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1" w:name="_GoBack"/>
      <w:bookmarkEnd w:id="71"/>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1" w:name="_Toc15396475"/>
      <w:bookmarkStart w:id="2" w:name="_Toc15396597"/>
      <w:bookmarkStart w:id="3" w:name="_Toc15377193"/>
      <w:bookmarkStart w:id="4" w:name="_Toc15378441"/>
      <w:bookmarkStart w:id="5" w:name="_Toc15377425"/>
      <w:r>
        <w:rPr>
          <w:rFonts w:ascii="方正小标宋简体" w:hAnsi="方正小标宋简体" w:eastAsia="方正小标宋简体" w:cs="方正小标宋简体"/>
          <w:color w:val="000000"/>
          <w:sz w:val="44"/>
          <w:szCs w:val="44"/>
        </w:rPr>
        <w:t>201</w:t>
      </w:r>
      <w:r>
        <w:rPr>
          <w:rFonts w:hint="eastAsia" w:ascii="方正小标宋简体" w:hAnsi="方正小标宋简体" w:eastAsia="方正小标宋简体" w:cs="方正小标宋简体"/>
          <w:color w:val="000000"/>
          <w:sz w:val="44"/>
          <w:szCs w:val="44"/>
        </w:rPr>
        <w:t>9年度</w:t>
      </w:r>
      <w:bookmarkEnd w:id="1"/>
      <w:bookmarkEnd w:id="2"/>
      <w:bookmarkEnd w:id="3"/>
      <w:bookmarkEnd w:id="4"/>
      <w:bookmarkEnd w:id="5"/>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bookmarkStart w:id="6" w:name="_Toc15396476"/>
      <w:bookmarkStart w:id="7" w:name="_Toc15396598"/>
      <w:bookmarkStart w:id="8" w:name="_Toc15377426"/>
      <w:bookmarkStart w:id="9" w:name="_Toc15377194"/>
      <w:bookmarkStart w:id="10" w:name="_Toc15378442"/>
      <w:r>
        <w:rPr>
          <w:rFonts w:hint="eastAsia" w:ascii="方正小标宋简体" w:hAnsi="方正小标宋简体" w:eastAsia="方正小标宋简体" w:cs="方正小标宋简体"/>
          <w:color w:val="000000"/>
          <w:sz w:val="44"/>
          <w:szCs w:val="44"/>
        </w:rPr>
        <w:t>四川省阿坝州</w:t>
      </w:r>
      <w:bookmarkEnd w:id="0"/>
      <w:bookmarkStart w:id="11" w:name="_Toc15306268"/>
      <w:r>
        <w:rPr>
          <w:rFonts w:hint="eastAsia" w:ascii="方正小标宋简体" w:hAnsi="方正小标宋简体" w:eastAsia="方正小标宋简体" w:cs="方正小标宋简体"/>
          <w:color w:val="000000"/>
          <w:sz w:val="44"/>
          <w:szCs w:val="44"/>
        </w:rPr>
        <w:t>茂县人力</w:t>
      </w:r>
      <w:r>
        <w:rPr>
          <w:rFonts w:ascii="方正小标宋简体" w:hAnsi="方正小标宋简体" w:eastAsia="方正小标宋简体" w:cs="方正小标宋简体"/>
          <w:color w:val="000000"/>
          <w:sz w:val="44"/>
          <w:szCs w:val="44"/>
        </w:rPr>
        <w:t>资源和社会保障局</w:t>
      </w:r>
    </w:p>
    <w:p>
      <w:pPr>
        <w:adjustRightInd w:val="0"/>
        <w:snapToGrid w:val="0"/>
        <w:spacing w:line="576"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6</w:t>
      </w:r>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7</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8</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1"/>
        <w:adjustRightInd w:val="0"/>
        <w:snapToGrid w:val="0"/>
        <w:spacing w:line="576" w:lineRule="exact"/>
        <w:ind w:left="0" w:leftChars="0"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1"/>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0"/>
        <w:spacing w:line="576"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20</w:t>
      </w:r>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23</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茂县人力资源和社会保障局2019年部门整体支出绩效评价报告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23</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金保网络运行费用项目2019年绩效评价报告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30</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退休干部活动管理项目2019年绩效评价报告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33</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第一书记临岗补贴项目2019年绩效评价报告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36</w:t>
      </w:r>
    </w:p>
    <w:p/>
    <w:p/>
    <w:p>
      <w:pPr>
        <w:pStyle w:val="10"/>
        <w:adjustRightInd w:val="0"/>
        <w:snapToGrid w:val="0"/>
        <w:spacing w:before="0"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pStyle w:val="11"/>
        <w:adjustRightInd w:val="0"/>
        <w:snapToGrid w:val="0"/>
        <w:spacing w:line="576"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38</w:t>
      </w: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pPr>
    </w:p>
    <w:p>
      <w:pPr>
        <w:spacing w:line="576" w:lineRule="exact"/>
        <w:ind w:left="672"/>
        <w:jc w:val="center"/>
        <w:rPr>
          <w:rStyle w:val="25"/>
          <w:rFonts w:ascii="黑体" w:hAnsi="黑体" w:eastAsia="黑体" w:cs="黑体"/>
        </w:rPr>
      </w:pPr>
      <w:r>
        <w:rPr>
          <w:rStyle w:val="25"/>
          <w:rFonts w:hint="eastAsia" w:ascii="黑体" w:hAnsi="黑体" w:eastAsia="黑体" w:cs="黑体"/>
        </w:rPr>
        <w:t>第一部分 部门概况</w:t>
      </w:r>
      <w:bookmarkEnd w:id="12"/>
      <w:bookmarkEnd w:id="13"/>
    </w:p>
    <w:p>
      <w:pPr>
        <w:spacing w:line="576" w:lineRule="exact"/>
        <w:ind w:firstLine="640" w:firstLineChars="200"/>
        <w:rPr>
          <w:rFonts w:ascii="黑体" w:hAnsi="黑体" w:eastAsia="黑体"/>
          <w:color w:val="000000"/>
          <w:sz w:val="32"/>
          <w:szCs w:val="32"/>
        </w:rPr>
      </w:pPr>
      <w:bookmarkStart w:id="14" w:name="_Toc15377197"/>
      <w:bookmarkStart w:id="15" w:name="_Toc15396600"/>
      <w:r>
        <w:rPr>
          <w:rFonts w:hint="eastAsia" w:ascii="黑体" w:hAnsi="黑体" w:eastAsia="黑体"/>
          <w:color w:val="000000"/>
          <w:sz w:val="32"/>
          <w:szCs w:val="32"/>
        </w:rPr>
        <w:t>一、基本职能及主要工作</w:t>
      </w:r>
      <w:bookmarkEnd w:id="14"/>
      <w:bookmarkEnd w:id="15"/>
    </w:p>
    <w:p>
      <w:pPr>
        <w:spacing w:line="576" w:lineRule="exact"/>
        <w:ind w:firstLine="642" w:firstLineChars="200"/>
        <w:rPr>
          <w:rFonts w:ascii="楷体_GB2312" w:hAnsi="楷体_GB2312" w:eastAsia="楷体_GB2312" w:cs="楷体_GB2312"/>
          <w:b/>
          <w:bCs/>
          <w:sz w:val="32"/>
          <w:szCs w:val="32"/>
        </w:rPr>
      </w:pPr>
      <w:bookmarkStart w:id="16" w:name="_Toc15378445"/>
      <w:bookmarkStart w:id="17" w:name="_Toc15377198"/>
      <w:r>
        <w:rPr>
          <w:rFonts w:hint="eastAsia" w:ascii="楷体_GB2312" w:hAnsi="楷体_GB2312" w:eastAsia="楷体_GB2312" w:cs="楷体_GB2312"/>
          <w:b/>
          <w:bCs/>
          <w:sz w:val="32"/>
          <w:szCs w:val="32"/>
        </w:rPr>
        <w:t>（一）主要职能</w:t>
      </w:r>
    </w:p>
    <w:bookmarkEnd w:id="16"/>
    <w:bookmarkEnd w:id="17"/>
    <w:p>
      <w:pPr>
        <w:spacing w:line="576" w:lineRule="exact"/>
        <w:ind w:firstLine="640" w:firstLineChars="200"/>
        <w:rPr>
          <w:rFonts w:ascii="仿宋_GB2312" w:hAnsi="宋体" w:eastAsia="仿宋_GB2312" w:cs="宋体"/>
          <w:sz w:val="32"/>
          <w:szCs w:val="32"/>
        </w:rPr>
      </w:pPr>
      <w:bookmarkStart w:id="18" w:name="_Toc15377199"/>
      <w:bookmarkStart w:id="19" w:name="_Toc15378446"/>
      <w:r>
        <w:rPr>
          <w:rFonts w:ascii="仿宋_GB2312" w:hAnsi="宋体" w:eastAsia="仿宋_GB2312" w:cs="宋体"/>
          <w:sz w:val="32"/>
          <w:szCs w:val="32"/>
        </w:rPr>
        <w:t>1.</w:t>
      </w:r>
      <w:r>
        <w:rPr>
          <w:rFonts w:hint="eastAsia" w:ascii="仿宋_GB2312" w:hAnsi="宋体" w:eastAsia="仿宋_GB2312" w:cs="宋体"/>
          <w:sz w:val="32"/>
          <w:szCs w:val="32"/>
        </w:rPr>
        <w:t>贯彻执行人力资源和社会保障法律、法规、规章和方针政策，拟订全县人力资源和社会保障发展规划，并组织实施和监督检查。</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2.</w:t>
      </w:r>
      <w:r>
        <w:rPr>
          <w:rFonts w:hint="eastAsia" w:ascii="仿宋_GB2312" w:hAnsi="宋体" w:eastAsia="仿宋_GB2312" w:cs="宋体"/>
          <w:sz w:val="32"/>
          <w:szCs w:val="32"/>
        </w:rPr>
        <w:t>负责贯彻执行行政机关公务员录用、考核、职务任免与升降、奖惩、培训、交流与回避、辞职辞退、申诉控告、职位聘任等方面的法律、法规、规章和方针政策，落实公务员管理的地方性法规、规章，负责行政机关公务员综合管理；承办提请县人大常委会和县政府决定的人事任免事项。</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3.</w:t>
      </w:r>
      <w:r>
        <w:rPr>
          <w:rFonts w:hint="eastAsia" w:ascii="仿宋_GB2312" w:hAnsi="宋体" w:eastAsia="仿宋_GB2312" w:cs="宋体"/>
          <w:sz w:val="32"/>
          <w:szCs w:val="32"/>
        </w:rPr>
        <w:t>牵头组织推进事业单位人事制度改革，贯彻落实事业单位聘任制度；组织实施事业单位人员和机关工勤人员管理政策的措施和办法；贯彻执行专业技术人员管理和继续教育政策；负责职称、专家综合管理和高层次专业技术人才选拔、培养工作。</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4.</w:t>
      </w:r>
      <w:r>
        <w:rPr>
          <w:rFonts w:hint="eastAsia" w:ascii="仿宋_GB2312" w:hAnsi="宋体" w:eastAsia="仿宋_GB2312" w:cs="宋体"/>
          <w:sz w:val="32"/>
          <w:szCs w:val="32"/>
        </w:rPr>
        <w:t>牵头贯彻落实机关事业单位人员工资收入分配、津补贴政策和企业职工工资收入分配的调控政策、措施，建立机关企事业单位人员工资正常增长和支付保障机制；认真贯彻落实机关企事业单位人员福利、工伤和离退休政策。</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5.</w:t>
      </w:r>
      <w:r>
        <w:rPr>
          <w:rFonts w:hint="eastAsia" w:ascii="仿宋_GB2312" w:hAnsi="宋体" w:eastAsia="仿宋_GB2312" w:cs="宋体"/>
          <w:sz w:val="32"/>
          <w:szCs w:val="32"/>
        </w:rPr>
        <w:t>会同有关部门落实军队转业干部安置政策和安置计划，贯彻落实部分企业军队转业干部解困和稳定政策；牵头协调落实军队转业干部随调随迁家属的政策性安置工作。</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6.</w:t>
      </w:r>
      <w:r>
        <w:rPr>
          <w:rFonts w:hint="eastAsia" w:ascii="仿宋_GB2312" w:hAnsi="宋体" w:eastAsia="仿宋_GB2312" w:cs="宋体"/>
          <w:sz w:val="32"/>
          <w:szCs w:val="32"/>
        </w:rPr>
        <w:t>拟订贯彻执行人力资源市场发展规划和人力资源流动政策的具体办法，建立统一规范的人力资源市场，促进人力资源合理流动和有效配置；综合管理人力资源市场和流动调配工伤；负责人才开发和人才交流等管理服务工伤。</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7.</w:t>
      </w:r>
      <w:r>
        <w:rPr>
          <w:rFonts w:hint="eastAsia" w:ascii="仿宋_GB2312" w:hAnsi="宋体" w:eastAsia="仿宋_GB2312" w:cs="宋体"/>
          <w:sz w:val="32"/>
          <w:szCs w:val="32"/>
        </w:rPr>
        <w:t>负责促进就业工作，拟订统筹城乡就业再就业发展规划，完善公共就业服务体系，拟订就业培训、就业援助制度；牵头贯彻落实高校毕业生就业政策。</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8.</w:t>
      </w:r>
      <w:r>
        <w:rPr>
          <w:rFonts w:hint="eastAsia" w:ascii="仿宋_GB2312" w:hAnsi="宋体" w:eastAsia="仿宋_GB2312" w:cs="宋体"/>
          <w:sz w:val="32"/>
          <w:szCs w:val="32"/>
        </w:rPr>
        <w:t>拟订实施城乡劳动者职业培训和高技能人才、农村实用人才培养和激励政策的具体办法。</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9.</w:t>
      </w:r>
      <w:r>
        <w:rPr>
          <w:rFonts w:hint="eastAsia" w:ascii="仿宋_GB2312" w:hAnsi="宋体" w:eastAsia="仿宋_GB2312" w:cs="宋体"/>
          <w:sz w:val="32"/>
          <w:szCs w:val="32"/>
        </w:rPr>
        <w:t>贯彻执行劳动、人事争议调解仲裁制度和劳动关系政策，完善劳动关系协调机制；贯彻执行特殊劳动保护政策；组织实施劳动、人事保障监督监察，协调劳动、人事维权工作，依法查处违法案件。</w:t>
      </w:r>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10.</w:t>
      </w:r>
      <w:r>
        <w:rPr>
          <w:rFonts w:hint="eastAsia" w:ascii="仿宋_GB2312" w:hAnsi="宋体" w:eastAsia="仿宋_GB2312" w:cs="宋体"/>
          <w:sz w:val="32"/>
          <w:szCs w:val="32"/>
        </w:rPr>
        <w:t>承办县政府交办的其它事项。</w:t>
      </w:r>
    </w:p>
    <w:p>
      <w:pPr>
        <w:pStyle w:val="5"/>
        <w:adjustRightInd w:val="0"/>
        <w:snapToGrid w:val="0"/>
        <w:spacing w:before="93" w:line="600" w:lineRule="exact"/>
        <w:ind w:firstLine="674" w:firstLineChars="210"/>
        <w:outlineLvl w:val="2"/>
        <w:rPr>
          <w:rFonts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w:t>
      </w:r>
      <w:r>
        <w:rPr>
          <w:rFonts w:ascii="楷体_GB2312" w:hAnsi="楷体_GB2312" w:eastAsia="楷体_GB2312" w:cs="楷体_GB2312"/>
          <w:b/>
          <w:bCs/>
          <w:kern w:val="2"/>
          <w:sz w:val="32"/>
          <w:szCs w:val="32"/>
        </w:rPr>
        <w:t>201</w:t>
      </w:r>
      <w:r>
        <w:rPr>
          <w:rFonts w:hint="eastAsia" w:ascii="楷体_GB2312" w:hAnsi="楷体_GB2312" w:eastAsia="楷体_GB2312" w:cs="楷体_GB2312"/>
          <w:b/>
          <w:bCs/>
          <w:kern w:val="2"/>
          <w:sz w:val="32"/>
          <w:szCs w:val="32"/>
        </w:rPr>
        <w:t>9年重点工作完成情况</w:t>
      </w:r>
      <w:bookmarkEnd w:id="18"/>
      <w:bookmarkEnd w:id="19"/>
    </w:p>
    <w:p>
      <w:pPr>
        <w:spacing w:line="576" w:lineRule="exact"/>
        <w:ind w:firstLine="640" w:firstLineChars="200"/>
        <w:rPr>
          <w:rFonts w:ascii="仿宋_GB2312" w:hAnsi="宋体" w:eastAsia="仿宋_GB2312" w:cs="宋体"/>
          <w:sz w:val="32"/>
          <w:szCs w:val="32"/>
        </w:rPr>
      </w:pPr>
      <w:r>
        <w:rPr>
          <w:rFonts w:ascii="仿宋_GB2312" w:hAnsi="宋体" w:eastAsia="仿宋_GB2312" w:cs="宋体"/>
          <w:sz w:val="32"/>
          <w:szCs w:val="32"/>
        </w:rPr>
        <w:t>我局继续实施精准就业培训，多渠道开发就业岗位、加大就业援助力度、拓宽就业渠道；落实就业创业政策，全力开展技能培训、创业培训、就业见习、职业推荐、公益性岗位开发、创业担保贷款贴息等各项就业援助服务；努力构建管理高效、经办规范、监督严格的社保基金监管工作格局，发挥社会监督员的最大作用，坚决堵住基金监管漏洞，严密防范基金支付风险；加大与相关部门的协调配合，充分发挥出解决企业拖欠工资问题联席会议办公室的作用，建立长效的联动机制，做到隐患排查“零死角”、执法办案“零拖延”、打击违法“零容忍”，确保农民工工资治欠保支工作取得新进展；聚焦人社系统的痛点堵点难点，不断优化人社领域审批和公共服务事项，加快实现 “一站式”办理、“一窗通办”和“最多跑一次”，提升群众满意度。</w:t>
      </w:r>
    </w:p>
    <w:p>
      <w:pPr>
        <w:snapToGrid w:val="0"/>
        <w:spacing w:line="576" w:lineRule="exact"/>
        <w:ind w:firstLine="640" w:firstLineChars="200"/>
        <w:rPr>
          <w:rFonts w:ascii="黑体" w:hAnsi="黑体" w:eastAsia="黑体" w:cs="黑体"/>
          <w:sz w:val="32"/>
          <w:szCs w:val="32"/>
        </w:rPr>
      </w:pPr>
      <w:bookmarkStart w:id="20" w:name="_Toc15396601"/>
      <w:bookmarkStart w:id="21" w:name="_Toc15377200"/>
      <w:r>
        <w:rPr>
          <w:rFonts w:hint="eastAsia" w:ascii="黑体" w:hAnsi="黑体" w:eastAsia="黑体" w:cs="黑体"/>
          <w:sz w:val="32"/>
          <w:szCs w:val="32"/>
        </w:rPr>
        <w:t>二、机构设置</w:t>
      </w:r>
      <w:bookmarkEnd w:id="20"/>
      <w:bookmarkEnd w:id="21"/>
    </w:p>
    <w:p>
      <w:pPr>
        <w:spacing w:line="576" w:lineRule="exact"/>
        <w:ind w:firstLine="800" w:firstLineChars="250"/>
        <w:rPr>
          <w:rFonts w:ascii="仿宋" w:hAnsi="仿宋" w:eastAsia="仿宋"/>
          <w:sz w:val="32"/>
          <w:szCs w:val="32"/>
        </w:rPr>
      </w:pPr>
      <w:r>
        <w:rPr>
          <w:rFonts w:hint="eastAsia" w:ascii="仿宋_GB2312" w:hAnsi="仿宋_GB2312" w:eastAsia="仿宋_GB2312" w:cs="仿宋_GB2312"/>
          <w:sz w:val="32"/>
          <w:szCs w:val="32"/>
        </w:rPr>
        <w:t>茂县</w:t>
      </w:r>
      <w:r>
        <w:rPr>
          <w:rFonts w:ascii="仿宋" w:hAnsi="仿宋" w:eastAsia="仿宋"/>
          <w:sz w:val="32"/>
          <w:szCs w:val="32"/>
        </w:rPr>
        <w:t>人力资源和社会保障局</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r>
        <w:rPr>
          <w:rFonts w:hint="eastAsia" w:ascii="仿宋" w:hAnsi="仿宋" w:eastAsia="仿宋"/>
          <w:color w:val="000000"/>
          <w:sz w:val="32"/>
          <w:szCs w:val="32"/>
        </w:rPr>
        <w:t>无纳入茂县</w:t>
      </w:r>
      <w:r>
        <w:rPr>
          <w:rFonts w:ascii="仿宋" w:hAnsi="仿宋" w:eastAsia="仿宋"/>
          <w:color w:val="000000"/>
          <w:sz w:val="32"/>
          <w:szCs w:val="32"/>
        </w:rPr>
        <w:t>人力资源和社会保障局</w:t>
      </w:r>
      <w:r>
        <w:rPr>
          <w:rFonts w:hint="eastAsia" w:ascii="仿宋" w:hAnsi="仿宋" w:eastAsia="仿宋"/>
          <w:color w:val="000000"/>
          <w:sz w:val="32"/>
          <w:szCs w:val="32"/>
        </w:rPr>
        <w:t>2019年度部门决算编制范围的二级预算单位。</w:t>
      </w:r>
    </w:p>
    <w:p>
      <w:pPr>
        <w:widowControl/>
        <w:ind w:firstLine="640" w:firstLineChars="200"/>
        <w:jc w:val="left"/>
        <w:rPr>
          <w:rStyle w:val="35"/>
          <w:rFonts w:ascii="黑体" w:hAnsi="黑体" w:eastAsia="黑体"/>
        </w:rPr>
      </w:pPr>
      <w:r>
        <w:rPr>
          <w:rFonts w:ascii="仿宋" w:hAnsi="仿宋" w:eastAsia="仿宋"/>
          <w:color w:val="000000"/>
          <w:sz w:val="32"/>
          <w:szCs w:val="32"/>
        </w:rPr>
        <w:br w:type="page"/>
      </w:r>
      <w:bookmarkStart w:id="22" w:name="_Toc15396602"/>
      <w:bookmarkStart w:id="23" w:name="_Toc15377204"/>
      <w:r>
        <w:rPr>
          <w:rStyle w:val="35"/>
          <w:rFonts w:hint="eastAsia" w:ascii="黑体" w:hAnsi="黑体" w:eastAsia="黑体"/>
        </w:rPr>
        <w:t>第二部分2019年度部门决算情况说明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sz w:val="32"/>
          <w:szCs w:val="32"/>
        </w:rPr>
      </w:pPr>
      <w:r>
        <w:rPr>
          <w:rFonts w:hint="eastAsia" w:ascii="仿宋" w:hAnsi="仿宋" w:eastAsia="仿宋"/>
          <w:color w:val="000000"/>
          <w:sz w:val="32"/>
          <w:szCs w:val="32"/>
        </w:rPr>
        <w:t>2019年度收、支总计800.96万元。与2018年相比，收、支总计各增加13</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44</w:t>
      </w:r>
      <w:r>
        <w:rPr>
          <w:rFonts w:hint="eastAsia" w:ascii="仿宋" w:hAnsi="仿宋" w:eastAsia="仿宋"/>
          <w:color w:val="000000"/>
          <w:sz w:val="32"/>
          <w:szCs w:val="32"/>
        </w:rPr>
        <w:t>万元，增长19.</w:t>
      </w:r>
      <w:r>
        <w:rPr>
          <w:rFonts w:hint="eastAsia" w:ascii="仿宋" w:hAnsi="仿宋" w:eastAsia="仿宋"/>
          <w:color w:val="000000"/>
          <w:sz w:val="32"/>
          <w:szCs w:val="32"/>
          <w:lang w:val="en-US" w:eastAsia="zh-CN"/>
        </w:rPr>
        <w:t>63</w:t>
      </w:r>
      <w:r>
        <w:rPr>
          <w:rFonts w:ascii="仿宋" w:hAnsi="仿宋" w:eastAsia="仿宋"/>
          <w:color w:val="000000"/>
          <w:sz w:val="32"/>
          <w:szCs w:val="32"/>
        </w:rPr>
        <w:t>%</w:t>
      </w:r>
      <w:r>
        <w:rPr>
          <w:rFonts w:hint="eastAsia" w:ascii="仿宋" w:hAnsi="仿宋" w:eastAsia="仿宋"/>
          <w:color w:val="000000"/>
          <w:sz w:val="32"/>
          <w:szCs w:val="32"/>
        </w:rPr>
        <w:t>。主要变动原因工作人员增加</w:t>
      </w:r>
      <w:r>
        <w:rPr>
          <w:rFonts w:hint="eastAsia" w:ascii="仿宋_GB2312" w:eastAsia="仿宋_GB2312"/>
          <w:sz w:val="32"/>
          <w:szCs w:val="32"/>
        </w:rPr>
        <w:t>。</w:t>
      </w:r>
    </w:p>
    <w:p>
      <w:pPr>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9年本年收入合计800.41万元，其中：一般公共预算财政拨款收入800.96万元，占100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9年本年支出合计780.1万元，其中：基本支出746.54万元，占95.7</w:t>
      </w:r>
      <w:r>
        <w:rPr>
          <w:rFonts w:ascii="仿宋" w:hAnsi="仿宋" w:eastAsia="仿宋"/>
          <w:color w:val="000000"/>
          <w:sz w:val="32"/>
          <w:szCs w:val="32"/>
        </w:rPr>
        <w:t>%</w:t>
      </w:r>
      <w:r>
        <w:rPr>
          <w:rFonts w:hint="eastAsia" w:ascii="仿宋" w:hAnsi="仿宋" w:eastAsia="仿宋"/>
          <w:color w:val="000000"/>
          <w:sz w:val="32"/>
          <w:szCs w:val="32"/>
        </w:rPr>
        <w:t>；项目支出33.56万元，占4.3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5153025" cy="1866900"/>
            <wp:effectExtent l="19050" t="0" r="9525" b="0"/>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9年财政拨款收、支总计800.96万元。与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8年相比，财政拨款收、支总计各增加130.89万元，增长19.55</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sz w:val="32"/>
          <w:szCs w:val="32"/>
        </w:rPr>
        <w:t>工作人员增加。</w:t>
      </w:r>
    </w:p>
    <w:p>
      <w:pPr>
        <w:ind w:firstLine="641"/>
        <w:rPr>
          <w:rFonts w:ascii="仿宋" w:hAnsi="仿宋" w:eastAsia="仿宋"/>
          <w:b/>
          <w:color w:val="00B050"/>
          <w:sz w:val="32"/>
          <w:szCs w:val="32"/>
        </w:rPr>
      </w:pPr>
      <w:r>
        <w:rPr>
          <w:rFonts w:ascii="仿宋" w:hAnsi="仿宋" w:eastAsia="仿宋"/>
          <w:b/>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576" w:lineRule="exact"/>
        <w:ind w:firstLine="640" w:firstLineChars="200"/>
        <w:rPr>
          <w:rFonts w:ascii="仿宋_GB2312"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9年一般公共预算财政拨款支出780.1万元，占本年支出合计的100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8年相比，一般公共预算财政拨款增加203.54万元，增长35.3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eastAsia="仿宋_GB2312"/>
          <w:sz w:val="32"/>
          <w:szCs w:val="32"/>
        </w:rPr>
        <w:t>1.人员工资增加；2.人员保险增加。</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column">
              <wp:posOffset>286385</wp:posOffset>
            </wp:positionH>
            <wp:positionV relativeFrom="paragraph">
              <wp:posOffset>126365</wp:posOffset>
            </wp:positionV>
            <wp:extent cx="4942840" cy="1908175"/>
            <wp:effectExtent l="19050" t="0" r="10160" b="0"/>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hAnsi="仿宋" w:eastAsia="仿宋"/>
          <w:b/>
          <w:color w:val="000000"/>
          <w:sz w:val="32"/>
          <w:szCs w:val="32"/>
        </w:rPr>
      </w:pPr>
      <w:bookmarkStart w:id="35" w:name="_Toc15377211"/>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政拨款支出780.1万元，主要用于以下方面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一般公共服务支出（201）</w:t>
      </w:r>
      <w:r>
        <w:rPr>
          <w:rFonts w:hint="eastAsia" w:ascii="仿宋" w:hAnsi="仿宋" w:eastAsia="仿宋"/>
          <w:color w:val="000000" w:themeColor="text1"/>
          <w:sz w:val="32"/>
          <w:szCs w:val="32"/>
          <w14:textFill>
            <w14:solidFill>
              <w14:schemeClr w14:val="tx1"/>
            </w14:solidFill>
          </w14:textFill>
        </w:rPr>
        <w:t>634.03万元，占81.28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农林水支出</w:t>
      </w:r>
      <w:r>
        <w:rPr>
          <w:rFonts w:hint="eastAsia" w:ascii="仿宋" w:hAnsi="仿宋" w:eastAsia="仿宋"/>
          <w:b/>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14:textFill>
            <w14:solidFill>
              <w14:schemeClr w14:val="tx1"/>
            </w14:solidFill>
          </w14:textFill>
        </w:rPr>
        <w:t>（213）</w:t>
      </w:r>
      <w:r>
        <w:rPr>
          <w:rFonts w:hint="eastAsia" w:ascii="仿宋" w:hAnsi="仿宋" w:eastAsia="仿宋"/>
          <w:color w:val="000000" w:themeColor="text1"/>
          <w:sz w:val="32"/>
          <w:szCs w:val="32"/>
          <w14:textFill>
            <w14:solidFill>
              <w14:schemeClr w14:val="tx1"/>
            </w14:solidFill>
          </w14:textFill>
        </w:rPr>
        <w:t>1.26万元</w:t>
      </w:r>
      <w:r>
        <w:rPr>
          <w:rFonts w:hint="eastAsia" w:ascii="仿宋" w:hAnsi="仿宋" w:eastAsia="仿宋"/>
          <w:b/>
          <w:bCs/>
          <w:color w:val="000000" w:themeColor="text1"/>
          <w:sz w:val="32"/>
          <w:szCs w:val="32"/>
          <w14:textFill>
            <w14:solidFill>
              <w14:schemeClr w14:val="tx1"/>
            </w14:solidFill>
          </w14:textFill>
        </w:rPr>
        <w:t>，占0.16</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社会保障和就业支出（208）</w:t>
      </w:r>
      <w:r>
        <w:rPr>
          <w:rFonts w:hint="eastAsia" w:ascii="仿宋" w:hAnsi="仿宋" w:eastAsia="仿宋"/>
          <w:color w:val="000000" w:themeColor="text1"/>
          <w:sz w:val="32"/>
          <w:szCs w:val="32"/>
          <w14:textFill>
            <w14:solidFill>
              <w14:schemeClr w14:val="tx1"/>
            </w14:solidFill>
          </w14:textFill>
        </w:rPr>
        <w:t>68.37万元，占8.76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卫生健康支出（210）</w:t>
      </w:r>
      <w:r>
        <w:rPr>
          <w:rFonts w:hint="eastAsia" w:ascii="仿宋" w:hAnsi="仿宋" w:eastAsia="仿宋"/>
          <w:color w:val="000000" w:themeColor="text1"/>
          <w:sz w:val="32"/>
          <w:szCs w:val="32"/>
          <w14:textFill>
            <w14:solidFill>
              <w14:schemeClr w14:val="tx1"/>
            </w14:solidFill>
          </w14:textFill>
        </w:rPr>
        <w:t>31.58万元，占4.05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w:t>
      </w:r>
      <w:r>
        <w:rPr>
          <w:rFonts w:hint="eastAsia" w:ascii="仿宋" w:hAnsi="仿宋" w:eastAsia="仿宋"/>
          <w:b/>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14:textFill>
            <w14:solidFill>
              <w14:schemeClr w14:val="tx1"/>
            </w14:solidFill>
          </w14:textFill>
        </w:rPr>
        <w:t>（221）44.86万元，占5.75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rPr>
          <w:rFonts w:ascii="仿宋_GB2312" w:eastAsia="仿宋_GB2312"/>
          <w:color w:val="000000"/>
          <w:sz w:val="32"/>
          <w:szCs w:val="32"/>
        </w:rPr>
      </w:pPr>
      <w:r>
        <w:rPr>
          <w:rFonts w:ascii="仿宋_GB2312" w:hAnsi="仿宋_GB2312" w:eastAsia="仿宋_GB2312" w:cs="仿宋_GB2312"/>
          <w:sz w:val="32"/>
          <w:szCs w:val="32"/>
        </w:rPr>
        <w:drawing>
          <wp:inline distT="0" distB="0" distL="0" distR="0">
            <wp:extent cx="5362575" cy="2334260"/>
            <wp:effectExtent l="19050" t="0" r="9525" b="8890"/>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576" w:lineRule="exact"/>
        <w:ind w:firstLine="640" w:firstLineChars="200"/>
        <w:outlineLvl w:val="2"/>
        <w:rPr>
          <w:rStyle w:val="14"/>
          <w:bCs/>
          <w:color w:val="000000"/>
        </w:rPr>
      </w:pPr>
      <w:bookmarkStart w:id="37" w:name="_Toc15377444"/>
      <w:bookmarkStart w:id="38" w:name="_Toc15377213"/>
      <w:bookmarkStart w:id="39" w:name="_Toc15378460"/>
      <w:r>
        <w:rPr>
          <w:rStyle w:val="14"/>
          <w:rFonts w:hint="eastAsia" w:ascii="仿宋_GB2312" w:hAnsi="仿宋" w:eastAsia="仿宋_GB2312"/>
          <w:b w:val="0"/>
          <w:bCs/>
          <w:color w:val="000000"/>
          <w:sz w:val="32"/>
          <w:szCs w:val="32"/>
        </w:rPr>
        <w:t>2019年般公共预算支出决算数为780.1，完成预算100%。其中：</w:t>
      </w:r>
      <w:bookmarkEnd w:id="37"/>
      <w:bookmarkEnd w:id="38"/>
      <w:bookmarkEnd w:id="39"/>
    </w:p>
    <w:p>
      <w:pPr>
        <w:spacing w:line="576" w:lineRule="exact"/>
        <w:ind w:firstLine="642" w:firstLineChars="200"/>
        <w:rPr>
          <w:rStyle w:val="14"/>
          <w:rFonts w:ascii="仿宋_GB2312" w:hAnsi="仿宋" w:eastAsia="仿宋_GB2312"/>
          <w:b w:val="0"/>
          <w:bCs/>
          <w:color w:val="000000"/>
          <w:sz w:val="32"/>
          <w:szCs w:val="32"/>
        </w:rPr>
      </w:pPr>
      <w:r>
        <w:rPr>
          <w:rFonts w:ascii="仿宋_GB2312" w:eastAsia="仿宋_GB2312"/>
          <w:b/>
          <w:bCs/>
          <w:sz w:val="32"/>
          <w:szCs w:val="32"/>
        </w:rPr>
        <w:t>1.</w:t>
      </w:r>
      <w:r>
        <w:rPr>
          <w:rFonts w:hint="eastAsia" w:ascii="仿宋_GB2312" w:eastAsia="仿宋_GB2312"/>
          <w:b/>
          <w:bCs/>
          <w:sz w:val="32"/>
          <w:szCs w:val="32"/>
        </w:rPr>
        <w:t>一般公共服务（201）人力资源事务（10）行政运行（01）:</w:t>
      </w:r>
      <w:r>
        <w:rPr>
          <w:rStyle w:val="14"/>
          <w:rFonts w:hint="eastAsia" w:ascii="仿宋_GB2312" w:hAnsi="仿宋" w:eastAsia="仿宋_GB2312"/>
          <w:b w:val="0"/>
          <w:bCs/>
          <w:color w:val="000000"/>
          <w:sz w:val="32"/>
          <w:szCs w:val="32"/>
        </w:rPr>
        <w:t>支出决算为502.78万元，完成预算100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，决算数等于预算数的主要原因是单位日常经费开支。</w:t>
      </w:r>
    </w:p>
    <w:p>
      <w:pPr>
        <w:spacing w:line="576" w:lineRule="exact"/>
        <w:ind w:firstLine="642" w:firstLineChars="200"/>
        <w:rPr>
          <w:rStyle w:val="14"/>
          <w:rFonts w:ascii="仿宋_GB2312" w:eastAsia="仿宋_GB2312"/>
          <w:bCs/>
        </w:rPr>
      </w:pPr>
      <w:r>
        <w:rPr>
          <w:rFonts w:ascii="仿宋_GB2312" w:eastAsia="仿宋_GB2312"/>
          <w:b/>
          <w:bCs/>
          <w:sz w:val="32"/>
          <w:szCs w:val="32"/>
        </w:rPr>
        <w:t>2.</w:t>
      </w:r>
      <w:r>
        <w:rPr>
          <w:rFonts w:hint="eastAsia" w:ascii="仿宋_GB2312" w:eastAsia="仿宋_GB2312"/>
          <w:b/>
          <w:bCs/>
          <w:sz w:val="32"/>
          <w:szCs w:val="32"/>
        </w:rPr>
        <w:t>一般公共服务（201）人力资源事务（10）一般行政管理事务（02）</w:t>
      </w:r>
      <w:r>
        <w:rPr>
          <w:rFonts w:ascii="仿宋_GB2312" w:eastAsia="仿宋_GB2312"/>
        </w:rPr>
        <w:t>:</w:t>
      </w:r>
      <w:r>
        <w:rPr>
          <w:rStyle w:val="14"/>
          <w:rFonts w:hint="eastAsia" w:ascii="仿宋_GB2312" w:hAnsi="仿宋" w:eastAsia="仿宋_GB2312"/>
          <w:b w:val="0"/>
          <w:bCs/>
          <w:color w:val="000000"/>
          <w:sz w:val="32"/>
          <w:szCs w:val="32"/>
        </w:rPr>
        <w:t>支出决算为7.2万元，完成预算100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，决算数等于预算数的主要原因是用于人社系统金保网费支出。</w:t>
      </w:r>
    </w:p>
    <w:p>
      <w:pPr>
        <w:spacing w:line="576" w:lineRule="exact"/>
        <w:ind w:firstLine="642" w:firstLineChars="200"/>
        <w:rPr>
          <w:rStyle w:val="14"/>
          <w:rFonts w:ascii="仿宋" w:hAnsi="仿宋" w:eastAsia="仿宋"/>
          <w:b w:val="0"/>
          <w:bCs/>
          <w:color w:val="000000"/>
          <w:sz w:val="32"/>
          <w:szCs w:val="32"/>
        </w:rPr>
      </w:pPr>
      <w:r>
        <w:rPr>
          <w:rFonts w:ascii="仿宋_GB2312" w:eastAsia="仿宋_GB2312"/>
          <w:b/>
          <w:bCs/>
          <w:sz w:val="32"/>
          <w:szCs w:val="32"/>
        </w:rPr>
        <w:t>3.</w:t>
      </w:r>
      <w:r>
        <w:rPr>
          <w:rFonts w:hint="eastAsia" w:ascii="仿宋_GB2312" w:eastAsia="仿宋_GB2312"/>
          <w:b/>
          <w:bCs/>
          <w:sz w:val="32"/>
          <w:szCs w:val="32"/>
        </w:rPr>
        <w:t>一般公共服务（201）人力资源事务（10）事业运行（50）</w:t>
      </w:r>
      <w:r>
        <w:rPr>
          <w:rFonts w:ascii="仿宋_GB2312" w:eastAsia="仿宋_GB2312"/>
          <w:b/>
          <w:bCs/>
          <w:sz w:val="32"/>
          <w:szCs w:val="32"/>
        </w:rPr>
        <w:t>:</w:t>
      </w:r>
      <w:r>
        <w:rPr>
          <w:rStyle w:val="14"/>
          <w:rFonts w:hint="eastAsia" w:ascii="仿宋_GB2312" w:hAnsi="仿宋" w:eastAsia="仿宋_GB2312"/>
          <w:b w:val="0"/>
          <w:bCs/>
          <w:color w:val="000000"/>
          <w:sz w:val="32"/>
          <w:szCs w:val="32"/>
        </w:rPr>
        <w:t>支出决算为98.94万元，完成预算100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，决算数等于预算数的主要原因是用于单位事业人员日常费用开支。</w:t>
      </w:r>
    </w:p>
    <w:p>
      <w:pPr>
        <w:spacing w:line="576" w:lineRule="exact"/>
        <w:ind w:firstLine="642" w:firstLineChars="200"/>
        <w:rPr>
          <w:rStyle w:val="14"/>
          <w:rFonts w:ascii="仿宋_GB2312" w:eastAsia="仿宋_GB2312"/>
          <w:bCs/>
        </w:rPr>
      </w:pPr>
      <w:r>
        <w:rPr>
          <w:rFonts w:ascii="仿宋_GB2312" w:eastAsia="仿宋_GB2312"/>
          <w:b/>
          <w:bCs/>
          <w:sz w:val="32"/>
          <w:szCs w:val="32"/>
        </w:rPr>
        <w:t>4.</w:t>
      </w:r>
      <w:r>
        <w:rPr>
          <w:rFonts w:hint="eastAsia" w:ascii="仿宋_GB2312" w:eastAsia="仿宋_GB2312"/>
          <w:b/>
          <w:bCs/>
          <w:sz w:val="32"/>
          <w:szCs w:val="32"/>
        </w:rPr>
        <w:t>一般公共服务（201）人力资源事务（10）其他人力资源事务支出（99）</w:t>
      </w:r>
      <w:r>
        <w:rPr>
          <w:rFonts w:ascii="仿宋_GB2312" w:eastAsia="仿宋_GB2312"/>
          <w:b/>
          <w:bCs/>
          <w:sz w:val="32"/>
          <w:szCs w:val="32"/>
        </w:rPr>
        <w:t>:</w:t>
      </w:r>
      <w:r>
        <w:rPr>
          <w:rStyle w:val="14"/>
          <w:rFonts w:hint="eastAsia" w:ascii="仿宋_GB2312" w:hAnsi="仿宋" w:eastAsia="仿宋_GB2312"/>
          <w:b w:val="0"/>
          <w:bCs/>
          <w:color w:val="000000"/>
          <w:sz w:val="32"/>
          <w:szCs w:val="32"/>
        </w:rPr>
        <w:t>支出决算为25.1万元，完成预算100</w:t>
      </w:r>
      <w:r>
        <w:rPr>
          <w:rStyle w:val="14"/>
          <w:rFonts w:ascii="仿宋_GB2312" w:hAnsi="仿宋" w:eastAsia="仿宋_GB2312"/>
          <w:b w:val="0"/>
          <w:bCs/>
          <w:color w:val="000000"/>
          <w:sz w:val="32"/>
          <w:szCs w:val="32"/>
        </w:rPr>
        <w:t>%</w:t>
      </w:r>
      <w:r>
        <w:rPr>
          <w:rStyle w:val="14"/>
          <w:rFonts w:hint="eastAsia" w:ascii="仿宋_GB2312" w:hAnsi="仿宋" w:eastAsia="仿宋_GB2312"/>
          <w:b w:val="0"/>
          <w:bCs/>
          <w:color w:val="000000"/>
          <w:sz w:val="32"/>
          <w:szCs w:val="32"/>
        </w:rPr>
        <w:t>，决算数等于预算数的主要原因是用于退休人员日常费用开支。</w:t>
      </w:r>
    </w:p>
    <w:p>
      <w:pPr>
        <w:spacing w:line="576" w:lineRule="exact"/>
        <w:ind w:firstLine="642" w:firstLineChars="200"/>
        <w:rPr>
          <w:rStyle w:val="14"/>
          <w:rFonts w:ascii="仿宋_GB2312" w:hAnsi="仿宋" w:eastAsia="仿宋_GB2312"/>
          <w:b w:val="0"/>
          <w:bCs/>
          <w:color w:val="000000"/>
          <w:sz w:val="32"/>
          <w:szCs w:val="32"/>
        </w:rPr>
      </w:pPr>
      <w:r>
        <w:rPr>
          <w:rStyle w:val="14"/>
          <w:rFonts w:ascii="仿宋" w:hAnsi="仿宋" w:eastAsia="仿宋"/>
          <w:bCs/>
          <w:color w:val="000000"/>
          <w:sz w:val="32"/>
          <w:szCs w:val="32"/>
        </w:rPr>
        <w:t>5.</w:t>
      </w:r>
      <w:r>
        <w:rPr>
          <w:rStyle w:val="14"/>
          <w:rFonts w:hint="eastAsia" w:ascii="仿宋_GB2312" w:hAnsi="仿宋_GB2312" w:eastAsia="仿宋_GB2312" w:cs="仿宋_GB2312"/>
          <w:bCs/>
          <w:color w:val="000000"/>
          <w:sz w:val="32"/>
          <w:szCs w:val="32"/>
        </w:rPr>
        <w:t>社会保障和就业支出（208）行政事业单位离退休（05）机关事业单位基本养老保险缴费支出（05）</w:t>
      </w:r>
      <w:r>
        <w:rPr>
          <w:rStyle w:val="14"/>
          <w:rFonts w:ascii="仿宋" w:hAnsi="仿宋" w:eastAsia="仿宋"/>
          <w:bCs/>
          <w:color w:val="000000"/>
          <w:sz w:val="32"/>
          <w:szCs w:val="32"/>
        </w:rPr>
        <w:t>:</w:t>
      </w:r>
      <w:r>
        <w:rPr>
          <w:rStyle w:val="14"/>
          <w:rFonts w:hint="eastAsia" w:ascii="仿宋_GB2312" w:hAnsi="仿宋" w:eastAsia="仿宋_GB2312"/>
          <w:b w:val="0"/>
          <w:bCs/>
          <w:color w:val="000000"/>
          <w:sz w:val="32"/>
          <w:szCs w:val="32"/>
        </w:rPr>
        <w:t>支出决算为46.75万元，完成预算100%，决算数等于预算数的主要原因是主要用于单位缴纳养老保险。</w:t>
      </w:r>
    </w:p>
    <w:p>
      <w:pPr>
        <w:spacing w:line="576" w:lineRule="exact"/>
        <w:ind w:firstLine="642" w:firstLineChars="200"/>
        <w:rPr>
          <w:rFonts w:ascii="仿宋_GB2312" w:hAnsi="仿宋_GB2312" w:eastAsia="仿宋_GB2312" w:cs="仿宋_GB2312"/>
          <w:sz w:val="32"/>
          <w:szCs w:val="32"/>
        </w:rPr>
      </w:pPr>
      <w:r>
        <w:rPr>
          <w:rStyle w:val="14"/>
          <w:rFonts w:ascii="仿宋" w:hAnsi="仿宋" w:eastAsia="仿宋"/>
          <w:bCs/>
          <w:color w:val="000000"/>
          <w:sz w:val="32"/>
          <w:szCs w:val="32"/>
        </w:rPr>
        <w:t>6.</w:t>
      </w:r>
      <w:r>
        <w:rPr>
          <w:rStyle w:val="14"/>
          <w:rFonts w:hint="eastAsia" w:ascii="仿宋_GB2312" w:hAnsi="仿宋_GB2312" w:eastAsia="仿宋_GB2312" w:cs="仿宋_GB2312"/>
          <w:bCs/>
          <w:color w:val="000000"/>
          <w:sz w:val="32"/>
          <w:szCs w:val="32"/>
        </w:rPr>
        <w:t>社会保障和就业支出（208）行政事业单位离退休（05）机关事业单位职业年金缴费支出（06）</w:t>
      </w:r>
      <w:r>
        <w:rPr>
          <w:rStyle w:val="14"/>
          <w:rFonts w:ascii="仿宋" w:hAnsi="仿宋" w:eastAsia="仿宋"/>
          <w:bCs/>
          <w:color w:val="000000"/>
          <w:sz w:val="32"/>
          <w:szCs w:val="32"/>
        </w:rPr>
        <w:t>:</w:t>
      </w:r>
      <w:r>
        <w:rPr>
          <w:rFonts w:hint="eastAsia" w:ascii="仿宋_GB2312" w:hAnsi="仿宋_GB2312" w:eastAsia="仿宋_GB2312" w:cs="仿宋_GB2312"/>
          <w:sz w:val="32"/>
          <w:szCs w:val="32"/>
        </w:rPr>
        <w:t>支出决算为21.62万元，完成预算100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，决算数等于预算数的主要原因是主要用于单位缴纳职业年金。</w:t>
      </w:r>
    </w:p>
    <w:p>
      <w:pPr>
        <w:spacing w:line="576" w:lineRule="exact"/>
        <w:ind w:firstLine="642"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7.</w:t>
      </w:r>
      <w:r>
        <w:rPr>
          <w:rStyle w:val="14"/>
          <w:rFonts w:hint="eastAsia" w:ascii="仿宋_GB2312" w:hAnsi="仿宋_GB2312" w:eastAsia="仿宋_GB2312" w:cs="仿宋_GB2312"/>
          <w:bCs/>
          <w:color w:val="000000"/>
          <w:sz w:val="32"/>
          <w:szCs w:val="32"/>
        </w:rPr>
        <w:t>医疗卫生与计划生育（210）行政事业单位医疗（11）行政单位医疗（01）:</w:t>
      </w:r>
      <w:r>
        <w:rPr>
          <w:rFonts w:hint="eastAsia" w:ascii="仿宋_GB2312" w:hAnsi="仿宋_GB2312" w:eastAsia="仿宋_GB2312" w:cs="仿宋_GB2312"/>
          <w:sz w:val="32"/>
          <w:szCs w:val="32"/>
        </w:rPr>
        <w:t>支出决算为21.76万元，完成预算100%，决算数等于预算数的主要原因是主要用于行政单位缴纳基本医疗保险。</w:t>
      </w:r>
    </w:p>
    <w:p>
      <w:pPr>
        <w:spacing w:line="576" w:lineRule="exact"/>
        <w:ind w:firstLine="642"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8.</w:t>
      </w:r>
      <w:r>
        <w:rPr>
          <w:rStyle w:val="14"/>
          <w:rFonts w:hint="eastAsia" w:ascii="仿宋_GB2312" w:hAnsi="仿宋_GB2312" w:eastAsia="仿宋_GB2312" w:cs="仿宋_GB2312"/>
          <w:bCs/>
          <w:color w:val="000000"/>
          <w:sz w:val="32"/>
          <w:szCs w:val="32"/>
        </w:rPr>
        <w:t>医疗卫生与计划生育</w:t>
      </w:r>
      <w:r>
        <w:rPr>
          <w:rStyle w:val="14"/>
          <w:rFonts w:hint="eastAsia"/>
          <w:bCs/>
          <w:color w:val="000000"/>
        </w:rPr>
        <w:t>（</w:t>
      </w:r>
      <w:r>
        <w:rPr>
          <w:rStyle w:val="14"/>
          <w:rFonts w:hint="eastAsia" w:ascii="仿宋_GB2312" w:hAnsi="仿宋_GB2312" w:eastAsia="仿宋_GB2312" w:cs="仿宋_GB2312"/>
          <w:bCs/>
          <w:color w:val="000000"/>
          <w:sz w:val="32"/>
          <w:szCs w:val="32"/>
        </w:rPr>
        <w:t>210）行政事业单位医疗（11）事业单位医疗（02）:</w:t>
      </w:r>
      <w:r>
        <w:rPr>
          <w:rFonts w:hint="eastAsia" w:ascii="仿宋_GB2312" w:hAnsi="仿宋_GB2312" w:eastAsia="仿宋_GB2312" w:cs="仿宋_GB2312"/>
          <w:sz w:val="32"/>
          <w:szCs w:val="32"/>
        </w:rPr>
        <w:t>支出决算为9.82万元，完成预算100%，决算数等于预算数的主要原因是主要用于事业单位缴纳基本医疗保险。</w:t>
      </w:r>
    </w:p>
    <w:p>
      <w:pPr>
        <w:spacing w:line="576" w:lineRule="exact"/>
        <w:ind w:firstLine="642"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9.</w:t>
      </w:r>
      <w:r>
        <w:rPr>
          <w:rStyle w:val="14"/>
          <w:rFonts w:hint="eastAsia" w:ascii="仿宋_GB2312" w:hAnsi="仿宋_GB2312" w:eastAsia="仿宋_GB2312" w:cs="仿宋_GB2312"/>
          <w:bCs/>
          <w:color w:val="000000"/>
          <w:sz w:val="32"/>
          <w:szCs w:val="32"/>
        </w:rPr>
        <w:t>农林水支出</w:t>
      </w:r>
      <w:r>
        <w:rPr>
          <w:rStyle w:val="14"/>
          <w:rFonts w:hint="eastAsia"/>
          <w:bCs/>
          <w:color w:val="000000"/>
        </w:rPr>
        <w:t>（</w:t>
      </w:r>
      <w:r>
        <w:rPr>
          <w:rStyle w:val="14"/>
          <w:rFonts w:hint="eastAsia" w:ascii="仿宋_GB2312" w:hAnsi="仿宋_GB2312" w:eastAsia="仿宋_GB2312" w:cs="仿宋_GB2312"/>
          <w:bCs/>
          <w:color w:val="000000"/>
          <w:sz w:val="32"/>
          <w:szCs w:val="32"/>
        </w:rPr>
        <w:t>213）扶贫（05）其他扶贫支出（99）:</w:t>
      </w:r>
      <w:r>
        <w:rPr>
          <w:rFonts w:hint="eastAsia" w:ascii="仿宋_GB2312" w:hAnsi="仿宋_GB2312" w:eastAsia="仿宋_GB2312" w:cs="仿宋_GB2312"/>
          <w:sz w:val="32"/>
          <w:szCs w:val="32"/>
        </w:rPr>
        <w:t>支出决算为1.26万元，完成预算100%，决算数等于预算数的主要原因是主要用于单位第一书记临岗补贴和乡镇补贴。</w:t>
      </w:r>
    </w:p>
    <w:p>
      <w:pPr>
        <w:spacing w:line="576" w:lineRule="exact"/>
        <w:ind w:firstLine="642" w:firstLineChars="200"/>
        <w:rPr>
          <w:rFonts w:ascii="仿宋_GB2312" w:hAnsi="仿宋_GB2312" w:eastAsia="仿宋_GB2312" w:cs="仿宋_GB2312"/>
          <w:sz w:val="32"/>
          <w:szCs w:val="32"/>
        </w:rPr>
      </w:pPr>
      <w:r>
        <w:rPr>
          <w:rStyle w:val="14"/>
          <w:rFonts w:hint="eastAsia" w:ascii="仿宋" w:hAnsi="仿宋" w:eastAsia="仿宋"/>
          <w:bCs/>
          <w:color w:val="000000"/>
          <w:sz w:val="32"/>
          <w:szCs w:val="32"/>
        </w:rPr>
        <w:t>10.</w:t>
      </w:r>
      <w:r>
        <w:rPr>
          <w:rStyle w:val="14"/>
          <w:rFonts w:hint="eastAsia" w:ascii="仿宋_GB2312" w:hAnsi="仿宋_GB2312" w:eastAsia="仿宋_GB2312" w:cs="仿宋_GB2312"/>
          <w:bCs/>
          <w:color w:val="000000"/>
          <w:sz w:val="32"/>
          <w:szCs w:val="32"/>
        </w:rPr>
        <w:t>住房保障（221）住房改革（02）住房公积金（01）：</w:t>
      </w:r>
      <w:r>
        <w:rPr>
          <w:rFonts w:hint="eastAsia" w:ascii="仿宋_GB2312" w:hAnsi="仿宋_GB2312" w:eastAsia="仿宋_GB2312" w:cs="仿宋_GB2312"/>
          <w:sz w:val="32"/>
          <w:szCs w:val="32"/>
        </w:rPr>
        <w:t>支出决算为44.86万元，完成预100%，决算数等于预算数的主要单位为职工缴纳住房公积金。</w:t>
      </w:r>
    </w:p>
    <w:p>
      <w:pPr>
        <w:tabs>
          <w:tab w:val="right" w:pos="8306"/>
        </w:tabs>
        <w:spacing w:line="576"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576"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9年一般公共预算财政拨款基本支出746.54万元，其中：</w:t>
      </w:r>
    </w:p>
    <w:p>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人员经费718.35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28.21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576" w:lineRule="exact"/>
        <w:ind w:firstLine="640"/>
        <w:outlineLvl w:val="2"/>
        <w:rPr>
          <w:rFonts w:ascii="楷体_GB2312" w:hAnsi="楷体_GB2312" w:eastAsia="楷体_GB2312" w:cs="楷体_GB2312"/>
          <w:bCs/>
          <w:color w:val="000000"/>
          <w:sz w:val="32"/>
          <w:szCs w:val="32"/>
        </w:rPr>
      </w:pPr>
      <w:bookmarkStart w:id="44" w:name="_Toc15377216"/>
      <w:r>
        <w:rPr>
          <w:rFonts w:hint="eastAsia" w:ascii="楷体_GB2312" w:hAnsi="楷体_GB2312" w:eastAsia="楷体_GB2312" w:cs="楷体_GB2312"/>
          <w:bCs/>
          <w:color w:val="000000"/>
          <w:sz w:val="32"/>
          <w:szCs w:val="32"/>
        </w:rPr>
        <w:t>（一）“三公”经费财政拨款支出决算总体情况说明</w:t>
      </w:r>
      <w:bookmarkEnd w:id="44"/>
    </w:p>
    <w:p>
      <w:pPr>
        <w:spacing w:line="576" w:lineRule="exact"/>
        <w:ind w:firstLine="640" w:firstLineChars="200"/>
        <w:rPr>
          <w:rFonts w:ascii="仿宋_GB2312" w:eastAsia="仿宋_GB2312"/>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9年“三公”经费财政拨款支出决算为4.26万元，完成预算100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_GB2312" w:eastAsia="仿宋_GB2312"/>
          <w:sz w:val="32"/>
          <w:szCs w:val="32"/>
        </w:rPr>
        <w:t>厉行节约。</w:t>
      </w:r>
    </w:p>
    <w:p>
      <w:pPr>
        <w:spacing w:line="576" w:lineRule="exact"/>
        <w:ind w:firstLine="640"/>
        <w:outlineLvl w:val="2"/>
        <w:rPr>
          <w:rFonts w:ascii="楷体_GB2312" w:hAnsi="楷体_GB2312" w:eastAsia="楷体_GB2312" w:cs="楷体_GB2312"/>
          <w:bCs/>
          <w:color w:val="000000"/>
          <w:sz w:val="32"/>
          <w:szCs w:val="32"/>
        </w:rPr>
      </w:pPr>
      <w:bookmarkStart w:id="45" w:name="_Toc15377217"/>
      <w:r>
        <w:rPr>
          <w:rFonts w:hint="eastAsia" w:ascii="楷体_GB2312" w:hAnsi="楷体_GB2312" w:eastAsia="楷体_GB2312" w:cs="楷体_GB2312"/>
          <w:bCs/>
          <w:color w:val="000000"/>
          <w:sz w:val="32"/>
          <w:szCs w:val="32"/>
        </w:rPr>
        <w:t>（二）“三公”经费财政拨款支出决算具体情况说明</w:t>
      </w:r>
      <w:bookmarkEnd w:id="45"/>
    </w:p>
    <w:p>
      <w:pPr>
        <w:spacing w:line="576"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；公务用车购置及运行维护费支出决算4.05万元，占95.07</w:t>
      </w:r>
      <w:r>
        <w:rPr>
          <w:rFonts w:ascii="仿宋" w:hAnsi="仿宋" w:eastAsia="仿宋"/>
          <w:color w:val="000000"/>
          <w:sz w:val="32"/>
          <w:szCs w:val="32"/>
        </w:rPr>
        <w:t>%</w:t>
      </w:r>
      <w:r>
        <w:rPr>
          <w:rFonts w:hint="eastAsia" w:ascii="仿宋" w:hAnsi="仿宋" w:eastAsia="仿宋"/>
          <w:color w:val="000000"/>
          <w:sz w:val="32"/>
          <w:szCs w:val="32"/>
        </w:rPr>
        <w:t>；公务接待费支出决算0.21万元，占4.93</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576"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4.05万元,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8年减少4.66万元，下降29.07</w:t>
      </w:r>
      <w:r>
        <w:rPr>
          <w:rFonts w:ascii="仿宋_GB2312" w:eastAsia="仿宋_GB2312"/>
          <w:color w:val="000000"/>
          <w:sz w:val="32"/>
          <w:szCs w:val="32"/>
        </w:rPr>
        <w:t>%</w:t>
      </w:r>
      <w:r>
        <w:rPr>
          <w:rFonts w:hint="eastAsia" w:ascii="仿宋_GB2312" w:eastAsia="仿宋_GB2312"/>
          <w:color w:val="000000"/>
          <w:sz w:val="32"/>
          <w:szCs w:val="32"/>
        </w:rPr>
        <w:t>。主要原因是厉行节约。</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月底，单位共有公务用车2辆，其中：主要领导干部用车0辆、机要通信用车0辆、应急保障用车0辆、执法执勤用车0辆、公务用车2辆。</w:t>
      </w:r>
    </w:p>
    <w:p>
      <w:pPr>
        <w:spacing w:line="576"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4.05万元。主要用于单位</w:t>
      </w:r>
      <w:r>
        <w:rPr>
          <w:rFonts w:ascii="仿宋_GB2312" w:eastAsia="仿宋_GB2312"/>
          <w:color w:val="000000"/>
          <w:sz w:val="32"/>
          <w:szCs w:val="32"/>
        </w:rPr>
        <w:t>开展包村</w:t>
      </w:r>
      <w:r>
        <w:rPr>
          <w:rFonts w:hint="eastAsia" w:ascii="仿宋_GB2312" w:eastAsia="仿宋_GB2312"/>
          <w:color w:val="000000"/>
          <w:sz w:val="32"/>
          <w:szCs w:val="32"/>
        </w:rPr>
        <w:t>、</w:t>
      </w:r>
      <w:r>
        <w:rPr>
          <w:rFonts w:ascii="仿宋_GB2312" w:eastAsia="仿宋_GB2312"/>
          <w:color w:val="000000"/>
          <w:sz w:val="32"/>
          <w:szCs w:val="32"/>
        </w:rPr>
        <w:t>扶贫</w:t>
      </w:r>
      <w:r>
        <w:rPr>
          <w:rFonts w:hint="eastAsia" w:ascii="仿宋_GB2312" w:eastAsia="仿宋_GB2312"/>
          <w:color w:val="000000"/>
          <w:sz w:val="32"/>
          <w:szCs w:val="32"/>
        </w:rPr>
        <w:t>等工作所需的公务用车燃料费、维修费、过路过桥费、保险费等支出。</w:t>
      </w:r>
    </w:p>
    <w:p>
      <w:pPr>
        <w:spacing w:line="576"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8年减少0.92万元，下降81.42</w:t>
      </w:r>
      <w:r>
        <w:rPr>
          <w:rFonts w:ascii="仿宋_GB2312" w:eastAsia="仿宋_GB2312"/>
          <w:color w:val="000000"/>
          <w:sz w:val="32"/>
          <w:szCs w:val="32"/>
        </w:rPr>
        <w:t>%</w:t>
      </w:r>
      <w:r>
        <w:rPr>
          <w:rFonts w:hint="eastAsia" w:ascii="仿宋_GB2312" w:eastAsia="仿宋_GB2312"/>
          <w:color w:val="000000"/>
          <w:sz w:val="32"/>
          <w:szCs w:val="32"/>
        </w:rPr>
        <w:t>。主要原因</w:t>
      </w:r>
      <w:r>
        <w:rPr>
          <w:rFonts w:hint="eastAsia" w:ascii="仿宋_GB2312" w:eastAsia="仿宋_GB2312"/>
          <w:color w:val="000000"/>
          <w:sz w:val="32"/>
          <w:szCs w:val="32"/>
          <w:lang w:eastAsia="zh-CN"/>
        </w:rPr>
        <w:t>是</w:t>
      </w:r>
      <w:r>
        <w:rPr>
          <w:rFonts w:ascii="仿宋_GB2312" w:eastAsia="仿宋_GB2312"/>
          <w:color w:val="000000"/>
          <w:sz w:val="32"/>
          <w:szCs w:val="32"/>
        </w:rPr>
        <w:t>为进一步弘扬艰苦奋斗、勤俭节约的优良作风，推进党政机关厉行节约反对浪费</w:t>
      </w:r>
      <w:r>
        <w:rPr>
          <w:rFonts w:hint="eastAsia" w:ascii="仿宋_GB2312" w:eastAsia="仿宋_GB2312"/>
          <w:color w:val="000000"/>
          <w:sz w:val="32"/>
          <w:szCs w:val="32"/>
        </w:rPr>
        <w:t>。</w:t>
      </w:r>
    </w:p>
    <w:p>
      <w:pPr>
        <w:spacing w:line="576"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0.21</w:t>
      </w:r>
      <w:r>
        <w:rPr>
          <w:rFonts w:hint="eastAsia" w:ascii="仿宋_GB2312" w:eastAsia="仿宋_GB2312"/>
          <w:color w:val="000000"/>
          <w:sz w:val="32"/>
          <w:szCs w:val="32"/>
        </w:rPr>
        <w:t>万元，主要用于主要用于执行公务、开展业务活动开支的交通费、住宿费、用餐费等。国内公务接待3批次，36人次（不包括陪同人员），共计支出0.21万元，具体内容包括：接待黑水县人社局基金交叉检查、州人社局“三落实”回头看排查督查、州人社局到茂县开展基层专业技术人才队伍建设调研。</w:t>
      </w:r>
    </w:p>
    <w:p>
      <w:pPr>
        <w:spacing w:line="576" w:lineRule="exact"/>
        <w:ind w:firstLine="642"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，外事接待0批次，0人，共计支出0万元</w:t>
      </w:r>
      <w:bookmarkStart w:id="46" w:name="_Toc15396610"/>
      <w:bookmarkStart w:id="47" w:name="_Toc15377218"/>
      <w:r>
        <w:rPr>
          <w:rFonts w:hint="eastAsia" w:ascii="仿宋_GB2312" w:eastAsia="仿宋_GB2312"/>
          <w:color w:val="000000"/>
          <w:sz w:val="32"/>
          <w:szCs w:val="32"/>
        </w:rPr>
        <w:t>。</w:t>
      </w:r>
    </w:p>
    <w:p>
      <w:pPr>
        <w:spacing w:line="576"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576"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9年人社局无政府性基金预算拨款支出。</w:t>
      </w:r>
    </w:p>
    <w:p>
      <w:pPr>
        <w:numPr>
          <w:ilvl w:val="0"/>
          <w:numId w:val="2"/>
        </w:numPr>
        <w:spacing w:line="576"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576"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9年人社局无国有资本经营预算拨款支出。</w:t>
      </w:r>
    </w:p>
    <w:p>
      <w:pPr>
        <w:spacing w:line="576"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576"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9年，茂县</w:t>
      </w:r>
      <w:r>
        <w:rPr>
          <w:rFonts w:ascii="仿宋_GB2312" w:eastAsia="仿宋_GB2312"/>
          <w:color w:val="000000"/>
          <w:sz w:val="32"/>
          <w:szCs w:val="32"/>
        </w:rPr>
        <w:t>人社局</w:t>
      </w:r>
      <w:r>
        <w:rPr>
          <w:rFonts w:hint="eastAsia" w:ascii="仿宋_GB2312" w:eastAsia="仿宋_GB2312"/>
          <w:color w:val="000000"/>
          <w:sz w:val="32"/>
          <w:szCs w:val="32"/>
        </w:rPr>
        <w:t>机关运行经费支出54.32万元，比</w:t>
      </w:r>
      <w:r>
        <w:rPr>
          <w:rFonts w:ascii="仿宋_GB2312" w:eastAsia="仿宋_GB2312"/>
          <w:color w:val="000000"/>
          <w:sz w:val="32"/>
          <w:szCs w:val="32"/>
        </w:rPr>
        <w:t>201</w:t>
      </w:r>
      <w:r>
        <w:rPr>
          <w:rFonts w:hint="eastAsia" w:ascii="仿宋_GB2312" w:eastAsia="仿宋_GB2312"/>
          <w:color w:val="000000"/>
          <w:sz w:val="32"/>
          <w:szCs w:val="32"/>
        </w:rPr>
        <w:t>8年增加29.6万元，增长119.74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主要原因是单位</w:t>
      </w:r>
      <w:r>
        <w:rPr>
          <w:rFonts w:ascii="仿宋_GB2312" w:eastAsia="仿宋_GB2312"/>
          <w:color w:val="000000"/>
          <w:sz w:val="32"/>
          <w:szCs w:val="32"/>
        </w:rPr>
        <w:t>开展包村</w:t>
      </w:r>
      <w:r>
        <w:rPr>
          <w:rFonts w:hint="eastAsia" w:ascii="仿宋_GB2312" w:eastAsia="仿宋_GB2312"/>
          <w:color w:val="000000"/>
          <w:sz w:val="32"/>
          <w:szCs w:val="32"/>
        </w:rPr>
        <w:t>、</w:t>
      </w:r>
      <w:r>
        <w:rPr>
          <w:rFonts w:ascii="仿宋_GB2312" w:eastAsia="仿宋_GB2312"/>
          <w:color w:val="000000"/>
          <w:sz w:val="32"/>
          <w:szCs w:val="32"/>
        </w:rPr>
        <w:t>扶贫</w:t>
      </w:r>
      <w:r>
        <w:rPr>
          <w:rFonts w:hint="eastAsia" w:ascii="仿宋_GB2312" w:eastAsia="仿宋_GB2312"/>
          <w:color w:val="000000"/>
          <w:sz w:val="32"/>
          <w:szCs w:val="32"/>
        </w:rPr>
        <w:t>等工作的增加。</w:t>
      </w:r>
    </w:p>
    <w:p>
      <w:pPr>
        <w:autoSpaceDE w:val="0"/>
        <w:autoSpaceDN w:val="0"/>
        <w:adjustRightInd w:val="0"/>
        <w:spacing w:line="576"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9年，茂县</w:t>
      </w:r>
      <w:r>
        <w:rPr>
          <w:rFonts w:ascii="仿宋_GB2312" w:eastAsia="仿宋_GB2312"/>
          <w:color w:val="000000"/>
          <w:sz w:val="32"/>
          <w:szCs w:val="32"/>
        </w:rPr>
        <w:t>人社局无</w:t>
      </w:r>
      <w:r>
        <w:rPr>
          <w:rFonts w:hint="eastAsia" w:ascii="仿宋_GB2312" w:eastAsia="仿宋_GB2312"/>
          <w:color w:val="000000"/>
          <w:sz w:val="32"/>
          <w:szCs w:val="32"/>
        </w:rPr>
        <w:t>政府采购支出。</w:t>
      </w:r>
    </w:p>
    <w:p>
      <w:pPr>
        <w:autoSpaceDE w:val="0"/>
        <w:autoSpaceDN w:val="0"/>
        <w:adjustRightInd w:val="0"/>
        <w:spacing w:line="576"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576"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w:t>
      </w:r>
      <w:r>
        <w:rPr>
          <w:rFonts w:ascii="仿宋_GB2312" w:eastAsia="仿宋_GB2312"/>
          <w:color w:val="000000"/>
          <w:sz w:val="32"/>
          <w:szCs w:val="32"/>
        </w:rPr>
        <w:t>人社局</w:t>
      </w:r>
      <w:r>
        <w:rPr>
          <w:rFonts w:hint="eastAsia" w:ascii="仿宋_GB2312" w:eastAsia="仿宋_GB2312"/>
          <w:color w:val="000000"/>
          <w:sz w:val="32"/>
          <w:szCs w:val="32"/>
        </w:rPr>
        <w:t>共有车辆2辆，其中：主要领导干部用车0辆、机要通信用车0辆、应急保障用车0辆、其他用车2辆，</w:t>
      </w:r>
      <w:r>
        <w:rPr>
          <w:rFonts w:hint="eastAsia" w:ascii="仿宋_GB2312" w:eastAsia="仿宋_GB2312"/>
          <w:color w:val="000000" w:themeColor="text1"/>
          <w:sz w:val="32"/>
          <w:szCs w:val="32"/>
          <w14:textFill>
            <w14:solidFill>
              <w14:schemeClr w14:val="tx1"/>
            </w14:solidFill>
          </w14:textFill>
        </w:rPr>
        <w:t>其他用车主要是用于单位日常工作及扶贫工作下乡等。单价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万元以上通用设备0台（套），单价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万元以上专用设备0台（套）。</w:t>
      </w:r>
    </w:p>
    <w:p>
      <w:pPr>
        <w:autoSpaceDE w:val="0"/>
        <w:autoSpaceDN w:val="0"/>
        <w:adjustRightInd w:val="0"/>
        <w:spacing w:line="576"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金保网络运行费用、退休干部活动管理费、第一书记临岗补贴3个项目（项目名称）开展了预算事前绩效评估，对3个项目编制了绩效目标，预算执行过程中，选取1个项目开展绩效监控，年终执行完毕后，对3个项目开展了绩效目标完成情况自评。</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本部门按要求对2019年部门整体支出开展绩效自评，从评价情况来看从评价情况来看</w:t>
      </w:r>
      <w:r>
        <w:rPr>
          <w:rFonts w:hint="eastAsia" w:ascii="仿宋_GB2312" w:hAnsi="仿宋" w:eastAsia="仿宋_GB2312" w:cs="仿宋"/>
          <w:sz w:val="32"/>
          <w:szCs w:val="32"/>
        </w:rPr>
        <w:t>我局部门整体支出绩效评价自查自评结果良好，全年基本支出保证了部门的正常运行和日常工作的正常开展，绩效指标体系逐渐丰富和完善。按照规定向社会公开透明本年度单位部门经费及三公经费的使用情况</w:t>
      </w:r>
      <w:r>
        <w:rPr>
          <w:rFonts w:hint="eastAsia" w:ascii="仿宋_GB2312" w:hAnsi="仿宋_GB2312" w:eastAsia="仿宋_GB2312" w:cs="仿宋_GB2312"/>
          <w:sz w:val="32"/>
          <w:szCs w:val="32"/>
        </w:rPr>
        <w:t>。</w:t>
      </w:r>
    </w:p>
    <w:p>
      <w:pPr>
        <w:spacing w:line="576" w:lineRule="exact"/>
        <w:ind w:firstLine="642" w:firstLineChars="200"/>
        <w:rPr>
          <w:rFonts w:ascii="仿宋_GB2312" w:hAnsi="仿宋_GB2312" w:eastAsia="仿宋_GB2312" w:cs="仿宋_GB2312"/>
          <w:sz w:val="32"/>
          <w:szCs w:val="32"/>
        </w:rPr>
      </w:pPr>
      <w:r>
        <w:rPr>
          <w:rStyle w:val="26"/>
          <w:rFonts w:hint="eastAsia" w:ascii="楷体" w:hAnsi="楷体" w:eastAsia="楷体" w:cs="楷体"/>
        </w:rPr>
        <w:t>1.项目绩效目标完成情况</w:t>
      </w:r>
      <w:r>
        <w:rPr>
          <w:rStyle w:val="26"/>
          <w:rFonts w:hint="eastAsia" w:ascii="楷体" w:hAnsi="楷体" w:eastAsia="楷体" w:cs="楷体"/>
        </w:rPr>
        <w:br w:type="textWrapping"/>
      </w:r>
      <w:r>
        <w:rPr>
          <w:rFonts w:hint="eastAsia" w:ascii="仿宋_GB2312" w:hAnsi="仿宋_GB2312" w:eastAsia="仿宋_GB2312" w:cs="仿宋_GB2312"/>
          <w:sz w:val="32"/>
          <w:szCs w:val="32"/>
        </w:rPr>
        <w:t xml:space="preserve">    本部门在2019年度部门决算中反映“金保网络运行费用”、“退休干部活动管理费”、“第一书记临岗补贴”3个项目绩效目标实际完成情况。</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金保网络运行费用项目绩效目标完成情况综述。项目全年预算数7.2万元，执行数为7.2万元，完成预算的100%。通过项目实施，完成全县21乡镇新型农村养老保险工作的数据传送、全县社保与上级工作平台数据传送。</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退休干部活动管理费项目绩效目标完成情况综述。项目全年预算数43.16万元，执行数为25.10万元，完成预算的58.16%。通过项目实施，根据川人社发[2011]33号县处级及以下退休人员活动经费标准的通知及我县退休干部管理分工情况，科级及以下人员活动经费由我局进行预算并负责开展活动。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（3）第一书记临岗补贴项目绩效目标完成情况综述。项目全年预算数1.26万元，执行数为1.26万元，完成预算的100%。通过项目实施，保障</w:t>
      </w:r>
      <w:r>
        <w:rPr>
          <w:rFonts w:ascii="仿宋_GB2312" w:hAnsi="仿宋_GB2312" w:eastAsia="仿宋_GB2312" w:cs="仿宋_GB2312"/>
          <w:sz w:val="32"/>
          <w:szCs w:val="32"/>
        </w:rPr>
        <w:t>第一书记在乡镇党委领导和指导下帮助建强基层组织、推动精准扶贫、为民办事服务、提升治理水平</w:t>
      </w:r>
      <w:r>
        <w:rPr>
          <w:rFonts w:hint="eastAsia" w:ascii="仿宋_GB2312" w:hAnsi="仿宋_GB2312" w:eastAsia="仿宋_GB2312" w:cs="仿宋_GB2312"/>
          <w:sz w:val="32"/>
          <w:szCs w:val="32"/>
        </w:rPr>
        <w:t>。</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金保网络运行费用</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43"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完成全县21乡镇新型农村养老保险工作的数据传送、全县社保与上级工作平台数据传送</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完成了全县21乡镇新型农村养老保险工作的数据传送、全县社保与上级工作平台数据传送</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乡镇个数</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w:t>
            </w:r>
            <w:r>
              <w:rPr>
                <w:rFonts w:hint="eastAsia" w:ascii="宋体" w:hAnsi="宋体" w:cs="宋体"/>
                <w:color w:val="000000"/>
                <w:sz w:val="24"/>
              </w:rPr>
              <w:t>21个乡镇金保网运行</w:t>
            </w:r>
          </w:p>
        </w:tc>
      </w:tr>
      <w:tr>
        <w:tblPrEx>
          <w:tblCellMar>
            <w:top w:w="0" w:type="dxa"/>
            <w:left w:w="0" w:type="dxa"/>
            <w:bottom w:w="0" w:type="dxa"/>
            <w:right w:w="0" w:type="dxa"/>
          </w:tblCellMar>
        </w:tblPrEx>
        <w:trPr>
          <w:trHeight w:val="102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包括就业、失业</w:t>
            </w:r>
            <w:r>
              <w:rPr>
                <w:rFonts w:hint="eastAsia" w:ascii="宋体" w:hAnsi="宋体" w:cs="宋体"/>
                <w:color w:val="000000"/>
                <w:sz w:val="24"/>
              </w:rPr>
              <w:t>、</w:t>
            </w:r>
            <w:r>
              <w:rPr>
                <w:rFonts w:ascii="宋体" w:hAnsi="宋体" w:cs="宋体"/>
                <w:color w:val="000000"/>
                <w:sz w:val="24"/>
              </w:rPr>
              <w:t>社保和五项社会保险业务，通过信息系统将各类信息有机组合，可充分发挥社会保障体系的整体效益。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提高基金征缴、支付和管理的规范化、制度化，提高社会保险基金监管部门对基金运转的透明度和知情度，有效防止冒领养老金现象，切实防范和化解基金风险，加强基金监管力度</w:t>
            </w:r>
          </w:p>
        </w:tc>
      </w:tr>
      <w:tr>
        <w:tblPrEx>
          <w:tblCellMar>
            <w:top w:w="0" w:type="dxa"/>
            <w:left w:w="0" w:type="dxa"/>
            <w:bottom w:w="0" w:type="dxa"/>
            <w:right w:w="0" w:type="dxa"/>
          </w:tblCellMar>
        </w:tblPrEx>
        <w:trPr>
          <w:trHeight w:val="826"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退休干部活动管理费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43.16</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25.1</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43.16</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25.1</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我县退休干部管理分工情况，科级及以下人员活动经费由我局进行预算并负责开展活动</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科级及以下退休人员</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1372人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1372人</w:t>
            </w:r>
          </w:p>
        </w:tc>
      </w:tr>
      <w:tr>
        <w:tblPrEx>
          <w:tblCellMar>
            <w:top w:w="0" w:type="dxa"/>
            <w:left w:w="0" w:type="dxa"/>
            <w:bottom w:w="0" w:type="dxa"/>
            <w:right w:w="0" w:type="dxa"/>
          </w:tblCellMar>
        </w:tblPrEx>
        <w:trPr>
          <w:trHeight w:val="8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认真落实离退休人员的政治待遇和生活待遇，是做好离退休人员管理与服务</w:t>
            </w:r>
            <w:r>
              <w:fldChar w:fldCharType="begin"/>
            </w:r>
            <w:r>
              <w:instrText xml:space="preserve"> HYPERLINK "http://www.exam8.com/file/other/gongzuo/202004/4581994.html" \t "_blank" \o "工作总结" </w:instrText>
            </w:r>
            <w:r>
              <w:fldChar w:fldCharType="separate"/>
            </w:r>
            <w:r>
              <w:rPr>
                <w:rFonts w:hint="eastAsia" w:ascii="宋体" w:hAnsi="宋体" w:cs="宋体"/>
                <w:color w:val="000000"/>
                <w:kern w:val="0"/>
                <w:sz w:val="24"/>
              </w:rPr>
              <w:t>工作</w:t>
            </w:r>
            <w:r>
              <w:rPr>
                <w:rFonts w:hint="eastAsia" w:ascii="宋体" w:hAnsi="宋体" w:cs="宋体"/>
                <w:color w:val="000000"/>
                <w:kern w:val="0"/>
                <w:sz w:val="24"/>
              </w:rPr>
              <w:fldChar w:fldCharType="end"/>
            </w:r>
            <w:r>
              <w:rPr>
                <w:rFonts w:hint="eastAsia" w:ascii="宋体" w:hAnsi="宋体" w:cs="宋体"/>
                <w:color w:val="000000"/>
                <w:kern w:val="0"/>
                <w:sz w:val="24"/>
              </w:rPr>
              <w:t>的中心和根本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根据实际情况为老干部服务</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36"/>
        <w:gridCol w:w="2450"/>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第一书记临岗补贴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茂县人社局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1.26</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1.26</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5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建强基层组织、推动精准扶贫</w:t>
            </w:r>
          </w:p>
        </w:tc>
        <w:tc>
          <w:tcPr>
            <w:tcW w:w="4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80" w:lineRule="exact"/>
              <w:ind w:firstLine="480" w:firstLineChars="200"/>
              <w:rPr>
                <w:rFonts w:ascii="宋体" w:hAnsi="宋体" w:cs="宋体"/>
                <w:color w:val="000000"/>
                <w:kern w:val="0"/>
                <w:sz w:val="24"/>
              </w:rPr>
            </w:pPr>
            <w:r>
              <w:rPr>
                <w:rFonts w:ascii="宋体" w:hAnsi="宋体" w:cs="宋体"/>
                <w:color w:val="000000"/>
                <w:kern w:val="0"/>
                <w:sz w:val="24"/>
              </w:rPr>
              <w:t>第一书记在乡镇党委领导和指导下帮助建强基层组织、推动精准扶贫、为民办事服务、提升治理水平</w:t>
            </w:r>
          </w:p>
          <w:p>
            <w:pPr>
              <w:widowControl/>
              <w:jc w:val="center"/>
              <w:textAlignment w:val="center"/>
              <w:rPr>
                <w:rFonts w:ascii="宋体" w:hAnsi="宋体" w:cs="宋体"/>
                <w:color w:val="000000"/>
                <w:kern w:val="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数量指标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单位派出第一书记人员</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1人</w:t>
            </w:r>
          </w:p>
        </w:tc>
      </w:tr>
      <w:tr>
        <w:tblPrEx>
          <w:tblCellMar>
            <w:top w:w="0" w:type="dxa"/>
            <w:left w:w="0" w:type="dxa"/>
            <w:bottom w:w="0" w:type="dxa"/>
            <w:right w:w="0" w:type="dxa"/>
          </w:tblCellMar>
        </w:tblPrEx>
        <w:trPr>
          <w:trHeight w:val="11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时效指标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完成时间</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2019年1-12月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社会效益指标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拟达成效</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建强基层组织、推动精准扶贫</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第一书记在乡镇党委领导和指导下帮助建强基础组织、推动精准扶贫、为民办事服务、提升治理水平</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满意度指标</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满意度</w:t>
            </w:r>
          </w:p>
        </w:tc>
        <w:tc>
          <w:tcPr>
            <w:tcW w:w="24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未收到相关投诉</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本部门按要求对2019年部门整体支出绩效评价情况开展自评，《茂县人力资源和社会保障局2019年部门整体支出绩效评价报告》见附件（附件1）。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金保网络运行费用项目、退休干部活动管理费项目、第一书记临岗补贴项目开展了绩效评价，《金保网络运行费用项目2019年绩效评价报告》、《退休干部活动管理费项目2019年绩效评价报告》、《第一书记临岗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方正小标宋简体" w:hAnsi="宋体" w:eastAsia="方正小标宋简体"/>
          <w:b w:val="0"/>
          <w:bCs w:val="0"/>
          <w:color w:val="000000"/>
        </w:rPr>
      </w:pPr>
      <w:bookmarkStart w:id="55" w:name="_Toc15396614"/>
      <w:bookmarkStart w:id="56" w:name="_Toc15377226"/>
      <w:r>
        <w:rPr>
          <w:rFonts w:hint="eastAsia" w:ascii="方正小标宋简体" w:hAnsi="宋体" w:eastAsia="方正小标宋简体" w:cstheme="majorBidi"/>
          <w:color w:val="000000"/>
          <w:sz w:val="44"/>
          <w:szCs w:val="44"/>
        </w:rPr>
        <w:t>名词解释</w:t>
      </w:r>
    </w:p>
    <w:p>
      <w:pPr>
        <w:spacing w:line="600" w:lineRule="exact"/>
        <w:ind w:left="660"/>
        <w:outlineLvl w:val="0"/>
        <w:rPr>
          <w:rFonts w:ascii="方正小标宋简体" w:hAnsi="宋体" w:eastAsia="方正小标宋简体" w:cstheme="majorBidi"/>
          <w:color w:val="000000"/>
          <w:sz w:val="44"/>
          <w:szCs w:val="44"/>
        </w:rPr>
      </w:pP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76" w:lineRule="exact"/>
        <w:ind w:firstLine="640" w:firstLineChars="200"/>
        <w:jc w:val="both"/>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一般公共服务（</w:t>
      </w:r>
      <w:r>
        <w:rPr>
          <w:rFonts w:hint="eastAsia" w:ascii="仿宋_GB2312" w:eastAsia="仿宋_GB2312"/>
          <w:sz w:val="32"/>
          <w:szCs w:val="32"/>
        </w:rPr>
        <w:t>类）</w:t>
      </w:r>
      <w:r>
        <w:rPr>
          <w:rFonts w:hint="eastAsia" w:ascii="仿宋_GB2312" w:eastAsia="仿宋_GB2312"/>
          <w:color w:val="000000"/>
          <w:sz w:val="32"/>
          <w:szCs w:val="32"/>
        </w:rPr>
        <w:t>人力</w:t>
      </w:r>
      <w:r>
        <w:rPr>
          <w:rFonts w:ascii="仿宋_GB2312" w:eastAsia="仿宋_GB2312"/>
          <w:color w:val="000000"/>
          <w:sz w:val="32"/>
          <w:szCs w:val="32"/>
        </w:rPr>
        <w:t>资源事务</w:t>
      </w:r>
      <w:r>
        <w:rPr>
          <w:rFonts w:hint="eastAsia" w:ascii="仿宋_GB2312" w:eastAsia="仿宋_GB2312"/>
          <w:color w:val="000000"/>
          <w:sz w:val="32"/>
          <w:szCs w:val="32"/>
        </w:rPr>
        <w:t>（款）行政</w:t>
      </w:r>
      <w:r>
        <w:rPr>
          <w:rFonts w:ascii="仿宋_GB2312" w:eastAsia="仿宋_GB2312"/>
          <w:color w:val="000000"/>
          <w:sz w:val="32"/>
          <w:szCs w:val="32"/>
        </w:rPr>
        <w:t>运行</w:t>
      </w:r>
      <w:r>
        <w:rPr>
          <w:rFonts w:hint="eastAsia" w:ascii="仿宋_GB2312" w:eastAsia="仿宋_GB2312"/>
          <w:color w:val="000000"/>
          <w:sz w:val="32"/>
          <w:szCs w:val="32"/>
        </w:rPr>
        <w:t>（项）：指</w:t>
      </w:r>
      <w:r>
        <w:rPr>
          <w:rFonts w:hint="eastAsia" w:ascii="仿宋_GB2312" w:eastAsia="仿宋_GB2312"/>
          <w:sz w:val="32"/>
          <w:szCs w:val="32"/>
        </w:rPr>
        <w:t>主要用于单位行政人员经费和日常公用经费等基本支出和军转干部医保、慰问等费用，一般公共服务（类）人力资源事务（款）一般行政管理事务（项）：指事业人员经费和日常公用经费等基本支出。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社会保障和就业</w:t>
      </w:r>
      <w:r>
        <w:rPr>
          <w:rFonts w:hint="eastAsia" w:ascii="仿宋_GB2312" w:eastAsia="仿宋_GB2312"/>
          <w:sz w:val="32"/>
          <w:szCs w:val="32"/>
        </w:rPr>
        <w:t>（类）行政事业单位离退休（款）机关事业单位基本养老保险缴费支出（项）</w:t>
      </w:r>
      <w:r>
        <w:rPr>
          <w:rFonts w:hint="eastAsia" w:ascii="仿宋_GB2312" w:eastAsia="仿宋_GB2312"/>
          <w:color w:val="000000"/>
          <w:sz w:val="32"/>
          <w:szCs w:val="32"/>
        </w:rPr>
        <w:t>：指</w:t>
      </w:r>
      <w:r>
        <w:rPr>
          <w:rFonts w:hint="eastAsia" w:ascii="仿宋_GB2312" w:eastAsia="仿宋_GB2312"/>
          <w:sz w:val="32"/>
          <w:szCs w:val="32"/>
        </w:rPr>
        <w:t>单位缴纳基本养老保险费，社会保障和就业支出（类）行政事业单位离退休（款）机关事业单位职业年金缴费支出（项）：指单位缴纳职业年金</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医疗卫生与计划生育</w:t>
      </w:r>
      <w:r>
        <w:rPr>
          <w:rFonts w:hint="eastAsia" w:ascii="仿宋_GB2312" w:eastAsia="仿宋_GB2312"/>
          <w:sz w:val="32"/>
          <w:szCs w:val="32"/>
        </w:rPr>
        <w:t>（类）行政事业单位医疗（款）行政单位医疗</w:t>
      </w:r>
      <w:r>
        <w:rPr>
          <w:rFonts w:hint="eastAsia" w:ascii="仿宋_GB2312" w:eastAsia="仿宋_GB2312"/>
          <w:color w:val="000000"/>
          <w:sz w:val="32"/>
          <w:szCs w:val="32"/>
        </w:rPr>
        <w:t>（项）：指</w:t>
      </w:r>
      <w:r>
        <w:rPr>
          <w:rFonts w:hint="eastAsia" w:ascii="仿宋_GB2312" w:eastAsia="仿宋_GB2312"/>
          <w:sz w:val="32"/>
          <w:szCs w:val="32"/>
        </w:rPr>
        <w:t>单位行政人员缴纳基本医疗保险</w:t>
      </w:r>
      <w:r>
        <w:rPr>
          <w:rFonts w:hint="eastAsia" w:ascii="仿宋_GB2312" w:eastAsia="仿宋_GB2312"/>
          <w:color w:val="000000"/>
          <w:sz w:val="32"/>
          <w:szCs w:val="32"/>
        </w:rPr>
        <w:t>，</w:t>
      </w:r>
      <w:r>
        <w:rPr>
          <w:rFonts w:hint="eastAsia" w:ascii="仿宋_GB2312" w:eastAsia="仿宋_GB2312"/>
          <w:sz w:val="32"/>
          <w:szCs w:val="32"/>
        </w:rPr>
        <w:t>卫生健康支出（类）行政事业单位医疗（款）事业单位医疗（项）：指事业单位缴纳基本医疗保险。</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住房保障（类）住房改革（款）住房公积金（项）：指单位为职工缴纳住房公积金，住房保障（类）住房改革（款）购房补贴（项）：指财政支付退休职工购房补贴。</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76" w:lineRule="exact"/>
        <w:ind w:firstLine="640" w:firstLineChars="200"/>
        <w:rPr>
          <w:rFonts w:ascii="仿宋_GB2312" w:eastAsia="仿宋_GB2312" w:cs="黑体"/>
          <w:sz w:val="32"/>
          <w:szCs w:val="32"/>
        </w:rPr>
      </w:pPr>
    </w:p>
    <w:p>
      <w:pPr>
        <w:spacing w:line="576" w:lineRule="exact"/>
        <w:ind w:firstLine="642" w:firstLineChars="200"/>
        <w:rPr>
          <w:rFonts w:ascii="仿宋" w:hAnsi="仿宋" w:eastAsia="仿宋"/>
          <w:b/>
          <w:color w:val="000000"/>
          <w:sz w:val="32"/>
          <w:szCs w:val="32"/>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附件1</w:t>
      </w: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5"/>
    </w:p>
    <w:p>
      <w:pPr>
        <w:spacing w:line="600" w:lineRule="exact"/>
        <w:jc w:val="center"/>
        <w:outlineLvl w:val="0"/>
        <w:rPr>
          <w:rStyle w:val="25"/>
          <w:rFonts w:ascii="黑体" w:hAnsi="黑体" w:eastAsia="黑体"/>
          <w:b w:val="0"/>
        </w:rPr>
      </w:pPr>
    </w:p>
    <w:p>
      <w:pPr>
        <w:spacing w:line="576" w:lineRule="exact"/>
        <w:jc w:val="center"/>
        <w:outlineLvl w:val="0"/>
        <w:rPr>
          <w:rFonts w:ascii="方正小标宋简体" w:hAnsi="宋体" w:eastAsia="方正小标宋简体" w:cstheme="majorBidi"/>
          <w:color w:val="000000"/>
          <w:sz w:val="44"/>
          <w:szCs w:val="44"/>
        </w:rPr>
      </w:pPr>
      <w:r>
        <w:rPr>
          <w:rFonts w:hint="eastAsia" w:ascii="方正小标宋简体" w:hAnsi="宋体" w:eastAsia="方正小标宋简体" w:cstheme="majorBidi"/>
          <w:color w:val="000000"/>
          <w:sz w:val="44"/>
          <w:szCs w:val="44"/>
        </w:rPr>
        <w:t>茂县人力资源和社会保障局部门</w:t>
      </w:r>
    </w:p>
    <w:p>
      <w:pPr>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宋体" w:eastAsia="方正小标宋简体" w:cstheme="majorBidi"/>
          <w:color w:val="000000"/>
          <w:sz w:val="44"/>
          <w:szCs w:val="44"/>
        </w:rPr>
        <w:t>2019年部门整体支出绩效评价报</w:t>
      </w:r>
      <w:r>
        <w:rPr>
          <w:rFonts w:hint="eastAsia" w:ascii="方正小标宋简体" w:hAnsi="方正小标宋简体" w:eastAsia="方正小标宋简体" w:cs="方正小标宋简体"/>
          <w:sz w:val="44"/>
          <w:szCs w:val="44"/>
        </w:rPr>
        <w:t>告</w:t>
      </w:r>
    </w:p>
    <w:p>
      <w:pPr>
        <w:pStyle w:val="31"/>
        <w:spacing w:line="576" w:lineRule="exact"/>
        <w:ind w:firstLine="640" w:firstLineChars="200"/>
        <w:rPr>
          <w:rFonts w:ascii="黑体" w:hAnsi="黑体" w:eastAsia="黑体"/>
          <w:sz w:val="32"/>
          <w:szCs w:val="32"/>
        </w:rPr>
      </w:pPr>
    </w:p>
    <w:p>
      <w:pPr>
        <w:pStyle w:val="31"/>
        <w:spacing w:line="576" w:lineRule="exact"/>
        <w:ind w:firstLine="640" w:firstLineChars="200"/>
        <w:rPr>
          <w:rFonts w:ascii="黑体" w:hAnsi="黑体" w:eastAsia="黑体"/>
          <w:sz w:val="32"/>
          <w:szCs w:val="32"/>
        </w:rPr>
      </w:pPr>
      <w:r>
        <w:rPr>
          <w:rFonts w:hint="eastAsia" w:ascii="黑体" w:hAnsi="黑体" w:eastAsia="黑体"/>
          <w:sz w:val="32"/>
          <w:szCs w:val="32"/>
        </w:rPr>
        <w:t>一、单位概况</w:t>
      </w:r>
    </w:p>
    <w:p>
      <w:pPr>
        <w:pStyle w:val="31"/>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spacing w:line="576" w:lineRule="exact"/>
        <w:ind w:firstLine="960" w:firstLineChars="300"/>
        <w:rPr>
          <w:rFonts w:ascii="仿宋" w:hAnsi="仿宋" w:eastAsia="仿宋" w:cs="仿宋_GB2312"/>
          <w:sz w:val="32"/>
          <w:szCs w:val="32"/>
        </w:rPr>
      </w:pPr>
      <w:r>
        <w:rPr>
          <w:rFonts w:hint="eastAsia" w:ascii="仿宋_GB2312" w:eastAsia="仿宋_GB2312"/>
          <w:sz w:val="32"/>
          <w:szCs w:val="32"/>
        </w:rPr>
        <w:t>根据《茂县机构改革方案》（茂委</w:t>
      </w:r>
      <w:r>
        <w:rPr>
          <w:rFonts w:hint="eastAsia" w:ascii="仿宋_GB2312" w:hAnsi="宋体" w:eastAsia="仿宋_GB2312"/>
          <w:sz w:val="32"/>
          <w:szCs w:val="32"/>
        </w:rPr>
        <w:t>〔2019〕10号</w:t>
      </w:r>
      <w:r>
        <w:rPr>
          <w:rFonts w:hint="eastAsia" w:ascii="仿宋_GB2312" w:eastAsia="仿宋_GB2312"/>
          <w:sz w:val="32"/>
          <w:szCs w:val="32"/>
        </w:rPr>
        <w:t>）和《关于&lt;茂县机构改革方案&gt;的实施意见》（茂机改</w:t>
      </w:r>
      <w:r>
        <w:rPr>
          <w:rFonts w:hint="eastAsia" w:ascii="仿宋_GB2312" w:hAnsi="宋体" w:eastAsia="仿宋_GB2312"/>
          <w:sz w:val="32"/>
          <w:szCs w:val="32"/>
        </w:rPr>
        <w:t>〔2019〕1号</w:t>
      </w:r>
      <w:r>
        <w:rPr>
          <w:rFonts w:hint="eastAsia" w:ascii="仿宋_GB2312" w:eastAsia="仿宋_GB2312"/>
          <w:sz w:val="32"/>
          <w:szCs w:val="32"/>
        </w:rPr>
        <w:t>），</w:t>
      </w:r>
      <w:r>
        <w:rPr>
          <w:rFonts w:hint="eastAsia" w:ascii="仿宋_GB2312" w:eastAsia="仿宋_GB2312"/>
          <w:color w:val="000000"/>
          <w:sz w:val="32"/>
          <w:szCs w:val="32"/>
        </w:rPr>
        <w:t>设立茂县人力资源和社会保障局，为政府工作部门。</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（二）机构职能</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1.贯彻落实人力资源和社会保障法律、法规、规章和方针政策，拟订执行全县人力资源和社会保障事业发展规划，起草相关规范性文件草案，并组织实施和监督检查。</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2.贯彻落实人力资源市场发展规划、人力资源流动政策，建立全县统一规范的人力资源市场，促进人力资源合理流动、有效配置。</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76" w:lineRule="exact"/>
        <w:rPr>
          <w:rFonts w:ascii="仿宋_GB2312" w:eastAsia="仿宋_GB2312"/>
          <w:kern w:val="0"/>
          <w:sz w:val="32"/>
          <w:szCs w:val="32"/>
        </w:rPr>
      </w:pPr>
      <w:r>
        <w:rPr>
          <w:rFonts w:hint="eastAsia" w:ascii="仿宋_GB2312" w:eastAsia="仿宋_GB2312"/>
          <w:kern w:val="0"/>
          <w:sz w:val="32"/>
          <w:szCs w:val="32"/>
        </w:rPr>
        <w:t>　　4.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76" w:lineRule="exact"/>
        <w:rPr>
          <w:rFonts w:ascii="仿宋_GB2312" w:eastAsia="仿宋_GB2312"/>
          <w:kern w:val="0"/>
          <w:sz w:val="32"/>
          <w:szCs w:val="32"/>
        </w:rPr>
      </w:pPr>
      <w:r>
        <w:rPr>
          <w:rFonts w:hint="eastAsia" w:ascii="仿宋_GB2312" w:eastAsia="仿宋_GB2312"/>
          <w:kern w:val="0"/>
          <w:sz w:val="32"/>
          <w:szCs w:val="32"/>
        </w:rPr>
        <w:t>　　5.负责就业、失业和相关社会保险基金预测预警和信息引导，实施预防、调节和控制，保持就业形势稳定和相关社会保险基金总体收支平衡。</w:t>
      </w:r>
    </w:p>
    <w:p>
      <w:pPr>
        <w:spacing w:line="576" w:lineRule="exact"/>
        <w:rPr>
          <w:rFonts w:ascii="仿宋_GB2312" w:eastAsia="仿宋_GB2312"/>
          <w:kern w:val="0"/>
          <w:sz w:val="32"/>
          <w:szCs w:val="32"/>
        </w:rPr>
      </w:pPr>
      <w:r>
        <w:rPr>
          <w:rFonts w:hint="eastAsia" w:ascii="仿宋_GB2312" w:eastAsia="仿宋_GB2312"/>
          <w:kern w:val="0"/>
          <w:sz w:val="32"/>
          <w:szCs w:val="32"/>
        </w:rPr>
        <w:t>　　6.统筹贯彻劳动人事争议调解仲裁制度和劳动关系政策并组织和监督实施，完善劳动关系协调机制，贯彻职工工作时间、休息休假和假期制度，落实消除非法使用童工政策和女工、未成年工的特殊劳动保护政策，</w:t>
      </w:r>
      <w:r>
        <w:rPr>
          <w:rFonts w:hint="eastAsia" w:ascii="仿宋_GB2312" w:eastAsia="仿宋_GB2312"/>
          <w:sz w:val="32"/>
          <w:szCs w:val="32"/>
        </w:rPr>
        <w:t>依法督促用人单位在劳动用工、合同签订与履约时，载明劳动保护、劳动条件和职业危害防护等条款。</w:t>
      </w:r>
      <w:r>
        <w:rPr>
          <w:rFonts w:hint="eastAsia" w:ascii="仿宋_GB2312" w:eastAsia="仿宋_GB2312"/>
          <w:kern w:val="0"/>
          <w:sz w:val="32"/>
          <w:szCs w:val="32"/>
        </w:rPr>
        <w:t>组织实施劳动保障监察，协调劳动者维权工作，依法查处重大案件。</w:t>
      </w:r>
    </w:p>
    <w:p>
      <w:pPr>
        <w:spacing w:line="576" w:lineRule="exact"/>
        <w:ind w:firstLine="640" w:firstLineChars="200"/>
        <w:rPr>
          <w:rFonts w:ascii="仿宋_GB2312" w:eastAsia="仿宋_GB2312"/>
          <w:sz w:val="32"/>
          <w:szCs w:val="32"/>
        </w:rPr>
      </w:pPr>
      <w:r>
        <w:rPr>
          <w:rFonts w:hint="eastAsia" w:ascii="仿宋_GB2312" w:eastAsia="仿宋_GB2312"/>
          <w:kern w:val="0"/>
          <w:sz w:val="32"/>
          <w:szCs w:val="32"/>
        </w:rPr>
        <w:t>7.</w:t>
      </w:r>
      <w:r>
        <w:rPr>
          <w:rFonts w:hint="eastAsia" w:ascii="仿宋_GB2312" w:eastAsia="仿宋_GB2312"/>
          <w:sz w:val="32"/>
          <w:szCs w:val="32"/>
        </w:rPr>
        <w:t>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76" w:lineRule="exact"/>
        <w:ind w:firstLine="640" w:firstLineChars="200"/>
        <w:rPr>
          <w:rFonts w:ascii="仿宋_GB2312" w:eastAsia="仿宋_GB2312"/>
          <w:kern w:val="0"/>
          <w:sz w:val="32"/>
          <w:szCs w:val="32"/>
        </w:rPr>
      </w:pPr>
      <w:r>
        <w:rPr>
          <w:rFonts w:hint="eastAsia" w:ascii="仿宋_GB2312" w:eastAsia="仿宋_GB2312"/>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10.</w:t>
      </w:r>
      <w:r>
        <w:rPr>
          <w:rFonts w:hint="eastAsia" w:ascii="仿宋_GB2312" w:eastAsia="仿宋_GB2312"/>
          <w:sz w:val="32"/>
          <w:szCs w:val="32"/>
        </w:rPr>
        <w:t>会同有关部门执行事业单位人员工资收入分配政策，建立企事业单位人员工资决定、正常增长和支付保障机制。贯彻执行企事业单位人员福利和退休政策。</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11.会同有关部门拟订落实农民工工作综合性规划，推动相关政策的落实，协调解决重点难点问题，维护农民工合法权益。</w:t>
      </w:r>
      <w:r>
        <w:rPr>
          <w:rFonts w:hint="eastAsia" w:ascii="仿宋_GB2312" w:eastAsia="仿宋_GB2312"/>
          <w:sz w:val="32"/>
          <w:szCs w:val="32"/>
        </w:rPr>
        <w:t>负责将安全生产纳入农民工技能培训内容。</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12.负责人力资源和社会保障领域的对外交流与合作工作。</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13.承担职责范围内的安全生产和职业健康、生态环境保护、审批服务便民化等工作。</w:t>
      </w:r>
    </w:p>
    <w:p>
      <w:pPr>
        <w:spacing w:line="576" w:lineRule="exact"/>
        <w:ind w:firstLine="640"/>
        <w:rPr>
          <w:rFonts w:ascii="仿宋_GB2312" w:eastAsia="仿宋_GB2312"/>
          <w:kern w:val="0"/>
          <w:sz w:val="32"/>
          <w:szCs w:val="32"/>
        </w:rPr>
      </w:pPr>
      <w:r>
        <w:rPr>
          <w:rFonts w:hint="eastAsia" w:ascii="仿宋_GB2312" w:eastAsia="仿宋_GB2312"/>
          <w:kern w:val="0"/>
          <w:sz w:val="32"/>
          <w:szCs w:val="32"/>
        </w:rPr>
        <w:t>14.完成县委、县政府交办的其他任务。</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rPr>
        <w:t>16.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县人力资源社会保障局设下列内设机构：办公室、就业促进股（农民工工作股）、工资福利与退休人员管理股、事业单位综合管理股、社会保险基金监督股、政策法规股（行政审批股）。</w:t>
      </w:r>
    </w:p>
    <w:p>
      <w:pPr>
        <w:spacing w:line="576" w:lineRule="exact"/>
        <w:ind w:firstLine="641"/>
        <w:rPr>
          <w:rFonts w:ascii="仿宋_GB2312" w:eastAsia="仿宋_GB2312"/>
          <w:sz w:val="32"/>
          <w:szCs w:val="32"/>
        </w:rPr>
      </w:pPr>
      <w:r>
        <w:rPr>
          <w:rFonts w:hint="eastAsia" w:ascii="仿宋_GB2312" w:eastAsia="仿宋_GB2312"/>
          <w:sz w:val="32"/>
          <w:szCs w:val="32"/>
        </w:rPr>
        <w:t>县人力资源社会保障局行政编制10名。其中，局长1名，副局长2名，机关党委书记1名；股级领导职数6名。</w:t>
      </w:r>
    </w:p>
    <w:p>
      <w:pPr>
        <w:spacing w:line="576" w:lineRule="exact"/>
        <w:rPr>
          <w:rFonts w:ascii="仿宋_GB2312" w:eastAsia="仿宋_GB2312"/>
          <w:sz w:val="32"/>
          <w:szCs w:val="32"/>
        </w:rPr>
      </w:pPr>
      <w:r>
        <w:rPr>
          <w:rFonts w:hint="eastAsia" w:ascii="仿宋_GB2312" w:eastAsia="仿宋_GB2312"/>
          <w:sz w:val="32"/>
          <w:szCs w:val="32"/>
        </w:rPr>
        <w:t>机关工勤人员事业编制2名。其他事业人员20名。</w:t>
      </w:r>
    </w:p>
    <w:p>
      <w:pPr>
        <w:widowControl/>
        <w:adjustRightInd w:val="0"/>
        <w:snapToGrid w:val="0"/>
        <w:spacing w:line="576" w:lineRule="exact"/>
        <w:ind w:firstLine="720"/>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0" w:firstLineChars="200"/>
        <w:jc w:val="left"/>
        <w:rPr>
          <w:rFonts w:ascii="仿宋_GB2312" w:hAnsi="仿宋_GB2312" w:eastAsia="仿宋_GB2312" w:cs="仿宋_GB2312"/>
          <w:bCs/>
          <w:color w:val="000000"/>
          <w:kern w:val="0"/>
          <w:sz w:val="32"/>
          <w:szCs w:val="32"/>
          <w:shd w:val="clear" w:color="auto" w:fill="FFFFFF"/>
          <w:lang w:val="zh-CN"/>
        </w:rPr>
      </w:pPr>
      <w:r>
        <w:rPr>
          <w:rFonts w:hint="eastAsia" w:ascii="仿宋_GB2312" w:hAnsi="仿宋_GB2312" w:eastAsia="仿宋_GB2312" w:cs="仿宋_GB2312"/>
          <w:bCs/>
          <w:color w:val="000000"/>
          <w:kern w:val="0"/>
          <w:sz w:val="32"/>
          <w:szCs w:val="32"/>
          <w:shd w:val="clear" w:color="auto" w:fill="FFFFFF"/>
          <w:lang w:val="zh-CN"/>
        </w:rPr>
        <w:t>（一）部门财政资金收入情况</w:t>
      </w:r>
    </w:p>
    <w:p>
      <w:pPr>
        <w:snapToGrid w:val="0"/>
        <w:spacing w:line="576" w:lineRule="exact"/>
        <w:ind w:firstLine="640" w:firstLineChars="200"/>
        <w:rPr>
          <w:rFonts w:ascii="仿宋_GB2312" w:hAnsi="仿宋" w:eastAsia="仿宋_GB2312"/>
          <w:sz w:val="32"/>
          <w:szCs w:val="32"/>
        </w:rPr>
      </w:pPr>
      <w:r>
        <w:rPr>
          <w:rFonts w:ascii="仿宋_GB2312" w:hAnsi="宋体" w:eastAsia="仿宋_GB2312" w:cs="宋体"/>
          <w:color w:val="000000"/>
          <w:kern w:val="0"/>
          <w:sz w:val="32"/>
          <w:szCs w:val="32"/>
          <w:shd w:val="clear" w:color="auto" w:fill="FFFFFF"/>
        </w:rPr>
        <w:t>201</w:t>
      </w:r>
      <w:r>
        <w:rPr>
          <w:rFonts w:hint="eastAsia" w:ascii="仿宋_GB2312" w:hAnsi="宋体" w:eastAsia="仿宋_GB2312" w:cs="宋体"/>
          <w:color w:val="000000"/>
          <w:kern w:val="0"/>
          <w:sz w:val="32"/>
          <w:szCs w:val="32"/>
          <w:shd w:val="clear" w:color="auto" w:fill="FFFFFF"/>
        </w:rPr>
        <w:t>9</w:t>
      </w:r>
      <w:r>
        <w:rPr>
          <w:rFonts w:hint="eastAsia" w:ascii="仿宋_GB2312" w:hAnsi="宋体" w:eastAsia="仿宋_GB2312" w:cs="宋体"/>
          <w:bCs/>
          <w:color w:val="000000"/>
          <w:kern w:val="0"/>
          <w:sz w:val="32"/>
          <w:szCs w:val="32"/>
          <w:shd w:val="clear" w:color="auto" w:fill="FFFFFF"/>
        </w:rPr>
        <w:t>年</w:t>
      </w:r>
      <w:r>
        <w:rPr>
          <w:rFonts w:hint="eastAsia" w:ascii="仿宋_GB2312" w:hAnsi="黑体" w:eastAsia="仿宋_GB2312"/>
          <w:color w:val="000000"/>
          <w:sz w:val="32"/>
          <w:szCs w:val="32"/>
        </w:rPr>
        <w:t>单位财政资金收入共计</w:t>
      </w:r>
      <w:r>
        <w:rPr>
          <w:rFonts w:hint="eastAsia" w:ascii="仿宋_GB2312" w:hAnsi="宋体" w:eastAsia="仿宋_GB2312" w:cs="宋体"/>
          <w:kern w:val="0"/>
          <w:sz w:val="32"/>
          <w:szCs w:val="32"/>
        </w:rPr>
        <w:t>800.41万</w:t>
      </w:r>
      <w:r>
        <w:rPr>
          <w:rFonts w:hint="eastAsia" w:ascii="仿宋_GB2312" w:hAnsi="黑体" w:eastAsia="仿宋_GB2312"/>
          <w:color w:val="000000"/>
          <w:sz w:val="32"/>
          <w:szCs w:val="32"/>
        </w:rPr>
        <w:t>元，</w:t>
      </w:r>
      <w:r>
        <w:rPr>
          <w:rFonts w:hint="eastAsia" w:ascii="仿宋_GB2312" w:hAnsi="仿宋" w:eastAsia="仿宋_GB2312"/>
          <w:sz w:val="32"/>
          <w:szCs w:val="32"/>
        </w:rPr>
        <w:t>均为一般公共预算财政拨款收入，单位无上级补助收入、事业收入、经营收入等其他性质的经费收入。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（二）部门财政资金支出情况</w:t>
      </w:r>
    </w:p>
    <w:p>
      <w:pPr>
        <w:widowControl/>
        <w:adjustRightInd w:val="0"/>
        <w:snapToGrid w:val="0"/>
        <w:spacing w:line="576" w:lineRule="exact"/>
        <w:ind w:firstLine="720"/>
        <w:jc w:val="left"/>
        <w:rPr>
          <w:rFonts w:ascii="仿宋_GB2312" w:eastAsia="仿宋_GB2312"/>
          <w:sz w:val="32"/>
          <w:szCs w:val="32"/>
        </w:rPr>
      </w:pPr>
      <w:r>
        <w:rPr>
          <w:rFonts w:ascii="仿宋_GB2312" w:hAnsi="宋体" w:eastAsia="仿宋_GB2312" w:cs="宋体"/>
          <w:color w:val="000000"/>
          <w:kern w:val="0"/>
          <w:sz w:val="32"/>
          <w:szCs w:val="32"/>
          <w:shd w:val="clear" w:color="auto" w:fill="FFFFFF"/>
          <w:lang w:val="zh-CN"/>
        </w:rPr>
        <w:t>201</w:t>
      </w:r>
      <w:r>
        <w:rPr>
          <w:rFonts w:hint="eastAsia" w:ascii="仿宋_GB2312" w:hAnsi="宋体" w:eastAsia="仿宋_GB2312" w:cs="宋体"/>
          <w:color w:val="000000"/>
          <w:kern w:val="0"/>
          <w:sz w:val="32"/>
          <w:szCs w:val="32"/>
          <w:shd w:val="clear" w:color="auto" w:fill="FFFFFF"/>
          <w:lang w:val="zh-CN"/>
        </w:rPr>
        <w:t>9年单位财政资金支出决算数为</w:t>
      </w:r>
      <w:r>
        <w:rPr>
          <w:rFonts w:hint="eastAsia" w:ascii="仿宋_GB2312" w:hAnsi="仿宋" w:eastAsia="仿宋_GB2312" w:cs="仿宋"/>
          <w:sz w:val="32"/>
          <w:szCs w:val="32"/>
        </w:rPr>
        <w:t>780.1万元</w:t>
      </w:r>
      <w:r>
        <w:rPr>
          <w:rFonts w:hint="eastAsia" w:ascii="仿宋_GB2312" w:hAnsi="黑体" w:eastAsia="仿宋_GB2312"/>
          <w:color w:val="000000"/>
          <w:sz w:val="32"/>
          <w:szCs w:val="32"/>
        </w:rPr>
        <w:t>，均为财政补助支出，</w:t>
      </w:r>
      <w:r>
        <w:rPr>
          <w:rFonts w:hint="eastAsia" w:ascii="仿宋_GB2312" w:hAnsi="仿宋" w:eastAsia="仿宋_GB2312"/>
          <w:sz w:val="32"/>
          <w:szCs w:val="32"/>
        </w:rPr>
        <w:t>其中：社会保障和就业支出68.37万元，</w:t>
      </w:r>
      <w:r>
        <w:rPr>
          <w:rFonts w:hint="eastAsia" w:ascii="仿宋_GB2312" w:eastAsia="仿宋_GB2312"/>
          <w:sz w:val="32"/>
          <w:szCs w:val="32"/>
        </w:rPr>
        <w:t>主要用于本单位人员工资、照规定标准为职工缴纳的机关事业单位养老保险和职业年金、保障日常运转以及为完成特定行政工作任务和事业发展目标而安排的年度项目支出；</w:t>
      </w:r>
      <w:r>
        <w:rPr>
          <w:rFonts w:hint="eastAsia" w:ascii="仿宋_GB2312" w:hAnsi="仿宋" w:eastAsia="仿宋_GB2312"/>
          <w:sz w:val="32"/>
          <w:szCs w:val="32"/>
        </w:rPr>
        <w:t>医疗卫生与计划生育支出31.58万元，</w:t>
      </w:r>
      <w:r>
        <w:rPr>
          <w:rFonts w:hint="eastAsia" w:ascii="仿宋_GB2312" w:eastAsia="仿宋_GB2312"/>
          <w:sz w:val="32"/>
          <w:szCs w:val="32"/>
        </w:rPr>
        <w:t>主要用于事业单位按照规定标准为职工缴纳的基本医疗保险及公务员医疗补助等支出；</w:t>
      </w:r>
      <w:r>
        <w:rPr>
          <w:rFonts w:hint="eastAsia" w:ascii="仿宋_GB2312" w:hAnsi="仿宋" w:eastAsia="仿宋_GB2312"/>
          <w:sz w:val="32"/>
          <w:szCs w:val="32"/>
        </w:rPr>
        <w:t>住房保障支出44.86万元，</w:t>
      </w:r>
      <w:r>
        <w:rPr>
          <w:rFonts w:hint="eastAsia" w:ascii="仿宋_GB2312" w:eastAsia="仿宋_GB2312"/>
          <w:sz w:val="32"/>
          <w:szCs w:val="32"/>
        </w:rPr>
        <w:t>用于机关及下属事业单位按照规定标准为职工缴纳住房公积金等支出。</w:t>
      </w:r>
    </w:p>
    <w:p>
      <w:pPr>
        <w:widowControl/>
        <w:adjustRightInd w:val="0"/>
        <w:snapToGrid w:val="0"/>
        <w:spacing w:line="576" w:lineRule="exact"/>
        <w:ind w:firstLine="640" w:firstLineChars="200"/>
        <w:jc w:val="left"/>
        <w:rPr>
          <w:rFonts w:ascii="仿宋_GB2312" w:eastAsia="仿宋_GB2312"/>
          <w:sz w:val="32"/>
          <w:szCs w:val="32"/>
        </w:rPr>
      </w:pPr>
      <w:r>
        <w:rPr>
          <w:rFonts w:ascii="黑体" w:hAnsi="黑体" w:eastAsia="黑体" w:cs="黑体"/>
          <w:sz w:val="32"/>
          <w:szCs w:val="32"/>
        </w:rPr>
        <w:t>三、部门整体预算绩效管理情况</w:t>
      </w:r>
    </w:p>
    <w:p>
      <w:pPr>
        <w:snapToGrid w:val="0"/>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（一）部门预算管理</w:t>
      </w:r>
    </w:p>
    <w:p>
      <w:pPr>
        <w:snapToGrid w:val="0"/>
        <w:spacing w:line="576"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1.</w:t>
      </w:r>
      <w:r>
        <w:rPr>
          <w:rFonts w:hint="eastAsia" w:ascii="仿宋_GB2312" w:hAnsi="黑体" w:eastAsia="仿宋_GB2312"/>
          <w:color w:val="000000"/>
          <w:sz w:val="32"/>
          <w:szCs w:val="32"/>
        </w:rPr>
        <w:t>预算编制情况</w:t>
      </w:r>
    </w:p>
    <w:p>
      <w:pPr>
        <w:pStyle w:val="31"/>
        <w:spacing w:line="576"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w:t>
      </w:r>
      <w:r>
        <w:rPr>
          <w:rFonts w:ascii="仿宋_GB2312" w:hAnsi="黑体" w:eastAsia="仿宋_GB2312"/>
          <w:color w:val="000000"/>
          <w:sz w:val="32"/>
          <w:szCs w:val="32"/>
        </w:rPr>
        <w:t>9</w:t>
      </w:r>
      <w:r>
        <w:rPr>
          <w:rFonts w:hint="eastAsia" w:ascii="仿宋_GB2312" w:hAnsi="黑体" w:eastAsia="仿宋_GB2312"/>
          <w:color w:val="000000"/>
          <w:sz w:val="32"/>
          <w:szCs w:val="32"/>
        </w:rPr>
        <w:t>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31"/>
        <w:spacing w:line="576" w:lineRule="exact"/>
        <w:ind w:firstLine="640" w:firstLineChars="200"/>
        <w:rPr>
          <w:rFonts w:ascii="仿宋_GB2312" w:hAnsi="黑体" w:eastAsia="仿宋_GB2312"/>
          <w:color w:val="000000"/>
          <w:sz w:val="32"/>
          <w:szCs w:val="32"/>
        </w:rPr>
      </w:pPr>
      <w:r>
        <w:rPr>
          <w:rFonts w:ascii="仿宋_GB2312" w:hAnsi="黑体" w:eastAsia="仿宋_GB2312"/>
          <w:color w:val="000000"/>
          <w:sz w:val="32"/>
          <w:szCs w:val="32"/>
        </w:rPr>
        <w:t>2.</w:t>
      </w:r>
      <w:r>
        <w:rPr>
          <w:rFonts w:hint="eastAsia" w:ascii="仿宋_GB2312" w:hAnsi="黑体" w:eastAsia="仿宋_GB2312"/>
          <w:color w:val="000000"/>
          <w:sz w:val="32"/>
          <w:szCs w:val="32"/>
        </w:rPr>
        <w:t>决算编制情况</w:t>
      </w:r>
    </w:p>
    <w:p>
      <w:pPr>
        <w:pStyle w:val="31"/>
        <w:spacing w:before="93" w:line="576" w:lineRule="exact"/>
        <w:ind w:firstLine="640" w:firstLineChars="200"/>
        <w:rPr>
          <w:rFonts w:ascii="仿宋_GB2312" w:hAnsi="宋体" w:eastAsia="仿宋_GB2312"/>
          <w:color w:val="000000"/>
          <w:sz w:val="32"/>
          <w:szCs w:val="32"/>
          <w:shd w:val="clear" w:color="auto" w:fill="FFFFFF"/>
        </w:rPr>
      </w:pPr>
      <w:r>
        <w:rPr>
          <w:rFonts w:hint="eastAsia" w:ascii="仿宋_GB2312" w:hAnsi="宋体" w:eastAsia="仿宋_GB2312"/>
          <w:color w:val="000000"/>
          <w:sz w:val="32"/>
          <w:szCs w:val="32"/>
          <w:shd w:val="clear" w:color="auto" w:fill="FFFFFF"/>
        </w:rPr>
        <w:t>严格按照县级部门决算编制通知和有关文件要求，在部门决算报表软件中按时按质完成报送及决算编制等工作，并提交部门决算编制说明及决算分析报告，县财政局根据单位提交的决算编制数据进行审核。决算数据全面真实地反映了本单位全年财政资金收支及使用情况，不存在应编未编、错误列编、重现调整决算资金总额度的现象。</w:t>
      </w:r>
    </w:p>
    <w:p>
      <w:pPr>
        <w:widowControl/>
        <w:adjustRightInd w:val="0"/>
        <w:snapToGrid w:val="0"/>
        <w:spacing w:line="576" w:lineRule="exact"/>
        <w:ind w:firstLine="640" w:firstLineChars="200"/>
        <w:jc w:val="left"/>
        <w:rPr>
          <w:rFonts w:ascii="仿宋_GB2312" w:hAnsi="黑体" w:eastAsia="仿宋_GB2312" w:cs="宋体"/>
          <w:color w:val="000000"/>
          <w:kern w:val="0"/>
          <w:sz w:val="32"/>
          <w:szCs w:val="32"/>
          <w:shd w:val="clear" w:color="auto" w:fill="FFFFFF"/>
        </w:rPr>
      </w:pPr>
      <w:r>
        <w:rPr>
          <w:rFonts w:hint="eastAsia" w:ascii="仿宋_GB2312" w:hAnsi="黑体" w:eastAsia="仿宋_GB2312" w:cs="宋体"/>
          <w:color w:val="000000"/>
          <w:kern w:val="0"/>
          <w:sz w:val="32"/>
          <w:szCs w:val="32"/>
          <w:shd w:val="clear" w:color="auto" w:fill="FFFFFF"/>
        </w:rPr>
        <w:t>3.</w:t>
      </w:r>
      <w:r>
        <w:rPr>
          <w:rFonts w:ascii="仿宋_GB2312" w:hAnsi="黑体" w:eastAsia="仿宋_GB2312" w:cs="宋体"/>
          <w:color w:val="000000"/>
          <w:kern w:val="0"/>
          <w:sz w:val="32"/>
          <w:szCs w:val="32"/>
          <w:shd w:val="clear" w:color="auto" w:fill="FFFFFF"/>
        </w:rPr>
        <w:t>201</w:t>
      </w:r>
      <w:r>
        <w:rPr>
          <w:rFonts w:hint="eastAsia" w:ascii="仿宋_GB2312" w:hAnsi="黑体" w:eastAsia="仿宋_GB2312" w:cs="宋体"/>
          <w:color w:val="000000"/>
          <w:kern w:val="0"/>
          <w:sz w:val="32"/>
          <w:szCs w:val="32"/>
          <w:shd w:val="clear" w:color="auto" w:fill="FFFFFF"/>
        </w:rPr>
        <w:t>9年部门预算执行情况</w:t>
      </w:r>
    </w:p>
    <w:p>
      <w:pPr>
        <w:widowControl/>
        <w:adjustRightInd w:val="0"/>
        <w:snapToGrid w:val="0"/>
        <w:spacing w:line="576" w:lineRule="exact"/>
        <w:ind w:firstLine="640" w:firstLineChars="200"/>
        <w:jc w:val="left"/>
        <w:rPr>
          <w:rFonts w:ascii="仿宋_GB2312" w:hAnsi="黑体" w:eastAsia="仿宋_GB2312" w:cs="宋体"/>
          <w:color w:val="000000"/>
          <w:kern w:val="0"/>
          <w:sz w:val="32"/>
          <w:szCs w:val="32"/>
          <w:shd w:val="clear" w:color="auto" w:fill="FFFFFF"/>
        </w:rPr>
      </w:pPr>
      <w:r>
        <w:rPr>
          <w:rFonts w:ascii="仿宋_GB2312" w:hAnsi="仿宋" w:eastAsia="仿宋_GB2312" w:cs="仿宋"/>
          <w:sz w:val="32"/>
          <w:szCs w:val="32"/>
        </w:rPr>
        <w:t>201</w:t>
      </w:r>
      <w:r>
        <w:rPr>
          <w:rFonts w:hint="eastAsia" w:ascii="仿宋_GB2312" w:hAnsi="仿宋" w:eastAsia="仿宋_GB2312" w:cs="仿宋"/>
          <w:sz w:val="32"/>
          <w:szCs w:val="32"/>
        </w:rPr>
        <w:t>9年收入预算执行数（收入决算数）为800.41万元，较</w:t>
      </w:r>
      <w:r>
        <w:rPr>
          <w:rFonts w:ascii="仿宋_GB2312" w:hAnsi="仿宋" w:eastAsia="仿宋_GB2312" w:cs="仿宋"/>
          <w:sz w:val="32"/>
          <w:szCs w:val="32"/>
        </w:rPr>
        <w:t>201</w:t>
      </w:r>
      <w:r>
        <w:rPr>
          <w:rFonts w:hint="eastAsia" w:ascii="仿宋_GB2312" w:hAnsi="仿宋" w:eastAsia="仿宋_GB2312" w:cs="仿宋"/>
          <w:sz w:val="32"/>
          <w:szCs w:val="32"/>
        </w:rPr>
        <w:t>8年同期数666.79万元增加130.89万元。</w:t>
      </w:r>
    </w:p>
    <w:p>
      <w:pPr>
        <w:snapToGrid w:val="0"/>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201</w:t>
      </w:r>
      <w:r>
        <w:rPr>
          <w:rFonts w:hint="eastAsia" w:ascii="仿宋_GB2312" w:hAnsi="仿宋" w:eastAsia="仿宋_GB2312" w:cs="仿宋"/>
          <w:sz w:val="32"/>
          <w:szCs w:val="32"/>
        </w:rPr>
        <w:t>9年支出预算执行数（支出决算数）为780.10万元，较</w:t>
      </w:r>
      <w:r>
        <w:rPr>
          <w:rFonts w:ascii="仿宋_GB2312" w:hAnsi="仿宋" w:eastAsia="仿宋_GB2312" w:cs="仿宋"/>
          <w:sz w:val="32"/>
          <w:szCs w:val="32"/>
        </w:rPr>
        <w:t>201</w:t>
      </w:r>
      <w:r>
        <w:rPr>
          <w:rFonts w:hint="eastAsia" w:ascii="仿宋_GB2312" w:hAnsi="仿宋" w:eastAsia="仿宋_GB2312" w:cs="仿宋"/>
          <w:sz w:val="32"/>
          <w:szCs w:val="32"/>
        </w:rPr>
        <w:t>8年同期数576.56万元增加203.54万元。其中：</w:t>
      </w:r>
      <w:r>
        <w:rPr>
          <w:rFonts w:ascii="仿宋_GB2312" w:hAnsi="仿宋" w:eastAsia="仿宋_GB2312" w:cs="仿宋"/>
          <w:sz w:val="32"/>
          <w:szCs w:val="32"/>
        </w:rPr>
        <w:t>1.201</w:t>
      </w:r>
      <w:r>
        <w:rPr>
          <w:rFonts w:hint="eastAsia" w:ascii="仿宋_GB2312" w:hAnsi="仿宋" w:eastAsia="仿宋_GB2312" w:cs="仿宋"/>
          <w:sz w:val="32"/>
          <w:szCs w:val="32"/>
        </w:rPr>
        <w:t>9年基本支出746.54万元，较上年同期数566.61万元，增加179.93万元。基本支出中人员经费支出718.35元，较上年同期数533.01万元，增加185.34万元。其中：基本支出中日常公用经费支出28.21万元，较上年同期数33.60万元，减少5.39万元。</w:t>
      </w:r>
      <w:r>
        <w:rPr>
          <w:rFonts w:ascii="仿宋_GB2312" w:hAnsi="仿宋" w:eastAsia="仿宋_GB2312" w:cs="仿宋"/>
          <w:sz w:val="32"/>
          <w:szCs w:val="32"/>
        </w:rPr>
        <w:t>201</w:t>
      </w:r>
      <w:r>
        <w:rPr>
          <w:rFonts w:hint="eastAsia" w:ascii="仿宋_GB2312" w:hAnsi="仿宋" w:eastAsia="仿宋_GB2312" w:cs="仿宋"/>
          <w:sz w:val="32"/>
          <w:szCs w:val="32"/>
        </w:rPr>
        <w:t>9年项目支出33.56万元</w:t>
      </w:r>
      <w:r>
        <w:rPr>
          <w:rFonts w:ascii="仿宋_GB2312" w:hAnsi="仿宋" w:eastAsia="仿宋_GB2312" w:cs="仿宋"/>
          <w:sz w:val="32"/>
          <w:szCs w:val="32"/>
        </w:rPr>
        <w:t>,</w:t>
      </w:r>
      <w:r>
        <w:rPr>
          <w:rFonts w:hint="eastAsia" w:ascii="仿宋_GB2312" w:hAnsi="仿宋" w:eastAsia="仿宋_GB2312" w:cs="仿宋"/>
          <w:sz w:val="32"/>
          <w:szCs w:val="32"/>
        </w:rPr>
        <w:t>其中</w:t>
      </w:r>
      <w:r>
        <w:rPr>
          <w:rFonts w:ascii="仿宋_GB2312" w:hAnsi="仿宋" w:eastAsia="仿宋_GB2312" w:cs="仿宋"/>
          <w:sz w:val="32"/>
          <w:szCs w:val="32"/>
        </w:rPr>
        <w:t>:金保网运行经费</w:t>
      </w:r>
      <w:r>
        <w:rPr>
          <w:rFonts w:hint="eastAsia" w:ascii="仿宋_GB2312" w:hAnsi="仿宋" w:eastAsia="仿宋_GB2312" w:cs="仿宋"/>
          <w:sz w:val="32"/>
          <w:szCs w:val="32"/>
        </w:rPr>
        <w:t>7.2万元；退休干部活动管理经费25.1万元；第一书记临岗补贴1.26万元。</w:t>
      </w:r>
    </w:p>
    <w:p>
      <w:pPr>
        <w:snapToGrid w:val="0"/>
        <w:spacing w:line="576" w:lineRule="exact"/>
        <w:ind w:firstLine="640" w:firstLineChars="200"/>
        <w:rPr>
          <w:rStyle w:val="33"/>
          <w:rFonts w:eastAsia="仿宋_GB2312"/>
          <w:color w:val="000000"/>
          <w:sz w:val="32"/>
          <w:szCs w:val="32"/>
          <w:shd w:val="clear" w:color="auto" w:fill="FFFFFF"/>
        </w:rPr>
      </w:pPr>
      <w:r>
        <w:rPr>
          <w:rFonts w:hint="eastAsia" w:ascii="楷体" w:hAnsi="楷体" w:eastAsia="楷体" w:cs="楷体"/>
          <w:sz w:val="32"/>
          <w:szCs w:val="32"/>
        </w:rPr>
        <w:t>（二）结果应用情况</w:t>
      </w:r>
    </w:p>
    <w:p>
      <w:pPr>
        <w:snapToGrid w:val="0"/>
        <w:spacing w:line="576" w:lineRule="exact"/>
        <w:ind w:firstLine="640" w:firstLineChars="200"/>
        <w:rPr>
          <w:rStyle w:val="33"/>
          <w:rFonts w:eastAsia="仿宋_GB2312"/>
          <w:color w:val="000000"/>
          <w:sz w:val="32"/>
          <w:szCs w:val="32"/>
          <w:shd w:val="clear" w:color="auto" w:fill="FFFFFF"/>
        </w:rPr>
      </w:pPr>
      <w:r>
        <w:rPr>
          <w:rFonts w:hint="eastAsia" w:ascii="仿宋_GB2312" w:eastAsia="仿宋_GB2312"/>
          <w:color w:val="000000"/>
          <w:sz w:val="32"/>
          <w:szCs w:val="32"/>
          <w:shd w:val="clear" w:color="auto" w:fill="FFFFFF"/>
        </w:rPr>
        <w:t>我局对部门预算绩效管理工作开展情况认真进行了自查自评。所有财政资金支出主要用于保障本单位机构正常运转、完成日常工作任务以及承担人力资源发展相关工作。</w:t>
      </w:r>
    </w:p>
    <w:p>
      <w:pPr>
        <w:pStyle w:val="31"/>
        <w:spacing w:line="576" w:lineRule="exact"/>
        <w:ind w:firstLine="640" w:firstLineChars="200"/>
        <w:rPr>
          <w:rFonts w:ascii="仿宋_GB2312" w:hAnsi="宋体" w:eastAsia="仿宋_GB2312"/>
          <w:color w:val="000000"/>
          <w:sz w:val="32"/>
          <w:szCs w:val="32"/>
          <w:shd w:val="clear" w:color="auto" w:fill="FFFFFF"/>
        </w:rPr>
      </w:pPr>
      <w:r>
        <w:rPr>
          <w:rFonts w:hint="eastAsia" w:ascii="仿宋_GB2312" w:eastAsia="仿宋_GB2312"/>
          <w:color w:val="000000"/>
          <w:sz w:val="32"/>
          <w:szCs w:val="32"/>
          <w:shd w:val="clear" w:color="auto" w:fill="FFFFFF"/>
        </w:rPr>
        <w:t>基本支出，是用于单位正常运转的日常支出，包括基本工资、津贴补贴等人员经费以及办公费、邮电费、培训费、差旅费、等日常公用经费。在日常工作中，</w:t>
      </w:r>
      <w:r>
        <w:rPr>
          <w:rFonts w:hint="eastAsia" w:ascii="仿宋_GB2312" w:eastAsia="仿宋_GB2312"/>
          <w:color w:val="000000"/>
          <w:sz w:val="32"/>
          <w:szCs w:val="32"/>
        </w:rPr>
        <w:t>单位所有日常公用经费开支范围和标准均符合相关规定并按相应支付审批程序办理</w:t>
      </w:r>
      <w:r>
        <w:rPr>
          <w:rFonts w:hint="eastAsia" w:ascii="仿宋_GB2312" w:hAnsi="宋体" w:eastAsia="仿宋_GB2312"/>
          <w:color w:val="000000"/>
          <w:sz w:val="32"/>
          <w:szCs w:val="32"/>
          <w:shd w:val="clear" w:color="auto" w:fill="FFFFFF"/>
        </w:rPr>
        <w:t>。</w:t>
      </w:r>
    </w:p>
    <w:p>
      <w:pPr>
        <w:pStyle w:val="31"/>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评价结论及建议</w:t>
      </w:r>
    </w:p>
    <w:p>
      <w:pPr>
        <w:pStyle w:val="31"/>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（一）评价结论</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2019年我局部门整体支出绩效评价自查自评结果良好，自评分90分。全年基本支出保障了部门的正常运行和日常工作的正常开展。在预算编制方面严格按照县级部门预算编制通知的有关要求按时更新基础数据，按时完成预算编制工作并提交预算草案。预算编制内容准确，绩效目标完备，预控指标细化。</w:t>
      </w:r>
    </w:p>
    <w:p>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我局在预算执行方面每一季度均达到部门应达到的执行进度，同时有效控制行政成本，三公经费均按要求每月按时报送接受检查、各项支出均衡不存在超预算、超标准支付相关工作经费。</w:t>
      </w:r>
    </w:p>
    <w:p>
      <w:pPr>
        <w:pStyle w:val="34"/>
        <w:spacing w:line="576" w:lineRule="exact"/>
        <w:ind w:firstLine="640" w:firstLineChars="200"/>
        <w:rPr>
          <w:rFonts w:ascii="仿宋_GB2312" w:eastAsia="仿宋_GB2312"/>
          <w:color w:val="000000"/>
          <w:sz w:val="32"/>
          <w:szCs w:val="32"/>
          <w:shd w:val="clear" w:color="auto" w:fill="FFFFFF"/>
        </w:rPr>
      </w:pPr>
      <w:r>
        <w:rPr>
          <w:rFonts w:hint="eastAsia" w:ascii="仿宋_GB2312" w:hAnsi="仿宋" w:eastAsia="仿宋_GB2312" w:cs="仿宋"/>
          <w:sz w:val="32"/>
          <w:szCs w:val="32"/>
        </w:rPr>
        <w:t>我局在支出绩效方面严格按照本单位部门经费实际支出填报部门经费决算，认真核对审查按时上报。按照规定向社会公开透明本年度单位部门经费及三公经费的使用情况</w:t>
      </w:r>
      <w:r>
        <w:rPr>
          <w:rFonts w:hint="eastAsia" w:ascii="仿宋_GB2312" w:eastAsia="仿宋_GB2312"/>
          <w:color w:val="000000"/>
          <w:sz w:val="32"/>
          <w:szCs w:val="32"/>
          <w:shd w:val="clear" w:color="auto" w:fill="FFFFFF"/>
        </w:rPr>
        <w:t>。</w:t>
      </w:r>
    </w:p>
    <w:p>
      <w:pPr>
        <w:pStyle w:val="34"/>
        <w:numPr>
          <w:ilvl w:val="0"/>
          <w:numId w:val="4"/>
        </w:num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存在问题</w:t>
      </w:r>
    </w:p>
    <w:p>
      <w:pPr>
        <w:pStyle w:val="31"/>
        <w:spacing w:line="576" w:lineRule="exact"/>
        <w:ind w:firstLine="640" w:firstLineChars="200"/>
        <w:rPr>
          <w:rFonts w:ascii="仿宋_GB2312" w:hAnsi="宋体" w:eastAsia="仿宋_GB2312"/>
          <w:color w:val="000000"/>
          <w:sz w:val="32"/>
          <w:szCs w:val="32"/>
          <w:shd w:val="clear" w:color="auto" w:fill="FFFFFF"/>
        </w:rPr>
      </w:pPr>
      <w:r>
        <w:rPr>
          <w:rFonts w:hint="eastAsia" w:ascii="仿宋_GB2312" w:hAnsi="仿宋" w:eastAsia="仿宋_GB2312" w:cs="仿宋"/>
          <w:sz w:val="32"/>
          <w:szCs w:val="32"/>
        </w:rPr>
        <w:t>通过本次自查，我局在“三公经费”管理制度、各项经费报销制度上需要进一步完善和改进</w:t>
      </w:r>
      <w:r>
        <w:rPr>
          <w:rFonts w:hint="eastAsia" w:ascii="仿宋_GB2312" w:hAnsi="宋体" w:eastAsia="仿宋_GB2312"/>
          <w:color w:val="000000"/>
          <w:sz w:val="32"/>
          <w:szCs w:val="32"/>
          <w:shd w:val="clear" w:color="auto" w:fill="FFFFFF"/>
        </w:rPr>
        <w:t>。</w:t>
      </w:r>
    </w:p>
    <w:p>
      <w:pPr>
        <w:pStyle w:val="31"/>
        <w:spacing w:line="576" w:lineRule="exact"/>
        <w:ind w:firstLine="640" w:firstLineChars="200"/>
        <w:rPr>
          <w:rFonts w:ascii="楷体" w:hAnsi="楷体" w:eastAsia="楷体" w:cs="楷体"/>
          <w:bCs/>
          <w:color w:val="000000"/>
          <w:sz w:val="32"/>
          <w:szCs w:val="32"/>
          <w:shd w:val="clear" w:color="auto" w:fill="FFFFFF"/>
        </w:rPr>
      </w:pPr>
      <w:r>
        <w:rPr>
          <w:rFonts w:hint="eastAsia" w:ascii="楷体" w:hAnsi="楷体" w:eastAsia="楷体" w:cs="楷体"/>
          <w:bCs/>
          <w:color w:val="000000"/>
          <w:sz w:val="32"/>
          <w:szCs w:val="32"/>
          <w:shd w:val="clear" w:color="auto" w:fill="FFFFFF"/>
        </w:rPr>
        <w:t>（三）改进建议</w:t>
      </w:r>
    </w:p>
    <w:p>
      <w:pPr>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.依照财政、纪委等相关部门的要求进一步细化“三公经费”报销管理制度；</w:t>
      </w:r>
    </w:p>
    <w:p>
      <w:pPr>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.进一步做好厉行节约，做好节能减排；</w:t>
      </w:r>
    </w:p>
    <w:p>
      <w:pPr>
        <w:spacing w:line="576" w:lineRule="exact"/>
        <w:ind w:firstLine="640" w:firstLineChars="200"/>
        <w:rPr>
          <w:rFonts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.进一步加大预决算公开的透明度，使我局的政务财务工作在“阳光下运行”。</w:t>
      </w: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宋体" w:eastAsia="仿宋_GB2312" w:cs="宋体"/>
          <w:color w:val="000000"/>
          <w:kern w:val="0"/>
          <w:sz w:val="32"/>
          <w:szCs w:val="32"/>
          <w:shd w:val="clear" w:color="auto" w:fill="FFFFFF"/>
          <w:lang w:val="zh-CN"/>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金保网络运行费用项</w:t>
      </w:r>
      <w:r>
        <w:rPr>
          <w:rFonts w:hint="eastAsia" w:ascii="方正小标宋简体" w:hAnsi="宋体" w:eastAsia="方正小标宋简体"/>
          <w:color w:val="000000"/>
          <w:kern w:val="0"/>
          <w:sz w:val="44"/>
          <w:szCs w:val="44"/>
          <w:lang w:val="zh-CN"/>
        </w:rPr>
        <w:t>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1．完成全县21乡镇新型农村养老保险工作的数据传送、全县社保与上级工作平台数据传送。</w:t>
      </w:r>
      <w:r>
        <w:rPr>
          <w:rFonts w:ascii="仿宋_GB2312" w:hAnsi="宋体" w:eastAsia="仿宋_GB2312"/>
          <w:sz w:val="32"/>
          <w:szCs w:val="32"/>
          <w:lang w:val="zh-CN"/>
        </w:rPr>
        <w:t>包括就业、失业</w:t>
      </w:r>
      <w:r>
        <w:rPr>
          <w:rFonts w:hint="eastAsia" w:ascii="仿宋_GB2312" w:hAnsi="宋体" w:eastAsia="仿宋_GB2312"/>
          <w:sz w:val="32"/>
          <w:szCs w:val="32"/>
          <w:lang w:val="zh-CN"/>
        </w:rPr>
        <w:t>、</w:t>
      </w:r>
      <w:r>
        <w:rPr>
          <w:rFonts w:ascii="仿宋_GB2312" w:hAnsi="宋体" w:eastAsia="仿宋_GB2312"/>
          <w:sz w:val="32"/>
          <w:szCs w:val="32"/>
          <w:lang w:val="zh-CN"/>
        </w:rPr>
        <w:t>社保和五项社会保险业务，通过信息系统将各类信息有机组合，可充分发挥社会保障体系的整体效益</w:t>
      </w:r>
      <w:r>
        <w:rPr>
          <w:rFonts w:hint="eastAsia" w:ascii="仿宋_GB2312" w:hAnsi="宋体" w:eastAsia="仿宋_GB2312"/>
          <w:sz w:val="32"/>
          <w:szCs w:val="32"/>
          <w:lang w:val="zh-CN"/>
        </w:rPr>
        <w:t>。</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2．立项依据：《茂县人力资源和社会保障局与茂县电信公司全业务通信合作协议》。</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3．资金管理办法和支付方式：按照《茂县人力资源和社会保障局与茂县电信公司全业务通信合作协议》进行管理支付。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提高基金征缴、支付和管理的规范化、制度化，提高社会保险基金监管部门对基金运转的透明度和知情度，有效防止冒领养老金现象，切实防范和化解基金风险，加强基金监管力度</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组织实施步骤及方法：按照《茂县人力资源和社会保障局与茂县电信公司全业务通信合作协议》进行。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《茂县人力资源和社会保障局与茂县电信公司全业务通信合作协议》。</w:t>
      </w:r>
    </w:p>
    <w:p>
      <w:pPr>
        <w:adjustRightInd w:val="0"/>
        <w:snapToGrid w:val="0"/>
        <w:spacing w:line="600" w:lineRule="exact"/>
        <w:ind w:left="638" w:leftChars="304" w:firstLine="77" w:firstLineChars="24"/>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left="638" w:leftChars="304" w:firstLine="76" w:firstLineChars="24"/>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按照协议上面的金额进行申请。</w:t>
      </w:r>
    </w:p>
    <w:p>
      <w:pPr>
        <w:pStyle w:val="34"/>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《茂县人力资源和社会保障局关于解决金保网运行费的请示》（茂人社〔2019〕6号）。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3．资金使用。按</w:t>
      </w:r>
      <w:r>
        <w:rPr>
          <w:rFonts w:hint="eastAsia" w:ascii="仿宋_GB2312" w:hAnsi="宋体" w:eastAsia="仿宋_GB2312"/>
          <w:sz w:val="32"/>
          <w:szCs w:val="32"/>
          <w:lang w:val="zh-CN"/>
        </w:rPr>
        <w:t>《茂县人力资源和社会保障局与茂县电信公司全业务通信合作协议》进行支付。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认真贯彻执行国家有关的财务管理制度</w:t>
      </w:r>
      <w:r>
        <w:rPr>
          <w:rFonts w:hint="eastAsia" w:ascii="仿宋_GB2312" w:hAnsi="宋体" w:eastAsia="仿宋_GB2312"/>
          <w:sz w:val="32"/>
          <w:szCs w:val="32"/>
          <w:lang w:val="zh-CN"/>
        </w:rPr>
        <w:t>，</w:t>
      </w:r>
      <w:r>
        <w:rPr>
          <w:rFonts w:ascii="仿宋_GB2312" w:hAnsi="宋体" w:eastAsia="仿宋_GB2312"/>
          <w:sz w:val="32"/>
          <w:szCs w:val="32"/>
          <w:lang w:val="zh-CN"/>
        </w:rPr>
        <w:t>厉行节约，合理使用资金</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5"/>
        </w:num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项目组织架构及实施流程</w:t>
      </w:r>
    </w:p>
    <w:p>
      <w:pPr>
        <w:adjustRightInd w:val="0"/>
        <w:snapToGrid w:val="0"/>
        <w:spacing w:line="576" w:lineRule="exact"/>
        <w:ind w:left="640"/>
        <w:rPr>
          <w:rFonts w:ascii="仿宋_GB2312" w:hAnsi="宋体" w:eastAsia="仿宋_GB2312"/>
          <w:sz w:val="32"/>
          <w:szCs w:val="32"/>
          <w:lang w:val="zh-CN"/>
        </w:rPr>
      </w:pPr>
      <w:r>
        <w:rPr>
          <w:rFonts w:hint="eastAsia" w:ascii="仿宋_GB2312" w:hAnsi="宋体" w:eastAsia="仿宋_GB2312"/>
          <w:sz w:val="32"/>
          <w:szCs w:val="32"/>
          <w:lang w:val="zh-CN"/>
        </w:rPr>
        <w:t>对全县21个乡镇金保网运行情况进行管理。</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我局信息中心随时追踪金保网运行情况。</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对金保网运行情况进行监督。</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完成了全县21乡镇新型农村养老保险工作的数据传送、全县社保与上级工作平台数据传送。</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提高基金征缴、支付和管理的规范化、制度化，提高社会保险基金监管部门对基金运转的透明度和知情度，有效防止冒领养老金现象，切实防范和化解基金风险，加强基金监管力度</w:t>
      </w:r>
      <w:r>
        <w:rPr>
          <w:rFonts w:hint="eastAsia" w:ascii="仿宋_GB2312" w:hAnsi="宋体" w:eastAsia="仿宋_GB2312"/>
          <w:sz w:val="32"/>
          <w:szCs w:val="32"/>
          <w:lang w:val="zh-CN"/>
        </w:rPr>
        <w:t>。</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600" w:lineRule="exact"/>
        <w:ind w:firstLine="480" w:firstLineChars="150"/>
        <w:rPr>
          <w:rFonts w:ascii="黑体" w:hAnsi="宋体" w:eastAsia="黑体"/>
          <w:sz w:val="32"/>
          <w:szCs w:val="32"/>
        </w:rPr>
      </w:pPr>
      <w:r>
        <w:rPr>
          <w:rFonts w:hint="eastAsia" w:ascii="楷体_GB2312" w:hAnsi="宋体" w:eastAsia="楷体_GB2312"/>
          <w:bCs/>
          <w:sz w:val="32"/>
          <w:szCs w:val="32"/>
          <w:lang w:val="zh-CN"/>
        </w:rPr>
        <w:t>（一）评价结论</w:t>
      </w:r>
    </w:p>
    <w:p>
      <w:pPr>
        <w:spacing w:line="580"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完成了全县21乡镇新型农村养老保险工作的数据传送、全县社保与上级工作平台数据传送。保障</w:t>
      </w:r>
      <w:r>
        <w:rPr>
          <w:rFonts w:ascii="仿宋_GB2312" w:hAnsi="宋体" w:eastAsia="仿宋_GB2312"/>
          <w:sz w:val="32"/>
          <w:szCs w:val="32"/>
          <w:lang w:val="zh-CN"/>
        </w:rPr>
        <w:t>了就业、失业</w:t>
      </w:r>
      <w:r>
        <w:rPr>
          <w:rFonts w:hint="eastAsia" w:ascii="仿宋_GB2312" w:hAnsi="宋体" w:eastAsia="仿宋_GB2312"/>
          <w:sz w:val="32"/>
          <w:szCs w:val="32"/>
          <w:lang w:val="zh-CN"/>
        </w:rPr>
        <w:t>、</w:t>
      </w:r>
      <w:r>
        <w:rPr>
          <w:rFonts w:ascii="仿宋_GB2312" w:hAnsi="宋体" w:eastAsia="仿宋_GB2312"/>
          <w:sz w:val="32"/>
          <w:szCs w:val="32"/>
          <w:lang w:val="zh-CN"/>
        </w:rPr>
        <w:t>社保和五项社会保险业务，通过信息系统将各类信息有机组合，可充分发挥社会保障体系的整体效益。</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80" w:lineRule="exact"/>
        <w:ind w:firstLine="640" w:firstLineChars="200"/>
        <w:rPr>
          <w:rFonts w:ascii="仿宋_GB2312" w:hAnsi="宋体" w:eastAsia="仿宋_GB2312"/>
          <w:bCs/>
          <w:sz w:val="32"/>
          <w:szCs w:val="32"/>
          <w:lang w:val="zh-CN"/>
        </w:rPr>
      </w:pPr>
      <w:r>
        <w:rPr>
          <w:rFonts w:hint="eastAsia" w:ascii="仿宋_GB2312" w:hAnsi="宋体" w:eastAsia="仿宋_GB2312"/>
          <w:sz w:val="32"/>
          <w:szCs w:val="32"/>
          <w:lang w:val="zh-CN"/>
        </w:rPr>
        <w:t>在以后的工作中还需按照该协议和要求不断完善加强制度建设。建立健全单位经办机构内部控制制度；建立和完善严格的授权审批制度，明确审批人对基金和业务的授权批准方式、权限、程序、责任和相关控制措施。</w:t>
      </w: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退休干部活动管理费项目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1．对我县科级及以下退休人员活动由我局进行预算并负责开展活动。</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2．立项依据：阿州人社办[2011]294号《关于转发中共四川省委老干部局 四川省人力资源和社会保障厅 四川省财政厅&lt;关于调整机关事业单位县处级及以下退休人员活动经费标准的通知&gt;的通知&gt;的通知》。</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3．资金管理办法分配的原则: 1372人*300元+20000（看望病人）=431600元。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pacing w:line="576"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1．项目主要内容：根据川人社发[2011]33号县处级及以下退休人员活动经费标准的通知及我县退休干部管理分工情况，科级及以下人员活动经费由我局进行预算并负责开展活动。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绩效目标：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《茂县人力资源和社会保障局关于解决退休人员管理相关经费的请示》</w:t>
      </w:r>
      <w:r>
        <w:rPr>
          <w:rFonts w:hint="eastAsia" w:ascii="仿宋_GB2312" w:hAnsi="宋体" w:eastAsia="仿宋_GB2312"/>
          <w:sz w:val="32"/>
          <w:szCs w:val="32"/>
          <w:lang w:val="zh-CN"/>
        </w:rPr>
        <w:t>（茂人社〔2019〕5号）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根据退休人员开展</w:t>
      </w:r>
      <w:r>
        <w:rPr>
          <w:rFonts w:hint="eastAsia" w:ascii="仿宋_GB2312" w:hAnsi="宋体" w:eastAsia="仿宋_GB2312"/>
          <w:sz w:val="32"/>
          <w:szCs w:val="32"/>
          <w:lang w:val="zh-CN"/>
        </w:rPr>
        <w:t>政治学习、娱乐活动等情况进行支付。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认真贯彻执行国家有关的财务管理制度</w:t>
      </w:r>
      <w:r>
        <w:rPr>
          <w:rFonts w:hint="eastAsia" w:ascii="仿宋_GB2312" w:hAnsi="宋体" w:eastAsia="仿宋_GB2312"/>
          <w:sz w:val="32"/>
          <w:szCs w:val="32"/>
          <w:lang w:val="zh-CN"/>
        </w:rPr>
        <w:t>，</w:t>
      </w:r>
      <w:r>
        <w:rPr>
          <w:rFonts w:ascii="仿宋_GB2312" w:hAnsi="宋体" w:eastAsia="仿宋_GB2312"/>
          <w:sz w:val="32"/>
          <w:szCs w:val="32"/>
          <w:lang w:val="zh-CN"/>
        </w:rPr>
        <w:t>厉行节约，合理使用资金</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6" w:lineRule="exact"/>
        <w:ind w:left="640"/>
        <w:rPr>
          <w:rFonts w:ascii="楷体_GB2312" w:hAnsi="宋体" w:eastAsia="楷体_GB2312"/>
          <w:bCs/>
          <w:sz w:val="32"/>
          <w:szCs w:val="32"/>
          <w:lang w:val="zh-CN"/>
        </w:rPr>
      </w:pPr>
      <w:r>
        <w:rPr>
          <w:rFonts w:hint="eastAsia" w:ascii="楷体_GB2312" w:hAnsi="宋体" w:eastAsia="楷体_GB2312"/>
          <w:bCs/>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根据川人社发[2011]33号县处级及以下退休人员活动经费标准的通知开展此项目。</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我局根据</w:t>
      </w:r>
      <w:r>
        <w:rPr>
          <w:rFonts w:hint="eastAsia" w:ascii="仿宋_GB2312" w:hAnsi="宋体" w:eastAsia="仿宋_GB2312"/>
          <w:sz w:val="32"/>
          <w:szCs w:val="32"/>
          <w:lang w:val="zh-CN"/>
        </w:rPr>
        <w:t>自治管理委员会工作开展情况进行检查。</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黑体" w:hAnsi="宋体" w:eastAsia="黑体"/>
          <w:sz w:val="32"/>
          <w:szCs w:val="32"/>
        </w:rPr>
      </w:pPr>
      <w:r>
        <w:rPr>
          <w:rFonts w:hint="eastAsia" w:ascii="仿宋_GB2312" w:hAnsi="宋体" w:eastAsia="仿宋_GB2312"/>
          <w:sz w:val="32"/>
          <w:szCs w:val="32"/>
          <w:lang w:val="zh-CN"/>
        </w:rPr>
        <w:t>严格按照阿州人社办[2011]294号《关于转发中共四川省委老干部局 四川省人力资源和社会保障厅 四川省财政厅&lt;关于调整机关事业单位县处级及以下退休人员活动经费标准的通知&gt;的通知&gt;的通知》，县人社局退管股每季度组织各自治管理委员会老干部进行政治学习等根据实际情况为老干部服务。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对全县科级以下退休人员1372人负责进行开展活动等服务。</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由都江堰、郫县、成都联络点分别开展日常退休干部政治学习、娱乐活动等为退休干部服务。</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600" w:lineRule="exact"/>
        <w:ind w:firstLine="480" w:firstLineChars="150"/>
        <w:rPr>
          <w:rFonts w:ascii="黑体" w:hAnsi="宋体" w:eastAsia="黑体"/>
          <w:sz w:val="32"/>
          <w:szCs w:val="32"/>
        </w:rPr>
      </w:pPr>
      <w:r>
        <w:rPr>
          <w:rFonts w:hint="eastAsia" w:ascii="楷体_GB2312" w:hAnsi="宋体" w:eastAsia="楷体_GB2312"/>
          <w:bCs/>
          <w:sz w:val="32"/>
          <w:szCs w:val="32"/>
          <w:lang w:val="zh-CN"/>
        </w:rPr>
        <w:t>（一）评价结论</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由都江堰、郫县、成都联络点分别开展日常退休干部政治学习、娱乐活动；自治管理委员会的管理及办公费、看望生病职工；县人社局退管股每季度组织各自治管理委员会老干部进行政治学习；退管股慰问离世职工家属、看望生病职工；根据实际情况为老干部服务。</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eastAsia="仿宋_GB2312" w:cs="仿宋_GB2312"/>
          <w:color w:val="000000"/>
          <w:sz w:val="32"/>
          <w:szCs w:val="32"/>
          <w:shd w:val="clear" w:color="auto" w:fill="F9FCFE"/>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w:t>
      </w:r>
    </w:p>
    <w:p>
      <w:pPr>
        <w:widowControl/>
        <w:ind w:firstLine="880" w:firstLineChars="200"/>
        <w:jc w:val="left"/>
        <w:rPr>
          <w:rStyle w:val="25"/>
          <w:rFonts w:ascii="黑体" w:hAnsi="黑体" w:eastAsia="黑体"/>
          <w:b w:val="0"/>
        </w:rPr>
      </w:pPr>
    </w:p>
    <w:p>
      <w:pPr>
        <w:widowControl/>
        <w:ind w:firstLine="1760" w:firstLineChars="400"/>
        <w:jc w:val="left"/>
        <w:rPr>
          <w:rFonts w:ascii="方正小标宋简体" w:hAnsi="宋体" w:eastAsia="方正小标宋简体"/>
          <w:color w:val="000000"/>
          <w:kern w:val="0"/>
          <w:sz w:val="44"/>
          <w:szCs w:val="44"/>
          <w:lang w:val="zh-CN"/>
        </w:rPr>
      </w:pPr>
      <w:r>
        <w:rPr>
          <w:rStyle w:val="25"/>
          <w:rFonts w:ascii="黑体" w:hAnsi="黑体" w:eastAsia="黑体"/>
          <w:b w:val="0"/>
        </w:rPr>
        <w:br w:type="page"/>
      </w:r>
      <w:r>
        <w:rPr>
          <w:rFonts w:hint="eastAsia" w:ascii="方正小标宋简体" w:hAnsi="宋体" w:eastAsia="方正小标宋简体"/>
          <w:color w:val="000000"/>
          <w:kern w:val="0"/>
          <w:sz w:val="44"/>
          <w:szCs w:val="44"/>
          <w:lang w:val="zh-CN"/>
        </w:rPr>
        <w:t>第一书记临岗补贴项目</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建强基层组织、推动精准扶贫</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第一书记在乡镇党委领导和指导下帮助建强基础组织、推动精准扶贫、为民办事服务、提升治理水平。</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根据第一书记所在乡镇发放临岗补贴和乡镇工作补贴。</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黑体" w:hAnsi="宋体" w:eastAsia="黑体"/>
          <w:sz w:val="32"/>
          <w:szCs w:val="32"/>
        </w:rPr>
      </w:pPr>
      <w:r>
        <w:rPr>
          <w:rFonts w:hint="eastAsia" w:ascii="楷体_GB2312" w:hAnsi="宋体" w:eastAsia="楷体_GB2312"/>
          <w:bCs/>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根据第一书记相关文件进行相关工作</w:t>
      </w:r>
    </w:p>
    <w:p>
      <w:pPr>
        <w:adjustRightInd w:val="0"/>
        <w:snapToGrid w:val="0"/>
        <w:spacing w:line="576" w:lineRule="exact"/>
        <w:ind w:firstLine="640" w:firstLineChars="200"/>
        <w:rPr>
          <w:rFonts w:ascii="仿宋_GB2312" w:hAnsi="仿宋_GB2312" w:eastAsia="仿宋_GB2312" w:cs="仿宋_GB2312"/>
          <w:bCs/>
          <w:sz w:val="32"/>
          <w:szCs w:val="32"/>
        </w:rPr>
      </w:pPr>
      <w:r>
        <w:rPr>
          <w:rFonts w:hint="eastAsia" w:ascii="楷体_GB2312" w:hAnsi="宋体" w:eastAsia="楷体_GB2312"/>
          <w:bCs/>
          <w:sz w:val="32"/>
          <w:szCs w:val="32"/>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仿宋_GB2312" w:eastAsia="仿宋_GB2312" w:cs="仿宋_GB2312"/>
          <w:sz w:val="32"/>
          <w:szCs w:val="32"/>
        </w:rPr>
        <w:t>单位在资金的核算中严格按规定的会计科目进行核算。</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 xml:space="preserve">单位做好与财政部门对账工作，切实加强资金监管，确保专款专用。 </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第一书记在乡镇党委领导和指导下，依靠村党组织、带领村“两委”成员开展工作</w:t>
      </w:r>
      <w:r>
        <w:rPr>
          <w:rFonts w:hint="eastAsia" w:ascii="仿宋_GB2312" w:hAnsi="宋体" w:eastAsia="仿宋_GB2312"/>
          <w:sz w:val="32"/>
          <w:szCs w:val="32"/>
          <w:lang w:val="zh-CN"/>
        </w:rPr>
        <w:t>。</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推动中央脱贫攻坚政策精准落地。</w:t>
      </w:r>
    </w:p>
    <w:p>
      <w:pPr>
        <w:pStyle w:val="24"/>
        <w:numPr>
          <w:ilvl w:val="0"/>
          <w:numId w:val="1"/>
        </w:numPr>
        <w:adjustRightInd w:val="0"/>
        <w:snapToGrid w:val="0"/>
        <w:spacing w:line="600" w:lineRule="exact"/>
        <w:ind w:firstLineChars="0"/>
        <w:rPr>
          <w:rFonts w:ascii="黑体" w:hAnsi="宋体" w:eastAsia="黑体"/>
          <w:sz w:val="32"/>
          <w:szCs w:val="32"/>
        </w:rPr>
      </w:pPr>
      <w:r>
        <w:rPr>
          <w:rFonts w:hint="eastAsia" w:ascii="黑体" w:hAnsi="宋体" w:eastAsia="黑体"/>
          <w:sz w:val="32"/>
          <w:szCs w:val="32"/>
        </w:rPr>
        <w:t>评价结论及建议</w:t>
      </w:r>
    </w:p>
    <w:p>
      <w:pPr>
        <w:adjustRightInd w:val="0"/>
        <w:snapToGrid w:val="0"/>
        <w:spacing w:line="576" w:lineRule="exact"/>
        <w:ind w:firstLine="480" w:firstLineChars="15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widowControl/>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进一步落实关心关爱扶贫（驻村）第一书记和工作队关爱工作，推动中央脱贫攻坚政策精准落地，了解扶贫工作进展，交流工作经验，扎实推进脱贫攻坚工作。</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单位在绩效目标自评过程中暂未发现相关问题。</w:t>
      </w:r>
    </w:p>
    <w:p>
      <w:pPr>
        <w:adjustRightInd w:val="0"/>
        <w:snapToGrid w:val="0"/>
        <w:spacing w:line="576"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spacing w:line="576" w:lineRule="exact"/>
        <w:ind w:firstLine="640" w:firstLineChars="200"/>
        <w:rPr>
          <w:rFonts w:ascii="仿宋_GB2312" w:hAnsi="仿宋_GB2312" w:eastAsia="仿宋_GB2312" w:cs="仿宋_GB2312"/>
          <w:color w:val="000000"/>
          <w:sz w:val="32"/>
          <w:szCs w:val="32"/>
          <w:shd w:val="clear" w:color="auto" w:fill="F9FCFE"/>
        </w:rPr>
      </w:pPr>
      <w:r>
        <w:rPr>
          <w:rFonts w:hint="eastAsia" w:ascii="仿宋_GB2312" w:hAnsi="仿宋_GB2312" w:eastAsia="仿宋_GB2312" w:cs="仿宋_GB2312"/>
          <w:sz w:val="32"/>
          <w:szCs w:val="32"/>
        </w:rPr>
        <w:t>我单位在以后的工作中还需按照相关文件、制度的规范和要求不断完善加强制度建设。建立健全单位经办机构内部控制制度；建立和完善严格的授权审批制度，明确审批人对基金和业务的授权批准方式、权限、程序、责任和相关控制措施。</w:t>
      </w: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widowControl/>
        <w:ind w:firstLine="640" w:firstLineChars="200"/>
        <w:jc w:val="left"/>
        <w:rPr>
          <w:rFonts w:ascii="仿宋_GB2312" w:hAnsi="宋体" w:eastAsia="仿宋_GB2312"/>
          <w:bCs/>
          <w:sz w:val="32"/>
          <w:szCs w:val="32"/>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7"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6"/>
      <w:bookmarkEnd w:id="57"/>
    </w:p>
    <w:p>
      <w:pPr>
        <w:spacing w:line="600" w:lineRule="exact"/>
        <w:jc w:val="center"/>
        <w:outlineLvl w:val="0"/>
        <w:rPr>
          <w:rFonts w:ascii="仿宋" w:hAnsi="仿宋" w:eastAsia="仿宋"/>
          <w:b/>
          <w:color w:val="000000"/>
          <w:sz w:val="44"/>
          <w:szCs w:val="44"/>
        </w:rPr>
      </w:pPr>
    </w:p>
    <w:p>
      <w:pPr>
        <w:spacing w:line="576" w:lineRule="exact"/>
        <w:ind w:left="315" w:leftChars="150" w:firstLine="640" w:firstLineChars="200"/>
        <w:rPr>
          <w:rFonts w:ascii="仿宋_GB2312" w:hAnsi="仿宋_GB2312" w:eastAsia="仿宋_GB2312" w:cs="仿宋_GB2312"/>
          <w:color w:val="000000"/>
          <w:sz w:val="32"/>
          <w:szCs w:val="32"/>
        </w:rPr>
      </w:pPr>
      <w:bookmarkStart w:id="58" w:name="_Toc15396619"/>
      <w:r>
        <w:rPr>
          <w:rFonts w:hint="eastAsia" w:ascii="仿宋_GB2312" w:hAnsi="仿宋_GB2312" w:eastAsia="仿宋_GB2312" w:cs="仿宋_GB2312"/>
          <w:color w:val="000000"/>
          <w:sz w:val="32"/>
          <w:szCs w:val="32"/>
        </w:rPr>
        <w:t>一、收入支出决算总表</w:t>
      </w:r>
      <w:bookmarkEnd w:id="58"/>
    </w:p>
    <w:p>
      <w:pPr>
        <w:spacing w:line="576" w:lineRule="exact"/>
        <w:ind w:left="315" w:leftChars="150" w:firstLine="640" w:firstLineChars="200"/>
        <w:rPr>
          <w:rFonts w:ascii="仿宋_GB2312" w:hAnsi="仿宋_GB2312" w:eastAsia="仿宋_GB2312" w:cs="仿宋_GB2312"/>
          <w:color w:val="000000"/>
          <w:sz w:val="32"/>
          <w:szCs w:val="32"/>
        </w:rPr>
      </w:pPr>
      <w:bookmarkStart w:id="59" w:name="_Toc15396620"/>
      <w:r>
        <w:rPr>
          <w:rFonts w:hint="eastAsia" w:ascii="仿宋_GB2312" w:hAnsi="仿宋_GB2312" w:eastAsia="仿宋_GB2312" w:cs="仿宋_GB2312"/>
          <w:color w:val="000000"/>
          <w:sz w:val="32"/>
          <w:szCs w:val="32"/>
        </w:rPr>
        <w:t>二、收入决算表</w:t>
      </w:r>
      <w:bookmarkEnd w:id="59"/>
    </w:p>
    <w:p>
      <w:pPr>
        <w:spacing w:line="576" w:lineRule="exact"/>
        <w:ind w:left="315" w:leftChars="150" w:firstLine="640" w:firstLineChars="200"/>
        <w:rPr>
          <w:rFonts w:ascii="仿宋_GB2312" w:hAnsi="仿宋_GB2312" w:eastAsia="仿宋_GB2312" w:cs="仿宋_GB2312"/>
          <w:color w:val="000000"/>
          <w:sz w:val="32"/>
          <w:szCs w:val="32"/>
        </w:rPr>
      </w:pPr>
      <w:bookmarkStart w:id="60" w:name="_Toc15396621"/>
      <w:r>
        <w:rPr>
          <w:rFonts w:hint="eastAsia" w:ascii="仿宋_GB2312" w:hAnsi="仿宋_GB2312" w:eastAsia="仿宋_GB2312" w:cs="仿宋_GB2312"/>
          <w:color w:val="000000"/>
          <w:sz w:val="32"/>
          <w:szCs w:val="32"/>
        </w:rPr>
        <w:t>三、支出决算表</w:t>
      </w:r>
      <w:bookmarkEnd w:id="60"/>
    </w:p>
    <w:p>
      <w:pPr>
        <w:spacing w:line="576" w:lineRule="exact"/>
        <w:ind w:left="315" w:leftChars="150" w:firstLine="640" w:firstLineChars="200"/>
        <w:rPr>
          <w:rFonts w:ascii="仿宋_GB2312" w:hAnsi="仿宋_GB2312" w:eastAsia="仿宋_GB2312" w:cs="仿宋_GB2312"/>
          <w:color w:val="000000"/>
          <w:sz w:val="32"/>
          <w:szCs w:val="32"/>
        </w:rPr>
      </w:pPr>
      <w:bookmarkStart w:id="61" w:name="_Toc15396622"/>
      <w:r>
        <w:rPr>
          <w:rFonts w:hint="eastAsia" w:ascii="仿宋_GB2312" w:hAnsi="仿宋_GB2312" w:eastAsia="仿宋_GB2312" w:cs="仿宋_GB2312"/>
          <w:color w:val="000000"/>
          <w:sz w:val="32"/>
          <w:szCs w:val="32"/>
        </w:rPr>
        <w:t>四、财政拨款收入支出决算总表</w:t>
      </w:r>
      <w:bookmarkEnd w:id="61"/>
    </w:p>
    <w:p>
      <w:pPr>
        <w:spacing w:line="576" w:lineRule="exact"/>
        <w:ind w:left="315" w:leftChars="150" w:firstLine="640" w:firstLineChars="200"/>
        <w:rPr>
          <w:rFonts w:ascii="仿宋_GB2312" w:hAnsi="仿宋_GB2312" w:eastAsia="仿宋_GB2312" w:cs="仿宋_GB2312"/>
          <w:color w:val="000000"/>
          <w:sz w:val="32"/>
          <w:szCs w:val="32"/>
        </w:rPr>
      </w:pPr>
      <w:bookmarkStart w:id="62" w:name="_Toc15396623"/>
      <w:r>
        <w:rPr>
          <w:rFonts w:hint="eastAsia" w:ascii="仿宋_GB2312" w:hAnsi="仿宋_GB2312" w:eastAsia="仿宋_GB2312" w:cs="仿宋_GB2312"/>
          <w:color w:val="000000"/>
          <w:sz w:val="32"/>
          <w:szCs w:val="32"/>
        </w:rPr>
        <w:t>五、财政拨款支出决算明细表</w:t>
      </w:r>
      <w:bookmarkEnd w:id="62"/>
      <w:bookmarkStart w:id="63" w:name="_Toc15396624"/>
    </w:p>
    <w:p>
      <w:pPr>
        <w:spacing w:line="576" w:lineRule="exact"/>
        <w:ind w:left="315" w:leftChars="150"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六、一般公共预算财政拨款支出决算表</w:t>
      </w:r>
      <w:bookmarkEnd w:id="63"/>
    </w:p>
    <w:p>
      <w:pPr>
        <w:spacing w:line="576" w:lineRule="exact"/>
        <w:ind w:left="315" w:leftChars="150" w:firstLine="640" w:firstLineChars="200"/>
        <w:rPr>
          <w:rFonts w:ascii="仿宋_GB2312" w:hAnsi="仿宋_GB2312" w:eastAsia="仿宋_GB2312" w:cs="仿宋_GB2312"/>
          <w:color w:val="000000"/>
          <w:sz w:val="32"/>
          <w:szCs w:val="32"/>
        </w:rPr>
      </w:pPr>
      <w:bookmarkStart w:id="64" w:name="_Toc15396625"/>
      <w:r>
        <w:rPr>
          <w:rFonts w:hint="eastAsia" w:ascii="仿宋_GB2312" w:hAnsi="仿宋_GB2312" w:eastAsia="仿宋_GB2312" w:cs="仿宋_GB2312"/>
          <w:color w:val="000000"/>
          <w:sz w:val="32"/>
          <w:szCs w:val="32"/>
        </w:rPr>
        <w:t>七、一般公共预算财政拨款支出决算明细表</w:t>
      </w:r>
      <w:bookmarkEnd w:id="64"/>
    </w:p>
    <w:p>
      <w:pPr>
        <w:spacing w:line="576" w:lineRule="exact"/>
        <w:ind w:left="315" w:leftChars="150" w:firstLine="640" w:firstLineChars="200"/>
        <w:rPr>
          <w:rFonts w:ascii="仿宋_GB2312" w:hAnsi="仿宋_GB2312" w:eastAsia="仿宋_GB2312" w:cs="仿宋_GB2312"/>
          <w:color w:val="000000"/>
          <w:sz w:val="32"/>
          <w:szCs w:val="32"/>
        </w:rPr>
      </w:pPr>
      <w:bookmarkStart w:id="65" w:name="_Toc15396626"/>
      <w:r>
        <w:rPr>
          <w:rFonts w:hint="eastAsia" w:ascii="仿宋_GB2312" w:hAnsi="仿宋_GB2312" w:eastAsia="仿宋_GB2312" w:cs="仿宋_GB2312"/>
          <w:color w:val="000000"/>
          <w:sz w:val="32"/>
          <w:szCs w:val="32"/>
        </w:rPr>
        <w:t>八、一般公共预算财政拨款基本支出决算表</w:t>
      </w:r>
      <w:bookmarkEnd w:id="65"/>
    </w:p>
    <w:p>
      <w:pPr>
        <w:spacing w:line="576" w:lineRule="exact"/>
        <w:ind w:left="315" w:leftChars="150" w:firstLine="640" w:firstLineChars="200"/>
        <w:rPr>
          <w:rFonts w:ascii="仿宋_GB2312" w:hAnsi="仿宋_GB2312" w:eastAsia="仿宋_GB2312" w:cs="仿宋_GB2312"/>
          <w:color w:val="000000"/>
          <w:sz w:val="32"/>
          <w:szCs w:val="32"/>
        </w:rPr>
      </w:pPr>
      <w:bookmarkStart w:id="66" w:name="_Toc15396627"/>
      <w:r>
        <w:rPr>
          <w:rFonts w:hint="eastAsia" w:ascii="仿宋_GB2312" w:hAnsi="仿宋_GB2312" w:eastAsia="仿宋_GB2312" w:cs="仿宋_GB2312"/>
          <w:color w:val="000000"/>
          <w:sz w:val="32"/>
          <w:szCs w:val="32"/>
        </w:rPr>
        <w:t>九、一般公共预算财政拨款项目支出决算表</w:t>
      </w:r>
      <w:bookmarkEnd w:id="66"/>
    </w:p>
    <w:p>
      <w:pPr>
        <w:spacing w:line="576" w:lineRule="exact"/>
        <w:ind w:left="315" w:leftChars="150" w:firstLine="640" w:firstLineChars="200"/>
        <w:rPr>
          <w:rFonts w:ascii="仿宋_GB2312" w:hAnsi="仿宋_GB2312" w:eastAsia="仿宋_GB2312" w:cs="仿宋_GB2312"/>
          <w:color w:val="000000"/>
          <w:sz w:val="32"/>
          <w:szCs w:val="32"/>
        </w:rPr>
      </w:pPr>
      <w:bookmarkStart w:id="67" w:name="_Toc15396628"/>
      <w:r>
        <w:rPr>
          <w:rFonts w:hint="eastAsia" w:ascii="仿宋_GB2312" w:hAnsi="仿宋_GB2312" w:eastAsia="仿宋_GB2312" w:cs="仿宋_GB2312"/>
          <w:color w:val="000000"/>
          <w:sz w:val="32"/>
          <w:szCs w:val="32"/>
        </w:rPr>
        <w:t>十、一般公共预算财政拨款“三公”经费支出决算表</w:t>
      </w:r>
      <w:bookmarkEnd w:id="67"/>
    </w:p>
    <w:p>
      <w:pPr>
        <w:spacing w:line="576" w:lineRule="exact"/>
        <w:ind w:left="315" w:leftChars="150" w:firstLine="640" w:firstLineChars="200"/>
        <w:rPr>
          <w:rFonts w:ascii="仿宋_GB2312" w:hAnsi="仿宋_GB2312" w:eastAsia="仿宋_GB2312" w:cs="仿宋_GB2312"/>
          <w:color w:val="000000"/>
          <w:sz w:val="32"/>
          <w:szCs w:val="32"/>
        </w:rPr>
      </w:pPr>
      <w:bookmarkStart w:id="68" w:name="_Toc15396629"/>
      <w:r>
        <w:rPr>
          <w:rFonts w:hint="eastAsia" w:ascii="仿宋_GB2312" w:hAnsi="仿宋_GB2312" w:eastAsia="仿宋_GB2312" w:cs="仿宋_GB2312"/>
          <w:color w:val="000000"/>
          <w:sz w:val="32"/>
          <w:szCs w:val="32"/>
        </w:rPr>
        <w:t>十一、政府性基金预算财政拨款收入支出决算表</w:t>
      </w:r>
      <w:bookmarkEnd w:id="68"/>
    </w:p>
    <w:p>
      <w:pPr>
        <w:spacing w:line="576" w:lineRule="exact"/>
        <w:ind w:left="315" w:leftChars="150" w:firstLine="640" w:firstLineChars="200"/>
        <w:rPr>
          <w:rFonts w:ascii="仿宋_GB2312" w:hAnsi="仿宋_GB2312" w:eastAsia="仿宋_GB2312" w:cs="仿宋_GB2312"/>
          <w:color w:val="000000"/>
          <w:sz w:val="32"/>
          <w:szCs w:val="32"/>
        </w:rPr>
      </w:pPr>
      <w:bookmarkStart w:id="69" w:name="_Toc15396630"/>
      <w:r>
        <w:rPr>
          <w:rFonts w:hint="eastAsia" w:ascii="仿宋_GB2312" w:hAnsi="仿宋_GB2312" w:eastAsia="仿宋_GB2312" w:cs="仿宋_GB2312"/>
          <w:color w:val="000000"/>
          <w:sz w:val="32"/>
          <w:szCs w:val="32"/>
        </w:rPr>
        <w:t>十二、政府性基金预算财政拨款“三公”经费支出决算表</w:t>
      </w:r>
      <w:bookmarkEnd w:id="69"/>
    </w:p>
    <w:p>
      <w:pPr>
        <w:spacing w:line="576" w:lineRule="exact"/>
        <w:ind w:left="315" w:leftChars="150" w:firstLine="640" w:firstLineChars="200"/>
        <w:rPr>
          <w:rFonts w:ascii="仿宋_GB2312" w:hAnsi="仿宋_GB2312" w:eastAsia="仿宋_GB2312" w:cs="仿宋_GB2312"/>
          <w:color w:val="000000"/>
          <w:sz w:val="32"/>
          <w:szCs w:val="32"/>
        </w:rPr>
      </w:pPr>
      <w:bookmarkStart w:id="70" w:name="_Toc15396631"/>
      <w:r>
        <w:rPr>
          <w:rFonts w:hint="eastAsia" w:ascii="仿宋_GB2312" w:hAnsi="仿宋_GB2312" w:eastAsia="仿宋_GB2312" w:cs="仿宋_GB2312"/>
          <w:color w:val="000000"/>
          <w:sz w:val="32"/>
          <w:szCs w:val="32"/>
        </w:rPr>
        <w:t>十三、国有资本经营预算支出决算表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6EBBE2A"/>
    <w:multiLevelType w:val="singleLevel"/>
    <w:tmpl w:val="36EBBE2A"/>
    <w:lvl w:ilvl="0" w:tentative="0">
      <w:start w:val="1"/>
      <w:numFmt w:val="chineseCounting"/>
      <w:suff w:val="nothing"/>
      <w:lvlText w:val="（%1）"/>
      <w:lvlJc w:val="left"/>
      <w:rPr>
        <w:rFonts w:hint="eastAsia"/>
      </w:rPr>
    </w:lvl>
  </w:abstractNum>
  <w:abstractNum w:abstractNumId="4">
    <w:nsid w:val="675A43A9"/>
    <w:multiLevelType w:val="singleLevel"/>
    <w:tmpl w:val="675A43A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3925"/>
    <w:rsid w:val="000222C6"/>
    <w:rsid w:val="0002549F"/>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6A92"/>
    <w:rsid w:val="000A78B6"/>
    <w:rsid w:val="000B047F"/>
    <w:rsid w:val="000B5923"/>
    <w:rsid w:val="000B5A48"/>
    <w:rsid w:val="000B6FF3"/>
    <w:rsid w:val="000C3467"/>
    <w:rsid w:val="000C3CA6"/>
    <w:rsid w:val="000D1267"/>
    <w:rsid w:val="000D1D50"/>
    <w:rsid w:val="000D5782"/>
    <w:rsid w:val="000E6613"/>
    <w:rsid w:val="000E7119"/>
    <w:rsid w:val="000F7D14"/>
    <w:rsid w:val="00114E9B"/>
    <w:rsid w:val="00134DD3"/>
    <w:rsid w:val="00142216"/>
    <w:rsid w:val="00144D6A"/>
    <w:rsid w:val="0014729F"/>
    <w:rsid w:val="00151354"/>
    <w:rsid w:val="00157372"/>
    <w:rsid w:val="00157BAB"/>
    <w:rsid w:val="001654D1"/>
    <w:rsid w:val="00174518"/>
    <w:rsid w:val="0018106D"/>
    <w:rsid w:val="001831E2"/>
    <w:rsid w:val="001877A7"/>
    <w:rsid w:val="00191536"/>
    <w:rsid w:val="00196687"/>
    <w:rsid w:val="001C0962"/>
    <w:rsid w:val="001D7531"/>
    <w:rsid w:val="001E737D"/>
    <w:rsid w:val="001E7D9E"/>
    <w:rsid w:val="001F0592"/>
    <w:rsid w:val="001F7506"/>
    <w:rsid w:val="002006CD"/>
    <w:rsid w:val="00202B36"/>
    <w:rsid w:val="00204B7A"/>
    <w:rsid w:val="00204CDE"/>
    <w:rsid w:val="00207071"/>
    <w:rsid w:val="00210BB9"/>
    <w:rsid w:val="0021101A"/>
    <w:rsid w:val="00220536"/>
    <w:rsid w:val="002226CC"/>
    <w:rsid w:val="002233F1"/>
    <w:rsid w:val="002276C3"/>
    <w:rsid w:val="00235629"/>
    <w:rsid w:val="002509D6"/>
    <w:rsid w:val="00260C38"/>
    <w:rsid w:val="002616C0"/>
    <w:rsid w:val="00265372"/>
    <w:rsid w:val="002662AA"/>
    <w:rsid w:val="00280496"/>
    <w:rsid w:val="00294DC9"/>
    <w:rsid w:val="00295495"/>
    <w:rsid w:val="002A31DE"/>
    <w:rsid w:val="002A3307"/>
    <w:rsid w:val="002B2613"/>
    <w:rsid w:val="002D19B0"/>
    <w:rsid w:val="002D6D05"/>
    <w:rsid w:val="002F1818"/>
    <w:rsid w:val="002F567B"/>
    <w:rsid w:val="002F5F2F"/>
    <w:rsid w:val="00320D06"/>
    <w:rsid w:val="003216A9"/>
    <w:rsid w:val="0033258B"/>
    <w:rsid w:val="0033450F"/>
    <w:rsid w:val="00335A74"/>
    <w:rsid w:val="00362EA8"/>
    <w:rsid w:val="0036561B"/>
    <w:rsid w:val="00366617"/>
    <w:rsid w:val="0037013F"/>
    <w:rsid w:val="0038010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27D"/>
    <w:rsid w:val="003F6619"/>
    <w:rsid w:val="00401D55"/>
    <w:rsid w:val="00406254"/>
    <w:rsid w:val="00416CD4"/>
    <w:rsid w:val="00421F55"/>
    <w:rsid w:val="004223DE"/>
    <w:rsid w:val="00434489"/>
    <w:rsid w:val="00437085"/>
    <w:rsid w:val="00441C72"/>
    <w:rsid w:val="00443880"/>
    <w:rsid w:val="00443D73"/>
    <w:rsid w:val="004464F4"/>
    <w:rsid w:val="004703B5"/>
    <w:rsid w:val="00471401"/>
    <w:rsid w:val="0047399F"/>
    <w:rsid w:val="00473F31"/>
    <w:rsid w:val="0048127E"/>
    <w:rsid w:val="0048263A"/>
    <w:rsid w:val="00487E5D"/>
    <w:rsid w:val="0049273C"/>
    <w:rsid w:val="00497B5A"/>
    <w:rsid w:val="004A711F"/>
    <w:rsid w:val="004B00CE"/>
    <w:rsid w:val="004B199D"/>
    <w:rsid w:val="004B4690"/>
    <w:rsid w:val="004E0A2D"/>
    <w:rsid w:val="004E206B"/>
    <w:rsid w:val="004E6DF7"/>
    <w:rsid w:val="004F0FBD"/>
    <w:rsid w:val="004F403E"/>
    <w:rsid w:val="00500514"/>
    <w:rsid w:val="00502A87"/>
    <w:rsid w:val="00505A47"/>
    <w:rsid w:val="00512FDA"/>
    <w:rsid w:val="00520DA0"/>
    <w:rsid w:val="005279F4"/>
    <w:rsid w:val="00532C87"/>
    <w:rsid w:val="00555552"/>
    <w:rsid w:val="00556921"/>
    <w:rsid w:val="005664BB"/>
    <w:rsid w:val="00566FFA"/>
    <w:rsid w:val="0057481D"/>
    <w:rsid w:val="00575F0B"/>
    <w:rsid w:val="00583C57"/>
    <w:rsid w:val="0058486E"/>
    <w:rsid w:val="00585B33"/>
    <w:rsid w:val="0059014D"/>
    <w:rsid w:val="005B5C64"/>
    <w:rsid w:val="005C6857"/>
    <w:rsid w:val="005C6BD0"/>
    <w:rsid w:val="005C6C4C"/>
    <w:rsid w:val="005D1C8B"/>
    <w:rsid w:val="005D468D"/>
    <w:rsid w:val="005D5CED"/>
    <w:rsid w:val="005F1A4C"/>
    <w:rsid w:val="006002DF"/>
    <w:rsid w:val="00605688"/>
    <w:rsid w:val="006070AF"/>
    <w:rsid w:val="00607E6C"/>
    <w:rsid w:val="006101B1"/>
    <w:rsid w:val="00614E44"/>
    <w:rsid w:val="0062270A"/>
    <w:rsid w:val="00622830"/>
    <w:rsid w:val="00623DA0"/>
    <w:rsid w:val="00627DDB"/>
    <w:rsid w:val="00630657"/>
    <w:rsid w:val="00630AEF"/>
    <w:rsid w:val="006325F8"/>
    <w:rsid w:val="00633463"/>
    <w:rsid w:val="00634C9A"/>
    <w:rsid w:val="00635024"/>
    <w:rsid w:val="006440E4"/>
    <w:rsid w:val="0066343B"/>
    <w:rsid w:val="00664777"/>
    <w:rsid w:val="006748A4"/>
    <w:rsid w:val="00681064"/>
    <w:rsid w:val="00681A31"/>
    <w:rsid w:val="00683E73"/>
    <w:rsid w:val="0069465C"/>
    <w:rsid w:val="006A3141"/>
    <w:rsid w:val="006A5E34"/>
    <w:rsid w:val="006B2422"/>
    <w:rsid w:val="006B2B9A"/>
    <w:rsid w:val="006B7439"/>
    <w:rsid w:val="006C1937"/>
    <w:rsid w:val="006C38C5"/>
    <w:rsid w:val="006D7C94"/>
    <w:rsid w:val="006F020C"/>
    <w:rsid w:val="006F3780"/>
    <w:rsid w:val="007127B7"/>
    <w:rsid w:val="0071798E"/>
    <w:rsid w:val="007258E4"/>
    <w:rsid w:val="00727533"/>
    <w:rsid w:val="007416B6"/>
    <w:rsid w:val="00746F48"/>
    <w:rsid w:val="00752E95"/>
    <w:rsid w:val="0075404D"/>
    <w:rsid w:val="0076182A"/>
    <w:rsid w:val="00767B7E"/>
    <w:rsid w:val="00767CC9"/>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3348"/>
    <w:rsid w:val="0082071C"/>
    <w:rsid w:val="008253BB"/>
    <w:rsid w:val="00833962"/>
    <w:rsid w:val="0083706E"/>
    <w:rsid w:val="008408F6"/>
    <w:rsid w:val="008423A5"/>
    <w:rsid w:val="00847A34"/>
    <w:rsid w:val="00850625"/>
    <w:rsid w:val="00853718"/>
    <w:rsid w:val="00855221"/>
    <w:rsid w:val="00860645"/>
    <w:rsid w:val="00871F71"/>
    <w:rsid w:val="00872FD8"/>
    <w:rsid w:val="00885AF4"/>
    <w:rsid w:val="008939CD"/>
    <w:rsid w:val="008A2BE1"/>
    <w:rsid w:val="008A4B53"/>
    <w:rsid w:val="008B1A58"/>
    <w:rsid w:val="008B494E"/>
    <w:rsid w:val="008B768C"/>
    <w:rsid w:val="008C08EC"/>
    <w:rsid w:val="008C4DB1"/>
    <w:rsid w:val="008C4EAF"/>
    <w:rsid w:val="008C5176"/>
    <w:rsid w:val="008C7FD0"/>
    <w:rsid w:val="008E1DE7"/>
    <w:rsid w:val="008E5932"/>
    <w:rsid w:val="008E707C"/>
    <w:rsid w:val="008F141D"/>
    <w:rsid w:val="00900B08"/>
    <w:rsid w:val="00902155"/>
    <w:rsid w:val="00902FA3"/>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7099F"/>
    <w:rsid w:val="00971997"/>
    <w:rsid w:val="00971FFC"/>
    <w:rsid w:val="0098660A"/>
    <w:rsid w:val="009931C3"/>
    <w:rsid w:val="00996CA5"/>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39ED"/>
    <w:rsid w:val="00A04EB0"/>
    <w:rsid w:val="00A13CC1"/>
    <w:rsid w:val="00A16847"/>
    <w:rsid w:val="00A16C42"/>
    <w:rsid w:val="00A237D8"/>
    <w:rsid w:val="00A268C4"/>
    <w:rsid w:val="00A307CD"/>
    <w:rsid w:val="00A331C8"/>
    <w:rsid w:val="00A35117"/>
    <w:rsid w:val="00A40A00"/>
    <w:rsid w:val="00A4142F"/>
    <w:rsid w:val="00A422EB"/>
    <w:rsid w:val="00A45BB7"/>
    <w:rsid w:val="00A56DF2"/>
    <w:rsid w:val="00A56E6E"/>
    <w:rsid w:val="00A576C4"/>
    <w:rsid w:val="00A67AB5"/>
    <w:rsid w:val="00A733B2"/>
    <w:rsid w:val="00A741C2"/>
    <w:rsid w:val="00A778F6"/>
    <w:rsid w:val="00A86F98"/>
    <w:rsid w:val="00A91760"/>
    <w:rsid w:val="00A93B00"/>
    <w:rsid w:val="00A93C21"/>
    <w:rsid w:val="00AA347C"/>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310B9"/>
    <w:rsid w:val="00B35F3F"/>
    <w:rsid w:val="00B36CBB"/>
    <w:rsid w:val="00B425E0"/>
    <w:rsid w:val="00B440AA"/>
    <w:rsid w:val="00B44B70"/>
    <w:rsid w:val="00B45D91"/>
    <w:rsid w:val="00B53C56"/>
    <w:rsid w:val="00B57DAF"/>
    <w:rsid w:val="00B73F29"/>
    <w:rsid w:val="00B77EA6"/>
    <w:rsid w:val="00B81598"/>
    <w:rsid w:val="00B841F1"/>
    <w:rsid w:val="00B931C7"/>
    <w:rsid w:val="00B944D6"/>
    <w:rsid w:val="00B951BD"/>
    <w:rsid w:val="00BA2A5A"/>
    <w:rsid w:val="00BB4DF0"/>
    <w:rsid w:val="00BC289F"/>
    <w:rsid w:val="00BC2D50"/>
    <w:rsid w:val="00BC5361"/>
    <w:rsid w:val="00BC5460"/>
    <w:rsid w:val="00BC6B50"/>
    <w:rsid w:val="00BD0E25"/>
    <w:rsid w:val="00BE4B75"/>
    <w:rsid w:val="00BF5BD6"/>
    <w:rsid w:val="00C03E31"/>
    <w:rsid w:val="00C277F8"/>
    <w:rsid w:val="00C30E69"/>
    <w:rsid w:val="00C33E72"/>
    <w:rsid w:val="00C354B2"/>
    <w:rsid w:val="00C35554"/>
    <w:rsid w:val="00C42709"/>
    <w:rsid w:val="00C43ABB"/>
    <w:rsid w:val="00C533CC"/>
    <w:rsid w:val="00C5751C"/>
    <w:rsid w:val="00C61BFC"/>
    <w:rsid w:val="00C62B85"/>
    <w:rsid w:val="00C65438"/>
    <w:rsid w:val="00C67F3F"/>
    <w:rsid w:val="00C7013E"/>
    <w:rsid w:val="00C860DE"/>
    <w:rsid w:val="00C91CBB"/>
    <w:rsid w:val="00C922B5"/>
    <w:rsid w:val="00CB4E70"/>
    <w:rsid w:val="00CC09B6"/>
    <w:rsid w:val="00CC666F"/>
    <w:rsid w:val="00CD1E3F"/>
    <w:rsid w:val="00CE44F6"/>
    <w:rsid w:val="00CE49DA"/>
    <w:rsid w:val="00CE68D7"/>
    <w:rsid w:val="00CE7B61"/>
    <w:rsid w:val="00D00095"/>
    <w:rsid w:val="00D114F0"/>
    <w:rsid w:val="00D178E7"/>
    <w:rsid w:val="00D179F5"/>
    <w:rsid w:val="00D20620"/>
    <w:rsid w:val="00D2207C"/>
    <w:rsid w:val="00D254F7"/>
    <w:rsid w:val="00D26091"/>
    <w:rsid w:val="00D2685C"/>
    <w:rsid w:val="00D335A0"/>
    <w:rsid w:val="00D34E7C"/>
    <w:rsid w:val="00D35489"/>
    <w:rsid w:val="00D36AFE"/>
    <w:rsid w:val="00D44B74"/>
    <w:rsid w:val="00D45274"/>
    <w:rsid w:val="00D51276"/>
    <w:rsid w:val="00D64C67"/>
    <w:rsid w:val="00D7035F"/>
    <w:rsid w:val="00D92DA7"/>
    <w:rsid w:val="00DA634F"/>
    <w:rsid w:val="00DA65AC"/>
    <w:rsid w:val="00DB1913"/>
    <w:rsid w:val="00DC410D"/>
    <w:rsid w:val="00DC5A81"/>
    <w:rsid w:val="00DC68CA"/>
    <w:rsid w:val="00DC7CBA"/>
    <w:rsid w:val="00DD49C2"/>
    <w:rsid w:val="00DD73B7"/>
    <w:rsid w:val="00DF28BC"/>
    <w:rsid w:val="00DF2E69"/>
    <w:rsid w:val="00DF3322"/>
    <w:rsid w:val="00DF34B9"/>
    <w:rsid w:val="00DF7548"/>
    <w:rsid w:val="00DF769A"/>
    <w:rsid w:val="00E01053"/>
    <w:rsid w:val="00E07ACF"/>
    <w:rsid w:val="00E331A1"/>
    <w:rsid w:val="00E33202"/>
    <w:rsid w:val="00E336A9"/>
    <w:rsid w:val="00E3642A"/>
    <w:rsid w:val="00E472B1"/>
    <w:rsid w:val="00E50624"/>
    <w:rsid w:val="00E566AD"/>
    <w:rsid w:val="00E568DF"/>
    <w:rsid w:val="00E64269"/>
    <w:rsid w:val="00E66797"/>
    <w:rsid w:val="00E82267"/>
    <w:rsid w:val="00E853CE"/>
    <w:rsid w:val="00E867B6"/>
    <w:rsid w:val="00E87F08"/>
    <w:rsid w:val="00E90A5E"/>
    <w:rsid w:val="00E95D55"/>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5A72"/>
    <w:rsid w:val="00F2671F"/>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B191072"/>
    <w:rsid w:val="240371BF"/>
    <w:rsid w:val="27266A89"/>
    <w:rsid w:val="29FD04D3"/>
    <w:rsid w:val="319F7F4E"/>
    <w:rsid w:val="3BAE5047"/>
    <w:rsid w:val="3E081C83"/>
    <w:rsid w:val="4ECE2238"/>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Emphasis"/>
    <w:basedOn w:val="13"/>
    <w:qFormat/>
    <w:uiPriority w:val="20"/>
    <w:rPr>
      <w:i/>
      <w:iCs/>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1">
    <w:name w:val="No Spacing"/>
    <w:link w:val="3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2">
    <w:name w:val="无间隔 Char"/>
    <w:basedOn w:val="13"/>
    <w:link w:val="31"/>
    <w:qFormat/>
    <w:locked/>
    <w:uiPriority w:val="99"/>
    <w:rPr>
      <w:kern w:val="2"/>
      <w:sz w:val="21"/>
      <w:szCs w:val="22"/>
    </w:rPr>
  </w:style>
  <w:style w:type="character" w:customStyle="1" w:styleId="33">
    <w:name w:val="apple-converted-space"/>
    <w:basedOn w:val="13"/>
    <w:qFormat/>
    <w:uiPriority w:val="99"/>
    <w:rPr>
      <w:rFonts w:cs="Times New Roman"/>
    </w:rPr>
  </w:style>
  <w:style w:type="paragraph" w:customStyle="1" w:styleId="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35">
    <w:name w:val="标题 1 Char1"/>
    <w:basedOn w:val="1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manualLayout>
          <c:xMode val="edge"/>
          <c:yMode val="edge"/>
          <c:x val="0.241427788658611"/>
          <c:y val="0.0330237358101136"/>
        </c:manualLayout>
      </c:layout>
      <c:overlay val="0"/>
    </c:title>
    <c:autoTitleDeleted val="0"/>
    <c:plotArea>
      <c:layout>
        <c:manualLayout>
          <c:layoutTarget val="inner"/>
          <c:xMode val="edge"/>
          <c:yMode val="edge"/>
          <c:x val="0.0769356344423431"/>
          <c:y val="0.212981143314532"/>
          <c:w val="0.763500149073545"/>
          <c:h val="0.680324640271031"/>
        </c:manualLayout>
      </c:layout>
      <c:barChart>
        <c:barDir val="col"/>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669.52</c:v>
                </c:pt>
              </c:numCache>
            </c:numRef>
          </c:val>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800.96</c:v>
                </c:pt>
              </c:numCache>
            </c:numRef>
          </c:val>
        </c:ser>
        <c:dLbls>
          <c:showLegendKey val="0"/>
          <c:showVal val="1"/>
          <c:showCatName val="0"/>
          <c:showSerName val="0"/>
          <c:showPercent val="0"/>
          <c:showBubbleSize val="0"/>
        </c:dLbls>
        <c:gapWidth val="150"/>
        <c:axId val="42328064"/>
        <c:axId val="42330368"/>
      </c:barChart>
      <c:catAx>
        <c:axId val="4232806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30368"/>
        <c:crosses val="autoZero"/>
        <c:auto val="1"/>
        <c:lblAlgn val="ctr"/>
        <c:lblOffset val="100"/>
        <c:noMultiLvlLbl val="0"/>
      </c:catAx>
      <c:valAx>
        <c:axId val="4233036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23280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2019</a:t>
            </a:r>
            <a:r>
              <a:rPr lang="zh-CN" altLang="en-US" sz="1200"/>
              <a:t>年收入决算结构图</a:t>
            </a:r>
            <a:endParaRPr lang="zh-CN" altLang="en-US" sz="1200"/>
          </a:p>
        </c:rich>
      </c:tx>
      <c:layout/>
      <c:overlay val="0"/>
    </c:title>
    <c:autoTitleDeleted val="0"/>
    <c:plotArea>
      <c:layout>
        <c:manualLayout>
          <c:layoutTarget val="inner"/>
          <c:xMode val="edge"/>
          <c:yMode val="edge"/>
          <c:x val="0.215995924342381"/>
          <c:y val="0.217391304347826"/>
          <c:w val="0.296150696150696"/>
          <c:h val="0.655072463768119"/>
        </c:manualLayout>
      </c:layout>
      <c:pieChart>
        <c:varyColors val="1"/>
        <c:ser>
          <c:idx val="0"/>
          <c:order val="0"/>
          <c:tx>
            <c:strRef>
              <c:f>Sheet1!$B$1</c:f>
              <c:strCache>
                <c:ptCount val="1"/>
                <c:pt idx="0">
                  <c:v>2019年部门决算收入结构图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527981755089603"/>
                  <c:y val="-0.3469561956929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sz="1600"/>
                      <a:t>1</a:t>
                    </a:r>
                    <a:r>
                      <a:rPr altLang="en-US"/>
                      <a:t>00</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40000000000002"/>
          <c:y val="0.192746260074381"/>
          <c:w val="0.342222222222222"/>
          <c:h val="0.738888734314574"/>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年支出决算结构图</a:t>
            </a:r>
            <a:endParaRPr lang="zh-CN" altLang="en-US"/>
          </a:p>
        </c:rich>
      </c:tx>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Pt>
            <c:idx val="2"/>
            <c:bubble3D val="0"/>
          </c:dPt>
          <c:dPt>
            <c:idx val="3"/>
            <c:bubble3D val="0"/>
          </c:dPt>
          <c:dPt>
            <c:idx val="4"/>
            <c:bubble3D val="0"/>
          </c:dPt>
          <c:dLbls>
            <c:dLbl>
              <c:idx val="0"/>
              <c:delete val="1"/>
            </c:dLbl>
            <c:dLbl>
              <c:idx val="1"/>
              <c:layout>
                <c:manualLayout>
                  <c:x val="0.0819943075202652"/>
                  <c:y val="0.038174965145467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95.7</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5429771833049"/>
                  <c:y val="0.01161926187797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4.3</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95.7</c:v>
                </c:pt>
                <c:pt idx="1">
                  <c:v>4.3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endParaRPr lang="zh-CN" altLang="en-US" sz="1400"/>
          </a:p>
        </c:rich>
      </c:tx>
      <c:layout>
        <c:manualLayout>
          <c:xMode val="edge"/>
          <c:yMode val="edge"/>
          <c:x val="0.239012324546388"/>
          <c:y val="0.0521624031445833"/>
        </c:manualLayout>
      </c:layout>
      <c:overlay val="0"/>
    </c:title>
    <c:autoTitleDeleted val="0"/>
    <c:plotArea>
      <c:layout>
        <c:manualLayout>
          <c:layoutTarget val="inner"/>
          <c:xMode val="edge"/>
          <c:yMode val="edge"/>
          <c:x val="0.0769356344423432"/>
          <c:y val="0.212981143314532"/>
          <c:w val="0.763500149073545"/>
          <c:h val="0.68032464027103"/>
        </c:manualLayout>
      </c:layout>
      <c:barChart>
        <c:barDir val="col"/>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669.52</c:v>
                </c:pt>
              </c:numCache>
            </c:numRef>
          </c:val>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800.96</c:v>
                </c:pt>
              </c:numCache>
            </c:numRef>
          </c:val>
        </c:ser>
        <c:dLbls>
          <c:showLegendKey val="0"/>
          <c:showVal val="1"/>
          <c:showCatName val="0"/>
          <c:showSerName val="0"/>
          <c:showPercent val="0"/>
          <c:showBubbleSize val="0"/>
        </c:dLbls>
        <c:gapWidth val="150"/>
        <c:axId val="261080576"/>
        <c:axId val="261082112"/>
      </c:barChart>
      <c:catAx>
        <c:axId val="26108057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082112"/>
        <c:crosses val="autoZero"/>
        <c:auto val="1"/>
        <c:lblAlgn val="ctr"/>
        <c:lblOffset val="100"/>
        <c:noMultiLvlLbl val="0"/>
      </c:catAx>
      <c:valAx>
        <c:axId val="2610821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0805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endParaRPr lang="zh-CN" altLang="en-US" sz="1200"/>
          </a:p>
        </c:rich>
      </c:tx>
      <c:layout/>
      <c:overlay val="0"/>
    </c:title>
    <c:autoTitleDeleted val="0"/>
    <c:plotArea>
      <c:layout>
        <c:manualLayout>
          <c:layoutTarget val="inner"/>
          <c:xMode val="edge"/>
          <c:yMode val="edge"/>
          <c:x val="0.0746107073721493"/>
          <c:y val="0.209319129226494"/>
          <c:w val="0.770646966143441"/>
          <c:h val="0.683986901018178"/>
        </c:manualLayout>
      </c:layout>
      <c:barChart>
        <c:barDir val="col"/>
        <c:grouping val="clustered"/>
        <c:varyColors val="0"/>
        <c:ser>
          <c:idx val="0"/>
          <c:order val="0"/>
          <c:tx>
            <c:strRef>
              <c:f>Sheet1!$B$1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576.56</c:v>
                </c:pt>
              </c:numCache>
            </c:numRef>
          </c:val>
        </c:ser>
        <c:ser>
          <c:idx val="1"/>
          <c:order val="1"/>
          <c:tx>
            <c:strRef>
              <c:f>Sheet1!$C$1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780.1</c:v>
                </c:pt>
              </c:numCache>
            </c:numRef>
          </c:val>
        </c:ser>
        <c:dLbls>
          <c:showLegendKey val="0"/>
          <c:showVal val="1"/>
          <c:showCatName val="0"/>
          <c:showSerName val="0"/>
          <c:showPercent val="0"/>
          <c:showBubbleSize val="0"/>
        </c:dLbls>
        <c:gapWidth val="150"/>
        <c:axId val="262765184"/>
        <c:axId val="262787840"/>
      </c:barChart>
      <c:catAx>
        <c:axId val="262765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2787840"/>
        <c:crosses val="autoZero"/>
        <c:auto val="1"/>
        <c:lblAlgn val="ctr"/>
        <c:lblOffset val="100"/>
        <c:noMultiLvlLbl val="0"/>
      </c:catAx>
      <c:valAx>
        <c:axId val="262787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27651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201</a:t>
            </a:r>
            <a:r>
              <a:rPr lang="en-US" altLang="en-US" sz="1400"/>
              <a:t>9</a:t>
            </a:r>
            <a:r>
              <a:rPr altLang="en-US" sz="1400"/>
              <a:t>年</a:t>
            </a:r>
            <a:r>
              <a:rPr lang="zh-CN" altLang="en-US" sz="1400"/>
              <a:t>一般公共预算财政拨款</a:t>
            </a:r>
            <a:r>
              <a:rPr altLang="en-US" sz="1400"/>
              <a:t>支出</a:t>
            </a:r>
            <a:r>
              <a:rPr lang="zh-CN" altLang="en-US" sz="1400"/>
              <a:t>决算</a:t>
            </a:r>
            <a:r>
              <a:rPr altLang="en-US" sz="1400"/>
              <a:t>结构图</a:t>
            </a:r>
            <a:endParaRPr altLang="en-US" sz="1400"/>
          </a:p>
        </c:rich>
      </c:tx>
      <c:layout>
        <c:manualLayout>
          <c:xMode val="edge"/>
          <c:yMode val="edge"/>
          <c:x val="0.157430432208407"/>
          <c:y val="0.0326441784548422"/>
        </c:manualLayout>
      </c:layout>
      <c:overlay val="0"/>
    </c:title>
    <c:autoTitleDeleted val="0"/>
    <c:plotArea>
      <c:layout/>
      <c:pieChart>
        <c:varyColors val="1"/>
        <c:ser>
          <c:idx val="0"/>
          <c:order val="0"/>
          <c:tx>
            <c:strRef>
              <c:f>Sheet1!$B$1</c:f>
              <c:strCache>
                <c:ptCount val="1"/>
                <c:pt idx="0">
                  <c:v>2019年部门决算支出结构图</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8.76</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t>4.</a:t>
                    </a:r>
                    <a:r>
                      <a:rPr lang="en-US"/>
                      <a:t>05</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127527353929782"/>
                  <c:y val="-0.0003611422892051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5.75</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t>0.16</a:t>
                    </a:r>
                    <a:r>
                      <a:rPr lang="en-US" altLang="zh-CN"/>
                      <a:t>%</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altLang="en-US"/>
                      <a:t>81.28</a:t>
                    </a:r>
                    <a:r>
                      <a:rPr lang="en-US" altLang="zh-CN"/>
                      <a:t>%</a:t>
                    </a:r>
                    <a:endParaRPr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社会保障和就业支出</c:v>
                </c:pt>
                <c:pt idx="1">
                  <c:v>卫生健康支出</c:v>
                </c:pt>
                <c:pt idx="2">
                  <c:v>住房保障支出</c:v>
                </c:pt>
                <c:pt idx="3">
                  <c:v>农林水支出</c:v>
                </c:pt>
                <c:pt idx="4">
                  <c:v>一般公共服务支出</c:v>
                </c:pt>
              </c:strCache>
            </c:strRef>
          </c:cat>
          <c:val>
            <c:numRef>
              <c:f>Sheet1!$B$2:$B$6</c:f>
              <c:numCache>
                <c:formatCode>General</c:formatCode>
                <c:ptCount val="5"/>
                <c:pt idx="0">
                  <c:v>8.76</c:v>
                </c:pt>
                <c:pt idx="1">
                  <c:v>4.05</c:v>
                </c:pt>
                <c:pt idx="2">
                  <c:v>5.75</c:v>
                </c:pt>
                <c:pt idx="3">
                  <c:v>0.16</c:v>
                </c:pt>
                <c:pt idx="4">
                  <c:v>81.28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0.82892</cdr:x>
      <cdr:y>0.0805</cdr:y>
    </cdr:from>
    <cdr:to>
      <cdr:x>0.98784</cdr:x>
      <cdr:y>0.17028</cdr:y>
    </cdr:to>
    <cdr:sp>
      <cdr:nvSpPr>
        <cdr:cNvPr id="2" name="矩形 1"/>
        <cdr:cNvSpPr/>
      </cdr:nvSpPr>
      <cdr:spPr xmlns:a="http://schemas.openxmlformats.org/drawingml/2006/main">
        <a:xfrm xmlns:a="http://schemas.openxmlformats.org/drawingml/2006/main">
          <a:off x="4371975" y="247650"/>
          <a:ext cx="838200" cy="2762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0.84137</cdr:x>
      <cdr:y>0.0461</cdr:y>
    </cdr:from>
    <cdr:to>
      <cdr:x>0.96787</cdr:x>
      <cdr:y>0.19831</cdr:y>
    </cdr:to>
    <cdr:sp>
      <cdr:nvSpPr>
        <cdr:cNvPr id="2" name="矩形 1"/>
        <cdr:cNvSpPr/>
      </cdr:nvSpPr>
      <cdr:spPr xmlns:a="http://schemas.openxmlformats.org/drawingml/2006/main">
        <a:xfrm xmlns:a="http://schemas.openxmlformats.org/drawingml/2006/main">
          <a:off x="4656163" y="104067"/>
          <a:ext cx="700054" cy="343608"/>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endParaRPr lang="zh-CN" altLang="en-US" sz="1100"/>
        </a:p>
      </cdr:txBody>
    </cdr:sp>
  </cdr:relSizeAnchor>
  <cdr:relSizeAnchor xmlns:cdr="http://schemas.openxmlformats.org/drawingml/2006/chartDrawing">
    <cdr:from>
      <cdr:x>0.81727</cdr:x>
      <cdr:y>0.0922</cdr:y>
    </cdr:from>
    <cdr:to>
      <cdr:x>1</cdr:x>
      <cdr:y>0.22363</cdr:y>
    </cdr:to>
    <cdr:sp>
      <cdr:nvSpPr>
        <cdr:cNvPr id="3" name="矩形 2"/>
        <cdr:cNvSpPr/>
      </cdr:nvSpPr>
      <cdr:spPr xmlns:a="http://schemas.openxmlformats.org/drawingml/2006/main">
        <a:xfrm xmlns:a="http://schemas.openxmlformats.org/drawingml/2006/main">
          <a:off x="4522793" y="208135"/>
          <a:ext cx="1011232" cy="29669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900"/>
            <a:t>    单位：万元</a:t>
          </a:r>
          <a:endParaRPr lang="zh-CN" altLang="en-US"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38</Pages>
  <Words>2380</Words>
  <Characters>13569</Characters>
  <Lines>113</Lines>
  <Paragraphs>31</Paragraphs>
  <TotalTime>236</TotalTime>
  <ScaleCrop>false</ScaleCrop>
  <LinksUpToDate>false</LinksUpToDate>
  <CharactersWithSpaces>15918</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2020-09-22T16:31:00Z</cp:lastPrinted>
  <dcterms:modified xsi:type="dcterms:W3CDTF">2023-07-13T22:03:07Z</dcterms:modified>
  <dc:title>四川省***</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3B164EF69D6548DCAD7E142E9B2735F3</vt:lpwstr>
  </property>
</Properties>
</file>