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rawings/drawing3.xml" ContentType="application/vnd.openxmlformats-officedocument.drawingml.chartshapes+xml"/>
  <Override PartName="/docProps/app.xml" ContentType="application/vnd.openxmlformats-officedocument.extended-properties+xml"/>
  <Override PartName="/word/settings.xml" ContentType="application/vnd.openxmlformats-officedocument.wordprocessingml.settings+xml"/>
  <Override PartName="/word/drawings/drawing1.xml" ContentType="application/vnd.openxmlformats-officedocument.drawingml.chartshapes+xml"/>
  <Override PartName="/word/drawings/drawing2.xml" ContentType="application/vnd.openxmlformats-officedocument.drawingml.chartshapes+xml"/>
  <Override PartName="/word/charts/chart6.xml" ContentType="application/vnd.openxmlformats-officedocument.drawingml.chart+xml"/>
  <Override PartName="/docProps/custom.xml" ContentType="application/vnd.openxmlformats-officedocument.custom-properties+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D0B8B" w:rsidRDefault="00CD0B8B">
      <w:pPr>
        <w:spacing w:line="600" w:lineRule="exact"/>
        <w:jc w:val="center"/>
        <w:outlineLvl w:val="0"/>
        <w:rPr>
          <w:rFonts w:ascii="方正小标宋简体" w:eastAsia="方正小标宋简体" w:hAnsi="宋体"/>
          <w:color w:val="000000"/>
          <w:sz w:val="72"/>
          <w:szCs w:val="72"/>
        </w:rPr>
      </w:pPr>
      <w:bookmarkStart w:id="0" w:name="_Toc15306267"/>
    </w:p>
    <w:p w:rsidR="00CD0B8B" w:rsidRDefault="00CD0B8B">
      <w:pPr>
        <w:spacing w:line="600" w:lineRule="exact"/>
        <w:jc w:val="center"/>
        <w:outlineLvl w:val="0"/>
        <w:rPr>
          <w:rFonts w:ascii="方正小标宋简体" w:eastAsia="方正小标宋简体" w:hAnsi="宋体"/>
          <w:color w:val="000000"/>
          <w:sz w:val="72"/>
          <w:szCs w:val="72"/>
        </w:rPr>
      </w:pPr>
    </w:p>
    <w:p w:rsidR="00CD0B8B" w:rsidRDefault="00CD0B8B">
      <w:pPr>
        <w:spacing w:line="600" w:lineRule="exact"/>
        <w:jc w:val="center"/>
        <w:outlineLvl w:val="0"/>
        <w:rPr>
          <w:rFonts w:ascii="方正小标宋简体" w:eastAsia="方正小标宋简体" w:hAnsi="宋体"/>
          <w:color w:val="000000"/>
          <w:sz w:val="72"/>
          <w:szCs w:val="72"/>
        </w:rPr>
      </w:pPr>
    </w:p>
    <w:p w:rsidR="00CD0B8B" w:rsidRDefault="00CD0B8B">
      <w:pPr>
        <w:spacing w:line="600" w:lineRule="exact"/>
        <w:jc w:val="center"/>
        <w:outlineLvl w:val="0"/>
        <w:rPr>
          <w:rFonts w:ascii="方正小标宋简体" w:eastAsia="方正小标宋简体" w:hAnsi="宋体"/>
          <w:color w:val="000000"/>
          <w:sz w:val="72"/>
          <w:szCs w:val="72"/>
        </w:rPr>
      </w:pPr>
    </w:p>
    <w:p w:rsidR="00CD0B8B" w:rsidRDefault="00415334">
      <w:pPr>
        <w:adjustRightInd w:val="0"/>
        <w:snapToGrid w:val="0"/>
        <w:spacing w:line="576" w:lineRule="exact"/>
        <w:jc w:val="center"/>
        <w:outlineLvl w:val="0"/>
        <w:rPr>
          <w:rFonts w:ascii="方正小标宋简体" w:eastAsia="方正小标宋简体" w:hAnsi="方正小标宋简体" w:cs="方正小标宋简体"/>
          <w:color w:val="000000"/>
          <w:sz w:val="44"/>
          <w:szCs w:val="44"/>
        </w:rPr>
      </w:pPr>
      <w:bookmarkStart w:id="1" w:name="_Toc15396475"/>
      <w:bookmarkStart w:id="2" w:name="_Toc15377193"/>
      <w:bookmarkStart w:id="3" w:name="_Toc15377425"/>
      <w:bookmarkStart w:id="4" w:name="_Toc15396597"/>
      <w:bookmarkStart w:id="5" w:name="_Toc15378441"/>
      <w:bookmarkEnd w:id="0"/>
      <w:r>
        <w:rPr>
          <w:rFonts w:ascii="方正小标宋简体" w:eastAsia="方正小标宋简体" w:hAnsi="方正小标宋简体" w:cs="方正小标宋简体"/>
          <w:color w:val="000000"/>
          <w:sz w:val="44"/>
          <w:szCs w:val="44"/>
        </w:rPr>
        <w:t>202</w:t>
      </w:r>
      <w:r>
        <w:rPr>
          <w:rFonts w:ascii="方正小标宋简体" w:eastAsia="方正小标宋简体" w:hAnsi="方正小标宋简体" w:cs="方正小标宋简体" w:hint="eastAsia"/>
          <w:color w:val="000000"/>
          <w:sz w:val="44"/>
          <w:szCs w:val="44"/>
        </w:rPr>
        <w:t>1</w:t>
      </w:r>
      <w:r>
        <w:rPr>
          <w:rFonts w:ascii="方正小标宋简体" w:eastAsia="方正小标宋简体" w:hAnsi="方正小标宋简体" w:cs="方正小标宋简体" w:hint="eastAsia"/>
          <w:color w:val="000000"/>
          <w:sz w:val="44"/>
          <w:szCs w:val="44"/>
        </w:rPr>
        <w:t>年度</w:t>
      </w:r>
      <w:bookmarkEnd w:id="1"/>
      <w:bookmarkEnd w:id="2"/>
      <w:bookmarkEnd w:id="3"/>
      <w:bookmarkEnd w:id="4"/>
      <w:bookmarkEnd w:id="5"/>
    </w:p>
    <w:p w:rsidR="00CD0B8B" w:rsidRDefault="00415334">
      <w:pPr>
        <w:adjustRightInd w:val="0"/>
        <w:snapToGrid w:val="0"/>
        <w:spacing w:line="576" w:lineRule="exact"/>
        <w:jc w:val="center"/>
        <w:outlineLvl w:val="0"/>
        <w:rPr>
          <w:rFonts w:ascii="方正小标宋简体" w:eastAsia="方正小标宋简体" w:hAnsi="方正小标宋简体" w:cs="方正小标宋简体"/>
          <w:color w:val="000000"/>
          <w:sz w:val="44"/>
          <w:szCs w:val="44"/>
        </w:rPr>
      </w:pPr>
      <w:bookmarkStart w:id="6" w:name="_Toc15378442"/>
      <w:bookmarkStart w:id="7" w:name="_Toc15377194"/>
      <w:bookmarkStart w:id="8" w:name="_Toc15396476"/>
      <w:bookmarkStart w:id="9" w:name="_Toc15396598"/>
      <w:bookmarkStart w:id="10" w:name="_Toc15377426"/>
      <w:r>
        <w:rPr>
          <w:rFonts w:ascii="方正小标宋简体" w:eastAsia="方正小标宋简体" w:hAnsi="方正小标宋简体" w:cs="方正小标宋简体" w:hint="eastAsia"/>
          <w:color w:val="000000"/>
          <w:sz w:val="44"/>
          <w:szCs w:val="44"/>
        </w:rPr>
        <w:t>四川省茂县</w:t>
      </w:r>
      <w:bookmarkStart w:id="11" w:name="_Toc15306268"/>
      <w:r>
        <w:rPr>
          <w:rFonts w:ascii="方正小标宋简体" w:eastAsia="方正小标宋简体" w:hAnsi="方正小标宋简体" w:cs="方正小标宋简体" w:hint="eastAsia"/>
          <w:color w:val="000000"/>
          <w:sz w:val="44"/>
          <w:szCs w:val="44"/>
        </w:rPr>
        <w:t>人力资源和社会保障局</w:t>
      </w:r>
    </w:p>
    <w:p w:rsidR="00CD0B8B" w:rsidRDefault="00415334">
      <w:pPr>
        <w:adjustRightInd w:val="0"/>
        <w:snapToGrid w:val="0"/>
        <w:spacing w:line="576" w:lineRule="exact"/>
        <w:jc w:val="center"/>
        <w:outlineLvl w:val="0"/>
        <w:rPr>
          <w:rFonts w:ascii="方正小标宋简体" w:eastAsia="方正小标宋简体" w:hAnsi="方正小标宋简体" w:cs="方正小标宋简体"/>
          <w:color w:val="000000"/>
          <w:sz w:val="44"/>
          <w:szCs w:val="44"/>
        </w:rPr>
      </w:pPr>
      <w:r>
        <w:rPr>
          <w:rFonts w:ascii="方正小标宋简体" w:eastAsia="方正小标宋简体" w:hAnsi="方正小标宋简体" w:cs="方正小标宋简体" w:hint="eastAsia"/>
          <w:color w:val="000000"/>
          <w:sz w:val="44"/>
          <w:szCs w:val="44"/>
        </w:rPr>
        <w:t>（培训中心）部门决算</w:t>
      </w:r>
      <w:bookmarkEnd w:id="6"/>
      <w:bookmarkEnd w:id="7"/>
      <w:bookmarkEnd w:id="8"/>
      <w:bookmarkEnd w:id="9"/>
      <w:bookmarkEnd w:id="10"/>
      <w:bookmarkEnd w:id="11"/>
    </w:p>
    <w:p w:rsidR="00CD0B8B" w:rsidRDefault="00CD0B8B">
      <w:pPr>
        <w:widowControl/>
        <w:jc w:val="center"/>
        <w:rPr>
          <w:rFonts w:ascii="方正小标宋简体" w:eastAsia="方正小标宋简体" w:hAnsi="宋体"/>
          <w:color w:val="000000"/>
          <w:sz w:val="36"/>
          <w:szCs w:val="36"/>
        </w:rPr>
      </w:pPr>
    </w:p>
    <w:p w:rsidR="00CD0B8B" w:rsidRDefault="00CD0B8B">
      <w:pPr>
        <w:rPr>
          <w:rFonts w:ascii="方正小标宋简体" w:eastAsia="方正小标宋简体" w:hAnsi="宋体"/>
          <w:sz w:val="36"/>
          <w:szCs w:val="36"/>
        </w:rPr>
      </w:pPr>
    </w:p>
    <w:p w:rsidR="00CD0B8B" w:rsidRDefault="00CD0B8B">
      <w:pPr>
        <w:rPr>
          <w:rFonts w:ascii="方正小标宋简体" w:eastAsia="方正小标宋简体" w:hAnsi="宋体"/>
          <w:sz w:val="36"/>
          <w:szCs w:val="36"/>
        </w:rPr>
      </w:pPr>
    </w:p>
    <w:p w:rsidR="00CD0B8B" w:rsidRDefault="00CD0B8B">
      <w:pPr>
        <w:rPr>
          <w:rFonts w:ascii="方正小标宋简体" w:eastAsia="方正小标宋简体" w:hAnsi="宋体"/>
          <w:sz w:val="36"/>
          <w:szCs w:val="36"/>
        </w:rPr>
      </w:pPr>
    </w:p>
    <w:p w:rsidR="00CD0B8B" w:rsidRDefault="00CD0B8B">
      <w:pPr>
        <w:rPr>
          <w:rFonts w:ascii="方正小标宋简体" w:eastAsia="方正小标宋简体" w:hAnsi="宋体"/>
          <w:sz w:val="36"/>
          <w:szCs w:val="36"/>
        </w:rPr>
      </w:pPr>
    </w:p>
    <w:p w:rsidR="00CD0B8B" w:rsidRDefault="00CD0B8B">
      <w:pPr>
        <w:rPr>
          <w:rFonts w:ascii="方正小标宋简体" w:eastAsia="方正小标宋简体" w:hAnsi="宋体"/>
          <w:sz w:val="36"/>
          <w:szCs w:val="36"/>
        </w:rPr>
      </w:pPr>
    </w:p>
    <w:p w:rsidR="00CD0B8B" w:rsidRDefault="00CD0B8B">
      <w:pPr>
        <w:rPr>
          <w:rFonts w:ascii="方正小标宋简体" w:eastAsia="方正小标宋简体" w:hAnsi="宋体"/>
          <w:sz w:val="36"/>
          <w:szCs w:val="36"/>
        </w:rPr>
      </w:pPr>
    </w:p>
    <w:p w:rsidR="00CD0B8B" w:rsidRDefault="00CD0B8B">
      <w:pPr>
        <w:rPr>
          <w:rFonts w:ascii="方正小标宋简体" w:eastAsia="方正小标宋简体" w:hAnsi="宋体"/>
          <w:sz w:val="36"/>
          <w:szCs w:val="36"/>
        </w:rPr>
      </w:pPr>
    </w:p>
    <w:p w:rsidR="00CD0B8B" w:rsidRDefault="00CD0B8B">
      <w:pPr>
        <w:rPr>
          <w:rFonts w:ascii="方正小标宋简体" w:eastAsia="方正小标宋简体" w:hAnsi="宋体"/>
          <w:sz w:val="36"/>
          <w:szCs w:val="36"/>
        </w:rPr>
      </w:pPr>
    </w:p>
    <w:p w:rsidR="00CD0B8B" w:rsidRDefault="00CD0B8B">
      <w:pPr>
        <w:rPr>
          <w:rFonts w:ascii="方正小标宋简体" w:eastAsia="方正小标宋简体" w:hAnsi="宋体"/>
          <w:sz w:val="36"/>
          <w:szCs w:val="36"/>
        </w:rPr>
      </w:pPr>
    </w:p>
    <w:p w:rsidR="00CD0B8B" w:rsidRDefault="00CD0B8B">
      <w:pPr>
        <w:rPr>
          <w:rFonts w:ascii="方正小标宋简体" w:eastAsia="方正小标宋简体" w:hAnsi="宋体"/>
          <w:sz w:val="36"/>
          <w:szCs w:val="36"/>
        </w:rPr>
      </w:pPr>
    </w:p>
    <w:p w:rsidR="00CD0B8B" w:rsidRDefault="00CD0B8B">
      <w:pPr>
        <w:rPr>
          <w:rFonts w:ascii="方正小标宋简体" w:eastAsia="方正小标宋简体" w:hAnsi="宋体"/>
          <w:sz w:val="36"/>
          <w:szCs w:val="36"/>
        </w:rPr>
      </w:pPr>
    </w:p>
    <w:p w:rsidR="00CD0B8B" w:rsidRDefault="00415334">
      <w:pPr>
        <w:autoSpaceDE w:val="0"/>
        <w:autoSpaceDN w:val="0"/>
        <w:adjustRightInd w:val="0"/>
        <w:ind w:leftChars="200" w:left="420"/>
        <w:jc w:val="left"/>
        <w:rPr>
          <w:rFonts w:ascii="宋体" w:hAnsi="宋体" w:cs="仿宋_GB2312"/>
          <w:sz w:val="32"/>
          <w:szCs w:val="32"/>
        </w:rPr>
      </w:pPr>
      <w:r>
        <w:rPr>
          <w:rFonts w:ascii="宋体" w:hAnsi="宋体" w:cs="仿宋_GB2312" w:hint="eastAsia"/>
          <w:sz w:val="32"/>
          <w:szCs w:val="32"/>
        </w:rPr>
        <w:t>保密审查情况：</w:t>
      </w:r>
    </w:p>
    <w:p w:rsidR="00CD0B8B" w:rsidRDefault="00415334">
      <w:pPr>
        <w:autoSpaceDE w:val="0"/>
        <w:autoSpaceDN w:val="0"/>
        <w:adjustRightInd w:val="0"/>
        <w:ind w:leftChars="200" w:left="420"/>
        <w:jc w:val="left"/>
        <w:rPr>
          <w:rFonts w:ascii="宋体" w:hAnsi="宋体"/>
          <w:sz w:val="32"/>
          <w:szCs w:val="32"/>
        </w:rPr>
      </w:pPr>
      <w:r>
        <w:rPr>
          <w:rFonts w:ascii="宋体" w:hAnsi="宋体" w:cs="仿宋_GB2312" w:hint="eastAsia"/>
          <w:sz w:val="32"/>
          <w:szCs w:val="32"/>
        </w:rPr>
        <w:t>部门主要负责人审签情况：</w:t>
      </w:r>
      <w:r>
        <w:rPr>
          <w:rFonts w:ascii="宋体" w:hAnsi="宋体"/>
          <w:sz w:val="32"/>
          <w:szCs w:val="32"/>
        </w:rPr>
        <w:t xml:space="preserve"> </w:t>
      </w:r>
    </w:p>
    <w:p w:rsidR="00CD0B8B" w:rsidRDefault="00CD0B8B">
      <w:pPr>
        <w:widowControl/>
        <w:jc w:val="center"/>
        <w:rPr>
          <w:rFonts w:ascii="方正小标宋简体" w:eastAsia="方正小标宋简体" w:hAnsi="宋体"/>
          <w:color w:val="000000"/>
          <w:sz w:val="36"/>
          <w:szCs w:val="36"/>
        </w:rPr>
      </w:pPr>
    </w:p>
    <w:p w:rsidR="00CD0B8B" w:rsidRDefault="00415334">
      <w:pPr>
        <w:widowControl/>
        <w:jc w:val="center"/>
        <w:rPr>
          <w:rFonts w:ascii="黑体" w:eastAsia="黑体" w:hAnsi="黑体"/>
          <w:color w:val="000000"/>
          <w:sz w:val="48"/>
          <w:szCs w:val="48"/>
        </w:rPr>
      </w:pPr>
      <w:r>
        <w:rPr>
          <w:rFonts w:ascii="方正小标宋简体" w:eastAsia="方正小标宋简体" w:hAnsi="宋体"/>
          <w:sz w:val="36"/>
          <w:szCs w:val="36"/>
        </w:rPr>
        <w:br w:type="page"/>
      </w:r>
      <w:bookmarkStart w:id="12" w:name="_Toc15396599"/>
      <w:bookmarkStart w:id="13" w:name="_Toc15377196"/>
      <w:r>
        <w:rPr>
          <w:rFonts w:ascii="黑体" w:eastAsia="黑体" w:hAnsi="黑体" w:hint="eastAsia"/>
          <w:color w:val="000000"/>
          <w:sz w:val="48"/>
          <w:szCs w:val="48"/>
        </w:rPr>
        <w:lastRenderedPageBreak/>
        <w:t>目录</w:t>
      </w:r>
    </w:p>
    <w:p w:rsidR="00CD0B8B" w:rsidRDefault="00415334">
      <w:pPr>
        <w:pStyle w:val="10"/>
        <w:rPr>
          <w:rFonts w:ascii="仿宋_GB2312" w:eastAsia="仿宋_GB2312" w:hAnsi="仿宋_GB2312" w:cs="仿宋_GB2312"/>
          <w:sz w:val="32"/>
          <w:szCs w:val="32"/>
        </w:rPr>
      </w:pPr>
      <w:r>
        <w:rPr>
          <w:rFonts w:ascii="仿宋_GB2312" w:eastAsia="仿宋_GB2312" w:hAnsi="仿宋_GB2312" w:cs="仿宋_GB2312" w:hint="eastAsia"/>
          <w:sz w:val="32"/>
          <w:szCs w:val="32"/>
        </w:rPr>
        <w:t>公开时间：</w:t>
      </w:r>
      <w:r>
        <w:rPr>
          <w:rFonts w:ascii="仿宋_GB2312" w:eastAsia="仿宋_GB2312" w:hAnsi="仿宋_GB2312" w:cs="仿宋_GB2312" w:hint="eastAsia"/>
          <w:sz w:val="32"/>
          <w:szCs w:val="32"/>
        </w:rPr>
        <w:t>2022</w:t>
      </w:r>
      <w:r>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 xml:space="preserve">9 </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 xml:space="preserve"> 27</w:t>
      </w:r>
      <w:r>
        <w:rPr>
          <w:rFonts w:ascii="仿宋_GB2312" w:eastAsia="仿宋_GB2312" w:hAnsi="仿宋_GB2312" w:cs="仿宋_GB2312" w:hint="eastAsia"/>
          <w:sz w:val="32"/>
          <w:szCs w:val="32"/>
        </w:rPr>
        <w:t>日</w:t>
      </w:r>
    </w:p>
    <w:p w:rsidR="00CD0B8B" w:rsidRDefault="00CD0B8B"/>
    <w:p w:rsidR="00CD0B8B" w:rsidRDefault="00415334">
      <w:pPr>
        <w:pStyle w:val="10"/>
        <w:adjustRightInd w:val="0"/>
        <w:snapToGrid w:val="0"/>
        <w:spacing w:before="0" w:line="576"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第一部分</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部门概况</w:t>
      </w:r>
      <w:r>
        <w:rPr>
          <w:rFonts w:ascii="仿宋_GB2312" w:eastAsia="仿宋_GB2312" w:hAnsi="仿宋_GB2312" w:cs="仿宋_GB2312" w:hint="eastAsia"/>
          <w:sz w:val="32"/>
          <w:szCs w:val="32"/>
        </w:rPr>
        <w:tab/>
        <w:t>4</w:t>
      </w:r>
    </w:p>
    <w:p w:rsidR="00CD0B8B" w:rsidRDefault="00415334">
      <w:pPr>
        <w:pStyle w:val="20"/>
        <w:adjustRightInd w:val="0"/>
        <w:snapToGrid w:val="0"/>
        <w:spacing w:line="576" w:lineRule="exact"/>
        <w:ind w:firstLineChars="50" w:firstLine="16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一、基本职能及主要工作</w:t>
      </w:r>
      <w:r>
        <w:rPr>
          <w:rFonts w:ascii="仿宋_GB2312" w:eastAsia="仿宋_GB2312" w:hAnsi="仿宋_GB2312" w:cs="仿宋_GB2312" w:hint="eastAsia"/>
          <w:sz w:val="32"/>
          <w:szCs w:val="32"/>
        </w:rPr>
        <w:tab/>
        <w:t>4</w:t>
      </w:r>
    </w:p>
    <w:p w:rsidR="00CD0B8B" w:rsidRDefault="00415334">
      <w:pPr>
        <w:pStyle w:val="20"/>
        <w:adjustRightInd w:val="0"/>
        <w:snapToGrid w:val="0"/>
        <w:spacing w:line="576" w:lineRule="exact"/>
        <w:ind w:firstLineChars="50" w:firstLine="16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二、机构设置</w:t>
      </w:r>
      <w:r>
        <w:rPr>
          <w:rFonts w:ascii="仿宋_GB2312" w:eastAsia="仿宋_GB2312" w:hAnsi="仿宋_GB2312" w:cs="仿宋_GB2312" w:hint="eastAsia"/>
          <w:sz w:val="32"/>
          <w:szCs w:val="32"/>
        </w:rPr>
        <w:tab/>
      </w:r>
      <w:r w:rsidR="002341BB">
        <w:rPr>
          <w:rFonts w:ascii="仿宋_GB2312" w:eastAsia="仿宋_GB2312" w:hAnsi="仿宋_GB2312" w:cs="仿宋_GB2312" w:hint="eastAsia"/>
          <w:sz w:val="32"/>
          <w:szCs w:val="32"/>
        </w:rPr>
        <w:t>7</w:t>
      </w:r>
    </w:p>
    <w:p w:rsidR="00CD0B8B" w:rsidRDefault="00415334">
      <w:pPr>
        <w:pStyle w:val="10"/>
        <w:adjustRightInd w:val="0"/>
        <w:snapToGrid w:val="0"/>
        <w:spacing w:before="0" w:line="576"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第二部部门决算情况说明</w:t>
      </w:r>
      <w:r>
        <w:rPr>
          <w:rFonts w:ascii="仿宋_GB2312" w:eastAsia="仿宋_GB2312" w:hAnsi="仿宋_GB2312" w:cs="仿宋_GB2312" w:hint="eastAsia"/>
          <w:sz w:val="32"/>
          <w:szCs w:val="32"/>
        </w:rPr>
        <w:tab/>
      </w:r>
      <w:r w:rsidR="002341BB">
        <w:rPr>
          <w:rFonts w:ascii="仿宋_GB2312" w:eastAsia="仿宋_GB2312" w:hAnsi="仿宋_GB2312" w:cs="仿宋_GB2312" w:hint="eastAsia"/>
          <w:sz w:val="32"/>
          <w:szCs w:val="32"/>
        </w:rPr>
        <w:t>9</w:t>
      </w:r>
    </w:p>
    <w:p w:rsidR="00CD0B8B" w:rsidRDefault="00415334">
      <w:pPr>
        <w:pStyle w:val="20"/>
        <w:adjustRightInd w:val="0"/>
        <w:snapToGrid w:val="0"/>
        <w:spacing w:line="576" w:lineRule="exact"/>
        <w:ind w:leftChars="0" w:left="0" w:firstLineChars="180" w:firstLine="576"/>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一、收入支出决算总体情况说明</w:t>
      </w:r>
      <w:r>
        <w:rPr>
          <w:rFonts w:ascii="仿宋_GB2312" w:eastAsia="仿宋_GB2312" w:hAnsi="仿宋_GB2312" w:cs="仿宋_GB2312" w:hint="eastAsia"/>
          <w:sz w:val="32"/>
          <w:szCs w:val="32"/>
        </w:rPr>
        <w:tab/>
      </w:r>
      <w:r w:rsidR="002341BB">
        <w:rPr>
          <w:rFonts w:ascii="仿宋_GB2312" w:eastAsia="仿宋_GB2312" w:hAnsi="仿宋_GB2312" w:cs="仿宋_GB2312" w:hint="eastAsia"/>
          <w:sz w:val="32"/>
          <w:szCs w:val="32"/>
        </w:rPr>
        <w:t>9</w:t>
      </w:r>
    </w:p>
    <w:p w:rsidR="00CD0B8B" w:rsidRDefault="00415334">
      <w:pPr>
        <w:pStyle w:val="20"/>
        <w:adjustRightInd w:val="0"/>
        <w:snapToGrid w:val="0"/>
        <w:spacing w:line="576" w:lineRule="exact"/>
        <w:ind w:leftChars="0" w:left="0" w:firstLineChars="180" w:firstLine="576"/>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二、收入决算情况说明</w:t>
      </w:r>
      <w:r>
        <w:rPr>
          <w:rFonts w:ascii="仿宋_GB2312" w:eastAsia="仿宋_GB2312" w:hAnsi="仿宋_GB2312" w:cs="仿宋_GB2312" w:hint="eastAsia"/>
          <w:sz w:val="32"/>
          <w:szCs w:val="32"/>
        </w:rPr>
        <w:tab/>
      </w:r>
      <w:r w:rsidR="002341BB">
        <w:rPr>
          <w:rFonts w:ascii="仿宋_GB2312" w:eastAsia="仿宋_GB2312" w:hAnsi="仿宋_GB2312" w:cs="仿宋_GB2312" w:hint="eastAsia"/>
          <w:sz w:val="32"/>
          <w:szCs w:val="32"/>
        </w:rPr>
        <w:t>9</w:t>
      </w:r>
    </w:p>
    <w:p w:rsidR="00CD0B8B" w:rsidRDefault="00415334">
      <w:pPr>
        <w:pStyle w:val="20"/>
        <w:adjustRightInd w:val="0"/>
        <w:snapToGrid w:val="0"/>
        <w:spacing w:line="576" w:lineRule="exact"/>
        <w:ind w:leftChars="0" w:left="0" w:firstLineChars="180" w:firstLine="576"/>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三、支出决算情况说明</w:t>
      </w:r>
      <w:r>
        <w:rPr>
          <w:rFonts w:ascii="仿宋_GB2312" w:eastAsia="仿宋_GB2312" w:hAnsi="仿宋_GB2312" w:cs="仿宋_GB2312" w:hint="eastAsia"/>
          <w:sz w:val="32"/>
          <w:szCs w:val="32"/>
        </w:rPr>
        <w:tab/>
      </w:r>
      <w:r w:rsidR="002341BB">
        <w:rPr>
          <w:rFonts w:ascii="仿宋_GB2312" w:eastAsia="仿宋_GB2312" w:hAnsi="仿宋_GB2312" w:cs="仿宋_GB2312" w:hint="eastAsia"/>
          <w:sz w:val="32"/>
          <w:szCs w:val="32"/>
        </w:rPr>
        <w:t>9</w:t>
      </w:r>
    </w:p>
    <w:p w:rsidR="00CD0B8B" w:rsidRDefault="00415334">
      <w:pPr>
        <w:pStyle w:val="20"/>
        <w:adjustRightInd w:val="0"/>
        <w:snapToGrid w:val="0"/>
        <w:spacing w:line="576" w:lineRule="exact"/>
        <w:ind w:leftChars="0" w:left="0" w:firstLineChars="180" w:firstLine="576"/>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四、财政拨款收入支出决算总体情况说明</w:t>
      </w:r>
      <w:r>
        <w:rPr>
          <w:rFonts w:ascii="仿宋_GB2312" w:eastAsia="仿宋_GB2312" w:hAnsi="仿宋_GB2312" w:cs="仿宋_GB2312" w:hint="eastAsia"/>
          <w:sz w:val="32"/>
          <w:szCs w:val="32"/>
        </w:rPr>
        <w:tab/>
      </w:r>
      <w:r w:rsidR="002341BB">
        <w:rPr>
          <w:rFonts w:ascii="仿宋_GB2312" w:eastAsia="仿宋_GB2312" w:hAnsi="仿宋_GB2312" w:cs="仿宋_GB2312" w:hint="eastAsia"/>
          <w:sz w:val="32"/>
          <w:szCs w:val="32"/>
        </w:rPr>
        <w:t>10</w:t>
      </w:r>
    </w:p>
    <w:p w:rsidR="00CD0B8B" w:rsidRDefault="00415334">
      <w:pPr>
        <w:pStyle w:val="20"/>
        <w:adjustRightInd w:val="0"/>
        <w:snapToGrid w:val="0"/>
        <w:spacing w:line="576" w:lineRule="exact"/>
        <w:ind w:leftChars="0" w:left="0" w:firstLineChars="180" w:firstLine="576"/>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五、一般公共预算财政拨款支出决算情况说明</w:t>
      </w:r>
      <w:r>
        <w:rPr>
          <w:rFonts w:ascii="仿宋_GB2312" w:eastAsia="仿宋_GB2312" w:hAnsi="仿宋_GB2312" w:cs="仿宋_GB2312" w:hint="eastAsia"/>
          <w:sz w:val="32"/>
          <w:szCs w:val="32"/>
        </w:rPr>
        <w:tab/>
      </w:r>
      <w:r w:rsidR="002341BB">
        <w:rPr>
          <w:rFonts w:ascii="仿宋_GB2312" w:eastAsia="仿宋_GB2312" w:hAnsi="仿宋_GB2312" w:cs="仿宋_GB2312" w:hint="eastAsia"/>
          <w:sz w:val="32"/>
          <w:szCs w:val="32"/>
        </w:rPr>
        <w:t>10</w:t>
      </w:r>
    </w:p>
    <w:p w:rsidR="00CD0B8B" w:rsidRDefault="00415334">
      <w:pPr>
        <w:pStyle w:val="10"/>
        <w:adjustRightInd w:val="0"/>
        <w:snapToGrid w:val="0"/>
        <w:spacing w:before="0" w:line="576" w:lineRule="exact"/>
        <w:ind w:firstLineChars="150" w:firstLine="480"/>
        <w:jc w:val="both"/>
        <w:rPr>
          <w:rFonts w:ascii="仿宋_GB2312" w:eastAsia="仿宋_GB2312" w:hAnsi="仿宋_GB2312" w:cs="仿宋_GB2312"/>
          <w:b/>
          <w:bCs/>
          <w:caps/>
          <w:sz w:val="32"/>
          <w:szCs w:val="32"/>
        </w:rPr>
      </w:pPr>
      <w:r>
        <w:rPr>
          <w:rFonts w:ascii="仿宋_GB2312" w:eastAsia="仿宋_GB2312" w:hAnsi="仿宋_GB2312" w:cs="仿宋_GB2312"/>
          <w:sz w:val="32"/>
          <w:szCs w:val="32"/>
        </w:rPr>
        <w:t>（一）一般公共预算财政拨款支出决算总体情况</w:t>
      </w:r>
      <w:r>
        <w:rPr>
          <w:rFonts w:ascii="仿宋_GB2312" w:eastAsia="仿宋_GB2312" w:hAnsi="仿宋_GB2312" w:cs="仿宋_GB2312"/>
          <w:sz w:val="32"/>
          <w:szCs w:val="32"/>
        </w:rPr>
        <w:tab/>
      </w:r>
      <w:r w:rsidR="002341BB">
        <w:rPr>
          <w:rFonts w:ascii="仿宋_GB2312" w:eastAsia="仿宋_GB2312" w:hAnsi="仿宋_GB2312" w:cs="仿宋_GB2312" w:hint="eastAsia"/>
          <w:sz w:val="32"/>
          <w:szCs w:val="32"/>
        </w:rPr>
        <w:t>10</w:t>
      </w:r>
    </w:p>
    <w:p w:rsidR="00CD0B8B" w:rsidRDefault="00415334">
      <w:pPr>
        <w:pStyle w:val="10"/>
        <w:adjustRightInd w:val="0"/>
        <w:snapToGrid w:val="0"/>
        <w:spacing w:before="0" w:line="576" w:lineRule="exact"/>
        <w:ind w:firstLineChars="150" w:firstLine="480"/>
        <w:jc w:val="both"/>
        <w:rPr>
          <w:rFonts w:ascii="仿宋_GB2312" w:eastAsia="仿宋_GB2312" w:hAnsi="仿宋_GB2312" w:cs="仿宋_GB2312"/>
          <w:b/>
          <w:bCs/>
          <w:caps/>
          <w:sz w:val="32"/>
          <w:szCs w:val="32"/>
        </w:rPr>
      </w:pPr>
      <w:r>
        <w:rPr>
          <w:rFonts w:ascii="仿宋_GB2312" w:eastAsia="仿宋_GB2312" w:hAnsi="仿宋_GB2312" w:cs="仿宋_GB2312"/>
          <w:sz w:val="32"/>
          <w:szCs w:val="32"/>
        </w:rPr>
        <w:t>（二）一般公共预算财政拨款支出决算结构情况</w:t>
      </w:r>
      <w:r>
        <w:rPr>
          <w:rFonts w:ascii="仿宋_GB2312" w:eastAsia="仿宋_GB2312" w:hAnsi="仿宋_GB2312" w:cs="仿宋_GB2312"/>
          <w:sz w:val="32"/>
          <w:szCs w:val="32"/>
        </w:rPr>
        <w:tab/>
      </w:r>
      <w:r w:rsidR="002341BB">
        <w:rPr>
          <w:rFonts w:ascii="仿宋_GB2312" w:eastAsia="仿宋_GB2312" w:hAnsi="仿宋_GB2312" w:cs="仿宋_GB2312" w:hint="eastAsia"/>
          <w:sz w:val="32"/>
          <w:szCs w:val="32"/>
        </w:rPr>
        <w:t>11</w:t>
      </w:r>
    </w:p>
    <w:p w:rsidR="00CD0B8B" w:rsidRDefault="00415334">
      <w:pPr>
        <w:pStyle w:val="10"/>
        <w:adjustRightInd w:val="0"/>
        <w:snapToGrid w:val="0"/>
        <w:spacing w:before="0" w:line="576" w:lineRule="exact"/>
        <w:rPr>
          <w:rFonts w:ascii="仿宋_GB2312" w:eastAsia="仿宋_GB2312" w:hAnsi="仿宋_GB2312" w:cs="仿宋_GB2312"/>
          <w:b/>
          <w:bCs/>
          <w:caps/>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（三）一般公共预算财政拨款支出决算具体情况</w:t>
      </w:r>
      <w:r>
        <w:rPr>
          <w:rFonts w:ascii="仿宋_GB2312" w:eastAsia="仿宋_GB2312" w:hAnsi="仿宋_GB2312" w:cs="仿宋_GB2312"/>
          <w:sz w:val="32"/>
          <w:szCs w:val="32"/>
        </w:rPr>
        <w:tab/>
      </w:r>
      <w:r w:rsidR="002341BB" w:rsidRPr="002341BB">
        <w:rPr>
          <w:rFonts w:ascii="仿宋_GB2312" w:eastAsia="仿宋_GB2312" w:hAnsi="仿宋_GB2312" w:cs="仿宋_GB2312" w:hint="eastAsia"/>
          <w:sz w:val="32"/>
          <w:szCs w:val="32"/>
        </w:rPr>
        <w:t>1</w:t>
      </w:r>
      <w:r w:rsidR="002341BB">
        <w:rPr>
          <w:rFonts w:ascii="仿宋_GB2312" w:eastAsia="仿宋_GB2312" w:hAnsi="仿宋_GB2312" w:cs="仿宋_GB2312" w:hint="eastAsia"/>
          <w:sz w:val="32"/>
          <w:szCs w:val="32"/>
        </w:rPr>
        <w:t>1</w:t>
      </w:r>
    </w:p>
    <w:p w:rsidR="00CD0B8B" w:rsidRDefault="00415334">
      <w:pPr>
        <w:pStyle w:val="20"/>
        <w:adjustRightInd w:val="0"/>
        <w:snapToGrid w:val="0"/>
        <w:spacing w:line="576" w:lineRule="exact"/>
        <w:ind w:leftChars="0" w:left="0" w:firstLineChars="180" w:firstLine="576"/>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六、一般公共预算财政拨款基本支出决算情况说明</w:t>
      </w:r>
      <w:r>
        <w:rPr>
          <w:rFonts w:ascii="仿宋_GB2312" w:eastAsia="仿宋_GB2312" w:hAnsi="仿宋_GB2312" w:cs="仿宋_GB2312" w:hint="eastAsia"/>
          <w:sz w:val="32"/>
          <w:szCs w:val="32"/>
        </w:rPr>
        <w:tab/>
        <w:t>1</w:t>
      </w:r>
      <w:r w:rsidR="002341BB">
        <w:rPr>
          <w:rFonts w:ascii="仿宋_GB2312" w:eastAsia="仿宋_GB2312" w:hAnsi="仿宋_GB2312" w:cs="仿宋_GB2312" w:hint="eastAsia"/>
          <w:sz w:val="32"/>
          <w:szCs w:val="32"/>
        </w:rPr>
        <w:t>2</w:t>
      </w:r>
    </w:p>
    <w:p w:rsidR="00CD0B8B" w:rsidRDefault="00415334">
      <w:pPr>
        <w:pStyle w:val="20"/>
        <w:adjustRightInd w:val="0"/>
        <w:snapToGrid w:val="0"/>
        <w:spacing w:line="576" w:lineRule="exact"/>
        <w:ind w:leftChars="0" w:left="0" w:firstLineChars="180" w:firstLine="576"/>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七、“三公”经费财政拨款支出决算情况说明</w:t>
      </w:r>
      <w:r>
        <w:rPr>
          <w:rFonts w:ascii="仿宋_GB2312" w:eastAsia="仿宋_GB2312" w:hAnsi="仿宋_GB2312" w:cs="仿宋_GB2312" w:hint="eastAsia"/>
          <w:sz w:val="32"/>
          <w:szCs w:val="32"/>
        </w:rPr>
        <w:tab/>
        <w:t>1</w:t>
      </w:r>
      <w:r w:rsidR="002341BB">
        <w:rPr>
          <w:rFonts w:ascii="仿宋_GB2312" w:eastAsia="仿宋_GB2312" w:hAnsi="仿宋_GB2312" w:cs="仿宋_GB2312" w:hint="eastAsia"/>
          <w:sz w:val="32"/>
          <w:szCs w:val="32"/>
        </w:rPr>
        <w:t>3</w:t>
      </w:r>
    </w:p>
    <w:p w:rsidR="00CD0B8B" w:rsidRDefault="00415334">
      <w:pPr>
        <w:pStyle w:val="10"/>
        <w:adjustRightInd w:val="0"/>
        <w:snapToGrid w:val="0"/>
        <w:spacing w:before="0" w:line="576" w:lineRule="exact"/>
        <w:rPr>
          <w:rFonts w:ascii="仿宋_GB2312" w:eastAsia="仿宋_GB2312" w:hAnsi="仿宋_GB2312" w:cs="仿宋_GB2312"/>
          <w:b/>
          <w:bCs/>
          <w:caps/>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（一）</w:t>
      </w:r>
      <w:r>
        <w:rPr>
          <w:rFonts w:ascii="仿宋_GB2312" w:eastAsia="仿宋_GB2312" w:hAnsi="仿宋_GB2312" w:cs="仿宋_GB2312"/>
          <w:sz w:val="32"/>
          <w:szCs w:val="32"/>
        </w:rPr>
        <w:t>“</w:t>
      </w:r>
      <w:r>
        <w:rPr>
          <w:rFonts w:ascii="仿宋_GB2312" w:eastAsia="仿宋_GB2312" w:hAnsi="仿宋_GB2312" w:cs="仿宋_GB2312"/>
          <w:sz w:val="32"/>
          <w:szCs w:val="32"/>
        </w:rPr>
        <w:t>三公</w:t>
      </w:r>
      <w:r>
        <w:rPr>
          <w:rFonts w:ascii="仿宋_GB2312" w:eastAsia="仿宋_GB2312" w:hAnsi="仿宋_GB2312" w:cs="仿宋_GB2312"/>
          <w:sz w:val="32"/>
          <w:szCs w:val="32"/>
        </w:rPr>
        <w:t>”</w:t>
      </w:r>
      <w:r>
        <w:rPr>
          <w:rFonts w:ascii="仿宋_GB2312" w:eastAsia="仿宋_GB2312" w:hAnsi="仿宋_GB2312" w:cs="仿宋_GB2312"/>
          <w:sz w:val="32"/>
          <w:szCs w:val="32"/>
        </w:rPr>
        <w:t>经费财政拨款支出决算总体情况说明</w:t>
      </w:r>
      <w:r>
        <w:rPr>
          <w:rFonts w:ascii="仿宋_GB2312" w:eastAsia="仿宋_GB2312" w:hAnsi="仿宋_GB2312" w:cs="仿宋_GB2312"/>
          <w:sz w:val="32"/>
          <w:szCs w:val="32"/>
        </w:rPr>
        <w:tab/>
      </w:r>
      <w:r w:rsidR="00CD0B8B">
        <w:rPr>
          <w:rFonts w:ascii="仿宋_GB2312" w:eastAsia="仿宋_GB2312" w:hAnsi="仿宋_GB2312" w:cs="仿宋_GB2312"/>
          <w:b/>
          <w:bCs/>
          <w:caps/>
          <w:sz w:val="32"/>
          <w:szCs w:val="32"/>
        </w:rPr>
        <w:fldChar w:fldCharType="begin"/>
      </w:r>
      <w:r>
        <w:rPr>
          <w:rFonts w:ascii="仿宋_GB2312" w:eastAsia="仿宋_GB2312" w:hAnsi="仿宋_GB2312" w:cs="仿宋_GB2312"/>
          <w:sz w:val="32"/>
          <w:szCs w:val="32"/>
        </w:rPr>
        <w:instrText xml:space="preserve"> PAGEREF _Toc79163870 \h </w:instrText>
      </w:r>
      <w:r w:rsidR="00CD0B8B">
        <w:rPr>
          <w:rFonts w:ascii="仿宋_GB2312" w:eastAsia="仿宋_GB2312" w:hAnsi="仿宋_GB2312" w:cs="仿宋_GB2312"/>
          <w:b/>
          <w:bCs/>
          <w:caps/>
          <w:sz w:val="32"/>
          <w:szCs w:val="32"/>
        </w:rPr>
      </w:r>
      <w:r w:rsidR="00CD0B8B">
        <w:rPr>
          <w:rFonts w:ascii="仿宋_GB2312" w:eastAsia="仿宋_GB2312" w:hAnsi="仿宋_GB2312" w:cs="仿宋_GB2312"/>
          <w:b/>
          <w:bCs/>
          <w:caps/>
          <w:sz w:val="32"/>
          <w:szCs w:val="32"/>
        </w:rPr>
        <w:fldChar w:fldCharType="separate"/>
      </w:r>
      <w:r>
        <w:rPr>
          <w:rFonts w:ascii="仿宋_GB2312" w:eastAsia="仿宋_GB2312" w:hAnsi="仿宋_GB2312" w:cs="仿宋_GB2312"/>
          <w:noProof/>
          <w:sz w:val="32"/>
          <w:szCs w:val="32"/>
        </w:rPr>
        <w:t>13</w:t>
      </w:r>
      <w:r w:rsidR="00CD0B8B">
        <w:rPr>
          <w:rFonts w:ascii="仿宋_GB2312" w:eastAsia="仿宋_GB2312" w:hAnsi="仿宋_GB2312" w:cs="仿宋_GB2312"/>
          <w:b/>
          <w:bCs/>
          <w:caps/>
          <w:sz w:val="32"/>
          <w:szCs w:val="32"/>
        </w:rPr>
        <w:fldChar w:fldCharType="end"/>
      </w:r>
    </w:p>
    <w:p w:rsidR="00CD0B8B" w:rsidRDefault="00415334">
      <w:pPr>
        <w:pStyle w:val="10"/>
        <w:adjustRightInd w:val="0"/>
        <w:snapToGrid w:val="0"/>
        <w:spacing w:before="0" w:line="576" w:lineRule="exact"/>
        <w:rPr>
          <w:rFonts w:ascii="仿宋_GB2312" w:eastAsia="仿宋_GB2312" w:hAnsi="仿宋_GB2312" w:cs="仿宋_GB2312"/>
          <w:b/>
          <w:bCs/>
          <w:caps/>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（二）</w:t>
      </w:r>
      <w:r>
        <w:rPr>
          <w:rFonts w:ascii="仿宋_GB2312" w:eastAsia="仿宋_GB2312" w:hAnsi="仿宋_GB2312" w:cs="仿宋_GB2312"/>
          <w:sz w:val="32"/>
          <w:szCs w:val="32"/>
        </w:rPr>
        <w:t>“</w:t>
      </w:r>
      <w:r>
        <w:rPr>
          <w:rFonts w:ascii="仿宋_GB2312" w:eastAsia="仿宋_GB2312" w:hAnsi="仿宋_GB2312" w:cs="仿宋_GB2312"/>
          <w:sz w:val="32"/>
          <w:szCs w:val="32"/>
        </w:rPr>
        <w:t>三公</w:t>
      </w:r>
      <w:r>
        <w:rPr>
          <w:rFonts w:ascii="仿宋_GB2312" w:eastAsia="仿宋_GB2312" w:hAnsi="仿宋_GB2312" w:cs="仿宋_GB2312"/>
          <w:sz w:val="32"/>
          <w:szCs w:val="32"/>
        </w:rPr>
        <w:t>”</w:t>
      </w:r>
      <w:r>
        <w:rPr>
          <w:rFonts w:ascii="仿宋_GB2312" w:eastAsia="仿宋_GB2312" w:hAnsi="仿宋_GB2312" w:cs="仿宋_GB2312"/>
          <w:sz w:val="32"/>
          <w:szCs w:val="32"/>
        </w:rPr>
        <w:t>经费财政拨款支出决算具体情况说明</w:t>
      </w:r>
      <w:r>
        <w:rPr>
          <w:rFonts w:ascii="仿宋_GB2312" w:eastAsia="仿宋_GB2312" w:hAnsi="仿宋_GB2312" w:cs="仿宋_GB2312"/>
          <w:sz w:val="32"/>
          <w:szCs w:val="32"/>
        </w:rPr>
        <w:tab/>
      </w:r>
      <w:r w:rsidR="00CD0B8B">
        <w:rPr>
          <w:rFonts w:ascii="仿宋_GB2312" w:eastAsia="仿宋_GB2312" w:hAnsi="仿宋_GB2312" w:cs="仿宋_GB2312"/>
          <w:b/>
          <w:bCs/>
          <w:caps/>
          <w:sz w:val="32"/>
          <w:szCs w:val="32"/>
        </w:rPr>
        <w:fldChar w:fldCharType="begin"/>
      </w:r>
      <w:r>
        <w:rPr>
          <w:rFonts w:ascii="仿宋_GB2312" w:eastAsia="仿宋_GB2312" w:hAnsi="仿宋_GB2312" w:cs="仿宋_GB2312"/>
          <w:sz w:val="32"/>
          <w:szCs w:val="32"/>
        </w:rPr>
        <w:instrText xml:space="preserve"> PAGE</w:instrText>
      </w:r>
      <w:r>
        <w:rPr>
          <w:rFonts w:ascii="仿宋_GB2312" w:eastAsia="仿宋_GB2312" w:hAnsi="仿宋_GB2312" w:cs="仿宋_GB2312"/>
          <w:sz w:val="32"/>
          <w:szCs w:val="32"/>
        </w:rPr>
        <w:instrText xml:space="preserve">REF _Toc79163871 \h </w:instrText>
      </w:r>
      <w:r w:rsidR="00CD0B8B">
        <w:rPr>
          <w:rFonts w:ascii="仿宋_GB2312" w:eastAsia="仿宋_GB2312" w:hAnsi="仿宋_GB2312" w:cs="仿宋_GB2312"/>
          <w:b/>
          <w:bCs/>
          <w:caps/>
          <w:sz w:val="32"/>
          <w:szCs w:val="32"/>
        </w:rPr>
      </w:r>
      <w:r w:rsidR="00CD0B8B">
        <w:rPr>
          <w:rFonts w:ascii="仿宋_GB2312" w:eastAsia="仿宋_GB2312" w:hAnsi="仿宋_GB2312" w:cs="仿宋_GB2312"/>
          <w:b/>
          <w:bCs/>
          <w:caps/>
          <w:sz w:val="32"/>
          <w:szCs w:val="32"/>
        </w:rPr>
        <w:fldChar w:fldCharType="separate"/>
      </w:r>
      <w:r>
        <w:rPr>
          <w:rFonts w:ascii="仿宋_GB2312" w:eastAsia="仿宋_GB2312" w:hAnsi="仿宋_GB2312" w:cs="仿宋_GB2312"/>
          <w:noProof/>
          <w:sz w:val="32"/>
          <w:szCs w:val="32"/>
        </w:rPr>
        <w:t>13</w:t>
      </w:r>
      <w:r w:rsidR="00CD0B8B">
        <w:rPr>
          <w:rFonts w:ascii="仿宋_GB2312" w:eastAsia="仿宋_GB2312" w:hAnsi="仿宋_GB2312" w:cs="仿宋_GB2312"/>
          <w:b/>
          <w:bCs/>
          <w:caps/>
          <w:sz w:val="32"/>
          <w:szCs w:val="32"/>
        </w:rPr>
        <w:fldChar w:fldCharType="end"/>
      </w:r>
    </w:p>
    <w:p w:rsidR="00CD0B8B" w:rsidRDefault="00415334">
      <w:pPr>
        <w:pStyle w:val="20"/>
        <w:adjustRightInd w:val="0"/>
        <w:snapToGrid w:val="0"/>
        <w:spacing w:line="576" w:lineRule="exact"/>
        <w:ind w:leftChars="0" w:left="0" w:firstLineChars="180" w:firstLine="576"/>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八、政府性基金预算支出决算情况说明</w:t>
      </w:r>
      <w:r>
        <w:rPr>
          <w:rFonts w:ascii="仿宋_GB2312" w:eastAsia="仿宋_GB2312" w:hAnsi="仿宋_GB2312" w:cs="仿宋_GB2312" w:hint="eastAsia"/>
          <w:sz w:val="32"/>
          <w:szCs w:val="32"/>
        </w:rPr>
        <w:tab/>
        <w:t>1</w:t>
      </w:r>
      <w:r w:rsidR="002341BB">
        <w:rPr>
          <w:rFonts w:ascii="仿宋_GB2312" w:eastAsia="仿宋_GB2312" w:hAnsi="仿宋_GB2312" w:cs="仿宋_GB2312" w:hint="eastAsia"/>
          <w:sz w:val="32"/>
          <w:szCs w:val="32"/>
        </w:rPr>
        <w:t>4</w:t>
      </w:r>
    </w:p>
    <w:p w:rsidR="00CD0B8B" w:rsidRDefault="00415334">
      <w:pPr>
        <w:pStyle w:val="20"/>
        <w:adjustRightInd w:val="0"/>
        <w:snapToGrid w:val="0"/>
        <w:spacing w:line="576" w:lineRule="exact"/>
        <w:ind w:leftChars="0" w:left="0" w:firstLineChars="180" w:firstLine="576"/>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九、国有资本经营预算支出决算情况说明</w:t>
      </w:r>
      <w:r>
        <w:rPr>
          <w:rFonts w:ascii="仿宋_GB2312" w:eastAsia="仿宋_GB2312" w:hAnsi="仿宋_GB2312" w:cs="仿宋_GB2312" w:hint="eastAsia"/>
          <w:sz w:val="32"/>
          <w:szCs w:val="32"/>
        </w:rPr>
        <w:tab/>
        <w:t>1</w:t>
      </w:r>
      <w:r w:rsidR="002341BB">
        <w:rPr>
          <w:rFonts w:ascii="仿宋_GB2312" w:eastAsia="仿宋_GB2312" w:hAnsi="仿宋_GB2312" w:cs="仿宋_GB2312" w:hint="eastAsia"/>
          <w:sz w:val="32"/>
          <w:szCs w:val="32"/>
        </w:rPr>
        <w:t>4</w:t>
      </w:r>
    </w:p>
    <w:p w:rsidR="00CD0B8B" w:rsidRDefault="00415334">
      <w:pPr>
        <w:pStyle w:val="20"/>
        <w:spacing w:line="576" w:lineRule="exact"/>
        <w:ind w:firstLineChars="50" w:firstLine="160"/>
        <w:rPr>
          <w:rFonts w:ascii="仿宋_GB2312" w:eastAsia="仿宋_GB2312" w:hAnsi="仿宋_GB2312" w:cs="仿宋_GB2312"/>
          <w:sz w:val="32"/>
          <w:szCs w:val="32"/>
        </w:rPr>
      </w:pPr>
      <w:r>
        <w:rPr>
          <w:rFonts w:ascii="仿宋_GB2312" w:eastAsia="仿宋_GB2312" w:hAnsi="仿宋_GB2312" w:cs="仿宋_GB2312" w:hint="eastAsia"/>
          <w:sz w:val="32"/>
          <w:szCs w:val="32"/>
        </w:rPr>
        <w:t>十、其他重要事项的情况说明</w:t>
      </w:r>
      <w:r>
        <w:rPr>
          <w:rFonts w:ascii="仿宋_GB2312" w:eastAsia="仿宋_GB2312" w:hAnsi="仿宋_GB2312" w:cs="仿宋_GB2312" w:hint="eastAsia"/>
          <w:sz w:val="32"/>
          <w:szCs w:val="32"/>
        </w:rPr>
        <w:tab/>
        <w:t>1</w:t>
      </w:r>
      <w:r w:rsidR="002341BB">
        <w:rPr>
          <w:rFonts w:ascii="仿宋_GB2312" w:eastAsia="仿宋_GB2312" w:hAnsi="仿宋_GB2312" w:cs="仿宋_GB2312" w:hint="eastAsia"/>
          <w:sz w:val="32"/>
          <w:szCs w:val="32"/>
        </w:rPr>
        <w:t>4</w:t>
      </w:r>
    </w:p>
    <w:p w:rsidR="00CD0B8B" w:rsidRDefault="00415334">
      <w:pPr>
        <w:pStyle w:val="10"/>
        <w:adjustRightInd w:val="0"/>
        <w:snapToGrid w:val="0"/>
        <w:spacing w:before="0" w:line="576" w:lineRule="exact"/>
        <w:rPr>
          <w:rFonts w:ascii="仿宋_GB2312" w:eastAsia="仿宋_GB2312" w:hAnsi="仿宋_GB2312" w:cs="仿宋_GB2312"/>
          <w:b/>
          <w:bCs/>
          <w:caps/>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（一）机关运行经费支出情况</w:t>
      </w:r>
      <w:r>
        <w:rPr>
          <w:rFonts w:ascii="仿宋_GB2312" w:eastAsia="仿宋_GB2312" w:hAnsi="仿宋_GB2312" w:cs="仿宋_GB2312"/>
          <w:sz w:val="32"/>
          <w:szCs w:val="32"/>
        </w:rPr>
        <w:tab/>
      </w:r>
      <w:r w:rsidR="00CD0B8B">
        <w:rPr>
          <w:rFonts w:ascii="仿宋_GB2312" w:eastAsia="仿宋_GB2312" w:hAnsi="仿宋_GB2312" w:cs="仿宋_GB2312"/>
          <w:b/>
          <w:bCs/>
          <w:caps/>
          <w:sz w:val="32"/>
          <w:szCs w:val="32"/>
        </w:rPr>
        <w:fldChar w:fldCharType="begin"/>
      </w:r>
      <w:r>
        <w:rPr>
          <w:rFonts w:ascii="仿宋_GB2312" w:eastAsia="仿宋_GB2312" w:hAnsi="仿宋_GB2312" w:cs="仿宋_GB2312"/>
          <w:sz w:val="32"/>
          <w:szCs w:val="32"/>
        </w:rPr>
        <w:instrText xml:space="preserve"> PAGEREF _Toc79163875 \h </w:instrText>
      </w:r>
      <w:r w:rsidR="00CD0B8B">
        <w:rPr>
          <w:rFonts w:ascii="仿宋_GB2312" w:eastAsia="仿宋_GB2312" w:hAnsi="仿宋_GB2312" w:cs="仿宋_GB2312"/>
          <w:b/>
          <w:bCs/>
          <w:caps/>
          <w:sz w:val="32"/>
          <w:szCs w:val="32"/>
        </w:rPr>
      </w:r>
      <w:r w:rsidR="00CD0B8B">
        <w:rPr>
          <w:rFonts w:ascii="仿宋_GB2312" w:eastAsia="仿宋_GB2312" w:hAnsi="仿宋_GB2312" w:cs="仿宋_GB2312"/>
          <w:b/>
          <w:bCs/>
          <w:caps/>
          <w:sz w:val="32"/>
          <w:szCs w:val="32"/>
        </w:rPr>
        <w:fldChar w:fldCharType="separate"/>
      </w:r>
      <w:r>
        <w:rPr>
          <w:rFonts w:ascii="仿宋_GB2312" w:eastAsia="仿宋_GB2312" w:hAnsi="仿宋_GB2312" w:cs="仿宋_GB2312"/>
          <w:noProof/>
          <w:sz w:val="32"/>
          <w:szCs w:val="32"/>
        </w:rPr>
        <w:t>14</w:t>
      </w:r>
      <w:r w:rsidR="00CD0B8B">
        <w:rPr>
          <w:rFonts w:ascii="仿宋_GB2312" w:eastAsia="仿宋_GB2312" w:hAnsi="仿宋_GB2312" w:cs="仿宋_GB2312"/>
          <w:b/>
          <w:bCs/>
          <w:caps/>
          <w:sz w:val="32"/>
          <w:szCs w:val="32"/>
        </w:rPr>
        <w:fldChar w:fldCharType="end"/>
      </w:r>
    </w:p>
    <w:p w:rsidR="00CD0B8B" w:rsidRDefault="00415334">
      <w:pPr>
        <w:pStyle w:val="10"/>
        <w:adjustRightInd w:val="0"/>
        <w:snapToGrid w:val="0"/>
        <w:spacing w:before="0" w:line="576" w:lineRule="exact"/>
        <w:rPr>
          <w:rFonts w:ascii="仿宋_GB2312" w:eastAsia="仿宋_GB2312" w:hAnsi="仿宋_GB2312" w:cs="仿宋_GB2312"/>
          <w:b/>
          <w:bCs/>
          <w:caps/>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（二）政府采购支出情况</w:t>
      </w:r>
      <w:r>
        <w:rPr>
          <w:rFonts w:ascii="仿宋_GB2312" w:eastAsia="仿宋_GB2312" w:hAnsi="仿宋_GB2312" w:cs="仿宋_GB2312"/>
          <w:sz w:val="32"/>
          <w:szCs w:val="32"/>
        </w:rPr>
        <w:tab/>
      </w:r>
      <w:r w:rsidR="00CD0B8B">
        <w:rPr>
          <w:rFonts w:ascii="仿宋_GB2312" w:eastAsia="仿宋_GB2312" w:hAnsi="仿宋_GB2312" w:cs="仿宋_GB2312"/>
          <w:b/>
          <w:bCs/>
          <w:caps/>
          <w:sz w:val="32"/>
          <w:szCs w:val="32"/>
        </w:rPr>
        <w:fldChar w:fldCharType="begin"/>
      </w:r>
      <w:r>
        <w:rPr>
          <w:rFonts w:ascii="仿宋_GB2312" w:eastAsia="仿宋_GB2312" w:hAnsi="仿宋_GB2312" w:cs="仿宋_GB2312"/>
          <w:sz w:val="32"/>
          <w:szCs w:val="32"/>
        </w:rPr>
        <w:instrText xml:space="preserve"> PAGEREF _Toc79163876 \h </w:instrText>
      </w:r>
      <w:r w:rsidR="00CD0B8B">
        <w:rPr>
          <w:rFonts w:ascii="仿宋_GB2312" w:eastAsia="仿宋_GB2312" w:hAnsi="仿宋_GB2312" w:cs="仿宋_GB2312"/>
          <w:b/>
          <w:bCs/>
          <w:caps/>
          <w:sz w:val="32"/>
          <w:szCs w:val="32"/>
        </w:rPr>
      </w:r>
      <w:r w:rsidR="00CD0B8B">
        <w:rPr>
          <w:rFonts w:ascii="仿宋_GB2312" w:eastAsia="仿宋_GB2312" w:hAnsi="仿宋_GB2312" w:cs="仿宋_GB2312"/>
          <w:b/>
          <w:bCs/>
          <w:caps/>
          <w:sz w:val="32"/>
          <w:szCs w:val="32"/>
        </w:rPr>
        <w:fldChar w:fldCharType="separate"/>
      </w:r>
      <w:r>
        <w:rPr>
          <w:rFonts w:ascii="仿宋_GB2312" w:eastAsia="仿宋_GB2312" w:hAnsi="仿宋_GB2312" w:cs="仿宋_GB2312"/>
          <w:noProof/>
          <w:sz w:val="32"/>
          <w:szCs w:val="32"/>
        </w:rPr>
        <w:t>15</w:t>
      </w:r>
      <w:r w:rsidR="00CD0B8B">
        <w:rPr>
          <w:rFonts w:ascii="仿宋_GB2312" w:eastAsia="仿宋_GB2312" w:hAnsi="仿宋_GB2312" w:cs="仿宋_GB2312"/>
          <w:b/>
          <w:bCs/>
          <w:caps/>
          <w:sz w:val="32"/>
          <w:szCs w:val="32"/>
        </w:rPr>
        <w:fldChar w:fldCharType="end"/>
      </w:r>
    </w:p>
    <w:p w:rsidR="00CD0B8B" w:rsidRDefault="00415334">
      <w:pPr>
        <w:pStyle w:val="10"/>
        <w:adjustRightInd w:val="0"/>
        <w:snapToGrid w:val="0"/>
        <w:spacing w:before="0" w:line="576" w:lineRule="exact"/>
        <w:rPr>
          <w:rFonts w:ascii="仿宋_GB2312" w:eastAsia="仿宋_GB2312" w:hAnsi="仿宋_GB2312" w:cs="仿宋_GB2312"/>
          <w:b/>
          <w:bCs/>
          <w:caps/>
          <w:sz w:val="32"/>
          <w:szCs w:val="32"/>
        </w:rPr>
      </w:pPr>
      <w:r>
        <w:rPr>
          <w:rFonts w:ascii="仿宋_GB2312" w:eastAsia="仿宋_GB2312" w:hAnsi="仿宋_GB2312" w:cs="仿宋_GB2312" w:hint="eastAsia"/>
          <w:sz w:val="32"/>
          <w:szCs w:val="32"/>
        </w:rPr>
        <w:lastRenderedPageBreak/>
        <w:t xml:space="preserve">   </w:t>
      </w:r>
      <w:r>
        <w:rPr>
          <w:rFonts w:ascii="仿宋_GB2312" w:eastAsia="仿宋_GB2312" w:hAnsi="仿宋_GB2312" w:cs="仿宋_GB2312"/>
          <w:sz w:val="32"/>
          <w:szCs w:val="32"/>
        </w:rPr>
        <w:t>（三）国有资产占有使用情况</w:t>
      </w:r>
      <w:r>
        <w:rPr>
          <w:rFonts w:ascii="仿宋_GB2312" w:eastAsia="仿宋_GB2312" w:hAnsi="仿宋_GB2312" w:cs="仿宋_GB2312"/>
          <w:sz w:val="32"/>
          <w:szCs w:val="32"/>
        </w:rPr>
        <w:tab/>
      </w:r>
      <w:r w:rsidR="00CD0B8B">
        <w:rPr>
          <w:rFonts w:ascii="仿宋_GB2312" w:eastAsia="仿宋_GB2312" w:hAnsi="仿宋_GB2312" w:cs="仿宋_GB2312"/>
          <w:b/>
          <w:bCs/>
          <w:caps/>
          <w:sz w:val="32"/>
          <w:szCs w:val="32"/>
        </w:rPr>
        <w:fldChar w:fldCharType="begin"/>
      </w:r>
      <w:r>
        <w:rPr>
          <w:rFonts w:ascii="仿宋_GB2312" w:eastAsia="仿宋_GB2312" w:hAnsi="仿宋_GB2312" w:cs="仿宋_GB2312"/>
          <w:sz w:val="32"/>
          <w:szCs w:val="32"/>
        </w:rPr>
        <w:instrText xml:space="preserve"> PAGEREF _Toc79163877 \h </w:instrText>
      </w:r>
      <w:r w:rsidR="00CD0B8B">
        <w:rPr>
          <w:rFonts w:ascii="仿宋_GB2312" w:eastAsia="仿宋_GB2312" w:hAnsi="仿宋_GB2312" w:cs="仿宋_GB2312"/>
          <w:b/>
          <w:bCs/>
          <w:caps/>
          <w:sz w:val="32"/>
          <w:szCs w:val="32"/>
        </w:rPr>
      </w:r>
      <w:r w:rsidR="00CD0B8B">
        <w:rPr>
          <w:rFonts w:ascii="仿宋_GB2312" w:eastAsia="仿宋_GB2312" w:hAnsi="仿宋_GB2312" w:cs="仿宋_GB2312"/>
          <w:b/>
          <w:bCs/>
          <w:caps/>
          <w:sz w:val="32"/>
          <w:szCs w:val="32"/>
        </w:rPr>
        <w:fldChar w:fldCharType="separate"/>
      </w:r>
      <w:r>
        <w:rPr>
          <w:rFonts w:ascii="仿宋_GB2312" w:eastAsia="仿宋_GB2312" w:hAnsi="仿宋_GB2312" w:cs="仿宋_GB2312"/>
          <w:noProof/>
          <w:sz w:val="32"/>
          <w:szCs w:val="32"/>
        </w:rPr>
        <w:t>15</w:t>
      </w:r>
      <w:r w:rsidR="00CD0B8B">
        <w:rPr>
          <w:rFonts w:ascii="仿宋_GB2312" w:eastAsia="仿宋_GB2312" w:hAnsi="仿宋_GB2312" w:cs="仿宋_GB2312"/>
          <w:b/>
          <w:bCs/>
          <w:caps/>
          <w:sz w:val="32"/>
          <w:szCs w:val="32"/>
        </w:rPr>
        <w:fldChar w:fldCharType="end"/>
      </w:r>
    </w:p>
    <w:p w:rsidR="00CD0B8B" w:rsidRDefault="00415334">
      <w:pPr>
        <w:pStyle w:val="10"/>
        <w:adjustRightInd w:val="0"/>
        <w:snapToGrid w:val="0"/>
        <w:spacing w:before="0" w:line="576" w:lineRule="exact"/>
        <w:rPr>
          <w:rFonts w:ascii="仿宋_GB2312" w:eastAsia="仿宋_GB2312" w:hAnsi="仿宋_GB2312" w:cs="仿宋_GB2312"/>
          <w:b/>
          <w:bCs/>
          <w:caps/>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sz w:val="32"/>
          <w:szCs w:val="32"/>
        </w:rPr>
        <w:t>（四）预算绩效管理情况。</w:t>
      </w:r>
      <w:r>
        <w:rPr>
          <w:rFonts w:ascii="仿宋_GB2312" w:eastAsia="仿宋_GB2312" w:hAnsi="仿宋_GB2312" w:cs="仿宋_GB2312"/>
          <w:sz w:val="32"/>
          <w:szCs w:val="32"/>
        </w:rPr>
        <w:tab/>
      </w:r>
      <w:r w:rsidR="00CD0B8B">
        <w:rPr>
          <w:rFonts w:ascii="仿宋_GB2312" w:eastAsia="仿宋_GB2312" w:hAnsi="仿宋_GB2312" w:cs="仿宋_GB2312"/>
          <w:b/>
          <w:bCs/>
          <w:caps/>
          <w:sz w:val="32"/>
          <w:szCs w:val="32"/>
        </w:rPr>
        <w:fldChar w:fldCharType="begin"/>
      </w:r>
      <w:r>
        <w:rPr>
          <w:rFonts w:ascii="仿宋_GB2312" w:eastAsia="仿宋_GB2312" w:hAnsi="仿宋_GB2312" w:cs="仿宋_GB2312"/>
          <w:sz w:val="32"/>
          <w:szCs w:val="32"/>
        </w:rPr>
        <w:instrText xml:space="preserve"> PAGEREF _Toc79163878 \h </w:instrText>
      </w:r>
      <w:r w:rsidR="00CD0B8B">
        <w:rPr>
          <w:rFonts w:ascii="仿宋_GB2312" w:eastAsia="仿宋_GB2312" w:hAnsi="仿宋_GB2312" w:cs="仿宋_GB2312"/>
          <w:b/>
          <w:bCs/>
          <w:caps/>
          <w:sz w:val="32"/>
          <w:szCs w:val="32"/>
        </w:rPr>
      </w:r>
      <w:r w:rsidR="00CD0B8B">
        <w:rPr>
          <w:rFonts w:ascii="仿宋_GB2312" w:eastAsia="仿宋_GB2312" w:hAnsi="仿宋_GB2312" w:cs="仿宋_GB2312"/>
          <w:b/>
          <w:bCs/>
          <w:caps/>
          <w:sz w:val="32"/>
          <w:szCs w:val="32"/>
        </w:rPr>
        <w:fldChar w:fldCharType="separate"/>
      </w:r>
      <w:r>
        <w:rPr>
          <w:rFonts w:ascii="仿宋_GB2312" w:eastAsia="仿宋_GB2312" w:hAnsi="仿宋_GB2312" w:cs="仿宋_GB2312"/>
          <w:noProof/>
          <w:sz w:val="32"/>
          <w:szCs w:val="32"/>
        </w:rPr>
        <w:t>15</w:t>
      </w:r>
      <w:r w:rsidR="00CD0B8B">
        <w:rPr>
          <w:rFonts w:ascii="仿宋_GB2312" w:eastAsia="仿宋_GB2312" w:hAnsi="仿宋_GB2312" w:cs="仿宋_GB2312"/>
          <w:b/>
          <w:bCs/>
          <w:caps/>
          <w:sz w:val="32"/>
          <w:szCs w:val="32"/>
        </w:rPr>
        <w:fldChar w:fldCharType="end"/>
      </w:r>
    </w:p>
    <w:p w:rsidR="00CD0B8B" w:rsidRDefault="00415334">
      <w:pPr>
        <w:pStyle w:val="10"/>
        <w:spacing w:line="576" w:lineRule="exact"/>
        <w:jc w:val="both"/>
        <w:rPr>
          <w:rFonts w:ascii="仿宋_GB2312" w:eastAsia="仿宋_GB2312" w:hAnsi="仿宋_GB2312" w:cs="仿宋_GB2312"/>
          <w:sz w:val="32"/>
          <w:szCs w:val="32"/>
        </w:rPr>
      </w:pPr>
      <w:r>
        <w:rPr>
          <w:rFonts w:ascii="仿宋_GB2312" w:eastAsia="仿宋_GB2312" w:hAnsi="仿宋_GB2312" w:cs="仿宋_GB2312" w:hint="eastAsia"/>
          <w:sz w:val="32"/>
          <w:szCs w:val="32"/>
        </w:rPr>
        <w:t>第三部分</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名词解释</w:t>
      </w:r>
      <w:r>
        <w:rPr>
          <w:rFonts w:ascii="仿宋_GB2312" w:eastAsia="仿宋_GB2312" w:hAnsi="仿宋_GB2312" w:cs="仿宋_GB2312" w:hint="eastAsia"/>
          <w:sz w:val="32"/>
          <w:szCs w:val="32"/>
        </w:rPr>
        <w:tab/>
        <w:t>1</w:t>
      </w:r>
      <w:r w:rsidR="002341BB">
        <w:rPr>
          <w:rFonts w:ascii="仿宋_GB2312" w:eastAsia="仿宋_GB2312" w:hAnsi="仿宋_GB2312" w:cs="仿宋_GB2312" w:hint="eastAsia"/>
          <w:sz w:val="32"/>
          <w:szCs w:val="32"/>
        </w:rPr>
        <w:t>6</w:t>
      </w:r>
    </w:p>
    <w:p w:rsidR="00CD0B8B" w:rsidRDefault="00415334">
      <w:pPr>
        <w:pStyle w:val="10"/>
        <w:adjustRightInd w:val="0"/>
        <w:snapToGrid w:val="0"/>
        <w:spacing w:before="0" w:line="576"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第四部分</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ab/>
        <w:t>1</w:t>
      </w:r>
      <w:r w:rsidR="002341BB">
        <w:rPr>
          <w:rFonts w:ascii="仿宋_GB2312" w:eastAsia="仿宋_GB2312" w:hAnsi="仿宋_GB2312" w:cs="仿宋_GB2312" w:hint="eastAsia"/>
          <w:sz w:val="32"/>
          <w:szCs w:val="32"/>
        </w:rPr>
        <w:t>9</w:t>
      </w:r>
    </w:p>
    <w:p w:rsidR="00CD0B8B" w:rsidRDefault="00415334">
      <w:pPr>
        <w:pStyle w:val="10"/>
        <w:adjustRightInd w:val="0"/>
        <w:snapToGrid w:val="0"/>
        <w:spacing w:before="0" w:line="576" w:lineRule="exact"/>
        <w:ind w:firstLineChars="200" w:firstLine="64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附件</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ab/>
        <w:t>1</w:t>
      </w:r>
      <w:r w:rsidR="002341BB">
        <w:rPr>
          <w:rFonts w:ascii="仿宋_GB2312" w:eastAsia="仿宋_GB2312" w:hAnsi="仿宋_GB2312" w:cs="仿宋_GB2312" w:hint="eastAsia"/>
          <w:sz w:val="32"/>
          <w:szCs w:val="32"/>
        </w:rPr>
        <w:t>9</w:t>
      </w:r>
    </w:p>
    <w:p w:rsidR="00CD0B8B" w:rsidRDefault="00415334">
      <w:pPr>
        <w:pStyle w:val="20"/>
        <w:adjustRightInd w:val="0"/>
        <w:snapToGrid w:val="0"/>
        <w:spacing w:line="576" w:lineRule="exact"/>
        <w:ind w:leftChars="276" w:left="580"/>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茂县人力资源和社会保障局（信息中心）</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年部门整体支出绩效评价报告</w:t>
      </w:r>
      <w:r>
        <w:rPr>
          <w:rFonts w:ascii="仿宋_GB2312" w:eastAsia="仿宋_GB2312" w:hAnsi="仿宋_GB2312" w:cs="仿宋_GB2312" w:hint="eastAsia"/>
          <w:sz w:val="32"/>
          <w:szCs w:val="32"/>
        </w:rPr>
        <w:tab/>
        <w:t>1</w:t>
      </w:r>
      <w:r w:rsidR="002341BB">
        <w:rPr>
          <w:rFonts w:ascii="仿宋_GB2312" w:eastAsia="仿宋_GB2312" w:hAnsi="仿宋_GB2312" w:cs="仿宋_GB2312" w:hint="eastAsia"/>
          <w:sz w:val="32"/>
          <w:szCs w:val="32"/>
        </w:rPr>
        <w:t>9</w:t>
      </w:r>
    </w:p>
    <w:p w:rsidR="00CD0B8B" w:rsidRDefault="00415334">
      <w:pPr>
        <w:pStyle w:val="10"/>
        <w:adjustRightInd w:val="0"/>
        <w:snapToGrid w:val="0"/>
        <w:spacing w:before="0" w:line="576"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第五部分</w:t>
      </w: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附表</w:t>
      </w:r>
      <w:r>
        <w:rPr>
          <w:rFonts w:ascii="仿宋_GB2312" w:eastAsia="仿宋_GB2312" w:hAnsi="仿宋_GB2312" w:cs="仿宋_GB2312" w:hint="eastAsia"/>
          <w:sz w:val="32"/>
          <w:szCs w:val="32"/>
        </w:rPr>
        <w:tab/>
        <w:t>2</w:t>
      </w:r>
      <w:r w:rsidR="002341BB">
        <w:rPr>
          <w:rFonts w:ascii="仿宋_GB2312" w:eastAsia="仿宋_GB2312" w:hAnsi="仿宋_GB2312" w:cs="仿宋_GB2312" w:hint="eastAsia"/>
          <w:sz w:val="32"/>
          <w:szCs w:val="32"/>
        </w:rPr>
        <w:t>7</w:t>
      </w:r>
    </w:p>
    <w:p w:rsidR="00CD0B8B" w:rsidRDefault="00415334">
      <w:pPr>
        <w:pStyle w:val="20"/>
        <w:adjustRightInd w:val="0"/>
        <w:snapToGrid w:val="0"/>
        <w:spacing w:line="576"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一、收入支出决算总表</w:t>
      </w:r>
      <w:r>
        <w:rPr>
          <w:rFonts w:ascii="仿宋_GB2312" w:eastAsia="仿宋_GB2312" w:hAnsi="仿宋_GB2312" w:cs="仿宋_GB2312" w:hint="eastAsia"/>
          <w:sz w:val="32"/>
          <w:szCs w:val="32"/>
        </w:rPr>
        <w:tab/>
        <w:t>2</w:t>
      </w:r>
      <w:r w:rsidR="002341BB">
        <w:rPr>
          <w:rFonts w:ascii="仿宋_GB2312" w:eastAsia="仿宋_GB2312" w:hAnsi="仿宋_GB2312" w:cs="仿宋_GB2312" w:hint="eastAsia"/>
          <w:sz w:val="32"/>
          <w:szCs w:val="32"/>
        </w:rPr>
        <w:t>7</w:t>
      </w:r>
    </w:p>
    <w:p w:rsidR="00CD0B8B" w:rsidRDefault="00415334">
      <w:pPr>
        <w:pStyle w:val="20"/>
        <w:adjustRightInd w:val="0"/>
        <w:snapToGrid w:val="0"/>
        <w:spacing w:line="576"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二、收入决算表</w:t>
      </w:r>
      <w:r>
        <w:rPr>
          <w:rFonts w:ascii="仿宋_GB2312" w:eastAsia="仿宋_GB2312" w:hAnsi="仿宋_GB2312" w:cs="仿宋_GB2312" w:hint="eastAsia"/>
          <w:sz w:val="32"/>
          <w:szCs w:val="32"/>
        </w:rPr>
        <w:tab/>
        <w:t>2</w:t>
      </w:r>
      <w:r w:rsidR="002341BB">
        <w:rPr>
          <w:rFonts w:ascii="仿宋_GB2312" w:eastAsia="仿宋_GB2312" w:hAnsi="仿宋_GB2312" w:cs="仿宋_GB2312" w:hint="eastAsia"/>
          <w:sz w:val="32"/>
          <w:szCs w:val="32"/>
        </w:rPr>
        <w:t>7</w:t>
      </w:r>
    </w:p>
    <w:p w:rsidR="00CD0B8B" w:rsidRDefault="00415334">
      <w:pPr>
        <w:pStyle w:val="20"/>
        <w:adjustRightInd w:val="0"/>
        <w:snapToGrid w:val="0"/>
        <w:spacing w:line="576"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三、支出决算表</w:t>
      </w:r>
      <w:r>
        <w:rPr>
          <w:rFonts w:ascii="仿宋_GB2312" w:eastAsia="仿宋_GB2312" w:hAnsi="仿宋_GB2312" w:cs="仿宋_GB2312" w:hint="eastAsia"/>
          <w:sz w:val="32"/>
          <w:szCs w:val="32"/>
        </w:rPr>
        <w:tab/>
        <w:t>2</w:t>
      </w:r>
      <w:r w:rsidR="002341BB">
        <w:rPr>
          <w:rFonts w:ascii="仿宋_GB2312" w:eastAsia="仿宋_GB2312" w:hAnsi="仿宋_GB2312" w:cs="仿宋_GB2312" w:hint="eastAsia"/>
          <w:sz w:val="32"/>
          <w:szCs w:val="32"/>
        </w:rPr>
        <w:t>7</w:t>
      </w:r>
    </w:p>
    <w:p w:rsidR="00CD0B8B" w:rsidRDefault="00415334">
      <w:pPr>
        <w:pStyle w:val="20"/>
        <w:adjustRightInd w:val="0"/>
        <w:snapToGrid w:val="0"/>
        <w:spacing w:line="576"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四、财政拨款收入支出决算总表</w:t>
      </w:r>
      <w:r>
        <w:rPr>
          <w:rFonts w:ascii="仿宋_GB2312" w:eastAsia="仿宋_GB2312" w:hAnsi="仿宋_GB2312" w:cs="仿宋_GB2312" w:hint="eastAsia"/>
          <w:sz w:val="32"/>
          <w:szCs w:val="32"/>
        </w:rPr>
        <w:tab/>
        <w:t>2</w:t>
      </w:r>
      <w:r w:rsidR="002341BB">
        <w:rPr>
          <w:rFonts w:ascii="仿宋_GB2312" w:eastAsia="仿宋_GB2312" w:hAnsi="仿宋_GB2312" w:cs="仿宋_GB2312" w:hint="eastAsia"/>
          <w:sz w:val="32"/>
          <w:szCs w:val="32"/>
        </w:rPr>
        <w:t>7</w:t>
      </w:r>
    </w:p>
    <w:p w:rsidR="00CD0B8B" w:rsidRDefault="00415334">
      <w:pPr>
        <w:pStyle w:val="20"/>
        <w:adjustRightInd w:val="0"/>
        <w:snapToGrid w:val="0"/>
        <w:spacing w:line="576"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五、财政拨款支出决算明细表</w:t>
      </w:r>
      <w:r>
        <w:rPr>
          <w:rFonts w:ascii="仿宋_GB2312" w:eastAsia="仿宋_GB2312" w:hAnsi="仿宋_GB2312" w:cs="仿宋_GB2312" w:hint="eastAsia"/>
          <w:sz w:val="32"/>
          <w:szCs w:val="32"/>
        </w:rPr>
        <w:tab/>
        <w:t>2</w:t>
      </w:r>
      <w:r w:rsidR="002341BB">
        <w:rPr>
          <w:rFonts w:ascii="仿宋_GB2312" w:eastAsia="仿宋_GB2312" w:hAnsi="仿宋_GB2312" w:cs="仿宋_GB2312" w:hint="eastAsia"/>
          <w:sz w:val="32"/>
          <w:szCs w:val="32"/>
        </w:rPr>
        <w:t>7</w:t>
      </w:r>
    </w:p>
    <w:p w:rsidR="00CD0B8B" w:rsidRDefault="00415334">
      <w:pPr>
        <w:pStyle w:val="20"/>
        <w:adjustRightInd w:val="0"/>
        <w:snapToGrid w:val="0"/>
        <w:spacing w:line="576"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六、一般公共预算财政拨款支出决算表</w:t>
      </w:r>
      <w:r>
        <w:rPr>
          <w:rFonts w:ascii="仿宋_GB2312" w:eastAsia="仿宋_GB2312" w:hAnsi="仿宋_GB2312" w:cs="仿宋_GB2312" w:hint="eastAsia"/>
          <w:sz w:val="32"/>
          <w:szCs w:val="32"/>
        </w:rPr>
        <w:tab/>
        <w:t>2</w:t>
      </w:r>
      <w:r w:rsidR="002341BB">
        <w:rPr>
          <w:rFonts w:ascii="仿宋_GB2312" w:eastAsia="仿宋_GB2312" w:hAnsi="仿宋_GB2312" w:cs="仿宋_GB2312" w:hint="eastAsia"/>
          <w:sz w:val="32"/>
          <w:szCs w:val="32"/>
        </w:rPr>
        <w:t>7</w:t>
      </w:r>
    </w:p>
    <w:p w:rsidR="00CD0B8B" w:rsidRDefault="00415334">
      <w:pPr>
        <w:pStyle w:val="20"/>
        <w:adjustRightInd w:val="0"/>
        <w:snapToGrid w:val="0"/>
        <w:spacing w:line="576"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七、一般公共预算财政拨款支出决算明细表</w:t>
      </w:r>
      <w:r>
        <w:rPr>
          <w:rFonts w:ascii="仿宋_GB2312" w:eastAsia="仿宋_GB2312" w:hAnsi="仿宋_GB2312" w:cs="仿宋_GB2312" w:hint="eastAsia"/>
          <w:sz w:val="32"/>
          <w:szCs w:val="32"/>
        </w:rPr>
        <w:tab/>
        <w:t>2</w:t>
      </w:r>
      <w:r w:rsidR="002341BB">
        <w:rPr>
          <w:rFonts w:ascii="仿宋_GB2312" w:eastAsia="仿宋_GB2312" w:hAnsi="仿宋_GB2312" w:cs="仿宋_GB2312" w:hint="eastAsia"/>
          <w:sz w:val="32"/>
          <w:szCs w:val="32"/>
        </w:rPr>
        <w:t>7</w:t>
      </w:r>
    </w:p>
    <w:p w:rsidR="00CD0B8B" w:rsidRDefault="00415334">
      <w:pPr>
        <w:pStyle w:val="20"/>
        <w:adjustRightInd w:val="0"/>
        <w:snapToGrid w:val="0"/>
        <w:spacing w:line="576"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八、一般公共预算财政拨款基本支出决算表</w:t>
      </w:r>
      <w:r>
        <w:rPr>
          <w:rFonts w:ascii="仿宋_GB2312" w:eastAsia="仿宋_GB2312" w:hAnsi="仿宋_GB2312" w:cs="仿宋_GB2312" w:hint="eastAsia"/>
          <w:sz w:val="32"/>
          <w:szCs w:val="32"/>
        </w:rPr>
        <w:tab/>
        <w:t>2</w:t>
      </w:r>
      <w:r w:rsidR="002341BB">
        <w:rPr>
          <w:rFonts w:ascii="仿宋_GB2312" w:eastAsia="仿宋_GB2312" w:hAnsi="仿宋_GB2312" w:cs="仿宋_GB2312" w:hint="eastAsia"/>
          <w:sz w:val="32"/>
          <w:szCs w:val="32"/>
        </w:rPr>
        <w:t>7</w:t>
      </w:r>
    </w:p>
    <w:p w:rsidR="00CD0B8B" w:rsidRDefault="00415334">
      <w:pPr>
        <w:pStyle w:val="20"/>
        <w:adjustRightInd w:val="0"/>
        <w:snapToGrid w:val="0"/>
        <w:spacing w:line="576"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九、一般公共预算财政拨款项目支出决算表</w:t>
      </w:r>
      <w:r>
        <w:rPr>
          <w:rFonts w:ascii="仿宋_GB2312" w:eastAsia="仿宋_GB2312" w:hAnsi="仿宋_GB2312" w:cs="仿宋_GB2312" w:hint="eastAsia"/>
          <w:sz w:val="32"/>
          <w:szCs w:val="32"/>
        </w:rPr>
        <w:tab/>
        <w:t>2</w:t>
      </w:r>
      <w:r w:rsidR="002341BB">
        <w:rPr>
          <w:rFonts w:ascii="仿宋_GB2312" w:eastAsia="仿宋_GB2312" w:hAnsi="仿宋_GB2312" w:cs="仿宋_GB2312" w:hint="eastAsia"/>
          <w:sz w:val="32"/>
          <w:szCs w:val="32"/>
        </w:rPr>
        <w:t>7</w:t>
      </w:r>
    </w:p>
    <w:p w:rsidR="00CD0B8B" w:rsidRDefault="00415334">
      <w:pPr>
        <w:pStyle w:val="20"/>
        <w:adjustRightInd w:val="0"/>
        <w:snapToGrid w:val="0"/>
        <w:spacing w:line="576"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十、一般公共预算财政拨款“三公”经费支出决算表</w:t>
      </w:r>
      <w:r>
        <w:rPr>
          <w:rFonts w:ascii="仿宋_GB2312" w:eastAsia="仿宋_GB2312" w:hAnsi="仿宋_GB2312" w:cs="仿宋_GB2312" w:hint="eastAsia"/>
          <w:sz w:val="32"/>
          <w:szCs w:val="32"/>
        </w:rPr>
        <w:tab/>
        <w:t>2</w:t>
      </w:r>
      <w:r w:rsidR="002341BB">
        <w:rPr>
          <w:rFonts w:ascii="仿宋_GB2312" w:eastAsia="仿宋_GB2312" w:hAnsi="仿宋_GB2312" w:cs="仿宋_GB2312" w:hint="eastAsia"/>
          <w:sz w:val="32"/>
          <w:szCs w:val="32"/>
        </w:rPr>
        <w:t>7</w:t>
      </w:r>
    </w:p>
    <w:p w:rsidR="00CD0B8B" w:rsidRDefault="00415334">
      <w:pPr>
        <w:pStyle w:val="20"/>
        <w:adjustRightInd w:val="0"/>
        <w:snapToGrid w:val="0"/>
        <w:spacing w:line="576"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十一、政府性基金预算财政拨款收入支出决算表</w:t>
      </w:r>
      <w:r>
        <w:rPr>
          <w:rFonts w:ascii="仿宋_GB2312" w:eastAsia="仿宋_GB2312" w:hAnsi="仿宋_GB2312" w:cs="仿宋_GB2312" w:hint="eastAsia"/>
          <w:sz w:val="32"/>
          <w:szCs w:val="32"/>
        </w:rPr>
        <w:tab/>
        <w:t>2</w:t>
      </w:r>
      <w:r w:rsidR="002341BB">
        <w:rPr>
          <w:rFonts w:ascii="仿宋_GB2312" w:eastAsia="仿宋_GB2312" w:hAnsi="仿宋_GB2312" w:cs="仿宋_GB2312" w:hint="eastAsia"/>
          <w:sz w:val="32"/>
          <w:szCs w:val="32"/>
        </w:rPr>
        <w:t>7</w:t>
      </w:r>
    </w:p>
    <w:p w:rsidR="00CD0B8B" w:rsidRDefault="00415334">
      <w:pPr>
        <w:pStyle w:val="20"/>
        <w:adjustRightInd w:val="0"/>
        <w:snapToGrid w:val="0"/>
        <w:spacing w:line="576"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十二、政府性基金预算财政拨款“三公”经费支出决算表</w:t>
      </w:r>
      <w:r>
        <w:rPr>
          <w:rFonts w:ascii="仿宋_GB2312" w:eastAsia="仿宋_GB2312" w:hAnsi="仿宋_GB2312" w:cs="仿宋_GB2312" w:hint="eastAsia"/>
          <w:sz w:val="32"/>
          <w:szCs w:val="32"/>
        </w:rPr>
        <w:tab/>
        <w:t>2</w:t>
      </w:r>
      <w:r w:rsidR="002341BB">
        <w:rPr>
          <w:rFonts w:ascii="仿宋_GB2312" w:eastAsia="仿宋_GB2312" w:hAnsi="仿宋_GB2312" w:cs="仿宋_GB2312" w:hint="eastAsia"/>
          <w:sz w:val="32"/>
          <w:szCs w:val="32"/>
        </w:rPr>
        <w:t>7</w:t>
      </w:r>
    </w:p>
    <w:p w:rsidR="00CD0B8B" w:rsidRDefault="00415334">
      <w:pPr>
        <w:spacing w:line="576" w:lineRule="exact"/>
        <w:ind w:firstLineChars="150" w:firstLine="48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十三、</w:t>
      </w:r>
      <w:r>
        <w:rPr>
          <w:rFonts w:ascii="仿宋_GB2312" w:eastAsia="仿宋_GB2312" w:hAnsi="仿宋_GB2312" w:cs="仿宋_GB2312" w:hint="eastAsia"/>
          <w:color w:val="000000"/>
          <w:sz w:val="32"/>
          <w:szCs w:val="32"/>
        </w:rPr>
        <w:t>国有资本经营预算财政拨款收入支出决算表</w:t>
      </w:r>
      <w:r>
        <w:rPr>
          <w:rFonts w:ascii="仿宋_GB2312" w:eastAsia="仿宋_GB2312" w:hAnsi="仿宋_GB2312" w:cs="仿宋_GB2312" w:hint="eastAsia"/>
          <w:color w:val="000000"/>
          <w:sz w:val="32"/>
          <w:szCs w:val="32"/>
        </w:rPr>
        <w:t xml:space="preserve"> ..</w:t>
      </w:r>
      <w:r>
        <w:rPr>
          <w:rFonts w:ascii="仿宋_GB2312" w:eastAsia="仿宋_GB2312" w:hAnsi="仿宋_GB2312" w:cs="仿宋_GB2312" w:hint="eastAsia"/>
          <w:sz w:val="32"/>
          <w:szCs w:val="32"/>
        </w:rPr>
        <w:t>2</w:t>
      </w:r>
      <w:r w:rsidR="002341BB">
        <w:rPr>
          <w:rFonts w:ascii="仿宋_GB2312" w:eastAsia="仿宋_GB2312" w:hAnsi="仿宋_GB2312" w:cs="仿宋_GB2312" w:hint="eastAsia"/>
          <w:sz w:val="32"/>
          <w:szCs w:val="32"/>
        </w:rPr>
        <w:t>7</w:t>
      </w:r>
    </w:p>
    <w:p w:rsidR="00CD0B8B" w:rsidRDefault="00415334">
      <w:pPr>
        <w:spacing w:line="576" w:lineRule="exact"/>
        <w:ind w:firstLineChars="150" w:firstLine="480"/>
        <w:rPr>
          <w:rFonts w:ascii="仿宋_GB2312" w:eastAsia="仿宋_GB2312" w:hAnsi="仿宋_GB2312" w:cs="仿宋_GB2312"/>
          <w:color w:val="000000"/>
          <w:sz w:val="32"/>
          <w:szCs w:val="32"/>
        </w:rPr>
      </w:pPr>
      <w:r>
        <w:rPr>
          <w:rFonts w:ascii="仿宋_GB2312" w:eastAsia="仿宋_GB2312" w:hAnsi="仿宋_GB2312" w:cs="仿宋_GB2312" w:hint="eastAsia"/>
          <w:sz w:val="32"/>
          <w:szCs w:val="32"/>
        </w:rPr>
        <w:t>十四、</w:t>
      </w:r>
      <w:r>
        <w:rPr>
          <w:rFonts w:ascii="仿宋_GB2312" w:eastAsia="仿宋_GB2312" w:hAnsi="仿宋_GB2312" w:cs="仿宋_GB2312" w:hint="eastAsia"/>
          <w:color w:val="000000"/>
          <w:sz w:val="32"/>
          <w:szCs w:val="32"/>
        </w:rPr>
        <w:t>国有资本经营预算财政拨款支出决算表</w:t>
      </w:r>
    </w:p>
    <w:p w:rsidR="00CD0B8B" w:rsidRDefault="00415334">
      <w:pPr>
        <w:pStyle w:val="20"/>
        <w:adjustRightInd w:val="0"/>
        <w:snapToGrid w:val="0"/>
        <w:spacing w:line="576" w:lineRule="exact"/>
        <w:jc w:val="left"/>
        <w:rPr>
          <w:rFonts w:ascii="仿宋_GB2312" w:eastAsia="仿宋_GB2312" w:hAnsi="仿宋_GB2312" w:cs="仿宋_GB2312"/>
          <w:sz w:val="32"/>
          <w:szCs w:val="32"/>
        </w:rPr>
      </w:pPr>
      <w:r>
        <w:rPr>
          <w:rFonts w:ascii="仿宋_GB2312" w:eastAsia="仿宋_GB2312" w:hAnsi="仿宋_GB2312" w:cs="仿宋_GB2312" w:hint="eastAsia"/>
          <w:sz w:val="32"/>
          <w:szCs w:val="32"/>
        </w:rPr>
        <w:tab/>
        <w:t>2</w:t>
      </w:r>
      <w:r w:rsidR="002341BB">
        <w:rPr>
          <w:rFonts w:ascii="仿宋_GB2312" w:eastAsia="仿宋_GB2312" w:hAnsi="仿宋_GB2312" w:cs="仿宋_GB2312" w:hint="eastAsia"/>
          <w:sz w:val="32"/>
          <w:szCs w:val="32"/>
        </w:rPr>
        <w:t>7</w:t>
      </w:r>
    </w:p>
    <w:p w:rsidR="00CD0B8B" w:rsidRDefault="00415334">
      <w:pPr>
        <w:spacing w:line="576" w:lineRule="exact"/>
        <w:ind w:left="672"/>
        <w:jc w:val="center"/>
        <w:rPr>
          <w:rStyle w:val="1Char"/>
          <w:rFonts w:ascii="黑体" w:eastAsia="黑体" w:hAnsi="黑体" w:cs="黑体"/>
        </w:rPr>
      </w:pPr>
      <w:bookmarkStart w:id="14" w:name="_Toc15377198"/>
      <w:bookmarkStart w:id="15" w:name="_Toc15378445"/>
      <w:bookmarkStart w:id="16" w:name="_Toc15377204"/>
      <w:bookmarkStart w:id="17" w:name="_Toc15396602"/>
      <w:bookmarkEnd w:id="12"/>
      <w:bookmarkEnd w:id="13"/>
      <w:r>
        <w:rPr>
          <w:rStyle w:val="1Char"/>
          <w:rFonts w:ascii="黑体" w:eastAsia="黑体" w:hAnsi="黑体" w:cs="黑体" w:hint="eastAsia"/>
        </w:rPr>
        <w:lastRenderedPageBreak/>
        <w:t>第一部分</w:t>
      </w:r>
      <w:r>
        <w:rPr>
          <w:rStyle w:val="1Char"/>
          <w:rFonts w:ascii="黑体" w:eastAsia="黑体" w:hAnsi="黑体" w:cs="黑体" w:hint="eastAsia"/>
        </w:rPr>
        <w:t xml:space="preserve"> </w:t>
      </w:r>
      <w:r>
        <w:rPr>
          <w:rStyle w:val="1Char"/>
          <w:rFonts w:ascii="黑体" w:eastAsia="黑体" w:hAnsi="黑体" w:cs="黑体" w:hint="eastAsia"/>
        </w:rPr>
        <w:t>部门概况</w:t>
      </w:r>
    </w:p>
    <w:p w:rsidR="00CD0B8B" w:rsidRDefault="00415334">
      <w:pPr>
        <w:spacing w:line="576" w:lineRule="exact"/>
        <w:ind w:firstLineChars="200" w:firstLine="640"/>
        <w:rPr>
          <w:rFonts w:ascii="黑体" w:eastAsia="黑体" w:hAnsi="黑体"/>
          <w:color w:val="000000"/>
          <w:sz w:val="32"/>
          <w:szCs w:val="32"/>
        </w:rPr>
      </w:pPr>
      <w:r>
        <w:rPr>
          <w:rFonts w:ascii="黑体" w:eastAsia="黑体" w:hAnsi="黑体" w:hint="eastAsia"/>
          <w:color w:val="000000"/>
          <w:sz w:val="32"/>
          <w:szCs w:val="32"/>
        </w:rPr>
        <w:t>一、基本职能及主要工作</w:t>
      </w:r>
    </w:p>
    <w:p w:rsidR="00CD0B8B" w:rsidRDefault="00415334">
      <w:pPr>
        <w:spacing w:line="576"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（一）主要职能</w:t>
      </w:r>
    </w:p>
    <w:p w:rsidR="00A07994" w:rsidRDefault="00A07994" w:rsidP="00A07994">
      <w:pPr>
        <w:spacing w:line="556" w:lineRule="exact"/>
        <w:ind w:firstLineChars="200" w:firstLine="640"/>
        <w:rPr>
          <w:rFonts w:ascii="仿宋_GB2312" w:eastAsia="仿宋_GB2312"/>
          <w:sz w:val="32"/>
          <w:szCs w:val="32"/>
        </w:rPr>
      </w:pPr>
      <w:bookmarkStart w:id="18" w:name="_Toc15377199"/>
      <w:bookmarkStart w:id="19" w:name="_Toc15378446"/>
      <w:bookmarkStart w:id="20" w:name="_Toc79163854"/>
      <w:bookmarkStart w:id="21" w:name="_Toc79163604"/>
      <w:bookmarkEnd w:id="14"/>
      <w:bookmarkEnd w:id="15"/>
      <w:r>
        <w:rPr>
          <w:rFonts w:ascii="仿宋_GB2312" w:eastAsia="仿宋_GB2312" w:hint="eastAsia"/>
          <w:sz w:val="32"/>
          <w:szCs w:val="32"/>
        </w:rPr>
        <w:t>1.贯彻落实人力资源和社会保障法律、法规、规章和方针政策，拟订执行全县人力资源和社会保障事业发展规划，起草相关规范性文件草案，并组织实施和监督检查。</w:t>
      </w:r>
    </w:p>
    <w:p w:rsidR="00A07994" w:rsidRDefault="00A07994" w:rsidP="00A07994">
      <w:pPr>
        <w:spacing w:line="556" w:lineRule="exact"/>
        <w:ind w:firstLineChars="200" w:firstLine="640"/>
        <w:rPr>
          <w:rFonts w:ascii="仿宋_GB2312" w:eastAsia="仿宋_GB2312"/>
          <w:sz w:val="32"/>
          <w:szCs w:val="32"/>
        </w:rPr>
      </w:pPr>
      <w:r>
        <w:rPr>
          <w:rFonts w:ascii="仿宋_GB2312" w:eastAsia="仿宋_GB2312" w:hint="eastAsia"/>
          <w:sz w:val="32"/>
          <w:szCs w:val="32"/>
        </w:rPr>
        <w:t>2.贯彻落实人力资源市场发展规划、人力资源流动政策，建立全县统一规范的人力资源市场，促进人力资源合理流动、有效配置。</w:t>
      </w:r>
    </w:p>
    <w:p w:rsidR="00A07994" w:rsidRDefault="00A07994" w:rsidP="00A07994">
      <w:pPr>
        <w:spacing w:line="556" w:lineRule="exact"/>
        <w:ind w:firstLineChars="200" w:firstLine="640"/>
        <w:rPr>
          <w:rFonts w:ascii="仿宋_GB2312" w:eastAsia="仿宋_GB2312"/>
          <w:sz w:val="32"/>
          <w:szCs w:val="32"/>
        </w:rPr>
      </w:pPr>
      <w:r>
        <w:rPr>
          <w:rFonts w:ascii="仿宋_GB2312" w:eastAsia="仿宋_GB2312" w:hint="eastAsia"/>
          <w:sz w:val="32"/>
          <w:szCs w:val="32"/>
        </w:rPr>
        <w:t>3.负责促进就业工作。统筹全县就业发展规划、政策和措施，完善公共就业创业服务体系，组织落实创业、就业援助制度，完善职业资格制度，拟订落实职业介绍机构的管理办法并组织实施，统筹建立面向城乡劳动者的职业培训制度，牵头贯彻落实高校毕业生就业创业政策。</w:t>
      </w:r>
    </w:p>
    <w:p w:rsidR="00A07994" w:rsidRDefault="00A07994" w:rsidP="00A07994">
      <w:pPr>
        <w:spacing w:line="556" w:lineRule="exact"/>
        <w:rPr>
          <w:rFonts w:ascii="仿宋_GB2312" w:eastAsia="仿宋_GB2312"/>
          <w:sz w:val="32"/>
          <w:szCs w:val="32"/>
        </w:rPr>
      </w:pPr>
      <w:r>
        <w:rPr>
          <w:rFonts w:ascii="仿宋_GB2312" w:eastAsia="仿宋_GB2312" w:hint="eastAsia"/>
          <w:sz w:val="32"/>
          <w:szCs w:val="32"/>
        </w:rPr>
        <w:t xml:space="preserve">　　4.统筹推进建立覆盖城乡的社会保障体系。贯彻落实养老保险全国统筹办法和全国统一的养老、失业、工伤保险</w:t>
      </w:r>
      <w:proofErr w:type="gramStart"/>
      <w:r>
        <w:rPr>
          <w:rFonts w:ascii="仿宋_GB2312" w:eastAsia="仿宋_GB2312" w:hint="eastAsia"/>
          <w:sz w:val="32"/>
          <w:szCs w:val="32"/>
        </w:rPr>
        <w:t>关系转续办法</w:t>
      </w:r>
      <w:proofErr w:type="gramEnd"/>
      <w:r>
        <w:rPr>
          <w:rFonts w:ascii="仿宋_GB2312" w:eastAsia="仿宋_GB2312" w:hint="eastAsia"/>
          <w:sz w:val="32"/>
          <w:szCs w:val="32"/>
        </w:rPr>
        <w:t>；统筹执行全县相关社会保险及补充保险基金支付、管理、运营和监督办法；编制全县养老、失业、工伤等相关社会保险基金预决算草案。会同有关部门实施全民参保计划。贯彻落实人力资源和社会保障信息化建设总体规划、年度计划，组织实施相关制度、标准和规范。指导、督促企业参加工伤保险。</w:t>
      </w:r>
    </w:p>
    <w:p w:rsidR="00A07994" w:rsidRDefault="00A07994" w:rsidP="00A07994">
      <w:pPr>
        <w:spacing w:line="556" w:lineRule="exact"/>
        <w:rPr>
          <w:rFonts w:ascii="仿宋_GB2312" w:eastAsia="仿宋_GB2312"/>
          <w:sz w:val="32"/>
          <w:szCs w:val="32"/>
        </w:rPr>
      </w:pPr>
      <w:r>
        <w:rPr>
          <w:rFonts w:ascii="仿宋_GB2312" w:eastAsia="仿宋_GB2312" w:hint="eastAsia"/>
          <w:sz w:val="32"/>
          <w:szCs w:val="32"/>
        </w:rPr>
        <w:t xml:space="preserve">　　5.负责就业、失业和相关社会保险基金预测预警和信息引导，实施预防、调节和控制，保持就业形势稳定和相关社</w:t>
      </w:r>
      <w:r>
        <w:rPr>
          <w:rFonts w:ascii="仿宋_GB2312" w:eastAsia="仿宋_GB2312" w:hint="eastAsia"/>
          <w:sz w:val="32"/>
          <w:szCs w:val="32"/>
        </w:rPr>
        <w:lastRenderedPageBreak/>
        <w:t>会保险基金总体收支平衡。</w:t>
      </w:r>
    </w:p>
    <w:p w:rsidR="00A07994" w:rsidRDefault="00A07994" w:rsidP="00A07994">
      <w:pPr>
        <w:spacing w:line="556" w:lineRule="exact"/>
        <w:rPr>
          <w:rFonts w:ascii="仿宋_GB2312" w:eastAsia="仿宋_GB2312"/>
          <w:sz w:val="32"/>
          <w:szCs w:val="32"/>
        </w:rPr>
      </w:pPr>
      <w:r>
        <w:rPr>
          <w:rFonts w:ascii="仿宋_GB2312" w:eastAsia="仿宋_GB2312" w:hint="eastAsia"/>
          <w:sz w:val="32"/>
          <w:szCs w:val="32"/>
        </w:rPr>
        <w:t xml:space="preserve">　　6.统筹贯彻劳动人事争议调解仲裁制度和劳动关系政策并组织和监督实施，完善劳动关系协调机制，贯彻职工工作时间、休息休假和假期制度，落实消除非法使用童工政策和女工、未成年工的特殊劳动保护政策，依法督促用人单位在劳动用工、合同签订与履约时，载明劳动保护、劳动条件和职业危害防护等条款。组织实施劳动保障监察，协调劳动者维权工作，依法查处重大案件。</w:t>
      </w:r>
    </w:p>
    <w:p w:rsidR="00A07994" w:rsidRDefault="00A07994" w:rsidP="00A07994">
      <w:pPr>
        <w:spacing w:line="556" w:lineRule="exact"/>
        <w:ind w:firstLineChars="200" w:firstLine="640"/>
        <w:rPr>
          <w:rFonts w:ascii="仿宋_GB2312" w:eastAsia="仿宋_GB2312"/>
          <w:sz w:val="32"/>
          <w:szCs w:val="32"/>
        </w:rPr>
      </w:pPr>
      <w:r>
        <w:rPr>
          <w:rFonts w:ascii="仿宋_GB2312" w:eastAsia="仿宋_GB2312" w:hint="eastAsia"/>
          <w:sz w:val="32"/>
          <w:szCs w:val="32"/>
        </w:rPr>
        <w:t>7.牵头推进深化职称制度改革，执行专业技术人员管理、继续教育和博士后管理等政策，负责专业技术人才选拔和培养工作。组织实施技能人才培养、评价、使用和激励制度。贯彻落实职业资格制度以及职业技能多元化评价政策。指导、监督各类技工学校、民办职业培训机构按国家和省、州有关规定履行安全管理责任。</w:t>
      </w:r>
    </w:p>
    <w:p w:rsidR="00A07994" w:rsidRDefault="00A07994" w:rsidP="00A07994">
      <w:pPr>
        <w:spacing w:line="556" w:lineRule="exact"/>
        <w:ind w:firstLineChars="200" w:firstLine="640"/>
        <w:rPr>
          <w:rFonts w:ascii="仿宋_GB2312" w:eastAsia="仿宋_GB2312"/>
          <w:sz w:val="32"/>
          <w:szCs w:val="32"/>
        </w:rPr>
      </w:pPr>
      <w:r>
        <w:rPr>
          <w:rFonts w:ascii="仿宋_GB2312" w:eastAsia="仿宋_GB2312" w:hint="eastAsia"/>
          <w:sz w:val="32"/>
          <w:szCs w:val="32"/>
        </w:rPr>
        <w:t>8.会同有关部门负责事业单位人事制度改革，按照管理权限负责规范事业单位岗位设置、公开招聘、聘用合同等人事综合管理工作，落实规范事业单位工作人员和机关工勤人员管理政策，将安全生产及环境保护责任履行情况作为事业单位工作人员奖惩、考核的重要内容。</w:t>
      </w:r>
    </w:p>
    <w:p w:rsidR="00A07994" w:rsidRDefault="00A07994" w:rsidP="00A07994">
      <w:pPr>
        <w:spacing w:line="556" w:lineRule="exact"/>
        <w:ind w:firstLine="640"/>
        <w:rPr>
          <w:rFonts w:ascii="仿宋_GB2312" w:eastAsia="仿宋_GB2312"/>
          <w:sz w:val="32"/>
          <w:szCs w:val="32"/>
        </w:rPr>
      </w:pPr>
      <w:r>
        <w:rPr>
          <w:rFonts w:ascii="仿宋_GB2312" w:eastAsia="仿宋_GB2312" w:hint="eastAsia"/>
          <w:sz w:val="32"/>
          <w:szCs w:val="32"/>
        </w:rPr>
        <w:t>9.组织实施国家表彰奖励制度，综合管理政府表彰奖励工作，承担评比达标表彰等工作，根据授权承办以县委、县政府名义开展的县级表彰奖励活动。承办提请县人大常委会和县政府决定的人事任免事项。</w:t>
      </w:r>
    </w:p>
    <w:p w:rsidR="00A07994" w:rsidRDefault="00A07994" w:rsidP="00A07994">
      <w:pPr>
        <w:spacing w:line="556" w:lineRule="exact"/>
        <w:ind w:firstLine="640"/>
        <w:rPr>
          <w:rFonts w:ascii="仿宋_GB2312" w:eastAsia="仿宋_GB2312"/>
          <w:sz w:val="32"/>
          <w:szCs w:val="32"/>
        </w:rPr>
      </w:pPr>
      <w:r>
        <w:rPr>
          <w:rFonts w:ascii="仿宋_GB2312" w:eastAsia="仿宋_GB2312" w:hint="eastAsia"/>
          <w:sz w:val="32"/>
          <w:szCs w:val="32"/>
        </w:rPr>
        <w:t>10.会同有关部门执行事业单位人员工资收入分配政策，建立企事业单位人员工资决定、正常增长和支付保障机制。</w:t>
      </w:r>
      <w:r>
        <w:rPr>
          <w:rFonts w:ascii="仿宋_GB2312" w:eastAsia="仿宋_GB2312" w:hint="eastAsia"/>
          <w:sz w:val="32"/>
          <w:szCs w:val="32"/>
        </w:rPr>
        <w:lastRenderedPageBreak/>
        <w:t>贯彻执行企事业单位人员福利和退休政策。</w:t>
      </w:r>
    </w:p>
    <w:p w:rsidR="00A07994" w:rsidRDefault="00A07994" w:rsidP="00A07994">
      <w:pPr>
        <w:spacing w:line="556" w:lineRule="exact"/>
        <w:ind w:firstLineChars="200" w:firstLine="640"/>
        <w:rPr>
          <w:rFonts w:ascii="仿宋_GB2312" w:eastAsia="仿宋_GB2312"/>
          <w:sz w:val="32"/>
          <w:szCs w:val="32"/>
        </w:rPr>
      </w:pPr>
      <w:r>
        <w:rPr>
          <w:rFonts w:ascii="仿宋_GB2312" w:eastAsia="仿宋_GB2312" w:hint="eastAsia"/>
          <w:sz w:val="32"/>
          <w:szCs w:val="32"/>
        </w:rPr>
        <w:t>11.会同有关部门拟订落实农民工工作综合性规划，推动相关政策的落实，协调解决重点难点问题，维护农民工合法权益。负责将安全生产纳入农民工技能培训内容。</w:t>
      </w:r>
    </w:p>
    <w:p w:rsidR="00A07994" w:rsidRDefault="00A07994" w:rsidP="00A07994">
      <w:pPr>
        <w:spacing w:line="556" w:lineRule="exact"/>
        <w:ind w:firstLineChars="200" w:firstLine="640"/>
        <w:rPr>
          <w:rFonts w:ascii="仿宋_GB2312" w:eastAsia="仿宋_GB2312"/>
          <w:sz w:val="32"/>
          <w:szCs w:val="32"/>
        </w:rPr>
      </w:pPr>
      <w:r>
        <w:rPr>
          <w:rFonts w:ascii="仿宋_GB2312" w:eastAsia="仿宋_GB2312" w:hint="eastAsia"/>
          <w:sz w:val="32"/>
          <w:szCs w:val="32"/>
        </w:rPr>
        <w:t>12.负责人力资源和社会保障领域的对外交流与合作工作。</w:t>
      </w:r>
    </w:p>
    <w:p w:rsidR="00A07994" w:rsidRDefault="00A07994" w:rsidP="00A07994">
      <w:pPr>
        <w:spacing w:line="556" w:lineRule="exact"/>
        <w:ind w:firstLineChars="200" w:firstLine="640"/>
        <w:rPr>
          <w:rFonts w:ascii="仿宋_GB2312" w:eastAsia="仿宋_GB2312"/>
          <w:sz w:val="32"/>
          <w:szCs w:val="32"/>
        </w:rPr>
      </w:pPr>
      <w:r>
        <w:rPr>
          <w:rFonts w:ascii="仿宋_GB2312" w:eastAsia="仿宋_GB2312" w:hint="eastAsia"/>
          <w:sz w:val="32"/>
          <w:szCs w:val="32"/>
        </w:rPr>
        <w:t>13.承担职责范围内的安全生产和职业健康、生态环境保护、审批服务便民化等工作。</w:t>
      </w:r>
    </w:p>
    <w:p w:rsidR="00A07994" w:rsidRDefault="00A07994" w:rsidP="00A07994">
      <w:pPr>
        <w:spacing w:line="556" w:lineRule="exact"/>
        <w:ind w:firstLine="640"/>
        <w:rPr>
          <w:rFonts w:ascii="仿宋_GB2312" w:eastAsia="仿宋_GB2312"/>
          <w:sz w:val="32"/>
          <w:szCs w:val="32"/>
        </w:rPr>
      </w:pPr>
      <w:r>
        <w:rPr>
          <w:rFonts w:ascii="仿宋_GB2312" w:eastAsia="仿宋_GB2312" w:hint="eastAsia"/>
          <w:sz w:val="32"/>
          <w:szCs w:val="32"/>
        </w:rPr>
        <w:t>14.完成县委、县政府交办的其他任务。</w:t>
      </w:r>
    </w:p>
    <w:p w:rsidR="00A07994" w:rsidRDefault="00A07994" w:rsidP="00A07994">
      <w:pPr>
        <w:spacing w:line="556" w:lineRule="exact"/>
        <w:ind w:firstLineChars="200" w:firstLine="640"/>
        <w:rPr>
          <w:rFonts w:ascii="仿宋_GB2312" w:eastAsia="仿宋_GB2312"/>
          <w:sz w:val="32"/>
          <w:szCs w:val="32"/>
        </w:rPr>
      </w:pPr>
      <w:r>
        <w:rPr>
          <w:rFonts w:ascii="仿宋_GB2312" w:eastAsia="仿宋_GB2312" w:hint="eastAsia"/>
          <w:sz w:val="32"/>
          <w:szCs w:val="32"/>
        </w:rPr>
        <w:t>15.职能转变。深入推进简政放权、放管结合、优化服务改革，进一步减少行政审批事项，规范和优化对外办理事项，贯彻落实国家职业资格目录清单管理制度，加强事中事后监管，创新就业和社会保障等公共服务方式，加强信息分享，提高公共服务水平。</w:t>
      </w:r>
    </w:p>
    <w:p w:rsidR="00A07994" w:rsidRDefault="00A07994" w:rsidP="00A07994">
      <w:pPr>
        <w:spacing w:line="556" w:lineRule="exact"/>
        <w:ind w:firstLineChars="200" w:firstLine="640"/>
        <w:rPr>
          <w:rFonts w:ascii="仿宋_GB2312" w:eastAsia="仿宋_GB2312"/>
          <w:sz w:val="32"/>
          <w:szCs w:val="32"/>
        </w:rPr>
      </w:pPr>
      <w:r>
        <w:rPr>
          <w:rFonts w:ascii="仿宋_GB2312" w:eastAsia="仿宋_GB2312" w:hint="eastAsia"/>
          <w:sz w:val="32"/>
          <w:szCs w:val="32"/>
        </w:rPr>
        <w:t>16.有关职责分工。高校毕业生就业管理的职责分工。毕业生就业政策由县人力资源社会保障局牵头，会同县教育局等部门贯彻落实；毕业生离校前的就业指导和服务工作，由县教育局负责；毕业生离校后的就业指导和服务工作，由县人力资源社会保障局负责。</w:t>
      </w:r>
    </w:p>
    <w:p w:rsidR="00CD0B8B" w:rsidRDefault="00415334">
      <w:pPr>
        <w:spacing w:line="576" w:lineRule="exact"/>
        <w:ind w:firstLineChars="200" w:firstLine="643"/>
        <w:rPr>
          <w:rFonts w:ascii="楷体_GB2312" w:eastAsia="楷体_GB2312" w:hAnsi="楷体_GB2312" w:cs="楷体_GB2312"/>
          <w:b/>
          <w:bCs/>
          <w:sz w:val="32"/>
          <w:szCs w:val="32"/>
        </w:rPr>
      </w:pPr>
      <w:r>
        <w:rPr>
          <w:rFonts w:ascii="楷体_GB2312" w:eastAsia="楷体_GB2312" w:hAnsi="楷体_GB2312" w:cs="楷体_GB2312" w:hint="eastAsia"/>
          <w:b/>
          <w:bCs/>
          <w:sz w:val="32"/>
          <w:szCs w:val="32"/>
        </w:rPr>
        <w:t>（二）</w:t>
      </w:r>
      <w:r>
        <w:rPr>
          <w:rFonts w:ascii="楷体_GB2312" w:eastAsia="楷体_GB2312" w:hAnsi="楷体_GB2312" w:cs="楷体_GB2312"/>
          <w:b/>
          <w:bCs/>
          <w:sz w:val="32"/>
          <w:szCs w:val="32"/>
        </w:rPr>
        <w:t>202</w:t>
      </w:r>
      <w:r>
        <w:rPr>
          <w:rFonts w:ascii="楷体_GB2312" w:eastAsia="楷体_GB2312" w:hAnsi="楷体_GB2312" w:cs="楷体_GB2312" w:hint="eastAsia"/>
          <w:b/>
          <w:bCs/>
          <w:sz w:val="32"/>
          <w:szCs w:val="32"/>
        </w:rPr>
        <w:t>1</w:t>
      </w:r>
      <w:r>
        <w:rPr>
          <w:rFonts w:ascii="楷体_GB2312" w:eastAsia="楷体_GB2312" w:hAnsi="楷体_GB2312" w:cs="楷体_GB2312" w:hint="eastAsia"/>
          <w:b/>
          <w:bCs/>
          <w:sz w:val="32"/>
          <w:szCs w:val="32"/>
        </w:rPr>
        <w:t>年重点工作完成情况</w:t>
      </w:r>
      <w:bookmarkEnd w:id="18"/>
      <w:bookmarkEnd w:id="19"/>
      <w:bookmarkEnd w:id="20"/>
      <w:bookmarkEnd w:id="21"/>
    </w:p>
    <w:p w:rsidR="00CD0B8B" w:rsidRDefault="00415334">
      <w:pPr>
        <w:spacing w:line="560" w:lineRule="exact"/>
        <w:ind w:firstLineChars="200" w:firstLine="643"/>
        <w:rPr>
          <w:rFonts w:ascii="仿宋_GB2312" w:eastAsia="仿宋_GB2312" w:hAnsi="仿宋_GB2312" w:cs="仿宋_GB2312"/>
          <w:sz w:val="32"/>
          <w:szCs w:val="32"/>
        </w:rPr>
      </w:pPr>
      <w:bookmarkStart w:id="22" w:name="_Toc15377200"/>
      <w:bookmarkStart w:id="23" w:name="_Toc79163855"/>
      <w:bookmarkStart w:id="24" w:name="_Toc15396601"/>
      <w:bookmarkStart w:id="25" w:name="_Toc79163605"/>
      <w:r>
        <w:rPr>
          <w:rFonts w:ascii="楷体_GB2312" w:eastAsia="楷体_GB2312" w:cs="宋体" w:hint="eastAsia"/>
          <w:b/>
          <w:kern w:val="0"/>
          <w:sz w:val="32"/>
          <w:szCs w:val="32"/>
        </w:rPr>
        <w:t>一是抓好就业创业工作。</w:t>
      </w:r>
      <w:r>
        <w:rPr>
          <w:rFonts w:ascii="仿宋_GB2312" w:eastAsia="仿宋_GB2312" w:hAnsi="仿宋_GB2312" w:cs="仿宋_GB2312" w:hint="eastAsia"/>
          <w:sz w:val="32"/>
          <w:szCs w:val="32"/>
        </w:rPr>
        <w:t>全面落实</w:t>
      </w:r>
      <w:proofErr w:type="gramStart"/>
      <w:r>
        <w:rPr>
          <w:rFonts w:ascii="仿宋_GB2312" w:eastAsia="仿宋_GB2312" w:hAnsi="仿宋_GB2312" w:cs="仿宋_GB2312" w:hint="eastAsia"/>
          <w:sz w:val="32"/>
          <w:szCs w:val="32"/>
        </w:rPr>
        <w:t>稳岗就业</w:t>
      </w:r>
      <w:proofErr w:type="gramEnd"/>
      <w:r>
        <w:rPr>
          <w:rFonts w:ascii="仿宋_GB2312" w:eastAsia="仿宋_GB2312" w:hAnsi="仿宋_GB2312" w:cs="仿宋_GB2312" w:hint="eastAsia"/>
          <w:sz w:val="32"/>
          <w:szCs w:val="32"/>
        </w:rPr>
        <w:t>政策措施，扎实做好困难群体就业帮扶，积极扶持就业创业，落实国家关于返乡入乡创业高质量发展的意见，为各类人员返乡入乡创业提供全方位服务，实施大学生就业创业促进计划，做好退役军人创新创业服务。举办好各类劳务协作专场招聘会及</w:t>
      </w:r>
      <w:r>
        <w:rPr>
          <w:rFonts w:ascii="仿宋_GB2312" w:eastAsia="仿宋_GB2312" w:hAnsi="仿宋_GB2312" w:cs="仿宋_GB2312" w:hint="eastAsia"/>
          <w:sz w:val="32"/>
          <w:szCs w:val="32"/>
        </w:rPr>
        <w:lastRenderedPageBreak/>
        <w:t>相关就业专项行动，推动更加规范，更加精准</w:t>
      </w:r>
      <w:r>
        <w:rPr>
          <w:rFonts w:ascii="仿宋_GB2312" w:eastAsia="仿宋_GB2312" w:hAnsi="仿宋_GB2312" w:cs="仿宋_GB2312" w:hint="eastAsia"/>
          <w:sz w:val="32"/>
          <w:szCs w:val="32"/>
        </w:rPr>
        <w:t>，更加见效的劳务输出，多举措大力开展技能培训。</w:t>
      </w:r>
      <w:r>
        <w:rPr>
          <w:rFonts w:ascii="楷体_GB2312" w:eastAsia="楷体_GB2312" w:cs="宋体" w:hint="eastAsia"/>
          <w:b/>
          <w:kern w:val="0"/>
          <w:sz w:val="32"/>
          <w:szCs w:val="32"/>
        </w:rPr>
        <w:t>二是抓好社会保险及基金监管工作。</w:t>
      </w:r>
      <w:r>
        <w:rPr>
          <w:rFonts w:ascii="仿宋_GB2312" w:eastAsia="仿宋_GB2312" w:hAnsi="仿宋_GB2312" w:cs="仿宋_GB2312" w:hint="eastAsia"/>
          <w:sz w:val="32"/>
          <w:szCs w:val="32"/>
        </w:rPr>
        <w:t>持续加强社保政策知晓度，继续督促建筑业参加工伤保险，确保建筑行业参保率达到</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，进一步严格生存认证工作，加强退休“中人”待遇发放工作推进力度，加大电子社保卡的应用宣传及发放工作，进一步强化基金监管和公示力度。</w:t>
      </w:r>
      <w:r>
        <w:rPr>
          <w:rFonts w:ascii="楷体_GB2312" w:eastAsia="楷体_GB2312" w:cs="宋体" w:hint="eastAsia"/>
          <w:b/>
          <w:kern w:val="0"/>
          <w:sz w:val="32"/>
          <w:szCs w:val="32"/>
        </w:rPr>
        <w:t>三是抓好和谐劳动关系工作。</w:t>
      </w:r>
      <w:r>
        <w:rPr>
          <w:rFonts w:ascii="仿宋_GB2312" w:eastAsia="仿宋_GB2312" w:hAnsi="仿宋_GB2312" w:cs="仿宋_GB2312" w:hint="eastAsia"/>
          <w:sz w:val="32"/>
          <w:szCs w:val="32"/>
        </w:rPr>
        <w:t>全面规范企业工资支付行为，落实劳动用工实名制管理，在建工程项目实名制管理覆盖率达到</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；落实按月足额支付工资规定，按月足额支付工资规定的工程项目达</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。依法打击拖欠工资行为，严厉查处拖欠工</w:t>
      </w:r>
      <w:r>
        <w:rPr>
          <w:rFonts w:ascii="仿宋_GB2312" w:eastAsia="仿宋_GB2312" w:hAnsi="仿宋_GB2312" w:cs="仿宋_GB2312" w:hint="eastAsia"/>
          <w:sz w:val="32"/>
          <w:szCs w:val="32"/>
        </w:rPr>
        <w:t>资行为，强化劳动保障监察执法，完善欠薪突发事件应急处置机制，落实相关部门监管责任。</w:t>
      </w:r>
      <w:r>
        <w:rPr>
          <w:rFonts w:ascii="楷体_GB2312" w:eastAsia="楷体_GB2312" w:cs="宋体" w:hint="eastAsia"/>
          <w:b/>
          <w:kern w:val="0"/>
          <w:sz w:val="32"/>
          <w:szCs w:val="32"/>
        </w:rPr>
        <w:t>四是抓好人事人才工作。</w:t>
      </w:r>
      <w:r>
        <w:rPr>
          <w:rFonts w:ascii="仿宋_GB2312" w:eastAsia="仿宋_GB2312" w:hAnsi="仿宋_GB2312" w:cs="仿宋_GB2312" w:hint="eastAsia"/>
          <w:sz w:val="32"/>
          <w:szCs w:val="32"/>
        </w:rPr>
        <w:t>做好事业单位专业技术人员初级</w:t>
      </w:r>
      <w:r>
        <w:rPr>
          <w:rFonts w:ascii="宋体" w:hAnsi="宋体" w:cs="宋体" w:hint="eastAsia"/>
          <w:sz w:val="32"/>
          <w:szCs w:val="32"/>
        </w:rPr>
        <w:t>﹑</w:t>
      </w:r>
      <w:r>
        <w:rPr>
          <w:rFonts w:ascii="仿宋_GB2312" w:eastAsia="仿宋_GB2312" w:hAnsi="仿宋_GB2312" w:cs="仿宋_GB2312" w:hint="eastAsia"/>
          <w:sz w:val="32"/>
          <w:szCs w:val="32"/>
        </w:rPr>
        <w:t>中级</w:t>
      </w:r>
      <w:r>
        <w:rPr>
          <w:rFonts w:ascii="宋体" w:hAnsi="宋体" w:cs="宋体" w:hint="eastAsia"/>
          <w:sz w:val="32"/>
          <w:szCs w:val="32"/>
        </w:rPr>
        <w:t>﹑</w:t>
      </w:r>
      <w:r>
        <w:rPr>
          <w:rFonts w:ascii="仿宋_GB2312" w:eastAsia="仿宋_GB2312" w:hAnsi="仿宋_GB2312" w:cs="仿宋_GB2312" w:hint="eastAsia"/>
          <w:sz w:val="32"/>
          <w:szCs w:val="32"/>
        </w:rPr>
        <w:t>高级资格的评审及申报工作</w:t>
      </w:r>
      <w:r>
        <w:rPr>
          <w:rFonts w:ascii="仿宋_GB2312" w:hAnsi="仿宋_GB2312" w:cs="仿宋_GB2312" w:hint="eastAsia"/>
          <w:sz w:val="32"/>
          <w:szCs w:val="32"/>
        </w:rPr>
        <w:t>。</w:t>
      </w:r>
      <w:r>
        <w:rPr>
          <w:rFonts w:ascii="仿宋_GB2312" w:eastAsia="仿宋_GB2312" w:hAnsi="仿宋_GB2312" w:cs="仿宋_GB2312" w:hint="eastAsia"/>
          <w:sz w:val="32"/>
          <w:szCs w:val="32"/>
        </w:rPr>
        <w:t>完善公开招聘制度，采取统一考试招聘和自主考核招聘相结合的方式，科学设置报考资格条件，根据各单位编制空缺情况及单位需求情况，制定</w:t>
      </w: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年的事业单位需求计划。继续完善事业单位实名制管理，随时做好事业单位人员信息更新工作，并保证每年</w:t>
      </w:r>
      <w:r>
        <w:rPr>
          <w:rFonts w:ascii="仿宋_GB2312" w:eastAsia="仿宋_GB2312" w:hAnsi="仿宋_GB2312" w:cs="仿宋_GB2312" w:hint="eastAsia"/>
          <w:sz w:val="32"/>
          <w:szCs w:val="32"/>
        </w:rPr>
        <w:t>11</w:t>
      </w:r>
      <w:r>
        <w:rPr>
          <w:rFonts w:ascii="仿宋_GB2312" w:eastAsia="仿宋_GB2312" w:hAnsi="仿宋_GB2312" w:cs="仿宋_GB2312" w:hint="eastAsia"/>
          <w:sz w:val="32"/>
          <w:szCs w:val="32"/>
        </w:rPr>
        <w:t>月</w:t>
      </w:r>
      <w:r>
        <w:rPr>
          <w:rFonts w:ascii="仿宋_GB2312" w:eastAsia="仿宋_GB2312" w:hAnsi="仿宋_GB2312" w:cs="仿宋_GB2312" w:hint="eastAsia"/>
          <w:sz w:val="32"/>
          <w:szCs w:val="32"/>
        </w:rPr>
        <w:t>30</w:t>
      </w:r>
      <w:r>
        <w:rPr>
          <w:rFonts w:ascii="仿宋_GB2312" w:eastAsia="仿宋_GB2312" w:hAnsi="仿宋_GB2312" w:cs="仿宋_GB2312" w:hint="eastAsia"/>
          <w:sz w:val="32"/>
          <w:szCs w:val="32"/>
        </w:rPr>
        <w:t>日以前完成全县事业单位人员信息的核实工作。实施鼓励引导教育、卫生、农业、畜牧等方面的人才向基层流动政策。深入实施贫困地区人才振兴工程，做好人才培养引进工作。切实抓好事业单位人员工资福利、表彰、退休等工作，开展好退休老干部慰问、管理工作。</w:t>
      </w:r>
    </w:p>
    <w:p w:rsidR="00CD0B8B" w:rsidRDefault="00415334">
      <w:pPr>
        <w:spacing w:line="560" w:lineRule="exact"/>
        <w:ind w:firstLineChars="200" w:firstLine="640"/>
        <w:rPr>
          <w:rFonts w:ascii="楷体_GB2312" w:eastAsia="楷体_GB2312" w:cs="宋体"/>
          <w:b/>
          <w:kern w:val="0"/>
          <w:sz w:val="32"/>
          <w:szCs w:val="32"/>
        </w:rPr>
      </w:pPr>
      <w:r>
        <w:rPr>
          <w:rFonts w:ascii="黑体" w:eastAsia="黑体" w:hAnsi="黑体" w:cs="黑体" w:hint="eastAsia"/>
          <w:sz w:val="32"/>
          <w:szCs w:val="32"/>
        </w:rPr>
        <w:t>二、机构设置</w:t>
      </w:r>
      <w:bookmarkEnd w:id="22"/>
      <w:bookmarkEnd w:id="23"/>
      <w:bookmarkEnd w:id="24"/>
      <w:bookmarkEnd w:id="25"/>
    </w:p>
    <w:p w:rsidR="00CD0B8B" w:rsidRDefault="00415334">
      <w:pPr>
        <w:spacing w:line="576" w:lineRule="exact"/>
        <w:ind w:firstLineChars="200" w:firstLine="640"/>
        <w:rPr>
          <w:rStyle w:val="1Char1"/>
          <w:rFonts w:ascii="仿宋" w:eastAsia="仿宋" w:hAnsi="仿宋"/>
          <w:b w:val="0"/>
          <w:bCs w:val="0"/>
          <w:kern w:val="2"/>
          <w:sz w:val="32"/>
          <w:szCs w:val="32"/>
        </w:rPr>
      </w:pPr>
      <w:r>
        <w:rPr>
          <w:rFonts w:ascii="仿宋_GB2312" w:eastAsia="仿宋_GB2312" w:hAnsi="仿宋_GB2312" w:cs="仿宋_GB2312" w:hint="eastAsia"/>
          <w:sz w:val="32"/>
          <w:szCs w:val="32"/>
        </w:rPr>
        <w:lastRenderedPageBreak/>
        <w:t>茂县</w:t>
      </w:r>
      <w:r>
        <w:rPr>
          <w:rFonts w:ascii="仿宋" w:eastAsia="仿宋" w:hAnsi="仿宋"/>
          <w:sz w:val="32"/>
          <w:szCs w:val="32"/>
        </w:rPr>
        <w:t>人力资源和社会保障局</w:t>
      </w:r>
      <w:r>
        <w:rPr>
          <w:rFonts w:ascii="仿宋" w:eastAsia="仿宋" w:hAnsi="仿宋" w:hint="eastAsia"/>
          <w:sz w:val="32"/>
          <w:szCs w:val="32"/>
        </w:rPr>
        <w:t>下属二级单位</w:t>
      </w:r>
      <w:r>
        <w:rPr>
          <w:rFonts w:ascii="仿宋" w:eastAsia="仿宋" w:hAnsi="仿宋" w:hint="eastAsia"/>
          <w:sz w:val="32"/>
          <w:szCs w:val="32"/>
        </w:rPr>
        <w:t>0</w:t>
      </w:r>
      <w:r>
        <w:rPr>
          <w:rFonts w:ascii="仿宋" w:eastAsia="仿宋" w:hAnsi="仿宋" w:hint="eastAsia"/>
          <w:sz w:val="32"/>
          <w:szCs w:val="32"/>
        </w:rPr>
        <w:t>个，其中行政单位</w:t>
      </w:r>
      <w:r>
        <w:rPr>
          <w:rFonts w:ascii="仿宋" w:eastAsia="仿宋" w:hAnsi="仿宋" w:hint="eastAsia"/>
          <w:sz w:val="32"/>
          <w:szCs w:val="32"/>
        </w:rPr>
        <w:t>0</w:t>
      </w:r>
      <w:r>
        <w:rPr>
          <w:rFonts w:ascii="仿宋" w:eastAsia="仿宋" w:hAnsi="仿宋" w:hint="eastAsia"/>
          <w:sz w:val="32"/>
          <w:szCs w:val="32"/>
        </w:rPr>
        <w:t>个，参照公务员法管理的事业单位</w:t>
      </w:r>
      <w:r>
        <w:rPr>
          <w:rFonts w:ascii="仿宋" w:eastAsia="仿宋" w:hAnsi="仿宋" w:hint="eastAsia"/>
          <w:bCs/>
          <w:sz w:val="32"/>
          <w:szCs w:val="32"/>
        </w:rPr>
        <w:t>0</w:t>
      </w:r>
      <w:r>
        <w:rPr>
          <w:rFonts w:ascii="仿宋" w:eastAsia="仿宋" w:hAnsi="仿宋" w:hint="eastAsia"/>
          <w:sz w:val="32"/>
          <w:szCs w:val="32"/>
        </w:rPr>
        <w:t>个，其他事业单位</w:t>
      </w:r>
      <w:r>
        <w:rPr>
          <w:rFonts w:ascii="仿宋" w:eastAsia="仿宋" w:hAnsi="仿宋" w:hint="eastAsia"/>
          <w:sz w:val="32"/>
          <w:szCs w:val="32"/>
        </w:rPr>
        <w:t>0</w:t>
      </w:r>
      <w:r>
        <w:rPr>
          <w:rFonts w:ascii="仿宋" w:eastAsia="仿宋" w:hAnsi="仿宋" w:hint="eastAsia"/>
          <w:sz w:val="32"/>
          <w:szCs w:val="32"/>
        </w:rPr>
        <w:t>个。</w:t>
      </w:r>
      <w:r>
        <w:rPr>
          <w:rFonts w:ascii="仿宋" w:eastAsia="仿宋" w:hAnsi="仿宋" w:hint="eastAsia"/>
          <w:color w:val="000000"/>
          <w:sz w:val="32"/>
          <w:szCs w:val="32"/>
        </w:rPr>
        <w:t>无纳入茂县</w:t>
      </w:r>
      <w:r>
        <w:rPr>
          <w:rFonts w:ascii="仿宋" w:eastAsia="仿宋" w:hAnsi="仿宋"/>
          <w:color w:val="000000"/>
          <w:sz w:val="32"/>
          <w:szCs w:val="32"/>
        </w:rPr>
        <w:t>人力资源和社会保障局</w:t>
      </w:r>
      <w:r>
        <w:rPr>
          <w:rFonts w:ascii="仿宋" w:eastAsia="仿宋" w:hAnsi="仿宋" w:hint="eastAsia"/>
          <w:color w:val="000000"/>
          <w:sz w:val="32"/>
          <w:szCs w:val="32"/>
        </w:rPr>
        <w:t>2021</w:t>
      </w:r>
      <w:r>
        <w:rPr>
          <w:rFonts w:ascii="仿宋" w:eastAsia="仿宋" w:hAnsi="仿宋" w:hint="eastAsia"/>
          <w:color w:val="000000"/>
          <w:sz w:val="32"/>
          <w:szCs w:val="32"/>
        </w:rPr>
        <w:t>年度部门决算编制范围的二级预算单位。</w:t>
      </w:r>
      <w:bookmarkEnd w:id="16"/>
      <w:bookmarkEnd w:id="17"/>
    </w:p>
    <w:p w:rsidR="00CD0B8B" w:rsidRDefault="00CD0B8B"/>
    <w:p w:rsidR="00A07994" w:rsidRDefault="00A07994">
      <w:pPr>
        <w:pStyle w:val="1"/>
        <w:ind w:right="440"/>
        <w:jc w:val="right"/>
        <w:rPr>
          <w:rStyle w:val="1Char1"/>
          <w:rFonts w:ascii="黑体" w:eastAsia="黑体" w:hAnsi="黑体" w:hint="eastAsia"/>
        </w:rPr>
      </w:pPr>
    </w:p>
    <w:p w:rsidR="00A07994" w:rsidRDefault="00A07994">
      <w:pPr>
        <w:pStyle w:val="1"/>
        <w:ind w:right="440"/>
        <w:jc w:val="right"/>
        <w:rPr>
          <w:rStyle w:val="1Char1"/>
          <w:rFonts w:ascii="黑体" w:eastAsia="黑体" w:hAnsi="黑体" w:hint="eastAsia"/>
        </w:rPr>
      </w:pPr>
    </w:p>
    <w:p w:rsidR="00A07994" w:rsidRDefault="00A07994">
      <w:pPr>
        <w:pStyle w:val="1"/>
        <w:ind w:right="440"/>
        <w:jc w:val="right"/>
        <w:rPr>
          <w:rStyle w:val="1Char1"/>
          <w:rFonts w:ascii="黑体" w:eastAsia="黑体" w:hAnsi="黑体" w:hint="eastAsia"/>
        </w:rPr>
      </w:pPr>
    </w:p>
    <w:p w:rsidR="00A07994" w:rsidRDefault="00A07994">
      <w:pPr>
        <w:pStyle w:val="1"/>
        <w:ind w:right="440"/>
        <w:jc w:val="right"/>
        <w:rPr>
          <w:rStyle w:val="1Char1"/>
          <w:rFonts w:ascii="黑体" w:eastAsia="黑体" w:hAnsi="黑体" w:hint="eastAsia"/>
        </w:rPr>
      </w:pPr>
    </w:p>
    <w:p w:rsidR="00A07994" w:rsidRDefault="00A07994">
      <w:pPr>
        <w:pStyle w:val="1"/>
        <w:ind w:right="440"/>
        <w:jc w:val="right"/>
        <w:rPr>
          <w:rStyle w:val="1Char1"/>
          <w:rFonts w:ascii="黑体" w:eastAsia="黑体" w:hAnsi="黑体" w:hint="eastAsia"/>
        </w:rPr>
      </w:pPr>
    </w:p>
    <w:p w:rsidR="00A07994" w:rsidRDefault="00A07994">
      <w:pPr>
        <w:pStyle w:val="1"/>
        <w:ind w:right="440"/>
        <w:jc w:val="right"/>
        <w:rPr>
          <w:rStyle w:val="1Char1"/>
          <w:rFonts w:ascii="黑体" w:eastAsia="黑体" w:hAnsi="黑体" w:hint="eastAsia"/>
        </w:rPr>
      </w:pPr>
    </w:p>
    <w:p w:rsidR="00747DB2" w:rsidRDefault="00747DB2" w:rsidP="00747DB2">
      <w:pPr>
        <w:rPr>
          <w:rFonts w:hint="eastAsia"/>
        </w:rPr>
      </w:pPr>
    </w:p>
    <w:p w:rsidR="00747DB2" w:rsidRDefault="00747DB2" w:rsidP="00747DB2">
      <w:pPr>
        <w:rPr>
          <w:rFonts w:hint="eastAsia"/>
        </w:rPr>
      </w:pPr>
    </w:p>
    <w:p w:rsidR="00747DB2" w:rsidRDefault="00747DB2" w:rsidP="00747DB2">
      <w:pPr>
        <w:rPr>
          <w:rFonts w:hint="eastAsia"/>
        </w:rPr>
      </w:pPr>
    </w:p>
    <w:p w:rsidR="00747DB2" w:rsidRDefault="00747DB2" w:rsidP="00747DB2">
      <w:pPr>
        <w:rPr>
          <w:rFonts w:hint="eastAsia"/>
        </w:rPr>
      </w:pPr>
    </w:p>
    <w:p w:rsidR="00747DB2" w:rsidRDefault="00747DB2" w:rsidP="00747DB2">
      <w:pPr>
        <w:rPr>
          <w:rFonts w:hint="eastAsia"/>
        </w:rPr>
      </w:pPr>
    </w:p>
    <w:p w:rsidR="00747DB2" w:rsidRPr="00747DB2" w:rsidRDefault="00747DB2" w:rsidP="00747DB2">
      <w:pPr>
        <w:rPr>
          <w:rFonts w:hint="eastAsia"/>
        </w:rPr>
      </w:pPr>
    </w:p>
    <w:p w:rsidR="00EA3C2F" w:rsidRDefault="00EA3C2F">
      <w:pPr>
        <w:pStyle w:val="1"/>
        <w:ind w:right="440"/>
        <w:jc w:val="right"/>
        <w:rPr>
          <w:rStyle w:val="1Char1"/>
          <w:rFonts w:ascii="黑体" w:eastAsia="黑体" w:hAnsi="黑体" w:hint="eastAsia"/>
        </w:rPr>
      </w:pPr>
    </w:p>
    <w:p w:rsidR="00CD0B8B" w:rsidRDefault="00415334">
      <w:pPr>
        <w:pStyle w:val="1"/>
        <w:ind w:right="440"/>
        <w:jc w:val="right"/>
        <w:rPr>
          <w:rStyle w:val="1Char1"/>
          <w:rFonts w:ascii="黑体" w:eastAsia="黑体" w:hAnsi="黑体"/>
          <w:b/>
          <w:bCs/>
        </w:rPr>
      </w:pPr>
      <w:r>
        <w:rPr>
          <w:rStyle w:val="1Char1"/>
          <w:rFonts w:ascii="黑体" w:eastAsia="黑体" w:hAnsi="黑体" w:hint="eastAsia"/>
        </w:rPr>
        <w:t>第二部分</w:t>
      </w:r>
      <w:r>
        <w:rPr>
          <w:rStyle w:val="1Char1"/>
          <w:rFonts w:ascii="黑体" w:eastAsia="黑体" w:hAnsi="黑体"/>
        </w:rPr>
        <w:t xml:space="preserve"> 202</w:t>
      </w:r>
      <w:r>
        <w:rPr>
          <w:rStyle w:val="1Char1"/>
          <w:rFonts w:ascii="黑体" w:eastAsia="黑体" w:hAnsi="黑体" w:hint="eastAsia"/>
        </w:rPr>
        <w:t>1</w:t>
      </w:r>
      <w:r>
        <w:rPr>
          <w:rStyle w:val="1Char1"/>
          <w:rFonts w:ascii="黑体" w:eastAsia="黑体" w:hAnsi="黑体" w:hint="eastAsia"/>
        </w:rPr>
        <w:t>年度部门决算情况说明</w:t>
      </w:r>
    </w:p>
    <w:p w:rsidR="00CD0B8B" w:rsidRDefault="00415334">
      <w:pPr>
        <w:pStyle w:val="12"/>
        <w:numPr>
          <w:ilvl w:val="0"/>
          <w:numId w:val="1"/>
        </w:numPr>
        <w:spacing w:line="600" w:lineRule="exact"/>
        <w:ind w:firstLineChars="0"/>
        <w:outlineLvl w:val="1"/>
        <w:rPr>
          <w:rStyle w:val="2Char"/>
          <w:rFonts w:ascii="黑体" w:eastAsia="黑体" w:hAnsi="黑体"/>
          <w:b w:val="0"/>
        </w:rPr>
      </w:pPr>
      <w:bookmarkStart w:id="26" w:name="_Toc79163860"/>
      <w:bookmarkStart w:id="27" w:name="_Toc15396603"/>
      <w:bookmarkStart w:id="28" w:name="_Toc79163610"/>
      <w:bookmarkStart w:id="29" w:name="_Toc15377205"/>
      <w:r>
        <w:rPr>
          <w:rStyle w:val="2Char"/>
          <w:rFonts w:ascii="黑体" w:eastAsia="黑体" w:hAnsi="黑体" w:hint="eastAsia"/>
        </w:rPr>
        <w:t>收入支出决算总体情况说明</w:t>
      </w:r>
      <w:bookmarkEnd w:id="26"/>
      <w:bookmarkEnd w:id="27"/>
      <w:bookmarkEnd w:id="28"/>
      <w:bookmarkEnd w:id="29"/>
    </w:p>
    <w:p w:rsidR="00CD0B8B" w:rsidRDefault="00415334">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202</w:t>
      </w:r>
      <w:r>
        <w:rPr>
          <w:rFonts w:ascii="仿宋" w:eastAsia="仿宋" w:hAnsi="仿宋" w:hint="eastAsia"/>
          <w:color w:val="000000"/>
          <w:sz w:val="32"/>
          <w:szCs w:val="32"/>
        </w:rPr>
        <w:t>1</w:t>
      </w:r>
      <w:r>
        <w:rPr>
          <w:rFonts w:ascii="仿宋" w:eastAsia="仿宋" w:hAnsi="仿宋" w:hint="eastAsia"/>
          <w:color w:val="000000"/>
          <w:sz w:val="32"/>
          <w:szCs w:val="32"/>
        </w:rPr>
        <w:t>年度收、支总计</w:t>
      </w:r>
      <w:r>
        <w:rPr>
          <w:rFonts w:ascii="仿宋" w:eastAsia="仿宋" w:hAnsi="仿宋" w:hint="eastAsia"/>
          <w:color w:val="000000"/>
          <w:sz w:val="32"/>
          <w:szCs w:val="32"/>
        </w:rPr>
        <w:t>299.56</w:t>
      </w:r>
      <w:r>
        <w:rPr>
          <w:rFonts w:ascii="仿宋" w:eastAsia="仿宋" w:hAnsi="仿宋" w:hint="eastAsia"/>
          <w:color w:val="000000"/>
          <w:sz w:val="32"/>
          <w:szCs w:val="32"/>
        </w:rPr>
        <w:t>万元。与</w:t>
      </w:r>
      <w:r>
        <w:rPr>
          <w:rFonts w:ascii="仿宋" w:eastAsia="仿宋" w:hAnsi="仿宋"/>
          <w:color w:val="000000"/>
          <w:sz w:val="32"/>
          <w:szCs w:val="32"/>
        </w:rPr>
        <w:t>20</w:t>
      </w:r>
      <w:r>
        <w:rPr>
          <w:rFonts w:ascii="仿宋" w:eastAsia="仿宋" w:hAnsi="仿宋" w:hint="eastAsia"/>
          <w:color w:val="000000"/>
          <w:sz w:val="32"/>
          <w:szCs w:val="32"/>
        </w:rPr>
        <w:t>20</w:t>
      </w:r>
      <w:r>
        <w:rPr>
          <w:rFonts w:ascii="仿宋" w:eastAsia="仿宋" w:hAnsi="仿宋" w:hint="eastAsia"/>
          <w:color w:val="000000"/>
          <w:sz w:val="32"/>
          <w:szCs w:val="32"/>
        </w:rPr>
        <w:t>年相比，收、支总计</w:t>
      </w:r>
      <w:r>
        <w:rPr>
          <w:rFonts w:ascii="仿宋" w:eastAsia="仿宋" w:hAnsi="仿宋" w:hint="eastAsia"/>
          <w:color w:val="000000"/>
          <w:sz w:val="32"/>
          <w:szCs w:val="32"/>
        </w:rPr>
        <w:t>227.35</w:t>
      </w:r>
      <w:r>
        <w:rPr>
          <w:rFonts w:ascii="仿宋" w:eastAsia="仿宋" w:hAnsi="仿宋" w:hint="eastAsia"/>
          <w:color w:val="000000"/>
          <w:sz w:val="32"/>
          <w:szCs w:val="32"/>
        </w:rPr>
        <w:t>元增加了</w:t>
      </w:r>
      <w:r>
        <w:rPr>
          <w:rFonts w:ascii="仿宋" w:eastAsia="仿宋" w:hAnsi="仿宋" w:hint="eastAsia"/>
          <w:color w:val="000000"/>
          <w:sz w:val="32"/>
          <w:szCs w:val="32"/>
        </w:rPr>
        <w:t>72.21</w:t>
      </w:r>
      <w:r>
        <w:rPr>
          <w:rFonts w:ascii="仿宋" w:eastAsia="仿宋" w:hAnsi="仿宋" w:hint="eastAsia"/>
          <w:color w:val="000000"/>
          <w:sz w:val="32"/>
          <w:szCs w:val="32"/>
        </w:rPr>
        <w:t>万元，上升</w:t>
      </w:r>
      <w:r>
        <w:rPr>
          <w:rFonts w:ascii="仿宋" w:eastAsia="仿宋" w:hAnsi="仿宋" w:hint="eastAsia"/>
          <w:color w:val="000000"/>
          <w:sz w:val="32"/>
          <w:szCs w:val="32"/>
        </w:rPr>
        <w:t>31.76</w:t>
      </w:r>
      <w:r>
        <w:rPr>
          <w:rFonts w:ascii="仿宋" w:eastAsia="仿宋" w:hAnsi="仿宋"/>
          <w:color w:val="000000"/>
          <w:sz w:val="32"/>
          <w:szCs w:val="32"/>
        </w:rPr>
        <w:t>%</w:t>
      </w:r>
      <w:r>
        <w:rPr>
          <w:rFonts w:ascii="仿宋" w:eastAsia="仿宋" w:hAnsi="仿宋" w:hint="eastAsia"/>
          <w:color w:val="000000"/>
          <w:sz w:val="32"/>
          <w:szCs w:val="32"/>
        </w:rPr>
        <w:t>。主要变动原因是人员调动增员，相应的工资保险等支出增加等。</w:t>
      </w:r>
    </w:p>
    <w:p w:rsidR="00CD0B8B" w:rsidRDefault="00415334">
      <w:pPr>
        <w:jc w:val="left"/>
        <w:rPr>
          <w:rFonts w:ascii="仿宋_GB2312" w:eastAsia="仿宋_GB2312"/>
          <w:color w:val="000000"/>
          <w:sz w:val="32"/>
          <w:szCs w:val="32"/>
        </w:rPr>
      </w:pPr>
      <w:r>
        <w:rPr>
          <w:rFonts w:ascii="仿宋_GB2312" w:eastAsia="仿宋_GB2312"/>
          <w:noProof/>
          <w:color w:val="000000"/>
          <w:sz w:val="32"/>
          <w:szCs w:val="32"/>
        </w:rPr>
        <w:drawing>
          <wp:inline distT="0" distB="0" distL="0" distR="0">
            <wp:extent cx="5257800" cy="2019300"/>
            <wp:effectExtent l="4445" t="4445" r="14605" b="14605"/>
            <wp:docPr id="10"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CD0B8B" w:rsidRDefault="00415334">
      <w:pPr>
        <w:pStyle w:val="12"/>
        <w:numPr>
          <w:ilvl w:val="0"/>
          <w:numId w:val="1"/>
        </w:numPr>
        <w:spacing w:line="600" w:lineRule="exact"/>
        <w:ind w:firstLineChars="0"/>
        <w:outlineLvl w:val="1"/>
        <w:rPr>
          <w:rStyle w:val="2Char"/>
          <w:rFonts w:ascii="黑体" w:eastAsia="黑体" w:hAnsi="黑体"/>
          <w:b w:val="0"/>
        </w:rPr>
      </w:pPr>
      <w:bookmarkStart w:id="30" w:name="_Toc15396604"/>
      <w:bookmarkStart w:id="31" w:name="_Toc79163861"/>
      <w:bookmarkStart w:id="32" w:name="_Toc15377206"/>
      <w:bookmarkStart w:id="33" w:name="_Toc79163611"/>
      <w:r>
        <w:rPr>
          <w:rStyle w:val="2Char"/>
          <w:rFonts w:ascii="黑体" w:eastAsia="黑体" w:hAnsi="黑体" w:hint="eastAsia"/>
        </w:rPr>
        <w:t>收入决算情况说明</w:t>
      </w:r>
      <w:bookmarkEnd w:id="30"/>
      <w:bookmarkEnd w:id="31"/>
      <w:bookmarkEnd w:id="32"/>
      <w:bookmarkEnd w:id="33"/>
    </w:p>
    <w:p w:rsidR="00CD0B8B" w:rsidRDefault="00415334">
      <w:pPr>
        <w:ind w:firstLineChars="200" w:firstLine="640"/>
        <w:outlineLvl w:val="1"/>
        <w:rPr>
          <w:rFonts w:ascii="仿宋" w:eastAsia="仿宋" w:hAnsi="仿宋"/>
          <w:color w:val="000000"/>
          <w:sz w:val="32"/>
          <w:szCs w:val="32"/>
        </w:rPr>
      </w:pPr>
      <w:r>
        <w:rPr>
          <w:rFonts w:ascii="仿宋" w:eastAsia="仿宋" w:hAnsi="仿宋"/>
          <w:color w:val="000000"/>
          <w:sz w:val="32"/>
          <w:szCs w:val="32"/>
        </w:rPr>
        <w:t>202</w:t>
      </w:r>
      <w:r>
        <w:rPr>
          <w:rFonts w:ascii="仿宋" w:eastAsia="仿宋" w:hAnsi="仿宋" w:hint="eastAsia"/>
          <w:color w:val="000000"/>
          <w:sz w:val="32"/>
          <w:szCs w:val="32"/>
        </w:rPr>
        <w:t>1</w:t>
      </w:r>
      <w:r>
        <w:rPr>
          <w:rFonts w:ascii="仿宋" w:eastAsia="仿宋" w:hAnsi="仿宋" w:hint="eastAsia"/>
          <w:color w:val="000000"/>
          <w:sz w:val="32"/>
          <w:szCs w:val="32"/>
        </w:rPr>
        <w:t>年本年收入合计</w:t>
      </w:r>
      <w:r>
        <w:rPr>
          <w:rFonts w:ascii="仿宋" w:eastAsia="仿宋" w:hAnsi="仿宋" w:hint="eastAsia"/>
          <w:color w:val="000000"/>
          <w:sz w:val="32"/>
          <w:szCs w:val="32"/>
        </w:rPr>
        <w:t>299.56</w:t>
      </w:r>
      <w:r>
        <w:rPr>
          <w:rFonts w:ascii="仿宋" w:eastAsia="仿宋" w:hAnsi="仿宋" w:hint="eastAsia"/>
          <w:color w:val="000000"/>
          <w:sz w:val="32"/>
          <w:szCs w:val="32"/>
        </w:rPr>
        <w:t>万元，其中：一般公共预算财政拨款收入</w:t>
      </w:r>
      <w:r>
        <w:rPr>
          <w:rFonts w:ascii="仿宋" w:eastAsia="仿宋" w:hAnsi="仿宋" w:hint="eastAsia"/>
          <w:color w:val="000000"/>
          <w:sz w:val="32"/>
          <w:szCs w:val="32"/>
        </w:rPr>
        <w:t>299.56</w:t>
      </w:r>
      <w:r>
        <w:rPr>
          <w:rFonts w:ascii="仿宋" w:eastAsia="仿宋" w:hAnsi="仿宋" w:hint="eastAsia"/>
          <w:color w:val="000000"/>
          <w:sz w:val="32"/>
          <w:szCs w:val="32"/>
        </w:rPr>
        <w:t>万元，占</w:t>
      </w:r>
      <w:r>
        <w:rPr>
          <w:rFonts w:ascii="仿宋" w:eastAsia="仿宋" w:hAnsi="仿宋" w:hint="eastAsia"/>
          <w:color w:val="000000"/>
          <w:sz w:val="32"/>
          <w:szCs w:val="32"/>
        </w:rPr>
        <w:t>100</w:t>
      </w:r>
      <w:r>
        <w:rPr>
          <w:rFonts w:ascii="仿宋" w:eastAsia="仿宋" w:hAnsi="仿宋"/>
          <w:color w:val="000000"/>
          <w:sz w:val="32"/>
          <w:szCs w:val="32"/>
        </w:rPr>
        <w:t>%</w:t>
      </w:r>
      <w:r>
        <w:rPr>
          <w:rFonts w:ascii="仿宋" w:eastAsia="仿宋" w:hAnsi="仿宋" w:hint="eastAsia"/>
          <w:color w:val="000000"/>
          <w:sz w:val="32"/>
          <w:szCs w:val="32"/>
        </w:rPr>
        <w:t>。</w:t>
      </w:r>
    </w:p>
    <w:p w:rsidR="00CD0B8B" w:rsidRDefault="00415334">
      <w:pPr>
        <w:ind w:firstLineChars="200" w:firstLine="640"/>
        <w:outlineLvl w:val="1"/>
        <w:rPr>
          <w:rFonts w:ascii="仿宋" w:eastAsia="仿宋" w:hAnsi="仿宋"/>
          <w:color w:val="000000"/>
          <w:sz w:val="32"/>
          <w:szCs w:val="32"/>
        </w:rPr>
      </w:pPr>
      <w:r>
        <w:rPr>
          <w:rFonts w:ascii="仿宋" w:eastAsia="仿宋" w:hAnsi="仿宋"/>
          <w:noProof/>
          <w:color w:val="000000"/>
          <w:sz w:val="32"/>
          <w:szCs w:val="32"/>
        </w:rPr>
        <w:drawing>
          <wp:inline distT="0" distB="0" distL="0" distR="0">
            <wp:extent cx="5086350" cy="1390650"/>
            <wp:effectExtent l="4445" t="4445" r="14605" b="14605"/>
            <wp:docPr id="1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CD0B8B" w:rsidRDefault="00415334">
      <w:pPr>
        <w:pStyle w:val="aa"/>
        <w:numPr>
          <w:ilvl w:val="0"/>
          <w:numId w:val="1"/>
        </w:numPr>
        <w:spacing w:line="600" w:lineRule="exact"/>
        <w:ind w:firstLineChars="0"/>
        <w:outlineLvl w:val="1"/>
        <w:rPr>
          <w:rStyle w:val="2Char"/>
          <w:rFonts w:ascii="黑体" w:eastAsia="黑体" w:hAnsi="黑体"/>
          <w:b w:val="0"/>
        </w:rPr>
      </w:pPr>
      <w:bookmarkStart w:id="34" w:name="_Toc15377207"/>
      <w:bookmarkStart w:id="35" w:name="_Toc15396605"/>
      <w:r>
        <w:rPr>
          <w:rFonts w:ascii="黑体" w:eastAsia="黑体" w:hAnsi="黑体" w:hint="eastAsia"/>
          <w:color w:val="000000"/>
          <w:sz w:val="32"/>
          <w:szCs w:val="32"/>
        </w:rPr>
        <w:t>支</w:t>
      </w:r>
      <w:r>
        <w:rPr>
          <w:rStyle w:val="2Char"/>
          <w:rFonts w:ascii="黑体" w:eastAsia="黑体" w:hAnsi="黑体" w:hint="eastAsia"/>
          <w:b w:val="0"/>
        </w:rPr>
        <w:t>出决算情况说明</w:t>
      </w:r>
      <w:bookmarkEnd w:id="34"/>
      <w:bookmarkEnd w:id="35"/>
    </w:p>
    <w:p w:rsidR="00CD0B8B" w:rsidRDefault="00415334">
      <w:pPr>
        <w:spacing w:line="600" w:lineRule="exact"/>
        <w:ind w:firstLineChars="200" w:firstLine="640"/>
        <w:outlineLvl w:val="1"/>
        <w:rPr>
          <w:rFonts w:ascii="仿宋" w:eastAsia="仿宋" w:hAnsi="仿宋"/>
          <w:color w:val="000000"/>
          <w:sz w:val="32"/>
          <w:szCs w:val="32"/>
        </w:rPr>
      </w:pPr>
      <w:r>
        <w:rPr>
          <w:rFonts w:ascii="仿宋" w:eastAsia="仿宋" w:hAnsi="仿宋"/>
          <w:color w:val="000000"/>
          <w:sz w:val="32"/>
          <w:szCs w:val="32"/>
        </w:rPr>
        <w:t>20</w:t>
      </w:r>
      <w:r>
        <w:rPr>
          <w:rFonts w:ascii="仿宋" w:eastAsia="仿宋" w:hAnsi="仿宋" w:hint="eastAsia"/>
          <w:color w:val="000000"/>
          <w:sz w:val="32"/>
          <w:szCs w:val="32"/>
        </w:rPr>
        <w:t>21</w:t>
      </w:r>
      <w:r>
        <w:rPr>
          <w:rFonts w:ascii="仿宋" w:eastAsia="仿宋" w:hAnsi="仿宋" w:hint="eastAsia"/>
          <w:color w:val="000000"/>
          <w:sz w:val="32"/>
          <w:szCs w:val="32"/>
        </w:rPr>
        <w:t>年本年支出合计</w:t>
      </w:r>
      <w:r>
        <w:rPr>
          <w:rFonts w:ascii="仿宋" w:eastAsia="仿宋" w:hAnsi="仿宋" w:hint="eastAsia"/>
          <w:color w:val="000000"/>
          <w:sz w:val="32"/>
          <w:szCs w:val="32"/>
        </w:rPr>
        <w:t>299.56</w:t>
      </w:r>
      <w:r>
        <w:rPr>
          <w:rFonts w:ascii="仿宋" w:eastAsia="仿宋" w:hAnsi="仿宋" w:hint="eastAsia"/>
          <w:color w:val="000000"/>
          <w:sz w:val="32"/>
          <w:szCs w:val="32"/>
        </w:rPr>
        <w:t>万元，其中：基本支出</w:t>
      </w:r>
      <w:r>
        <w:rPr>
          <w:rFonts w:ascii="仿宋" w:eastAsia="仿宋" w:hAnsi="仿宋" w:hint="eastAsia"/>
          <w:color w:val="000000"/>
          <w:sz w:val="32"/>
          <w:szCs w:val="32"/>
        </w:rPr>
        <w:lastRenderedPageBreak/>
        <w:t>299.56</w:t>
      </w:r>
      <w:r>
        <w:rPr>
          <w:rFonts w:ascii="仿宋" w:eastAsia="仿宋" w:hAnsi="仿宋" w:hint="eastAsia"/>
          <w:color w:val="000000"/>
          <w:sz w:val="32"/>
          <w:szCs w:val="32"/>
        </w:rPr>
        <w:t>万元，占</w:t>
      </w:r>
      <w:r>
        <w:rPr>
          <w:rFonts w:ascii="仿宋" w:eastAsia="仿宋" w:hAnsi="仿宋" w:hint="eastAsia"/>
          <w:color w:val="000000"/>
          <w:sz w:val="32"/>
          <w:szCs w:val="32"/>
        </w:rPr>
        <w:t>100</w:t>
      </w:r>
      <w:r>
        <w:rPr>
          <w:rFonts w:ascii="仿宋" w:eastAsia="仿宋" w:hAnsi="仿宋"/>
          <w:color w:val="000000"/>
          <w:sz w:val="32"/>
          <w:szCs w:val="32"/>
        </w:rPr>
        <w:t>%</w:t>
      </w:r>
      <w:r>
        <w:rPr>
          <w:rFonts w:ascii="仿宋" w:eastAsia="仿宋" w:hAnsi="仿宋" w:hint="eastAsia"/>
          <w:color w:val="000000"/>
          <w:sz w:val="32"/>
          <w:szCs w:val="32"/>
        </w:rPr>
        <w:t>；项目支出</w:t>
      </w:r>
      <w:r>
        <w:rPr>
          <w:rFonts w:ascii="仿宋" w:eastAsia="仿宋" w:hAnsi="仿宋" w:hint="eastAsia"/>
          <w:color w:val="000000"/>
          <w:sz w:val="32"/>
          <w:szCs w:val="32"/>
        </w:rPr>
        <w:t>0</w:t>
      </w:r>
      <w:r>
        <w:rPr>
          <w:rFonts w:ascii="仿宋" w:eastAsia="仿宋" w:hAnsi="仿宋" w:hint="eastAsia"/>
          <w:color w:val="000000"/>
          <w:sz w:val="32"/>
          <w:szCs w:val="32"/>
        </w:rPr>
        <w:t>万元。</w:t>
      </w:r>
    </w:p>
    <w:p w:rsidR="00CD0B8B" w:rsidRDefault="00415334">
      <w:pPr>
        <w:ind w:firstLineChars="200" w:firstLine="640"/>
        <w:rPr>
          <w:rFonts w:ascii="仿宋_GB2312" w:eastAsia="仿宋_GB2312"/>
          <w:color w:val="FF0000"/>
          <w:sz w:val="32"/>
          <w:szCs w:val="32"/>
        </w:rPr>
      </w:pPr>
      <w:r>
        <w:rPr>
          <w:rFonts w:ascii="仿宋_GB2312" w:eastAsia="仿宋_GB2312"/>
          <w:noProof/>
          <w:color w:val="FF0000"/>
          <w:sz w:val="32"/>
          <w:szCs w:val="32"/>
        </w:rPr>
        <w:drawing>
          <wp:inline distT="0" distB="0" distL="0" distR="0">
            <wp:extent cx="5153025" cy="1866900"/>
            <wp:effectExtent l="4445" t="4445" r="8890" b="18415"/>
            <wp:docPr id="18"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D0B8B" w:rsidRDefault="00415334">
      <w:pPr>
        <w:spacing w:line="600" w:lineRule="exact"/>
        <w:ind w:firstLineChars="200" w:firstLine="640"/>
        <w:outlineLvl w:val="1"/>
        <w:rPr>
          <w:rStyle w:val="2Char"/>
          <w:rFonts w:ascii="黑体" w:eastAsia="黑体" w:hAnsi="黑体"/>
          <w:b w:val="0"/>
        </w:rPr>
      </w:pPr>
      <w:bookmarkStart w:id="36" w:name="_Toc15396606"/>
      <w:bookmarkStart w:id="37" w:name="_Toc79163613"/>
      <w:bookmarkStart w:id="38" w:name="_Toc15377208"/>
      <w:bookmarkStart w:id="39" w:name="_Toc79163863"/>
      <w:r>
        <w:rPr>
          <w:rFonts w:ascii="黑体" w:eastAsia="黑体" w:hAnsi="黑体" w:hint="eastAsia"/>
          <w:color w:val="000000"/>
          <w:sz w:val="32"/>
          <w:szCs w:val="32"/>
        </w:rPr>
        <w:t>四、财</w:t>
      </w:r>
      <w:r>
        <w:rPr>
          <w:rStyle w:val="2Char"/>
          <w:rFonts w:ascii="黑体" w:eastAsia="黑体" w:hAnsi="黑体" w:hint="eastAsia"/>
        </w:rPr>
        <w:t>政拨款收入支出决算总体情况说明</w:t>
      </w:r>
      <w:bookmarkEnd w:id="36"/>
      <w:bookmarkEnd w:id="37"/>
      <w:bookmarkEnd w:id="38"/>
      <w:bookmarkEnd w:id="39"/>
    </w:p>
    <w:p w:rsidR="00CD0B8B" w:rsidRDefault="00415334">
      <w:pPr>
        <w:spacing w:line="600" w:lineRule="exact"/>
        <w:ind w:firstLine="640"/>
        <w:rPr>
          <w:rFonts w:ascii="仿宋" w:eastAsia="仿宋" w:hAnsi="仿宋"/>
          <w:color w:val="000000"/>
          <w:sz w:val="32"/>
          <w:szCs w:val="32"/>
        </w:rPr>
      </w:pPr>
      <w:r>
        <w:rPr>
          <w:rFonts w:ascii="仿宋" w:eastAsia="仿宋" w:hAnsi="仿宋"/>
          <w:color w:val="000000"/>
          <w:sz w:val="32"/>
          <w:szCs w:val="32"/>
        </w:rPr>
        <w:t>202</w:t>
      </w:r>
      <w:r>
        <w:rPr>
          <w:rFonts w:ascii="仿宋" w:eastAsia="仿宋" w:hAnsi="仿宋" w:hint="eastAsia"/>
          <w:color w:val="000000"/>
          <w:sz w:val="32"/>
          <w:szCs w:val="32"/>
        </w:rPr>
        <w:t>1</w:t>
      </w:r>
      <w:r>
        <w:rPr>
          <w:rFonts w:ascii="仿宋" w:eastAsia="仿宋" w:hAnsi="仿宋" w:hint="eastAsia"/>
          <w:color w:val="000000"/>
          <w:sz w:val="32"/>
          <w:szCs w:val="32"/>
        </w:rPr>
        <w:t>年财政拨款收、支总计</w:t>
      </w:r>
      <w:r>
        <w:rPr>
          <w:rFonts w:ascii="仿宋" w:eastAsia="仿宋" w:hAnsi="仿宋" w:hint="eastAsia"/>
          <w:color w:val="000000"/>
          <w:sz w:val="32"/>
          <w:szCs w:val="32"/>
        </w:rPr>
        <w:t>299.56</w:t>
      </w:r>
      <w:r>
        <w:rPr>
          <w:rFonts w:ascii="仿宋" w:eastAsia="仿宋" w:hAnsi="仿宋" w:hint="eastAsia"/>
          <w:color w:val="000000"/>
          <w:sz w:val="32"/>
          <w:szCs w:val="32"/>
        </w:rPr>
        <w:t>万元。与</w:t>
      </w:r>
      <w:r>
        <w:rPr>
          <w:rFonts w:ascii="仿宋" w:eastAsia="仿宋" w:hAnsi="仿宋"/>
          <w:color w:val="000000"/>
          <w:sz w:val="32"/>
          <w:szCs w:val="32"/>
        </w:rPr>
        <w:t>20</w:t>
      </w:r>
      <w:r>
        <w:rPr>
          <w:rFonts w:ascii="仿宋" w:eastAsia="仿宋" w:hAnsi="仿宋" w:hint="eastAsia"/>
          <w:color w:val="000000"/>
          <w:sz w:val="32"/>
          <w:szCs w:val="32"/>
        </w:rPr>
        <w:t>20</w:t>
      </w:r>
      <w:r>
        <w:rPr>
          <w:rFonts w:ascii="仿宋" w:eastAsia="仿宋" w:hAnsi="仿宋" w:hint="eastAsia"/>
          <w:color w:val="000000"/>
          <w:sz w:val="32"/>
          <w:szCs w:val="32"/>
        </w:rPr>
        <w:t>年相比财政拨款收、支总计</w:t>
      </w:r>
      <w:r>
        <w:rPr>
          <w:rFonts w:ascii="仿宋" w:eastAsia="仿宋" w:hAnsi="仿宋" w:hint="eastAsia"/>
          <w:color w:val="000000"/>
          <w:sz w:val="32"/>
          <w:szCs w:val="32"/>
        </w:rPr>
        <w:t>227.35</w:t>
      </w:r>
      <w:r>
        <w:rPr>
          <w:rFonts w:ascii="仿宋" w:eastAsia="仿宋" w:hAnsi="仿宋" w:hint="eastAsia"/>
          <w:color w:val="000000"/>
          <w:sz w:val="32"/>
          <w:szCs w:val="32"/>
        </w:rPr>
        <w:t>元增加了</w:t>
      </w:r>
      <w:r>
        <w:rPr>
          <w:rFonts w:ascii="仿宋" w:eastAsia="仿宋" w:hAnsi="仿宋" w:hint="eastAsia"/>
          <w:color w:val="000000"/>
          <w:sz w:val="32"/>
          <w:szCs w:val="32"/>
        </w:rPr>
        <w:t>72.21</w:t>
      </w:r>
      <w:r>
        <w:rPr>
          <w:rFonts w:ascii="仿宋" w:eastAsia="仿宋" w:hAnsi="仿宋" w:hint="eastAsia"/>
          <w:color w:val="000000"/>
          <w:sz w:val="32"/>
          <w:szCs w:val="32"/>
        </w:rPr>
        <w:t>万元，上升</w:t>
      </w:r>
      <w:r>
        <w:rPr>
          <w:rFonts w:ascii="仿宋" w:eastAsia="仿宋" w:hAnsi="仿宋" w:hint="eastAsia"/>
          <w:color w:val="000000"/>
          <w:sz w:val="32"/>
          <w:szCs w:val="32"/>
        </w:rPr>
        <w:t>31.76</w:t>
      </w:r>
      <w:r>
        <w:rPr>
          <w:rFonts w:ascii="仿宋" w:eastAsia="仿宋" w:hAnsi="仿宋"/>
          <w:color w:val="000000"/>
          <w:sz w:val="32"/>
          <w:szCs w:val="32"/>
        </w:rPr>
        <w:t>%</w:t>
      </w:r>
      <w:r>
        <w:rPr>
          <w:rFonts w:ascii="仿宋" w:eastAsia="仿宋" w:hAnsi="仿宋" w:hint="eastAsia"/>
          <w:color w:val="000000"/>
          <w:sz w:val="32"/>
          <w:szCs w:val="32"/>
        </w:rPr>
        <w:t>。主要变动原因是人员调动增员，相应的工资保险等支出增加等。</w:t>
      </w:r>
    </w:p>
    <w:p w:rsidR="00CD0B8B" w:rsidRDefault="00415334">
      <w:pPr>
        <w:ind w:firstLine="641"/>
        <w:rPr>
          <w:rFonts w:ascii="仿宋" w:eastAsia="仿宋" w:hAnsi="仿宋"/>
          <w:b/>
          <w:color w:val="00B050"/>
          <w:sz w:val="32"/>
          <w:szCs w:val="32"/>
        </w:rPr>
      </w:pPr>
      <w:r>
        <w:rPr>
          <w:rFonts w:ascii="仿宋" w:eastAsia="仿宋" w:hAnsi="仿宋"/>
          <w:b/>
          <w:noProof/>
          <w:color w:val="00B050"/>
          <w:sz w:val="32"/>
          <w:szCs w:val="32"/>
        </w:rPr>
        <w:drawing>
          <wp:inline distT="0" distB="0" distL="0" distR="0">
            <wp:extent cx="5257800" cy="1990725"/>
            <wp:effectExtent l="4445" t="4445" r="14605" b="5080"/>
            <wp:docPr id="3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CD0B8B" w:rsidRDefault="00415334">
      <w:pPr>
        <w:spacing w:line="600" w:lineRule="exact"/>
        <w:ind w:firstLineChars="200" w:firstLine="640"/>
        <w:outlineLvl w:val="1"/>
        <w:rPr>
          <w:rStyle w:val="2Char"/>
          <w:rFonts w:ascii="黑体" w:eastAsia="黑体" w:hAnsi="黑体"/>
          <w:b w:val="0"/>
        </w:rPr>
      </w:pPr>
      <w:bookmarkStart w:id="40" w:name="_Toc79163864"/>
      <w:bookmarkStart w:id="41" w:name="_Toc15396607"/>
      <w:bookmarkStart w:id="42" w:name="_Toc79163614"/>
      <w:bookmarkStart w:id="43" w:name="_Toc15377209"/>
      <w:r>
        <w:rPr>
          <w:rFonts w:ascii="黑体" w:eastAsia="黑体" w:hAnsi="黑体" w:hint="eastAsia"/>
          <w:color w:val="000000"/>
          <w:sz w:val="32"/>
          <w:szCs w:val="32"/>
        </w:rPr>
        <w:t>五、</w:t>
      </w:r>
      <w:r>
        <w:rPr>
          <w:rFonts w:ascii="黑体" w:eastAsia="黑体" w:hAnsi="黑体" w:hint="eastAsia"/>
          <w:b/>
          <w:color w:val="000000"/>
          <w:sz w:val="32"/>
          <w:szCs w:val="32"/>
        </w:rPr>
        <w:t>一</w:t>
      </w:r>
      <w:r>
        <w:rPr>
          <w:rStyle w:val="2Char"/>
          <w:rFonts w:ascii="黑体" w:eastAsia="黑体" w:hAnsi="黑体" w:hint="eastAsia"/>
        </w:rPr>
        <w:t>般公共预算财政拨款支出决算情况说明</w:t>
      </w:r>
      <w:bookmarkEnd w:id="40"/>
      <w:bookmarkEnd w:id="41"/>
      <w:bookmarkEnd w:id="42"/>
      <w:bookmarkEnd w:id="43"/>
    </w:p>
    <w:p w:rsidR="00CD0B8B" w:rsidRDefault="00415334">
      <w:pPr>
        <w:spacing w:line="600" w:lineRule="exact"/>
        <w:ind w:firstLineChars="200" w:firstLine="643"/>
        <w:outlineLvl w:val="2"/>
        <w:rPr>
          <w:rFonts w:ascii="仿宋" w:eastAsia="仿宋" w:hAnsi="仿宋"/>
          <w:b/>
          <w:color w:val="000000"/>
          <w:sz w:val="32"/>
          <w:szCs w:val="32"/>
        </w:rPr>
      </w:pPr>
      <w:bookmarkStart w:id="44" w:name="_Toc15377210"/>
      <w:bookmarkStart w:id="45" w:name="_Toc79163865"/>
      <w:bookmarkStart w:id="46" w:name="_Toc79163615"/>
      <w:r>
        <w:rPr>
          <w:rFonts w:ascii="仿宋" w:eastAsia="仿宋" w:hAnsi="仿宋" w:hint="eastAsia"/>
          <w:b/>
          <w:color w:val="000000"/>
          <w:sz w:val="32"/>
          <w:szCs w:val="32"/>
        </w:rPr>
        <w:t>（一）一般公共预算财政拨款支出决算总体情况</w:t>
      </w:r>
      <w:bookmarkEnd w:id="44"/>
      <w:bookmarkEnd w:id="45"/>
      <w:bookmarkEnd w:id="46"/>
    </w:p>
    <w:p w:rsidR="00CD0B8B" w:rsidRDefault="00415334">
      <w:pPr>
        <w:spacing w:line="600" w:lineRule="exact"/>
        <w:ind w:firstLineChars="200" w:firstLine="640"/>
        <w:rPr>
          <w:rFonts w:ascii="仿宋" w:eastAsia="仿宋" w:hAnsi="仿宋"/>
          <w:color w:val="000000"/>
          <w:sz w:val="32"/>
          <w:szCs w:val="32"/>
        </w:rPr>
      </w:pPr>
      <w:r>
        <w:rPr>
          <w:rFonts w:ascii="仿宋" w:eastAsia="仿宋" w:hAnsi="仿宋"/>
          <w:color w:val="000000"/>
          <w:sz w:val="32"/>
          <w:szCs w:val="32"/>
        </w:rPr>
        <w:t>202</w:t>
      </w:r>
      <w:r>
        <w:rPr>
          <w:rFonts w:ascii="仿宋" w:eastAsia="仿宋" w:hAnsi="仿宋" w:hint="eastAsia"/>
          <w:color w:val="000000"/>
          <w:sz w:val="32"/>
          <w:szCs w:val="32"/>
        </w:rPr>
        <w:t>1</w:t>
      </w:r>
      <w:r>
        <w:rPr>
          <w:rFonts w:ascii="仿宋" w:eastAsia="仿宋" w:hAnsi="仿宋" w:hint="eastAsia"/>
          <w:color w:val="000000"/>
          <w:sz w:val="32"/>
          <w:szCs w:val="32"/>
        </w:rPr>
        <w:t>年一般公共预算财政拨款支出</w:t>
      </w:r>
      <w:r>
        <w:rPr>
          <w:rFonts w:ascii="仿宋" w:eastAsia="仿宋" w:hAnsi="仿宋" w:hint="eastAsia"/>
          <w:color w:val="000000"/>
          <w:sz w:val="32"/>
          <w:szCs w:val="32"/>
        </w:rPr>
        <w:t>299.56</w:t>
      </w:r>
      <w:r>
        <w:rPr>
          <w:rFonts w:ascii="仿宋" w:eastAsia="仿宋" w:hAnsi="仿宋" w:hint="eastAsia"/>
          <w:color w:val="000000"/>
          <w:sz w:val="32"/>
          <w:szCs w:val="32"/>
        </w:rPr>
        <w:t>万元，占本年支出合计的</w:t>
      </w:r>
      <w:r>
        <w:rPr>
          <w:rFonts w:ascii="仿宋" w:eastAsia="仿宋" w:hAnsi="仿宋" w:hint="eastAsia"/>
          <w:color w:val="000000"/>
          <w:sz w:val="32"/>
          <w:szCs w:val="32"/>
        </w:rPr>
        <w:t>100</w:t>
      </w:r>
      <w:r>
        <w:rPr>
          <w:rFonts w:ascii="仿宋" w:eastAsia="仿宋" w:hAnsi="仿宋"/>
          <w:color w:val="000000"/>
          <w:sz w:val="32"/>
          <w:szCs w:val="32"/>
        </w:rPr>
        <w:t>%</w:t>
      </w:r>
      <w:r>
        <w:rPr>
          <w:rFonts w:ascii="仿宋" w:eastAsia="仿宋" w:hAnsi="仿宋" w:hint="eastAsia"/>
          <w:color w:val="000000"/>
          <w:sz w:val="32"/>
          <w:szCs w:val="32"/>
        </w:rPr>
        <w:t>。与</w:t>
      </w:r>
      <w:r>
        <w:rPr>
          <w:rFonts w:ascii="仿宋" w:eastAsia="仿宋" w:hAnsi="仿宋"/>
          <w:color w:val="000000"/>
          <w:sz w:val="32"/>
          <w:szCs w:val="32"/>
        </w:rPr>
        <w:t>20</w:t>
      </w:r>
      <w:r>
        <w:rPr>
          <w:rFonts w:ascii="仿宋" w:eastAsia="仿宋" w:hAnsi="仿宋" w:hint="eastAsia"/>
          <w:color w:val="000000"/>
          <w:sz w:val="32"/>
          <w:szCs w:val="32"/>
        </w:rPr>
        <w:t>20</w:t>
      </w:r>
      <w:r>
        <w:rPr>
          <w:rFonts w:ascii="仿宋" w:eastAsia="仿宋" w:hAnsi="仿宋" w:hint="eastAsia"/>
          <w:color w:val="000000"/>
          <w:sz w:val="32"/>
          <w:szCs w:val="32"/>
        </w:rPr>
        <w:t>年相比，一般公共预算财政拨款支出</w:t>
      </w:r>
      <w:r>
        <w:rPr>
          <w:rFonts w:ascii="仿宋" w:eastAsia="仿宋" w:hAnsi="仿宋" w:hint="eastAsia"/>
          <w:color w:val="000000"/>
          <w:sz w:val="32"/>
          <w:szCs w:val="32"/>
        </w:rPr>
        <w:t>227.35</w:t>
      </w:r>
      <w:r>
        <w:rPr>
          <w:rFonts w:ascii="仿宋" w:eastAsia="仿宋" w:hAnsi="仿宋" w:hint="eastAsia"/>
          <w:color w:val="000000"/>
          <w:sz w:val="32"/>
          <w:szCs w:val="32"/>
        </w:rPr>
        <w:t>万元增加了</w:t>
      </w:r>
      <w:r>
        <w:rPr>
          <w:rFonts w:ascii="仿宋" w:eastAsia="仿宋" w:hAnsi="仿宋" w:hint="eastAsia"/>
          <w:color w:val="000000"/>
          <w:sz w:val="32"/>
          <w:szCs w:val="32"/>
        </w:rPr>
        <w:t>72.21</w:t>
      </w:r>
      <w:r>
        <w:rPr>
          <w:rFonts w:ascii="仿宋" w:eastAsia="仿宋" w:hAnsi="仿宋" w:hint="eastAsia"/>
          <w:color w:val="000000"/>
          <w:sz w:val="32"/>
          <w:szCs w:val="32"/>
        </w:rPr>
        <w:t>万元，上升</w:t>
      </w:r>
      <w:r>
        <w:rPr>
          <w:rFonts w:ascii="仿宋" w:eastAsia="仿宋" w:hAnsi="仿宋" w:hint="eastAsia"/>
          <w:color w:val="000000"/>
          <w:sz w:val="32"/>
          <w:szCs w:val="32"/>
        </w:rPr>
        <w:t>31.76</w:t>
      </w:r>
      <w:r>
        <w:rPr>
          <w:rFonts w:ascii="仿宋" w:eastAsia="仿宋" w:hAnsi="仿宋"/>
          <w:color w:val="000000"/>
          <w:sz w:val="32"/>
          <w:szCs w:val="32"/>
        </w:rPr>
        <w:t>%</w:t>
      </w:r>
      <w:r>
        <w:rPr>
          <w:rFonts w:ascii="仿宋" w:eastAsia="仿宋" w:hAnsi="仿宋" w:hint="eastAsia"/>
          <w:color w:val="000000"/>
          <w:sz w:val="32"/>
          <w:szCs w:val="32"/>
        </w:rPr>
        <w:t>。主要变动原因是人员调动增员，相应的工资保险等支出增加等。</w:t>
      </w:r>
    </w:p>
    <w:p w:rsidR="00CD0B8B" w:rsidRDefault="00CD0B8B">
      <w:pPr>
        <w:spacing w:line="600" w:lineRule="exact"/>
        <w:ind w:firstLineChars="200" w:firstLine="640"/>
        <w:rPr>
          <w:rFonts w:ascii="仿宋" w:eastAsia="仿宋" w:hAnsi="仿宋"/>
          <w:color w:val="000000"/>
          <w:sz w:val="32"/>
          <w:szCs w:val="32"/>
        </w:rPr>
      </w:pPr>
    </w:p>
    <w:p w:rsidR="00CD0B8B" w:rsidRDefault="00CD0B8B">
      <w:pPr>
        <w:spacing w:line="600" w:lineRule="exact"/>
        <w:ind w:firstLineChars="200" w:firstLine="640"/>
        <w:rPr>
          <w:rFonts w:ascii="仿宋" w:eastAsia="仿宋" w:hAnsi="仿宋"/>
          <w:color w:val="000000"/>
          <w:sz w:val="32"/>
          <w:szCs w:val="32"/>
        </w:rPr>
      </w:pPr>
    </w:p>
    <w:p w:rsidR="00CD0B8B" w:rsidRDefault="00415334">
      <w:pPr>
        <w:spacing w:line="600" w:lineRule="exact"/>
        <w:ind w:firstLineChars="200" w:firstLine="640"/>
        <w:rPr>
          <w:rFonts w:ascii="仿宋" w:eastAsia="仿宋" w:hAnsi="仿宋"/>
          <w:color w:val="000000" w:themeColor="text1"/>
          <w:sz w:val="32"/>
          <w:szCs w:val="32"/>
        </w:rPr>
      </w:pPr>
      <w:r>
        <w:rPr>
          <w:rFonts w:ascii="仿宋" w:eastAsia="仿宋" w:hAnsi="仿宋" w:hint="eastAsia"/>
          <w:noProof/>
          <w:color w:val="000000" w:themeColor="text1"/>
          <w:sz w:val="32"/>
          <w:szCs w:val="32"/>
        </w:rPr>
        <w:drawing>
          <wp:anchor distT="0" distB="0" distL="114300" distR="114300" simplePos="0" relativeHeight="251659264" behindDoc="1" locked="0" layoutInCell="1" allowOverlap="1">
            <wp:simplePos x="0" y="0"/>
            <wp:positionH relativeFrom="column">
              <wp:posOffset>285750</wp:posOffset>
            </wp:positionH>
            <wp:positionV relativeFrom="paragraph">
              <wp:posOffset>28575</wp:posOffset>
            </wp:positionV>
            <wp:extent cx="5058410" cy="2188845"/>
            <wp:effectExtent l="19050" t="0" r="27664" b="2157"/>
            <wp:wrapNone/>
            <wp:docPr id="34"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anchor>
        </w:drawing>
      </w:r>
    </w:p>
    <w:p w:rsidR="00CD0B8B" w:rsidRDefault="00CD0B8B">
      <w:pPr>
        <w:spacing w:line="600" w:lineRule="exact"/>
        <w:ind w:firstLineChars="200" w:firstLine="640"/>
        <w:rPr>
          <w:rFonts w:ascii="仿宋" w:eastAsia="仿宋" w:hAnsi="仿宋"/>
          <w:color w:val="000000" w:themeColor="text1"/>
          <w:sz w:val="32"/>
          <w:szCs w:val="32"/>
        </w:rPr>
      </w:pPr>
    </w:p>
    <w:p w:rsidR="00CD0B8B" w:rsidRDefault="00CD0B8B">
      <w:pPr>
        <w:spacing w:line="600" w:lineRule="exact"/>
        <w:ind w:firstLineChars="200" w:firstLine="643"/>
        <w:outlineLvl w:val="2"/>
        <w:rPr>
          <w:rFonts w:ascii="仿宋" w:eastAsia="仿宋" w:hAnsi="仿宋"/>
          <w:b/>
          <w:color w:val="000000"/>
          <w:sz w:val="32"/>
          <w:szCs w:val="32"/>
        </w:rPr>
      </w:pPr>
      <w:bookmarkStart w:id="47" w:name="_Toc79163616"/>
      <w:bookmarkStart w:id="48" w:name="_Toc79163866"/>
    </w:p>
    <w:p w:rsidR="00CD0B8B" w:rsidRDefault="00CD0B8B">
      <w:pPr>
        <w:spacing w:line="600" w:lineRule="exact"/>
        <w:ind w:firstLineChars="200" w:firstLine="643"/>
        <w:outlineLvl w:val="2"/>
        <w:rPr>
          <w:rFonts w:ascii="仿宋" w:eastAsia="仿宋" w:hAnsi="仿宋"/>
          <w:b/>
          <w:color w:val="000000"/>
          <w:sz w:val="32"/>
          <w:szCs w:val="32"/>
        </w:rPr>
      </w:pPr>
    </w:p>
    <w:p w:rsidR="00CD0B8B" w:rsidRDefault="00CD0B8B">
      <w:pPr>
        <w:spacing w:line="600" w:lineRule="exact"/>
        <w:ind w:firstLineChars="200" w:firstLine="643"/>
        <w:outlineLvl w:val="2"/>
        <w:rPr>
          <w:rFonts w:ascii="仿宋" w:eastAsia="仿宋" w:hAnsi="仿宋"/>
          <w:b/>
          <w:color w:val="000000"/>
          <w:sz w:val="32"/>
          <w:szCs w:val="32"/>
        </w:rPr>
      </w:pPr>
    </w:p>
    <w:p w:rsidR="00CD0B8B" w:rsidRDefault="00CD0B8B">
      <w:pPr>
        <w:spacing w:line="600" w:lineRule="exact"/>
        <w:ind w:firstLineChars="200" w:firstLine="643"/>
        <w:outlineLvl w:val="2"/>
        <w:rPr>
          <w:rFonts w:ascii="仿宋" w:eastAsia="仿宋" w:hAnsi="仿宋"/>
          <w:b/>
          <w:color w:val="000000"/>
          <w:sz w:val="32"/>
          <w:szCs w:val="32"/>
        </w:rPr>
      </w:pPr>
    </w:p>
    <w:p w:rsidR="00CD0B8B" w:rsidRDefault="00415334">
      <w:pPr>
        <w:spacing w:line="600" w:lineRule="exact"/>
        <w:ind w:firstLineChars="200" w:firstLine="643"/>
        <w:outlineLvl w:val="2"/>
        <w:rPr>
          <w:rFonts w:ascii="仿宋" w:eastAsia="仿宋" w:hAnsi="仿宋"/>
          <w:b/>
          <w:color w:val="000000"/>
          <w:sz w:val="32"/>
          <w:szCs w:val="32"/>
        </w:rPr>
      </w:pPr>
      <w:r>
        <w:rPr>
          <w:rFonts w:ascii="仿宋" w:eastAsia="仿宋" w:hAnsi="仿宋" w:hint="eastAsia"/>
          <w:b/>
          <w:color w:val="000000"/>
          <w:sz w:val="32"/>
          <w:szCs w:val="32"/>
        </w:rPr>
        <w:t>（二）一般公共预算财政拨款支出决算结构情况</w:t>
      </w:r>
      <w:bookmarkEnd w:id="47"/>
      <w:bookmarkEnd w:id="48"/>
    </w:p>
    <w:p w:rsidR="00CD0B8B" w:rsidRDefault="00415334">
      <w:pPr>
        <w:spacing w:line="600" w:lineRule="exact"/>
        <w:ind w:firstLine="640"/>
        <w:rPr>
          <w:rFonts w:ascii="仿宋_GB2312" w:eastAsia="仿宋_GB2312" w:hAnsi="仿宋"/>
          <w:color w:val="000000"/>
          <w:sz w:val="32"/>
          <w:szCs w:val="32"/>
        </w:rPr>
      </w:pPr>
      <w:r>
        <w:rPr>
          <w:rFonts w:ascii="仿宋_GB2312" w:eastAsia="仿宋_GB2312" w:hAnsi="仿宋" w:hint="eastAsia"/>
          <w:color w:val="000000"/>
          <w:sz w:val="32"/>
          <w:szCs w:val="32"/>
        </w:rPr>
        <w:t>2021</w:t>
      </w:r>
      <w:r>
        <w:rPr>
          <w:rFonts w:ascii="仿宋_GB2312" w:eastAsia="仿宋_GB2312" w:hAnsi="仿宋" w:hint="eastAsia"/>
          <w:color w:val="000000"/>
          <w:sz w:val="32"/>
          <w:szCs w:val="32"/>
        </w:rPr>
        <w:t>年一般公共预算财政拨款支出</w:t>
      </w:r>
      <w:r>
        <w:rPr>
          <w:rFonts w:ascii="仿宋" w:eastAsia="仿宋" w:hAnsi="仿宋" w:hint="eastAsia"/>
          <w:color w:val="000000"/>
          <w:sz w:val="32"/>
          <w:szCs w:val="32"/>
        </w:rPr>
        <w:t>299.56</w:t>
      </w:r>
      <w:r>
        <w:rPr>
          <w:rFonts w:ascii="仿宋_GB2312" w:eastAsia="仿宋_GB2312" w:hAnsi="仿宋" w:hint="eastAsia"/>
          <w:color w:val="000000"/>
          <w:sz w:val="32"/>
          <w:szCs w:val="32"/>
        </w:rPr>
        <w:t>万元，主要用于以下方面</w:t>
      </w:r>
      <w:r>
        <w:rPr>
          <w:rFonts w:ascii="仿宋_GB2312" w:eastAsia="仿宋_GB2312" w:hAnsi="仿宋" w:hint="eastAsia"/>
          <w:color w:val="000000"/>
          <w:sz w:val="32"/>
          <w:szCs w:val="32"/>
        </w:rPr>
        <w:t>:</w:t>
      </w:r>
      <w:r>
        <w:rPr>
          <w:rFonts w:ascii="仿宋_GB2312" w:eastAsia="仿宋_GB2312" w:hAnsi="仿宋" w:hint="eastAsia"/>
          <w:b/>
          <w:color w:val="000000"/>
          <w:sz w:val="32"/>
          <w:szCs w:val="32"/>
        </w:rPr>
        <w:t>社会保障和就业</w:t>
      </w:r>
      <w:r>
        <w:rPr>
          <w:rFonts w:ascii="仿宋_GB2312" w:eastAsia="仿宋_GB2312" w:hAnsi="仿宋" w:hint="eastAsia"/>
          <w:b/>
          <w:bCs/>
          <w:color w:val="000000"/>
          <w:sz w:val="32"/>
          <w:szCs w:val="32"/>
        </w:rPr>
        <w:t>支出</w:t>
      </w:r>
      <w:r>
        <w:rPr>
          <w:rFonts w:ascii="仿宋_GB2312" w:eastAsia="仿宋_GB2312" w:hAnsi="仿宋" w:hint="eastAsia"/>
          <w:b/>
          <w:color w:val="000000"/>
          <w:sz w:val="32"/>
          <w:szCs w:val="32"/>
        </w:rPr>
        <w:t>（类）</w:t>
      </w:r>
      <w:r>
        <w:rPr>
          <w:rFonts w:ascii="仿宋_GB2312" w:eastAsia="仿宋_GB2312" w:hAnsi="仿宋" w:hint="eastAsia"/>
          <w:color w:val="000000"/>
          <w:sz w:val="32"/>
          <w:szCs w:val="32"/>
        </w:rPr>
        <w:t>268.55</w:t>
      </w:r>
      <w:r>
        <w:rPr>
          <w:rFonts w:ascii="仿宋_GB2312" w:eastAsia="仿宋_GB2312" w:hAnsi="仿宋" w:hint="eastAsia"/>
          <w:color w:val="000000"/>
          <w:sz w:val="32"/>
          <w:szCs w:val="32"/>
        </w:rPr>
        <w:t>万元，占</w:t>
      </w:r>
      <w:r>
        <w:rPr>
          <w:rFonts w:ascii="仿宋_GB2312" w:eastAsia="仿宋_GB2312" w:hAnsi="仿宋" w:hint="eastAsia"/>
          <w:color w:val="000000"/>
          <w:sz w:val="32"/>
          <w:szCs w:val="32"/>
        </w:rPr>
        <w:t>89.65%</w:t>
      </w:r>
      <w:r>
        <w:rPr>
          <w:rFonts w:ascii="仿宋_GB2312" w:eastAsia="仿宋_GB2312" w:hAnsi="仿宋" w:hint="eastAsia"/>
          <w:color w:val="000000"/>
          <w:sz w:val="32"/>
          <w:szCs w:val="32"/>
        </w:rPr>
        <w:t>；</w:t>
      </w:r>
      <w:r>
        <w:rPr>
          <w:rFonts w:ascii="仿宋_GB2312" w:eastAsia="仿宋_GB2312" w:hAnsi="仿宋" w:hint="eastAsia"/>
          <w:b/>
          <w:bCs/>
          <w:color w:val="000000"/>
          <w:sz w:val="32"/>
          <w:szCs w:val="32"/>
        </w:rPr>
        <w:t>卫生健康支出</w:t>
      </w:r>
      <w:r>
        <w:rPr>
          <w:rFonts w:ascii="仿宋_GB2312" w:eastAsia="仿宋_GB2312" w:hAnsi="仿宋" w:hint="eastAsia"/>
          <w:b/>
          <w:color w:val="000000"/>
          <w:sz w:val="32"/>
          <w:szCs w:val="32"/>
        </w:rPr>
        <w:t>（类）</w:t>
      </w:r>
      <w:r>
        <w:rPr>
          <w:rFonts w:ascii="仿宋_GB2312" w:eastAsia="仿宋_GB2312" w:hAnsi="仿宋" w:hint="eastAsia"/>
          <w:color w:val="000000"/>
          <w:sz w:val="32"/>
          <w:szCs w:val="32"/>
        </w:rPr>
        <w:t>12.14</w:t>
      </w:r>
      <w:r>
        <w:rPr>
          <w:rFonts w:ascii="仿宋_GB2312" w:eastAsia="仿宋_GB2312" w:hAnsi="仿宋" w:hint="eastAsia"/>
          <w:color w:val="000000"/>
          <w:sz w:val="32"/>
          <w:szCs w:val="32"/>
        </w:rPr>
        <w:t>万元，占</w:t>
      </w:r>
      <w:r>
        <w:rPr>
          <w:rFonts w:ascii="仿宋_GB2312" w:eastAsia="仿宋_GB2312" w:hAnsi="仿宋" w:hint="eastAsia"/>
          <w:color w:val="000000"/>
          <w:sz w:val="32"/>
          <w:szCs w:val="32"/>
        </w:rPr>
        <w:t>4.05%</w:t>
      </w:r>
      <w:r>
        <w:rPr>
          <w:rFonts w:ascii="仿宋_GB2312" w:eastAsia="仿宋_GB2312" w:hAnsi="仿宋" w:hint="eastAsia"/>
          <w:color w:val="000000"/>
          <w:sz w:val="32"/>
          <w:szCs w:val="32"/>
        </w:rPr>
        <w:t>；</w:t>
      </w:r>
      <w:r>
        <w:rPr>
          <w:rFonts w:ascii="仿宋_GB2312" w:eastAsia="仿宋_GB2312" w:hAnsi="仿宋" w:hint="eastAsia"/>
          <w:b/>
          <w:bCs/>
          <w:color w:val="000000"/>
          <w:sz w:val="32"/>
          <w:szCs w:val="32"/>
        </w:rPr>
        <w:t>住房保障支出</w:t>
      </w:r>
      <w:r>
        <w:rPr>
          <w:rFonts w:ascii="仿宋_GB2312" w:eastAsia="仿宋_GB2312" w:hAnsi="仿宋" w:hint="eastAsia"/>
          <w:b/>
          <w:color w:val="000000"/>
          <w:sz w:val="32"/>
          <w:szCs w:val="32"/>
        </w:rPr>
        <w:t>（类）</w:t>
      </w:r>
      <w:r>
        <w:rPr>
          <w:rFonts w:ascii="仿宋_GB2312" w:eastAsia="仿宋_GB2312" w:hAnsi="仿宋" w:hint="eastAsia"/>
          <w:color w:val="000000"/>
          <w:sz w:val="32"/>
          <w:szCs w:val="32"/>
        </w:rPr>
        <w:t>18.87</w:t>
      </w:r>
      <w:r>
        <w:rPr>
          <w:rFonts w:ascii="仿宋_GB2312" w:eastAsia="仿宋_GB2312" w:hAnsi="仿宋" w:hint="eastAsia"/>
          <w:color w:val="000000"/>
          <w:sz w:val="32"/>
          <w:szCs w:val="32"/>
        </w:rPr>
        <w:t>万元，占</w:t>
      </w:r>
      <w:r>
        <w:rPr>
          <w:rFonts w:ascii="仿宋_GB2312" w:eastAsia="仿宋_GB2312" w:hAnsi="仿宋" w:hint="eastAsia"/>
          <w:color w:val="000000"/>
          <w:sz w:val="32"/>
          <w:szCs w:val="32"/>
        </w:rPr>
        <w:t>6.30%</w:t>
      </w:r>
      <w:r>
        <w:rPr>
          <w:rFonts w:ascii="仿宋_GB2312" w:eastAsia="仿宋_GB2312" w:hAnsi="仿宋" w:hint="eastAsia"/>
          <w:color w:val="000000"/>
          <w:sz w:val="32"/>
          <w:szCs w:val="32"/>
        </w:rPr>
        <w:t>。</w:t>
      </w:r>
    </w:p>
    <w:p w:rsidR="00CD0B8B" w:rsidRDefault="00415334">
      <w:pPr>
        <w:rPr>
          <w:rFonts w:ascii="仿宋_GB2312" w:eastAsia="仿宋_GB2312"/>
          <w:color w:val="000000"/>
          <w:sz w:val="32"/>
          <w:szCs w:val="32"/>
        </w:rPr>
      </w:pPr>
      <w:bookmarkStart w:id="49" w:name="_GoBack"/>
      <w:r>
        <w:rPr>
          <w:rFonts w:ascii="仿宋_GB2312" w:eastAsia="仿宋_GB2312" w:hAnsi="仿宋_GB2312" w:cs="仿宋_GB2312"/>
          <w:noProof/>
          <w:sz w:val="32"/>
          <w:szCs w:val="32"/>
        </w:rPr>
        <w:drawing>
          <wp:inline distT="0" distB="0" distL="0" distR="0">
            <wp:extent cx="5362575" cy="2334260"/>
            <wp:effectExtent l="19050" t="0" r="9525" b="8890"/>
            <wp:docPr id="11"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bookmarkEnd w:id="49"/>
    </w:p>
    <w:p w:rsidR="00CD0B8B" w:rsidRDefault="00415334">
      <w:pPr>
        <w:spacing w:line="600" w:lineRule="exact"/>
        <w:ind w:firstLineChars="200" w:firstLine="643"/>
        <w:outlineLvl w:val="2"/>
        <w:rPr>
          <w:rFonts w:ascii="仿宋" w:eastAsia="仿宋" w:hAnsi="仿宋"/>
          <w:b/>
          <w:color w:val="000000"/>
          <w:sz w:val="32"/>
          <w:szCs w:val="32"/>
        </w:rPr>
      </w:pPr>
      <w:bookmarkStart w:id="50" w:name="_Toc79163617"/>
      <w:bookmarkStart w:id="51" w:name="_Toc79163867"/>
      <w:bookmarkStart w:id="52" w:name="_Toc15377212"/>
      <w:bookmarkStart w:id="53" w:name="_Toc15377214"/>
      <w:bookmarkStart w:id="54" w:name="_Toc15396608"/>
      <w:r>
        <w:rPr>
          <w:rFonts w:ascii="仿宋" w:eastAsia="仿宋" w:hAnsi="仿宋" w:hint="eastAsia"/>
          <w:b/>
          <w:color w:val="000000"/>
          <w:sz w:val="32"/>
          <w:szCs w:val="32"/>
        </w:rPr>
        <w:t>（三）一般公共预算财政拨款支出决算具体情况</w:t>
      </w:r>
      <w:bookmarkEnd w:id="50"/>
      <w:bookmarkEnd w:id="51"/>
      <w:bookmarkEnd w:id="52"/>
    </w:p>
    <w:p w:rsidR="00CD0B8B" w:rsidRDefault="00415334">
      <w:pPr>
        <w:spacing w:line="600" w:lineRule="exact"/>
        <w:ind w:firstLineChars="200" w:firstLine="640"/>
        <w:rPr>
          <w:rFonts w:ascii="仿宋_GB2312" w:eastAsia="仿宋_GB2312" w:hAnsi="仿宋"/>
          <w:color w:val="000000"/>
          <w:sz w:val="32"/>
          <w:szCs w:val="32"/>
        </w:rPr>
      </w:pPr>
      <w:bookmarkStart w:id="55" w:name="_Toc15378460"/>
      <w:bookmarkStart w:id="56" w:name="_Toc15377444"/>
      <w:bookmarkStart w:id="57" w:name="_Toc15377213"/>
      <w:r>
        <w:rPr>
          <w:rFonts w:ascii="仿宋_GB2312" w:eastAsia="仿宋_GB2312" w:hAnsi="仿宋"/>
          <w:color w:val="000000"/>
          <w:sz w:val="32"/>
          <w:szCs w:val="32"/>
        </w:rPr>
        <w:t>202</w:t>
      </w:r>
      <w:r>
        <w:rPr>
          <w:rFonts w:ascii="仿宋_GB2312" w:eastAsia="仿宋_GB2312" w:hAnsi="仿宋" w:hint="eastAsia"/>
          <w:color w:val="000000"/>
          <w:sz w:val="32"/>
          <w:szCs w:val="32"/>
        </w:rPr>
        <w:t>1</w:t>
      </w:r>
      <w:r>
        <w:rPr>
          <w:rFonts w:ascii="仿宋_GB2312" w:eastAsia="仿宋_GB2312" w:hAnsi="仿宋" w:hint="eastAsia"/>
          <w:color w:val="000000"/>
          <w:sz w:val="32"/>
          <w:szCs w:val="32"/>
        </w:rPr>
        <w:t>年一般公共预算支出决算数为</w:t>
      </w:r>
      <w:r>
        <w:rPr>
          <w:rFonts w:ascii="仿宋" w:eastAsia="仿宋" w:hAnsi="仿宋" w:hint="eastAsia"/>
          <w:color w:val="000000"/>
          <w:sz w:val="32"/>
          <w:szCs w:val="32"/>
        </w:rPr>
        <w:t>299.56</w:t>
      </w:r>
      <w:r>
        <w:rPr>
          <w:rFonts w:ascii="仿宋" w:eastAsia="仿宋" w:hAnsi="仿宋" w:hint="eastAsia"/>
          <w:color w:val="000000"/>
          <w:sz w:val="32"/>
          <w:szCs w:val="32"/>
        </w:rPr>
        <w:t>万元</w:t>
      </w:r>
      <w:r>
        <w:rPr>
          <w:rFonts w:ascii="仿宋_GB2312" w:eastAsia="仿宋_GB2312" w:hAnsi="仿宋" w:hint="eastAsia"/>
          <w:color w:val="000000"/>
          <w:sz w:val="32"/>
          <w:szCs w:val="32"/>
        </w:rPr>
        <w:t>，完成预算</w:t>
      </w:r>
      <w:r>
        <w:rPr>
          <w:rFonts w:ascii="仿宋_GB2312" w:eastAsia="仿宋_GB2312" w:hAnsi="仿宋" w:hint="eastAsia"/>
          <w:color w:val="000000"/>
          <w:sz w:val="32"/>
          <w:szCs w:val="32"/>
        </w:rPr>
        <w:t>100</w:t>
      </w:r>
      <w:r>
        <w:rPr>
          <w:rFonts w:ascii="仿宋_GB2312" w:eastAsia="仿宋_GB2312" w:hAnsi="仿宋"/>
          <w:color w:val="000000"/>
          <w:sz w:val="32"/>
          <w:szCs w:val="32"/>
        </w:rPr>
        <w:t>%</w:t>
      </w:r>
      <w:r>
        <w:rPr>
          <w:rFonts w:ascii="仿宋_GB2312" w:eastAsia="仿宋_GB2312" w:hAnsi="仿宋" w:hint="eastAsia"/>
          <w:color w:val="000000"/>
          <w:sz w:val="32"/>
          <w:szCs w:val="32"/>
        </w:rPr>
        <w:t>。其中：</w:t>
      </w:r>
      <w:bookmarkEnd w:id="55"/>
      <w:bookmarkEnd w:id="56"/>
      <w:bookmarkEnd w:id="57"/>
    </w:p>
    <w:p w:rsidR="00CD0B8B" w:rsidRDefault="00415334">
      <w:pPr>
        <w:spacing w:line="576" w:lineRule="exact"/>
        <w:ind w:firstLineChars="200" w:firstLine="643"/>
        <w:rPr>
          <w:rStyle w:val="a7"/>
          <w:rFonts w:ascii="仿宋_GB2312" w:eastAsia="仿宋_GB2312" w:hAnsi="仿宋"/>
          <w:b w:val="0"/>
          <w:bCs/>
          <w:color w:val="000000"/>
          <w:sz w:val="32"/>
          <w:szCs w:val="32"/>
        </w:rPr>
      </w:pPr>
      <w:r>
        <w:rPr>
          <w:rStyle w:val="a7"/>
          <w:rFonts w:ascii="仿宋" w:eastAsia="仿宋" w:hAnsi="仿宋"/>
          <w:bCs/>
          <w:color w:val="000000"/>
          <w:sz w:val="32"/>
          <w:szCs w:val="32"/>
        </w:rPr>
        <w:t>1.</w:t>
      </w:r>
      <w:r>
        <w:rPr>
          <w:rFonts w:ascii="仿宋_GB2312" w:eastAsia="仿宋_GB2312" w:hint="eastAsia"/>
          <w:b/>
          <w:bCs/>
          <w:sz w:val="32"/>
          <w:szCs w:val="32"/>
        </w:rPr>
        <w:t>社会保障和就业支出（</w:t>
      </w:r>
      <w:r>
        <w:rPr>
          <w:rFonts w:ascii="仿宋_GB2312" w:eastAsia="仿宋_GB2312" w:hAnsi="仿宋" w:hint="eastAsia"/>
          <w:b/>
          <w:color w:val="000000"/>
          <w:sz w:val="32"/>
          <w:szCs w:val="32"/>
        </w:rPr>
        <w:t>类</w:t>
      </w:r>
      <w:r>
        <w:rPr>
          <w:rFonts w:ascii="仿宋_GB2312" w:eastAsia="仿宋_GB2312" w:hint="eastAsia"/>
          <w:b/>
          <w:bCs/>
          <w:sz w:val="32"/>
          <w:szCs w:val="32"/>
        </w:rPr>
        <w:t>）人力资源和社会保障管理</w:t>
      </w:r>
      <w:r>
        <w:rPr>
          <w:rFonts w:ascii="仿宋_GB2312" w:eastAsia="仿宋_GB2312" w:hint="eastAsia"/>
          <w:b/>
          <w:bCs/>
          <w:sz w:val="32"/>
          <w:szCs w:val="32"/>
        </w:rPr>
        <w:lastRenderedPageBreak/>
        <w:t>事务（款）事业运行（项）</w:t>
      </w:r>
      <w:r>
        <w:rPr>
          <w:rStyle w:val="a7"/>
          <w:rFonts w:ascii="仿宋" w:eastAsia="仿宋" w:hAnsi="仿宋"/>
          <w:bCs/>
          <w:color w:val="000000"/>
          <w:sz w:val="32"/>
          <w:szCs w:val="32"/>
        </w:rPr>
        <w:t xml:space="preserve">: </w:t>
      </w:r>
      <w:r>
        <w:rPr>
          <w:rStyle w:val="a7"/>
          <w:rFonts w:ascii="仿宋_GB2312" w:eastAsia="仿宋_GB2312" w:hAnsi="仿宋" w:hint="eastAsia"/>
          <w:b w:val="0"/>
          <w:bCs/>
          <w:color w:val="000000"/>
          <w:sz w:val="32"/>
          <w:szCs w:val="32"/>
        </w:rPr>
        <w:t>支出决算为</w:t>
      </w:r>
      <w:r>
        <w:rPr>
          <w:rStyle w:val="a7"/>
          <w:rFonts w:ascii="仿宋_GB2312" w:eastAsia="仿宋_GB2312" w:hAnsi="仿宋" w:hint="eastAsia"/>
          <w:b w:val="0"/>
          <w:bCs/>
          <w:color w:val="000000"/>
          <w:sz w:val="32"/>
          <w:szCs w:val="32"/>
        </w:rPr>
        <w:t>241.52</w:t>
      </w:r>
      <w:r>
        <w:rPr>
          <w:rStyle w:val="a7"/>
          <w:rFonts w:ascii="仿宋_GB2312" w:eastAsia="仿宋_GB2312" w:hAnsi="仿宋" w:hint="eastAsia"/>
          <w:b w:val="0"/>
          <w:bCs/>
          <w:color w:val="000000"/>
          <w:sz w:val="32"/>
          <w:szCs w:val="32"/>
        </w:rPr>
        <w:t>万元，完成预算</w:t>
      </w:r>
      <w:r>
        <w:rPr>
          <w:rStyle w:val="a7"/>
          <w:rFonts w:ascii="仿宋_GB2312" w:eastAsia="仿宋_GB2312" w:hAnsi="仿宋" w:hint="eastAsia"/>
          <w:b w:val="0"/>
          <w:bCs/>
          <w:color w:val="000000"/>
          <w:sz w:val="32"/>
          <w:szCs w:val="32"/>
        </w:rPr>
        <w:t>100%</w:t>
      </w:r>
      <w:r>
        <w:rPr>
          <w:rStyle w:val="a7"/>
          <w:rFonts w:ascii="仿宋_GB2312" w:eastAsia="仿宋_GB2312" w:hAnsi="仿宋" w:hint="eastAsia"/>
          <w:b w:val="0"/>
          <w:bCs/>
          <w:color w:val="000000"/>
          <w:sz w:val="32"/>
          <w:szCs w:val="32"/>
        </w:rPr>
        <w:t>，决算数等于预算数的主要原因是用于事业单位日常经费开支。</w:t>
      </w:r>
    </w:p>
    <w:p w:rsidR="00CD0B8B" w:rsidRDefault="00415334">
      <w:pPr>
        <w:spacing w:line="576" w:lineRule="exact"/>
        <w:ind w:firstLineChars="200" w:firstLine="643"/>
        <w:rPr>
          <w:rStyle w:val="a7"/>
          <w:rFonts w:ascii="仿宋_GB2312" w:eastAsia="仿宋_GB2312" w:hAnsi="仿宋_GB2312" w:cs="仿宋_GB2312"/>
          <w:bCs/>
          <w:color w:val="000000"/>
          <w:sz w:val="32"/>
          <w:szCs w:val="32"/>
        </w:rPr>
      </w:pPr>
      <w:r>
        <w:rPr>
          <w:rStyle w:val="a7"/>
          <w:rFonts w:ascii="仿宋" w:eastAsia="仿宋" w:hAnsi="仿宋"/>
          <w:bCs/>
          <w:color w:val="000000"/>
          <w:sz w:val="32"/>
          <w:szCs w:val="32"/>
        </w:rPr>
        <w:t>2.</w:t>
      </w:r>
      <w:r>
        <w:rPr>
          <w:rStyle w:val="a7"/>
          <w:rFonts w:ascii="仿宋_GB2312" w:eastAsia="仿宋_GB2312" w:hAnsi="仿宋_GB2312" w:cs="仿宋_GB2312" w:hint="eastAsia"/>
          <w:bCs/>
          <w:color w:val="000000"/>
          <w:sz w:val="32"/>
          <w:szCs w:val="32"/>
        </w:rPr>
        <w:t>社会保障和就业支出（</w:t>
      </w:r>
      <w:r>
        <w:rPr>
          <w:rFonts w:ascii="仿宋_GB2312" w:eastAsia="仿宋_GB2312" w:hAnsi="仿宋" w:hint="eastAsia"/>
          <w:b/>
          <w:color w:val="000000"/>
          <w:sz w:val="32"/>
          <w:szCs w:val="32"/>
        </w:rPr>
        <w:t>类</w:t>
      </w:r>
      <w:r>
        <w:rPr>
          <w:rStyle w:val="a7"/>
          <w:rFonts w:ascii="仿宋_GB2312" w:eastAsia="仿宋_GB2312" w:hAnsi="仿宋_GB2312" w:cs="仿宋_GB2312" w:hint="eastAsia"/>
          <w:bCs/>
          <w:color w:val="000000"/>
          <w:sz w:val="32"/>
          <w:szCs w:val="32"/>
        </w:rPr>
        <w:t>）行政事业单位养老支出（款）机关事业单位基本养老保险缴费支出（项）</w:t>
      </w:r>
      <w:r>
        <w:rPr>
          <w:rStyle w:val="a7"/>
          <w:rFonts w:ascii="仿宋" w:eastAsia="仿宋" w:hAnsi="仿宋"/>
          <w:bCs/>
          <w:color w:val="000000"/>
          <w:sz w:val="32"/>
          <w:szCs w:val="32"/>
        </w:rPr>
        <w:t>:</w:t>
      </w:r>
      <w:r>
        <w:rPr>
          <w:rStyle w:val="a7"/>
          <w:rFonts w:ascii="仿宋_GB2312" w:eastAsia="仿宋_GB2312" w:hAnsi="仿宋" w:hint="eastAsia"/>
          <w:b w:val="0"/>
          <w:bCs/>
          <w:color w:val="000000"/>
          <w:sz w:val="32"/>
          <w:szCs w:val="32"/>
        </w:rPr>
        <w:t>支出决算为</w:t>
      </w:r>
      <w:r>
        <w:rPr>
          <w:rStyle w:val="a7"/>
          <w:rFonts w:ascii="仿宋_GB2312" w:eastAsia="仿宋_GB2312" w:hAnsi="仿宋" w:hint="eastAsia"/>
          <w:b w:val="0"/>
          <w:bCs/>
          <w:color w:val="000000"/>
          <w:sz w:val="32"/>
          <w:szCs w:val="32"/>
        </w:rPr>
        <w:t>18.02</w:t>
      </w:r>
      <w:r>
        <w:rPr>
          <w:rStyle w:val="a7"/>
          <w:rFonts w:ascii="仿宋_GB2312" w:eastAsia="仿宋_GB2312" w:hAnsi="仿宋" w:hint="eastAsia"/>
          <w:b w:val="0"/>
          <w:bCs/>
          <w:color w:val="000000"/>
          <w:sz w:val="32"/>
          <w:szCs w:val="32"/>
        </w:rPr>
        <w:t>万元，完成预算</w:t>
      </w:r>
      <w:r>
        <w:rPr>
          <w:rStyle w:val="a7"/>
          <w:rFonts w:ascii="仿宋_GB2312" w:eastAsia="仿宋_GB2312" w:hAnsi="仿宋" w:hint="eastAsia"/>
          <w:b w:val="0"/>
          <w:bCs/>
          <w:color w:val="000000"/>
          <w:sz w:val="32"/>
          <w:szCs w:val="32"/>
        </w:rPr>
        <w:t>100%</w:t>
      </w:r>
      <w:r>
        <w:rPr>
          <w:rStyle w:val="a7"/>
          <w:rFonts w:ascii="仿宋_GB2312" w:eastAsia="仿宋_GB2312" w:hAnsi="仿宋" w:hint="eastAsia"/>
          <w:b w:val="0"/>
          <w:bCs/>
          <w:color w:val="000000"/>
          <w:sz w:val="32"/>
          <w:szCs w:val="32"/>
        </w:rPr>
        <w:t>，决算数等于预算数的主要原因是主要用于单位缴纳养老保险。</w:t>
      </w:r>
    </w:p>
    <w:p w:rsidR="00CD0B8B" w:rsidRDefault="00415334">
      <w:pPr>
        <w:spacing w:line="576" w:lineRule="exact"/>
        <w:ind w:firstLineChars="200" w:firstLine="643"/>
        <w:rPr>
          <w:rFonts w:ascii="仿宋_GB2312" w:eastAsia="仿宋_GB2312" w:hAnsi="仿宋_GB2312" w:cs="仿宋_GB2312"/>
          <w:sz w:val="32"/>
          <w:szCs w:val="32"/>
        </w:rPr>
      </w:pPr>
      <w:r>
        <w:rPr>
          <w:rStyle w:val="a7"/>
          <w:rFonts w:ascii="仿宋" w:eastAsia="仿宋" w:hAnsi="仿宋" w:hint="eastAsia"/>
          <w:bCs/>
          <w:color w:val="000000"/>
          <w:sz w:val="32"/>
          <w:szCs w:val="32"/>
        </w:rPr>
        <w:t>3</w:t>
      </w:r>
      <w:r>
        <w:rPr>
          <w:rStyle w:val="a7"/>
          <w:rFonts w:ascii="仿宋" w:eastAsia="仿宋" w:hAnsi="仿宋"/>
          <w:bCs/>
          <w:color w:val="000000"/>
          <w:sz w:val="32"/>
          <w:szCs w:val="32"/>
        </w:rPr>
        <w:t>.</w:t>
      </w:r>
      <w:r>
        <w:rPr>
          <w:rStyle w:val="a7"/>
          <w:rFonts w:ascii="仿宋_GB2312" w:eastAsia="仿宋_GB2312" w:hAnsi="仿宋_GB2312" w:cs="仿宋_GB2312" w:hint="eastAsia"/>
          <w:bCs/>
          <w:color w:val="000000"/>
          <w:sz w:val="32"/>
          <w:szCs w:val="32"/>
        </w:rPr>
        <w:t>社会保障和就业支出（</w:t>
      </w:r>
      <w:r>
        <w:rPr>
          <w:rFonts w:ascii="仿宋_GB2312" w:eastAsia="仿宋_GB2312" w:hAnsi="仿宋" w:hint="eastAsia"/>
          <w:b/>
          <w:color w:val="000000"/>
          <w:sz w:val="32"/>
          <w:szCs w:val="32"/>
        </w:rPr>
        <w:t>类</w:t>
      </w:r>
      <w:r>
        <w:rPr>
          <w:rStyle w:val="a7"/>
          <w:rFonts w:ascii="仿宋_GB2312" w:eastAsia="仿宋_GB2312" w:hAnsi="仿宋_GB2312" w:cs="仿宋_GB2312" w:hint="eastAsia"/>
          <w:bCs/>
          <w:color w:val="000000"/>
          <w:sz w:val="32"/>
          <w:szCs w:val="32"/>
        </w:rPr>
        <w:t>）行政事业单位养老支出（款）机关事业单位职业年金缴费支出（项）</w:t>
      </w:r>
      <w:r>
        <w:rPr>
          <w:rStyle w:val="a7"/>
          <w:rFonts w:ascii="仿宋" w:eastAsia="仿宋" w:hAnsi="仿宋"/>
          <w:bCs/>
          <w:color w:val="000000"/>
          <w:sz w:val="32"/>
          <w:szCs w:val="32"/>
        </w:rPr>
        <w:t>:</w:t>
      </w:r>
      <w:r>
        <w:rPr>
          <w:rFonts w:ascii="仿宋_GB2312" w:eastAsia="仿宋_GB2312" w:hAnsi="仿宋_GB2312" w:cs="仿宋_GB2312" w:hint="eastAsia"/>
          <w:sz w:val="32"/>
          <w:szCs w:val="32"/>
        </w:rPr>
        <w:t>支出决算为</w:t>
      </w:r>
      <w:r>
        <w:rPr>
          <w:rFonts w:ascii="仿宋_GB2312" w:eastAsia="仿宋_GB2312" w:hAnsi="仿宋_GB2312" w:cs="仿宋_GB2312" w:hint="eastAsia"/>
          <w:sz w:val="32"/>
          <w:szCs w:val="32"/>
        </w:rPr>
        <w:t>9.01</w:t>
      </w:r>
      <w:r>
        <w:rPr>
          <w:rFonts w:ascii="仿宋_GB2312" w:eastAsia="仿宋_GB2312" w:hAnsi="仿宋_GB2312" w:cs="仿宋_GB2312" w:hint="eastAsia"/>
          <w:sz w:val="32"/>
          <w:szCs w:val="32"/>
        </w:rPr>
        <w:t>万元，完成预算</w:t>
      </w:r>
      <w:r>
        <w:rPr>
          <w:rFonts w:ascii="仿宋_GB2312" w:eastAsia="仿宋_GB2312" w:hAnsi="仿宋_GB2312" w:cs="仿宋_GB2312" w:hint="eastAsia"/>
          <w:sz w:val="32"/>
          <w:szCs w:val="32"/>
        </w:rPr>
        <w:t>100</w:t>
      </w:r>
      <w:r>
        <w:rPr>
          <w:rFonts w:ascii="仿宋_GB2312" w:eastAsia="仿宋_GB2312" w:hAnsi="仿宋_GB2312" w:cs="仿宋_GB2312"/>
          <w:sz w:val="32"/>
          <w:szCs w:val="32"/>
        </w:rPr>
        <w:t>%</w:t>
      </w:r>
      <w:r>
        <w:rPr>
          <w:rFonts w:ascii="仿宋_GB2312" w:eastAsia="仿宋_GB2312" w:hAnsi="仿宋_GB2312" w:cs="仿宋_GB2312" w:hint="eastAsia"/>
          <w:sz w:val="32"/>
          <w:szCs w:val="32"/>
        </w:rPr>
        <w:t>，决算数等于预算数的主要原因是主要用于单位缴纳职业年金。</w:t>
      </w:r>
    </w:p>
    <w:p w:rsidR="00CD0B8B" w:rsidRDefault="00415334">
      <w:pPr>
        <w:spacing w:line="576" w:lineRule="exact"/>
        <w:ind w:firstLineChars="200" w:firstLine="643"/>
        <w:rPr>
          <w:rFonts w:ascii="仿宋_GB2312" w:eastAsia="仿宋_GB2312" w:hAnsi="仿宋_GB2312" w:cs="仿宋_GB2312"/>
          <w:sz w:val="32"/>
          <w:szCs w:val="32"/>
        </w:rPr>
      </w:pPr>
      <w:r>
        <w:rPr>
          <w:rStyle w:val="a7"/>
          <w:rFonts w:ascii="仿宋_GB2312" w:eastAsia="仿宋_GB2312" w:hAnsi="仿宋_GB2312" w:cs="仿宋_GB2312" w:hint="eastAsia"/>
          <w:bCs/>
          <w:color w:val="000000"/>
          <w:sz w:val="32"/>
          <w:szCs w:val="32"/>
        </w:rPr>
        <w:t>4.</w:t>
      </w:r>
      <w:r>
        <w:rPr>
          <w:rStyle w:val="a7"/>
          <w:rFonts w:ascii="仿宋_GB2312" w:eastAsia="仿宋_GB2312" w:hAnsi="仿宋_GB2312" w:cs="仿宋_GB2312" w:hint="eastAsia"/>
          <w:bCs/>
          <w:color w:val="000000"/>
          <w:sz w:val="32"/>
          <w:szCs w:val="32"/>
        </w:rPr>
        <w:t>医疗卫生与计划生育（</w:t>
      </w:r>
      <w:r>
        <w:rPr>
          <w:rFonts w:ascii="仿宋_GB2312" w:eastAsia="仿宋_GB2312" w:hAnsi="仿宋" w:hint="eastAsia"/>
          <w:b/>
          <w:color w:val="000000"/>
          <w:sz w:val="32"/>
          <w:szCs w:val="32"/>
        </w:rPr>
        <w:t>类</w:t>
      </w:r>
      <w:r>
        <w:rPr>
          <w:rStyle w:val="a7"/>
          <w:rFonts w:ascii="仿宋_GB2312" w:eastAsia="仿宋_GB2312" w:hAnsi="仿宋_GB2312" w:cs="仿宋_GB2312" w:hint="eastAsia"/>
          <w:bCs/>
          <w:color w:val="000000"/>
          <w:sz w:val="32"/>
          <w:szCs w:val="32"/>
        </w:rPr>
        <w:t>）行政事业单位医疗（款）事业单位医疗（项）</w:t>
      </w:r>
      <w:r>
        <w:rPr>
          <w:rStyle w:val="a7"/>
          <w:rFonts w:ascii="仿宋_GB2312" w:eastAsia="仿宋_GB2312" w:hAnsi="仿宋_GB2312" w:cs="仿宋_GB2312" w:hint="eastAsia"/>
          <w:bCs/>
          <w:color w:val="000000"/>
          <w:sz w:val="32"/>
          <w:szCs w:val="32"/>
        </w:rPr>
        <w:t>:</w:t>
      </w:r>
      <w:r>
        <w:rPr>
          <w:rFonts w:ascii="仿宋_GB2312" w:eastAsia="仿宋_GB2312" w:hAnsi="仿宋_GB2312" w:cs="仿宋_GB2312" w:hint="eastAsia"/>
          <w:sz w:val="32"/>
          <w:szCs w:val="32"/>
        </w:rPr>
        <w:t>支出决算为</w:t>
      </w:r>
      <w:r>
        <w:rPr>
          <w:rFonts w:ascii="仿宋_GB2312" w:eastAsia="仿宋_GB2312" w:hAnsi="仿宋_GB2312" w:cs="仿宋_GB2312" w:hint="eastAsia"/>
          <w:sz w:val="32"/>
          <w:szCs w:val="32"/>
        </w:rPr>
        <w:t>12.14</w:t>
      </w:r>
      <w:r>
        <w:rPr>
          <w:rFonts w:ascii="仿宋_GB2312" w:eastAsia="仿宋_GB2312" w:hAnsi="仿宋_GB2312" w:cs="仿宋_GB2312" w:hint="eastAsia"/>
          <w:sz w:val="32"/>
          <w:szCs w:val="32"/>
        </w:rPr>
        <w:t>万元，完成预算</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，决算数等于预算数的主要原因是主要用于事业单位缴纳基本医疗保险。</w:t>
      </w:r>
    </w:p>
    <w:p w:rsidR="00CD0B8B" w:rsidRDefault="00415334">
      <w:pPr>
        <w:tabs>
          <w:tab w:val="right" w:pos="8306"/>
        </w:tabs>
        <w:spacing w:line="576" w:lineRule="exact"/>
        <w:ind w:firstLine="640"/>
        <w:outlineLvl w:val="1"/>
        <w:rPr>
          <w:rFonts w:ascii="仿宋_GB2312" w:eastAsia="仿宋_GB2312" w:hAnsi="仿宋_GB2312" w:cs="仿宋_GB2312"/>
          <w:sz w:val="32"/>
          <w:szCs w:val="32"/>
        </w:rPr>
      </w:pPr>
      <w:r>
        <w:rPr>
          <w:rStyle w:val="a7"/>
          <w:rFonts w:ascii="仿宋" w:eastAsia="仿宋" w:hAnsi="仿宋" w:hint="eastAsia"/>
          <w:bCs/>
          <w:color w:val="000000"/>
          <w:sz w:val="32"/>
          <w:szCs w:val="32"/>
        </w:rPr>
        <w:t>5.</w:t>
      </w:r>
      <w:r>
        <w:rPr>
          <w:rStyle w:val="a7"/>
          <w:rFonts w:ascii="仿宋_GB2312" w:eastAsia="仿宋_GB2312" w:hAnsi="仿宋_GB2312" w:cs="仿宋_GB2312" w:hint="eastAsia"/>
          <w:bCs/>
          <w:color w:val="000000"/>
          <w:sz w:val="32"/>
          <w:szCs w:val="32"/>
        </w:rPr>
        <w:t>住房保障（类）住房改革（款）住房公积金（项）：</w:t>
      </w:r>
      <w:r>
        <w:rPr>
          <w:rFonts w:ascii="仿宋_GB2312" w:eastAsia="仿宋_GB2312" w:hAnsi="仿宋_GB2312" w:cs="仿宋_GB2312" w:hint="eastAsia"/>
          <w:sz w:val="32"/>
          <w:szCs w:val="32"/>
        </w:rPr>
        <w:t>支出决算为</w:t>
      </w:r>
      <w:r>
        <w:rPr>
          <w:rFonts w:ascii="仿宋_GB2312" w:eastAsia="仿宋_GB2312" w:hAnsi="仿宋_GB2312" w:cs="仿宋_GB2312" w:hint="eastAsia"/>
          <w:sz w:val="32"/>
          <w:szCs w:val="32"/>
        </w:rPr>
        <w:t>18.87</w:t>
      </w:r>
      <w:r>
        <w:rPr>
          <w:rFonts w:ascii="仿宋_GB2312" w:eastAsia="仿宋_GB2312" w:hAnsi="仿宋_GB2312" w:cs="仿宋_GB2312" w:hint="eastAsia"/>
          <w:sz w:val="32"/>
          <w:szCs w:val="32"/>
        </w:rPr>
        <w:t>万元，完成预</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，决算数等于预算数的主要单位为职工缴纳住房公积金。</w:t>
      </w:r>
    </w:p>
    <w:p w:rsidR="00CD0B8B" w:rsidRDefault="00415334">
      <w:pPr>
        <w:tabs>
          <w:tab w:val="right" w:pos="8306"/>
        </w:tabs>
        <w:spacing w:line="600" w:lineRule="exact"/>
        <w:ind w:firstLine="640"/>
        <w:outlineLvl w:val="1"/>
        <w:rPr>
          <w:rStyle w:val="2Char"/>
        </w:rPr>
      </w:pPr>
      <w:bookmarkStart w:id="58" w:name="_Toc79163868"/>
      <w:bookmarkStart w:id="59" w:name="_Toc79163618"/>
      <w:bookmarkStart w:id="60" w:name="_Toc15377215"/>
      <w:bookmarkStart w:id="61" w:name="_Toc15396609"/>
      <w:bookmarkEnd w:id="53"/>
      <w:bookmarkEnd w:id="54"/>
      <w:r>
        <w:rPr>
          <w:rFonts w:ascii="黑体" w:eastAsia="黑体" w:hint="eastAsia"/>
          <w:color w:val="000000"/>
          <w:sz w:val="32"/>
          <w:szCs w:val="32"/>
        </w:rPr>
        <w:t>六</w:t>
      </w:r>
      <w:r>
        <w:rPr>
          <w:rFonts w:ascii="黑体" w:eastAsia="黑体" w:hint="eastAsia"/>
          <w:b/>
          <w:color w:val="000000"/>
          <w:sz w:val="32"/>
          <w:szCs w:val="32"/>
        </w:rPr>
        <w:t>、</w:t>
      </w:r>
      <w:r>
        <w:rPr>
          <w:rFonts w:ascii="黑体" w:eastAsia="黑体" w:hAnsi="黑体" w:hint="eastAsia"/>
          <w:b/>
          <w:color w:val="000000"/>
          <w:sz w:val="32"/>
          <w:szCs w:val="32"/>
        </w:rPr>
        <w:t>一</w:t>
      </w:r>
      <w:r>
        <w:rPr>
          <w:rStyle w:val="2Char"/>
          <w:rFonts w:ascii="黑体" w:eastAsia="黑体" w:hAnsi="黑体" w:hint="eastAsia"/>
        </w:rPr>
        <w:t>般公共预算财政拨款基本支出决算情况说明</w:t>
      </w:r>
      <w:bookmarkEnd w:id="58"/>
      <w:bookmarkEnd w:id="59"/>
      <w:r>
        <w:rPr>
          <w:rStyle w:val="2Char"/>
          <w:rFonts w:ascii="黑体" w:eastAsia="黑体" w:hAnsi="黑体"/>
        </w:rPr>
        <w:tab/>
      </w:r>
    </w:p>
    <w:p w:rsidR="00CD0B8B" w:rsidRDefault="00415334">
      <w:pPr>
        <w:spacing w:line="600" w:lineRule="exact"/>
        <w:ind w:firstLine="645"/>
        <w:rPr>
          <w:rFonts w:ascii="仿宋" w:eastAsia="仿宋" w:hAnsi="仿宋"/>
          <w:color w:val="000000"/>
          <w:sz w:val="32"/>
          <w:szCs w:val="32"/>
        </w:rPr>
      </w:pPr>
      <w:r>
        <w:rPr>
          <w:rFonts w:ascii="仿宋" w:eastAsia="仿宋" w:hAnsi="仿宋"/>
          <w:color w:val="000000"/>
          <w:sz w:val="32"/>
          <w:szCs w:val="32"/>
        </w:rPr>
        <w:t>202</w:t>
      </w:r>
      <w:r>
        <w:rPr>
          <w:rFonts w:ascii="仿宋" w:eastAsia="仿宋" w:hAnsi="仿宋" w:hint="eastAsia"/>
          <w:color w:val="000000"/>
          <w:sz w:val="32"/>
          <w:szCs w:val="32"/>
        </w:rPr>
        <w:t>1</w:t>
      </w:r>
      <w:r>
        <w:rPr>
          <w:rFonts w:ascii="仿宋" w:eastAsia="仿宋" w:hAnsi="仿宋" w:hint="eastAsia"/>
          <w:color w:val="000000"/>
          <w:sz w:val="32"/>
          <w:szCs w:val="32"/>
        </w:rPr>
        <w:t>年一般公共预算财政拨款基本支出</w:t>
      </w:r>
      <w:r>
        <w:rPr>
          <w:rFonts w:ascii="仿宋" w:eastAsia="仿宋" w:hAnsi="仿宋" w:hint="eastAsia"/>
          <w:color w:val="000000"/>
          <w:sz w:val="32"/>
          <w:szCs w:val="32"/>
        </w:rPr>
        <w:t>299.56</w:t>
      </w:r>
      <w:r>
        <w:rPr>
          <w:rFonts w:ascii="仿宋" w:eastAsia="仿宋" w:hAnsi="仿宋" w:hint="eastAsia"/>
          <w:color w:val="000000"/>
          <w:sz w:val="32"/>
          <w:szCs w:val="32"/>
        </w:rPr>
        <w:t>万元，其中：</w:t>
      </w:r>
    </w:p>
    <w:p w:rsidR="00CD0B8B" w:rsidRDefault="00415334">
      <w:pPr>
        <w:spacing w:line="576" w:lineRule="exact"/>
        <w:ind w:firstLine="640"/>
        <w:outlineLvl w:val="1"/>
        <w:rPr>
          <w:rFonts w:ascii="仿宋" w:eastAsia="仿宋" w:hAnsi="仿宋"/>
          <w:color w:val="000000"/>
          <w:sz w:val="32"/>
          <w:szCs w:val="32"/>
        </w:rPr>
      </w:pPr>
      <w:r>
        <w:rPr>
          <w:rFonts w:ascii="仿宋" w:eastAsia="仿宋" w:hAnsi="仿宋" w:hint="eastAsia"/>
          <w:color w:val="000000"/>
          <w:sz w:val="32"/>
          <w:szCs w:val="32"/>
        </w:rPr>
        <w:t>人员经费</w:t>
      </w:r>
      <w:r>
        <w:rPr>
          <w:rFonts w:ascii="仿宋" w:eastAsia="仿宋" w:hAnsi="仿宋" w:hint="eastAsia"/>
          <w:color w:val="000000"/>
          <w:sz w:val="32"/>
          <w:szCs w:val="32"/>
        </w:rPr>
        <w:t>289.16</w:t>
      </w:r>
      <w:r>
        <w:rPr>
          <w:rFonts w:ascii="仿宋" w:eastAsia="仿宋" w:hAnsi="仿宋" w:hint="eastAsia"/>
          <w:color w:val="000000"/>
          <w:sz w:val="32"/>
          <w:szCs w:val="32"/>
        </w:rPr>
        <w:t>万元，主要包括：基本工资、津贴补贴、奖金、伙食补助费、绩效工资、机关事业单位基本养老保险缴费、职业年金缴费、其他社会保障缴费、其他工资福</w:t>
      </w:r>
      <w:r>
        <w:rPr>
          <w:rFonts w:ascii="仿宋" w:eastAsia="仿宋" w:hAnsi="仿宋" w:hint="eastAsia"/>
          <w:color w:val="000000"/>
          <w:sz w:val="32"/>
          <w:szCs w:val="32"/>
        </w:rPr>
        <w:lastRenderedPageBreak/>
        <w:t>利支出、离休费、退休费、抚恤金、生活补助、医疗费补助、奖励金、住房公积金、其他对个人和家庭的补助支出等。</w:t>
      </w:r>
    </w:p>
    <w:p w:rsidR="00CD0B8B" w:rsidRDefault="00415334">
      <w:pPr>
        <w:spacing w:line="576" w:lineRule="exact"/>
        <w:ind w:firstLine="640"/>
        <w:outlineLvl w:val="1"/>
        <w:rPr>
          <w:rFonts w:ascii="仿宋" w:eastAsia="仿宋" w:hAnsi="仿宋"/>
          <w:color w:val="000000"/>
          <w:sz w:val="32"/>
          <w:szCs w:val="32"/>
        </w:rPr>
      </w:pPr>
      <w:r>
        <w:rPr>
          <w:rFonts w:ascii="仿宋" w:eastAsia="仿宋" w:hAnsi="仿宋" w:hint="eastAsia"/>
          <w:color w:val="000000"/>
          <w:sz w:val="32"/>
          <w:szCs w:val="32"/>
        </w:rPr>
        <w:t>日常公用经费</w:t>
      </w:r>
      <w:r>
        <w:rPr>
          <w:rFonts w:ascii="仿宋" w:eastAsia="仿宋" w:hAnsi="仿宋" w:hint="eastAsia"/>
          <w:color w:val="000000"/>
          <w:sz w:val="32"/>
          <w:szCs w:val="32"/>
        </w:rPr>
        <w:t>10.40</w:t>
      </w:r>
      <w:r>
        <w:rPr>
          <w:rFonts w:ascii="仿宋" w:eastAsia="仿宋" w:hAnsi="仿宋" w:hint="eastAsia"/>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rsidR="00CD0B8B" w:rsidRDefault="00415334">
      <w:pPr>
        <w:spacing w:line="600" w:lineRule="exact"/>
        <w:ind w:firstLine="640"/>
        <w:outlineLvl w:val="1"/>
        <w:rPr>
          <w:rStyle w:val="2Char"/>
          <w:rFonts w:ascii="黑体" w:eastAsia="黑体" w:hAnsi="黑体"/>
          <w:b w:val="0"/>
        </w:rPr>
      </w:pPr>
      <w:bookmarkStart w:id="62" w:name="_Toc79163619"/>
      <w:bookmarkStart w:id="63" w:name="_Toc79163869"/>
      <w:bookmarkStart w:id="64" w:name="_Toc15377217"/>
      <w:bookmarkEnd w:id="60"/>
      <w:bookmarkEnd w:id="61"/>
      <w:r>
        <w:rPr>
          <w:rFonts w:ascii="黑体" w:eastAsia="黑体" w:hint="eastAsia"/>
          <w:color w:val="000000"/>
          <w:sz w:val="32"/>
          <w:szCs w:val="32"/>
        </w:rPr>
        <w:t>七、</w:t>
      </w:r>
      <w:r>
        <w:rPr>
          <w:rStyle w:val="2Char"/>
          <w:rFonts w:ascii="黑体" w:eastAsia="黑体" w:hAnsi="黑体" w:hint="eastAsia"/>
        </w:rPr>
        <w:t>“三公”经费财政拨款支出决算情况说明</w:t>
      </w:r>
      <w:bookmarkEnd w:id="62"/>
      <w:bookmarkEnd w:id="63"/>
    </w:p>
    <w:p w:rsidR="00CD0B8B" w:rsidRDefault="00415334">
      <w:pPr>
        <w:spacing w:line="600" w:lineRule="exact"/>
        <w:ind w:firstLine="640"/>
        <w:outlineLvl w:val="2"/>
        <w:rPr>
          <w:rFonts w:ascii="仿宋" w:eastAsia="仿宋" w:hAnsi="仿宋"/>
          <w:b/>
          <w:color w:val="000000"/>
          <w:sz w:val="32"/>
          <w:szCs w:val="32"/>
        </w:rPr>
      </w:pPr>
      <w:bookmarkStart w:id="65" w:name="_Toc79163620"/>
      <w:bookmarkStart w:id="66" w:name="_Toc15377216"/>
      <w:bookmarkStart w:id="67" w:name="_Toc79163870"/>
      <w:r>
        <w:rPr>
          <w:rFonts w:ascii="仿宋" w:eastAsia="仿宋" w:hAnsi="仿宋" w:hint="eastAsia"/>
          <w:b/>
          <w:color w:val="000000"/>
          <w:sz w:val="32"/>
          <w:szCs w:val="32"/>
        </w:rPr>
        <w:t>（一）“三公”经费财政拨款支出决算总体情况说明</w:t>
      </w:r>
      <w:bookmarkEnd w:id="65"/>
      <w:bookmarkEnd w:id="66"/>
      <w:bookmarkEnd w:id="67"/>
    </w:p>
    <w:p w:rsidR="00CD0B8B" w:rsidRDefault="00415334">
      <w:pPr>
        <w:spacing w:line="576" w:lineRule="exact"/>
        <w:ind w:firstLineChars="200" w:firstLine="640"/>
        <w:rPr>
          <w:rFonts w:ascii="仿宋_GB2312" w:eastAsia="仿宋_GB2312"/>
          <w:sz w:val="32"/>
          <w:szCs w:val="32"/>
        </w:rPr>
      </w:pPr>
      <w:r>
        <w:rPr>
          <w:rFonts w:ascii="仿宋" w:eastAsia="仿宋" w:hAnsi="仿宋"/>
          <w:color w:val="000000"/>
          <w:sz w:val="32"/>
          <w:szCs w:val="32"/>
        </w:rPr>
        <w:t>202</w:t>
      </w:r>
      <w:r>
        <w:rPr>
          <w:rFonts w:ascii="仿宋" w:eastAsia="仿宋" w:hAnsi="仿宋" w:hint="eastAsia"/>
          <w:color w:val="000000"/>
          <w:sz w:val="32"/>
          <w:szCs w:val="32"/>
        </w:rPr>
        <w:t>1</w:t>
      </w:r>
      <w:r>
        <w:rPr>
          <w:rFonts w:ascii="仿宋" w:eastAsia="仿宋" w:hAnsi="仿宋" w:hint="eastAsia"/>
          <w:color w:val="000000"/>
          <w:sz w:val="32"/>
          <w:szCs w:val="32"/>
        </w:rPr>
        <w:t>年“三公”经费财政拨款支出决算为</w:t>
      </w:r>
      <w:r>
        <w:rPr>
          <w:rFonts w:ascii="仿宋" w:eastAsia="仿宋" w:hAnsi="仿宋" w:hint="eastAsia"/>
          <w:color w:val="000000"/>
          <w:sz w:val="32"/>
          <w:szCs w:val="32"/>
        </w:rPr>
        <w:t>0.26</w:t>
      </w:r>
      <w:r>
        <w:rPr>
          <w:rFonts w:ascii="仿宋" w:eastAsia="仿宋" w:hAnsi="仿宋" w:hint="eastAsia"/>
          <w:color w:val="000000"/>
          <w:sz w:val="32"/>
          <w:szCs w:val="32"/>
        </w:rPr>
        <w:t>万元，完</w:t>
      </w:r>
      <w:r>
        <w:rPr>
          <w:rFonts w:ascii="仿宋" w:eastAsia="仿宋" w:hAnsi="仿宋" w:hint="eastAsia"/>
          <w:color w:val="000000"/>
          <w:sz w:val="32"/>
          <w:szCs w:val="32"/>
        </w:rPr>
        <w:t>成预算</w:t>
      </w:r>
      <w:r>
        <w:rPr>
          <w:rFonts w:ascii="仿宋" w:eastAsia="仿宋" w:hAnsi="仿宋" w:hint="eastAsia"/>
          <w:color w:val="000000"/>
          <w:sz w:val="32"/>
          <w:szCs w:val="32"/>
        </w:rPr>
        <w:t>100</w:t>
      </w:r>
      <w:r>
        <w:rPr>
          <w:rFonts w:ascii="仿宋" w:eastAsia="仿宋" w:hAnsi="仿宋"/>
          <w:color w:val="000000"/>
          <w:sz w:val="32"/>
          <w:szCs w:val="32"/>
        </w:rPr>
        <w:t>%</w:t>
      </w:r>
      <w:r>
        <w:rPr>
          <w:rFonts w:ascii="仿宋" w:eastAsia="仿宋" w:hAnsi="仿宋" w:hint="eastAsia"/>
          <w:color w:val="000000"/>
          <w:sz w:val="32"/>
          <w:szCs w:val="32"/>
        </w:rPr>
        <w:t>，决算数与预算数持平的主要原因是</w:t>
      </w:r>
      <w:r>
        <w:rPr>
          <w:rFonts w:ascii="仿宋_GB2312" w:eastAsia="仿宋_GB2312" w:hint="eastAsia"/>
          <w:sz w:val="32"/>
          <w:szCs w:val="32"/>
        </w:rPr>
        <w:t>厉行节约。</w:t>
      </w:r>
    </w:p>
    <w:p w:rsidR="00CD0B8B" w:rsidRDefault="00415334">
      <w:pPr>
        <w:spacing w:line="600" w:lineRule="exact"/>
        <w:ind w:firstLine="640"/>
        <w:outlineLvl w:val="2"/>
        <w:rPr>
          <w:rFonts w:ascii="仿宋" w:eastAsia="仿宋" w:hAnsi="仿宋"/>
          <w:b/>
          <w:color w:val="000000"/>
          <w:sz w:val="32"/>
          <w:szCs w:val="32"/>
        </w:rPr>
      </w:pPr>
      <w:bookmarkStart w:id="68" w:name="_Toc79163621"/>
      <w:bookmarkStart w:id="69" w:name="_Toc79163871"/>
      <w:bookmarkEnd w:id="64"/>
      <w:r>
        <w:rPr>
          <w:rFonts w:ascii="仿宋" w:eastAsia="仿宋" w:hAnsi="仿宋" w:hint="eastAsia"/>
          <w:b/>
          <w:color w:val="000000"/>
          <w:sz w:val="32"/>
          <w:szCs w:val="32"/>
        </w:rPr>
        <w:t>（二）“三公”经费财政拨款支出决算具体情况说明</w:t>
      </w:r>
      <w:bookmarkEnd w:id="68"/>
      <w:bookmarkEnd w:id="69"/>
    </w:p>
    <w:p w:rsidR="00CD0B8B" w:rsidRDefault="00415334">
      <w:pPr>
        <w:spacing w:line="600" w:lineRule="exact"/>
        <w:ind w:firstLine="640"/>
        <w:rPr>
          <w:rFonts w:ascii="仿宋" w:eastAsia="仿宋" w:hAnsi="仿宋"/>
          <w:color w:val="000000"/>
          <w:sz w:val="32"/>
          <w:szCs w:val="32"/>
        </w:rPr>
      </w:pPr>
      <w:r>
        <w:rPr>
          <w:rFonts w:ascii="仿宋" w:eastAsia="仿宋" w:hAnsi="仿宋"/>
          <w:color w:val="000000"/>
          <w:sz w:val="32"/>
          <w:szCs w:val="32"/>
        </w:rPr>
        <w:t>202</w:t>
      </w:r>
      <w:r>
        <w:rPr>
          <w:rFonts w:ascii="仿宋" w:eastAsia="仿宋" w:hAnsi="仿宋" w:hint="eastAsia"/>
          <w:color w:val="000000"/>
          <w:sz w:val="32"/>
          <w:szCs w:val="32"/>
        </w:rPr>
        <w:t>1</w:t>
      </w:r>
      <w:r>
        <w:rPr>
          <w:rFonts w:ascii="仿宋" w:eastAsia="仿宋" w:hAnsi="仿宋" w:hint="eastAsia"/>
          <w:color w:val="000000"/>
          <w:sz w:val="32"/>
          <w:szCs w:val="32"/>
        </w:rPr>
        <w:t>年“三公”经费财政拨款支出决算中，因公出国（境）费支出决算</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；公务用车购置及运行维护费支出决算</w:t>
      </w:r>
      <w:r>
        <w:rPr>
          <w:rFonts w:ascii="仿宋" w:eastAsia="仿宋" w:hAnsi="仿宋" w:hint="eastAsia"/>
          <w:color w:val="000000"/>
          <w:sz w:val="32"/>
          <w:szCs w:val="32"/>
        </w:rPr>
        <w:t>0</w:t>
      </w:r>
      <w:r>
        <w:rPr>
          <w:rFonts w:ascii="仿宋" w:eastAsia="仿宋" w:hAnsi="仿宋" w:hint="eastAsia"/>
          <w:color w:val="000000"/>
          <w:sz w:val="32"/>
          <w:szCs w:val="32"/>
        </w:rPr>
        <w:t>万元，占</w:t>
      </w:r>
      <w:r>
        <w:rPr>
          <w:rFonts w:ascii="仿宋" w:eastAsia="仿宋" w:hAnsi="仿宋" w:hint="eastAsia"/>
          <w:color w:val="000000"/>
          <w:sz w:val="32"/>
          <w:szCs w:val="32"/>
        </w:rPr>
        <w:t>0</w:t>
      </w:r>
      <w:r>
        <w:rPr>
          <w:rFonts w:ascii="仿宋" w:eastAsia="仿宋" w:hAnsi="仿宋"/>
          <w:color w:val="000000"/>
          <w:sz w:val="32"/>
          <w:szCs w:val="32"/>
        </w:rPr>
        <w:t>%</w:t>
      </w:r>
      <w:r>
        <w:rPr>
          <w:rFonts w:ascii="仿宋" w:eastAsia="仿宋" w:hAnsi="仿宋" w:hint="eastAsia"/>
          <w:color w:val="000000"/>
          <w:sz w:val="32"/>
          <w:szCs w:val="32"/>
        </w:rPr>
        <w:t>；公务接待费支出决算</w:t>
      </w:r>
      <w:r>
        <w:rPr>
          <w:rFonts w:ascii="仿宋" w:eastAsia="仿宋" w:hAnsi="仿宋" w:hint="eastAsia"/>
          <w:color w:val="000000"/>
          <w:sz w:val="32"/>
          <w:szCs w:val="32"/>
        </w:rPr>
        <w:t>0.26</w:t>
      </w:r>
      <w:r>
        <w:rPr>
          <w:rFonts w:ascii="仿宋" w:eastAsia="仿宋" w:hAnsi="仿宋" w:hint="eastAsia"/>
          <w:color w:val="000000"/>
          <w:sz w:val="32"/>
          <w:szCs w:val="32"/>
        </w:rPr>
        <w:t>万元，占</w:t>
      </w:r>
      <w:r>
        <w:rPr>
          <w:rFonts w:ascii="仿宋" w:eastAsia="仿宋" w:hAnsi="仿宋" w:hint="eastAsia"/>
          <w:color w:val="000000"/>
          <w:sz w:val="32"/>
          <w:szCs w:val="32"/>
        </w:rPr>
        <w:t>100</w:t>
      </w:r>
      <w:r>
        <w:rPr>
          <w:rFonts w:ascii="仿宋" w:eastAsia="仿宋" w:hAnsi="仿宋"/>
          <w:color w:val="000000"/>
          <w:sz w:val="32"/>
          <w:szCs w:val="32"/>
        </w:rPr>
        <w:t>%</w:t>
      </w:r>
      <w:r>
        <w:rPr>
          <w:rFonts w:ascii="仿宋" w:eastAsia="仿宋" w:hAnsi="仿宋" w:hint="eastAsia"/>
          <w:color w:val="000000"/>
          <w:sz w:val="32"/>
          <w:szCs w:val="32"/>
        </w:rPr>
        <w:t>。具体情况如下：</w:t>
      </w:r>
    </w:p>
    <w:p w:rsidR="00CD0B8B" w:rsidRDefault="00415334">
      <w:pPr>
        <w:spacing w:line="600" w:lineRule="exact"/>
        <w:ind w:firstLine="640"/>
        <w:rPr>
          <w:rFonts w:ascii="仿宋_GB2312" w:eastAsia="仿宋_GB2312"/>
          <w:color w:val="000000"/>
          <w:sz w:val="32"/>
          <w:szCs w:val="32"/>
        </w:rPr>
      </w:pPr>
      <w:bookmarkStart w:id="70" w:name="_Toc15377218"/>
      <w:bookmarkStart w:id="71" w:name="_Toc15396610"/>
      <w:r>
        <w:rPr>
          <w:rFonts w:ascii="仿宋_GB2312" w:eastAsia="仿宋_GB2312"/>
          <w:b/>
          <w:color w:val="000000"/>
          <w:sz w:val="32"/>
          <w:szCs w:val="32"/>
        </w:rPr>
        <w:t>1.</w:t>
      </w:r>
      <w:r>
        <w:rPr>
          <w:rFonts w:ascii="仿宋_GB2312" w:eastAsia="仿宋_GB2312" w:hint="eastAsia"/>
          <w:b/>
          <w:color w:val="000000"/>
          <w:sz w:val="32"/>
          <w:szCs w:val="32"/>
        </w:rPr>
        <w:t>因公出国（境）经费支出</w:t>
      </w:r>
      <w:r>
        <w:rPr>
          <w:rFonts w:ascii="仿宋_GB2312" w:eastAsia="仿宋_GB2312" w:hint="eastAsia"/>
          <w:color w:val="000000"/>
          <w:sz w:val="32"/>
          <w:szCs w:val="32"/>
        </w:rPr>
        <w:t>0</w:t>
      </w:r>
      <w:r>
        <w:rPr>
          <w:rFonts w:ascii="仿宋_GB2312" w:eastAsia="仿宋_GB2312" w:hint="eastAsia"/>
          <w:color w:val="000000"/>
          <w:sz w:val="32"/>
          <w:szCs w:val="32"/>
        </w:rPr>
        <w:t>万元，</w:t>
      </w:r>
      <w:r>
        <w:rPr>
          <w:rStyle w:val="a7"/>
          <w:rFonts w:ascii="仿宋" w:eastAsia="仿宋" w:hAnsi="仿宋" w:hint="eastAsia"/>
          <w:bCs/>
          <w:color w:val="000000"/>
          <w:sz w:val="32"/>
          <w:szCs w:val="32"/>
        </w:rPr>
        <w:t>完成预算</w:t>
      </w:r>
      <w:r>
        <w:rPr>
          <w:rStyle w:val="a7"/>
          <w:rFonts w:ascii="仿宋" w:eastAsia="仿宋" w:hAnsi="仿宋" w:hint="eastAsia"/>
          <w:bCs/>
          <w:color w:val="000000"/>
          <w:sz w:val="32"/>
          <w:szCs w:val="32"/>
        </w:rPr>
        <w:t>0</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w:t>
      </w:r>
      <w:r>
        <w:rPr>
          <w:rFonts w:ascii="仿宋_GB2312" w:eastAsia="仿宋_GB2312" w:hint="eastAsia"/>
          <w:color w:val="000000"/>
          <w:sz w:val="32"/>
          <w:szCs w:val="32"/>
        </w:rPr>
        <w:t>全年安排因公出国（境）团组</w:t>
      </w:r>
      <w:r>
        <w:rPr>
          <w:rFonts w:ascii="仿宋_GB2312" w:eastAsia="仿宋_GB2312" w:hint="eastAsia"/>
          <w:color w:val="000000"/>
          <w:sz w:val="32"/>
          <w:szCs w:val="32"/>
        </w:rPr>
        <w:t>0</w:t>
      </w:r>
      <w:r>
        <w:rPr>
          <w:rFonts w:ascii="仿宋_GB2312" w:eastAsia="仿宋_GB2312" w:hint="eastAsia"/>
          <w:color w:val="000000"/>
          <w:sz w:val="32"/>
          <w:szCs w:val="32"/>
        </w:rPr>
        <w:t>次，出国（境）</w:t>
      </w:r>
      <w:r>
        <w:rPr>
          <w:rFonts w:ascii="仿宋_GB2312" w:eastAsia="仿宋_GB2312" w:hint="eastAsia"/>
          <w:color w:val="000000"/>
          <w:sz w:val="32"/>
          <w:szCs w:val="32"/>
        </w:rPr>
        <w:t>0</w:t>
      </w:r>
      <w:r>
        <w:rPr>
          <w:rFonts w:ascii="仿宋_GB2312" w:eastAsia="仿宋_GB2312" w:hint="eastAsia"/>
          <w:color w:val="000000"/>
          <w:sz w:val="32"/>
          <w:szCs w:val="32"/>
        </w:rPr>
        <w:t>人。</w:t>
      </w:r>
    </w:p>
    <w:p w:rsidR="00CD0B8B" w:rsidRDefault="00415334">
      <w:pPr>
        <w:spacing w:line="600" w:lineRule="exact"/>
        <w:ind w:firstLine="640"/>
        <w:rPr>
          <w:rFonts w:ascii="仿宋_GB2312" w:eastAsia="仿宋_GB2312"/>
          <w:b/>
          <w:color w:val="000000"/>
          <w:sz w:val="32"/>
          <w:szCs w:val="32"/>
        </w:rPr>
      </w:pPr>
      <w:r>
        <w:rPr>
          <w:rFonts w:ascii="仿宋_GB2312" w:eastAsia="仿宋_GB2312"/>
          <w:b/>
          <w:color w:val="000000"/>
          <w:sz w:val="32"/>
          <w:szCs w:val="32"/>
        </w:rPr>
        <w:t>2.</w:t>
      </w:r>
      <w:r>
        <w:rPr>
          <w:rFonts w:ascii="仿宋_GB2312" w:eastAsia="仿宋_GB2312" w:hint="eastAsia"/>
          <w:b/>
          <w:color w:val="000000"/>
          <w:sz w:val="32"/>
          <w:szCs w:val="32"/>
        </w:rPr>
        <w:t>公务用车购置及运行维护费支出</w:t>
      </w:r>
      <w:r>
        <w:rPr>
          <w:rFonts w:ascii="仿宋_GB2312" w:eastAsia="仿宋_GB2312" w:hint="eastAsia"/>
          <w:color w:val="000000"/>
          <w:sz w:val="32"/>
          <w:szCs w:val="32"/>
        </w:rPr>
        <w:t>0</w:t>
      </w:r>
      <w:r>
        <w:rPr>
          <w:rFonts w:ascii="仿宋_GB2312" w:eastAsia="仿宋_GB2312" w:hint="eastAsia"/>
          <w:color w:val="000000"/>
          <w:sz w:val="32"/>
          <w:szCs w:val="32"/>
        </w:rPr>
        <w:t>万元</w:t>
      </w:r>
    </w:p>
    <w:p w:rsidR="00CD0B8B" w:rsidRDefault="00415334">
      <w:pPr>
        <w:spacing w:line="600" w:lineRule="exact"/>
        <w:ind w:firstLineChars="200" w:firstLine="640"/>
        <w:rPr>
          <w:rFonts w:ascii="仿宋_GB2312" w:eastAsia="仿宋_GB2312"/>
          <w:b/>
          <w:color w:val="000000"/>
          <w:sz w:val="32"/>
          <w:szCs w:val="32"/>
        </w:rPr>
      </w:pPr>
      <w:r>
        <w:rPr>
          <w:rFonts w:ascii="仿宋_GB2312" w:eastAsia="仿宋_GB2312" w:hint="eastAsia"/>
          <w:color w:val="000000"/>
          <w:sz w:val="32"/>
          <w:szCs w:val="32"/>
        </w:rPr>
        <w:t>其中：</w:t>
      </w:r>
      <w:r>
        <w:rPr>
          <w:rFonts w:ascii="仿宋_GB2312" w:eastAsia="仿宋_GB2312" w:hint="eastAsia"/>
          <w:b/>
          <w:color w:val="000000"/>
          <w:sz w:val="32"/>
          <w:szCs w:val="32"/>
        </w:rPr>
        <w:t>公务用车购置支出</w:t>
      </w:r>
      <w:r>
        <w:rPr>
          <w:rFonts w:ascii="仿宋_GB2312" w:eastAsia="仿宋_GB2312" w:hint="eastAsia"/>
          <w:color w:val="000000"/>
          <w:sz w:val="32"/>
          <w:szCs w:val="32"/>
        </w:rPr>
        <w:t>0</w:t>
      </w:r>
      <w:r>
        <w:rPr>
          <w:rFonts w:ascii="仿宋_GB2312" w:eastAsia="仿宋_GB2312" w:hint="eastAsia"/>
          <w:color w:val="000000"/>
          <w:sz w:val="32"/>
          <w:szCs w:val="32"/>
        </w:rPr>
        <w:t>万元。全年按规定更新购置公务用车</w:t>
      </w:r>
      <w:r>
        <w:rPr>
          <w:rFonts w:ascii="仿宋_GB2312" w:eastAsia="仿宋_GB2312" w:hint="eastAsia"/>
          <w:color w:val="000000"/>
          <w:sz w:val="32"/>
          <w:szCs w:val="32"/>
        </w:rPr>
        <w:t>0</w:t>
      </w:r>
      <w:r>
        <w:rPr>
          <w:rFonts w:ascii="仿宋_GB2312" w:eastAsia="仿宋_GB2312" w:hint="eastAsia"/>
          <w:color w:val="000000"/>
          <w:sz w:val="32"/>
          <w:szCs w:val="32"/>
        </w:rPr>
        <w:t>辆，其中：轿车</w:t>
      </w:r>
      <w:r>
        <w:rPr>
          <w:rFonts w:ascii="仿宋_GB2312" w:eastAsia="仿宋_GB2312" w:hint="eastAsia"/>
          <w:color w:val="000000"/>
          <w:sz w:val="32"/>
          <w:szCs w:val="32"/>
        </w:rPr>
        <w:t>0</w:t>
      </w:r>
      <w:r>
        <w:rPr>
          <w:rFonts w:ascii="仿宋_GB2312" w:eastAsia="仿宋_GB2312" w:hint="eastAsia"/>
          <w:color w:val="000000"/>
          <w:sz w:val="32"/>
          <w:szCs w:val="32"/>
        </w:rPr>
        <w:t>辆、金额</w:t>
      </w:r>
      <w:r>
        <w:rPr>
          <w:rFonts w:ascii="仿宋_GB2312" w:eastAsia="仿宋_GB2312" w:hint="eastAsia"/>
          <w:color w:val="000000"/>
          <w:sz w:val="32"/>
          <w:szCs w:val="32"/>
        </w:rPr>
        <w:t>0</w:t>
      </w:r>
      <w:r>
        <w:rPr>
          <w:rFonts w:ascii="仿宋_GB2312" w:eastAsia="仿宋_GB2312" w:hint="eastAsia"/>
          <w:color w:val="000000"/>
          <w:sz w:val="32"/>
          <w:szCs w:val="32"/>
        </w:rPr>
        <w:t>万元，越野车</w:t>
      </w:r>
      <w:r>
        <w:rPr>
          <w:rFonts w:ascii="仿宋_GB2312" w:eastAsia="仿宋_GB2312" w:hint="eastAsia"/>
          <w:color w:val="000000"/>
          <w:sz w:val="32"/>
          <w:szCs w:val="32"/>
        </w:rPr>
        <w:t>0</w:t>
      </w:r>
      <w:r>
        <w:rPr>
          <w:rFonts w:ascii="仿宋_GB2312" w:eastAsia="仿宋_GB2312" w:hint="eastAsia"/>
          <w:color w:val="000000"/>
          <w:sz w:val="32"/>
          <w:szCs w:val="32"/>
        </w:rPr>
        <w:t>辆、</w:t>
      </w:r>
      <w:r>
        <w:rPr>
          <w:rFonts w:ascii="仿宋_GB2312" w:eastAsia="仿宋_GB2312" w:hint="eastAsia"/>
          <w:color w:val="000000"/>
          <w:sz w:val="32"/>
          <w:szCs w:val="32"/>
        </w:rPr>
        <w:lastRenderedPageBreak/>
        <w:t>金额</w:t>
      </w:r>
      <w:r>
        <w:rPr>
          <w:rFonts w:ascii="仿宋_GB2312" w:eastAsia="仿宋_GB2312" w:hint="eastAsia"/>
          <w:color w:val="000000"/>
          <w:sz w:val="32"/>
          <w:szCs w:val="32"/>
        </w:rPr>
        <w:t>0</w:t>
      </w:r>
      <w:r>
        <w:rPr>
          <w:rFonts w:ascii="仿宋_GB2312" w:eastAsia="仿宋_GB2312" w:hint="eastAsia"/>
          <w:color w:val="000000"/>
          <w:sz w:val="32"/>
          <w:szCs w:val="32"/>
        </w:rPr>
        <w:t>万元，载客汽车</w:t>
      </w:r>
      <w:r>
        <w:rPr>
          <w:rFonts w:ascii="仿宋_GB2312" w:eastAsia="仿宋_GB2312" w:hint="eastAsia"/>
          <w:color w:val="000000"/>
          <w:sz w:val="32"/>
          <w:szCs w:val="32"/>
        </w:rPr>
        <w:t>0</w:t>
      </w:r>
      <w:r>
        <w:rPr>
          <w:rFonts w:ascii="仿宋_GB2312" w:eastAsia="仿宋_GB2312" w:hint="eastAsia"/>
          <w:color w:val="000000"/>
          <w:sz w:val="32"/>
          <w:szCs w:val="32"/>
        </w:rPr>
        <w:t>辆、金额</w:t>
      </w:r>
      <w:r>
        <w:rPr>
          <w:rFonts w:ascii="仿宋_GB2312" w:eastAsia="仿宋_GB2312" w:hint="eastAsia"/>
          <w:color w:val="000000"/>
          <w:sz w:val="32"/>
          <w:szCs w:val="32"/>
        </w:rPr>
        <w:t>0</w:t>
      </w:r>
      <w:r>
        <w:rPr>
          <w:rFonts w:ascii="仿宋_GB2312" w:eastAsia="仿宋_GB2312" w:hint="eastAsia"/>
          <w:color w:val="000000"/>
          <w:sz w:val="32"/>
          <w:szCs w:val="32"/>
        </w:rPr>
        <w:t>万元。截至</w:t>
      </w:r>
      <w:r>
        <w:rPr>
          <w:rFonts w:ascii="仿宋_GB2312" w:eastAsia="仿宋_GB2312"/>
          <w:color w:val="000000"/>
          <w:sz w:val="32"/>
          <w:szCs w:val="32"/>
        </w:rPr>
        <w:t>202</w:t>
      </w:r>
      <w:r>
        <w:rPr>
          <w:rFonts w:ascii="仿宋_GB2312" w:eastAsia="仿宋_GB2312" w:hint="eastAsia"/>
          <w:color w:val="000000"/>
          <w:sz w:val="32"/>
          <w:szCs w:val="32"/>
        </w:rPr>
        <w:t>1</w:t>
      </w:r>
      <w:r>
        <w:rPr>
          <w:rFonts w:ascii="仿宋_GB2312" w:eastAsia="仿宋_GB2312" w:hint="eastAsia"/>
          <w:color w:val="000000"/>
          <w:sz w:val="32"/>
          <w:szCs w:val="32"/>
        </w:rPr>
        <w:t>年</w:t>
      </w:r>
      <w:r>
        <w:rPr>
          <w:rFonts w:ascii="仿宋_GB2312" w:eastAsia="仿宋_GB2312"/>
          <w:color w:val="000000"/>
          <w:sz w:val="32"/>
          <w:szCs w:val="32"/>
        </w:rPr>
        <w:t>12</w:t>
      </w:r>
      <w:r>
        <w:rPr>
          <w:rFonts w:ascii="仿宋_GB2312" w:eastAsia="仿宋_GB2312" w:hint="eastAsia"/>
          <w:color w:val="000000"/>
          <w:sz w:val="32"/>
          <w:szCs w:val="32"/>
        </w:rPr>
        <w:t>月底，单位共有公务用车</w:t>
      </w:r>
      <w:r>
        <w:rPr>
          <w:rFonts w:ascii="仿宋_GB2312" w:eastAsia="仿宋_GB2312" w:hint="eastAsia"/>
          <w:color w:val="000000"/>
          <w:sz w:val="32"/>
          <w:szCs w:val="32"/>
        </w:rPr>
        <w:t>0</w:t>
      </w:r>
      <w:r>
        <w:rPr>
          <w:rFonts w:ascii="仿宋_GB2312" w:eastAsia="仿宋_GB2312" w:hint="eastAsia"/>
          <w:color w:val="000000"/>
          <w:sz w:val="32"/>
          <w:szCs w:val="32"/>
        </w:rPr>
        <w:t>辆。</w:t>
      </w:r>
    </w:p>
    <w:p w:rsidR="00CD0B8B" w:rsidRDefault="00415334">
      <w:pPr>
        <w:spacing w:line="576" w:lineRule="exact"/>
        <w:ind w:firstLine="640"/>
        <w:rPr>
          <w:rFonts w:ascii="仿宋_GB2312" w:eastAsia="仿宋_GB2312"/>
          <w:color w:val="000000"/>
          <w:sz w:val="32"/>
          <w:szCs w:val="32"/>
        </w:rPr>
      </w:pPr>
      <w:r>
        <w:rPr>
          <w:rFonts w:ascii="仿宋_GB2312" w:eastAsia="仿宋_GB2312" w:hint="eastAsia"/>
          <w:b/>
          <w:color w:val="000000"/>
          <w:sz w:val="32"/>
          <w:szCs w:val="32"/>
        </w:rPr>
        <w:t>公务用车运行维护费支出</w:t>
      </w:r>
      <w:r>
        <w:rPr>
          <w:rFonts w:ascii="仿宋_GB2312" w:eastAsia="仿宋_GB2312" w:hint="eastAsia"/>
          <w:color w:val="000000"/>
          <w:sz w:val="32"/>
          <w:szCs w:val="32"/>
        </w:rPr>
        <w:t>0</w:t>
      </w:r>
      <w:r>
        <w:rPr>
          <w:rFonts w:ascii="仿宋_GB2312" w:eastAsia="仿宋_GB2312" w:hint="eastAsia"/>
          <w:color w:val="000000"/>
          <w:sz w:val="32"/>
          <w:szCs w:val="32"/>
        </w:rPr>
        <w:t>万元。主要用于单位</w:t>
      </w:r>
      <w:r>
        <w:rPr>
          <w:rFonts w:ascii="仿宋_GB2312" w:eastAsia="仿宋_GB2312"/>
          <w:color w:val="000000"/>
          <w:sz w:val="32"/>
          <w:szCs w:val="32"/>
        </w:rPr>
        <w:t>开展包村</w:t>
      </w:r>
      <w:r>
        <w:rPr>
          <w:rFonts w:ascii="仿宋_GB2312" w:eastAsia="仿宋_GB2312" w:hint="eastAsia"/>
          <w:color w:val="000000"/>
          <w:sz w:val="32"/>
          <w:szCs w:val="32"/>
        </w:rPr>
        <w:t>、</w:t>
      </w:r>
      <w:r>
        <w:rPr>
          <w:rFonts w:ascii="仿宋_GB2312" w:eastAsia="仿宋_GB2312"/>
          <w:color w:val="000000"/>
          <w:sz w:val="32"/>
          <w:szCs w:val="32"/>
        </w:rPr>
        <w:t>扶贫</w:t>
      </w:r>
      <w:r>
        <w:rPr>
          <w:rFonts w:ascii="仿宋_GB2312" w:eastAsia="仿宋_GB2312" w:hint="eastAsia"/>
          <w:color w:val="000000"/>
          <w:sz w:val="32"/>
          <w:szCs w:val="32"/>
        </w:rPr>
        <w:t>等工作所需的公务用车燃料费、维修费、过路过桥费、保险费等支出。</w:t>
      </w:r>
    </w:p>
    <w:p w:rsidR="00CD0B8B" w:rsidRDefault="00415334">
      <w:pPr>
        <w:spacing w:line="600" w:lineRule="exact"/>
        <w:ind w:firstLine="640"/>
        <w:rPr>
          <w:rFonts w:ascii="仿宋_GB2312" w:eastAsia="仿宋_GB2312"/>
          <w:color w:val="000000"/>
          <w:sz w:val="32"/>
          <w:szCs w:val="32"/>
        </w:rPr>
      </w:pPr>
      <w:r>
        <w:rPr>
          <w:rFonts w:ascii="仿宋_GB2312" w:eastAsia="仿宋_GB2312"/>
          <w:b/>
          <w:color w:val="000000"/>
          <w:sz w:val="32"/>
          <w:szCs w:val="32"/>
        </w:rPr>
        <w:t>3.</w:t>
      </w:r>
      <w:r>
        <w:rPr>
          <w:rFonts w:ascii="仿宋_GB2312" w:eastAsia="仿宋_GB2312" w:hint="eastAsia"/>
          <w:b/>
          <w:color w:val="000000"/>
          <w:sz w:val="32"/>
          <w:szCs w:val="32"/>
        </w:rPr>
        <w:t>公务接待费支出</w:t>
      </w:r>
      <w:r>
        <w:rPr>
          <w:rFonts w:ascii="仿宋_GB2312" w:eastAsia="仿宋_GB2312" w:hint="eastAsia"/>
          <w:color w:val="000000"/>
          <w:sz w:val="32"/>
          <w:szCs w:val="32"/>
        </w:rPr>
        <w:t>0.26</w:t>
      </w:r>
      <w:r>
        <w:rPr>
          <w:rFonts w:ascii="仿宋_GB2312" w:eastAsia="仿宋_GB2312" w:hint="eastAsia"/>
          <w:color w:val="000000"/>
          <w:sz w:val="32"/>
          <w:szCs w:val="32"/>
        </w:rPr>
        <w:t>万元，</w:t>
      </w:r>
      <w:r>
        <w:rPr>
          <w:rStyle w:val="a7"/>
          <w:rFonts w:ascii="仿宋" w:eastAsia="仿宋" w:hAnsi="仿宋" w:hint="eastAsia"/>
          <w:bCs/>
          <w:color w:val="000000"/>
          <w:sz w:val="32"/>
          <w:szCs w:val="32"/>
        </w:rPr>
        <w:t>完成预算</w:t>
      </w:r>
      <w:r>
        <w:rPr>
          <w:rStyle w:val="a7"/>
          <w:rFonts w:ascii="仿宋" w:eastAsia="仿宋" w:hAnsi="仿宋" w:hint="eastAsia"/>
          <w:bCs/>
          <w:color w:val="000000"/>
          <w:sz w:val="32"/>
          <w:szCs w:val="32"/>
        </w:rPr>
        <w:t>100</w:t>
      </w:r>
      <w:r>
        <w:rPr>
          <w:rStyle w:val="a7"/>
          <w:rFonts w:ascii="仿宋" w:eastAsia="仿宋" w:hAnsi="仿宋"/>
          <w:bCs/>
          <w:color w:val="000000"/>
          <w:sz w:val="32"/>
          <w:szCs w:val="32"/>
        </w:rPr>
        <w:t>%</w:t>
      </w:r>
      <w:r>
        <w:rPr>
          <w:rStyle w:val="a7"/>
          <w:rFonts w:ascii="仿宋" w:eastAsia="仿宋" w:hAnsi="仿宋" w:hint="eastAsia"/>
          <w:bCs/>
          <w:color w:val="000000"/>
          <w:sz w:val="32"/>
          <w:szCs w:val="32"/>
        </w:rPr>
        <w:t>。</w:t>
      </w:r>
      <w:r>
        <w:rPr>
          <w:rFonts w:ascii="仿宋_GB2312" w:eastAsia="仿宋_GB2312" w:hint="eastAsia"/>
          <w:color w:val="000000"/>
          <w:sz w:val="32"/>
          <w:szCs w:val="32"/>
        </w:rPr>
        <w:t>公务接待费支出决算与</w:t>
      </w:r>
      <w:r>
        <w:rPr>
          <w:rFonts w:ascii="仿宋_GB2312" w:eastAsia="仿宋_GB2312"/>
          <w:color w:val="000000"/>
          <w:sz w:val="32"/>
          <w:szCs w:val="32"/>
        </w:rPr>
        <w:t>20</w:t>
      </w:r>
      <w:r>
        <w:rPr>
          <w:rFonts w:ascii="仿宋_GB2312" w:eastAsia="仿宋_GB2312" w:hint="eastAsia"/>
          <w:color w:val="000000"/>
          <w:sz w:val="32"/>
          <w:szCs w:val="32"/>
        </w:rPr>
        <w:t>20</w:t>
      </w:r>
      <w:r>
        <w:rPr>
          <w:rFonts w:ascii="仿宋_GB2312" w:eastAsia="仿宋_GB2312" w:hint="eastAsia"/>
          <w:color w:val="000000"/>
          <w:sz w:val="32"/>
          <w:szCs w:val="32"/>
        </w:rPr>
        <w:t>年持平。主要原因是今年承办全州公务员事业单位考试至少五次、三支一扶考试等产生的接待费。其中：</w:t>
      </w:r>
    </w:p>
    <w:p w:rsidR="00CD0B8B" w:rsidRDefault="00415334">
      <w:pPr>
        <w:spacing w:line="600" w:lineRule="exact"/>
        <w:ind w:firstLine="640"/>
        <w:rPr>
          <w:rFonts w:ascii="仿宋_GB2312" w:eastAsia="仿宋_GB2312"/>
          <w:color w:val="000000"/>
          <w:sz w:val="32"/>
          <w:szCs w:val="32"/>
        </w:rPr>
      </w:pPr>
      <w:r>
        <w:rPr>
          <w:rFonts w:ascii="仿宋" w:eastAsia="仿宋" w:hAnsi="仿宋" w:hint="eastAsia"/>
          <w:b/>
          <w:color w:val="000000"/>
          <w:sz w:val="32"/>
          <w:szCs w:val="32"/>
        </w:rPr>
        <w:t>国内公务接待支出</w:t>
      </w:r>
      <w:r>
        <w:rPr>
          <w:rFonts w:ascii="仿宋" w:eastAsia="仿宋" w:hAnsi="仿宋" w:hint="eastAsia"/>
          <w:color w:val="000000"/>
          <w:sz w:val="32"/>
          <w:szCs w:val="32"/>
        </w:rPr>
        <w:t>0.26</w:t>
      </w:r>
      <w:r>
        <w:rPr>
          <w:rFonts w:ascii="仿宋_GB2312" w:eastAsia="仿宋_GB2312" w:hint="eastAsia"/>
          <w:color w:val="000000"/>
          <w:sz w:val="32"/>
          <w:szCs w:val="32"/>
        </w:rPr>
        <w:t>万元，</w:t>
      </w:r>
      <w:proofErr w:type="gramStart"/>
      <w:r>
        <w:rPr>
          <w:rFonts w:ascii="仿宋_GB2312" w:eastAsia="仿宋_GB2312" w:hint="eastAsia"/>
          <w:color w:val="000000"/>
          <w:sz w:val="32"/>
          <w:szCs w:val="32"/>
        </w:rPr>
        <w:t>主要用于主要用于</w:t>
      </w:r>
      <w:proofErr w:type="gramEnd"/>
      <w:r>
        <w:rPr>
          <w:rFonts w:ascii="仿宋_GB2312" w:eastAsia="仿宋_GB2312" w:hint="eastAsia"/>
          <w:color w:val="000000"/>
          <w:sz w:val="32"/>
          <w:szCs w:val="32"/>
        </w:rPr>
        <w:t>执行公务、开展业务活动开支的交通费、住宿费、用餐费等。国内公务接待</w:t>
      </w:r>
      <w:r>
        <w:rPr>
          <w:rFonts w:ascii="仿宋_GB2312" w:eastAsia="仿宋_GB2312" w:hint="eastAsia"/>
          <w:color w:val="000000"/>
          <w:sz w:val="32"/>
          <w:szCs w:val="32"/>
        </w:rPr>
        <w:t>4</w:t>
      </w:r>
      <w:r>
        <w:rPr>
          <w:rFonts w:ascii="仿宋_GB2312" w:eastAsia="仿宋_GB2312" w:hint="eastAsia"/>
          <w:color w:val="000000"/>
          <w:sz w:val="32"/>
          <w:szCs w:val="32"/>
        </w:rPr>
        <w:t>批次，</w:t>
      </w:r>
      <w:r>
        <w:rPr>
          <w:rFonts w:ascii="仿宋_GB2312" w:eastAsia="仿宋_GB2312" w:hint="eastAsia"/>
          <w:color w:val="000000"/>
          <w:sz w:val="32"/>
          <w:szCs w:val="32"/>
        </w:rPr>
        <w:t>27</w:t>
      </w:r>
      <w:r>
        <w:rPr>
          <w:rFonts w:ascii="仿宋_GB2312" w:eastAsia="仿宋_GB2312" w:hint="eastAsia"/>
          <w:color w:val="000000"/>
          <w:sz w:val="32"/>
          <w:szCs w:val="32"/>
        </w:rPr>
        <w:t>人次（不包括陪同人员），共计支出</w:t>
      </w:r>
      <w:r>
        <w:rPr>
          <w:rFonts w:ascii="仿宋_GB2312" w:eastAsia="仿宋_GB2312" w:hint="eastAsia"/>
          <w:color w:val="000000"/>
          <w:sz w:val="32"/>
          <w:szCs w:val="32"/>
        </w:rPr>
        <w:t>0.26</w:t>
      </w:r>
      <w:r>
        <w:rPr>
          <w:rFonts w:ascii="仿宋_GB2312" w:eastAsia="仿宋_GB2312" w:hint="eastAsia"/>
          <w:color w:val="000000"/>
          <w:sz w:val="32"/>
          <w:szCs w:val="32"/>
        </w:rPr>
        <w:t>万元，具体内容包括：接待阿坝州根治拖欠农民工工资实地核查组、“三支一扶”考试接待、州委组织部、州</w:t>
      </w:r>
      <w:proofErr w:type="gramStart"/>
      <w:r>
        <w:rPr>
          <w:rFonts w:ascii="仿宋_GB2312" w:eastAsia="仿宋_GB2312" w:hint="eastAsia"/>
          <w:color w:val="000000"/>
          <w:sz w:val="32"/>
          <w:szCs w:val="32"/>
        </w:rPr>
        <w:t>人社局</w:t>
      </w:r>
      <w:proofErr w:type="gramEnd"/>
      <w:r>
        <w:rPr>
          <w:rFonts w:ascii="仿宋_GB2312" w:eastAsia="仿宋_GB2312" w:hint="eastAsia"/>
          <w:color w:val="000000"/>
          <w:sz w:val="32"/>
          <w:szCs w:val="32"/>
        </w:rPr>
        <w:t>公务员考试考</w:t>
      </w:r>
      <w:proofErr w:type="gramStart"/>
      <w:r>
        <w:rPr>
          <w:rFonts w:ascii="仿宋_GB2312" w:eastAsia="仿宋_GB2312" w:hint="eastAsia"/>
          <w:color w:val="000000"/>
          <w:sz w:val="32"/>
          <w:szCs w:val="32"/>
        </w:rPr>
        <w:t>务</w:t>
      </w:r>
      <w:proofErr w:type="gramEnd"/>
      <w:r>
        <w:rPr>
          <w:rFonts w:ascii="仿宋_GB2312" w:eastAsia="仿宋_GB2312" w:hint="eastAsia"/>
          <w:color w:val="000000"/>
          <w:sz w:val="32"/>
          <w:szCs w:val="32"/>
        </w:rPr>
        <w:t>费等。</w:t>
      </w:r>
    </w:p>
    <w:p w:rsidR="00CD0B8B" w:rsidRDefault="00415334">
      <w:pPr>
        <w:spacing w:line="600" w:lineRule="exact"/>
        <w:ind w:firstLineChars="200" w:firstLine="643"/>
        <w:rPr>
          <w:rFonts w:ascii="仿宋_GB2312" w:eastAsia="仿宋_GB2312"/>
          <w:color w:val="000000"/>
          <w:sz w:val="32"/>
          <w:szCs w:val="32"/>
        </w:rPr>
      </w:pPr>
      <w:r>
        <w:rPr>
          <w:rFonts w:ascii="仿宋" w:eastAsia="仿宋" w:hAnsi="仿宋" w:hint="eastAsia"/>
          <w:b/>
          <w:color w:val="000000"/>
          <w:sz w:val="32"/>
          <w:szCs w:val="32"/>
        </w:rPr>
        <w:t>外事接待支出</w:t>
      </w:r>
      <w:r>
        <w:rPr>
          <w:rFonts w:ascii="仿宋" w:eastAsia="仿宋" w:hAnsi="仿宋" w:hint="eastAsia"/>
          <w:color w:val="000000"/>
          <w:sz w:val="32"/>
          <w:szCs w:val="32"/>
        </w:rPr>
        <w:t>0</w:t>
      </w:r>
      <w:r>
        <w:rPr>
          <w:rFonts w:ascii="仿宋_GB2312" w:eastAsia="仿宋_GB2312" w:hint="eastAsia"/>
          <w:color w:val="000000"/>
          <w:sz w:val="32"/>
          <w:szCs w:val="32"/>
        </w:rPr>
        <w:t>万元，外事接待</w:t>
      </w:r>
      <w:r>
        <w:rPr>
          <w:rFonts w:ascii="仿宋_GB2312" w:eastAsia="仿宋_GB2312" w:hint="eastAsia"/>
          <w:color w:val="000000"/>
          <w:sz w:val="32"/>
          <w:szCs w:val="32"/>
        </w:rPr>
        <w:t>0</w:t>
      </w:r>
      <w:r>
        <w:rPr>
          <w:rFonts w:ascii="仿宋_GB2312" w:eastAsia="仿宋_GB2312" w:hint="eastAsia"/>
          <w:color w:val="000000"/>
          <w:sz w:val="32"/>
          <w:szCs w:val="32"/>
        </w:rPr>
        <w:t>批次，</w:t>
      </w:r>
      <w:r>
        <w:rPr>
          <w:rFonts w:ascii="仿宋_GB2312" w:eastAsia="仿宋_GB2312" w:hint="eastAsia"/>
          <w:color w:val="000000"/>
          <w:sz w:val="32"/>
          <w:szCs w:val="32"/>
        </w:rPr>
        <w:t>0</w:t>
      </w:r>
      <w:r>
        <w:rPr>
          <w:rFonts w:ascii="仿宋_GB2312" w:eastAsia="仿宋_GB2312" w:hint="eastAsia"/>
          <w:color w:val="000000"/>
          <w:sz w:val="32"/>
          <w:szCs w:val="32"/>
        </w:rPr>
        <w:t>人，共计支出</w:t>
      </w:r>
      <w:r>
        <w:rPr>
          <w:rFonts w:ascii="仿宋_GB2312" w:eastAsia="仿宋_GB2312" w:hint="eastAsia"/>
          <w:color w:val="000000"/>
          <w:sz w:val="32"/>
          <w:szCs w:val="32"/>
        </w:rPr>
        <w:t>0</w:t>
      </w:r>
      <w:r>
        <w:rPr>
          <w:rFonts w:ascii="仿宋_GB2312" w:eastAsia="仿宋_GB2312" w:hint="eastAsia"/>
          <w:color w:val="000000"/>
          <w:sz w:val="32"/>
          <w:szCs w:val="32"/>
        </w:rPr>
        <w:t>万元。</w:t>
      </w:r>
    </w:p>
    <w:p w:rsidR="00CD0B8B" w:rsidRDefault="00415334">
      <w:pPr>
        <w:spacing w:line="600" w:lineRule="exact"/>
        <w:ind w:firstLine="640"/>
        <w:outlineLvl w:val="1"/>
        <w:rPr>
          <w:rStyle w:val="2Char"/>
          <w:rFonts w:ascii="黑体" w:eastAsia="黑体" w:hAnsi="黑体"/>
        </w:rPr>
      </w:pPr>
      <w:bookmarkStart w:id="72" w:name="_Toc79163622"/>
      <w:bookmarkStart w:id="73" w:name="_Toc79163872"/>
      <w:bookmarkStart w:id="74" w:name="_Toc15396612"/>
      <w:bookmarkStart w:id="75" w:name="_Toc15377221"/>
      <w:bookmarkEnd w:id="70"/>
      <w:bookmarkEnd w:id="71"/>
      <w:r>
        <w:rPr>
          <w:rFonts w:ascii="黑体" w:eastAsia="黑体" w:hint="eastAsia"/>
          <w:color w:val="000000"/>
          <w:sz w:val="32"/>
          <w:szCs w:val="32"/>
        </w:rPr>
        <w:t>八、</w:t>
      </w:r>
      <w:r>
        <w:rPr>
          <w:rStyle w:val="2Char"/>
          <w:rFonts w:ascii="黑体" w:eastAsia="黑体" w:hAnsi="黑体" w:hint="eastAsia"/>
        </w:rPr>
        <w:t>政府性基金预算支出决算情况说明</w:t>
      </w:r>
      <w:bookmarkEnd w:id="72"/>
      <w:bookmarkEnd w:id="73"/>
    </w:p>
    <w:p w:rsidR="00CD0B8B" w:rsidRDefault="00415334">
      <w:pPr>
        <w:spacing w:line="576" w:lineRule="exact"/>
        <w:ind w:firstLine="640"/>
        <w:rPr>
          <w:rFonts w:ascii="仿宋_GB2312" w:eastAsia="仿宋_GB2312"/>
          <w:color w:val="000000"/>
          <w:sz w:val="32"/>
          <w:szCs w:val="32"/>
        </w:rPr>
      </w:pPr>
      <w:r>
        <w:rPr>
          <w:rFonts w:ascii="仿宋_GB2312" w:eastAsia="仿宋_GB2312"/>
          <w:color w:val="000000"/>
          <w:sz w:val="32"/>
          <w:szCs w:val="32"/>
        </w:rPr>
        <w:t>20</w:t>
      </w:r>
      <w:r>
        <w:rPr>
          <w:rFonts w:ascii="仿宋_GB2312" w:eastAsia="仿宋_GB2312" w:hint="eastAsia"/>
          <w:color w:val="000000"/>
          <w:sz w:val="32"/>
          <w:szCs w:val="32"/>
        </w:rPr>
        <w:t>21</w:t>
      </w:r>
      <w:r>
        <w:rPr>
          <w:rFonts w:ascii="仿宋_GB2312" w:eastAsia="仿宋_GB2312" w:hint="eastAsia"/>
          <w:color w:val="000000"/>
          <w:sz w:val="32"/>
          <w:szCs w:val="32"/>
        </w:rPr>
        <w:t>年</w:t>
      </w:r>
      <w:proofErr w:type="gramStart"/>
      <w:r>
        <w:rPr>
          <w:rFonts w:ascii="仿宋_GB2312" w:eastAsia="仿宋_GB2312" w:hint="eastAsia"/>
          <w:color w:val="000000"/>
          <w:sz w:val="32"/>
          <w:szCs w:val="32"/>
        </w:rPr>
        <w:t>人社局</w:t>
      </w:r>
      <w:proofErr w:type="gramEnd"/>
      <w:r>
        <w:rPr>
          <w:rFonts w:ascii="仿宋_GB2312" w:eastAsia="仿宋_GB2312" w:hint="eastAsia"/>
          <w:color w:val="000000"/>
          <w:sz w:val="32"/>
          <w:szCs w:val="32"/>
        </w:rPr>
        <w:t>无政府性基金预算拨款支出。</w:t>
      </w:r>
    </w:p>
    <w:p w:rsidR="00CD0B8B" w:rsidRDefault="00415334">
      <w:pPr>
        <w:numPr>
          <w:ilvl w:val="0"/>
          <w:numId w:val="2"/>
        </w:numPr>
        <w:spacing w:line="600" w:lineRule="exact"/>
        <w:ind w:firstLine="640"/>
        <w:outlineLvl w:val="1"/>
        <w:rPr>
          <w:rStyle w:val="2Char"/>
          <w:rFonts w:ascii="黑体" w:eastAsia="黑体" w:hAnsi="黑体"/>
          <w:b w:val="0"/>
        </w:rPr>
      </w:pPr>
      <w:bookmarkStart w:id="76" w:name="_Toc15377219"/>
      <w:bookmarkStart w:id="77" w:name="_Toc79163873"/>
      <w:bookmarkStart w:id="78" w:name="_Toc79163623"/>
      <w:bookmarkStart w:id="79" w:name="_Toc15396611"/>
      <w:r>
        <w:rPr>
          <w:rStyle w:val="2Char"/>
          <w:rFonts w:ascii="黑体" w:eastAsia="黑体" w:hAnsi="黑体" w:hint="eastAsia"/>
        </w:rPr>
        <w:t>国有资本经营预算支出决算情况说明</w:t>
      </w:r>
      <w:bookmarkEnd w:id="76"/>
      <w:bookmarkEnd w:id="77"/>
      <w:bookmarkEnd w:id="78"/>
      <w:bookmarkEnd w:id="79"/>
    </w:p>
    <w:p w:rsidR="00CD0B8B" w:rsidRDefault="00415334">
      <w:pPr>
        <w:spacing w:line="600" w:lineRule="exact"/>
        <w:ind w:firstLine="640"/>
        <w:rPr>
          <w:rFonts w:ascii="仿宋_GB2312" w:eastAsia="仿宋_GB2312"/>
          <w:color w:val="000000"/>
          <w:sz w:val="32"/>
          <w:szCs w:val="32"/>
        </w:rPr>
      </w:pPr>
      <w:r>
        <w:rPr>
          <w:rFonts w:ascii="仿宋_GB2312" w:eastAsia="仿宋_GB2312"/>
          <w:color w:val="000000"/>
          <w:sz w:val="32"/>
          <w:szCs w:val="32"/>
        </w:rPr>
        <w:t>202</w:t>
      </w:r>
      <w:r>
        <w:rPr>
          <w:rFonts w:ascii="仿宋_GB2312" w:eastAsia="仿宋_GB2312" w:hint="eastAsia"/>
          <w:color w:val="000000"/>
          <w:sz w:val="32"/>
          <w:szCs w:val="32"/>
        </w:rPr>
        <w:t>1</w:t>
      </w:r>
      <w:r>
        <w:rPr>
          <w:rFonts w:ascii="仿宋_GB2312" w:eastAsia="仿宋_GB2312" w:hint="eastAsia"/>
          <w:color w:val="000000"/>
          <w:sz w:val="32"/>
          <w:szCs w:val="32"/>
        </w:rPr>
        <w:t>年</w:t>
      </w:r>
      <w:proofErr w:type="gramStart"/>
      <w:r>
        <w:rPr>
          <w:rFonts w:ascii="仿宋_GB2312" w:eastAsia="仿宋_GB2312" w:hint="eastAsia"/>
          <w:color w:val="000000"/>
          <w:sz w:val="32"/>
          <w:szCs w:val="32"/>
        </w:rPr>
        <w:t>人社局无</w:t>
      </w:r>
      <w:proofErr w:type="gramEnd"/>
      <w:r>
        <w:rPr>
          <w:rFonts w:ascii="仿宋_GB2312" w:eastAsia="仿宋_GB2312" w:hint="eastAsia"/>
          <w:color w:val="000000"/>
          <w:sz w:val="32"/>
          <w:szCs w:val="32"/>
        </w:rPr>
        <w:t>国有资本经营预算拨款支出。</w:t>
      </w:r>
    </w:p>
    <w:p w:rsidR="00CD0B8B" w:rsidRDefault="00415334">
      <w:pPr>
        <w:spacing w:line="600" w:lineRule="exact"/>
        <w:ind w:firstLineChars="250" w:firstLine="800"/>
        <w:outlineLvl w:val="1"/>
        <w:rPr>
          <w:rStyle w:val="2Char"/>
          <w:rFonts w:ascii="黑体" w:eastAsia="黑体" w:hAnsi="黑体"/>
        </w:rPr>
      </w:pPr>
      <w:bookmarkStart w:id="80" w:name="_Toc79163874"/>
      <w:bookmarkStart w:id="81" w:name="_Toc79163624"/>
      <w:r>
        <w:rPr>
          <w:rFonts w:ascii="黑体" w:eastAsia="黑体" w:hAnsi="黑体" w:hint="eastAsia"/>
          <w:color w:val="000000"/>
          <w:sz w:val="32"/>
          <w:szCs w:val="32"/>
        </w:rPr>
        <w:t>十</w:t>
      </w:r>
      <w:r>
        <w:rPr>
          <w:rStyle w:val="2Char"/>
          <w:rFonts w:ascii="黑体" w:eastAsia="黑体" w:hAnsi="黑体" w:hint="eastAsia"/>
        </w:rPr>
        <w:t>、其他重要事项的情况说明</w:t>
      </w:r>
      <w:bookmarkEnd w:id="80"/>
      <w:bookmarkEnd w:id="81"/>
    </w:p>
    <w:p w:rsidR="00CD0B8B" w:rsidRDefault="00415334">
      <w:pPr>
        <w:spacing w:line="600" w:lineRule="exact"/>
        <w:ind w:firstLineChars="200" w:firstLine="643"/>
        <w:outlineLvl w:val="2"/>
        <w:rPr>
          <w:rFonts w:ascii="仿宋" w:eastAsia="仿宋" w:hAnsi="仿宋"/>
          <w:color w:val="000000"/>
          <w:sz w:val="32"/>
          <w:szCs w:val="32"/>
        </w:rPr>
      </w:pPr>
      <w:bookmarkStart w:id="82" w:name="_Toc79163625"/>
      <w:bookmarkStart w:id="83" w:name="_Toc79163875"/>
      <w:r>
        <w:rPr>
          <w:rFonts w:ascii="仿宋" w:eastAsia="仿宋" w:hAnsi="仿宋" w:hint="eastAsia"/>
          <w:b/>
          <w:color w:val="000000"/>
          <w:sz w:val="32"/>
          <w:szCs w:val="32"/>
        </w:rPr>
        <w:t>（一）机关运行经费支出情况</w:t>
      </w:r>
      <w:bookmarkEnd w:id="82"/>
      <w:bookmarkEnd w:id="83"/>
    </w:p>
    <w:p w:rsidR="00CD0B8B" w:rsidRDefault="00415334">
      <w:pPr>
        <w:spacing w:line="576" w:lineRule="exact"/>
        <w:ind w:firstLineChars="250" w:firstLine="800"/>
        <w:outlineLvl w:val="1"/>
        <w:rPr>
          <w:rFonts w:ascii="仿宋_GB2312" w:eastAsia="仿宋_GB2312"/>
          <w:color w:val="000000"/>
          <w:sz w:val="32"/>
          <w:szCs w:val="32"/>
        </w:rPr>
      </w:pPr>
      <w:r>
        <w:rPr>
          <w:rFonts w:ascii="仿宋_GB2312" w:eastAsia="仿宋_GB2312"/>
          <w:color w:val="000000"/>
          <w:sz w:val="32"/>
          <w:szCs w:val="32"/>
        </w:rPr>
        <w:lastRenderedPageBreak/>
        <w:t>202</w:t>
      </w:r>
      <w:r>
        <w:rPr>
          <w:rFonts w:ascii="仿宋_GB2312" w:eastAsia="仿宋_GB2312" w:hint="eastAsia"/>
          <w:color w:val="000000"/>
          <w:sz w:val="32"/>
          <w:szCs w:val="32"/>
        </w:rPr>
        <w:t>1</w:t>
      </w:r>
      <w:r>
        <w:rPr>
          <w:rFonts w:ascii="仿宋_GB2312" w:eastAsia="仿宋_GB2312" w:hint="eastAsia"/>
          <w:color w:val="000000"/>
          <w:sz w:val="32"/>
          <w:szCs w:val="32"/>
        </w:rPr>
        <w:t>年，茂县</w:t>
      </w:r>
      <w:r>
        <w:rPr>
          <w:rFonts w:ascii="仿宋_GB2312" w:eastAsia="仿宋_GB2312"/>
          <w:color w:val="000000"/>
          <w:sz w:val="32"/>
          <w:szCs w:val="32"/>
        </w:rPr>
        <w:t>人力资源和社会保障局</w:t>
      </w:r>
      <w:r>
        <w:rPr>
          <w:rFonts w:ascii="仿宋_GB2312" w:eastAsia="仿宋_GB2312" w:hint="eastAsia"/>
          <w:color w:val="000000"/>
          <w:sz w:val="32"/>
          <w:szCs w:val="32"/>
        </w:rPr>
        <w:t>机关运行经费支出</w:t>
      </w:r>
      <w:r>
        <w:rPr>
          <w:rFonts w:ascii="仿宋_GB2312" w:eastAsia="仿宋_GB2312" w:hint="eastAsia"/>
          <w:color w:val="000000"/>
          <w:sz w:val="32"/>
          <w:szCs w:val="32"/>
        </w:rPr>
        <w:t>0</w:t>
      </w:r>
      <w:r>
        <w:rPr>
          <w:rFonts w:ascii="仿宋_GB2312" w:eastAsia="仿宋_GB2312" w:hint="eastAsia"/>
          <w:color w:val="000000"/>
          <w:sz w:val="32"/>
          <w:szCs w:val="32"/>
        </w:rPr>
        <w:t>万元。</w:t>
      </w:r>
    </w:p>
    <w:p w:rsidR="00CD0B8B" w:rsidRDefault="00415334">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84" w:name="_Toc79163876"/>
      <w:bookmarkStart w:id="85" w:name="_Toc79163626"/>
      <w:bookmarkStart w:id="86" w:name="_Toc15377223"/>
      <w:bookmarkStart w:id="87" w:name="_Toc15377224"/>
      <w:bookmarkEnd w:id="74"/>
      <w:bookmarkEnd w:id="75"/>
      <w:r>
        <w:rPr>
          <w:rFonts w:ascii="仿宋" w:eastAsia="仿宋" w:hAnsi="仿宋" w:hint="eastAsia"/>
          <w:b/>
          <w:color w:val="000000"/>
          <w:sz w:val="32"/>
          <w:szCs w:val="32"/>
        </w:rPr>
        <w:t>（二）政府采购支出情况</w:t>
      </w:r>
      <w:bookmarkEnd w:id="84"/>
      <w:bookmarkEnd w:id="85"/>
      <w:bookmarkEnd w:id="86"/>
    </w:p>
    <w:p w:rsidR="00CD0B8B" w:rsidRDefault="00415334">
      <w:pPr>
        <w:autoSpaceDE w:val="0"/>
        <w:autoSpaceDN w:val="0"/>
        <w:adjustRightInd w:val="0"/>
        <w:spacing w:line="576" w:lineRule="exact"/>
        <w:ind w:firstLineChars="200" w:firstLine="640"/>
        <w:jc w:val="left"/>
        <w:outlineLvl w:val="2"/>
        <w:rPr>
          <w:rFonts w:ascii="仿宋_GB2312" w:eastAsia="仿宋_GB2312"/>
          <w:color w:val="000000"/>
          <w:sz w:val="32"/>
          <w:szCs w:val="32"/>
        </w:rPr>
      </w:pPr>
      <w:r>
        <w:rPr>
          <w:rFonts w:ascii="仿宋_GB2312" w:eastAsia="仿宋_GB2312"/>
          <w:color w:val="000000"/>
          <w:sz w:val="32"/>
          <w:szCs w:val="32"/>
        </w:rPr>
        <w:t>20</w:t>
      </w:r>
      <w:r>
        <w:rPr>
          <w:rFonts w:ascii="仿宋_GB2312" w:eastAsia="仿宋_GB2312" w:hint="eastAsia"/>
          <w:color w:val="000000"/>
          <w:sz w:val="32"/>
          <w:szCs w:val="32"/>
        </w:rPr>
        <w:t>21</w:t>
      </w:r>
      <w:r>
        <w:rPr>
          <w:rFonts w:ascii="仿宋_GB2312" w:eastAsia="仿宋_GB2312" w:hint="eastAsia"/>
          <w:color w:val="000000"/>
          <w:sz w:val="32"/>
          <w:szCs w:val="32"/>
        </w:rPr>
        <w:t>年，茂县</w:t>
      </w:r>
      <w:proofErr w:type="gramStart"/>
      <w:r>
        <w:rPr>
          <w:rFonts w:ascii="仿宋_GB2312" w:eastAsia="仿宋_GB2312"/>
          <w:color w:val="000000"/>
          <w:sz w:val="32"/>
          <w:szCs w:val="32"/>
        </w:rPr>
        <w:t>人社局</w:t>
      </w:r>
      <w:proofErr w:type="gramEnd"/>
      <w:r>
        <w:rPr>
          <w:rFonts w:ascii="仿宋_GB2312" w:eastAsia="仿宋_GB2312"/>
          <w:color w:val="000000"/>
          <w:sz w:val="32"/>
          <w:szCs w:val="32"/>
        </w:rPr>
        <w:t>无</w:t>
      </w:r>
      <w:r>
        <w:rPr>
          <w:rFonts w:ascii="仿宋_GB2312" w:eastAsia="仿宋_GB2312" w:hint="eastAsia"/>
          <w:color w:val="000000"/>
          <w:sz w:val="32"/>
          <w:szCs w:val="32"/>
        </w:rPr>
        <w:t>政府采购支出。</w:t>
      </w:r>
    </w:p>
    <w:p w:rsidR="00CD0B8B" w:rsidRDefault="00415334">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88" w:name="_Toc79163877"/>
      <w:bookmarkStart w:id="89" w:name="_Toc79163627"/>
      <w:bookmarkEnd w:id="87"/>
      <w:r>
        <w:rPr>
          <w:rFonts w:ascii="仿宋" w:eastAsia="仿宋" w:hAnsi="仿宋" w:hint="eastAsia"/>
          <w:b/>
          <w:color w:val="000000"/>
          <w:sz w:val="32"/>
          <w:szCs w:val="32"/>
        </w:rPr>
        <w:t>（三）国有资产占有使用情况</w:t>
      </w:r>
      <w:bookmarkEnd w:id="88"/>
      <w:bookmarkEnd w:id="89"/>
    </w:p>
    <w:p w:rsidR="00CD0B8B" w:rsidRDefault="00415334">
      <w:pPr>
        <w:autoSpaceDE w:val="0"/>
        <w:autoSpaceDN w:val="0"/>
        <w:adjustRightInd w:val="0"/>
        <w:spacing w:line="576" w:lineRule="exact"/>
        <w:ind w:firstLineChars="200" w:firstLine="640"/>
        <w:jc w:val="left"/>
        <w:rPr>
          <w:rFonts w:ascii="仿宋" w:eastAsia="仿宋" w:hAnsi="仿宋"/>
          <w:b/>
          <w:color w:val="FF0000"/>
          <w:sz w:val="32"/>
          <w:szCs w:val="32"/>
        </w:rPr>
      </w:pPr>
      <w:r>
        <w:rPr>
          <w:rFonts w:ascii="仿宋_GB2312" w:eastAsia="仿宋_GB2312" w:hint="eastAsia"/>
          <w:color w:val="000000"/>
          <w:sz w:val="32"/>
          <w:szCs w:val="32"/>
        </w:rPr>
        <w:t>截至</w:t>
      </w:r>
      <w:r>
        <w:rPr>
          <w:rFonts w:ascii="仿宋_GB2312" w:eastAsia="仿宋_GB2312"/>
          <w:color w:val="000000"/>
          <w:sz w:val="32"/>
          <w:szCs w:val="32"/>
        </w:rPr>
        <w:t>202</w:t>
      </w:r>
      <w:r>
        <w:rPr>
          <w:rFonts w:ascii="仿宋_GB2312" w:eastAsia="仿宋_GB2312" w:hint="eastAsia"/>
          <w:color w:val="000000"/>
          <w:sz w:val="32"/>
          <w:szCs w:val="32"/>
        </w:rPr>
        <w:t>1</w:t>
      </w:r>
      <w:r>
        <w:rPr>
          <w:rFonts w:ascii="仿宋_GB2312" w:eastAsia="仿宋_GB2312" w:hint="eastAsia"/>
          <w:color w:val="000000"/>
          <w:sz w:val="32"/>
          <w:szCs w:val="32"/>
        </w:rPr>
        <w:t>年</w:t>
      </w:r>
      <w:r>
        <w:rPr>
          <w:rFonts w:ascii="仿宋_GB2312" w:eastAsia="仿宋_GB2312"/>
          <w:color w:val="000000"/>
          <w:sz w:val="32"/>
          <w:szCs w:val="32"/>
        </w:rPr>
        <w:t>12</w:t>
      </w:r>
      <w:r>
        <w:rPr>
          <w:rFonts w:ascii="仿宋_GB2312" w:eastAsia="仿宋_GB2312" w:hint="eastAsia"/>
          <w:color w:val="000000"/>
          <w:sz w:val="32"/>
          <w:szCs w:val="32"/>
        </w:rPr>
        <w:t>月</w:t>
      </w:r>
      <w:r>
        <w:rPr>
          <w:rFonts w:ascii="仿宋_GB2312" w:eastAsia="仿宋_GB2312"/>
          <w:color w:val="000000"/>
          <w:sz w:val="32"/>
          <w:szCs w:val="32"/>
        </w:rPr>
        <w:t>31</w:t>
      </w:r>
      <w:r>
        <w:rPr>
          <w:rFonts w:ascii="仿宋_GB2312" w:eastAsia="仿宋_GB2312" w:hint="eastAsia"/>
          <w:color w:val="000000"/>
          <w:sz w:val="32"/>
          <w:szCs w:val="32"/>
        </w:rPr>
        <w:t>日，茂县</w:t>
      </w:r>
      <w:proofErr w:type="gramStart"/>
      <w:r>
        <w:rPr>
          <w:rFonts w:ascii="仿宋_GB2312" w:eastAsia="仿宋_GB2312"/>
          <w:color w:val="000000"/>
          <w:sz w:val="32"/>
          <w:szCs w:val="32"/>
        </w:rPr>
        <w:t>人社局</w:t>
      </w:r>
      <w:proofErr w:type="gramEnd"/>
      <w:r>
        <w:rPr>
          <w:rFonts w:ascii="仿宋_GB2312" w:eastAsia="仿宋_GB2312" w:hint="eastAsia"/>
          <w:color w:val="000000"/>
          <w:sz w:val="32"/>
          <w:szCs w:val="32"/>
        </w:rPr>
        <w:t>共有车辆</w:t>
      </w:r>
      <w:r>
        <w:rPr>
          <w:rFonts w:ascii="仿宋_GB2312" w:eastAsia="仿宋_GB2312" w:hint="eastAsia"/>
          <w:color w:val="000000"/>
          <w:sz w:val="32"/>
          <w:szCs w:val="32"/>
        </w:rPr>
        <w:t>0</w:t>
      </w:r>
      <w:r>
        <w:rPr>
          <w:rFonts w:ascii="仿宋_GB2312" w:eastAsia="仿宋_GB2312" w:hint="eastAsia"/>
          <w:color w:val="000000"/>
          <w:sz w:val="32"/>
          <w:szCs w:val="32"/>
        </w:rPr>
        <w:t>辆，其中：主要领导干部用车</w:t>
      </w:r>
      <w:r>
        <w:rPr>
          <w:rFonts w:ascii="仿宋_GB2312" w:eastAsia="仿宋_GB2312" w:hint="eastAsia"/>
          <w:color w:val="000000"/>
          <w:sz w:val="32"/>
          <w:szCs w:val="32"/>
        </w:rPr>
        <w:t>0</w:t>
      </w:r>
      <w:r>
        <w:rPr>
          <w:rFonts w:ascii="仿宋_GB2312" w:eastAsia="仿宋_GB2312" w:hint="eastAsia"/>
          <w:color w:val="000000"/>
          <w:sz w:val="32"/>
          <w:szCs w:val="32"/>
        </w:rPr>
        <w:t>辆、机要通信用车</w:t>
      </w:r>
      <w:r>
        <w:rPr>
          <w:rFonts w:ascii="仿宋_GB2312" w:eastAsia="仿宋_GB2312" w:hint="eastAsia"/>
          <w:color w:val="000000"/>
          <w:sz w:val="32"/>
          <w:szCs w:val="32"/>
        </w:rPr>
        <w:t>0</w:t>
      </w:r>
      <w:r>
        <w:rPr>
          <w:rFonts w:ascii="仿宋_GB2312" w:eastAsia="仿宋_GB2312" w:hint="eastAsia"/>
          <w:color w:val="000000"/>
          <w:sz w:val="32"/>
          <w:szCs w:val="32"/>
        </w:rPr>
        <w:t>辆、应急保障用车</w:t>
      </w:r>
      <w:r>
        <w:rPr>
          <w:rFonts w:ascii="仿宋_GB2312" w:eastAsia="仿宋_GB2312" w:hint="eastAsia"/>
          <w:color w:val="000000"/>
          <w:sz w:val="32"/>
          <w:szCs w:val="32"/>
        </w:rPr>
        <w:t>0</w:t>
      </w:r>
      <w:r>
        <w:rPr>
          <w:rFonts w:ascii="仿宋_GB2312" w:eastAsia="仿宋_GB2312" w:hint="eastAsia"/>
          <w:color w:val="000000"/>
          <w:sz w:val="32"/>
          <w:szCs w:val="32"/>
        </w:rPr>
        <w:t>辆、其他用车</w:t>
      </w:r>
      <w:r>
        <w:rPr>
          <w:rFonts w:ascii="仿宋_GB2312" w:eastAsia="仿宋_GB2312" w:hint="eastAsia"/>
          <w:color w:val="000000"/>
          <w:sz w:val="32"/>
          <w:szCs w:val="32"/>
        </w:rPr>
        <w:t>0</w:t>
      </w:r>
      <w:r>
        <w:rPr>
          <w:rFonts w:ascii="仿宋_GB2312" w:eastAsia="仿宋_GB2312" w:hint="eastAsia"/>
          <w:color w:val="000000"/>
          <w:sz w:val="32"/>
          <w:szCs w:val="32"/>
        </w:rPr>
        <w:t>辆</w:t>
      </w:r>
      <w:r>
        <w:rPr>
          <w:rFonts w:ascii="仿宋_GB2312" w:eastAsia="仿宋_GB2312" w:hint="eastAsia"/>
          <w:color w:val="000000" w:themeColor="text1"/>
          <w:sz w:val="32"/>
          <w:szCs w:val="32"/>
        </w:rPr>
        <w:t>。</w:t>
      </w:r>
      <w:r>
        <w:rPr>
          <w:rFonts w:ascii="仿宋_GB2312" w:eastAsia="仿宋_GB2312" w:hint="eastAsia"/>
          <w:color w:val="000000"/>
          <w:sz w:val="32"/>
          <w:szCs w:val="32"/>
        </w:rPr>
        <w:t>单价</w:t>
      </w:r>
      <w:r>
        <w:rPr>
          <w:rFonts w:ascii="仿宋_GB2312" w:eastAsia="仿宋_GB2312"/>
          <w:color w:val="000000"/>
          <w:sz w:val="32"/>
          <w:szCs w:val="32"/>
        </w:rPr>
        <w:t>50</w:t>
      </w:r>
      <w:r>
        <w:rPr>
          <w:rFonts w:ascii="仿宋_GB2312" w:eastAsia="仿宋_GB2312" w:hint="eastAsia"/>
          <w:color w:val="000000"/>
          <w:sz w:val="32"/>
          <w:szCs w:val="32"/>
        </w:rPr>
        <w:t>万元以上通用设备</w:t>
      </w:r>
      <w:r>
        <w:rPr>
          <w:rFonts w:ascii="仿宋_GB2312" w:eastAsia="仿宋_GB2312" w:hint="eastAsia"/>
          <w:color w:val="000000"/>
          <w:sz w:val="32"/>
          <w:szCs w:val="32"/>
        </w:rPr>
        <w:t>0</w:t>
      </w:r>
      <w:r>
        <w:rPr>
          <w:rFonts w:ascii="仿宋_GB2312" w:eastAsia="仿宋_GB2312" w:hint="eastAsia"/>
          <w:color w:val="000000"/>
          <w:sz w:val="32"/>
          <w:szCs w:val="32"/>
        </w:rPr>
        <w:t>台（套），单价</w:t>
      </w:r>
      <w:r>
        <w:rPr>
          <w:rFonts w:ascii="仿宋_GB2312" w:eastAsia="仿宋_GB2312"/>
          <w:color w:val="000000"/>
          <w:sz w:val="32"/>
          <w:szCs w:val="32"/>
        </w:rPr>
        <w:t>100</w:t>
      </w:r>
      <w:r>
        <w:rPr>
          <w:rFonts w:ascii="仿宋_GB2312" w:eastAsia="仿宋_GB2312" w:hint="eastAsia"/>
          <w:color w:val="000000"/>
          <w:sz w:val="32"/>
          <w:szCs w:val="32"/>
        </w:rPr>
        <w:t>万元以上专用设备</w:t>
      </w:r>
      <w:r>
        <w:rPr>
          <w:rFonts w:ascii="仿宋_GB2312" w:eastAsia="仿宋_GB2312" w:hint="eastAsia"/>
          <w:color w:val="000000"/>
          <w:sz w:val="32"/>
          <w:szCs w:val="32"/>
        </w:rPr>
        <w:t>0</w:t>
      </w:r>
      <w:r>
        <w:rPr>
          <w:rFonts w:ascii="仿宋_GB2312" w:eastAsia="仿宋_GB2312" w:hint="eastAsia"/>
          <w:color w:val="000000"/>
          <w:sz w:val="32"/>
          <w:szCs w:val="32"/>
        </w:rPr>
        <w:t>台（套）。</w:t>
      </w:r>
    </w:p>
    <w:p w:rsidR="00CD0B8B" w:rsidRDefault="00415334">
      <w:pPr>
        <w:autoSpaceDE w:val="0"/>
        <w:autoSpaceDN w:val="0"/>
        <w:adjustRightInd w:val="0"/>
        <w:spacing w:line="600" w:lineRule="exact"/>
        <w:ind w:firstLineChars="200" w:firstLine="643"/>
        <w:jc w:val="left"/>
        <w:outlineLvl w:val="2"/>
        <w:rPr>
          <w:rFonts w:ascii="仿宋" w:eastAsia="仿宋" w:hAnsi="仿宋"/>
          <w:b/>
          <w:color w:val="000000"/>
          <w:sz w:val="32"/>
          <w:szCs w:val="32"/>
        </w:rPr>
      </w:pPr>
      <w:bookmarkStart w:id="90" w:name="_Toc79163878"/>
      <w:bookmarkStart w:id="91" w:name="_Toc79163628"/>
      <w:r>
        <w:rPr>
          <w:rFonts w:ascii="仿宋" w:eastAsia="仿宋" w:hAnsi="仿宋" w:hint="eastAsia"/>
          <w:b/>
          <w:color w:val="000000"/>
          <w:sz w:val="32"/>
          <w:szCs w:val="32"/>
        </w:rPr>
        <w:t>（四）预算绩效管理情况。</w:t>
      </w:r>
      <w:bookmarkEnd w:id="90"/>
      <w:bookmarkEnd w:id="91"/>
    </w:p>
    <w:p w:rsidR="00CD0B8B" w:rsidRDefault="00415334">
      <w:pPr>
        <w:spacing w:line="580" w:lineRule="exact"/>
        <w:ind w:firstLineChars="200" w:firstLine="640"/>
        <w:rPr>
          <w:rFonts w:ascii="楷体_GB2312" w:eastAsia="楷体_GB2312" w:hAnsi="楷体_GB2312" w:cs="楷体_GB2312"/>
          <w:sz w:val="32"/>
          <w:szCs w:val="32"/>
        </w:rPr>
      </w:pPr>
      <w:r>
        <w:rPr>
          <w:rFonts w:ascii="楷体_GB2312" w:eastAsia="楷体_GB2312" w:hAnsi="楷体_GB2312" w:cs="楷体_GB2312"/>
          <w:sz w:val="32"/>
          <w:szCs w:val="32"/>
        </w:rPr>
        <w:t>1.</w:t>
      </w:r>
      <w:r>
        <w:rPr>
          <w:rFonts w:ascii="楷体_GB2312" w:eastAsia="楷体_GB2312" w:hAnsi="楷体_GB2312" w:cs="楷体_GB2312" w:hint="eastAsia"/>
          <w:sz w:val="32"/>
          <w:szCs w:val="32"/>
        </w:rPr>
        <w:t>项目绩效目标完成情况</w:t>
      </w:r>
    </w:p>
    <w:p w:rsidR="00CD0B8B" w:rsidRDefault="0041533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2021</w:t>
      </w:r>
      <w:r>
        <w:rPr>
          <w:rFonts w:ascii="仿宋_GB2312" w:eastAsia="仿宋_GB2312" w:hAnsi="仿宋_GB2312" w:cs="仿宋_GB2312" w:hint="eastAsia"/>
          <w:sz w:val="32"/>
          <w:szCs w:val="32"/>
        </w:rPr>
        <w:t>年茂县</w:t>
      </w:r>
      <w:proofErr w:type="gramStart"/>
      <w:r>
        <w:rPr>
          <w:rFonts w:ascii="仿宋_GB2312" w:eastAsia="仿宋_GB2312" w:hAnsi="仿宋_GB2312" w:cs="仿宋_GB2312" w:hint="eastAsia"/>
          <w:sz w:val="32"/>
          <w:szCs w:val="32"/>
        </w:rPr>
        <w:t>人社局</w:t>
      </w:r>
      <w:proofErr w:type="gramEnd"/>
      <w:r>
        <w:rPr>
          <w:rFonts w:ascii="仿宋_GB2312" w:eastAsia="仿宋_GB2312" w:hAnsi="仿宋_GB2312" w:cs="仿宋_GB2312" w:hint="eastAsia"/>
          <w:sz w:val="32"/>
          <w:szCs w:val="32"/>
        </w:rPr>
        <w:t>培训中心无项目。</w:t>
      </w:r>
    </w:p>
    <w:p w:rsidR="00CD0B8B" w:rsidRDefault="00415334">
      <w:pPr>
        <w:spacing w:line="580" w:lineRule="exact"/>
        <w:ind w:firstLineChars="200" w:firstLine="640"/>
        <w:rPr>
          <w:rFonts w:ascii="仿宋_GB2312" w:eastAsia="仿宋_GB2312" w:hAnsi="仿宋_GB2312" w:cs="仿宋_GB2312"/>
          <w:sz w:val="32"/>
          <w:szCs w:val="32"/>
        </w:rPr>
      </w:pPr>
      <w:r>
        <w:rPr>
          <w:rFonts w:ascii="楷体_GB2312" w:eastAsia="楷体_GB2312" w:hAnsi="楷体_GB2312" w:cs="楷体_GB2312"/>
          <w:sz w:val="32"/>
          <w:szCs w:val="32"/>
        </w:rPr>
        <w:t>2.</w:t>
      </w:r>
      <w:r>
        <w:rPr>
          <w:rFonts w:ascii="楷体_GB2312" w:eastAsia="楷体_GB2312" w:hAnsi="楷体_GB2312" w:cs="楷体_GB2312" w:hint="eastAsia"/>
          <w:sz w:val="32"/>
          <w:szCs w:val="32"/>
        </w:rPr>
        <w:t>部门绩效评价结果。</w:t>
      </w:r>
    </w:p>
    <w:p w:rsidR="00CD0B8B" w:rsidRDefault="00415334">
      <w:pPr>
        <w:spacing w:line="58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本部门按要求对</w:t>
      </w:r>
      <w:r>
        <w:rPr>
          <w:rFonts w:ascii="仿宋_GB2312" w:eastAsia="仿宋_GB2312" w:hAnsi="仿宋_GB2312" w:cs="仿宋_GB2312"/>
          <w:sz w:val="32"/>
          <w:szCs w:val="32"/>
        </w:rPr>
        <w:t>202</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年部门整体支出绩效评价情况开展自评，《茂县</w:t>
      </w:r>
      <w:r>
        <w:rPr>
          <w:rFonts w:ascii="仿宋_GB2312" w:eastAsia="仿宋_GB2312" w:hAnsi="仿宋_GB2312" w:cs="仿宋_GB2312"/>
          <w:sz w:val="32"/>
          <w:szCs w:val="32"/>
        </w:rPr>
        <w:t>人力资源和社会保障局</w:t>
      </w:r>
      <w:r>
        <w:rPr>
          <w:rFonts w:ascii="仿宋_GB2312" w:eastAsia="仿宋_GB2312" w:hAnsi="仿宋_GB2312" w:cs="仿宋_GB2312"/>
          <w:sz w:val="32"/>
          <w:szCs w:val="32"/>
        </w:rPr>
        <w:t>202</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年部门整体支出绩效评价报告》见附件（附件</w:t>
      </w:r>
      <w:r>
        <w:rPr>
          <w:rFonts w:ascii="仿宋_GB2312" w:eastAsia="仿宋_GB2312" w:hAnsi="仿宋_GB2312" w:cs="仿宋_GB2312"/>
          <w:sz w:val="32"/>
          <w:szCs w:val="32"/>
        </w:rPr>
        <w:t>1</w:t>
      </w:r>
      <w:r>
        <w:rPr>
          <w:rFonts w:ascii="仿宋_GB2312" w:eastAsia="仿宋_GB2312" w:hAnsi="仿宋_GB2312" w:cs="仿宋_GB2312" w:hint="eastAsia"/>
          <w:sz w:val="32"/>
          <w:szCs w:val="32"/>
        </w:rPr>
        <w:t>）。</w:t>
      </w:r>
    </w:p>
    <w:p w:rsidR="00CD0B8B" w:rsidRDefault="00CD0B8B">
      <w:pPr>
        <w:spacing w:line="580" w:lineRule="exact"/>
        <w:ind w:firstLineChars="200" w:firstLine="640"/>
        <w:rPr>
          <w:rFonts w:ascii="仿宋_GB2312" w:eastAsia="仿宋_GB2312" w:hAnsi="仿宋_GB2312" w:cs="仿宋_GB2312"/>
          <w:sz w:val="32"/>
          <w:szCs w:val="32"/>
        </w:rPr>
      </w:pPr>
    </w:p>
    <w:p w:rsidR="00CD0B8B" w:rsidRDefault="00CD0B8B">
      <w:pPr>
        <w:spacing w:line="580" w:lineRule="exact"/>
        <w:ind w:firstLineChars="200" w:firstLine="640"/>
        <w:rPr>
          <w:rFonts w:ascii="仿宋_GB2312" w:eastAsia="仿宋_GB2312" w:hAnsi="仿宋_GB2312" w:cs="仿宋_GB2312"/>
          <w:sz w:val="32"/>
          <w:szCs w:val="32"/>
        </w:rPr>
      </w:pPr>
    </w:p>
    <w:p w:rsidR="00CD0B8B" w:rsidRDefault="00CD0B8B">
      <w:pPr>
        <w:spacing w:line="580" w:lineRule="exact"/>
        <w:ind w:firstLineChars="200" w:firstLine="640"/>
        <w:rPr>
          <w:rFonts w:ascii="仿宋_GB2312" w:eastAsia="仿宋_GB2312" w:hAnsi="仿宋_GB2312" w:cs="仿宋_GB2312"/>
          <w:sz w:val="32"/>
          <w:szCs w:val="32"/>
        </w:rPr>
      </w:pPr>
    </w:p>
    <w:p w:rsidR="00CD0B8B" w:rsidRDefault="00CD0B8B">
      <w:pPr>
        <w:spacing w:line="580" w:lineRule="exact"/>
        <w:ind w:firstLineChars="200" w:firstLine="640"/>
        <w:rPr>
          <w:rFonts w:ascii="仿宋_GB2312" w:eastAsia="仿宋_GB2312" w:hAnsi="仿宋_GB2312" w:cs="仿宋_GB2312"/>
          <w:sz w:val="32"/>
          <w:szCs w:val="32"/>
        </w:rPr>
      </w:pPr>
    </w:p>
    <w:p w:rsidR="00CD0B8B" w:rsidRDefault="00CD0B8B">
      <w:pPr>
        <w:spacing w:line="580" w:lineRule="exact"/>
        <w:ind w:firstLineChars="200" w:firstLine="640"/>
        <w:rPr>
          <w:rFonts w:ascii="仿宋_GB2312" w:eastAsia="仿宋_GB2312" w:hAnsi="仿宋_GB2312" w:cs="仿宋_GB2312"/>
          <w:sz w:val="32"/>
          <w:szCs w:val="32"/>
        </w:rPr>
      </w:pPr>
    </w:p>
    <w:p w:rsidR="00CD0B8B" w:rsidRDefault="00CD0B8B">
      <w:pPr>
        <w:spacing w:line="580" w:lineRule="exact"/>
        <w:ind w:firstLineChars="200" w:firstLine="640"/>
        <w:rPr>
          <w:rFonts w:ascii="仿宋_GB2312" w:eastAsia="仿宋_GB2312" w:hAnsi="仿宋_GB2312" w:cs="仿宋_GB2312"/>
          <w:sz w:val="32"/>
          <w:szCs w:val="32"/>
        </w:rPr>
      </w:pPr>
    </w:p>
    <w:p w:rsidR="00CD0B8B" w:rsidRDefault="00CD0B8B">
      <w:pPr>
        <w:spacing w:line="580" w:lineRule="exact"/>
        <w:ind w:firstLineChars="200" w:firstLine="640"/>
        <w:rPr>
          <w:rFonts w:ascii="仿宋_GB2312" w:eastAsia="仿宋_GB2312" w:hAnsi="仿宋_GB2312" w:cs="仿宋_GB2312"/>
          <w:sz w:val="32"/>
          <w:szCs w:val="32"/>
        </w:rPr>
      </w:pPr>
    </w:p>
    <w:p w:rsidR="00CD0B8B" w:rsidRDefault="00CD0B8B">
      <w:pPr>
        <w:spacing w:line="580" w:lineRule="exact"/>
        <w:ind w:firstLineChars="200" w:firstLine="640"/>
        <w:rPr>
          <w:rFonts w:ascii="仿宋_GB2312" w:eastAsia="仿宋_GB2312" w:hAnsi="仿宋_GB2312" w:cs="仿宋_GB2312"/>
          <w:sz w:val="32"/>
          <w:szCs w:val="32"/>
        </w:rPr>
      </w:pPr>
    </w:p>
    <w:p w:rsidR="00CD0B8B" w:rsidRDefault="00CD0B8B">
      <w:pPr>
        <w:spacing w:line="580" w:lineRule="exact"/>
        <w:ind w:firstLineChars="200" w:firstLine="640"/>
        <w:rPr>
          <w:rFonts w:ascii="仿宋_GB2312" w:eastAsia="仿宋_GB2312" w:hAnsi="仿宋_GB2312" w:cs="仿宋_GB2312"/>
          <w:sz w:val="32"/>
          <w:szCs w:val="32"/>
        </w:rPr>
      </w:pPr>
    </w:p>
    <w:p w:rsidR="00CD0B8B" w:rsidRDefault="00415334">
      <w:pPr>
        <w:numPr>
          <w:ilvl w:val="0"/>
          <w:numId w:val="3"/>
        </w:numPr>
        <w:spacing w:line="600" w:lineRule="exact"/>
        <w:ind w:firstLineChars="150" w:firstLine="660"/>
        <w:jc w:val="center"/>
        <w:outlineLvl w:val="0"/>
        <w:rPr>
          <w:rStyle w:val="1Char"/>
          <w:rFonts w:ascii="黑体" w:eastAsia="黑体" w:hAnsi="黑体"/>
          <w:b w:val="0"/>
        </w:rPr>
      </w:pPr>
      <w:bookmarkStart w:id="92" w:name="_Toc15377225"/>
      <w:bookmarkStart w:id="93" w:name="_Toc15396613"/>
      <w:bookmarkStart w:id="94" w:name="_Toc79163879"/>
      <w:bookmarkStart w:id="95" w:name="_Toc79163629"/>
      <w:r>
        <w:rPr>
          <w:rFonts w:ascii="黑体" w:eastAsia="黑体" w:hAnsi="黑体" w:hint="eastAsia"/>
          <w:color w:val="000000"/>
          <w:sz w:val="44"/>
          <w:szCs w:val="44"/>
        </w:rPr>
        <w:t>名</w:t>
      </w:r>
      <w:r>
        <w:rPr>
          <w:rStyle w:val="1Char"/>
          <w:rFonts w:ascii="黑体" w:eastAsia="黑体" w:hAnsi="黑体" w:hint="eastAsia"/>
        </w:rPr>
        <w:t>词解释</w:t>
      </w:r>
      <w:bookmarkEnd w:id="92"/>
      <w:bookmarkEnd w:id="93"/>
      <w:bookmarkEnd w:id="94"/>
      <w:bookmarkEnd w:id="95"/>
    </w:p>
    <w:p w:rsidR="00CD0B8B" w:rsidRDefault="00CD0B8B">
      <w:pPr>
        <w:spacing w:line="600" w:lineRule="exact"/>
        <w:jc w:val="left"/>
        <w:rPr>
          <w:rFonts w:ascii="宋体"/>
          <w:b/>
          <w:color w:val="000000"/>
          <w:sz w:val="44"/>
          <w:szCs w:val="44"/>
        </w:rPr>
      </w:pPr>
    </w:p>
    <w:p w:rsidR="00CD0B8B" w:rsidRDefault="00415334">
      <w:pPr>
        <w:pStyle w:val="Default"/>
        <w:spacing w:line="560"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财政拨款收入：指单位从同级财政部门取得的财政预算资金。</w:t>
      </w:r>
    </w:p>
    <w:p w:rsidR="00CD0B8B" w:rsidRDefault="00415334">
      <w:pPr>
        <w:pStyle w:val="Default"/>
        <w:spacing w:line="560"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事业收入：指事业单位开展专业业务活动及辅助活动取得的收入。</w:t>
      </w:r>
    </w:p>
    <w:p w:rsidR="00CD0B8B" w:rsidRDefault="00415334">
      <w:pPr>
        <w:pStyle w:val="Default"/>
        <w:spacing w:line="560"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经营收入：指事业单位在专业业务活动及其辅助活动之外开展非独立核算经营活动取得的收入。</w:t>
      </w:r>
    </w:p>
    <w:p w:rsidR="00CD0B8B" w:rsidRDefault="00415334">
      <w:pPr>
        <w:pStyle w:val="Default"/>
        <w:spacing w:line="560"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其他收入：指单位取得的除上述收入以外的各项收入。</w:t>
      </w:r>
    </w:p>
    <w:p w:rsidR="00CD0B8B" w:rsidRDefault="00415334">
      <w:pPr>
        <w:pStyle w:val="Default"/>
        <w:spacing w:line="560"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使用非财政拨款结余：指事业单位使用以前年度积累的非财政拨款结余弥补当年</w:t>
      </w:r>
      <w:r>
        <w:rPr>
          <w:rFonts w:ascii="仿宋_GB2312" w:eastAsia="仿宋_GB2312" w:hint="eastAsia"/>
          <w:sz w:val="32"/>
          <w:szCs w:val="32"/>
        </w:rPr>
        <w:t>收支差额的金额。</w:t>
      </w:r>
      <w:r>
        <w:rPr>
          <w:rFonts w:ascii="仿宋_GB2312" w:eastAsia="仿宋_GB2312"/>
          <w:sz w:val="32"/>
          <w:szCs w:val="32"/>
        </w:rPr>
        <w:t xml:space="preserve"> </w:t>
      </w:r>
    </w:p>
    <w:p w:rsidR="00CD0B8B" w:rsidRDefault="00415334">
      <w:pPr>
        <w:pStyle w:val="Default"/>
        <w:spacing w:line="560" w:lineRule="exact"/>
        <w:ind w:firstLineChars="200" w:firstLine="640"/>
        <w:rPr>
          <w:rFonts w:ascii="仿宋_GB2312" w:eastAsia="仿宋_GB2312"/>
          <w:sz w:val="32"/>
          <w:szCs w:val="32"/>
        </w:rPr>
      </w:pPr>
      <w:r>
        <w:rPr>
          <w:rFonts w:ascii="仿宋_GB2312" w:eastAsia="仿宋_GB2312"/>
          <w:sz w:val="32"/>
          <w:szCs w:val="32"/>
        </w:rPr>
        <w:t>6.</w:t>
      </w:r>
      <w:r>
        <w:rPr>
          <w:rFonts w:ascii="仿宋_GB2312" w:eastAsia="仿宋_GB2312" w:hint="eastAsia"/>
          <w:sz w:val="32"/>
          <w:szCs w:val="32"/>
        </w:rPr>
        <w:t>年初结转和结余：指以前年度尚未完成、结转到本年按有关规定继续使用的资金。</w:t>
      </w:r>
      <w:r>
        <w:rPr>
          <w:rFonts w:ascii="仿宋_GB2312" w:eastAsia="仿宋_GB2312"/>
          <w:sz w:val="32"/>
          <w:szCs w:val="32"/>
        </w:rPr>
        <w:t xml:space="preserve"> </w:t>
      </w:r>
    </w:p>
    <w:p w:rsidR="00CD0B8B" w:rsidRDefault="00415334">
      <w:pPr>
        <w:pStyle w:val="Default"/>
        <w:spacing w:line="560" w:lineRule="exact"/>
        <w:ind w:firstLineChars="200" w:firstLine="640"/>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结余分配：指事业单位按照会计制度规定缴纳的所得税、提取的专用结余以及转入非财政拨款结余的金额等。</w:t>
      </w:r>
    </w:p>
    <w:p w:rsidR="00CD0B8B" w:rsidRDefault="00415334">
      <w:pPr>
        <w:pStyle w:val="Default"/>
        <w:spacing w:line="560" w:lineRule="exact"/>
        <w:ind w:firstLineChars="200" w:firstLine="640"/>
        <w:rPr>
          <w:rFonts w:ascii="仿宋_GB2312" w:eastAsia="仿宋_GB2312"/>
          <w:sz w:val="32"/>
          <w:szCs w:val="32"/>
        </w:rPr>
      </w:pPr>
      <w:r>
        <w:rPr>
          <w:rFonts w:ascii="仿宋_GB2312" w:eastAsia="仿宋_GB2312"/>
          <w:sz w:val="32"/>
          <w:szCs w:val="32"/>
        </w:rPr>
        <w:t>8</w:t>
      </w:r>
      <w:r>
        <w:rPr>
          <w:rFonts w:ascii="仿宋_GB2312" w:eastAsia="仿宋_GB2312" w:hint="eastAsia"/>
          <w:sz w:val="32"/>
          <w:szCs w:val="32"/>
        </w:rPr>
        <w:t>、年末结转和结余：指单位按有关规定结转到下年或以后年度继续使用的资金。</w:t>
      </w:r>
    </w:p>
    <w:p w:rsidR="00CD0B8B" w:rsidRDefault="00415334">
      <w:pPr>
        <w:spacing w:line="576" w:lineRule="exact"/>
        <w:ind w:firstLineChars="200" w:firstLine="640"/>
        <w:rPr>
          <w:rFonts w:ascii="仿宋_GB2312" w:eastAsia="仿宋_GB2312"/>
          <w:sz w:val="32"/>
          <w:szCs w:val="32"/>
        </w:rPr>
      </w:pPr>
      <w:r>
        <w:rPr>
          <w:rFonts w:ascii="仿宋_GB2312" w:eastAsia="仿宋_GB2312"/>
          <w:color w:val="000000"/>
          <w:sz w:val="32"/>
          <w:szCs w:val="32"/>
        </w:rPr>
        <w:t>9.</w:t>
      </w:r>
      <w:r>
        <w:rPr>
          <w:rFonts w:ascii="仿宋_GB2312" w:eastAsia="仿宋_GB2312" w:hint="eastAsia"/>
          <w:color w:val="000000"/>
          <w:sz w:val="32"/>
          <w:szCs w:val="32"/>
        </w:rPr>
        <w:t xml:space="preserve"> </w:t>
      </w:r>
      <w:r>
        <w:rPr>
          <w:rFonts w:ascii="仿宋_GB2312" w:eastAsia="仿宋_GB2312" w:hint="eastAsia"/>
          <w:color w:val="000000"/>
          <w:sz w:val="32"/>
          <w:szCs w:val="32"/>
        </w:rPr>
        <w:t>一般公共服务（</w:t>
      </w:r>
      <w:r>
        <w:rPr>
          <w:rFonts w:ascii="仿宋_GB2312" w:eastAsia="仿宋_GB2312" w:hint="eastAsia"/>
          <w:sz w:val="32"/>
          <w:szCs w:val="32"/>
        </w:rPr>
        <w:t>类）</w:t>
      </w:r>
      <w:r>
        <w:rPr>
          <w:rFonts w:ascii="仿宋_GB2312" w:eastAsia="仿宋_GB2312" w:hint="eastAsia"/>
          <w:color w:val="000000"/>
          <w:sz w:val="32"/>
          <w:szCs w:val="32"/>
        </w:rPr>
        <w:t>人力</w:t>
      </w:r>
      <w:r>
        <w:rPr>
          <w:rFonts w:ascii="仿宋_GB2312" w:eastAsia="仿宋_GB2312"/>
          <w:color w:val="000000"/>
          <w:sz w:val="32"/>
          <w:szCs w:val="32"/>
        </w:rPr>
        <w:t>资源事务</w:t>
      </w:r>
      <w:r>
        <w:rPr>
          <w:rFonts w:ascii="仿宋_GB2312" w:eastAsia="仿宋_GB2312" w:hint="eastAsia"/>
          <w:color w:val="000000"/>
          <w:sz w:val="32"/>
          <w:szCs w:val="32"/>
        </w:rPr>
        <w:t>（款）行政</w:t>
      </w:r>
      <w:r>
        <w:rPr>
          <w:rFonts w:ascii="仿宋_GB2312" w:eastAsia="仿宋_GB2312"/>
          <w:color w:val="000000"/>
          <w:sz w:val="32"/>
          <w:szCs w:val="32"/>
        </w:rPr>
        <w:t>运行</w:t>
      </w:r>
      <w:r>
        <w:rPr>
          <w:rFonts w:ascii="仿宋_GB2312" w:eastAsia="仿宋_GB2312" w:hint="eastAsia"/>
          <w:color w:val="000000"/>
          <w:sz w:val="32"/>
          <w:szCs w:val="32"/>
        </w:rPr>
        <w:t>（项）：指</w:t>
      </w:r>
      <w:r>
        <w:rPr>
          <w:rFonts w:ascii="仿宋_GB2312" w:eastAsia="仿宋_GB2312" w:hint="eastAsia"/>
          <w:sz w:val="32"/>
          <w:szCs w:val="32"/>
        </w:rPr>
        <w:t>主要用于单位行政人员经费和日常公用经费等基本支出和军转干部</w:t>
      </w:r>
      <w:proofErr w:type="gramStart"/>
      <w:r>
        <w:rPr>
          <w:rFonts w:ascii="仿宋_GB2312" w:eastAsia="仿宋_GB2312" w:hint="eastAsia"/>
          <w:sz w:val="32"/>
          <w:szCs w:val="32"/>
        </w:rPr>
        <w:t>医</w:t>
      </w:r>
      <w:proofErr w:type="gramEnd"/>
      <w:r>
        <w:rPr>
          <w:rFonts w:ascii="仿宋_GB2312" w:eastAsia="仿宋_GB2312" w:hint="eastAsia"/>
          <w:sz w:val="32"/>
          <w:szCs w:val="32"/>
        </w:rPr>
        <w:t>保、慰问等费用，一般公共服务（类）人力资源事务（款）一般行政管理事务（项）：指事业人员经费和日常公用经费等基本支出。</w:t>
      </w:r>
    </w:p>
    <w:p w:rsidR="00CD0B8B" w:rsidRDefault="00415334">
      <w:pPr>
        <w:spacing w:line="576"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10</w:t>
      </w:r>
      <w:r>
        <w:rPr>
          <w:rFonts w:ascii="仿宋_GB2312" w:eastAsia="仿宋_GB2312"/>
          <w:color w:val="000000"/>
          <w:sz w:val="32"/>
          <w:szCs w:val="32"/>
        </w:rPr>
        <w:t>.</w:t>
      </w:r>
      <w:r>
        <w:rPr>
          <w:rFonts w:ascii="仿宋_GB2312" w:eastAsia="仿宋_GB2312" w:hint="eastAsia"/>
          <w:color w:val="000000"/>
          <w:sz w:val="32"/>
          <w:szCs w:val="32"/>
        </w:rPr>
        <w:t>社会保障和就业</w:t>
      </w:r>
      <w:r>
        <w:rPr>
          <w:rFonts w:ascii="仿宋_GB2312" w:eastAsia="仿宋_GB2312" w:hint="eastAsia"/>
          <w:sz w:val="32"/>
          <w:szCs w:val="32"/>
        </w:rPr>
        <w:t>（类）行政事业单位离退休（款）机关事业单位基本养老保险缴费支出（项）</w:t>
      </w:r>
      <w:r>
        <w:rPr>
          <w:rFonts w:ascii="仿宋_GB2312" w:eastAsia="仿宋_GB2312" w:hint="eastAsia"/>
          <w:color w:val="000000"/>
          <w:sz w:val="32"/>
          <w:szCs w:val="32"/>
        </w:rPr>
        <w:t>：指</w:t>
      </w:r>
      <w:r>
        <w:rPr>
          <w:rFonts w:ascii="仿宋_GB2312" w:eastAsia="仿宋_GB2312" w:hint="eastAsia"/>
          <w:sz w:val="32"/>
          <w:szCs w:val="32"/>
        </w:rPr>
        <w:t>单位缴纳基本养老保险费，社会保障和就业支出（类）行政事业单位离退休（款）机关事业单位职业年金缴费支出（项）：指单位缴纳职业年金</w:t>
      </w:r>
      <w:r>
        <w:rPr>
          <w:rFonts w:ascii="仿宋_GB2312" w:eastAsia="仿宋_GB2312" w:hint="eastAsia"/>
          <w:color w:val="000000"/>
          <w:sz w:val="32"/>
          <w:szCs w:val="32"/>
        </w:rPr>
        <w:t>。</w:t>
      </w:r>
    </w:p>
    <w:p w:rsidR="00CD0B8B" w:rsidRDefault="00415334">
      <w:pPr>
        <w:spacing w:line="576" w:lineRule="exact"/>
        <w:ind w:firstLineChars="200" w:firstLine="640"/>
        <w:rPr>
          <w:rFonts w:ascii="仿宋_GB2312" w:eastAsia="仿宋_GB2312"/>
          <w:color w:val="000000"/>
          <w:sz w:val="32"/>
          <w:szCs w:val="32"/>
        </w:rPr>
      </w:pPr>
      <w:r>
        <w:rPr>
          <w:rFonts w:ascii="仿宋_GB2312" w:eastAsia="仿宋_GB2312"/>
          <w:color w:val="000000"/>
          <w:sz w:val="32"/>
          <w:szCs w:val="32"/>
        </w:rPr>
        <w:t>1</w:t>
      </w:r>
      <w:r>
        <w:rPr>
          <w:rFonts w:ascii="仿宋_GB2312" w:eastAsia="仿宋_GB2312" w:hint="eastAsia"/>
          <w:color w:val="000000"/>
          <w:sz w:val="32"/>
          <w:szCs w:val="32"/>
        </w:rPr>
        <w:t>1</w:t>
      </w:r>
      <w:r>
        <w:rPr>
          <w:rFonts w:ascii="仿宋_GB2312" w:eastAsia="仿宋_GB2312"/>
          <w:color w:val="000000"/>
          <w:sz w:val="32"/>
          <w:szCs w:val="32"/>
        </w:rPr>
        <w:t>.</w:t>
      </w:r>
      <w:r>
        <w:rPr>
          <w:rFonts w:ascii="仿宋_GB2312" w:eastAsia="仿宋_GB2312" w:hint="eastAsia"/>
          <w:color w:val="000000"/>
          <w:sz w:val="32"/>
          <w:szCs w:val="32"/>
        </w:rPr>
        <w:t>医疗卫生与计划生育</w:t>
      </w:r>
      <w:r>
        <w:rPr>
          <w:rFonts w:ascii="仿宋_GB2312" w:eastAsia="仿宋_GB2312" w:hint="eastAsia"/>
          <w:sz w:val="32"/>
          <w:szCs w:val="32"/>
        </w:rPr>
        <w:t>（类）行政事业单位医疗（款）行政单位医疗</w:t>
      </w:r>
      <w:r>
        <w:rPr>
          <w:rFonts w:ascii="仿宋_GB2312" w:eastAsia="仿宋_GB2312" w:hint="eastAsia"/>
          <w:color w:val="000000"/>
          <w:sz w:val="32"/>
          <w:szCs w:val="32"/>
        </w:rPr>
        <w:t>（项）：指</w:t>
      </w:r>
      <w:r>
        <w:rPr>
          <w:rFonts w:ascii="仿宋_GB2312" w:eastAsia="仿宋_GB2312" w:hint="eastAsia"/>
          <w:sz w:val="32"/>
          <w:szCs w:val="32"/>
        </w:rPr>
        <w:t>单位行政人员缴纳基本医疗保险</w:t>
      </w:r>
      <w:r>
        <w:rPr>
          <w:rFonts w:ascii="仿宋_GB2312" w:eastAsia="仿宋_GB2312" w:hint="eastAsia"/>
          <w:color w:val="000000"/>
          <w:sz w:val="32"/>
          <w:szCs w:val="32"/>
        </w:rPr>
        <w:t>，</w:t>
      </w:r>
      <w:r>
        <w:rPr>
          <w:rFonts w:ascii="仿宋_GB2312" w:eastAsia="仿宋_GB2312" w:hint="eastAsia"/>
          <w:sz w:val="32"/>
          <w:szCs w:val="32"/>
        </w:rPr>
        <w:t>卫生健康支出（类）行政事业单位医疗（款）事业单位医疗（项）：指事业单位缴纳基本医疗保险。</w:t>
      </w:r>
    </w:p>
    <w:p w:rsidR="00CD0B8B" w:rsidRDefault="00415334">
      <w:pPr>
        <w:spacing w:line="576" w:lineRule="exact"/>
        <w:ind w:firstLineChars="200" w:firstLine="640"/>
        <w:rPr>
          <w:rFonts w:ascii="仿宋_GB2312" w:eastAsia="仿宋_GB2312"/>
          <w:color w:val="000000"/>
          <w:sz w:val="32"/>
          <w:szCs w:val="32"/>
        </w:rPr>
      </w:pPr>
      <w:r>
        <w:rPr>
          <w:rFonts w:ascii="仿宋_GB2312" w:eastAsia="仿宋_GB2312" w:hint="eastAsia"/>
          <w:color w:val="000000"/>
          <w:sz w:val="32"/>
          <w:szCs w:val="32"/>
        </w:rPr>
        <w:t>12</w:t>
      </w:r>
      <w:r>
        <w:rPr>
          <w:rFonts w:ascii="仿宋_GB2312" w:eastAsia="仿宋_GB2312"/>
          <w:color w:val="000000"/>
          <w:sz w:val="32"/>
          <w:szCs w:val="32"/>
        </w:rPr>
        <w:t>.</w:t>
      </w:r>
      <w:r>
        <w:rPr>
          <w:rFonts w:ascii="仿宋_GB2312" w:eastAsia="仿宋_GB2312" w:hint="eastAsia"/>
          <w:color w:val="000000"/>
          <w:sz w:val="32"/>
          <w:szCs w:val="32"/>
        </w:rPr>
        <w:t>住房保障（类）住房改革（款）住房公积金（项）：指单位为职工缴纳住房公积金，住房保障（类）住房改革（款）购房补贴（项）：指财政支付退休职工购房补贴。</w:t>
      </w:r>
    </w:p>
    <w:p w:rsidR="00CD0B8B" w:rsidRDefault="00415334">
      <w:pPr>
        <w:ind w:firstLineChars="200" w:firstLine="640"/>
        <w:rPr>
          <w:rFonts w:ascii="仿宋_GB2312" w:eastAsia="仿宋_GB2312"/>
          <w:color w:val="000000"/>
          <w:sz w:val="32"/>
          <w:szCs w:val="32"/>
        </w:rPr>
      </w:pPr>
      <w:r>
        <w:rPr>
          <w:rFonts w:ascii="仿宋_GB2312" w:eastAsia="仿宋_GB2312" w:hint="eastAsia"/>
          <w:color w:val="000000"/>
          <w:sz w:val="32"/>
          <w:szCs w:val="32"/>
        </w:rPr>
        <w:t>13</w:t>
      </w:r>
      <w:r>
        <w:rPr>
          <w:rFonts w:ascii="仿宋_GB2312" w:eastAsia="仿宋_GB2312"/>
          <w:color w:val="000000"/>
          <w:sz w:val="32"/>
          <w:szCs w:val="32"/>
        </w:rPr>
        <w:t>.</w:t>
      </w:r>
      <w:r>
        <w:rPr>
          <w:rFonts w:ascii="仿宋_GB2312" w:eastAsia="仿宋_GB2312" w:hint="eastAsia"/>
          <w:color w:val="000000"/>
          <w:sz w:val="32"/>
          <w:szCs w:val="32"/>
        </w:rPr>
        <w:t>基本支出：指为保障机构正常运转、完成日常工作任务而发生的人员支出和公用支出。</w:t>
      </w:r>
    </w:p>
    <w:p w:rsidR="00CD0B8B" w:rsidRDefault="00415334">
      <w:pPr>
        <w:ind w:firstLineChars="200" w:firstLine="640"/>
        <w:rPr>
          <w:rFonts w:ascii="仿宋_GB2312" w:eastAsia="仿宋_GB2312"/>
          <w:color w:val="000000"/>
          <w:sz w:val="32"/>
          <w:szCs w:val="32"/>
        </w:rPr>
      </w:pPr>
      <w:r>
        <w:rPr>
          <w:rFonts w:ascii="仿宋_GB2312" w:eastAsia="仿宋_GB2312" w:hint="eastAsia"/>
          <w:color w:val="000000"/>
          <w:sz w:val="32"/>
          <w:szCs w:val="32"/>
        </w:rPr>
        <w:t>14</w:t>
      </w:r>
      <w:r>
        <w:rPr>
          <w:rFonts w:ascii="仿宋_GB2312" w:eastAsia="仿宋_GB2312"/>
          <w:color w:val="000000"/>
          <w:sz w:val="32"/>
          <w:szCs w:val="32"/>
        </w:rPr>
        <w:t>.</w:t>
      </w:r>
      <w:r>
        <w:rPr>
          <w:rFonts w:ascii="仿宋_GB2312" w:eastAsia="仿宋_GB2312" w:hint="eastAsia"/>
          <w:color w:val="000000"/>
          <w:sz w:val="32"/>
          <w:szCs w:val="32"/>
        </w:rPr>
        <w:t>项目支出：指在基本支出之外为完成特定行政任务和事业发展目标所发生的支出。</w:t>
      </w:r>
      <w:r>
        <w:rPr>
          <w:rFonts w:ascii="仿宋_GB2312" w:eastAsia="仿宋_GB2312"/>
          <w:color w:val="000000"/>
          <w:sz w:val="32"/>
          <w:szCs w:val="32"/>
        </w:rPr>
        <w:t xml:space="preserve"> </w:t>
      </w:r>
    </w:p>
    <w:p w:rsidR="00CD0B8B" w:rsidRDefault="00415334">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15</w:t>
      </w:r>
      <w:r>
        <w:rPr>
          <w:rFonts w:ascii="仿宋_GB2312" w:eastAsia="仿宋_GB2312"/>
          <w:sz w:val="32"/>
          <w:szCs w:val="32"/>
        </w:rPr>
        <w:t>.</w:t>
      </w:r>
      <w:r>
        <w:rPr>
          <w:rFonts w:ascii="仿宋_GB2312" w:eastAsia="仿宋_GB2312" w:hint="eastAsia"/>
          <w:sz w:val="32"/>
          <w:szCs w:val="32"/>
        </w:rPr>
        <w:t>“三公”经费：指部门用财政拨款安排的因公出国（境）费、公务用车购置及运行费和公务接待费。其中，因公出国（境）</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单位公务出国（境）的国际旅费、国外城市间交通费、住宿费、伙食费、培训费、公杂费</w:t>
      </w:r>
      <w:r>
        <w:rPr>
          <w:rFonts w:ascii="仿宋_GB2312" w:eastAsia="仿宋_GB2312" w:hint="eastAsia"/>
          <w:sz w:val="32"/>
          <w:szCs w:val="32"/>
        </w:rPr>
        <w:t>等支出；公务用车购置及运行</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单位公务用车车辆购置支出（</w:t>
      </w:r>
      <w:proofErr w:type="gramStart"/>
      <w:r>
        <w:rPr>
          <w:rFonts w:ascii="仿宋_GB2312" w:eastAsia="仿宋_GB2312" w:hint="eastAsia"/>
          <w:sz w:val="32"/>
          <w:szCs w:val="32"/>
        </w:rPr>
        <w:t>含车辆</w:t>
      </w:r>
      <w:proofErr w:type="gramEnd"/>
      <w:r>
        <w:rPr>
          <w:rFonts w:ascii="仿宋_GB2312" w:eastAsia="仿宋_GB2312" w:hint="eastAsia"/>
          <w:sz w:val="32"/>
          <w:szCs w:val="32"/>
        </w:rPr>
        <w:t>购置税）及租用费、燃料费、维修费、过路过桥费、保险费等支出；公务接待</w:t>
      </w:r>
      <w:proofErr w:type="gramStart"/>
      <w:r>
        <w:rPr>
          <w:rFonts w:ascii="仿宋_GB2312" w:eastAsia="仿宋_GB2312" w:hint="eastAsia"/>
          <w:sz w:val="32"/>
          <w:szCs w:val="32"/>
        </w:rPr>
        <w:t>费反映</w:t>
      </w:r>
      <w:proofErr w:type="gramEnd"/>
      <w:r>
        <w:rPr>
          <w:rFonts w:ascii="仿宋_GB2312" w:eastAsia="仿宋_GB2312" w:hint="eastAsia"/>
          <w:sz w:val="32"/>
          <w:szCs w:val="32"/>
        </w:rPr>
        <w:t>单位按规定开支的各类公务接待（含外宾接待）支出。</w:t>
      </w:r>
    </w:p>
    <w:p w:rsidR="00CD0B8B" w:rsidRDefault="00415334">
      <w:pPr>
        <w:pStyle w:val="Default"/>
        <w:spacing w:line="560" w:lineRule="exact"/>
        <w:ind w:firstLineChars="200" w:firstLine="640"/>
        <w:rPr>
          <w:rFonts w:ascii="仿宋_GB2312" w:eastAsia="仿宋_GB2312"/>
          <w:sz w:val="32"/>
          <w:szCs w:val="32"/>
        </w:rPr>
      </w:pPr>
      <w:r>
        <w:rPr>
          <w:rFonts w:ascii="仿宋_GB2312" w:eastAsia="仿宋_GB2312" w:hint="eastAsia"/>
          <w:sz w:val="32"/>
          <w:szCs w:val="32"/>
        </w:rPr>
        <w:t>16</w:t>
      </w:r>
      <w:r>
        <w:rPr>
          <w:rFonts w:ascii="仿宋_GB2312" w:eastAsia="仿宋_GB2312"/>
          <w:sz w:val="32"/>
          <w:szCs w:val="32"/>
        </w:rPr>
        <w:t>.</w:t>
      </w:r>
      <w:r>
        <w:rPr>
          <w:rFonts w:ascii="仿宋_GB2312" w:eastAsia="仿宋_GB2312" w:hint="eastAsia"/>
          <w:sz w:val="32"/>
          <w:szCs w:val="32"/>
        </w:rPr>
        <w:t>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rsidR="00CD0B8B" w:rsidRDefault="00CD0B8B">
      <w:pPr>
        <w:spacing w:line="600" w:lineRule="exact"/>
        <w:jc w:val="center"/>
        <w:outlineLvl w:val="0"/>
        <w:rPr>
          <w:rFonts w:ascii="黑体" w:eastAsia="黑体" w:hAnsi="黑体"/>
          <w:color w:val="000000"/>
          <w:sz w:val="44"/>
          <w:szCs w:val="44"/>
        </w:rPr>
      </w:pPr>
      <w:bookmarkStart w:id="96" w:name="_Toc79163880"/>
      <w:bookmarkStart w:id="97" w:name="_Toc15396614"/>
      <w:bookmarkStart w:id="98" w:name="_Toc79163630"/>
      <w:bookmarkStart w:id="99" w:name="_Toc15377226"/>
    </w:p>
    <w:p w:rsidR="00CD0B8B" w:rsidRDefault="00CD0B8B">
      <w:pPr>
        <w:spacing w:line="600" w:lineRule="exact"/>
        <w:jc w:val="center"/>
        <w:outlineLvl w:val="0"/>
        <w:rPr>
          <w:rFonts w:ascii="黑体" w:eastAsia="黑体" w:hAnsi="黑体"/>
          <w:color w:val="000000"/>
          <w:sz w:val="44"/>
          <w:szCs w:val="44"/>
        </w:rPr>
      </w:pPr>
    </w:p>
    <w:p w:rsidR="00CD0B8B" w:rsidRDefault="00CD0B8B">
      <w:pPr>
        <w:spacing w:line="600" w:lineRule="exact"/>
        <w:jc w:val="center"/>
        <w:outlineLvl w:val="0"/>
        <w:rPr>
          <w:rFonts w:ascii="黑体" w:eastAsia="黑体" w:hAnsi="黑体"/>
          <w:color w:val="000000"/>
          <w:sz w:val="44"/>
          <w:szCs w:val="44"/>
        </w:rPr>
      </w:pPr>
    </w:p>
    <w:p w:rsidR="00CD0B8B" w:rsidRDefault="00CD0B8B">
      <w:pPr>
        <w:spacing w:line="600" w:lineRule="exact"/>
        <w:jc w:val="center"/>
        <w:outlineLvl w:val="0"/>
        <w:rPr>
          <w:rFonts w:ascii="黑体" w:eastAsia="黑体" w:hAnsi="黑体"/>
          <w:color w:val="000000"/>
          <w:sz w:val="44"/>
          <w:szCs w:val="44"/>
        </w:rPr>
      </w:pPr>
    </w:p>
    <w:p w:rsidR="00CD0B8B" w:rsidRDefault="00CD0B8B">
      <w:pPr>
        <w:spacing w:line="600" w:lineRule="exact"/>
        <w:jc w:val="center"/>
        <w:outlineLvl w:val="0"/>
        <w:rPr>
          <w:rFonts w:ascii="黑体" w:eastAsia="黑体" w:hAnsi="黑体"/>
          <w:color w:val="000000"/>
          <w:sz w:val="44"/>
          <w:szCs w:val="44"/>
        </w:rPr>
      </w:pPr>
    </w:p>
    <w:p w:rsidR="00CD0B8B" w:rsidRDefault="00CD0B8B">
      <w:pPr>
        <w:spacing w:line="600" w:lineRule="exact"/>
        <w:jc w:val="center"/>
        <w:outlineLvl w:val="0"/>
        <w:rPr>
          <w:rFonts w:ascii="黑体" w:eastAsia="黑体" w:hAnsi="黑体"/>
          <w:color w:val="000000"/>
          <w:sz w:val="44"/>
          <w:szCs w:val="44"/>
        </w:rPr>
      </w:pPr>
    </w:p>
    <w:p w:rsidR="00CD0B8B" w:rsidRDefault="00CD0B8B">
      <w:pPr>
        <w:spacing w:line="600" w:lineRule="exact"/>
        <w:jc w:val="center"/>
        <w:outlineLvl w:val="0"/>
        <w:rPr>
          <w:rFonts w:ascii="黑体" w:eastAsia="黑体" w:hAnsi="黑体"/>
          <w:color w:val="000000"/>
          <w:sz w:val="44"/>
          <w:szCs w:val="44"/>
        </w:rPr>
      </w:pPr>
    </w:p>
    <w:p w:rsidR="00CD0B8B" w:rsidRDefault="00CD0B8B">
      <w:pPr>
        <w:spacing w:line="600" w:lineRule="exact"/>
        <w:jc w:val="center"/>
        <w:outlineLvl w:val="0"/>
        <w:rPr>
          <w:rFonts w:ascii="黑体" w:eastAsia="黑体" w:hAnsi="黑体"/>
          <w:color w:val="000000"/>
          <w:sz w:val="44"/>
          <w:szCs w:val="44"/>
        </w:rPr>
      </w:pPr>
    </w:p>
    <w:p w:rsidR="00CD0B8B" w:rsidRDefault="00CD0B8B">
      <w:pPr>
        <w:spacing w:line="600" w:lineRule="exact"/>
        <w:jc w:val="center"/>
        <w:outlineLvl w:val="0"/>
        <w:rPr>
          <w:rFonts w:ascii="黑体" w:eastAsia="黑体" w:hAnsi="黑体"/>
          <w:color w:val="000000"/>
          <w:sz w:val="44"/>
          <w:szCs w:val="44"/>
        </w:rPr>
      </w:pPr>
    </w:p>
    <w:p w:rsidR="00CD0B8B" w:rsidRDefault="00CD0B8B">
      <w:pPr>
        <w:spacing w:line="600" w:lineRule="exact"/>
        <w:jc w:val="center"/>
        <w:outlineLvl w:val="0"/>
        <w:rPr>
          <w:rFonts w:ascii="黑体" w:eastAsia="黑体" w:hAnsi="黑体"/>
          <w:color w:val="000000"/>
          <w:sz w:val="44"/>
          <w:szCs w:val="44"/>
        </w:rPr>
      </w:pPr>
    </w:p>
    <w:p w:rsidR="00CD0B8B" w:rsidRDefault="00CD0B8B">
      <w:pPr>
        <w:spacing w:line="600" w:lineRule="exact"/>
        <w:jc w:val="center"/>
        <w:outlineLvl w:val="0"/>
        <w:rPr>
          <w:rFonts w:ascii="黑体" w:eastAsia="黑体" w:hAnsi="黑体"/>
          <w:color w:val="000000"/>
          <w:sz w:val="44"/>
          <w:szCs w:val="44"/>
        </w:rPr>
      </w:pPr>
    </w:p>
    <w:p w:rsidR="00CD0B8B" w:rsidRDefault="00CD0B8B">
      <w:pPr>
        <w:spacing w:line="600" w:lineRule="exact"/>
        <w:jc w:val="center"/>
        <w:outlineLvl w:val="0"/>
        <w:rPr>
          <w:rFonts w:ascii="黑体" w:eastAsia="黑体" w:hAnsi="黑体"/>
          <w:color w:val="000000"/>
          <w:sz w:val="44"/>
          <w:szCs w:val="44"/>
        </w:rPr>
      </w:pPr>
    </w:p>
    <w:p w:rsidR="00CD0B8B" w:rsidRDefault="00CD0B8B">
      <w:pPr>
        <w:spacing w:line="600" w:lineRule="exact"/>
        <w:jc w:val="center"/>
        <w:outlineLvl w:val="0"/>
        <w:rPr>
          <w:rFonts w:ascii="黑体" w:eastAsia="黑体" w:hAnsi="黑体"/>
          <w:color w:val="000000"/>
          <w:sz w:val="44"/>
          <w:szCs w:val="44"/>
        </w:rPr>
      </w:pPr>
    </w:p>
    <w:p w:rsidR="00CD0B8B" w:rsidRDefault="00CD0B8B">
      <w:pPr>
        <w:spacing w:line="600" w:lineRule="exact"/>
        <w:jc w:val="center"/>
        <w:outlineLvl w:val="0"/>
        <w:rPr>
          <w:rFonts w:ascii="黑体" w:eastAsia="黑体" w:hAnsi="黑体"/>
          <w:color w:val="000000"/>
          <w:sz w:val="44"/>
          <w:szCs w:val="44"/>
        </w:rPr>
      </w:pPr>
    </w:p>
    <w:p w:rsidR="00CD0B8B" w:rsidRDefault="00CD0B8B">
      <w:pPr>
        <w:spacing w:line="600" w:lineRule="exact"/>
        <w:jc w:val="center"/>
        <w:outlineLvl w:val="0"/>
        <w:rPr>
          <w:rFonts w:ascii="黑体" w:eastAsia="黑体" w:hAnsi="黑体"/>
          <w:color w:val="000000"/>
          <w:sz w:val="44"/>
          <w:szCs w:val="44"/>
        </w:rPr>
      </w:pPr>
    </w:p>
    <w:p w:rsidR="00CD0B8B" w:rsidRDefault="00CD0B8B">
      <w:pPr>
        <w:spacing w:line="600" w:lineRule="exact"/>
        <w:jc w:val="center"/>
        <w:outlineLvl w:val="0"/>
        <w:rPr>
          <w:rFonts w:ascii="黑体" w:eastAsia="黑体" w:hAnsi="黑体"/>
          <w:color w:val="000000"/>
          <w:sz w:val="44"/>
          <w:szCs w:val="44"/>
        </w:rPr>
      </w:pPr>
    </w:p>
    <w:p w:rsidR="00CD0B8B" w:rsidRDefault="00CD0B8B">
      <w:pPr>
        <w:spacing w:line="600" w:lineRule="exact"/>
        <w:jc w:val="center"/>
        <w:outlineLvl w:val="0"/>
        <w:rPr>
          <w:rFonts w:ascii="黑体" w:eastAsia="黑体" w:hAnsi="黑体"/>
          <w:color w:val="000000"/>
          <w:sz w:val="44"/>
          <w:szCs w:val="44"/>
        </w:rPr>
      </w:pPr>
    </w:p>
    <w:p w:rsidR="00CD0B8B" w:rsidRDefault="00CD0B8B">
      <w:pPr>
        <w:spacing w:line="600" w:lineRule="exact"/>
        <w:jc w:val="center"/>
        <w:outlineLvl w:val="0"/>
        <w:rPr>
          <w:rFonts w:ascii="黑体" w:eastAsia="黑体" w:hAnsi="黑体"/>
          <w:color w:val="000000"/>
          <w:sz w:val="44"/>
          <w:szCs w:val="44"/>
        </w:rPr>
      </w:pPr>
    </w:p>
    <w:p w:rsidR="00CD0B8B" w:rsidRDefault="00CD0B8B">
      <w:pPr>
        <w:spacing w:line="600" w:lineRule="exact"/>
        <w:jc w:val="center"/>
        <w:outlineLvl w:val="0"/>
        <w:rPr>
          <w:rFonts w:ascii="黑体" w:eastAsia="黑体" w:hAnsi="黑体"/>
          <w:color w:val="000000"/>
          <w:sz w:val="44"/>
          <w:szCs w:val="44"/>
        </w:rPr>
      </w:pPr>
    </w:p>
    <w:p w:rsidR="00CD0B8B" w:rsidRDefault="00415334">
      <w:pPr>
        <w:spacing w:line="600" w:lineRule="exact"/>
        <w:jc w:val="center"/>
        <w:outlineLvl w:val="0"/>
        <w:rPr>
          <w:rStyle w:val="1Char"/>
          <w:rFonts w:ascii="黑体" w:eastAsia="黑体" w:hAnsi="黑体"/>
          <w:b w:val="0"/>
        </w:rPr>
      </w:pPr>
      <w:r>
        <w:rPr>
          <w:rStyle w:val="1Char"/>
          <w:rFonts w:ascii="黑体" w:hAnsi="黑体" w:hint="eastAsia"/>
        </w:rPr>
        <w:t>第</w:t>
      </w:r>
      <w:r>
        <w:rPr>
          <w:rStyle w:val="1Char"/>
          <w:rFonts w:ascii="黑体" w:eastAsia="黑体" w:hAnsi="黑体" w:hint="eastAsia"/>
        </w:rPr>
        <w:t>四部分</w:t>
      </w:r>
      <w:r>
        <w:rPr>
          <w:rStyle w:val="1Char"/>
          <w:rFonts w:ascii="黑体" w:eastAsia="黑体" w:hAnsi="黑体"/>
        </w:rPr>
        <w:t xml:space="preserve"> </w:t>
      </w:r>
      <w:r>
        <w:rPr>
          <w:rStyle w:val="1Char"/>
          <w:rFonts w:ascii="黑体" w:eastAsia="黑体" w:hAnsi="黑体" w:hint="eastAsia"/>
        </w:rPr>
        <w:t>附件</w:t>
      </w:r>
      <w:bookmarkEnd w:id="96"/>
      <w:bookmarkEnd w:id="97"/>
      <w:bookmarkEnd w:id="98"/>
    </w:p>
    <w:p w:rsidR="00CD0B8B" w:rsidRDefault="00415334">
      <w:pPr>
        <w:spacing w:line="600" w:lineRule="exact"/>
        <w:jc w:val="left"/>
        <w:outlineLvl w:val="0"/>
        <w:rPr>
          <w:rFonts w:ascii="方正小标宋简体" w:eastAsia="方正小标宋简体" w:hAnsi="方正小标宋简体" w:cs="方正小标宋简体"/>
          <w:sz w:val="32"/>
          <w:szCs w:val="32"/>
        </w:rPr>
      </w:pPr>
      <w:bookmarkStart w:id="100" w:name="_Toc79163881"/>
      <w:bookmarkStart w:id="101" w:name="_Toc79163631"/>
      <w:r>
        <w:rPr>
          <w:rFonts w:ascii="黑体" w:eastAsia="黑体" w:hAnsi="黑体" w:cs="黑体" w:hint="eastAsia"/>
          <w:sz w:val="32"/>
          <w:szCs w:val="32"/>
        </w:rPr>
        <w:t>附件</w:t>
      </w:r>
      <w:r>
        <w:rPr>
          <w:rFonts w:ascii="黑体" w:eastAsia="黑体" w:hAnsi="黑体" w:cs="黑体"/>
          <w:sz w:val="32"/>
          <w:szCs w:val="32"/>
        </w:rPr>
        <w:t>1</w:t>
      </w:r>
      <w:bookmarkEnd w:id="100"/>
      <w:bookmarkEnd w:id="101"/>
    </w:p>
    <w:p w:rsidR="00CD0B8B" w:rsidRDefault="00415334" w:rsidP="00CD0B8B">
      <w:pPr>
        <w:spacing w:beforeLines="50" w:line="576" w:lineRule="exact"/>
        <w:ind w:firstLineChars="200" w:firstLine="880"/>
        <w:rPr>
          <w:rFonts w:ascii="方正小标宋简体" w:eastAsia="方正小标宋简体"/>
          <w:sz w:val="44"/>
          <w:szCs w:val="44"/>
        </w:rPr>
      </w:pPr>
      <w:bookmarkStart w:id="102" w:name="_Toc79163633"/>
      <w:bookmarkStart w:id="103" w:name="_Toc79163883"/>
      <w:r>
        <w:rPr>
          <w:rFonts w:ascii="方正小标宋简体" w:eastAsia="方正小标宋简体" w:hint="eastAsia"/>
          <w:sz w:val="44"/>
          <w:szCs w:val="44"/>
        </w:rPr>
        <w:t>茂县人力资源和社会保障局（培训中心）</w:t>
      </w:r>
    </w:p>
    <w:p w:rsidR="00CD0B8B" w:rsidRDefault="00415334">
      <w:pPr>
        <w:spacing w:line="576" w:lineRule="exact"/>
        <w:ind w:firstLineChars="400" w:firstLine="1760"/>
        <w:rPr>
          <w:rFonts w:ascii="方正小标宋简体" w:eastAsia="方正小标宋简体"/>
          <w:sz w:val="44"/>
          <w:szCs w:val="44"/>
        </w:rPr>
      </w:pPr>
      <w:r>
        <w:rPr>
          <w:rFonts w:ascii="方正小标宋简体" w:eastAsia="方正小标宋简体" w:hAnsi="宋体"/>
          <w:sz w:val="44"/>
          <w:szCs w:val="44"/>
          <w:shd w:val="clear" w:color="auto" w:fill="FFFFFF"/>
        </w:rPr>
        <w:t>20</w:t>
      </w:r>
      <w:r>
        <w:rPr>
          <w:rFonts w:ascii="方正小标宋简体" w:eastAsia="方正小标宋简体" w:hAnsi="宋体" w:hint="eastAsia"/>
          <w:sz w:val="44"/>
          <w:szCs w:val="44"/>
          <w:shd w:val="clear" w:color="auto" w:fill="FFFFFF"/>
        </w:rPr>
        <w:t>21</w:t>
      </w:r>
      <w:r>
        <w:rPr>
          <w:rFonts w:ascii="方正小标宋简体" w:eastAsia="方正小标宋简体" w:hAnsi="宋体" w:hint="eastAsia"/>
          <w:sz w:val="44"/>
          <w:szCs w:val="44"/>
          <w:shd w:val="clear" w:color="auto" w:fill="FFFFFF"/>
        </w:rPr>
        <w:t>年部门整体支出绩效报告</w:t>
      </w:r>
    </w:p>
    <w:p w:rsidR="00CD0B8B" w:rsidRDefault="00415334" w:rsidP="00CD0B8B">
      <w:pPr>
        <w:pStyle w:val="ab"/>
        <w:spacing w:beforeLines="50" w:line="576" w:lineRule="exact"/>
        <w:ind w:firstLineChars="200" w:firstLine="640"/>
        <w:rPr>
          <w:rFonts w:ascii="黑体" w:eastAsia="黑体" w:hAnsi="黑体"/>
          <w:sz w:val="32"/>
          <w:szCs w:val="32"/>
        </w:rPr>
      </w:pPr>
      <w:r>
        <w:rPr>
          <w:rFonts w:ascii="黑体" w:eastAsia="黑体" w:hAnsi="黑体" w:hint="eastAsia"/>
          <w:sz w:val="32"/>
          <w:szCs w:val="32"/>
        </w:rPr>
        <w:t>一、单位概况</w:t>
      </w:r>
    </w:p>
    <w:p w:rsidR="00CD0B8B" w:rsidRDefault="00415334">
      <w:pPr>
        <w:pStyle w:val="ab"/>
        <w:spacing w:line="576" w:lineRule="exact"/>
        <w:ind w:firstLineChars="200" w:firstLine="643"/>
        <w:rPr>
          <w:rFonts w:ascii="楷体_GB2312" w:eastAsia="楷体_GB2312" w:hAnsi="黑体"/>
          <w:b/>
          <w:sz w:val="32"/>
          <w:szCs w:val="32"/>
        </w:rPr>
      </w:pPr>
      <w:r>
        <w:rPr>
          <w:rFonts w:ascii="楷体_GB2312" w:eastAsia="楷体_GB2312" w:hAnsi="黑体" w:hint="eastAsia"/>
          <w:b/>
          <w:sz w:val="32"/>
          <w:szCs w:val="32"/>
        </w:rPr>
        <w:t>（一）机构组成</w:t>
      </w:r>
    </w:p>
    <w:p w:rsidR="00CD0B8B" w:rsidRDefault="00415334">
      <w:pPr>
        <w:pStyle w:val="ab"/>
        <w:spacing w:line="576" w:lineRule="exact"/>
        <w:ind w:firstLineChars="200" w:firstLine="640"/>
        <w:rPr>
          <w:rFonts w:ascii="楷体_GB2312" w:eastAsia="楷体_GB2312" w:hAnsi="黑体"/>
          <w:b/>
          <w:sz w:val="32"/>
          <w:szCs w:val="32"/>
        </w:rPr>
      </w:pPr>
      <w:r>
        <w:rPr>
          <w:rFonts w:ascii="仿宋_GB2312" w:eastAsia="仿宋_GB2312" w:hint="eastAsia"/>
          <w:sz w:val="32"/>
          <w:szCs w:val="32"/>
        </w:rPr>
        <w:t>根据《茂县机构改革方案》（</w:t>
      </w:r>
      <w:proofErr w:type="gramStart"/>
      <w:r>
        <w:rPr>
          <w:rFonts w:ascii="仿宋_GB2312" w:eastAsia="仿宋_GB2312" w:hint="eastAsia"/>
          <w:sz w:val="32"/>
          <w:szCs w:val="32"/>
        </w:rPr>
        <w:t>茂委</w:t>
      </w:r>
      <w:r>
        <w:rPr>
          <w:rFonts w:ascii="仿宋_GB2312" w:eastAsia="仿宋_GB2312" w:hAnsi="宋体" w:hint="eastAsia"/>
          <w:sz w:val="32"/>
          <w:szCs w:val="32"/>
        </w:rPr>
        <w:t>〔</w:t>
      </w:r>
      <w:r>
        <w:rPr>
          <w:rFonts w:ascii="仿宋_GB2312" w:eastAsia="仿宋_GB2312" w:hAnsi="宋体" w:hint="eastAsia"/>
          <w:sz w:val="32"/>
          <w:szCs w:val="32"/>
        </w:rPr>
        <w:t>2019</w:t>
      </w:r>
      <w:r>
        <w:rPr>
          <w:rFonts w:ascii="仿宋_GB2312" w:eastAsia="仿宋_GB2312" w:hAnsi="宋体" w:hint="eastAsia"/>
          <w:sz w:val="32"/>
          <w:szCs w:val="32"/>
        </w:rPr>
        <w:t>〕</w:t>
      </w:r>
      <w:proofErr w:type="gramEnd"/>
      <w:r>
        <w:rPr>
          <w:rFonts w:ascii="仿宋_GB2312" w:eastAsia="仿宋_GB2312" w:hAnsi="宋体" w:hint="eastAsia"/>
          <w:sz w:val="32"/>
          <w:szCs w:val="32"/>
        </w:rPr>
        <w:t>10</w:t>
      </w:r>
      <w:r>
        <w:rPr>
          <w:rFonts w:ascii="仿宋_GB2312" w:eastAsia="仿宋_GB2312" w:hAnsi="宋体" w:hint="eastAsia"/>
          <w:sz w:val="32"/>
          <w:szCs w:val="32"/>
        </w:rPr>
        <w:t>号</w:t>
      </w:r>
      <w:r>
        <w:rPr>
          <w:rFonts w:ascii="仿宋_GB2312" w:eastAsia="仿宋_GB2312" w:hint="eastAsia"/>
          <w:sz w:val="32"/>
          <w:szCs w:val="32"/>
        </w:rPr>
        <w:t>）和《关于</w:t>
      </w:r>
      <w:r>
        <w:rPr>
          <w:rFonts w:ascii="仿宋_GB2312" w:eastAsia="仿宋_GB2312" w:hint="eastAsia"/>
          <w:sz w:val="32"/>
          <w:szCs w:val="32"/>
        </w:rPr>
        <w:t>&lt;</w:t>
      </w:r>
      <w:r>
        <w:rPr>
          <w:rFonts w:ascii="仿宋_GB2312" w:eastAsia="仿宋_GB2312" w:hint="eastAsia"/>
          <w:sz w:val="32"/>
          <w:szCs w:val="32"/>
        </w:rPr>
        <w:t>茂县机构改革方案</w:t>
      </w:r>
      <w:r>
        <w:rPr>
          <w:rFonts w:ascii="仿宋_GB2312" w:eastAsia="仿宋_GB2312" w:hint="eastAsia"/>
          <w:sz w:val="32"/>
          <w:szCs w:val="32"/>
        </w:rPr>
        <w:t>&gt;</w:t>
      </w:r>
      <w:r>
        <w:rPr>
          <w:rFonts w:ascii="仿宋_GB2312" w:eastAsia="仿宋_GB2312" w:hint="eastAsia"/>
          <w:sz w:val="32"/>
          <w:szCs w:val="32"/>
        </w:rPr>
        <w:t>的实施意见》（</w:t>
      </w:r>
      <w:proofErr w:type="gramStart"/>
      <w:r>
        <w:rPr>
          <w:rFonts w:ascii="仿宋_GB2312" w:eastAsia="仿宋_GB2312" w:hint="eastAsia"/>
          <w:sz w:val="32"/>
          <w:szCs w:val="32"/>
        </w:rPr>
        <w:t>茂机改</w:t>
      </w:r>
      <w:proofErr w:type="gramEnd"/>
      <w:r>
        <w:rPr>
          <w:rFonts w:ascii="仿宋_GB2312" w:eastAsia="仿宋_GB2312" w:hAnsi="宋体" w:hint="eastAsia"/>
          <w:sz w:val="32"/>
          <w:szCs w:val="32"/>
        </w:rPr>
        <w:t>〔</w:t>
      </w:r>
      <w:r>
        <w:rPr>
          <w:rFonts w:ascii="仿宋_GB2312" w:eastAsia="仿宋_GB2312" w:hAnsi="宋体" w:hint="eastAsia"/>
          <w:sz w:val="32"/>
          <w:szCs w:val="32"/>
        </w:rPr>
        <w:t>2019</w:t>
      </w:r>
      <w:r>
        <w:rPr>
          <w:rFonts w:ascii="仿宋_GB2312" w:eastAsia="仿宋_GB2312" w:hAnsi="宋体" w:hint="eastAsia"/>
          <w:sz w:val="32"/>
          <w:szCs w:val="32"/>
        </w:rPr>
        <w:t>〕</w:t>
      </w:r>
      <w:r>
        <w:rPr>
          <w:rFonts w:ascii="仿宋_GB2312" w:eastAsia="仿宋_GB2312" w:hAnsi="宋体" w:hint="eastAsia"/>
          <w:sz w:val="32"/>
          <w:szCs w:val="32"/>
        </w:rPr>
        <w:t>1</w:t>
      </w:r>
      <w:r>
        <w:rPr>
          <w:rFonts w:ascii="仿宋_GB2312" w:eastAsia="仿宋_GB2312" w:hAnsi="宋体" w:hint="eastAsia"/>
          <w:sz w:val="32"/>
          <w:szCs w:val="32"/>
        </w:rPr>
        <w:t>号</w:t>
      </w:r>
      <w:r>
        <w:rPr>
          <w:rFonts w:ascii="仿宋_GB2312" w:eastAsia="仿宋_GB2312" w:hint="eastAsia"/>
          <w:sz w:val="32"/>
          <w:szCs w:val="32"/>
        </w:rPr>
        <w:t>），</w:t>
      </w:r>
      <w:r>
        <w:rPr>
          <w:rFonts w:ascii="仿宋_GB2312" w:eastAsia="仿宋_GB2312" w:hint="eastAsia"/>
          <w:color w:val="000000"/>
          <w:sz w:val="32"/>
          <w:szCs w:val="32"/>
        </w:rPr>
        <w:t>设立茂县人力资源和社会保障局，为政府工作部门。</w:t>
      </w:r>
    </w:p>
    <w:p w:rsidR="00CD0B8B" w:rsidRDefault="00415334">
      <w:pPr>
        <w:spacing w:line="576" w:lineRule="exact"/>
        <w:ind w:firstLineChars="200" w:firstLine="643"/>
        <w:rPr>
          <w:rFonts w:ascii="楷体_GB2312" w:eastAsia="楷体_GB2312"/>
          <w:b/>
          <w:color w:val="000000"/>
          <w:sz w:val="32"/>
          <w:szCs w:val="32"/>
        </w:rPr>
      </w:pPr>
      <w:r>
        <w:rPr>
          <w:rFonts w:ascii="楷体_GB2312" w:eastAsia="楷体_GB2312" w:hint="eastAsia"/>
          <w:b/>
          <w:color w:val="000000"/>
          <w:sz w:val="32"/>
          <w:szCs w:val="32"/>
        </w:rPr>
        <w:t>（二）机构职能</w:t>
      </w:r>
    </w:p>
    <w:p w:rsidR="00CD0B8B" w:rsidRDefault="00415334">
      <w:pPr>
        <w:spacing w:line="576" w:lineRule="exact"/>
        <w:ind w:firstLineChars="200" w:firstLine="640"/>
        <w:rPr>
          <w:rFonts w:ascii="仿宋_GB2312" w:eastAsia="仿宋_GB2312"/>
          <w:sz w:val="32"/>
          <w:szCs w:val="32"/>
        </w:rPr>
      </w:pPr>
      <w:r>
        <w:rPr>
          <w:rFonts w:ascii="仿宋_GB2312" w:eastAsia="仿宋_GB2312" w:hint="eastAsia"/>
          <w:sz w:val="32"/>
          <w:szCs w:val="32"/>
        </w:rPr>
        <w:t>1.</w:t>
      </w:r>
      <w:r>
        <w:rPr>
          <w:rFonts w:ascii="仿宋_GB2312" w:eastAsia="仿宋_GB2312" w:hint="eastAsia"/>
          <w:sz w:val="32"/>
          <w:szCs w:val="32"/>
        </w:rPr>
        <w:t>贯彻落实人力资源和社会保障法律、法规、规章和方针政策，拟订执行全县人力资源和社会保障事业发展规划，起草相关规范性文件草案，并组织实施和监督检查。</w:t>
      </w:r>
    </w:p>
    <w:p w:rsidR="00CD0B8B" w:rsidRDefault="00415334">
      <w:pPr>
        <w:spacing w:line="576" w:lineRule="exact"/>
        <w:ind w:firstLineChars="200" w:firstLine="640"/>
        <w:rPr>
          <w:rFonts w:ascii="仿宋_GB2312" w:eastAsia="仿宋_GB2312"/>
          <w:sz w:val="32"/>
          <w:szCs w:val="32"/>
        </w:rPr>
      </w:pPr>
      <w:r>
        <w:rPr>
          <w:rFonts w:ascii="仿宋_GB2312" w:eastAsia="仿宋_GB2312" w:hint="eastAsia"/>
          <w:sz w:val="32"/>
          <w:szCs w:val="32"/>
        </w:rPr>
        <w:t>2.</w:t>
      </w:r>
      <w:r>
        <w:rPr>
          <w:rFonts w:ascii="仿宋_GB2312" w:eastAsia="仿宋_GB2312" w:hint="eastAsia"/>
          <w:sz w:val="32"/>
          <w:szCs w:val="32"/>
        </w:rPr>
        <w:t>贯彻落实人力资源市场发展规划、人力资源流动政策，建立全县统一规范的人力资源市场，促进人力资源合理流动、有效配置。</w:t>
      </w:r>
    </w:p>
    <w:p w:rsidR="00CD0B8B" w:rsidRDefault="00415334">
      <w:pPr>
        <w:spacing w:line="576" w:lineRule="exact"/>
        <w:ind w:firstLineChars="200" w:firstLine="640"/>
        <w:rPr>
          <w:rFonts w:ascii="仿宋_GB2312" w:eastAsia="仿宋_GB2312"/>
          <w:sz w:val="32"/>
          <w:szCs w:val="32"/>
        </w:rPr>
      </w:pPr>
      <w:r>
        <w:rPr>
          <w:rFonts w:ascii="仿宋_GB2312" w:eastAsia="仿宋_GB2312" w:hint="eastAsia"/>
          <w:sz w:val="32"/>
          <w:szCs w:val="32"/>
        </w:rPr>
        <w:t>3.</w:t>
      </w:r>
      <w:r>
        <w:rPr>
          <w:rFonts w:ascii="仿宋_GB2312" w:eastAsia="仿宋_GB2312" w:hint="eastAsia"/>
          <w:sz w:val="32"/>
          <w:szCs w:val="32"/>
        </w:rPr>
        <w:t>负责促进就业工作。统筹全县就业发展规划、政策和措施，完善公共就业创业服务体系，组织落实创业、就业援助制度，完善职业资格制度，拟订落实职业介绍机构的管理办法并组织实施，统筹建立面向城乡劳动者的职业培训制度，牵头贯彻落实高校毕业生就业创业政策。</w:t>
      </w:r>
    </w:p>
    <w:p w:rsidR="00CD0B8B" w:rsidRDefault="00415334">
      <w:pPr>
        <w:spacing w:line="576"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4.</w:t>
      </w:r>
      <w:r>
        <w:rPr>
          <w:rFonts w:ascii="仿宋_GB2312" w:eastAsia="仿宋_GB2312" w:hint="eastAsia"/>
          <w:sz w:val="32"/>
          <w:szCs w:val="32"/>
        </w:rPr>
        <w:t>统筹推进建立覆盖城乡的社会保障体系。贯彻落实养老保险全国统筹办法和全国统一的养老、失业、工伤保险</w:t>
      </w:r>
      <w:proofErr w:type="gramStart"/>
      <w:r>
        <w:rPr>
          <w:rFonts w:ascii="仿宋_GB2312" w:eastAsia="仿宋_GB2312" w:hint="eastAsia"/>
          <w:sz w:val="32"/>
          <w:szCs w:val="32"/>
        </w:rPr>
        <w:t>关系转续办法</w:t>
      </w:r>
      <w:proofErr w:type="gramEnd"/>
      <w:r>
        <w:rPr>
          <w:rFonts w:ascii="仿宋_GB2312" w:eastAsia="仿宋_GB2312" w:hint="eastAsia"/>
          <w:sz w:val="32"/>
          <w:szCs w:val="32"/>
        </w:rPr>
        <w:t>；统筹执行全县相关社会保险及补充</w:t>
      </w:r>
      <w:r>
        <w:rPr>
          <w:rFonts w:ascii="仿宋_GB2312" w:eastAsia="仿宋_GB2312" w:hint="eastAsia"/>
          <w:sz w:val="32"/>
          <w:szCs w:val="32"/>
        </w:rPr>
        <w:t>保险基金支付、管理、运营和监督办法；编制全县养老、失业、工伤等相关社会保险基金预决算草案。会同有关部门实施全民参保计划。贯彻落实人力资源和社会保障信息化建设总体规划、年度计划，组织实施相关制度、标准和规范。指导、督促企业参加工伤保险。</w:t>
      </w:r>
    </w:p>
    <w:p w:rsidR="00CD0B8B" w:rsidRDefault="00415334">
      <w:pPr>
        <w:spacing w:line="576"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5.</w:t>
      </w:r>
      <w:r>
        <w:rPr>
          <w:rFonts w:ascii="仿宋_GB2312" w:eastAsia="仿宋_GB2312" w:hint="eastAsia"/>
          <w:sz w:val="32"/>
          <w:szCs w:val="32"/>
        </w:rPr>
        <w:t>负责就业、失业和相关社会保险基金预测预警和信息引导，实施预防、调节和控制，保持就业形势稳定和相关社会保险基金总体收支平衡。</w:t>
      </w:r>
    </w:p>
    <w:p w:rsidR="00CD0B8B" w:rsidRDefault="00415334">
      <w:pPr>
        <w:spacing w:line="576" w:lineRule="exact"/>
        <w:rPr>
          <w:rFonts w:ascii="仿宋_GB2312" w:eastAsia="仿宋_GB2312"/>
          <w:sz w:val="32"/>
          <w:szCs w:val="32"/>
        </w:rPr>
      </w:pPr>
      <w:r>
        <w:rPr>
          <w:rFonts w:ascii="仿宋_GB2312" w:eastAsia="仿宋_GB2312" w:hint="eastAsia"/>
          <w:sz w:val="32"/>
          <w:szCs w:val="32"/>
        </w:rPr>
        <w:t xml:space="preserve">　　</w:t>
      </w:r>
      <w:r>
        <w:rPr>
          <w:rFonts w:ascii="仿宋_GB2312" w:eastAsia="仿宋_GB2312" w:hint="eastAsia"/>
          <w:sz w:val="32"/>
          <w:szCs w:val="32"/>
        </w:rPr>
        <w:t>6.</w:t>
      </w:r>
      <w:r>
        <w:rPr>
          <w:rFonts w:ascii="仿宋_GB2312" w:eastAsia="仿宋_GB2312" w:hint="eastAsia"/>
          <w:sz w:val="32"/>
          <w:szCs w:val="32"/>
        </w:rPr>
        <w:t>统筹贯彻劳动人事争议调解仲裁制度和劳动关系政策并组织和监督实施，完善劳动关系协调机制，贯彻职工工作时间、休息休假和假期制度，落实消除非法</w:t>
      </w:r>
      <w:r>
        <w:rPr>
          <w:rFonts w:ascii="仿宋_GB2312" w:eastAsia="仿宋_GB2312" w:hint="eastAsia"/>
          <w:sz w:val="32"/>
          <w:szCs w:val="32"/>
        </w:rPr>
        <w:t>使用童工政策和女工、未成年工的特殊劳动保护政策，依法督促用人单位在劳动用工、合同签订与履约时，载明劳动保护、劳动条件和职业危害防护等条款。组织实施劳动保障监察，协调劳动者维权工作，依法查处重大案件。</w:t>
      </w:r>
    </w:p>
    <w:p w:rsidR="00CD0B8B" w:rsidRDefault="00415334">
      <w:pPr>
        <w:spacing w:line="576" w:lineRule="exact"/>
        <w:ind w:firstLineChars="200" w:firstLine="640"/>
        <w:rPr>
          <w:rFonts w:ascii="仿宋_GB2312" w:eastAsia="仿宋_GB2312"/>
          <w:sz w:val="32"/>
          <w:szCs w:val="32"/>
        </w:rPr>
      </w:pPr>
      <w:r>
        <w:rPr>
          <w:rFonts w:ascii="仿宋_GB2312" w:eastAsia="仿宋_GB2312" w:hint="eastAsia"/>
          <w:sz w:val="32"/>
          <w:szCs w:val="32"/>
        </w:rPr>
        <w:t>7.</w:t>
      </w:r>
      <w:r>
        <w:rPr>
          <w:rFonts w:ascii="仿宋_GB2312" w:eastAsia="仿宋_GB2312" w:hint="eastAsia"/>
          <w:sz w:val="32"/>
          <w:szCs w:val="32"/>
        </w:rPr>
        <w:t>牵头推进深化职称制度改革，执行专业技术人员管理、继续教育和博士后管理等政策，负责专业技术人才选拔和培养工作。组织实施技能人才培养、评价、使用和激励制度。贯彻落实职业资格制度以及职业技能多元化评价政策。指导、监督各类技工学校、民办职业培训机构按国家和省、州有关规定履行安全管理责任。</w:t>
      </w:r>
    </w:p>
    <w:p w:rsidR="00CD0B8B" w:rsidRDefault="00415334">
      <w:pPr>
        <w:spacing w:line="576" w:lineRule="exact"/>
        <w:ind w:firstLineChars="200" w:firstLine="640"/>
        <w:rPr>
          <w:rFonts w:ascii="仿宋_GB2312" w:eastAsia="仿宋_GB2312"/>
          <w:sz w:val="32"/>
          <w:szCs w:val="32"/>
        </w:rPr>
      </w:pPr>
      <w:r>
        <w:rPr>
          <w:rFonts w:ascii="仿宋_GB2312" w:eastAsia="仿宋_GB2312" w:hint="eastAsia"/>
          <w:sz w:val="32"/>
          <w:szCs w:val="32"/>
        </w:rPr>
        <w:t>8.</w:t>
      </w:r>
      <w:r>
        <w:rPr>
          <w:rFonts w:ascii="仿宋_GB2312" w:eastAsia="仿宋_GB2312" w:hint="eastAsia"/>
          <w:sz w:val="32"/>
          <w:szCs w:val="32"/>
        </w:rPr>
        <w:t>会同有关部门负责事业单</w:t>
      </w:r>
      <w:r>
        <w:rPr>
          <w:rFonts w:ascii="仿宋_GB2312" w:eastAsia="仿宋_GB2312" w:hint="eastAsia"/>
          <w:sz w:val="32"/>
          <w:szCs w:val="32"/>
        </w:rPr>
        <w:t>位人事制度改革，按照管理权限负责规范事业单位岗位设置、公开招聘、聘用合同等人事综合管理工作，落实规范事业单位工作人员和机关工勤人员管理政策，将安全生产及环境保护责任履行情况作为事业单位工作人员奖惩、考核的重要内容。</w:t>
      </w:r>
    </w:p>
    <w:p w:rsidR="00CD0B8B" w:rsidRDefault="00415334">
      <w:pPr>
        <w:spacing w:line="576" w:lineRule="exact"/>
        <w:ind w:firstLine="640"/>
        <w:rPr>
          <w:rFonts w:ascii="仿宋_GB2312" w:eastAsia="仿宋_GB2312"/>
          <w:sz w:val="32"/>
          <w:szCs w:val="32"/>
        </w:rPr>
      </w:pPr>
      <w:r>
        <w:rPr>
          <w:rFonts w:ascii="仿宋_GB2312" w:eastAsia="仿宋_GB2312" w:hint="eastAsia"/>
          <w:sz w:val="32"/>
          <w:szCs w:val="32"/>
        </w:rPr>
        <w:t>9.</w:t>
      </w:r>
      <w:r>
        <w:rPr>
          <w:rFonts w:ascii="仿宋_GB2312" w:eastAsia="仿宋_GB2312" w:hint="eastAsia"/>
          <w:sz w:val="32"/>
          <w:szCs w:val="32"/>
        </w:rPr>
        <w:t>组织实施国家表彰奖励制度，综合管理政府表彰奖励工作，承担评比达标表彰等工作，根据授权承办以县委、县政府名义开展的县级表彰奖励活动。承办提请县人大常委会和县政府决定的人事任免事项。</w:t>
      </w:r>
    </w:p>
    <w:p w:rsidR="00CD0B8B" w:rsidRDefault="00415334">
      <w:pPr>
        <w:spacing w:line="576" w:lineRule="exact"/>
        <w:ind w:firstLine="640"/>
        <w:rPr>
          <w:rFonts w:ascii="仿宋_GB2312" w:eastAsia="仿宋_GB2312"/>
          <w:sz w:val="32"/>
          <w:szCs w:val="32"/>
        </w:rPr>
      </w:pPr>
      <w:r>
        <w:rPr>
          <w:rFonts w:ascii="仿宋_GB2312" w:eastAsia="仿宋_GB2312" w:hint="eastAsia"/>
          <w:sz w:val="32"/>
          <w:szCs w:val="32"/>
        </w:rPr>
        <w:t>10.</w:t>
      </w:r>
      <w:r>
        <w:rPr>
          <w:rFonts w:ascii="仿宋_GB2312" w:eastAsia="仿宋_GB2312" w:hint="eastAsia"/>
          <w:sz w:val="32"/>
          <w:szCs w:val="32"/>
        </w:rPr>
        <w:t>会同有关部门执行事业单位人员工资收入分配政策，建立企事业单位人员工资决定、正常增长和支付保障机制。贯彻执行企事业单位人员福利和退休政策。</w:t>
      </w:r>
    </w:p>
    <w:p w:rsidR="00CD0B8B" w:rsidRDefault="00415334">
      <w:pPr>
        <w:spacing w:line="576" w:lineRule="exact"/>
        <w:ind w:firstLineChars="200" w:firstLine="640"/>
        <w:rPr>
          <w:rFonts w:ascii="仿宋_GB2312" w:eastAsia="仿宋_GB2312"/>
          <w:sz w:val="32"/>
          <w:szCs w:val="32"/>
        </w:rPr>
      </w:pPr>
      <w:r>
        <w:rPr>
          <w:rFonts w:ascii="仿宋_GB2312" w:eastAsia="仿宋_GB2312" w:hint="eastAsia"/>
          <w:sz w:val="32"/>
          <w:szCs w:val="32"/>
        </w:rPr>
        <w:t>11.</w:t>
      </w:r>
      <w:r>
        <w:rPr>
          <w:rFonts w:ascii="仿宋_GB2312" w:eastAsia="仿宋_GB2312" w:hint="eastAsia"/>
          <w:sz w:val="32"/>
          <w:szCs w:val="32"/>
        </w:rPr>
        <w:t>会同有关部门拟订落实农民工工作综合性规划，推动相关政策的落实，协调解决重点难点问题，维护农民工合法权益。负责将安全生产纳入农民工技能培训内容。</w:t>
      </w:r>
    </w:p>
    <w:p w:rsidR="00CD0B8B" w:rsidRDefault="00415334">
      <w:pPr>
        <w:spacing w:line="576" w:lineRule="exact"/>
        <w:ind w:firstLineChars="200" w:firstLine="640"/>
        <w:rPr>
          <w:rFonts w:ascii="仿宋_GB2312" w:eastAsia="仿宋_GB2312"/>
          <w:sz w:val="32"/>
          <w:szCs w:val="32"/>
        </w:rPr>
      </w:pPr>
      <w:r>
        <w:rPr>
          <w:rFonts w:ascii="仿宋_GB2312" w:eastAsia="仿宋_GB2312" w:hint="eastAsia"/>
          <w:sz w:val="32"/>
          <w:szCs w:val="32"/>
        </w:rPr>
        <w:t>12.</w:t>
      </w:r>
      <w:r>
        <w:rPr>
          <w:rFonts w:ascii="仿宋_GB2312" w:eastAsia="仿宋_GB2312" w:hint="eastAsia"/>
          <w:sz w:val="32"/>
          <w:szCs w:val="32"/>
        </w:rPr>
        <w:t>负责人力资源和社会保障领域的对外交流与合作工作。</w:t>
      </w:r>
    </w:p>
    <w:p w:rsidR="00CD0B8B" w:rsidRDefault="00415334">
      <w:pPr>
        <w:spacing w:line="576" w:lineRule="exact"/>
        <w:ind w:firstLineChars="200" w:firstLine="640"/>
        <w:rPr>
          <w:rFonts w:ascii="仿宋_GB2312" w:eastAsia="仿宋_GB2312"/>
          <w:sz w:val="32"/>
          <w:szCs w:val="32"/>
        </w:rPr>
      </w:pPr>
      <w:r>
        <w:rPr>
          <w:rFonts w:ascii="仿宋_GB2312" w:eastAsia="仿宋_GB2312" w:hint="eastAsia"/>
          <w:sz w:val="32"/>
          <w:szCs w:val="32"/>
        </w:rPr>
        <w:t>13.</w:t>
      </w:r>
      <w:r>
        <w:rPr>
          <w:rFonts w:ascii="仿宋_GB2312" w:eastAsia="仿宋_GB2312" w:hint="eastAsia"/>
          <w:sz w:val="32"/>
          <w:szCs w:val="32"/>
        </w:rPr>
        <w:t>承担职责范围内的安全生产和职业健康、生态环境保护、审批服务便民化等工作。</w:t>
      </w:r>
    </w:p>
    <w:p w:rsidR="00CD0B8B" w:rsidRDefault="00415334">
      <w:pPr>
        <w:spacing w:line="576" w:lineRule="exact"/>
        <w:ind w:firstLine="640"/>
        <w:rPr>
          <w:rFonts w:ascii="仿宋_GB2312" w:eastAsia="仿宋_GB2312"/>
          <w:sz w:val="32"/>
          <w:szCs w:val="32"/>
        </w:rPr>
      </w:pPr>
      <w:r>
        <w:rPr>
          <w:rFonts w:ascii="仿宋_GB2312" w:eastAsia="仿宋_GB2312" w:hint="eastAsia"/>
          <w:sz w:val="32"/>
          <w:szCs w:val="32"/>
        </w:rPr>
        <w:t>14.</w:t>
      </w:r>
      <w:r>
        <w:rPr>
          <w:rFonts w:ascii="仿宋_GB2312" w:eastAsia="仿宋_GB2312" w:hint="eastAsia"/>
          <w:sz w:val="32"/>
          <w:szCs w:val="32"/>
        </w:rPr>
        <w:t>完成县委、县政府交办的其他任务。</w:t>
      </w:r>
    </w:p>
    <w:p w:rsidR="00CD0B8B" w:rsidRDefault="00415334">
      <w:pPr>
        <w:spacing w:line="576" w:lineRule="exact"/>
        <w:ind w:firstLineChars="200" w:firstLine="640"/>
        <w:rPr>
          <w:rFonts w:ascii="仿宋_GB2312" w:eastAsia="仿宋_GB2312"/>
          <w:sz w:val="32"/>
          <w:szCs w:val="32"/>
        </w:rPr>
      </w:pPr>
      <w:r>
        <w:rPr>
          <w:rFonts w:ascii="仿宋_GB2312" w:eastAsia="仿宋_GB2312" w:hint="eastAsia"/>
          <w:sz w:val="32"/>
          <w:szCs w:val="32"/>
        </w:rPr>
        <w:t>15.</w:t>
      </w:r>
      <w:r>
        <w:rPr>
          <w:rFonts w:ascii="仿宋_GB2312" w:eastAsia="仿宋_GB2312" w:hint="eastAsia"/>
          <w:sz w:val="32"/>
          <w:szCs w:val="32"/>
        </w:rPr>
        <w:t>职能转变。深入推进简政放权、放管结合</w:t>
      </w:r>
      <w:r>
        <w:rPr>
          <w:rFonts w:ascii="仿宋_GB2312" w:eastAsia="仿宋_GB2312" w:hint="eastAsia"/>
          <w:sz w:val="32"/>
          <w:szCs w:val="32"/>
        </w:rPr>
        <w:t>、优化服务改革，进一步减少行政审批事项，规范和优化对外办理事项，贯彻落实国家职业资格目录清单管理制度，加强事中事后监管，创新就业和社会保障等公共服务方式，加强信息分享，提高公共服务水平。</w:t>
      </w:r>
    </w:p>
    <w:p w:rsidR="00CD0B8B" w:rsidRDefault="00415334">
      <w:pPr>
        <w:spacing w:line="576" w:lineRule="exact"/>
        <w:ind w:firstLineChars="200" w:firstLine="640"/>
        <w:rPr>
          <w:rFonts w:ascii="仿宋_GB2312" w:eastAsia="仿宋_GB2312"/>
          <w:sz w:val="32"/>
          <w:szCs w:val="32"/>
        </w:rPr>
      </w:pPr>
      <w:r>
        <w:rPr>
          <w:rFonts w:ascii="仿宋_GB2312" w:eastAsia="仿宋_GB2312" w:hint="eastAsia"/>
          <w:sz w:val="32"/>
          <w:szCs w:val="32"/>
        </w:rPr>
        <w:t>16.</w:t>
      </w:r>
      <w:r>
        <w:rPr>
          <w:rFonts w:ascii="仿宋_GB2312" w:eastAsia="仿宋_GB2312" w:hint="eastAsia"/>
          <w:sz w:val="32"/>
          <w:szCs w:val="32"/>
        </w:rPr>
        <w:t>有关职责分工。高校毕业生就业管理的职责分工。毕业生就业政策由县人力资源社会保障局牵头，会同县教育局等部门贯彻落实；毕业生离校前的就业指导和服务工作，由县教育局负责；毕业生离校后的就业指导和服务工作，由县人力资源社会保障局负责。</w:t>
      </w:r>
    </w:p>
    <w:p w:rsidR="00CD0B8B" w:rsidRDefault="00415334">
      <w:pPr>
        <w:spacing w:line="576" w:lineRule="exact"/>
        <w:ind w:firstLineChars="200" w:firstLine="643"/>
        <w:rPr>
          <w:rFonts w:ascii="楷体_GB2312" w:eastAsia="楷体_GB2312"/>
          <w:b/>
          <w:color w:val="000000"/>
          <w:sz w:val="32"/>
          <w:szCs w:val="32"/>
        </w:rPr>
      </w:pPr>
      <w:r>
        <w:rPr>
          <w:rFonts w:ascii="楷体_GB2312" w:eastAsia="楷体_GB2312" w:hint="eastAsia"/>
          <w:b/>
          <w:color w:val="000000"/>
          <w:sz w:val="32"/>
          <w:szCs w:val="32"/>
        </w:rPr>
        <w:t>（三）人员概况</w:t>
      </w:r>
    </w:p>
    <w:p w:rsidR="00CD0B8B" w:rsidRDefault="00415334">
      <w:pPr>
        <w:spacing w:line="576" w:lineRule="exact"/>
        <w:ind w:firstLineChars="200" w:firstLine="640"/>
        <w:rPr>
          <w:rFonts w:ascii="仿宋_GB2312" w:eastAsia="仿宋_GB2312"/>
          <w:sz w:val="32"/>
          <w:szCs w:val="32"/>
        </w:rPr>
      </w:pPr>
      <w:r>
        <w:rPr>
          <w:rFonts w:ascii="仿宋_GB2312" w:eastAsia="仿宋_GB2312" w:hint="eastAsia"/>
          <w:sz w:val="32"/>
          <w:szCs w:val="32"/>
        </w:rPr>
        <w:t>县人力资源社会保障局</w:t>
      </w:r>
      <w:proofErr w:type="gramStart"/>
      <w:r>
        <w:rPr>
          <w:rFonts w:ascii="仿宋_GB2312" w:eastAsia="仿宋_GB2312" w:hint="eastAsia"/>
          <w:sz w:val="32"/>
          <w:szCs w:val="32"/>
        </w:rPr>
        <w:t>设下列</w:t>
      </w:r>
      <w:proofErr w:type="gramEnd"/>
      <w:r>
        <w:rPr>
          <w:rFonts w:ascii="仿宋_GB2312" w:eastAsia="仿宋_GB2312" w:hint="eastAsia"/>
          <w:sz w:val="32"/>
          <w:szCs w:val="32"/>
        </w:rPr>
        <w:t>内设机构：办公室、就业促进股（农民工工作股）、工</w:t>
      </w:r>
      <w:r>
        <w:rPr>
          <w:rFonts w:ascii="仿宋_GB2312" w:eastAsia="仿宋_GB2312" w:hint="eastAsia"/>
          <w:sz w:val="32"/>
          <w:szCs w:val="32"/>
        </w:rPr>
        <w:t>资福利与退休人员管理股、事业单位综合管理股、社会保险基金监督股、政策法规股（行政审批股）。</w:t>
      </w:r>
    </w:p>
    <w:p w:rsidR="00CD0B8B" w:rsidRDefault="00415334">
      <w:pPr>
        <w:spacing w:line="576" w:lineRule="exact"/>
        <w:ind w:firstLineChars="200" w:firstLine="640"/>
        <w:rPr>
          <w:rFonts w:ascii="仿宋_GB2312" w:eastAsia="仿宋_GB2312"/>
          <w:sz w:val="32"/>
          <w:szCs w:val="32"/>
        </w:rPr>
      </w:pPr>
      <w:r>
        <w:rPr>
          <w:rFonts w:ascii="仿宋_GB2312" w:eastAsia="仿宋_GB2312" w:hint="eastAsia"/>
          <w:sz w:val="32"/>
          <w:szCs w:val="32"/>
        </w:rPr>
        <w:t>县人力资源社会保障局行政编制</w:t>
      </w:r>
      <w:r>
        <w:rPr>
          <w:rFonts w:ascii="仿宋_GB2312" w:eastAsia="仿宋_GB2312" w:hint="eastAsia"/>
          <w:sz w:val="32"/>
          <w:szCs w:val="32"/>
        </w:rPr>
        <w:t>20</w:t>
      </w:r>
      <w:r>
        <w:rPr>
          <w:rFonts w:ascii="仿宋_GB2312" w:eastAsia="仿宋_GB2312" w:hint="eastAsia"/>
          <w:sz w:val="32"/>
          <w:szCs w:val="32"/>
        </w:rPr>
        <w:t>名。其中，局长</w:t>
      </w:r>
      <w:r>
        <w:rPr>
          <w:rFonts w:ascii="仿宋_GB2312" w:eastAsia="仿宋_GB2312" w:hint="eastAsia"/>
          <w:sz w:val="32"/>
          <w:szCs w:val="32"/>
        </w:rPr>
        <w:t>1</w:t>
      </w:r>
      <w:r>
        <w:rPr>
          <w:rFonts w:ascii="仿宋_GB2312" w:eastAsia="仿宋_GB2312" w:hint="eastAsia"/>
          <w:sz w:val="32"/>
          <w:szCs w:val="32"/>
        </w:rPr>
        <w:t>名，副局长</w:t>
      </w:r>
      <w:r>
        <w:rPr>
          <w:rFonts w:ascii="仿宋_GB2312" w:eastAsia="仿宋_GB2312" w:hint="eastAsia"/>
          <w:sz w:val="32"/>
          <w:szCs w:val="32"/>
        </w:rPr>
        <w:t>2</w:t>
      </w:r>
      <w:r>
        <w:rPr>
          <w:rFonts w:ascii="仿宋_GB2312" w:eastAsia="仿宋_GB2312" w:hint="eastAsia"/>
          <w:sz w:val="32"/>
          <w:szCs w:val="32"/>
        </w:rPr>
        <w:t>名，机关党委书记</w:t>
      </w:r>
      <w:r>
        <w:rPr>
          <w:rFonts w:ascii="仿宋_GB2312" w:eastAsia="仿宋_GB2312" w:hint="eastAsia"/>
          <w:sz w:val="32"/>
          <w:szCs w:val="32"/>
        </w:rPr>
        <w:t>1</w:t>
      </w:r>
      <w:r>
        <w:rPr>
          <w:rFonts w:ascii="仿宋_GB2312" w:eastAsia="仿宋_GB2312" w:hint="eastAsia"/>
          <w:sz w:val="32"/>
          <w:szCs w:val="32"/>
        </w:rPr>
        <w:t>名；股级领导职数</w:t>
      </w:r>
      <w:r>
        <w:rPr>
          <w:rFonts w:ascii="仿宋_GB2312" w:eastAsia="仿宋_GB2312" w:hint="eastAsia"/>
          <w:sz w:val="32"/>
          <w:szCs w:val="32"/>
        </w:rPr>
        <w:t>6</w:t>
      </w:r>
      <w:r>
        <w:rPr>
          <w:rFonts w:ascii="仿宋_GB2312" w:eastAsia="仿宋_GB2312" w:hint="eastAsia"/>
          <w:sz w:val="32"/>
          <w:szCs w:val="32"/>
        </w:rPr>
        <w:t>名，</w:t>
      </w:r>
      <w:proofErr w:type="gramStart"/>
      <w:r>
        <w:rPr>
          <w:rFonts w:ascii="仿宋_GB2312" w:eastAsia="仿宋_GB2312" w:hint="eastAsia"/>
          <w:sz w:val="32"/>
          <w:szCs w:val="32"/>
        </w:rPr>
        <w:t>参公</w:t>
      </w:r>
      <w:r>
        <w:rPr>
          <w:rFonts w:ascii="仿宋_GB2312" w:eastAsia="仿宋_GB2312" w:hint="eastAsia"/>
          <w:sz w:val="32"/>
          <w:szCs w:val="32"/>
        </w:rPr>
        <w:t>10</w:t>
      </w:r>
      <w:r>
        <w:rPr>
          <w:rFonts w:ascii="仿宋_GB2312" w:eastAsia="仿宋_GB2312" w:hint="eastAsia"/>
          <w:sz w:val="32"/>
          <w:szCs w:val="32"/>
        </w:rPr>
        <w:t>名</w:t>
      </w:r>
      <w:proofErr w:type="gramEnd"/>
      <w:r>
        <w:rPr>
          <w:rFonts w:ascii="仿宋_GB2312" w:eastAsia="仿宋_GB2312" w:hint="eastAsia"/>
          <w:sz w:val="32"/>
          <w:szCs w:val="32"/>
        </w:rPr>
        <w:t>，机关工勤人员事业编制</w:t>
      </w:r>
      <w:r>
        <w:rPr>
          <w:rFonts w:ascii="仿宋_GB2312" w:eastAsia="仿宋_GB2312" w:hint="eastAsia"/>
          <w:sz w:val="32"/>
          <w:szCs w:val="32"/>
        </w:rPr>
        <w:t>2</w:t>
      </w:r>
      <w:r>
        <w:rPr>
          <w:rFonts w:ascii="仿宋_GB2312" w:eastAsia="仿宋_GB2312" w:hint="eastAsia"/>
          <w:sz w:val="32"/>
          <w:szCs w:val="32"/>
        </w:rPr>
        <w:t>名。其他事业人员</w:t>
      </w:r>
      <w:r>
        <w:rPr>
          <w:rFonts w:ascii="仿宋_GB2312" w:eastAsia="仿宋_GB2312" w:hint="eastAsia"/>
          <w:sz w:val="32"/>
          <w:szCs w:val="32"/>
        </w:rPr>
        <w:t>18</w:t>
      </w:r>
      <w:r>
        <w:rPr>
          <w:rFonts w:ascii="仿宋_GB2312" w:eastAsia="仿宋_GB2312" w:hint="eastAsia"/>
          <w:sz w:val="32"/>
          <w:szCs w:val="32"/>
        </w:rPr>
        <w:t>名。年末在职人员总数</w:t>
      </w:r>
      <w:r>
        <w:rPr>
          <w:rFonts w:ascii="仿宋_GB2312" w:eastAsia="仿宋_GB2312"/>
          <w:sz w:val="32"/>
          <w:szCs w:val="32"/>
        </w:rPr>
        <w:t>3</w:t>
      </w:r>
      <w:r>
        <w:rPr>
          <w:rFonts w:ascii="仿宋_GB2312" w:eastAsia="仿宋_GB2312" w:hint="eastAsia"/>
          <w:sz w:val="32"/>
          <w:szCs w:val="32"/>
        </w:rPr>
        <w:t>2</w:t>
      </w:r>
      <w:r>
        <w:rPr>
          <w:rFonts w:ascii="仿宋_GB2312" w:eastAsia="仿宋_GB2312" w:hint="eastAsia"/>
          <w:sz w:val="32"/>
          <w:szCs w:val="32"/>
        </w:rPr>
        <w:t>人，其中：行政人员</w:t>
      </w:r>
      <w:r>
        <w:rPr>
          <w:rFonts w:ascii="仿宋_GB2312" w:eastAsia="仿宋_GB2312" w:hint="eastAsia"/>
          <w:sz w:val="32"/>
          <w:szCs w:val="32"/>
        </w:rPr>
        <w:t>11</w:t>
      </w:r>
      <w:r>
        <w:rPr>
          <w:rFonts w:ascii="仿宋_GB2312" w:eastAsia="仿宋_GB2312" w:hint="eastAsia"/>
          <w:sz w:val="32"/>
          <w:szCs w:val="32"/>
        </w:rPr>
        <w:t>人，工勤</w:t>
      </w:r>
      <w:r>
        <w:rPr>
          <w:rFonts w:ascii="仿宋_GB2312" w:eastAsia="仿宋_GB2312" w:hint="eastAsia"/>
          <w:sz w:val="32"/>
          <w:szCs w:val="32"/>
        </w:rPr>
        <w:t>4</w:t>
      </w:r>
      <w:r>
        <w:rPr>
          <w:rFonts w:ascii="仿宋_GB2312" w:eastAsia="仿宋_GB2312" w:hint="eastAsia"/>
          <w:sz w:val="32"/>
          <w:szCs w:val="32"/>
        </w:rPr>
        <w:t>人，其他事业人员</w:t>
      </w:r>
      <w:r>
        <w:rPr>
          <w:rFonts w:ascii="仿宋_GB2312" w:eastAsia="仿宋_GB2312" w:hint="eastAsia"/>
          <w:sz w:val="32"/>
          <w:szCs w:val="32"/>
        </w:rPr>
        <w:t>17</w:t>
      </w:r>
      <w:r>
        <w:rPr>
          <w:rFonts w:ascii="仿宋_GB2312" w:eastAsia="仿宋_GB2312" w:hint="eastAsia"/>
          <w:sz w:val="32"/>
          <w:szCs w:val="32"/>
        </w:rPr>
        <w:t>人；离休人员</w:t>
      </w:r>
      <w:r>
        <w:rPr>
          <w:rFonts w:ascii="仿宋_GB2312" w:eastAsia="仿宋_GB2312"/>
          <w:sz w:val="32"/>
          <w:szCs w:val="32"/>
        </w:rPr>
        <w:t>0</w:t>
      </w:r>
      <w:r>
        <w:rPr>
          <w:rFonts w:ascii="仿宋_GB2312" w:eastAsia="仿宋_GB2312" w:hint="eastAsia"/>
          <w:sz w:val="32"/>
          <w:szCs w:val="32"/>
        </w:rPr>
        <w:t>人，退休人员</w:t>
      </w:r>
      <w:r>
        <w:rPr>
          <w:rFonts w:ascii="仿宋_GB2312" w:eastAsia="仿宋_GB2312" w:hint="eastAsia"/>
          <w:sz w:val="32"/>
          <w:szCs w:val="32"/>
        </w:rPr>
        <w:t>7</w:t>
      </w:r>
      <w:r>
        <w:rPr>
          <w:rFonts w:ascii="仿宋_GB2312" w:eastAsia="仿宋_GB2312" w:hint="eastAsia"/>
          <w:sz w:val="32"/>
          <w:szCs w:val="32"/>
        </w:rPr>
        <w:t>人。</w:t>
      </w:r>
    </w:p>
    <w:p w:rsidR="00CD0B8B" w:rsidRDefault="00415334">
      <w:pPr>
        <w:widowControl/>
        <w:adjustRightInd w:val="0"/>
        <w:snapToGrid w:val="0"/>
        <w:spacing w:line="576" w:lineRule="exact"/>
        <w:ind w:firstLine="720"/>
        <w:jc w:val="left"/>
        <w:rPr>
          <w:rFonts w:ascii="黑体" w:eastAsia="黑体" w:hAnsi="黑体"/>
          <w:b/>
          <w:color w:val="000000"/>
          <w:sz w:val="32"/>
          <w:szCs w:val="32"/>
        </w:rPr>
      </w:pPr>
      <w:r>
        <w:rPr>
          <w:rFonts w:ascii="黑体" w:eastAsia="黑体" w:hAnsi="黑体" w:hint="eastAsia"/>
          <w:b/>
          <w:color w:val="000000"/>
          <w:sz w:val="32"/>
          <w:szCs w:val="32"/>
        </w:rPr>
        <w:t>二、部门财政资金收支情况</w:t>
      </w:r>
    </w:p>
    <w:p w:rsidR="00CD0B8B" w:rsidRDefault="00415334">
      <w:pPr>
        <w:widowControl/>
        <w:adjustRightInd w:val="0"/>
        <w:snapToGrid w:val="0"/>
        <w:spacing w:line="576" w:lineRule="exact"/>
        <w:ind w:firstLine="720"/>
        <w:jc w:val="left"/>
        <w:rPr>
          <w:rFonts w:ascii="楷体_GB2312" w:eastAsia="楷体_GB2312"/>
          <w:b/>
          <w:color w:val="000000"/>
          <w:sz w:val="32"/>
          <w:szCs w:val="32"/>
        </w:rPr>
      </w:pPr>
      <w:r>
        <w:rPr>
          <w:rFonts w:ascii="楷体_GB2312" w:eastAsia="楷体_GB2312" w:hint="eastAsia"/>
          <w:b/>
          <w:color w:val="000000"/>
          <w:sz w:val="32"/>
          <w:szCs w:val="32"/>
        </w:rPr>
        <w:t>（一）部门财政资金收入情况</w:t>
      </w:r>
    </w:p>
    <w:p w:rsidR="00CD0B8B" w:rsidRDefault="00415334">
      <w:pPr>
        <w:spacing w:line="576"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w:t>
      </w:r>
      <w:r>
        <w:rPr>
          <w:rFonts w:ascii="仿宋_GB2312" w:eastAsia="仿宋_GB2312" w:hint="eastAsia"/>
          <w:sz w:val="32"/>
          <w:szCs w:val="32"/>
        </w:rPr>
        <w:t>年单位财政资金收入共计</w:t>
      </w:r>
      <w:r>
        <w:rPr>
          <w:rFonts w:ascii="仿宋_GB2312" w:eastAsia="仿宋_GB2312" w:hint="eastAsia"/>
          <w:sz w:val="32"/>
          <w:szCs w:val="32"/>
        </w:rPr>
        <w:t>2995538.56</w:t>
      </w:r>
      <w:r>
        <w:rPr>
          <w:rFonts w:ascii="仿宋_GB2312" w:eastAsia="仿宋_GB2312" w:hint="eastAsia"/>
          <w:sz w:val="32"/>
          <w:szCs w:val="32"/>
        </w:rPr>
        <w:t>元，均为一般公共预算财政拨款收入，单位无上级补助收入、事业收入、经营收入等其他性质的经费收入。</w:t>
      </w:r>
    </w:p>
    <w:p w:rsidR="00CD0B8B" w:rsidRDefault="00415334">
      <w:pPr>
        <w:widowControl/>
        <w:adjustRightInd w:val="0"/>
        <w:snapToGrid w:val="0"/>
        <w:spacing w:line="576" w:lineRule="exact"/>
        <w:ind w:firstLine="720"/>
        <w:jc w:val="left"/>
        <w:rPr>
          <w:rFonts w:ascii="楷体_GB2312" w:eastAsia="楷体_GB2312"/>
          <w:b/>
          <w:color w:val="000000"/>
          <w:sz w:val="32"/>
          <w:szCs w:val="32"/>
        </w:rPr>
      </w:pPr>
      <w:r>
        <w:rPr>
          <w:rFonts w:ascii="楷体_GB2312" w:eastAsia="楷体_GB2312" w:hint="eastAsia"/>
          <w:b/>
          <w:color w:val="000000"/>
          <w:sz w:val="32"/>
          <w:szCs w:val="32"/>
        </w:rPr>
        <w:t>（二）部门财政资金支出情况</w:t>
      </w:r>
    </w:p>
    <w:p w:rsidR="00CD0B8B" w:rsidRDefault="00415334">
      <w:pPr>
        <w:spacing w:line="576"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w:t>
      </w:r>
      <w:r>
        <w:rPr>
          <w:rFonts w:ascii="仿宋_GB2312" w:eastAsia="仿宋_GB2312" w:hint="eastAsia"/>
          <w:sz w:val="32"/>
          <w:szCs w:val="32"/>
        </w:rPr>
        <w:t>年单位财政资金支出决算数为</w:t>
      </w:r>
      <w:r>
        <w:rPr>
          <w:rFonts w:ascii="仿宋_GB2312" w:eastAsia="仿宋_GB2312" w:hint="eastAsia"/>
          <w:sz w:val="32"/>
          <w:szCs w:val="32"/>
        </w:rPr>
        <w:t>2995538.56</w:t>
      </w:r>
      <w:r>
        <w:rPr>
          <w:rFonts w:ascii="仿宋_GB2312" w:eastAsia="仿宋_GB2312" w:hint="eastAsia"/>
          <w:sz w:val="32"/>
          <w:szCs w:val="32"/>
        </w:rPr>
        <w:t>元均为财政补助支出，其中：社会保障和就业</w:t>
      </w:r>
      <w:proofErr w:type="gramStart"/>
      <w:r>
        <w:rPr>
          <w:rFonts w:ascii="仿宋_GB2312" w:eastAsia="仿宋_GB2312" w:hint="eastAsia"/>
          <w:sz w:val="32"/>
          <w:szCs w:val="32"/>
        </w:rPr>
        <w:t>支出支出</w:t>
      </w:r>
      <w:proofErr w:type="gramEnd"/>
      <w:r>
        <w:rPr>
          <w:rFonts w:ascii="仿宋_GB2312" w:eastAsia="仿宋_GB2312" w:hint="eastAsia"/>
          <w:sz w:val="32"/>
          <w:szCs w:val="32"/>
        </w:rPr>
        <w:t>2685397.44</w:t>
      </w:r>
      <w:r>
        <w:rPr>
          <w:rFonts w:ascii="仿宋_GB2312" w:eastAsia="仿宋_GB2312" w:hint="eastAsia"/>
          <w:sz w:val="32"/>
          <w:szCs w:val="32"/>
        </w:rPr>
        <w:t>元，主要用于本单位人员按照规定标准为职工缴纳的机关事业单位养老保险和职业年金、保障日常运转以及为完成特定行政工作任务和事业发展目标而安排的年度项目支出；医疗卫生健康支出</w:t>
      </w:r>
      <w:r>
        <w:rPr>
          <w:rFonts w:ascii="仿宋_GB2312" w:eastAsia="仿宋_GB2312" w:hint="eastAsia"/>
          <w:sz w:val="32"/>
          <w:szCs w:val="32"/>
        </w:rPr>
        <w:t>121375.12</w:t>
      </w:r>
      <w:r>
        <w:rPr>
          <w:rFonts w:ascii="仿宋_GB2312" w:eastAsia="仿宋_GB2312" w:hint="eastAsia"/>
          <w:sz w:val="32"/>
          <w:szCs w:val="32"/>
        </w:rPr>
        <w:t>元，主要用于事业单位按照规定标准为</w:t>
      </w:r>
      <w:r>
        <w:rPr>
          <w:rFonts w:ascii="仿宋_GB2312" w:eastAsia="仿宋_GB2312" w:hint="eastAsia"/>
          <w:sz w:val="32"/>
          <w:szCs w:val="32"/>
        </w:rPr>
        <w:t>职工缴纳的基本医疗保险及公务员医疗补助等支出；住房保障支出</w:t>
      </w:r>
      <w:r>
        <w:rPr>
          <w:rFonts w:ascii="仿宋_GB2312" w:eastAsia="仿宋_GB2312" w:hint="eastAsia"/>
          <w:sz w:val="32"/>
          <w:szCs w:val="32"/>
        </w:rPr>
        <w:t>228968</w:t>
      </w:r>
      <w:r>
        <w:rPr>
          <w:rFonts w:ascii="仿宋_GB2312" w:eastAsia="仿宋_GB2312" w:hint="eastAsia"/>
          <w:sz w:val="32"/>
          <w:szCs w:val="32"/>
        </w:rPr>
        <w:t>元，用于机关及下属事业单位按照规定标准为职工缴纳住房公积金等支出。</w:t>
      </w:r>
    </w:p>
    <w:p w:rsidR="00CD0B8B" w:rsidRDefault="00415334">
      <w:pPr>
        <w:widowControl/>
        <w:adjustRightInd w:val="0"/>
        <w:snapToGrid w:val="0"/>
        <w:spacing w:line="576" w:lineRule="exact"/>
        <w:ind w:firstLine="720"/>
        <w:jc w:val="left"/>
        <w:rPr>
          <w:rFonts w:ascii="黑体" w:eastAsia="黑体" w:hAnsi="黑体"/>
          <w:b/>
          <w:color w:val="000000"/>
          <w:sz w:val="32"/>
          <w:szCs w:val="32"/>
        </w:rPr>
      </w:pPr>
      <w:r>
        <w:rPr>
          <w:rFonts w:ascii="黑体" w:eastAsia="黑体" w:hAnsi="黑体" w:hint="eastAsia"/>
          <w:b/>
          <w:color w:val="000000"/>
          <w:sz w:val="32"/>
          <w:szCs w:val="32"/>
        </w:rPr>
        <w:t>三、部门整体预算绩效管理情况</w:t>
      </w:r>
    </w:p>
    <w:p w:rsidR="00CD0B8B" w:rsidRDefault="00415334">
      <w:pPr>
        <w:widowControl/>
        <w:adjustRightInd w:val="0"/>
        <w:snapToGrid w:val="0"/>
        <w:spacing w:line="576" w:lineRule="exact"/>
        <w:ind w:firstLine="720"/>
        <w:jc w:val="left"/>
        <w:rPr>
          <w:rFonts w:ascii="楷体_GB2312" w:eastAsia="楷体_GB2312"/>
          <w:b/>
          <w:color w:val="000000"/>
          <w:sz w:val="32"/>
          <w:szCs w:val="32"/>
        </w:rPr>
      </w:pPr>
      <w:r>
        <w:rPr>
          <w:rFonts w:ascii="楷体_GB2312" w:eastAsia="楷体_GB2312" w:hint="eastAsia"/>
          <w:b/>
          <w:color w:val="000000"/>
          <w:sz w:val="32"/>
          <w:szCs w:val="32"/>
        </w:rPr>
        <w:t>（一）部门预算管理</w:t>
      </w:r>
    </w:p>
    <w:p w:rsidR="00CD0B8B" w:rsidRDefault="00415334">
      <w:pPr>
        <w:spacing w:line="576" w:lineRule="exact"/>
        <w:ind w:firstLineChars="200" w:firstLine="640"/>
        <w:rPr>
          <w:rFonts w:ascii="仿宋_GB2312" w:eastAsia="仿宋_GB2312"/>
          <w:sz w:val="32"/>
          <w:szCs w:val="32"/>
        </w:rPr>
      </w:pPr>
      <w:r>
        <w:rPr>
          <w:rFonts w:ascii="仿宋_GB2312" w:eastAsia="仿宋_GB2312" w:hint="eastAsia"/>
          <w:sz w:val="32"/>
          <w:szCs w:val="32"/>
        </w:rPr>
        <w:t>单位严格按照县财政部门预算编制通知和有关文件要求，秉承强化规划约束、坚持限额控制、实时滚动管理、强化绩效管理的基本编制原则在县财政部门规定的时间内完成单位基本信息表及基础资料表。同时，根据“定员定额”标准并结合本单位实际项目安排批准情况填制收支总表及支出项目录入表。单位预算编制工作完成后按“二上</w:t>
      </w:r>
      <w:proofErr w:type="gramStart"/>
      <w:r>
        <w:rPr>
          <w:rFonts w:ascii="仿宋_GB2312" w:eastAsia="仿宋_GB2312" w:hint="eastAsia"/>
          <w:sz w:val="32"/>
          <w:szCs w:val="32"/>
        </w:rPr>
        <w:t>二</w:t>
      </w:r>
      <w:proofErr w:type="gramEnd"/>
      <w:r>
        <w:rPr>
          <w:rFonts w:ascii="仿宋_GB2312" w:eastAsia="仿宋_GB2312" w:hint="eastAsia"/>
          <w:sz w:val="32"/>
          <w:szCs w:val="32"/>
        </w:rPr>
        <w:t>下”的编制程序提交县财政支</w:t>
      </w:r>
      <w:r>
        <w:rPr>
          <w:rFonts w:ascii="仿宋_GB2312" w:eastAsia="仿宋_GB2312" w:hint="eastAsia"/>
          <w:sz w:val="32"/>
          <w:szCs w:val="32"/>
        </w:rPr>
        <w:t>出管理股室进行审核后下达批复。</w:t>
      </w:r>
    </w:p>
    <w:p w:rsidR="00CD0B8B" w:rsidRDefault="00415334">
      <w:pPr>
        <w:spacing w:line="576" w:lineRule="exact"/>
        <w:ind w:firstLineChars="200" w:firstLine="643"/>
        <w:rPr>
          <w:rFonts w:ascii="楷体_GB2312" w:eastAsia="楷体_GB2312"/>
          <w:b/>
          <w:color w:val="000000"/>
          <w:sz w:val="32"/>
          <w:szCs w:val="32"/>
        </w:rPr>
      </w:pPr>
      <w:r>
        <w:rPr>
          <w:rFonts w:ascii="楷体_GB2312" w:eastAsia="楷体_GB2312" w:hint="eastAsia"/>
          <w:b/>
          <w:color w:val="000000"/>
          <w:sz w:val="32"/>
          <w:szCs w:val="32"/>
        </w:rPr>
        <w:t>（二）执行管理情况</w:t>
      </w:r>
    </w:p>
    <w:p w:rsidR="00CD0B8B" w:rsidRDefault="00415334">
      <w:pPr>
        <w:spacing w:line="576"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w:t>
      </w:r>
      <w:r>
        <w:rPr>
          <w:rFonts w:ascii="仿宋_GB2312" w:eastAsia="仿宋_GB2312"/>
          <w:sz w:val="32"/>
          <w:szCs w:val="32"/>
        </w:rPr>
        <w:t>20</w:t>
      </w:r>
      <w:r>
        <w:rPr>
          <w:rFonts w:ascii="仿宋_GB2312" w:eastAsia="仿宋_GB2312" w:hint="eastAsia"/>
          <w:sz w:val="32"/>
          <w:szCs w:val="32"/>
        </w:rPr>
        <w:t>21</w:t>
      </w:r>
      <w:r>
        <w:rPr>
          <w:rFonts w:ascii="仿宋_GB2312" w:eastAsia="仿宋_GB2312" w:hint="eastAsia"/>
          <w:sz w:val="32"/>
          <w:szCs w:val="32"/>
        </w:rPr>
        <w:t>年部门预算执行情况</w:t>
      </w:r>
    </w:p>
    <w:p w:rsidR="00CD0B8B" w:rsidRDefault="00415334">
      <w:pPr>
        <w:spacing w:line="576"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w:t>
      </w:r>
      <w:r>
        <w:rPr>
          <w:rFonts w:ascii="仿宋_GB2312" w:eastAsia="仿宋_GB2312" w:hint="eastAsia"/>
          <w:sz w:val="32"/>
          <w:szCs w:val="32"/>
        </w:rPr>
        <w:t>年收入预算执行数（收入决算数）为</w:t>
      </w:r>
      <w:r>
        <w:rPr>
          <w:rFonts w:ascii="仿宋_GB2312" w:eastAsia="仿宋_GB2312" w:hint="eastAsia"/>
          <w:sz w:val="32"/>
          <w:szCs w:val="32"/>
        </w:rPr>
        <w:t>2995538.56</w:t>
      </w:r>
      <w:r>
        <w:rPr>
          <w:rFonts w:ascii="仿宋_GB2312" w:eastAsia="仿宋_GB2312" w:hint="eastAsia"/>
          <w:sz w:val="32"/>
          <w:szCs w:val="32"/>
        </w:rPr>
        <w:t>元，较</w:t>
      </w:r>
      <w:r>
        <w:rPr>
          <w:rFonts w:ascii="仿宋_GB2312" w:eastAsia="仿宋_GB2312"/>
          <w:sz w:val="32"/>
          <w:szCs w:val="32"/>
        </w:rPr>
        <w:t>20</w:t>
      </w:r>
      <w:r>
        <w:rPr>
          <w:rFonts w:ascii="仿宋_GB2312" w:eastAsia="仿宋_GB2312" w:hint="eastAsia"/>
          <w:sz w:val="32"/>
          <w:szCs w:val="32"/>
        </w:rPr>
        <w:t>20</w:t>
      </w:r>
      <w:r>
        <w:rPr>
          <w:rFonts w:ascii="仿宋_GB2312" w:eastAsia="仿宋_GB2312" w:hint="eastAsia"/>
          <w:sz w:val="32"/>
          <w:szCs w:val="32"/>
        </w:rPr>
        <w:t>年同期数</w:t>
      </w:r>
      <w:r>
        <w:rPr>
          <w:rFonts w:ascii="仿宋_GB2312" w:eastAsia="仿宋_GB2312" w:hint="eastAsia"/>
          <w:sz w:val="32"/>
          <w:szCs w:val="32"/>
        </w:rPr>
        <w:t>2271370.78</w:t>
      </w:r>
      <w:r>
        <w:rPr>
          <w:rFonts w:ascii="仿宋_GB2312" w:eastAsia="仿宋_GB2312" w:hint="eastAsia"/>
          <w:sz w:val="32"/>
          <w:szCs w:val="32"/>
        </w:rPr>
        <w:t>元增加</w:t>
      </w:r>
      <w:r>
        <w:rPr>
          <w:rFonts w:ascii="仿宋_GB2312" w:eastAsia="仿宋_GB2312" w:hint="eastAsia"/>
          <w:sz w:val="32"/>
          <w:szCs w:val="32"/>
        </w:rPr>
        <w:t>724167.78</w:t>
      </w:r>
      <w:r>
        <w:rPr>
          <w:rFonts w:ascii="仿宋_GB2312" w:eastAsia="仿宋_GB2312" w:hint="eastAsia"/>
          <w:sz w:val="32"/>
          <w:szCs w:val="32"/>
        </w:rPr>
        <w:t>元。</w:t>
      </w:r>
    </w:p>
    <w:p w:rsidR="00CD0B8B" w:rsidRDefault="00415334">
      <w:pPr>
        <w:spacing w:line="576"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w:t>
      </w:r>
      <w:r>
        <w:rPr>
          <w:rFonts w:ascii="仿宋_GB2312" w:eastAsia="仿宋_GB2312" w:hint="eastAsia"/>
          <w:sz w:val="32"/>
          <w:szCs w:val="32"/>
        </w:rPr>
        <w:t>年支出预算执行数（支出决算数）为</w:t>
      </w:r>
      <w:r>
        <w:rPr>
          <w:rFonts w:ascii="仿宋_GB2312" w:eastAsia="仿宋_GB2312" w:hint="eastAsia"/>
          <w:sz w:val="32"/>
          <w:szCs w:val="32"/>
        </w:rPr>
        <w:t>2995538.56</w:t>
      </w:r>
      <w:r>
        <w:rPr>
          <w:rFonts w:ascii="仿宋_GB2312" w:eastAsia="仿宋_GB2312" w:hint="eastAsia"/>
          <w:sz w:val="32"/>
          <w:szCs w:val="32"/>
        </w:rPr>
        <w:t>元，较</w:t>
      </w:r>
      <w:r>
        <w:rPr>
          <w:rFonts w:ascii="仿宋_GB2312" w:eastAsia="仿宋_GB2312"/>
          <w:sz w:val="32"/>
          <w:szCs w:val="32"/>
        </w:rPr>
        <w:t>20</w:t>
      </w:r>
      <w:r>
        <w:rPr>
          <w:rFonts w:ascii="仿宋_GB2312" w:eastAsia="仿宋_GB2312" w:hint="eastAsia"/>
          <w:sz w:val="32"/>
          <w:szCs w:val="32"/>
        </w:rPr>
        <w:t>20</w:t>
      </w:r>
      <w:r>
        <w:rPr>
          <w:rFonts w:ascii="仿宋_GB2312" w:eastAsia="仿宋_GB2312" w:hint="eastAsia"/>
          <w:sz w:val="32"/>
          <w:szCs w:val="32"/>
        </w:rPr>
        <w:t>年同期数</w:t>
      </w:r>
      <w:r>
        <w:rPr>
          <w:rFonts w:ascii="仿宋_GB2312" w:eastAsia="仿宋_GB2312" w:hint="eastAsia"/>
          <w:sz w:val="32"/>
          <w:szCs w:val="32"/>
        </w:rPr>
        <w:t>2273530.78</w:t>
      </w:r>
      <w:r>
        <w:rPr>
          <w:rFonts w:ascii="仿宋_GB2312" w:eastAsia="仿宋_GB2312" w:hint="eastAsia"/>
          <w:sz w:val="32"/>
          <w:szCs w:val="32"/>
        </w:rPr>
        <w:t>元增加</w:t>
      </w:r>
      <w:r>
        <w:rPr>
          <w:rFonts w:ascii="仿宋_GB2312" w:eastAsia="仿宋_GB2312" w:hint="eastAsia"/>
          <w:sz w:val="32"/>
          <w:szCs w:val="32"/>
        </w:rPr>
        <w:t>722007.78</w:t>
      </w:r>
      <w:r>
        <w:rPr>
          <w:rFonts w:ascii="仿宋_GB2312" w:eastAsia="仿宋_GB2312" w:hint="eastAsia"/>
          <w:sz w:val="32"/>
          <w:szCs w:val="32"/>
        </w:rPr>
        <w:t>元。主要原因为：单位人员调入，相应的工资支出、社会保障支出、医疗卫生健康支出增加、项目支出增加等。</w:t>
      </w:r>
    </w:p>
    <w:p w:rsidR="00CD0B8B" w:rsidRDefault="00415334">
      <w:pPr>
        <w:spacing w:line="576"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hint="eastAsia"/>
          <w:sz w:val="32"/>
          <w:szCs w:val="32"/>
        </w:rPr>
        <w:t>2</w:t>
      </w:r>
      <w:r>
        <w:rPr>
          <w:rFonts w:ascii="仿宋_GB2312" w:eastAsia="仿宋_GB2312" w:hint="eastAsia"/>
          <w:sz w:val="32"/>
          <w:szCs w:val="32"/>
        </w:rPr>
        <w:t>）“三公”经费预算执行情况</w:t>
      </w:r>
    </w:p>
    <w:p w:rsidR="00CD0B8B" w:rsidRDefault="00415334">
      <w:pPr>
        <w:spacing w:line="576"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w:t>
      </w:r>
      <w:r>
        <w:rPr>
          <w:rFonts w:ascii="仿宋_GB2312" w:eastAsia="仿宋_GB2312" w:hint="eastAsia"/>
          <w:sz w:val="32"/>
          <w:szCs w:val="32"/>
        </w:rPr>
        <w:t>年“三公”经费支出共计</w:t>
      </w:r>
      <w:r>
        <w:rPr>
          <w:rFonts w:ascii="仿宋_GB2312" w:eastAsia="仿宋_GB2312" w:hint="eastAsia"/>
          <w:sz w:val="32"/>
          <w:szCs w:val="32"/>
        </w:rPr>
        <w:t>2564</w:t>
      </w:r>
      <w:r>
        <w:rPr>
          <w:rFonts w:ascii="仿宋_GB2312" w:eastAsia="仿宋_GB2312" w:hint="eastAsia"/>
          <w:sz w:val="32"/>
          <w:szCs w:val="32"/>
        </w:rPr>
        <w:t>元（其中：公务接待费</w:t>
      </w:r>
      <w:r>
        <w:rPr>
          <w:rFonts w:ascii="仿宋_GB2312" w:eastAsia="仿宋_GB2312" w:hint="eastAsia"/>
          <w:sz w:val="32"/>
          <w:szCs w:val="32"/>
        </w:rPr>
        <w:t>2564</w:t>
      </w:r>
      <w:r>
        <w:rPr>
          <w:rFonts w:ascii="仿宋_GB2312" w:eastAsia="仿宋_GB2312" w:hint="eastAsia"/>
          <w:sz w:val="32"/>
          <w:szCs w:val="32"/>
        </w:rPr>
        <w:t>元，公务接待批次</w:t>
      </w:r>
      <w:r>
        <w:rPr>
          <w:rFonts w:ascii="仿宋_GB2312" w:eastAsia="仿宋_GB2312" w:hint="eastAsia"/>
          <w:sz w:val="32"/>
          <w:szCs w:val="32"/>
        </w:rPr>
        <w:t>4</w:t>
      </w:r>
      <w:r>
        <w:rPr>
          <w:rFonts w:ascii="仿宋_GB2312" w:eastAsia="仿宋_GB2312" w:hint="eastAsia"/>
          <w:sz w:val="32"/>
          <w:szCs w:val="32"/>
        </w:rPr>
        <w:t>个，公务接待人次</w:t>
      </w:r>
      <w:r>
        <w:rPr>
          <w:rFonts w:ascii="仿宋_GB2312" w:eastAsia="仿宋_GB2312" w:hint="eastAsia"/>
          <w:sz w:val="32"/>
          <w:szCs w:val="32"/>
        </w:rPr>
        <w:t>27</w:t>
      </w:r>
      <w:r>
        <w:rPr>
          <w:rFonts w:ascii="仿宋_GB2312" w:eastAsia="仿宋_GB2312" w:hint="eastAsia"/>
          <w:sz w:val="32"/>
          <w:szCs w:val="32"/>
        </w:rPr>
        <w:t>人次，本年无因公出国（境）费，公务车运行维护费支出</w:t>
      </w:r>
      <w:r>
        <w:rPr>
          <w:rFonts w:ascii="仿宋_GB2312" w:eastAsia="仿宋_GB2312" w:hint="eastAsia"/>
          <w:sz w:val="32"/>
          <w:szCs w:val="32"/>
        </w:rPr>
        <w:t>0</w:t>
      </w:r>
      <w:r>
        <w:rPr>
          <w:rFonts w:ascii="仿宋_GB2312" w:eastAsia="仿宋_GB2312" w:hint="eastAsia"/>
          <w:sz w:val="32"/>
          <w:szCs w:val="32"/>
        </w:rPr>
        <w:t>元。</w:t>
      </w:r>
    </w:p>
    <w:p w:rsidR="00CD0B8B" w:rsidRDefault="00415334">
      <w:pPr>
        <w:spacing w:line="576" w:lineRule="exact"/>
        <w:ind w:firstLineChars="200" w:firstLine="643"/>
        <w:rPr>
          <w:rFonts w:ascii="楷体_GB2312" w:eastAsia="楷体_GB2312"/>
          <w:b/>
          <w:color w:val="000000"/>
          <w:sz w:val="32"/>
          <w:szCs w:val="32"/>
        </w:rPr>
      </w:pPr>
      <w:r>
        <w:rPr>
          <w:rFonts w:ascii="楷体_GB2312" w:eastAsia="楷体_GB2312" w:hint="eastAsia"/>
          <w:b/>
          <w:color w:val="000000"/>
          <w:sz w:val="32"/>
          <w:szCs w:val="32"/>
        </w:rPr>
        <w:t>（三）综合管理情况</w:t>
      </w:r>
    </w:p>
    <w:p w:rsidR="00CD0B8B" w:rsidRDefault="00415334">
      <w:pPr>
        <w:spacing w:line="576"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1</w:t>
      </w:r>
      <w:r>
        <w:rPr>
          <w:rFonts w:ascii="仿宋_GB2312" w:eastAsia="仿宋_GB2312" w:hint="eastAsia"/>
          <w:sz w:val="32"/>
          <w:szCs w:val="32"/>
        </w:rPr>
        <w:t>）政府采购实施计划</w:t>
      </w:r>
    </w:p>
    <w:p w:rsidR="00CD0B8B" w:rsidRDefault="00415334">
      <w:pPr>
        <w:spacing w:line="576" w:lineRule="exact"/>
        <w:ind w:firstLineChars="200" w:firstLine="640"/>
        <w:rPr>
          <w:rFonts w:ascii="仿宋_GB2312" w:eastAsia="仿宋_GB2312"/>
          <w:sz w:val="32"/>
          <w:szCs w:val="32"/>
        </w:rPr>
      </w:pPr>
      <w:r>
        <w:rPr>
          <w:rFonts w:ascii="仿宋_GB2312" w:eastAsia="仿宋_GB2312" w:hint="eastAsia"/>
          <w:sz w:val="32"/>
          <w:szCs w:val="32"/>
        </w:rPr>
        <w:t>单位在</w:t>
      </w:r>
      <w:r>
        <w:rPr>
          <w:rFonts w:ascii="仿宋_GB2312" w:eastAsia="仿宋_GB2312"/>
          <w:sz w:val="32"/>
          <w:szCs w:val="32"/>
        </w:rPr>
        <w:t>20</w:t>
      </w:r>
      <w:r>
        <w:rPr>
          <w:rFonts w:ascii="仿宋_GB2312" w:eastAsia="仿宋_GB2312" w:hint="eastAsia"/>
          <w:sz w:val="32"/>
          <w:szCs w:val="32"/>
        </w:rPr>
        <w:t>21</w:t>
      </w:r>
      <w:r>
        <w:rPr>
          <w:rFonts w:ascii="仿宋_GB2312" w:eastAsia="仿宋_GB2312" w:hint="eastAsia"/>
          <w:sz w:val="32"/>
          <w:szCs w:val="32"/>
        </w:rPr>
        <w:t>年</w:t>
      </w:r>
      <w:r>
        <w:rPr>
          <w:rFonts w:ascii="仿宋_GB2312" w:eastAsia="仿宋_GB2312" w:hint="eastAsia"/>
          <w:sz w:val="32"/>
          <w:szCs w:val="32"/>
        </w:rPr>
        <w:t>1</w:t>
      </w:r>
      <w:r>
        <w:rPr>
          <w:rFonts w:ascii="仿宋_GB2312" w:eastAsia="仿宋_GB2312" w:hint="eastAsia"/>
          <w:sz w:val="32"/>
          <w:szCs w:val="32"/>
        </w:rPr>
        <w:t>月至</w:t>
      </w:r>
      <w:r>
        <w:rPr>
          <w:rFonts w:ascii="仿宋_GB2312" w:eastAsia="仿宋_GB2312"/>
          <w:sz w:val="32"/>
          <w:szCs w:val="32"/>
        </w:rPr>
        <w:t>20</w:t>
      </w:r>
      <w:r>
        <w:rPr>
          <w:rFonts w:ascii="仿宋_GB2312" w:eastAsia="仿宋_GB2312" w:hint="eastAsia"/>
          <w:sz w:val="32"/>
          <w:szCs w:val="32"/>
        </w:rPr>
        <w:t>22</w:t>
      </w:r>
      <w:r>
        <w:rPr>
          <w:rFonts w:ascii="仿宋_GB2312" w:eastAsia="仿宋_GB2312" w:hint="eastAsia"/>
          <w:sz w:val="32"/>
          <w:szCs w:val="32"/>
        </w:rPr>
        <w:t>年</w:t>
      </w:r>
      <w:r>
        <w:rPr>
          <w:rFonts w:ascii="仿宋_GB2312" w:eastAsia="仿宋_GB2312"/>
          <w:sz w:val="32"/>
          <w:szCs w:val="32"/>
        </w:rPr>
        <w:t>1-6</w:t>
      </w:r>
      <w:r>
        <w:rPr>
          <w:rFonts w:ascii="仿宋_GB2312" w:eastAsia="仿宋_GB2312" w:hint="eastAsia"/>
          <w:sz w:val="32"/>
          <w:szCs w:val="32"/>
        </w:rPr>
        <w:t>月未发生政府采购行为，为进一步加强我局政府采购监督管理和规范政府采购行为，我局已建立相应的政府采购制度。</w:t>
      </w:r>
    </w:p>
    <w:p w:rsidR="00CD0B8B" w:rsidRDefault="00415334">
      <w:pPr>
        <w:spacing w:line="576" w:lineRule="exact"/>
        <w:ind w:firstLineChars="200" w:firstLine="640"/>
        <w:rPr>
          <w:rFonts w:ascii="仿宋_GB2312" w:eastAsia="仿宋_GB2312"/>
          <w:sz w:val="32"/>
          <w:szCs w:val="32"/>
        </w:rPr>
      </w:pPr>
      <w:r>
        <w:rPr>
          <w:rFonts w:ascii="仿宋_GB2312" w:eastAsia="仿宋_GB2312" w:hint="eastAsia"/>
          <w:sz w:val="32"/>
          <w:szCs w:val="32"/>
        </w:rPr>
        <w:t>（</w:t>
      </w:r>
      <w:r>
        <w:rPr>
          <w:rFonts w:ascii="仿宋_GB2312" w:eastAsia="仿宋_GB2312"/>
          <w:sz w:val="32"/>
          <w:szCs w:val="32"/>
        </w:rPr>
        <w:t>2</w:t>
      </w:r>
      <w:r>
        <w:rPr>
          <w:rFonts w:ascii="仿宋_GB2312" w:eastAsia="仿宋_GB2312" w:hint="eastAsia"/>
          <w:sz w:val="32"/>
          <w:szCs w:val="32"/>
        </w:rPr>
        <w:t>）资产管理</w:t>
      </w:r>
    </w:p>
    <w:p w:rsidR="00CD0B8B" w:rsidRDefault="00415334">
      <w:pPr>
        <w:spacing w:line="576" w:lineRule="exact"/>
        <w:ind w:firstLineChars="200" w:firstLine="640"/>
        <w:rPr>
          <w:rFonts w:ascii="仿宋_GB2312" w:eastAsia="仿宋_GB2312"/>
          <w:sz w:val="32"/>
          <w:szCs w:val="32"/>
        </w:rPr>
      </w:pPr>
      <w:r>
        <w:rPr>
          <w:rFonts w:ascii="仿宋_GB2312" w:eastAsia="仿宋_GB2312"/>
          <w:sz w:val="32"/>
          <w:szCs w:val="32"/>
        </w:rPr>
        <w:t>20</w:t>
      </w:r>
      <w:r>
        <w:rPr>
          <w:rFonts w:ascii="仿宋_GB2312" w:eastAsia="仿宋_GB2312" w:hint="eastAsia"/>
          <w:sz w:val="32"/>
          <w:szCs w:val="32"/>
        </w:rPr>
        <w:t>21</w:t>
      </w:r>
      <w:r>
        <w:rPr>
          <w:rFonts w:ascii="仿宋_GB2312" w:eastAsia="仿宋_GB2312" w:hint="eastAsia"/>
          <w:sz w:val="32"/>
          <w:szCs w:val="32"/>
        </w:rPr>
        <w:t>年年</w:t>
      </w:r>
      <w:proofErr w:type="gramStart"/>
      <w:r>
        <w:rPr>
          <w:rFonts w:ascii="仿宋_GB2312" w:eastAsia="仿宋_GB2312" w:hint="eastAsia"/>
          <w:sz w:val="32"/>
          <w:szCs w:val="32"/>
        </w:rPr>
        <w:t>末单位</w:t>
      </w:r>
      <w:proofErr w:type="gramEnd"/>
      <w:r>
        <w:rPr>
          <w:rFonts w:ascii="仿宋_GB2312" w:eastAsia="仿宋_GB2312" w:hint="eastAsia"/>
          <w:sz w:val="32"/>
          <w:szCs w:val="32"/>
        </w:rPr>
        <w:t>资产账面价值共计</w:t>
      </w:r>
      <w:r>
        <w:rPr>
          <w:rFonts w:ascii="仿宋_GB2312" w:eastAsia="仿宋_GB2312" w:hint="eastAsia"/>
          <w:sz w:val="32"/>
          <w:szCs w:val="32"/>
        </w:rPr>
        <w:t>0</w:t>
      </w:r>
      <w:r>
        <w:rPr>
          <w:rFonts w:ascii="仿宋_GB2312" w:eastAsia="仿宋_GB2312" w:hint="eastAsia"/>
          <w:sz w:val="32"/>
          <w:szCs w:val="32"/>
        </w:rPr>
        <w:t>元，其中：流动资产</w:t>
      </w:r>
      <w:r>
        <w:rPr>
          <w:rFonts w:ascii="仿宋_GB2312" w:eastAsia="仿宋_GB2312" w:hint="eastAsia"/>
          <w:sz w:val="32"/>
          <w:szCs w:val="32"/>
        </w:rPr>
        <w:t>0</w:t>
      </w:r>
      <w:r>
        <w:rPr>
          <w:rFonts w:ascii="仿宋_GB2312" w:eastAsia="仿宋_GB2312" w:hint="eastAsia"/>
          <w:sz w:val="32"/>
          <w:szCs w:val="32"/>
        </w:rPr>
        <w:t>元；固定资产</w:t>
      </w:r>
      <w:r>
        <w:rPr>
          <w:rFonts w:ascii="仿宋_GB2312" w:eastAsia="仿宋_GB2312" w:hint="eastAsia"/>
          <w:sz w:val="32"/>
          <w:szCs w:val="32"/>
        </w:rPr>
        <w:t>0</w:t>
      </w:r>
      <w:r>
        <w:rPr>
          <w:rFonts w:ascii="仿宋_GB2312" w:eastAsia="仿宋_GB2312" w:hint="eastAsia"/>
          <w:sz w:val="32"/>
          <w:szCs w:val="32"/>
        </w:rPr>
        <w:t>元。</w:t>
      </w:r>
    </w:p>
    <w:p w:rsidR="00CD0B8B" w:rsidRDefault="00415334">
      <w:pPr>
        <w:spacing w:line="576"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内控制度管理</w:t>
      </w:r>
    </w:p>
    <w:p w:rsidR="00CD0B8B" w:rsidRDefault="00415334">
      <w:pPr>
        <w:spacing w:line="576" w:lineRule="exact"/>
        <w:ind w:firstLineChars="200" w:firstLine="640"/>
        <w:rPr>
          <w:rFonts w:ascii="仿宋_GB2312" w:eastAsia="仿宋_GB2312"/>
          <w:sz w:val="32"/>
          <w:szCs w:val="32"/>
        </w:rPr>
      </w:pPr>
      <w:r>
        <w:rPr>
          <w:rFonts w:ascii="仿宋_GB2312" w:eastAsia="仿宋_GB2312" w:hint="eastAsia"/>
          <w:sz w:val="32"/>
          <w:szCs w:val="32"/>
        </w:rPr>
        <w:t>我局高度重视内部控制制度建设工作，切实加强对内部控制制度建设的组织领导，切实强化内部控制制度的建设工作。通过强化内部控制制度建设，切实做到有章可行，有据可依。</w:t>
      </w:r>
    </w:p>
    <w:p w:rsidR="00CD0B8B" w:rsidRDefault="00415334">
      <w:pPr>
        <w:spacing w:line="576" w:lineRule="exact"/>
        <w:ind w:firstLineChars="200" w:firstLine="640"/>
        <w:rPr>
          <w:rFonts w:ascii="仿宋_GB2312" w:eastAsia="仿宋_GB2312"/>
          <w:sz w:val="32"/>
          <w:szCs w:val="32"/>
        </w:rPr>
      </w:pPr>
      <w:r>
        <w:rPr>
          <w:rFonts w:ascii="仿宋_GB2312" w:eastAsia="仿宋_GB2312"/>
          <w:sz w:val="32"/>
          <w:szCs w:val="32"/>
        </w:rPr>
        <w:t>(4)</w:t>
      </w:r>
      <w:r>
        <w:rPr>
          <w:rFonts w:ascii="仿宋_GB2312" w:eastAsia="仿宋_GB2312" w:hint="eastAsia"/>
          <w:sz w:val="32"/>
          <w:szCs w:val="32"/>
        </w:rPr>
        <w:t>信息公开</w:t>
      </w:r>
    </w:p>
    <w:p w:rsidR="00CD0B8B" w:rsidRDefault="00415334">
      <w:pPr>
        <w:spacing w:line="576" w:lineRule="exact"/>
        <w:ind w:firstLineChars="200" w:firstLine="640"/>
        <w:rPr>
          <w:rFonts w:ascii="仿宋_GB2312" w:eastAsia="仿宋_GB2312"/>
          <w:sz w:val="32"/>
          <w:szCs w:val="32"/>
        </w:rPr>
      </w:pPr>
      <w:r>
        <w:rPr>
          <w:rFonts w:ascii="仿宋_GB2312" w:eastAsia="仿宋_GB2312" w:hint="eastAsia"/>
          <w:sz w:val="32"/>
          <w:szCs w:val="32"/>
        </w:rPr>
        <w:t>单位严格按照相关部门的要求保质保量完成年度预决算公开工作，按时报送公开材料数据，并在茂县政府信息网站上公布。按月及时向财政部门报送经费报表、贯彻落实中央八项规定和省委省政府十项规定经费支出情况统计表并由相关股室进行审核。根据财政部门文件要求及时开展单位经费使用情况自查自纠工作，撰写自查自</w:t>
      </w:r>
      <w:proofErr w:type="gramStart"/>
      <w:r>
        <w:rPr>
          <w:rFonts w:ascii="仿宋_GB2312" w:eastAsia="仿宋_GB2312" w:hint="eastAsia"/>
          <w:sz w:val="32"/>
          <w:szCs w:val="32"/>
        </w:rPr>
        <w:t>纠报告</w:t>
      </w:r>
      <w:proofErr w:type="gramEnd"/>
      <w:r>
        <w:rPr>
          <w:rFonts w:ascii="仿宋_GB2312" w:eastAsia="仿宋_GB2312" w:hint="eastAsia"/>
          <w:sz w:val="32"/>
          <w:szCs w:val="32"/>
        </w:rPr>
        <w:t>并及时报送。</w:t>
      </w:r>
    </w:p>
    <w:p w:rsidR="00CD0B8B" w:rsidRDefault="00415334">
      <w:pPr>
        <w:spacing w:line="576" w:lineRule="exact"/>
        <w:ind w:firstLineChars="200" w:firstLine="640"/>
        <w:rPr>
          <w:rFonts w:ascii="仿宋_GB2312" w:eastAsia="仿宋_GB2312"/>
          <w:sz w:val="32"/>
          <w:szCs w:val="32"/>
        </w:rPr>
      </w:pPr>
      <w:r>
        <w:rPr>
          <w:rFonts w:ascii="仿宋_GB2312" w:eastAsia="仿宋_GB2312"/>
          <w:sz w:val="32"/>
          <w:szCs w:val="32"/>
        </w:rPr>
        <w:t>(5)</w:t>
      </w:r>
      <w:r>
        <w:rPr>
          <w:rFonts w:ascii="仿宋_GB2312" w:eastAsia="仿宋_GB2312" w:hint="eastAsia"/>
          <w:sz w:val="32"/>
          <w:szCs w:val="32"/>
        </w:rPr>
        <w:t>绩效评价及依法接受财政</w:t>
      </w:r>
      <w:r>
        <w:rPr>
          <w:rFonts w:ascii="仿宋_GB2312" w:eastAsia="仿宋_GB2312" w:hint="eastAsia"/>
          <w:sz w:val="32"/>
          <w:szCs w:val="32"/>
        </w:rPr>
        <w:t>监督情况等</w:t>
      </w:r>
    </w:p>
    <w:p w:rsidR="00CD0B8B" w:rsidRDefault="00415334">
      <w:pPr>
        <w:spacing w:line="576" w:lineRule="exact"/>
        <w:ind w:firstLineChars="200" w:firstLine="640"/>
        <w:rPr>
          <w:rFonts w:ascii="仿宋_GB2312" w:eastAsia="仿宋_GB2312"/>
          <w:sz w:val="32"/>
          <w:szCs w:val="32"/>
        </w:rPr>
      </w:pPr>
      <w:r>
        <w:rPr>
          <w:rFonts w:ascii="仿宋_GB2312" w:eastAsia="仿宋_GB2312" w:hint="eastAsia"/>
          <w:sz w:val="32"/>
          <w:szCs w:val="32"/>
        </w:rPr>
        <w:t>每年按县财政文件要求根据自身工作实际做好财政支出绩效评价自评及前期准备工作，同时撰写绩效自评报告及填写绩效评价指标体系并自评分数，说明扣分理由。按时将相应评价资料报送相应的财政部门支出管理股室。单位严格落实工作责任，积极协调配合财政部门绩效评价小组对本单位进行实地评价。同时针对在绩效评价中发现的问题和不足认真整改落实，并将整改情况报送财政部门绩效评价小组。</w:t>
      </w:r>
    </w:p>
    <w:p w:rsidR="00CD0B8B" w:rsidRDefault="00415334">
      <w:pPr>
        <w:spacing w:line="576" w:lineRule="exact"/>
        <w:ind w:firstLineChars="200" w:firstLine="643"/>
        <w:rPr>
          <w:rFonts w:ascii="楷体_GB2312" w:eastAsia="楷体_GB2312"/>
          <w:b/>
          <w:color w:val="000000"/>
          <w:sz w:val="32"/>
          <w:szCs w:val="32"/>
        </w:rPr>
      </w:pPr>
      <w:r>
        <w:rPr>
          <w:rFonts w:ascii="楷体_GB2312" w:eastAsia="楷体_GB2312" w:hint="eastAsia"/>
          <w:b/>
          <w:color w:val="000000"/>
          <w:sz w:val="32"/>
          <w:szCs w:val="32"/>
        </w:rPr>
        <w:t>（四）整体绩效</w:t>
      </w:r>
    </w:p>
    <w:p w:rsidR="00CD0B8B" w:rsidRDefault="00415334">
      <w:pPr>
        <w:spacing w:line="576" w:lineRule="exact"/>
        <w:ind w:firstLineChars="200" w:firstLine="640"/>
        <w:rPr>
          <w:rFonts w:ascii="仿宋_GB2312"/>
        </w:rPr>
      </w:pPr>
      <w:r>
        <w:rPr>
          <w:rFonts w:ascii="仿宋_GB2312" w:eastAsia="仿宋_GB2312" w:hint="eastAsia"/>
          <w:sz w:val="32"/>
          <w:szCs w:val="32"/>
        </w:rPr>
        <w:t>我局所有财政资金支出主要用于保障本单位机构正常运转、完成日常工作任务以及承担人力资源发展相关工作。</w:t>
      </w:r>
    </w:p>
    <w:p w:rsidR="00CD0B8B" w:rsidRDefault="00415334">
      <w:pPr>
        <w:spacing w:line="576" w:lineRule="exact"/>
        <w:rPr>
          <w:rFonts w:ascii="仿宋_GB2312" w:eastAsia="仿宋_GB2312"/>
          <w:sz w:val="32"/>
          <w:szCs w:val="32"/>
        </w:rPr>
      </w:pPr>
      <w:r>
        <w:rPr>
          <w:rFonts w:ascii="仿宋_GB2312" w:eastAsia="仿宋_GB2312" w:hint="eastAsia"/>
          <w:sz w:val="32"/>
          <w:szCs w:val="32"/>
        </w:rPr>
        <w:t>是用于单位正常运转的日常</w:t>
      </w:r>
      <w:r>
        <w:rPr>
          <w:rFonts w:ascii="仿宋_GB2312" w:eastAsia="仿宋_GB2312" w:hint="eastAsia"/>
          <w:sz w:val="32"/>
          <w:szCs w:val="32"/>
        </w:rPr>
        <w:t>支出，包括基本工资、津贴补贴等人员经费以及办公费、邮电费、培训费、差旅费、等日常公用经费。在日常工作中，单位所有日常公用经费开支范围和标准均符合相关规定并按相应支付审批程序办理。</w:t>
      </w:r>
    </w:p>
    <w:p w:rsidR="00CD0B8B" w:rsidRDefault="00415334">
      <w:pPr>
        <w:widowControl/>
        <w:adjustRightInd w:val="0"/>
        <w:snapToGrid w:val="0"/>
        <w:spacing w:line="576" w:lineRule="exact"/>
        <w:ind w:firstLine="720"/>
        <w:jc w:val="left"/>
        <w:rPr>
          <w:rFonts w:ascii="黑体" w:eastAsia="黑体" w:hAnsi="黑体"/>
          <w:b/>
          <w:color w:val="000000"/>
          <w:sz w:val="32"/>
          <w:szCs w:val="32"/>
        </w:rPr>
      </w:pPr>
      <w:r>
        <w:rPr>
          <w:rFonts w:ascii="黑体" w:eastAsia="黑体" w:hAnsi="黑体" w:hint="eastAsia"/>
          <w:b/>
          <w:color w:val="000000"/>
          <w:sz w:val="32"/>
          <w:szCs w:val="32"/>
        </w:rPr>
        <w:t>四、评价结论及建议</w:t>
      </w:r>
    </w:p>
    <w:p w:rsidR="00CD0B8B" w:rsidRDefault="00415334">
      <w:pPr>
        <w:pStyle w:val="ab"/>
        <w:spacing w:line="576" w:lineRule="exact"/>
        <w:ind w:firstLineChars="195" w:firstLine="626"/>
        <w:rPr>
          <w:rFonts w:ascii="楷体_GB2312" w:eastAsia="楷体_GB2312" w:hAnsi="黑体"/>
          <w:b/>
          <w:color w:val="000000"/>
          <w:sz w:val="32"/>
          <w:szCs w:val="32"/>
          <w:shd w:val="clear" w:color="auto" w:fill="FFFFFF"/>
        </w:rPr>
      </w:pPr>
      <w:r>
        <w:rPr>
          <w:rFonts w:ascii="楷体_GB2312" w:eastAsia="楷体_GB2312" w:hAnsi="黑体" w:hint="eastAsia"/>
          <w:b/>
          <w:color w:val="000000"/>
          <w:sz w:val="32"/>
          <w:szCs w:val="32"/>
          <w:shd w:val="clear" w:color="auto" w:fill="FFFFFF"/>
        </w:rPr>
        <w:t>（一）评价结论</w:t>
      </w:r>
    </w:p>
    <w:p w:rsidR="00CD0B8B" w:rsidRDefault="00415334">
      <w:pPr>
        <w:spacing w:line="576" w:lineRule="exact"/>
        <w:ind w:firstLineChars="200" w:firstLine="640"/>
        <w:rPr>
          <w:rFonts w:ascii="仿宋_GB2312" w:eastAsia="仿宋_GB2312"/>
          <w:sz w:val="32"/>
          <w:szCs w:val="32"/>
        </w:rPr>
      </w:pPr>
      <w:r>
        <w:rPr>
          <w:rFonts w:ascii="仿宋_GB2312" w:eastAsia="仿宋_GB2312" w:hint="eastAsia"/>
          <w:sz w:val="32"/>
          <w:szCs w:val="32"/>
        </w:rPr>
        <w:t>综合</w:t>
      </w:r>
      <w:r>
        <w:rPr>
          <w:rFonts w:ascii="仿宋_GB2312" w:eastAsia="仿宋_GB2312" w:hint="eastAsia"/>
          <w:sz w:val="32"/>
          <w:szCs w:val="32"/>
        </w:rPr>
        <w:t>2021</w:t>
      </w:r>
      <w:r>
        <w:rPr>
          <w:rFonts w:ascii="仿宋_GB2312" w:eastAsia="仿宋_GB2312" w:hint="eastAsia"/>
          <w:sz w:val="32"/>
          <w:szCs w:val="32"/>
        </w:rPr>
        <w:t>年度财政预决算绩效评价情况认为，我局</w:t>
      </w:r>
      <w:r>
        <w:rPr>
          <w:rFonts w:ascii="仿宋_GB2312" w:eastAsia="仿宋_GB2312" w:hint="eastAsia"/>
          <w:sz w:val="32"/>
          <w:szCs w:val="32"/>
        </w:rPr>
        <w:t>2021</w:t>
      </w:r>
      <w:r>
        <w:rPr>
          <w:rFonts w:ascii="仿宋_GB2312" w:eastAsia="仿宋_GB2312" w:hint="eastAsia"/>
          <w:sz w:val="32"/>
          <w:szCs w:val="32"/>
        </w:rPr>
        <w:t>年部门整体支出情况良好，资金收入、支出管理均严格按照相关要求进行，全年收支平衡，有效保障了单位正常运转，圆满完成了单位目标任务。</w:t>
      </w:r>
    </w:p>
    <w:p w:rsidR="00CD0B8B" w:rsidRDefault="00415334">
      <w:pPr>
        <w:spacing w:line="576" w:lineRule="exact"/>
        <w:ind w:firstLineChars="200" w:firstLine="643"/>
        <w:rPr>
          <w:rFonts w:ascii="楷体_GB2312" w:eastAsia="楷体_GB2312"/>
          <w:b/>
          <w:color w:val="000000"/>
          <w:sz w:val="32"/>
          <w:szCs w:val="32"/>
        </w:rPr>
      </w:pPr>
      <w:r>
        <w:rPr>
          <w:rFonts w:ascii="楷体_GB2312" w:eastAsia="楷体_GB2312" w:hint="eastAsia"/>
          <w:b/>
          <w:color w:val="000000"/>
          <w:sz w:val="32"/>
          <w:szCs w:val="32"/>
        </w:rPr>
        <w:t>（二）存在问题</w:t>
      </w:r>
    </w:p>
    <w:p w:rsidR="00CD0B8B" w:rsidRDefault="00415334">
      <w:pPr>
        <w:spacing w:line="576" w:lineRule="exact"/>
        <w:ind w:firstLineChars="200" w:firstLine="640"/>
        <w:rPr>
          <w:rFonts w:ascii="仿宋_GB2312" w:eastAsia="仿宋_GB2312"/>
          <w:sz w:val="32"/>
          <w:szCs w:val="32"/>
        </w:rPr>
      </w:pPr>
      <w:r>
        <w:rPr>
          <w:rFonts w:ascii="仿宋_GB2312" w:eastAsia="仿宋_GB2312" w:hint="eastAsia"/>
          <w:sz w:val="32"/>
          <w:szCs w:val="32"/>
        </w:rPr>
        <w:t>通过本次自查，我单位个别绩效评价指标不够细致完善。绩效评价方面还有待加强。对部门的绩效评价报告</w:t>
      </w:r>
      <w:r>
        <w:rPr>
          <w:rFonts w:ascii="仿宋_GB2312" w:eastAsia="仿宋_GB2312" w:hint="eastAsia"/>
          <w:sz w:val="32"/>
          <w:szCs w:val="32"/>
        </w:rPr>
        <w:t>质量还有待提高，绩效指标体系还有待完善，绩效管理工作机制还有待进一步健全。</w:t>
      </w:r>
    </w:p>
    <w:p w:rsidR="00CD0B8B" w:rsidRDefault="00415334">
      <w:pPr>
        <w:spacing w:line="576" w:lineRule="exact"/>
        <w:ind w:firstLineChars="200" w:firstLine="643"/>
        <w:rPr>
          <w:rFonts w:ascii="楷体_GB2312" w:eastAsia="楷体_GB2312"/>
          <w:b/>
          <w:color w:val="000000"/>
          <w:sz w:val="32"/>
          <w:szCs w:val="32"/>
        </w:rPr>
      </w:pPr>
      <w:r>
        <w:rPr>
          <w:rFonts w:ascii="楷体_GB2312" w:eastAsia="楷体_GB2312" w:hint="eastAsia"/>
          <w:b/>
          <w:color w:val="000000"/>
          <w:sz w:val="32"/>
          <w:szCs w:val="32"/>
        </w:rPr>
        <w:t>（三）改进建议</w:t>
      </w:r>
    </w:p>
    <w:p w:rsidR="00CD0B8B" w:rsidRDefault="00415334">
      <w:pPr>
        <w:spacing w:line="576" w:lineRule="exact"/>
        <w:ind w:firstLineChars="200" w:firstLine="640"/>
        <w:rPr>
          <w:rFonts w:ascii="仿宋_GB2312" w:eastAsia="仿宋_GB2312"/>
          <w:sz w:val="32"/>
          <w:szCs w:val="32"/>
        </w:rPr>
      </w:pPr>
      <w:r>
        <w:rPr>
          <w:rFonts w:ascii="仿宋_GB2312" w:eastAsia="仿宋_GB2312"/>
          <w:sz w:val="32"/>
          <w:szCs w:val="32"/>
        </w:rPr>
        <w:t>1</w:t>
      </w:r>
      <w:r>
        <w:rPr>
          <w:rFonts w:ascii="仿宋_GB2312" w:eastAsia="仿宋_GB2312" w:hint="eastAsia"/>
          <w:sz w:val="32"/>
          <w:szCs w:val="32"/>
        </w:rPr>
        <w:t>、依照纪委、财政等相关部门的要求进一步细化“三公经费”报销管理制度；</w:t>
      </w:r>
    </w:p>
    <w:p w:rsidR="00CD0B8B" w:rsidRDefault="00415334">
      <w:pPr>
        <w:spacing w:line="576" w:lineRule="exact"/>
        <w:ind w:firstLineChars="200" w:firstLine="640"/>
        <w:rPr>
          <w:rFonts w:ascii="仿宋_GB2312" w:eastAsia="仿宋_GB2312"/>
          <w:sz w:val="32"/>
          <w:szCs w:val="32"/>
        </w:rPr>
      </w:pPr>
      <w:r>
        <w:rPr>
          <w:rFonts w:ascii="仿宋_GB2312" w:eastAsia="仿宋_GB2312"/>
          <w:sz w:val="32"/>
          <w:szCs w:val="32"/>
        </w:rPr>
        <w:t>2</w:t>
      </w:r>
      <w:r>
        <w:rPr>
          <w:rFonts w:ascii="仿宋_GB2312" w:eastAsia="仿宋_GB2312" w:hint="eastAsia"/>
          <w:sz w:val="32"/>
          <w:szCs w:val="32"/>
        </w:rPr>
        <w:t>、进一步做好厉行节约，做好节能减排；</w:t>
      </w:r>
    </w:p>
    <w:p w:rsidR="00CD0B8B" w:rsidRDefault="00415334">
      <w:pPr>
        <w:spacing w:line="576" w:lineRule="exact"/>
        <w:ind w:firstLineChars="200" w:firstLine="640"/>
        <w:rPr>
          <w:rFonts w:ascii="仿宋_GB2312" w:eastAsia="仿宋_GB2312"/>
          <w:sz w:val="32"/>
          <w:szCs w:val="32"/>
        </w:rPr>
      </w:pPr>
      <w:r>
        <w:rPr>
          <w:rFonts w:ascii="仿宋_GB2312" w:eastAsia="仿宋_GB2312"/>
          <w:sz w:val="32"/>
          <w:szCs w:val="32"/>
        </w:rPr>
        <w:t>3</w:t>
      </w:r>
      <w:r>
        <w:rPr>
          <w:rFonts w:ascii="仿宋_GB2312" w:eastAsia="仿宋_GB2312" w:hint="eastAsia"/>
          <w:sz w:val="32"/>
          <w:szCs w:val="32"/>
        </w:rPr>
        <w:t>、单位财务人员在今后的工作中加强自身业务学习，提高责任意识和风险意识。加大对报销票据的审核把关力度。</w:t>
      </w:r>
      <w:r>
        <w:rPr>
          <w:rFonts w:ascii="仿宋_GB2312" w:eastAsia="仿宋_GB2312"/>
          <w:sz w:val="32"/>
          <w:szCs w:val="32"/>
        </w:rPr>
        <w:t> </w:t>
      </w:r>
    </w:p>
    <w:p w:rsidR="00CD0B8B" w:rsidRDefault="00CD0B8B">
      <w:pPr>
        <w:pStyle w:val="ab"/>
        <w:spacing w:line="550" w:lineRule="exact"/>
        <w:ind w:firstLineChars="1050" w:firstLine="3360"/>
        <w:rPr>
          <w:rFonts w:ascii="仿宋_GB2312" w:eastAsia="仿宋_GB2312" w:hAnsi="黑体" w:cs="宋体"/>
          <w:color w:val="000000"/>
          <w:kern w:val="0"/>
          <w:sz w:val="32"/>
          <w:szCs w:val="32"/>
          <w:shd w:val="clear" w:color="auto" w:fill="FFFFFF"/>
        </w:rPr>
      </w:pPr>
    </w:p>
    <w:p w:rsidR="00CD0B8B" w:rsidRDefault="00CD0B8B">
      <w:pPr>
        <w:pStyle w:val="ab"/>
        <w:spacing w:line="550" w:lineRule="exact"/>
        <w:ind w:firstLineChars="1050" w:firstLine="3360"/>
        <w:rPr>
          <w:rFonts w:ascii="仿宋_GB2312" w:eastAsia="仿宋_GB2312" w:hAnsi="黑体" w:cs="宋体"/>
          <w:color w:val="000000"/>
          <w:kern w:val="0"/>
          <w:sz w:val="32"/>
          <w:szCs w:val="32"/>
          <w:shd w:val="clear" w:color="auto" w:fill="FFFFFF"/>
        </w:rPr>
      </w:pPr>
    </w:p>
    <w:p w:rsidR="00CD0B8B" w:rsidRDefault="00CD0B8B">
      <w:pPr>
        <w:pStyle w:val="ab"/>
        <w:spacing w:line="550" w:lineRule="exact"/>
        <w:ind w:firstLineChars="1050" w:firstLine="3360"/>
        <w:rPr>
          <w:rFonts w:ascii="仿宋_GB2312" w:eastAsia="仿宋_GB2312" w:hAnsi="黑体" w:cs="宋体"/>
          <w:color w:val="000000"/>
          <w:kern w:val="0"/>
          <w:sz w:val="32"/>
          <w:szCs w:val="32"/>
          <w:shd w:val="clear" w:color="auto" w:fill="FFFFFF"/>
        </w:rPr>
      </w:pPr>
    </w:p>
    <w:p w:rsidR="00CD0B8B" w:rsidRDefault="00CD0B8B">
      <w:pPr>
        <w:pStyle w:val="ab"/>
        <w:spacing w:line="550" w:lineRule="exact"/>
        <w:ind w:firstLineChars="1300" w:firstLine="4160"/>
        <w:rPr>
          <w:rFonts w:ascii="仿宋_GB2312" w:eastAsia="仿宋_GB2312" w:hAnsi="黑体" w:cs="宋体"/>
          <w:color w:val="000000"/>
          <w:kern w:val="0"/>
          <w:sz w:val="32"/>
          <w:szCs w:val="32"/>
          <w:shd w:val="clear" w:color="auto" w:fill="FFFFFF"/>
        </w:rPr>
      </w:pPr>
    </w:p>
    <w:p w:rsidR="00CD0B8B" w:rsidRDefault="00CD0B8B">
      <w:pPr>
        <w:pStyle w:val="ab"/>
        <w:spacing w:line="550" w:lineRule="exact"/>
        <w:ind w:firstLineChars="1300" w:firstLine="4160"/>
        <w:rPr>
          <w:rFonts w:ascii="仿宋_GB2312" w:eastAsia="仿宋_GB2312" w:hAnsi="黑体" w:cs="宋体"/>
          <w:color w:val="000000"/>
          <w:kern w:val="0"/>
          <w:sz w:val="32"/>
          <w:szCs w:val="32"/>
          <w:shd w:val="clear" w:color="auto" w:fill="FFFFFF"/>
        </w:rPr>
      </w:pPr>
    </w:p>
    <w:p w:rsidR="00CD0B8B" w:rsidRDefault="00CD0B8B">
      <w:pPr>
        <w:pStyle w:val="ab"/>
        <w:spacing w:line="550" w:lineRule="exact"/>
        <w:ind w:firstLineChars="1300" w:firstLine="4160"/>
        <w:rPr>
          <w:rFonts w:ascii="仿宋_GB2312" w:eastAsia="仿宋_GB2312" w:hAnsi="黑体" w:cs="宋体"/>
          <w:color w:val="000000"/>
          <w:kern w:val="0"/>
          <w:sz w:val="32"/>
          <w:szCs w:val="32"/>
          <w:shd w:val="clear" w:color="auto" w:fill="FFFFFF"/>
        </w:rPr>
      </w:pPr>
    </w:p>
    <w:p w:rsidR="00CD0B8B" w:rsidRDefault="00CD0B8B">
      <w:pPr>
        <w:pStyle w:val="ab"/>
        <w:spacing w:line="550" w:lineRule="exact"/>
        <w:ind w:firstLineChars="1300" w:firstLine="4160"/>
        <w:rPr>
          <w:rFonts w:ascii="仿宋_GB2312" w:eastAsia="仿宋_GB2312" w:hAnsi="黑体" w:cs="宋体"/>
          <w:color w:val="000000"/>
          <w:kern w:val="0"/>
          <w:sz w:val="32"/>
          <w:szCs w:val="32"/>
          <w:shd w:val="clear" w:color="auto" w:fill="FFFFFF"/>
        </w:rPr>
      </w:pPr>
    </w:p>
    <w:p w:rsidR="00CD0B8B" w:rsidRDefault="00CD0B8B">
      <w:pPr>
        <w:pStyle w:val="ab"/>
        <w:spacing w:line="550" w:lineRule="exact"/>
        <w:ind w:firstLineChars="1300" w:firstLine="4160"/>
        <w:rPr>
          <w:rFonts w:ascii="仿宋_GB2312" w:eastAsia="仿宋_GB2312" w:hAnsi="黑体" w:cs="宋体"/>
          <w:color w:val="000000"/>
          <w:kern w:val="0"/>
          <w:sz w:val="32"/>
          <w:szCs w:val="32"/>
          <w:shd w:val="clear" w:color="auto" w:fill="FFFFFF"/>
        </w:rPr>
      </w:pPr>
    </w:p>
    <w:p w:rsidR="00CD0B8B" w:rsidRDefault="00CD0B8B">
      <w:pPr>
        <w:pStyle w:val="ab"/>
        <w:spacing w:line="550" w:lineRule="exact"/>
        <w:ind w:firstLineChars="1300" w:firstLine="4160"/>
        <w:rPr>
          <w:rFonts w:ascii="仿宋_GB2312" w:eastAsia="仿宋_GB2312" w:hAnsi="黑体" w:cs="宋体"/>
          <w:color w:val="000000"/>
          <w:kern w:val="0"/>
          <w:sz w:val="32"/>
          <w:szCs w:val="32"/>
          <w:shd w:val="clear" w:color="auto" w:fill="FFFFFF"/>
        </w:rPr>
      </w:pPr>
    </w:p>
    <w:p w:rsidR="00CD0B8B" w:rsidRDefault="00CD0B8B">
      <w:pPr>
        <w:pStyle w:val="ab"/>
        <w:spacing w:line="550" w:lineRule="exact"/>
        <w:ind w:firstLineChars="1300" w:firstLine="4160"/>
        <w:rPr>
          <w:rFonts w:ascii="仿宋_GB2312" w:eastAsia="仿宋_GB2312" w:hAnsi="黑体" w:cs="宋体"/>
          <w:color w:val="000000"/>
          <w:kern w:val="0"/>
          <w:sz w:val="32"/>
          <w:szCs w:val="32"/>
          <w:shd w:val="clear" w:color="auto" w:fill="FFFFFF"/>
        </w:rPr>
      </w:pPr>
    </w:p>
    <w:p w:rsidR="00CD0B8B" w:rsidRDefault="00CD0B8B">
      <w:pPr>
        <w:pStyle w:val="ab"/>
        <w:spacing w:line="550" w:lineRule="exact"/>
        <w:ind w:firstLineChars="1300" w:firstLine="4160"/>
        <w:rPr>
          <w:rFonts w:ascii="仿宋_GB2312" w:eastAsia="仿宋_GB2312" w:hAnsi="黑体" w:cs="宋体"/>
          <w:color w:val="000000"/>
          <w:kern w:val="0"/>
          <w:sz w:val="32"/>
          <w:szCs w:val="32"/>
          <w:shd w:val="clear" w:color="auto" w:fill="FFFFFF"/>
        </w:rPr>
      </w:pPr>
    </w:p>
    <w:p w:rsidR="00CD0B8B" w:rsidRDefault="00CD0B8B">
      <w:pPr>
        <w:pStyle w:val="ab"/>
        <w:spacing w:line="550" w:lineRule="exact"/>
        <w:ind w:firstLineChars="1300" w:firstLine="4160"/>
        <w:rPr>
          <w:rFonts w:ascii="仿宋_GB2312" w:eastAsia="仿宋_GB2312" w:hAnsi="黑体" w:cs="宋体"/>
          <w:color w:val="000000"/>
          <w:kern w:val="0"/>
          <w:sz w:val="32"/>
          <w:szCs w:val="32"/>
          <w:shd w:val="clear" w:color="auto" w:fill="FFFFFF"/>
        </w:rPr>
      </w:pPr>
    </w:p>
    <w:p w:rsidR="00CD0B8B" w:rsidRDefault="00CD0B8B">
      <w:pPr>
        <w:pStyle w:val="ab"/>
        <w:spacing w:line="550" w:lineRule="exact"/>
        <w:ind w:firstLineChars="1300" w:firstLine="4160"/>
        <w:rPr>
          <w:rFonts w:ascii="仿宋_GB2312" w:eastAsia="仿宋_GB2312" w:hAnsi="黑体" w:cs="宋体"/>
          <w:color w:val="000000"/>
          <w:kern w:val="0"/>
          <w:sz w:val="32"/>
          <w:szCs w:val="32"/>
          <w:shd w:val="clear" w:color="auto" w:fill="FFFFFF"/>
        </w:rPr>
      </w:pPr>
    </w:p>
    <w:p w:rsidR="00CD0B8B" w:rsidRDefault="00CD0B8B">
      <w:pPr>
        <w:pStyle w:val="ab"/>
        <w:spacing w:line="550" w:lineRule="exact"/>
        <w:ind w:firstLineChars="1300" w:firstLine="4160"/>
        <w:rPr>
          <w:rFonts w:ascii="仿宋_GB2312" w:eastAsia="仿宋_GB2312" w:hAnsi="黑体" w:cs="宋体"/>
          <w:color w:val="000000"/>
          <w:kern w:val="0"/>
          <w:sz w:val="32"/>
          <w:szCs w:val="32"/>
          <w:shd w:val="clear" w:color="auto" w:fill="FFFFFF"/>
        </w:rPr>
      </w:pPr>
    </w:p>
    <w:p w:rsidR="00CD0B8B" w:rsidRDefault="00CD0B8B">
      <w:pPr>
        <w:pStyle w:val="ab"/>
        <w:spacing w:line="550" w:lineRule="exact"/>
        <w:ind w:firstLineChars="1300" w:firstLine="4160"/>
        <w:rPr>
          <w:rFonts w:ascii="仿宋_GB2312" w:eastAsia="仿宋_GB2312" w:hAnsi="黑体" w:cs="宋体"/>
          <w:color w:val="000000"/>
          <w:kern w:val="0"/>
          <w:sz w:val="32"/>
          <w:szCs w:val="32"/>
          <w:shd w:val="clear" w:color="auto" w:fill="FFFFFF"/>
        </w:rPr>
      </w:pPr>
    </w:p>
    <w:p w:rsidR="00CD0B8B" w:rsidRDefault="00CD0B8B">
      <w:pPr>
        <w:spacing w:line="600" w:lineRule="exact"/>
        <w:outlineLvl w:val="0"/>
        <w:rPr>
          <w:rFonts w:ascii="黑体" w:eastAsia="黑体" w:hAnsi="黑体"/>
          <w:color w:val="000000"/>
          <w:sz w:val="44"/>
          <w:szCs w:val="44"/>
        </w:rPr>
      </w:pPr>
      <w:bookmarkStart w:id="104" w:name="_Toc79163885"/>
      <w:bookmarkStart w:id="105" w:name="_Toc79163635"/>
      <w:bookmarkStart w:id="106" w:name="_Toc15396618"/>
      <w:bookmarkEnd w:id="102"/>
      <w:bookmarkEnd w:id="103"/>
    </w:p>
    <w:p w:rsidR="00CD0B8B" w:rsidRDefault="00CD0B8B">
      <w:pPr>
        <w:spacing w:line="600" w:lineRule="exact"/>
        <w:jc w:val="center"/>
        <w:outlineLvl w:val="0"/>
        <w:rPr>
          <w:rFonts w:ascii="黑体" w:eastAsia="黑体" w:hAnsi="黑体"/>
          <w:color w:val="000000"/>
          <w:sz w:val="44"/>
          <w:szCs w:val="44"/>
        </w:rPr>
      </w:pPr>
    </w:p>
    <w:p w:rsidR="00CD0B8B" w:rsidRDefault="00415334">
      <w:pPr>
        <w:spacing w:line="600" w:lineRule="exact"/>
        <w:jc w:val="center"/>
        <w:outlineLvl w:val="0"/>
        <w:rPr>
          <w:rStyle w:val="1Char"/>
          <w:rFonts w:ascii="黑体" w:eastAsia="黑体" w:hAnsi="黑体"/>
          <w:b w:val="0"/>
        </w:rPr>
      </w:pPr>
      <w:r>
        <w:rPr>
          <w:rFonts w:ascii="黑体" w:eastAsia="黑体" w:hAnsi="黑体" w:hint="eastAsia"/>
          <w:color w:val="000000"/>
          <w:sz w:val="44"/>
          <w:szCs w:val="44"/>
        </w:rPr>
        <w:t>第</w:t>
      </w:r>
      <w:r>
        <w:rPr>
          <w:rStyle w:val="1Char"/>
          <w:rFonts w:ascii="黑体" w:eastAsia="黑体" w:hAnsi="黑体" w:hint="eastAsia"/>
        </w:rPr>
        <w:t>五部分</w:t>
      </w:r>
      <w:r>
        <w:rPr>
          <w:rStyle w:val="1Char"/>
          <w:rFonts w:ascii="黑体" w:eastAsia="黑体" w:hAnsi="黑体"/>
        </w:rPr>
        <w:t xml:space="preserve"> </w:t>
      </w:r>
      <w:r>
        <w:rPr>
          <w:rStyle w:val="1Char"/>
          <w:rFonts w:ascii="黑体" w:eastAsia="黑体" w:hAnsi="黑体" w:hint="eastAsia"/>
        </w:rPr>
        <w:t>附表</w:t>
      </w:r>
      <w:bookmarkEnd w:id="99"/>
      <w:bookmarkEnd w:id="104"/>
      <w:bookmarkEnd w:id="105"/>
      <w:bookmarkEnd w:id="106"/>
    </w:p>
    <w:p w:rsidR="00CD0B8B" w:rsidRDefault="00CD0B8B">
      <w:pPr>
        <w:spacing w:line="576" w:lineRule="exact"/>
        <w:ind w:leftChars="150" w:left="315" w:firstLineChars="200" w:firstLine="640"/>
        <w:rPr>
          <w:rFonts w:ascii="仿宋_GB2312" w:eastAsia="仿宋_GB2312" w:hAnsi="仿宋_GB2312" w:cs="仿宋_GB2312"/>
          <w:color w:val="000000"/>
          <w:sz w:val="32"/>
          <w:szCs w:val="32"/>
        </w:rPr>
      </w:pPr>
      <w:bookmarkStart w:id="107" w:name="_Toc79163636"/>
      <w:bookmarkStart w:id="108" w:name="_Toc15396619"/>
      <w:bookmarkStart w:id="109" w:name="_Toc79163886"/>
    </w:p>
    <w:p w:rsidR="00CD0B8B" w:rsidRDefault="00415334">
      <w:pPr>
        <w:spacing w:line="576" w:lineRule="exact"/>
        <w:ind w:leftChars="150" w:left="315" w:firstLineChars="200" w:firstLine="640"/>
        <w:rPr>
          <w:rFonts w:ascii="仿宋_GB2312" w:eastAsia="仿宋_GB2312" w:hAnsi="仿宋_GB2312" w:cs="仿宋_GB2312"/>
          <w:color w:val="000000"/>
          <w:sz w:val="32"/>
          <w:szCs w:val="32"/>
        </w:rPr>
      </w:pPr>
      <w:r>
        <w:rPr>
          <w:rFonts w:ascii="仿宋_GB2312" w:eastAsia="仿宋_GB2312" w:hAnsi="仿宋_GB2312" w:cs="仿宋_GB2312" w:hint="eastAsia"/>
          <w:color w:val="000000"/>
          <w:sz w:val="32"/>
          <w:szCs w:val="32"/>
        </w:rPr>
        <w:t>一、收入支出决算总表</w:t>
      </w:r>
      <w:bookmarkEnd w:id="107"/>
      <w:bookmarkEnd w:id="108"/>
      <w:bookmarkEnd w:id="109"/>
    </w:p>
    <w:p w:rsidR="00CD0B8B" w:rsidRDefault="00415334">
      <w:pPr>
        <w:spacing w:line="576" w:lineRule="exact"/>
        <w:ind w:leftChars="150" w:left="315" w:firstLineChars="200" w:firstLine="640"/>
        <w:rPr>
          <w:rFonts w:ascii="仿宋_GB2312" w:eastAsia="仿宋_GB2312" w:hAnsi="仿宋_GB2312" w:cs="仿宋_GB2312"/>
          <w:color w:val="000000"/>
          <w:sz w:val="32"/>
          <w:szCs w:val="32"/>
        </w:rPr>
      </w:pPr>
      <w:bookmarkStart w:id="110" w:name="_Toc15396620"/>
      <w:bookmarkStart w:id="111" w:name="_Toc79163637"/>
      <w:bookmarkStart w:id="112" w:name="_Toc79163887"/>
      <w:r>
        <w:rPr>
          <w:rFonts w:ascii="仿宋_GB2312" w:eastAsia="仿宋_GB2312" w:hAnsi="仿宋_GB2312" w:cs="仿宋_GB2312" w:hint="eastAsia"/>
          <w:color w:val="000000"/>
          <w:sz w:val="32"/>
          <w:szCs w:val="32"/>
        </w:rPr>
        <w:t>二、收入决算表</w:t>
      </w:r>
      <w:bookmarkEnd w:id="110"/>
      <w:bookmarkEnd w:id="111"/>
      <w:bookmarkEnd w:id="112"/>
    </w:p>
    <w:p w:rsidR="00CD0B8B" w:rsidRDefault="00415334">
      <w:pPr>
        <w:spacing w:line="576" w:lineRule="exact"/>
        <w:ind w:leftChars="150" w:left="315" w:firstLineChars="200" w:firstLine="640"/>
        <w:rPr>
          <w:rFonts w:ascii="仿宋_GB2312" w:eastAsia="仿宋_GB2312" w:hAnsi="仿宋_GB2312" w:cs="仿宋_GB2312"/>
          <w:color w:val="000000"/>
          <w:sz w:val="32"/>
          <w:szCs w:val="32"/>
        </w:rPr>
      </w:pPr>
      <w:bookmarkStart w:id="113" w:name="_Toc15396621"/>
      <w:bookmarkStart w:id="114" w:name="_Toc79163888"/>
      <w:bookmarkStart w:id="115" w:name="_Toc79163638"/>
      <w:r>
        <w:rPr>
          <w:rFonts w:ascii="仿宋_GB2312" w:eastAsia="仿宋_GB2312" w:hAnsi="仿宋_GB2312" w:cs="仿宋_GB2312" w:hint="eastAsia"/>
          <w:color w:val="000000"/>
          <w:sz w:val="32"/>
          <w:szCs w:val="32"/>
        </w:rPr>
        <w:t>三、支出决算表</w:t>
      </w:r>
      <w:bookmarkEnd w:id="113"/>
      <w:bookmarkEnd w:id="114"/>
      <w:bookmarkEnd w:id="115"/>
    </w:p>
    <w:p w:rsidR="00CD0B8B" w:rsidRDefault="00415334">
      <w:pPr>
        <w:spacing w:line="576" w:lineRule="exact"/>
        <w:ind w:leftChars="150" w:left="315" w:firstLineChars="200" w:firstLine="640"/>
        <w:rPr>
          <w:rFonts w:ascii="仿宋_GB2312" w:eastAsia="仿宋_GB2312" w:hAnsi="仿宋_GB2312" w:cs="仿宋_GB2312"/>
          <w:color w:val="000000"/>
          <w:sz w:val="32"/>
          <w:szCs w:val="32"/>
        </w:rPr>
      </w:pPr>
      <w:bookmarkStart w:id="116" w:name="_Toc15396622"/>
      <w:bookmarkStart w:id="117" w:name="_Toc79163639"/>
      <w:bookmarkStart w:id="118" w:name="_Toc79163889"/>
      <w:r>
        <w:rPr>
          <w:rFonts w:ascii="仿宋_GB2312" w:eastAsia="仿宋_GB2312" w:hAnsi="仿宋_GB2312" w:cs="仿宋_GB2312" w:hint="eastAsia"/>
          <w:color w:val="000000"/>
          <w:sz w:val="32"/>
          <w:szCs w:val="32"/>
        </w:rPr>
        <w:t>四、财政拨款收入支出决算总表</w:t>
      </w:r>
      <w:bookmarkEnd w:id="116"/>
      <w:bookmarkEnd w:id="117"/>
      <w:bookmarkEnd w:id="118"/>
    </w:p>
    <w:p w:rsidR="00CD0B8B" w:rsidRDefault="00415334">
      <w:pPr>
        <w:spacing w:line="576" w:lineRule="exact"/>
        <w:ind w:leftChars="150" w:left="315" w:firstLineChars="200" w:firstLine="640"/>
        <w:rPr>
          <w:rFonts w:ascii="仿宋_GB2312" w:eastAsia="仿宋_GB2312" w:hAnsi="仿宋_GB2312" w:cs="仿宋_GB2312"/>
          <w:color w:val="000000"/>
          <w:sz w:val="32"/>
          <w:szCs w:val="32"/>
        </w:rPr>
      </w:pPr>
      <w:bookmarkStart w:id="119" w:name="_Toc79163890"/>
      <w:bookmarkStart w:id="120" w:name="_Toc79163640"/>
      <w:bookmarkStart w:id="121" w:name="_Toc15396623"/>
      <w:r>
        <w:rPr>
          <w:rFonts w:ascii="仿宋_GB2312" w:eastAsia="仿宋_GB2312" w:hAnsi="仿宋_GB2312" w:cs="仿宋_GB2312" w:hint="eastAsia"/>
          <w:color w:val="000000"/>
          <w:sz w:val="32"/>
          <w:szCs w:val="32"/>
        </w:rPr>
        <w:t>五、财政拨款支出决算明细表</w:t>
      </w:r>
      <w:bookmarkStart w:id="122" w:name="_Toc15396624"/>
      <w:bookmarkEnd w:id="119"/>
      <w:bookmarkEnd w:id="120"/>
      <w:bookmarkEnd w:id="121"/>
    </w:p>
    <w:p w:rsidR="00CD0B8B" w:rsidRDefault="00415334">
      <w:pPr>
        <w:spacing w:line="576" w:lineRule="exact"/>
        <w:ind w:leftChars="150" w:left="315" w:firstLineChars="200" w:firstLine="640"/>
        <w:rPr>
          <w:rFonts w:ascii="仿宋_GB2312" w:eastAsia="仿宋_GB2312" w:hAnsi="仿宋_GB2312" w:cs="仿宋_GB2312"/>
          <w:color w:val="000000"/>
          <w:sz w:val="32"/>
          <w:szCs w:val="32"/>
        </w:rPr>
      </w:pPr>
      <w:bookmarkStart w:id="123" w:name="_Toc79163641"/>
      <w:bookmarkStart w:id="124" w:name="_Toc79163891"/>
      <w:r>
        <w:rPr>
          <w:rFonts w:ascii="仿宋_GB2312" w:eastAsia="仿宋_GB2312" w:hAnsi="仿宋_GB2312" w:cs="仿宋_GB2312" w:hint="eastAsia"/>
          <w:color w:val="000000"/>
          <w:sz w:val="32"/>
          <w:szCs w:val="32"/>
        </w:rPr>
        <w:t>六、一般公共预算财政拨款支出决算表</w:t>
      </w:r>
      <w:bookmarkEnd w:id="122"/>
      <w:bookmarkEnd w:id="123"/>
      <w:bookmarkEnd w:id="124"/>
    </w:p>
    <w:p w:rsidR="00CD0B8B" w:rsidRDefault="00415334">
      <w:pPr>
        <w:spacing w:line="576" w:lineRule="exact"/>
        <w:ind w:leftChars="150" w:left="315" w:firstLineChars="200" w:firstLine="640"/>
        <w:rPr>
          <w:rFonts w:ascii="仿宋_GB2312" w:eastAsia="仿宋_GB2312" w:hAnsi="仿宋_GB2312" w:cs="仿宋_GB2312"/>
          <w:color w:val="000000"/>
          <w:sz w:val="32"/>
          <w:szCs w:val="32"/>
        </w:rPr>
      </w:pPr>
      <w:bookmarkStart w:id="125" w:name="_Toc79163892"/>
      <w:bookmarkStart w:id="126" w:name="_Toc15396625"/>
      <w:bookmarkStart w:id="127" w:name="_Toc79163642"/>
      <w:r>
        <w:rPr>
          <w:rFonts w:ascii="仿宋_GB2312" w:eastAsia="仿宋_GB2312" w:hAnsi="仿宋_GB2312" w:cs="仿宋_GB2312" w:hint="eastAsia"/>
          <w:color w:val="000000"/>
          <w:sz w:val="32"/>
          <w:szCs w:val="32"/>
        </w:rPr>
        <w:t>七、一般公共预算财政拨款支出决算明细表</w:t>
      </w:r>
      <w:bookmarkEnd w:id="125"/>
      <w:bookmarkEnd w:id="126"/>
      <w:bookmarkEnd w:id="127"/>
    </w:p>
    <w:p w:rsidR="00CD0B8B" w:rsidRDefault="00415334">
      <w:pPr>
        <w:spacing w:line="576" w:lineRule="exact"/>
        <w:ind w:leftChars="150" w:left="315" w:firstLineChars="200" w:firstLine="640"/>
        <w:rPr>
          <w:rFonts w:ascii="仿宋_GB2312" w:eastAsia="仿宋_GB2312" w:hAnsi="仿宋_GB2312" w:cs="仿宋_GB2312"/>
          <w:color w:val="000000"/>
          <w:sz w:val="32"/>
          <w:szCs w:val="32"/>
        </w:rPr>
      </w:pPr>
      <w:bookmarkStart w:id="128" w:name="_Toc79163643"/>
      <w:bookmarkStart w:id="129" w:name="_Toc15396626"/>
      <w:bookmarkStart w:id="130" w:name="_Toc79163893"/>
      <w:r>
        <w:rPr>
          <w:rFonts w:ascii="仿宋_GB2312" w:eastAsia="仿宋_GB2312" w:hAnsi="仿宋_GB2312" w:cs="仿宋_GB2312" w:hint="eastAsia"/>
          <w:color w:val="000000"/>
          <w:sz w:val="32"/>
          <w:szCs w:val="32"/>
        </w:rPr>
        <w:t>八、一般公共预算财政拨款基本支出决算表</w:t>
      </w:r>
      <w:bookmarkEnd w:id="128"/>
      <w:bookmarkEnd w:id="129"/>
      <w:bookmarkEnd w:id="130"/>
    </w:p>
    <w:p w:rsidR="00CD0B8B" w:rsidRDefault="00415334">
      <w:pPr>
        <w:spacing w:line="576" w:lineRule="exact"/>
        <w:ind w:leftChars="150" w:left="315" w:firstLineChars="200" w:firstLine="640"/>
        <w:rPr>
          <w:rFonts w:ascii="仿宋_GB2312" w:eastAsia="仿宋_GB2312" w:hAnsi="仿宋_GB2312" w:cs="仿宋_GB2312"/>
          <w:color w:val="000000"/>
          <w:sz w:val="32"/>
          <w:szCs w:val="32"/>
        </w:rPr>
      </w:pPr>
      <w:bookmarkStart w:id="131" w:name="_Toc79163644"/>
      <w:bookmarkStart w:id="132" w:name="_Toc79163894"/>
      <w:bookmarkStart w:id="133" w:name="_Toc15396627"/>
      <w:r>
        <w:rPr>
          <w:rFonts w:ascii="仿宋_GB2312" w:eastAsia="仿宋_GB2312" w:hAnsi="仿宋_GB2312" w:cs="仿宋_GB2312" w:hint="eastAsia"/>
          <w:color w:val="000000"/>
          <w:sz w:val="32"/>
          <w:szCs w:val="32"/>
        </w:rPr>
        <w:t>九、一般公共预算财政拨款项目支出决算表</w:t>
      </w:r>
      <w:bookmarkEnd w:id="131"/>
      <w:bookmarkEnd w:id="132"/>
      <w:bookmarkEnd w:id="133"/>
    </w:p>
    <w:p w:rsidR="00CD0B8B" w:rsidRDefault="00415334">
      <w:pPr>
        <w:spacing w:line="576" w:lineRule="exact"/>
        <w:ind w:leftChars="150" w:left="315" w:firstLineChars="200" w:firstLine="640"/>
        <w:rPr>
          <w:rFonts w:ascii="仿宋_GB2312" w:eastAsia="仿宋_GB2312" w:hAnsi="仿宋_GB2312" w:cs="仿宋_GB2312"/>
          <w:color w:val="000000"/>
          <w:sz w:val="32"/>
          <w:szCs w:val="32"/>
        </w:rPr>
      </w:pPr>
      <w:bookmarkStart w:id="134" w:name="_Toc15396628"/>
      <w:bookmarkStart w:id="135" w:name="_Toc79163645"/>
      <w:bookmarkStart w:id="136" w:name="_Toc79163895"/>
      <w:r>
        <w:rPr>
          <w:rFonts w:ascii="仿宋_GB2312" w:eastAsia="仿宋_GB2312" w:hAnsi="仿宋_GB2312" w:cs="仿宋_GB2312" w:hint="eastAsia"/>
          <w:color w:val="000000"/>
          <w:sz w:val="32"/>
          <w:szCs w:val="32"/>
        </w:rPr>
        <w:t>十、一般公共预算财政拨款“三公”经费支出决算表</w:t>
      </w:r>
      <w:bookmarkEnd w:id="134"/>
      <w:bookmarkEnd w:id="135"/>
      <w:bookmarkEnd w:id="136"/>
    </w:p>
    <w:p w:rsidR="00CD0B8B" w:rsidRDefault="00415334">
      <w:pPr>
        <w:spacing w:line="576" w:lineRule="exact"/>
        <w:ind w:leftChars="150" w:left="315" w:firstLineChars="200" w:firstLine="640"/>
        <w:rPr>
          <w:rFonts w:ascii="仿宋_GB2312" w:eastAsia="仿宋_GB2312" w:hAnsi="仿宋_GB2312" w:cs="仿宋_GB2312"/>
          <w:color w:val="000000"/>
          <w:sz w:val="32"/>
          <w:szCs w:val="32"/>
        </w:rPr>
      </w:pPr>
      <w:bookmarkStart w:id="137" w:name="_Toc79163896"/>
      <w:bookmarkStart w:id="138" w:name="_Toc15396629"/>
      <w:bookmarkStart w:id="139" w:name="_Toc79163646"/>
      <w:r>
        <w:rPr>
          <w:rFonts w:ascii="仿宋_GB2312" w:eastAsia="仿宋_GB2312" w:hAnsi="仿宋_GB2312" w:cs="仿宋_GB2312" w:hint="eastAsia"/>
          <w:color w:val="000000"/>
          <w:sz w:val="32"/>
          <w:szCs w:val="32"/>
        </w:rPr>
        <w:t>十一、政府性基金预算财政拨款收入支出决算表</w:t>
      </w:r>
      <w:bookmarkEnd w:id="137"/>
      <w:bookmarkEnd w:id="138"/>
      <w:bookmarkEnd w:id="139"/>
    </w:p>
    <w:p w:rsidR="00CD0B8B" w:rsidRDefault="00415334">
      <w:pPr>
        <w:spacing w:line="576" w:lineRule="exact"/>
        <w:ind w:leftChars="150" w:left="315" w:firstLineChars="200" w:firstLine="640"/>
        <w:rPr>
          <w:rFonts w:ascii="仿宋_GB2312" w:eastAsia="仿宋_GB2312" w:hAnsi="仿宋_GB2312" w:cs="仿宋_GB2312"/>
          <w:color w:val="000000"/>
          <w:sz w:val="32"/>
          <w:szCs w:val="32"/>
        </w:rPr>
      </w:pPr>
      <w:bookmarkStart w:id="140" w:name="_Toc79163647"/>
      <w:bookmarkStart w:id="141" w:name="_Toc15396630"/>
      <w:bookmarkStart w:id="142" w:name="_Toc79163897"/>
      <w:r>
        <w:rPr>
          <w:rFonts w:ascii="仿宋_GB2312" w:eastAsia="仿宋_GB2312" w:hAnsi="仿宋_GB2312" w:cs="仿宋_GB2312" w:hint="eastAsia"/>
          <w:color w:val="000000"/>
          <w:sz w:val="32"/>
          <w:szCs w:val="32"/>
        </w:rPr>
        <w:t>十二、政府性基金预算财政拨款“三公”经费支出决算表</w:t>
      </w:r>
      <w:bookmarkEnd w:id="140"/>
      <w:bookmarkEnd w:id="141"/>
      <w:bookmarkEnd w:id="142"/>
    </w:p>
    <w:p w:rsidR="00CD0B8B" w:rsidRDefault="00415334">
      <w:pPr>
        <w:spacing w:line="576" w:lineRule="exact"/>
        <w:ind w:leftChars="150" w:left="315" w:firstLineChars="200" w:firstLine="640"/>
        <w:rPr>
          <w:rFonts w:ascii="仿宋_GB2312" w:eastAsia="仿宋_GB2312" w:hAnsi="仿宋_GB2312" w:cs="仿宋_GB2312"/>
          <w:color w:val="000000"/>
          <w:sz w:val="32"/>
          <w:szCs w:val="32"/>
        </w:rPr>
      </w:pPr>
      <w:bookmarkStart w:id="143" w:name="_Toc79163648"/>
      <w:bookmarkStart w:id="144" w:name="_Toc15396631"/>
      <w:bookmarkStart w:id="145" w:name="_Toc79163898"/>
      <w:r>
        <w:rPr>
          <w:rFonts w:ascii="仿宋_GB2312" w:eastAsia="仿宋_GB2312" w:hAnsi="仿宋_GB2312" w:cs="仿宋_GB2312" w:hint="eastAsia"/>
          <w:color w:val="000000"/>
          <w:sz w:val="32"/>
          <w:szCs w:val="32"/>
        </w:rPr>
        <w:t>十三、国有资本经营预算财政拨款收入支出决算表</w:t>
      </w:r>
      <w:bookmarkEnd w:id="143"/>
      <w:bookmarkEnd w:id="144"/>
      <w:bookmarkEnd w:id="145"/>
    </w:p>
    <w:p w:rsidR="00CD0B8B" w:rsidRDefault="00415334">
      <w:pPr>
        <w:spacing w:line="576" w:lineRule="exact"/>
        <w:ind w:leftChars="150" w:left="315" w:firstLineChars="200" w:firstLine="640"/>
        <w:rPr>
          <w:rFonts w:ascii="仿宋_GB2312" w:eastAsia="仿宋_GB2312" w:hAnsi="仿宋_GB2312" w:cs="仿宋_GB2312"/>
          <w:color w:val="000000"/>
          <w:sz w:val="32"/>
          <w:szCs w:val="32"/>
        </w:rPr>
      </w:pPr>
      <w:bookmarkStart w:id="146" w:name="_Toc79163649"/>
      <w:bookmarkStart w:id="147" w:name="_Toc79163899"/>
      <w:r>
        <w:rPr>
          <w:rFonts w:ascii="仿宋_GB2312" w:eastAsia="仿宋_GB2312" w:hAnsi="仿宋_GB2312" w:cs="仿宋_GB2312" w:hint="eastAsia"/>
          <w:color w:val="000000"/>
          <w:sz w:val="32"/>
          <w:szCs w:val="32"/>
        </w:rPr>
        <w:t>十四、国有资本经营预算财政拨款支出决算表</w:t>
      </w:r>
      <w:bookmarkEnd w:id="146"/>
      <w:bookmarkEnd w:id="147"/>
    </w:p>
    <w:p w:rsidR="00CD0B8B" w:rsidRDefault="00CD0B8B">
      <w:pPr>
        <w:autoSpaceDE w:val="0"/>
        <w:autoSpaceDN w:val="0"/>
        <w:adjustRightInd w:val="0"/>
        <w:spacing w:line="576" w:lineRule="exact"/>
        <w:ind w:firstLineChars="200" w:firstLine="640"/>
        <w:jc w:val="left"/>
        <w:outlineLvl w:val="2"/>
        <w:rPr>
          <w:rFonts w:ascii="仿宋_GB2312" w:eastAsia="仿宋_GB2312" w:hAnsi="仿宋_GB2312" w:cs="仿宋_GB2312"/>
          <w:color w:val="000000"/>
          <w:sz w:val="32"/>
          <w:szCs w:val="32"/>
        </w:rPr>
      </w:pPr>
    </w:p>
    <w:sectPr w:rsidR="00CD0B8B" w:rsidSect="00CD0B8B">
      <w:headerReference w:type="default" r:id="rId14"/>
      <w:footerReference w:type="default" r:id="rId15"/>
      <w:pgSz w:w="11906" w:h="16838"/>
      <w:pgMar w:top="1440" w:right="1800" w:bottom="1440" w:left="1800" w:header="851" w:footer="992" w:gutter="0"/>
      <w:pgNumType w:start="1"/>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0B8B" w:rsidRDefault="00CD0B8B" w:rsidP="00CD0B8B">
      <w:r>
        <w:separator/>
      </w:r>
    </w:p>
  </w:endnote>
  <w:endnote w:type="continuationSeparator" w:id="1">
    <w:p w:rsidR="00CD0B8B" w:rsidRDefault="00CD0B8B" w:rsidP="00CD0B8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
    <w:altName w:val="Times New Roman"/>
    <w:charset w:val="00"/>
    <w:family w:val="roman"/>
    <w:pitch w:val="default"/>
    <w:sig w:usb0="00000000" w:usb1="00000000" w:usb2="00000000" w:usb3="00000000" w:csb0="0000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4781956"/>
    </w:sdtPr>
    <w:sdtContent>
      <w:p w:rsidR="00CD0B8B" w:rsidRDefault="00CD0B8B">
        <w:pPr>
          <w:pStyle w:val="a5"/>
          <w:jc w:val="center"/>
        </w:pPr>
        <w:r w:rsidRPr="00CD0B8B">
          <w:fldChar w:fldCharType="begin"/>
        </w:r>
        <w:r w:rsidR="00415334">
          <w:instrText>PAGE   \* MERGEFORMAT</w:instrText>
        </w:r>
        <w:r w:rsidRPr="00CD0B8B">
          <w:fldChar w:fldCharType="separate"/>
        </w:r>
        <w:r w:rsidR="00415334" w:rsidRPr="00415334">
          <w:rPr>
            <w:noProof/>
            <w:lang w:val="zh-CN"/>
          </w:rPr>
          <w:t>7</w:t>
        </w:r>
        <w:r>
          <w:rPr>
            <w:lang w:val="zh-CN"/>
          </w:rPr>
          <w:fldChar w:fldCharType="end"/>
        </w:r>
      </w:p>
    </w:sdtContent>
  </w:sdt>
  <w:p w:rsidR="00CD0B8B" w:rsidRDefault="00CD0B8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0B8B" w:rsidRDefault="00CD0B8B" w:rsidP="00CD0B8B">
      <w:r>
        <w:separator/>
      </w:r>
    </w:p>
  </w:footnote>
  <w:footnote w:type="continuationSeparator" w:id="1">
    <w:p w:rsidR="00CD0B8B" w:rsidRDefault="00CD0B8B" w:rsidP="00CD0B8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D0B8B" w:rsidRDefault="00CD0B8B">
    <w:pPr>
      <w:pStyle w:val="a6"/>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CF652CEC"/>
    <w:multiLevelType w:val="singleLevel"/>
    <w:tmpl w:val="CF652CEC"/>
    <w:lvl w:ilvl="0">
      <w:start w:val="9"/>
      <w:numFmt w:val="chineseCounting"/>
      <w:suff w:val="nothing"/>
      <w:lvlText w:val="%1、"/>
      <w:lvlJc w:val="left"/>
      <w:rPr>
        <w:rFonts w:hint="eastAsia"/>
      </w:rPr>
    </w:lvl>
  </w:abstractNum>
  <w:abstractNum w:abstractNumId="1">
    <w:nsid w:val="E2FA047D"/>
    <w:multiLevelType w:val="singleLevel"/>
    <w:tmpl w:val="E2FA047D"/>
    <w:lvl w:ilvl="0">
      <w:start w:val="3"/>
      <w:numFmt w:val="chineseCounting"/>
      <w:suff w:val="space"/>
      <w:lvlText w:val="第%1部分"/>
      <w:lvlJc w:val="left"/>
      <w:rPr>
        <w:rFonts w:hint="eastAsia"/>
      </w:rPr>
    </w:lvl>
  </w:abstractNum>
  <w:abstractNum w:abstractNumId="2">
    <w:nsid w:val="1272550B"/>
    <w:multiLevelType w:val="multilevel"/>
    <w:tmpl w:val="1272550B"/>
    <w:lvl w:ilvl="0">
      <w:start w:val="1"/>
      <w:numFmt w:val="japaneseCounting"/>
      <w:lvlText w:val="%1、"/>
      <w:lvlJc w:val="left"/>
      <w:pPr>
        <w:ind w:left="1360" w:hanging="720"/>
      </w:pPr>
      <w:rPr>
        <w:rFonts w:hint="default"/>
        <w:b w:val="0"/>
      </w:rPr>
    </w:lvl>
    <w:lvl w:ilvl="1">
      <w:start w:val="1"/>
      <w:numFmt w:val="lowerLetter"/>
      <w:lvlText w:val="%2)"/>
      <w:lvlJc w:val="left"/>
      <w:pPr>
        <w:ind w:left="1480" w:hanging="420"/>
      </w:pPr>
    </w:lvl>
    <w:lvl w:ilvl="2">
      <w:start w:val="1"/>
      <w:numFmt w:val="lowerRoman"/>
      <w:lvlText w:val="%3."/>
      <w:lvlJc w:val="right"/>
      <w:pPr>
        <w:ind w:left="1900" w:hanging="420"/>
      </w:pPr>
    </w:lvl>
    <w:lvl w:ilvl="3">
      <w:start w:val="1"/>
      <w:numFmt w:val="decimal"/>
      <w:lvlText w:val="%4."/>
      <w:lvlJc w:val="left"/>
      <w:pPr>
        <w:ind w:left="2320" w:hanging="420"/>
      </w:pPr>
    </w:lvl>
    <w:lvl w:ilvl="4">
      <w:start w:val="1"/>
      <w:numFmt w:val="lowerLetter"/>
      <w:lvlText w:val="%5)"/>
      <w:lvlJc w:val="left"/>
      <w:pPr>
        <w:ind w:left="2740" w:hanging="420"/>
      </w:pPr>
    </w:lvl>
    <w:lvl w:ilvl="5">
      <w:start w:val="1"/>
      <w:numFmt w:val="lowerRoman"/>
      <w:lvlText w:val="%6."/>
      <w:lvlJc w:val="right"/>
      <w:pPr>
        <w:ind w:left="3160" w:hanging="420"/>
      </w:pPr>
    </w:lvl>
    <w:lvl w:ilvl="6">
      <w:start w:val="1"/>
      <w:numFmt w:val="decimal"/>
      <w:lvlText w:val="%7."/>
      <w:lvlJc w:val="left"/>
      <w:pPr>
        <w:ind w:left="3580" w:hanging="420"/>
      </w:pPr>
    </w:lvl>
    <w:lvl w:ilvl="7">
      <w:start w:val="1"/>
      <w:numFmt w:val="lowerLetter"/>
      <w:lvlText w:val="%8)"/>
      <w:lvlJc w:val="left"/>
      <w:pPr>
        <w:ind w:left="4000" w:hanging="420"/>
      </w:pPr>
    </w:lvl>
    <w:lvl w:ilvl="8">
      <w:start w:val="1"/>
      <w:numFmt w:val="lowerRoman"/>
      <w:lvlText w:val="%9."/>
      <w:lvlJc w:val="right"/>
      <w:pPr>
        <w:ind w:left="4420" w:hanging="42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hjOTYyYjJiYTQxNjdmOGE4MTEzNzczMTBiZWM1NjkifQ=="/>
  </w:docVars>
  <w:rsids>
    <w:rsidRoot w:val="00F1361C"/>
    <w:rsid w:val="00003925"/>
    <w:rsid w:val="00011DB9"/>
    <w:rsid w:val="000222C6"/>
    <w:rsid w:val="0002549F"/>
    <w:rsid w:val="00031867"/>
    <w:rsid w:val="00037B44"/>
    <w:rsid w:val="000468DB"/>
    <w:rsid w:val="00047587"/>
    <w:rsid w:val="0006487A"/>
    <w:rsid w:val="00065F8F"/>
    <w:rsid w:val="00070A43"/>
    <w:rsid w:val="000768F2"/>
    <w:rsid w:val="0009184B"/>
    <w:rsid w:val="000936C8"/>
    <w:rsid w:val="00094236"/>
    <w:rsid w:val="0009593C"/>
    <w:rsid w:val="00097322"/>
    <w:rsid w:val="000A025A"/>
    <w:rsid w:val="000A07EC"/>
    <w:rsid w:val="000A2D6F"/>
    <w:rsid w:val="000A4660"/>
    <w:rsid w:val="000A6A92"/>
    <w:rsid w:val="000A78B6"/>
    <w:rsid w:val="000B047F"/>
    <w:rsid w:val="000B5923"/>
    <w:rsid w:val="000B5A48"/>
    <w:rsid w:val="000B6FF3"/>
    <w:rsid w:val="000C3467"/>
    <w:rsid w:val="000C3CA6"/>
    <w:rsid w:val="000C3DD9"/>
    <w:rsid w:val="000D1267"/>
    <w:rsid w:val="000D1D50"/>
    <w:rsid w:val="000D5782"/>
    <w:rsid w:val="000E6613"/>
    <w:rsid w:val="000E7119"/>
    <w:rsid w:val="000F7D14"/>
    <w:rsid w:val="00114E9B"/>
    <w:rsid w:val="00134DD3"/>
    <w:rsid w:val="00142216"/>
    <w:rsid w:val="00144D6A"/>
    <w:rsid w:val="0014729F"/>
    <w:rsid w:val="00151354"/>
    <w:rsid w:val="00157372"/>
    <w:rsid w:val="00157BAB"/>
    <w:rsid w:val="00164D2A"/>
    <w:rsid w:val="001654D1"/>
    <w:rsid w:val="001711E4"/>
    <w:rsid w:val="00174518"/>
    <w:rsid w:val="0018106D"/>
    <w:rsid w:val="001831E2"/>
    <w:rsid w:val="001877A7"/>
    <w:rsid w:val="00191536"/>
    <w:rsid w:val="00193C9E"/>
    <w:rsid w:val="00196687"/>
    <w:rsid w:val="001C0962"/>
    <w:rsid w:val="001C3C4E"/>
    <w:rsid w:val="001D7531"/>
    <w:rsid w:val="001E1DD7"/>
    <w:rsid w:val="001E6989"/>
    <w:rsid w:val="001E737D"/>
    <w:rsid w:val="001E7D9E"/>
    <w:rsid w:val="001F0592"/>
    <w:rsid w:val="001F7506"/>
    <w:rsid w:val="001F7820"/>
    <w:rsid w:val="002006CD"/>
    <w:rsid w:val="00202B36"/>
    <w:rsid w:val="00204B7A"/>
    <w:rsid w:val="00204CDE"/>
    <w:rsid w:val="00207071"/>
    <w:rsid w:val="00210BB9"/>
    <w:rsid w:val="0021101A"/>
    <w:rsid w:val="00220536"/>
    <w:rsid w:val="002226CC"/>
    <w:rsid w:val="002233F1"/>
    <w:rsid w:val="002276C3"/>
    <w:rsid w:val="002341BB"/>
    <w:rsid w:val="00235629"/>
    <w:rsid w:val="00236FAA"/>
    <w:rsid w:val="00244DE7"/>
    <w:rsid w:val="002509D6"/>
    <w:rsid w:val="00256D2F"/>
    <w:rsid w:val="00260C38"/>
    <w:rsid w:val="002616C0"/>
    <w:rsid w:val="00265372"/>
    <w:rsid w:val="002662AA"/>
    <w:rsid w:val="0027084F"/>
    <w:rsid w:val="00280496"/>
    <w:rsid w:val="00294DC9"/>
    <w:rsid w:val="00295495"/>
    <w:rsid w:val="002A31DE"/>
    <w:rsid w:val="002A3307"/>
    <w:rsid w:val="002B2613"/>
    <w:rsid w:val="002B7ED3"/>
    <w:rsid w:val="002C3AAF"/>
    <w:rsid w:val="002D19B0"/>
    <w:rsid w:val="002D6D05"/>
    <w:rsid w:val="002E1CB4"/>
    <w:rsid w:val="002F0E6A"/>
    <w:rsid w:val="002F1818"/>
    <w:rsid w:val="002F567B"/>
    <w:rsid w:val="002F5F2F"/>
    <w:rsid w:val="002F78A2"/>
    <w:rsid w:val="00320D06"/>
    <w:rsid w:val="003216A9"/>
    <w:rsid w:val="0033258B"/>
    <w:rsid w:val="0033450F"/>
    <w:rsid w:val="003352A2"/>
    <w:rsid w:val="00335A74"/>
    <w:rsid w:val="00362EA8"/>
    <w:rsid w:val="0036561B"/>
    <w:rsid w:val="00366617"/>
    <w:rsid w:val="0037013F"/>
    <w:rsid w:val="00373E9F"/>
    <w:rsid w:val="0038010F"/>
    <w:rsid w:val="00380C92"/>
    <w:rsid w:val="003A31E6"/>
    <w:rsid w:val="003A484F"/>
    <w:rsid w:val="003A4883"/>
    <w:rsid w:val="003B0BE0"/>
    <w:rsid w:val="003B0C1B"/>
    <w:rsid w:val="003B688C"/>
    <w:rsid w:val="003C0291"/>
    <w:rsid w:val="003C39AE"/>
    <w:rsid w:val="003C7B60"/>
    <w:rsid w:val="003D0C0F"/>
    <w:rsid w:val="003D0CAC"/>
    <w:rsid w:val="003D1FB2"/>
    <w:rsid w:val="003D66DA"/>
    <w:rsid w:val="003E0CFB"/>
    <w:rsid w:val="003E1310"/>
    <w:rsid w:val="003E6F55"/>
    <w:rsid w:val="003F627D"/>
    <w:rsid w:val="003F6619"/>
    <w:rsid w:val="00401D55"/>
    <w:rsid w:val="00406254"/>
    <w:rsid w:val="00415334"/>
    <w:rsid w:val="00416CD4"/>
    <w:rsid w:val="00421F55"/>
    <w:rsid w:val="004223DE"/>
    <w:rsid w:val="00434489"/>
    <w:rsid w:val="00437085"/>
    <w:rsid w:val="00440C35"/>
    <w:rsid w:val="00441C72"/>
    <w:rsid w:val="00443880"/>
    <w:rsid w:val="00443D73"/>
    <w:rsid w:val="004464F4"/>
    <w:rsid w:val="00461AC3"/>
    <w:rsid w:val="004703B5"/>
    <w:rsid w:val="00471401"/>
    <w:rsid w:val="0047399F"/>
    <w:rsid w:val="00473F31"/>
    <w:rsid w:val="004756EE"/>
    <w:rsid w:val="0048127E"/>
    <w:rsid w:val="0048263A"/>
    <w:rsid w:val="00487E5D"/>
    <w:rsid w:val="0049273C"/>
    <w:rsid w:val="00497B5A"/>
    <w:rsid w:val="004A711F"/>
    <w:rsid w:val="004B00CE"/>
    <w:rsid w:val="004B1650"/>
    <w:rsid w:val="004B199D"/>
    <w:rsid w:val="004B4690"/>
    <w:rsid w:val="004C2615"/>
    <w:rsid w:val="004E0A2D"/>
    <w:rsid w:val="004E206B"/>
    <w:rsid w:val="004E6DF7"/>
    <w:rsid w:val="004F0FBD"/>
    <w:rsid w:val="004F403E"/>
    <w:rsid w:val="004F5C5B"/>
    <w:rsid w:val="00500514"/>
    <w:rsid w:val="00502A87"/>
    <w:rsid w:val="00505A47"/>
    <w:rsid w:val="00512FDA"/>
    <w:rsid w:val="00520DA0"/>
    <w:rsid w:val="005279F4"/>
    <w:rsid w:val="00532C87"/>
    <w:rsid w:val="00555552"/>
    <w:rsid w:val="00556921"/>
    <w:rsid w:val="005664BB"/>
    <w:rsid w:val="00566FFA"/>
    <w:rsid w:val="00567C22"/>
    <w:rsid w:val="0057481D"/>
    <w:rsid w:val="00575F0B"/>
    <w:rsid w:val="00583C57"/>
    <w:rsid w:val="0058486E"/>
    <w:rsid w:val="00585B33"/>
    <w:rsid w:val="0059014D"/>
    <w:rsid w:val="00593C63"/>
    <w:rsid w:val="005B2F51"/>
    <w:rsid w:val="005B5C64"/>
    <w:rsid w:val="005B703D"/>
    <w:rsid w:val="005C6857"/>
    <w:rsid w:val="005C6BD0"/>
    <w:rsid w:val="005C6C4C"/>
    <w:rsid w:val="005D1C8B"/>
    <w:rsid w:val="005D468D"/>
    <w:rsid w:val="005D5CED"/>
    <w:rsid w:val="005F1A4C"/>
    <w:rsid w:val="006002DF"/>
    <w:rsid w:val="00605688"/>
    <w:rsid w:val="006070AF"/>
    <w:rsid w:val="00607E6C"/>
    <w:rsid w:val="006101B1"/>
    <w:rsid w:val="00614E44"/>
    <w:rsid w:val="0062270A"/>
    <w:rsid w:val="00622830"/>
    <w:rsid w:val="00622EBC"/>
    <w:rsid w:val="00623DA0"/>
    <w:rsid w:val="00627DDB"/>
    <w:rsid w:val="00630657"/>
    <w:rsid w:val="00630AEF"/>
    <w:rsid w:val="006325F8"/>
    <w:rsid w:val="00633463"/>
    <w:rsid w:val="00634C9A"/>
    <w:rsid w:val="00635024"/>
    <w:rsid w:val="00642700"/>
    <w:rsid w:val="006440E4"/>
    <w:rsid w:val="0066343B"/>
    <w:rsid w:val="00664777"/>
    <w:rsid w:val="00664A53"/>
    <w:rsid w:val="006748A4"/>
    <w:rsid w:val="00680F63"/>
    <w:rsid w:val="00681064"/>
    <w:rsid w:val="00681A31"/>
    <w:rsid w:val="00683E73"/>
    <w:rsid w:val="0069465C"/>
    <w:rsid w:val="006A3141"/>
    <w:rsid w:val="006A5E34"/>
    <w:rsid w:val="006B2422"/>
    <w:rsid w:val="006B2B9A"/>
    <w:rsid w:val="006B7439"/>
    <w:rsid w:val="006C1639"/>
    <w:rsid w:val="006C1937"/>
    <w:rsid w:val="006C38C5"/>
    <w:rsid w:val="006D7C94"/>
    <w:rsid w:val="006F020C"/>
    <w:rsid w:val="006F3780"/>
    <w:rsid w:val="006F41D9"/>
    <w:rsid w:val="00702136"/>
    <w:rsid w:val="00712156"/>
    <w:rsid w:val="007127B7"/>
    <w:rsid w:val="0071798E"/>
    <w:rsid w:val="007236A6"/>
    <w:rsid w:val="007258E4"/>
    <w:rsid w:val="00726C29"/>
    <w:rsid w:val="00727533"/>
    <w:rsid w:val="007305EB"/>
    <w:rsid w:val="007416B6"/>
    <w:rsid w:val="00746F48"/>
    <w:rsid w:val="00747DB2"/>
    <w:rsid w:val="00752E95"/>
    <w:rsid w:val="0075404D"/>
    <w:rsid w:val="0076182A"/>
    <w:rsid w:val="0076598F"/>
    <w:rsid w:val="00767B7E"/>
    <w:rsid w:val="00767CC9"/>
    <w:rsid w:val="00771280"/>
    <w:rsid w:val="00772141"/>
    <w:rsid w:val="00773D82"/>
    <w:rsid w:val="00776629"/>
    <w:rsid w:val="007770C3"/>
    <w:rsid w:val="00784D24"/>
    <w:rsid w:val="00785FBA"/>
    <w:rsid w:val="007860C9"/>
    <w:rsid w:val="00786E4A"/>
    <w:rsid w:val="007875EB"/>
    <w:rsid w:val="0079426B"/>
    <w:rsid w:val="007A1DAA"/>
    <w:rsid w:val="007D1682"/>
    <w:rsid w:val="007D312A"/>
    <w:rsid w:val="007D3F19"/>
    <w:rsid w:val="007E23B0"/>
    <w:rsid w:val="007F1991"/>
    <w:rsid w:val="007F2C2F"/>
    <w:rsid w:val="007F55FC"/>
    <w:rsid w:val="007F5665"/>
    <w:rsid w:val="00800112"/>
    <w:rsid w:val="00807E8E"/>
    <w:rsid w:val="00812065"/>
    <w:rsid w:val="00813348"/>
    <w:rsid w:val="0082071C"/>
    <w:rsid w:val="008253BB"/>
    <w:rsid w:val="00833962"/>
    <w:rsid w:val="0083706E"/>
    <w:rsid w:val="008408F6"/>
    <w:rsid w:val="008423A5"/>
    <w:rsid w:val="00847A34"/>
    <w:rsid w:val="00850625"/>
    <w:rsid w:val="00853718"/>
    <w:rsid w:val="00855221"/>
    <w:rsid w:val="00860645"/>
    <w:rsid w:val="0086427C"/>
    <w:rsid w:val="00871F71"/>
    <w:rsid w:val="00872FD8"/>
    <w:rsid w:val="00885AF4"/>
    <w:rsid w:val="008939CD"/>
    <w:rsid w:val="008A2BE1"/>
    <w:rsid w:val="008A4B53"/>
    <w:rsid w:val="008B1A58"/>
    <w:rsid w:val="008B494E"/>
    <w:rsid w:val="008B768C"/>
    <w:rsid w:val="008B7F51"/>
    <w:rsid w:val="008C08EC"/>
    <w:rsid w:val="008C4DB1"/>
    <w:rsid w:val="008C4EAF"/>
    <w:rsid w:val="008C5176"/>
    <w:rsid w:val="008C7FD0"/>
    <w:rsid w:val="008E1DE7"/>
    <w:rsid w:val="008E5932"/>
    <w:rsid w:val="008E707C"/>
    <w:rsid w:val="008F141D"/>
    <w:rsid w:val="00900B08"/>
    <w:rsid w:val="00902155"/>
    <w:rsid w:val="00902FA3"/>
    <w:rsid w:val="00903429"/>
    <w:rsid w:val="00914370"/>
    <w:rsid w:val="00914A73"/>
    <w:rsid w:val="00915AE4"/>
    <w:rsid w:val="00923564"/>
    <w:rsid w:val="0092392E"/>
    <w:rsid w:val="009315F9"/>
    <w:rsid w:val="00933499"/>
    <w:rsid w:val="00935C98"/>
    <w:rsid w:val="00946945"/>
    <w:rsid w:val="00951248"/>
    <w:rsid w:val="0095152F"/>
    <w:rsid w:val="00954C49"/>
    <w:rsid w:val="00955E37"/>
    <w:rsid w:val="00961A48"/>
    <w:rsid w:val="00963AFE"/>
    <w:rsid w:val="0097099F"/>
    <w:rsid w:val="00971997"/>
    <w:rsid w:val="00971FFC"/>
    <w:rsid w:val="00972A48"/>
    <w:rsid w:val="00973CC9"/>
    <w:rsid w:val="0098660A"/>
    <w:rsid w:val="00992DCF"/>
    <w:rsid w:val="009931C3"/>
    <w:rsid w:val="00996CA5"/>
    <w:rsid w:val="009A0993"/>
    <w:rsid w:val="009A4F00"/>
    <w:rsid w:val="009B2C43"/>
    <w:rsid w:val="009B3128"/>
    <w:rsid w:val="009B4EAE"/>
    <w:rsid w:val="009B7573"/>
    <w:rsid w:val="009C22F4"/>
    <w:rsid w:val="009C2E98"/>
    <w:rsid w:val="009C37FB"/>
    <w:rsid w:val="009D3447"/>
    <w:rsid w:val="009D4711"/>
    <w:rsid w:val="009F1185"/>
    <w:rsid w:val="009F18CD"/>
    <w:rsid w:val="009F2A13"/>
    <w:rsid w:val="009F6792"/>
    <w:rsid w:val="009F7527"/>
    <w:rsid w:val="00A039ED"/>
    <w:rsid w:val="00A04EB0"/>
    <w:rsid w:val="00A07994"/>
    <w:rsid w:val="00A13CC1"/>
    <w:rsid w:val="00A16847"/>
    <w:rsid w:val="00A16C42"/>
    <w:rsid w:val="00A237D8"/>
    <w:rsid w:val="00A25733"/>
    <w:rsid w:val="00A268C4"/>
    <w:rsid w:val="00A307CD"/>
    <w:rsid w:val="00A331C8"/>
    <w:rsid w:val="00A35117"/>
    <w:rsid w:val="00A40A00"/>
    <w:rsid w:val="00A4142F"/>
    <w:rsid w:val="00A422EB"/>
    <w:rsid w:val="00A45BB7"/>
    <w:rsid w:val="00A5577C"/>
    <w:rsid w:val="00A56DF2"/>
    <w:rsid w:val="00A56E6E"/>
    <w:rsid w:val="00A576C4"/>
    <w:rsid w:val="00A67AB5"/>
    <w:rsid w:val="00A733B2"/>
    <w:rsid w:val="00A741C2"/>
    <w:rsid w:val="00A75066"/>
    <w:rsid w:val="00A778F6"/>
    <w:rsid w:val="00A86F98"/>
    <w:rsid w:val="00A91760"/>
    <w:rsid w:val="00A93B00"/>
    <w:rsid w:val="00A93C21"/>
    <w:rsid w:val="00AA347C"/>
    <w:rsid w:val="00AB4AAA"/>
    <w:rsid w:val="00AB64C9"/>
    <w:rsid w:val="00AC3C6A"/>
    <w:rsid w:val="00AC7903"/>
    <w:rsid w:val="00AD0F83"/>
    <w:rsid w:val="00AD5620"/>
    <w:rsid w:val="00AD656B"/>
    <w:rsid w:val="00AD7C1B"/>
    <w:rsid w:val="00AE16BA"/>
    <w:rsid w:val="00AE1EBE"/>
    <w:rsid w:val="00AF37A0"/>
    <w:rsid w:val="00B03C9D"/>
    <w:rsid w:val="00B04C7B"/>
    <w:rsid w:val="00B060AE"/>
    <w:rsid w:val="00B10517"/>
    <w:rsid w:val="00B10F2B"/>
    <w:rsid w:val="00B14E76"/>
    <w:rsid w:val="00B161B8"/>
    <w:rsid w:val="00B2048C"/>
    <w:rsid w:val="00B20A7D"/>
    <w:rsid w:val="00B20D4C"/>
    <w:rsid w:val="00B310B9"/>
    <w:rsid w:val="00B35F3F"/>
    <w:rsid w:val="00B36CBB"/>
    <w:rsid w:val="00B425E0"/>
    <w:rsid w:val="00B440AA"/>
    <w:rsid w:val="00B44B70"/>
    <w:rsid w:val="00B45D91"/>
    <w:rsid w:val="00B53C56"/>
    <w:rsid w:val="00B57DAF"/>
    <w:rsid w:val="00B66F66"/>
    <w:rsid w:val="00B73587"/>
    <w:rsid w:val="00B73F29"/>
    <w:rsid w:val="00B77EA6"/>
    <w:rsid w:val="00B81345"/>
    <w:rsid w:val="00B81598"/>
    <w:rsid w:val="00B841F1"/>
    <w:rsid w:val="00B928EE"/>
    <w:rsid w:val="00B931C7"/>
    <w:rsid w:val="00B944D6"/>
    <w:rsid w:val="00B951BD"/>
    <w:rsid w:val="00BA2A5A"/>
    <w:rsid w:val="00BB4DF0"/>
    <w:rsid w:val="00BB5ABF"/>
    <w:rsid w:val="00BC289F"/>
    <w:rsid w:val="00BC2D50"/>
    <w:rsid w:val="00BC5361"/>
    <w:rsid w:val="00BC5460"/>
    <w:rsid w:val="00BC6B50"/>
    <w:rsid w:val="00BD0E25"/>
    <w:rsid w:val="00BE0091"/>
    <w:rsid w:val="00BE4B75"/>
    <w:rsid w:val="00BF5BD6"/>
    <w:rsid w:val="00BF7AA1"/>
    <w:rsid w:val="00C03E31"/>
    <w:rsid w:val="00C11FE4"/>
    <w:rsid w:val="00C277F8"/>
    <w:rsid w:val="00C30E69"/>
    <w:rsid w:val="00C33E72"/>
    <w:rsid w:val="00C354B2"/>
    <w:rsid w:val="00C35554"/>
    <w:rsid w:val="00C42709"/>
    <w:rsid w:val="00C43ABB"/>
    <w:rsid w:val="00C533CC"/>
    <w:rsid w:val="00C5751C"/>
    <w:rsid w:val="00C61BFC"/>
    <w:rsid w:val="00C62B85"/>
    <w:rsid w:val="00C65438"/>
    <w:rsid w:val="00C67F3F"/>
    <w:rsid w:val="00C7013E"/>
    <w:rsid w:val="00C818C4"/>
    <w:rsid w:val="00C860DE"/>
    <w:rsid w:val="00C91CBB"/>
    <w:rsid w:val="00C922B5"/>
    <w:rsid w:val="00CA7FFB"/>
    <w:rsid w:val="00CB4E70"/>
    <w:rsid w:val="00CC09B6"/>
    <w:rsid w:val="00CC3A69"/>
    <w:rsid w:val="00CC3DB4"/>
    <w:rsid w:val="00CC666F"/>
    <w:rsid w:val="00CD0B8B"/>
    <w:rsid w:val="00CD1E3F"/>
    <w:rsid w:val="00CE44F6"/>
    <w:rsid w:val="00CE49DA"/>
    <w:rsid w:val="00CE68D7"/>
    <w:rsid w:val="00CE7B61"/>
    <w:rsid w:val="00CF63C2"/>
    <w:rsid w:val="00D00095"/>
    <w:rsid w:val="00D114F0"/>
    <w:rsid w:val="00D178E7"/>
    <w:rsid w:val="00D179F5"/>
    <w:rsid w:val="00D20620"/>
    <w:rsid w:val="00D2207C"/>
    <w:rsid w:val="00D254F7"/>
    <w:rsid w:val="00D26091"/>
    <w:rsid w:val="00D2685C"/>
    <w:rsid w:val="00D26B1B"/>
    <w:rsid w:val="00D31325"/>
    <w:rsid w:val="00D335A0"/>
    <w:rsid w:val="00D34E7C"/>
    <w:rsid w:val="00D35489"/>
    <w:rsid w:val="00D36AFE"/>
    <w:rsid w:val="00D44B74"/>
    <w:rsid w:val="00D45274"/>
    <w:rsid w:val="00D51276"/>
    <w:rsid w:val="00D52F41"/>
    <w:rsid w:val="00D64C67"/>
    <w:rsid w:val="00D7035F"/>
    <w:rsid w:val="00D77631"/>
    <w:rsid w:val="00D83742"/>
    <w:rsid w:val="00D90266"/>
    <w:rsid w:val="00D92DA7"/>
    <w:rsid w:val="00DA634F"/>
    <w:rsid w:val="00DA65AC"/>
    <w:rsid w:val="00DB1913"/>
    <w:rsid w:val="00DC410D"/>
    <w:rsid w:val="00DC5453"/>
    <w:rsid w:val="00DC5A81"/>
    <w:rsid w:val="00DC68CA"/>
    <w:rsid w:val="00DC7CBA"/>
    <w:rsid w:val="00DD49C2"/>
    <w:rsid w:val="00DD73B7"/>
    <w:rsid w:val="00DF28BC"/>
    <w:rsid w:val="00DF2E69"/>
    <w:rsid w:val="00DF3322"/>
    <w:rsid w:val="00DF34B9"/>
    <w:rsid w:val="00DF7548"/>
    <w:rsid w:val="00DF769A"/>
    <w:rsid w:val="00E01053"/>
    <w:rsid w:val="00E033FC"/>
    <w:rsid w:val="00E07ACF"/>
    <w:rsid w:val="00E11AD1"/>
    <w:rsid w:val="00E16FE8"/>
    <w:rsid w:val="00E331A1"/>
    <w:rsid w:val="00E33202"/>
    <w:rsid w:val="00E336A9"/>
    <w:rsid w:val="00E3642A"/>
    <w:rsid w:val="00E46A67"/>
    <w:rsid w:val="00E472B1"/>
    <w:rsid w:val="00E50624"/>
    <w:rsid w:val="00E52A3E"/>
    <w:rsid w:val="00E566AD"/>
    <w:rsid w:val="00E568DF"/>
    <w:rsid w:val="00E602FF"/>
    <w:rsid w:val="00E64269"/>
    <w:rsid w:val="00E66797"/>
    <w:rsid w:val="00E82267"/>
    <w:rsid w:val="00E853CE"/>
    <w:rsid w:val="00E867B6"/>
    <w:rsid w:val="00E87F08"/>
    <w:rsid w:val="00E90A5E"/>
    <w:rsid w:val="00E95D55"/>
    <w:rsid w:val="00E96E57"/>
    <w:rsid w:val="00EA010F"/>
    <w:rsid w:val="00EA3C2F"/>
    <w:rsid w:val="00EB0CD0"/>
    <w:rsid w:val="00EB7A4D"/>
    <w:rsid w:val="00ED1B63"/>
    <w:rsid w:val="00ED1FDC"/>
    <w:rsid w:val="00ED3C1F"/>
    <w:rsid w:val="00ED4085"/>
    <w:rsid w:val="00ED420E"/>
    <w:rsid w:val="00ED6FBE"/>
    <w:rsid w:val="00EE2F57"/>
    <w:rsid w:val="00EF4C34"/>
    <w:rsid w:val="00EF77C6"/>
    <w:rsid w:val="00F05438"/>
    <w:rsid w:val="00F12862"/>
    <w:rsid w:val="00F1299D"/>
    <w:rsid w:val="00F1361C"/>
    <w:rsid w:val="00F156F0"/>
    <w:rsid w:val="00F160C7"/>
    <w:rsid w:val="00F2408F"/>
    <w:rsid w:val="00F240E9"/>
    <w:rsid w:val="00F24291"/>
    <w:rsid w:val="00F25A72"/>
    <w:rsid w:val="00F2671F"/>
    <w:rsid w:val="00F36D8F"/>
    <w:rsid w:val="00F407C2"/>
    <w:rsid w:val="00F417B1"/>
    <w:rsid w:val="00F41913"/>
    <w:rsid w:val="00F45853"/>
    <w:rsid w:val="00F520D4"/>
    <w:rsid w:val="00F520FE"/>
    <w:rsid w:val="00F602DF"/>
    <w:rsid w:val="00F619A6"/>
    <w:rsid w:val="00F6615E"/>
    <w:rsid w:val="00F754A1"/>
    <w:rsid w:val="00F81FD9"/>
    <w:rsid w:val="00F841AA"/>
    <w:rsid w:val="00F84A94"/>
    <w:rsid w:val="00F87E96"/>
    <w:rsid w:val="00FA23E8"/>
    <w:rsid w:val="00FB3E81"/>
    <w:rsid w:val="00FB4419"/>
    <w:rsid w:val="00FD1395"/>
    <w:rsid w:val="00FD3CC1"/>
    <w:rsid w:val="00FD4FED"/>
    <w:rsid w:val="00FF1E02"/>
    <w:rsid w:val="00FF30B4"/>
    <w:rsid w:val="03021E36"/>
    <w:rsid w:val="05FB15D3"/>
    <w:rsid w:val="0FD0094D"/>
    <w:rsid w:val="10C055FF"/>
    <w:rsid w:val="137912FC"/>
    <w:rsid w:val="151640FA"/>
    <w:rsid w:val="16BB723D"/>
    <w:rsid w:val="23D076FB"/>
    <w:rsid w:val="240371BF"/>
    <w:rsid w:val="27266A89"/>
    <w:rsid w:val="29E17ECF"/>
    <w:rsid w:val="29FD04D3"/>
    <w:rsid w:val="319F7F4E"/>
    <w:rsid w:val="46240020"/>
    <w:rsid w:val="4ECE2238"/>
    <w:rsid w:val="59D26682"/>
    <w:rsid w:val="5E5341F0"/>
    <w:rsid w:val="608D6928"/>
    <w:rsid w:val="67642FCA"/>
    <w:rsid w:val="6FF14BA2"/>
    <w:rsid w:val="72734D9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qFormat="1"/>
    <w:lsdException w:name="heading 3" w:semiHidden="0"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semiHidden="0" w:uiPriority="39" w:qFormat="1"/>
    <w:lsdException w:name="toc 4" w:uiPriority="39"/>
    <w:lsdException w:name="toc 5" w:uiPriority="39"/>
    <w:lsdException w:name="toc 6" w:uiPriority="39"/>
    <w:lsdException w:name="toc 7" w:uiPriority="39"/>
    <w:lsdException w:name="toc 8" w:uiPriority="39"/>
    <w:lsdException w:name="toc 9" w:uiPriority="39"/>
    <w:lsdException w:name="header"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Body Text" w:semiHidden="0" w:unhideWhenUsed="0" w:qFormat="1"/>
    <w:lsdException w:name="Subtitle" w:semiHidden="0" w:uiPriority="11" w:unhideWhenUsed="0" w:qFormat="1"/>
    <w:lsdException w:name="Hyperlink" w:semiHidden="0" w:qFormat="1"/>
    <w:lsdException w:name="Strong" w:semiHidden="0"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D0B8B"/>
    <w:pPr>
      <w:widowControl w:val="0"/>
      <w:jc w:val="both"/>
    </w:pPr>
    <w:rPr>
      <w:rFonts w:ascii="Times New Roman" w:hAnsi="Times New Roman"/>
      <w:kern w:val="2"/>
      <w:sz w:val="21"/>
      <w:szCs w:val="24"/>
    </w:rPr>
  </w:style>
  <w:style w:type="paragraph" w:styleId="1">
    <w:name w:val="heading 1"/>
    <w:basedOn w:val="a"/>
    <w:next w:val="a"/>
    <w:link w:val="1Char"/>
    <w:uiPriority w:val="9"/>
    <w:qFormat/>
    <w:rsid w:val="00CD0B8B"/>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CD0B8B"/>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CD0B8B"/>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Char"/>
    <w:uiPriority w:val="99"/>
    <w:qFormat/>
    <w:rsid w:val="00CD0B8B"/>
    <w:pPr>
      <w:spacing w:beforeLines="30"/>
    </w:pPr>
    <w:rPr>
      <w:rFonts w:ascii="仿宋_GB2312" w:eastAsia="仿宋_GB2312"/>
      <w:kern w:val="0"/>
      <w:sz w:val="30"/>
    </w:rPr>
  </w:style>
  <w:style w:type="paragraph" w:styleId="30">
    <w:name w:val="toc 3"/>
    <w:basedOn w:val="a"/>
    <w:next w:val="a"/>
    <w:uiPriority w:val="39"/>
    <w:unhideWhenUsed/>
    <w:qFormat/>
    <w:rsid w:val="00CD0B8B"/>
    <w:pPr>
      <w:tabs>
        <w:tab w:val="right" w:leader="dot" w:pos="8296"/>
      </w:tabs>
      <w:ind w:leftChars="400" w:left="840"/>
    </w:pPr>
  </w:style>
  <w:style w:type="paragraph" w:styleId="a4">
    <w:name w:val="Balloon Text"/>
    <w:basedOn w:val="a"/>
    <w:link w:val="Char0"/>
    <w:uiPriority w:val="99"/>
    <w:semiHidden/>
    <w:unhideWhenUsed/>
    <w:qFormat/>
    <w:rsid w:val="00CD0B8B"/>
    <w:rPr>
      <w:sz w:val="18"/>
      <w:szCs w:val="18"/>
    </w:rPr>
  </w:style>
  <w:style w:type="paragraph" w:styleId="a5">
    <w:name w:val="footer"/>
    <w:basedOn w:val="a"/>
    <w:link w:val="Char1"/>
    <w:uiPriority w:val="99"/>
    <w:qFormat/>
    <w:rsid w:val="00CD0B8B"/>
    <w:pPr>
      <w:tabs>
        <w:tab w:val="center" w:pos="4153"/>
        <w:tab w:val="right" w:pos="8306"/>
      </w:tabs>
      <w:snapToGrid w:val="0"/>
      <w:jc w:val="left"/>
    </w:pPr>
    <w:rPr>
      <w:rFonts w:ascii="Calibri" w:hAnsi="Calibri"/>
      <w:kern w:val="0"/>
      <w:sz w:val="18"/>
      <w:szCs w:val="18"/>
    </w:rPr>
  </w:style>
  <w:style w:type="paragraph" w:styleId="a6">
    <w:name w:val="header"/>
    <w:basedOn w:val="a"/>
    <w:link w:val="Char2"/>
    <w:uiPriority w:val="99"/>
    <w:semiHidden/>
    <w:qFormat/>
    <w:rsid w:val="00CD0B8B"/>
    <w:pPr>
      <w:pBdr>
        <w:bottom w:val="single" w:sz="6" w:space="1" w:color="auto"/>
      </w:pBdr>
      <w:tabs>
        <w:tab w:val="center" w:pos="4153"/>
        <w:tab w:val="right" w:pos="8306"/>
      </w:tabs>
      <w:snapToGrid w:val="0"/>
      <w:jc w:val="center"/>
    </w:pPr>
    <w:rPr>
      <w:rFonts w:ascii="Calibri" w:hAnsi="Calibri"/>
      <w:kern w:val="0"/>
      <w:sz w:val="18"/>
      <w:szCs w:val="18"/>
    </w:rPr>
  </w:style>
  <w:style w:type="paragraph" w:styleId="10">
    <w:name w:val="toc 1"/>
    <w:basedOn w:val="a"/>
    <w:next w:val="a"/>
    <w:uiPriority w:val="39"/>
    <w:unhideWhenUsed/>
    <w:qFormat/>
    <w:rsid w:val="00CD0B8B"/>
    <w:pPr>
      <w:tabs>
        <w:tab w:val="right" w:leader="dot" w:pos="8296"/>
      </w:tabs>
      <w:spacing w:before="93"/>
      <w:jc w:val="center"/>
    </w:pPr>
    <w:rPr>
      <w:rFonts w:ascii="仿宋" w:eastAsia="仿宋" w:hAnsi="仿宋"/>
      <w:sz w:val="28"/>
      <w:szCs w:val="28"/>
    </w:rPr>
  </w:style>
  <w:style w:type="paragraph" w:styleId="20">
    <w:name w:val="toc 2"/>
    <w:basedOn w:val="a"/>
    <w:next w:val="a"/>
    <w:uiPriority w:val="39"/>
    <w:unhideWhenUsed/>
    <w:qFormat/>
    <w:rsid w:val="00CD0B8B"/>
    <w:pPr>
      <w:tabs>
        <w:tab w:val="right" w:leader="dot" w:pos="8296"/>
      </w:tabs>
      <w:ind w:leftChars="200" w:left="420"/>
    </w:pPr>
  </w:style>
  <w:style w:type="character" w:styleId="a7">
    <w:name w:val="Strong"/>
    <w:basedOn w:val="a0"/>
    <w:uiPriority w:val="99"/>
    <w:qFormat/>
    <w:rsid w:val="00CD0B8B"/>
    <w:rPr>
      <w:b/>
    </w:rPr>
  </w:style>
  <w:style w:type="character" w:styleId="a8">
    <w:name w:val="Emphasis"/>
    <w:basedOn w:val="a0"/>
    <w:uiPriority w:val="20"/>
    <w:qFormat/>
    <w:rsid w:val="00CD0B8B"/>
    <w:rPr>
      <w:i/>
      <w:iCs/>
    </w:rPr>
  </w:style>
  <w:style w:type="character" w:styleId="a9">
    <w:name w:val="Hyperlink"/>
    <w:basedOn w:val="a0"/>
    <w:uiPriority w:val="99"/>
    <w:unhideWhenUsed/>
    <w:qFormat/>
    <w:rsid w:val="00CD0B8B"/>
    <w:rPr>
      <w:color w:val="0000FF" w:themeColor="hyperlink"/>
      <w:u w:val="single"/>
    </w:rPr>
  </w:style>
  <w:style w:type="character" w:customStyle="1" w:styleId="HeaderChar">
    <w:name w:val="Header Char"/>
    <w:basedOn w:val="a0"/>
    <w:uiPriority w:val="99"/>
    <w:semiHidden/>
    <w:qFormat/>
    <w:rsid w:val="00CD0B8B"/>
    <w:rPr>
      <w:rFonts w:ascii="Times New Roman" w:hAnsi="Times New Roman"/>
      <w:sz w:val="18"/>
      <w:szCs w:val="18"/>
    </w:rPr>
  </w:style>
  <w:style w:type="character" w:customStyle="1" w:styleId="Char2">
    <w:name w:val="页眉 Char"/>
    <w:link w:val="a6"/>
    <w:uiPriority w:val="99"/>
    <w:semiHidden/>
    <w:qFormat/>
    <w:locked/>
    <w:rsid w:val="00CD0B8B"/>
    <w:rPr>
      <w:sz w:val="18"/>
    </w:rPr>
  </w:style>
  <w:style w:type="character" w:customStyle="1" w:styleId="FooterChar">
    <w:name w:val="Footer Char"/>
    <w:basedOn w:val="a0"/>
    <w:uiPriority w:val="99"/>
    <w:semiHidden/>
    <w:qFormat/>
    <w:rsid w:val="00CD0B8B"/>
    <w:rPr>
      <w:rFonts w:ascii="Times New Roman" w:hAnsi="Times New Roman"/>
      <w:sz w:val="18"/>
      <w:szCs w:val="18"/>
    </w:rPr>
  </w:style>
  <w:style w:type="character" w:customStyle="1" w:styleId="Char1">
    <w:name w:val="页脚 Char"/>
    <w:link w:val="a5"/>
    <w:uiPriority w:val="99"/>
    <w:qFormat/>
    <w:locked/>
    <w:rsid w:val="00CD0B8B"/>
    <w:rPr>
      <w:sz w:val="18"/>
    </w:rPr>
  </w:style>
  <w:style w:type="character" w:customStyle="1" w:styleId="BodyTextChar">
    <w:name w:val="Body Text Char"/>
    <w:basedOn w:val="a0"/>
    <w:uiPriority w:val="99"/>
    <w:semiHidden/>
    <w:qFormat/>
    <w:rsid w:val="00CD0B8B"/>
    <w:rPr>
      <w:rFonts w:ascii="Times New Roman" w:hAnsi="Times New Roman"/>
      <w:szCs w:val="24"/>
    </w:rPr>
  </w:style>
  <w:style w:type="character" w:customStyle="1" w:styleId="Char">
    <w:name w:val="正文文本 Char"/>
    <w:link w:val="a3"/>
    <w:uiPriority w:val="99"/>
    <w:qFormat/>
    <w:locked/>
    <w:rsid w:val="00CD0B8B"/>
    <w:rPr>
      <w:rFonts w:ascii="仿宋_GB2312" w:eastAsia="仿宋_GB2312" w:hAnsi="Times New Roman"/>
      <w:sz w:val="24"/>
    </w:rPr>
  </w:style>
  <w:style w:type="paragraph" w:customStyle="1" w:styleId="Default">
    <w:name w:val="Default"/>
    <w:uiPriority w:val="99"/>
    <w:qFormat/>
    <w:rsid w:val="00CD0B8B"/>
    <w:pPr>
      <w:widowControl w:val="0"/>
      <w:autoSpaceDE w:val="0"/>
      <w:autoSpaceDN w:val="0"/>
      <w:adjustRightInd w:val="0"/>
    </w:pPr>
    <w:rPr>
      <w:rFonts w:ascii="仿宋" w:eastAsia="仿宋" w:cs="仿宋"/>
      <w:color w:val="000000"/>
      <w:sz w:val="24"/>
      <w:szCs w:val="24"/>
    </w:rPr>
  </w:style>
  <w:style w:type="paragraph" w:styleId="aa">
    <w:name w:val="List Paragraph"/>
    <w:basedOn w:val="a"/>
    <w:uiPriority w:val="34"/>
    <w:qFormat/>
    <w:rsid w:val="00CD0B8B"/>
    <w:pPr>
      <w:ind w:firstLineChars="200" w:firstLine="420"/>
    </w:pPr>
  </w:style>
  <w:style w:type="character" w:customStyle="1" w:styleId="1Char">
    <w:name w:val="标题 1 Char"/>
    <w:basedOn w:val="a0"/>
    <w:link w:val="1"/>
    <w:uiPriority w:val="9"/>
    <w:qFormat/>
    <w:rsid w:val="00CD0B8B"/>
    <w:rPr>
      <w:rFonts w:ascii="Times New Roman" w:hAnsi="Times New Roman"/>
      <w:b/>
      <w:bCs/>
      <w:kern w:val="44"/>
      <w:sz w:val="44"/>
      <w:szCs w:val="44"/>
    </w:rPr>
  </w:style>
  <w:style w:type="character" w:customStyle="1" w:styleId="2Char">
    <w:name w:val="标题 2 Char"/>
    <w:basedOn w:val="a0"/>
    <w:link w:val="2"/>
    <w:uiPriority w:val="9"/>
    <w:qFormat/>
    <w:rsid w:val="00CD0B8B"/>
    <w:rPr>
      <w:rFonts w:asciiTheme="majorHAnsi" w:eastAsiaTheme="majorEastAsia" w:hAnsiTheme="majorHAnsi" w:cstheme="majorBidi"/>
      <w:b/>
      <w:bCs/>
      <w:kern w:val="2"/>
      <w:sz w:val="32"/>
      <w:szCs w:val="32"/>
    </w:rPr>
  </w:style>
  <w:style w:type="paragraph" w:customStyle="1" w:styleId="TOC1">
    <w:name w:val="TOC 标题1"/>
    <w:basedOn w:val="1"/>
    <w:next w:val="a"/>
    <w:uiPriority w:val="39"/>
    <w:unhideWhenUsed/>
    <w:qFormat/>
    <w:rsid w:val="00CD0B8B"/>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character" w:customStyle="1" w:styleId="Char0">
    <w:name w:val="批注框文本 Char"/>
    <w:basedOn w:val="a0"/>
    <w:link w:val="a4"/>
    <w:uiPriority w:val="99"/>
    <w:semiHidden/>
    <w:qFormat/>
    <w:rsid w:val="00CD0B8B"/>
    <w:rPr>
      <w:rFonts w:ascii="Times New Roman" w:hAnsi="Times New Roman"/>
      <w:kern w:val="2"/>
      <w:sz w:val="18"/>
      <w:szCs w:val="18"/>
    </w:rPr>
  </w:style>
  <w:style w:type="character" w:customStyle="1" w:styleId="3Char">
    <w:name w:val="标题 3 Char"/>
    <w:basedOn w:val="a0"/>
    <w:link w:val="3"/>
    <w:uiPriority w:val="9"/>
    <w:qFormat/>
    <w:rsid w:val="00CD0B8B"/>
    <w:rPr>
      <w:rFonts w:ascii="Times New Roman" w:hAnsi="Times New Roman"/>
      <w:b/>
      <w:bCs/>
      <w:kern w:val="2"/>
      <w:sz w:val="32"/>
      <w:szCs w:val="32"/>
    </w:rPr>
  </w:style>
  <w:style w:type="paragraph" w:customStyle="1" w:styleId="TOC2">
    <w:name w:val="TOC 标题2"/>
    <w:basedOn w:val="1"/>
    <w:next w:val="a"/>
    <w:uiPriority w:val="39"/>
    <w:unhideWhenUsed/>
    <w:qFormat/>
    <w:rsid w:val="00CD0B8B"/>
    <w:pPr>
      <w:widowControl/>
      <w:spacing w:before="480" w:after="0" w:line="276" w:lineRule="auto"/>
      <w:jc w:val="left"/>
      <w:outlineLvl w:val="9"/>
    </w:pPr>
    <w:rPr>
      <w:rFonts w:asciiTheme="majorHAnsi" w:eastAsiaTheme="majorEastAsia" w:hAnsiTheme="majorHAnsi" w:cstheme="majorBidi"/>
      <w:color w:val="365F91" w:themeColor="accent1" w:themeShade="BF"/>
      <w:kern w:val="0"/>
      <w:sz w:val="28"/>
      <w:szCs w:val="28"/>
    </w:rPr>
  </w:style>
  <w:style w:type="paragraph" w:styleId="ab">
    <w:name w:val="No Spacing"/>
    <w:link w:val="Char3"/>
    <w:uiPriority w:val="99"/>
    <w:qFormat/>
    <w:rsid w:val="00CD0B8B"/>
    <w:pPr>
      <w:widowControl w:val="0"/>
      <w:jc w:val="both"/>
    </w:pPr>
    <w:rPr>
      <w:kern w:val="2"/>
      <w:sz w:val="21"/>
      <w:szCs w:val="22"/>
    </w:rPr>
  </w:style>
  <w:style w:type="character" w:customStyle="1" w:styleId="Char3">
    <w:name w:val="无间隔 Char"/>
    <w:basedOn w:val="a0"/>
    <w:link w:val="ab"/>
    <w:uiPriority w:val="99"/>
    <w:qFormat/>
    <w:locked/>
    <w:rsid w:val="00CD0B8B"/>
    <w:rPr>
      <w:kern w:val="2"/>
      <w:sz w:val="21"/>
      <w:szCs w:val="22"/>
    </w:rPr>
  </w:style>
  <w:style w:type="character" w:customStyle="1" w:styleId="apple-converted-space">
    <w:name w:val="apple-converted-space"/>
    <w:basedOn w:val="a0"/>
    <w:uiPriority w:val="99"/>
    <w:qFormat/>
    <w:rsid w:val="00CD0B8B"/>
    <w:rPr>
      <w:rFonts w:cs="Times New Roman"/>
    </w:rPr>
  </w:style>
  <w:style w:type="paragraph" w:customStyle="1" w:styleId="11">
    <w:name w:val="正文1"/>
    <w:qFormat/>
    <w:rsid w:val="00CD0B8B"/>
    <w:pPr>
      <w:jc w:val="both"/>
    </w:pPr>
    <w:rPr>
      <w:rFonts w:ascii="Times New Roman" w:hAnsi="Times New Roman"/>
      <w:kern w:val="2"/>
      <w:sz w:val="21"/>
      <w:szCs w:val="21"/>
    </w:rPr>
  </w:style>
  <w:style w:type="character" w:customStyle="1" w:styleId="1Char1">
    <w:name w:val="标题 1 Char1"/>
    <w:basedOn w:val="a0"/>
    <w:uiPriority w:val="9"/>
    <w:qFormat/>
    <w:rsid w:val="00CD0B8B"/>
    <w:rPr>
      <w:rFonts w:ascii="Times New Roman" w:hAnsi="Times New Roman"/>
      <w:b/>
      <w:bCs/>
      <w:kern w:val="44"/>
      <w:sz w:val="44"/>
      <w:szCs w:val="44"/>
    </w:rPr>
  </w:style>
  <w:style w:type="paragraph" w:customStyle="1" w:styleId="12">
    <w:name w:val="列表段落1"/>
    <w:basedOn w:val="a"/>
    <w:uiPriority w:val="34"/>
    <w:qFormat/>
    <w:rsid w:val="00CD0B8B"/>
    <w:pPr>
      <w:ind w:firstLineChars="200" w:firstLine="420"/>
    </w:pPr>
  </w:style>
  <w:style w:type="paragraph" w:customStyle="1" w:styleId="ac">
    <w:name w:val="四号正文"/>
    <w:basedOn w:val="a"/>
    <w:qFormat/>
    <w:rsid w:val="00CD0B8B"/>
    <w:pPr>
      <w:spacing w:line="360" w:lineRule="auto"/>
    </w:pPr>
    <w:rPr>
      <w:rFonts w:ascii="??" w:hAnsi="??"/>
      <w:color w:val="000000"/>
      <w:kern w:val="0"/>
      <w:sz w:val="28"/>
      <w:szCs w:val="21"/>
      <w:lang w:val="zh-C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chart" Target="charts/chart6.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5.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4.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3.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eader" Target="header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package" Target="../embeddings/Microsoft_Office_Excel____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___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___3.xlsx"/></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package" Target="../embeddings/Microsoft_Office_Excel____4.xlsx"/></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package" Target="../embeddings/Microsoft_Office_Excel____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___6.xlsx"/></Relationships>
</file>

<file path=word/charts/chart1.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zh-CN" altLang="en-US"/>
              <a:t>收支决算总计变动情况图</a:t>
            </a:r>
          </a:p>
        </c:rich>
      </c:tx>
      <c:layout>
        <c:manualLayout>
          <c:xMode val="edge"/>
          <c:yMode val="edge"/>
          <c:x val="0.241427788658611"/>
          <c:y val="3.3023735810113697E-2"/>
        </c:manualLayout>
      </c:layout>
    </c:title>
    <c:plotArea>
      <c:layout>
        <c:manualLayout>
          <c:layoutTarget val="inner"/>
          <c:xMode val="edge"/>
          <c:yMode val="edge"/>
          <c:x val="7.6935634442343706E-2"/>
          <c:y val="0.21298114331453202"/>
          <c:w val="0.76350014907354502"/>
          <c:h val="0.68032464027103201"/>
        </c:manualLayout>
      </c:layout>
      <c:barChart>
        <c:barDir val="col"/>
        <c:grouping val="clustered"/>
        <c:ser>
          <c:idx val="0"/>
          <c:order val="0"/>
          <c:tx>
            <c:strRef>
              <c:f>Sheet1!$B$1</c:f>
              <c:strCache>
                <c:ptCount val="1"/>
                <c:pt idx="0">
                  <c:v>2021年</c:v>
                </c:pt>
              </c:strCache>
            </c:strRef>
          </c:tx>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Val val="1"/>
            <c:extLst>
              <c:ext xmlns:c15="http://schemas.microsoft.com/office/drawing/2012/chart" uri="{CE6537A1-D6FC-4f65-9D91-7224C49458BB}">
                <c15:layout/>
                <c15:showLeaderLines val="0"/>
                <c15:leaderLines/>
              </c:ext>
            </c:extLst>
          </c:dLbls>
          <c:cat>
            <c:numRef>
              <c:f>Sheet1!$A$2</c:f>
              <c:numCache>
                <c:formatCode>General</c:formatCode>
                <c:ptCount val="1"/>
              </c:numCache>
            </c:numRef>
          </c:cat>
          <c:val>
            <c:numRef>
              <c:f>Sheet1!$B$2</c:f>
              <c:numCache>
                <c:formatCode>General</c:formatCode>
                <c:ptCount val="1"/>
                <c:pt idx="0">
                  <c:v>299.56</c:v>
                </c:pt>
              </c:numCache>
            </c:numRef>
          </c:val>
        </c:ser>
        <c:ser>
          <c:idx val="1"/>
          <c:order val="1"/>
          <c:tx>
            <c:strRef>
              <c:f>Sheet1!$C$1</c:f>
              <c:strCache>
                <c:ptCount val="1"/>
                <c:pt idx="0">
                  <c:v>2020年</c:v>
                </c:pt>
              </c:strCache>
            </c:strRef>
          </c:tx>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Val val="1"/>
            <c:extLst>
              <c:ext xmlns:c15="http://schemas.microsoft.com/office/drawing/2012/chart" uri="{CE6537A1-D6FC-4f65-9D91-7224C49458BB}">
                <c15:layout/>
                <c15:showLeaderLines val="0"/>
                <c15:leaderLines/>
              </c:ext>
            </c:extLst>
          </c:dLbls>
          <c:cat>
            <c:numRef>
              <c:f>Sheet1!$A$2</c:f>
              <c:numCache>
                <c:formatCode>General</c:formatCode>
                <c:ptCount val="1"/>
              </c:numCache>
            </c:numRef>
          </c:cat>
          <c:val>
            <c:numRef>
              <c:f>Sheet1!$C$2</c:f>
              <c:numCache>
                <c:formatCode>General</c:formatCode>
                <c:ptCount val="1"/>
                <c:pt idx="0">
                  <c:v>227.35000000000002</c:v>
                </c:pt>
              </c:numCache>
            </c:numRef>
          </c:val>
        </c:ser>
        <c:dLbls>
          <c:showVal val="1"/>
        </c:dLbls>
        <c:axId val="141241344"/>
        <c:axId val="296520320"/>
      </c:barChart>
      <c:catAx>
        <c:axId val="141241344"/>
        <c:scaling>
          <c:orientation val="minMax"/>
        </c:scaling>
        <c:axPos val="b"/>
        <c:numFmt formatCode="General" sourceLinked="1"/>
        <c:maj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296520320"/>
        <c:crosses val="autoZero"/>
        <c:auto val="1"/>
        <c:lblAlgn val="ctr"/>
        <c:lblOffset val="100"/>
      </c:catAx>
      <c:valAx>
        <c:axId val="296520320"/>
        <c:scaling>
          <c:orientation val="minMax"/>
        </c:scaling>
        <c:axPos val="l"/>
        <c:majorGridlines/>
        <c:numFmt formatCode="General" sourceLinked="1"/>
        <c:maj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141241344"/>
        <c:crosses val="autoZero"/>
        <c:crossBetween val="between"/>
      </c:valAx>
    </c:plotArea>
    <c:legend>
      <c:legendPos val="r"/>
      <c:layout/>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chart>
  <c:txPr>
    <a:bodyPr/>
    <a:lstStyle/>
    <a:p>
      <a:pPr>
        <a:defRPr lang="zh-CN"/>
      </a:pPr>
      <a:endParaRPr lang="zh-CN"/>
    </a:p>
  </c:txPr>
  <c:externalData r:id="rId1"/>
  <c:userShapes r:id="rId2"/>
</c:chartSpace>
</file>

<file path=word/charts/chart2.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r>
              <a:rPr lang="en-US" altLang="zh-CN" sz="1200"/>
              <a:t>2021</a:t>
            </a:r>
            <a:r>
              <a:rPr lang="zh-CN" altLang="en-US" sz="1200"/>
              <a:t>年收入决算结构图</a:t>
            </a:r>
          </a:p>
        </c:rich>
      </c:tx>
      <c:layout/>
    </c:title>
    <c:plotArea>
      <c:layout>
        <c:manualLayout>
          <c:layoutTarget val="inner"/>
          <c:xMode val="edge"/>
          <c:yMode val="edge"/>
          <c:x val="0.21599592434238205"/>
          <c:y val="0.21739130434782805"/>
          <c:w val="0.29615069615069806"/>
          <c:h val="0.65507246376812212"/>
        </c:manualLayout>
      </c:layout>
      <c:pieChart>
        <c:varyColors val="1"/>
        <c:ser>
          <c:idx val="0"/>
          <c:order val="0"/>
          <c:tx>
            <c:strRef>
              <c:f>Sheet1!$B$1</c:f>
              <c:strCache>
                <c:ptCount val="1"/>
                <c:pt idx="0">
                  <c:v>2020年部门决算收入结构图</c:v>
                </c:pt>
              </c:strCache>
            </c:strRef>
          </c:tx>
          <c:dPt>
            <c:idx val="0"/>
          </c:dPt>
          <c:dPt>
            <c:idx val="1"/>
          </c:dPt>
          <c:dPt>
            <c:idx val="2"/>
          </c:dPt>
          <c:dPt>
            <c:idx val="3"/>
          </c:dPt>
          <c:dPt>
            <c:idx val="4"/>
          </c:dPt>
          <c:dPt>
            <c:idx val="5"/>
          </c:dPt>
          <c:dPt>
            <c:idx val="6"/>
          </c:dPt>
          <c:dLbls>
            <c:dLbl>
              <c:idx val="0"/>
              <c:layout>
                <c:manualLayout>
                  <c:x val="5.2798175508960302E-3"/>
                  <c:y val="-0.34695619569293207"/>
                </c:manualLayout>
              </c:layout>
              <c:tx>
                <c:rich>
                  <a:bodyPr/>
                  <a:lstStyle/>
                  <a:p>
                    <a:r>
                      <a:rPr altLang="en-US" sz="1600"/>
                      <a:t>1</a:t>
                    </a:r>
                    <a:r>
                      <a:rPr altLang="en-US"/>
                      <a:t>00</a:t>
                    </a:r>
                    <a:r>
                      <a:rPr lang="en-US" altLang="zh-CN"/>
                      <a:t>%</a:t>
                    </a:r>
                    <a:endParaRPr altLang="en-US"/>
                  </a:p>
                </c:rich>
              </c:tx>
              <c:dLblPos val="bestFit"/>
              <c:showVal val="1"/>
              <c:extLst>
                <c:ext xmlns:c15="http://schemas.microsoft.com/office/drawing/2012/chart" uri="{CE6537A1-D6FC-4f65-9D91-7224C49458BB}">
                  <c15:layout/>
                </c:ext>
              </c:extLst>
            </c:dLbl>
            <c:dLbl>
              <c:idx val="1"/>
              <c:delete val="1"/>
            </c:dLbl>
            <c:dLbl>
              <c:idx val="2"/>
              <c:delete val="1"/>
            </c:dLbl>
            <c:dLbl>
              <c:idx val="3"/>
              <c:delete val="1"/>
            </c:dLbl>
            <c:dLbl>
              <c:idx val="4"/>
              <c:delete val="1"/>
            </c:dLbl>
            <c:dLbl>
              <c:idx val="5"/>
              <c:delete val="1"/>
            </c:dLbl>
            <c:dLbl>
              <c:idx val="6"/>
              <c:delete val="1"/>
            </c:dLbl>
            <c:delete val="1"/>
            <c:extLst>
              <c:ext xmlns:c15="http://schemas.microsoft.com/office/drawing/2012/chart" uri="{CE6537A1-D6FC-4f65-9D91-7224C49458BB}">
                <c15:layout/>
                <c15:showLeaderLines val="1"/>
                <c15:leaderLines/>
              </c:ext>
            </c:extLst>
          </c:dLbls>
          <c:cat>
            <c:strRef>
              <c:f>Sheet1!$A$2:$A$8</c:f>
              <c:strCache>
                <c:ptCount val="7"/>
                <c:pt idx="0">
                  <c:v>一般公共预算财政拨款收入</c:v>
                </c:pt>
                <c:pt idx="1">
                  <c:v>政府性基金预算财政拨款收入</c:v>
                </c:pt>
                <c:pt idx="2">
                  <c:v>上级补助收入</c:v>
                </c:pt>
                <c:pt idx="3">
                  <c:v>事业收入</c:v>
                </c:pt>
                <c:pt idx="4">
                  <c:v>经营收入</c:v>
                </c:pt>
                <c:pt idx="5">
                  <c:v>附属单位上缴收入</c:v>
                </c:pt>
                <c:pt idx="6">
                  <c:v>其他收入</c:v>
                </c:pt>
              </c:strCache>
            </c:strRef>
          </c:cat>
          <c:val>
            <c:numRef>
              <c:f>Sheet1!$B$2:$B$8</c:f>
              <c:numCache>
                <c:formatCode>General</c:formatCode>
                <c:ptCount val="7"/>
                <c:pt idx="0">
                  <c:v>100</c:v>
                </c:pt>
                <c:pt idx="6">
                  <c:v>0</c:v>
                </c:pt>
              </c:numCache>
            </c:numRef>
          </c:val>
        </c:ser>
        <c:dLbls>
          <c:showVal val="1"/>
        </c:dLbls>
        <c:firstSliceAng val="0"/>
      </c:pieChart>
    </c:plotArea>
    <c:legend>
      <c:legendPos val="r"/>
      <c:layout>
        <c:manualLayout>
          <c:xMode val="edge"/>
          <c:yMode val="edge"/>
          <c:x val="0.64000000000000512"/>
          <c:y val="0.19274626007438203"/>
          <c:w val="0.34222222222222204"/>
          <c:h val="0.73888873431458024"/>
        </c:manualLayout>
      </c:layout>
      <c:txPr>
        <a:bodyPr rot="0" spcFirstLastPara="0" vertOverflow="ellipsis" vert="horz" wrap="square" anchor="ctr" anchorCtr="1"/>
        <a:lstStyle/>
        <a:p>
          <a:pPr>
            <a:defRPr lang="zh-CN" sz="800" b="0" i="0" u="none" strike="noStrike" kern="1200" baseline="0">
              <a:solidFill>
                <a:schemeClr val="tx1"/>
              </a:solidFill>
              <a:latin typeface="+mn-lt"/>
              <a:ea typeface="+mn-ea"/>
              <a:cs typeface="+mn-cs"/>
            </a:defRPr>
          </a:pPr>
          <a:endParaRPr lang="zh-CN"/>
        </a:p>
      </c:txPr>
    </c:legend>
    <c:plotVisOnly val="1"/>
    <c:dispBlanksAs val="zero"/>
  </c:chart>
  <c:txPr>
    <a:bodyPr/>
    <a:lstStyle/>
    <a:p>
      <a:pPr>
        <a:defRPr lang="zh-CN"/>
      </a:pPr>
      <a:endParaRPr lang="zh-CN"/>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lang="en-US" altLang="zh-CN"/>
              <a:t>2020</a:t>
            </a:r>
            <a:r>
              <a:rPr lang="zh-CN" altLang="en-US"/>
              <a:t>年支出决算结构图</a:t>
            </a:r>
          </a:p>
        </c:rich>
      </c:tx>
      <c:layout/>
    </c:title>
    <c:plotArea>
      <c:layout/>
      <c:pieChart>
        <c:varyColors val="1"/>
        <c:ser>
          <c:idx val="0"/>
          <c:order val="0"/>
          <c:tx>
            <c:strRef>
              <c:f>Sheet1!$B$1</c:f>
              <c:strCache>
                <c:ptCount val="1"/>
                <c:pt idx="0">
                  <c:v>支出决算结构图</c:v>
                </c:pt>
              </c:strCache>
            </c:strRef>
          </c:tx>
          <c:dPt>
            <c:idx val="0"/>
          </c:dPt>
          <c:dPt>
            <c:idx val="1"/>
          </c:dPt>
          <c:dPt>
            <c:idx val="2"/>
          </c:dPt>
          <c:dPt>
            <c:idx val="3"/>
          </c:dPt>
          <c:dPt>
            <c:idx val="4"/>
          </c:dPt>
          <c:dLbls>
            <c:dLbl>
              <c:idx val="0"/>
              <c:delete val="1"/>
            </c:dLbl>
            <c:dLbl>
              <c:idx val="1"/>
              <c:delete val="1"/>
            </c:dLbl>
            <c:dLbl>
              <c:idx val="2"/>
              <c:layout>
                <c:manualLayout>
                  <c:x val="-4.1542977183304915E-2"/>
                  <c:y val="1.1619261877979502E-2"/>
                </c:manualLayout>
              </c:layout>
              <c:tx>
                <c:rich>
                  <a:bodyPr/>
                  <a:lstStyle/>
                  <a:p>
                    <a:r>
                      <a:rPr lang="en-US" altLang="en-US"/>
                      <a:t>100</a:t>
                    </a:r>
                    <a:r>
                      <a:rPr lang="en-US" altLang="zh-CN"/>
                      <a:t>%</a:t>
                    </a:r>
                    <a:endParaRPr altLang="en-US"/>
                  </a:p>
                </c:rich>
              </c:tx>
              <c:dLblPos val="bestFit"/>
              <c:showVal val="1"/>
              <c:extLst>
                <c:ext xmlns:c15="http://schemas.microsoft.com/office/drawing/2012/chart" uri="{CE6537A1-D6FC-4f65-9D91-7224C49458BB}">
                  <c15:layout/>
                </c:ext>
              </c:extLst>
            </c:dLbl>
            <c:dLbl>
              <c:idx val="3"/>
              <c:delete val="1"/>
            </c:dLbl>
            <c:dLbl>
              <c:idx val="4"/>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Val val="1"/>
            <c:showLeaderLines val="1"/>
            <c:extLst>
              <c:ext xmlns:c15="http://schemas.microsoft.com/office/drawing/2012/chart" uri="{CE6537A1-D6FC-4f65-9D91-7224C49458BB}">
                <c15:layout/>
                <c15:showLeaderLines val="1"/>
                <c15:leaderLines/>
              </c:ext>
            </c:extLst>
          </c:dLbls>
          <c:cat>
            <c:strRef>
              <c:f>Sheet1!$A$2:$A$6</c:f>
              <c:strCache>
                <c:ptCount val="5"/>
                <c:pt idx="0">
                  <c:v>基本支出</c:v>
                </c:pt>
                <c:pt idx="1">
                  <c:v>项目支出</c:v>
                </c:pt>
                <c:pt idx="2">
                  <c:v>上缴上级支出</c:v>
                </c:pt>
                <c:pt idx="3">
                  <c:v>经营支出</c:v>
                </c:pt>
                <c:pt idx="4">
                  <c:v>对附属单位补助支出</c:v>
                </c:pt>
              </c:strCache>
            </c:strRef>
          </c:cat>
          <c:val>
            <c:numRef>
              <c:f>Sheet1!$B$2:$B$6</c:f>
              <c:numCache>
                <c:formatCode>General</c:formatCode>
                <c:ptCount val="5"/>
                <c:pt idx="0">
                  <c:v>100</c:v>
                </c:pt>
                <c:pt idx="1">
                  <c:v>0</c:v>
                </c:pt>
              </c:numCache>
            </c:numRef>
          </c:val>
        </c:ser>
        <c:dLbls>
          <c:showVal val="1"/>
        </c:dLbls>
        <c:firstSliceAng val="0"/>
      </c:pieChart>
    </c:plotArea>
    <c:legend>
      <c:legendPos val="r"/>
      <c:layout/>
      <c:txPr>
        <a:bodyPr rot="0" spcFirstLastPara="0" vertOverflow="ellipsis" vert="horz" wrap="square" anchor="ctr" anchorCtr="1"/>
        <a:lstStyle/>
        <a:p>
          <a:pPr>
            <a:defRPr lang="zh-CN" sz="800" b="0" i="0" u="none" strike="noStrike" kern="1200" baseline="0">
              <a:solidFill>
                <a:schemeClr val="tx1"/>
              </a:solidFill>
              <a:latin typeface="+mn-lt"/>
              <a:ea typeface="+mn-ea"/>
              <a:cs typeface="+mn-cs"/>
            </a:defRPr>
          </a:pPr>
          <a:endParaRPr lang="zh-CN"/>
        </a:p>
      </c:txPr>
    </c:legend>
    <c:plotVisOnly val="1"/>
    <c:dispBlanksAs val="zero"/>
  </c:chart>
  <c:txPr>
    <a:bodyPr/>
    <a:lstStyle/>
    <a:p>
      <a:pPr>
        <a:defRPr lang="zh-CN"/>
      </a:pPr>
      <a:endParaRPr lang="zh-CN"/>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a:lstStyle/>
          <a:p>
            <a:pPr>
              <a:defRPr lang="zh-CN" sz="1400" b="1" i="0" u="none" strike="noStrike" kern="1200" baseline="0">
                <a:solidFill>
                  <a:schemeClr val="tx1"/>
                </a:solidFill>
                <a:latin typeface="+mn-lt"/>
                <a:ea typeface="+mn-ea"/>
                <a:cs typeface="+mn-cs"/>
              </a:defRPr>
            </a:pPr>
            <a:r>
              <a:rPr lang="zh-CN" altLang="en-US" sz="1400"/>
              <a:t>财政拨款收支决算总计变动情况图</a:t>
            </a:r>
          </a:p>
        </c:rich>
      </c:tx>
      <c:layout>
        <c:manualLayout>
          <c:xMode val="edge"/>
          <c:yMode val="edge"/>
          <c:x val="0.23901232454638904"/>
          <c:y val="5.2162403144583806E-2"/>
        </c:manualLayout>
      </c:layout>
    </c:title>
    <c:plotArea>
      <c:layout>
        <c:manualLayout>
          <c:layoutTarget val="inner"/>
          <c:xMode val="edge"/>
          <c:yMode val="edge"/>
          <c:x val="7.6935634442343706E-2"/>
          <c:y val="0.21298114331453202"/>
          <c:w val="0.76350014907354502"/>
          <c:h val="0.68032464027103001"/>
        </c:manualLayout>
      </c:layout>
      <c:barChart>
        <c:barDir val="col"/>
        <c:grouping val="clustered"/>
        <c:ser>
          <c:idx val="0"/>
          <c:order val="0"/>
          <c:tx>
            <c:strRef>
              <c:f>Sheet1!$B$1</c:f>
              <c:strCache>
                <c:ptCount val="1"/>
                <c:pt idx="0">
                  <c:v>2021年</c:v>
                </c:pt>
              </c:strCache>
            </c:strRef>
          </c:tx>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Val val="1"/>
            <c:extLst>
              <c:ext xmlns:c15="http://schemas.microsoft.com/office/drawing/2012/chart" uri="{CE6537A1-D6FC-4f65-9D91-7224C49458BB}">
                <c15:layout/>
                <c15:showLeaderLines val="0"/>
                <c15:leaderLines/>
              </c:ext>
            </c:extLst>
          </c:dLbls>
          <c:cat>
            <c:numRef>
              <c:f>Sheet1!$A$2</c:f>
              <c:numCache>
                <c:formatCode>General</c:formatCode>
                <c:ptCount val="1"/>
              </c:numCache>
            </c:numRef>
          </c:cat>
          <c:val>
            <c:numRef>
              <c:f>Sheet1!$B$2</c:f>
              <c:numCache>
                <c:formatCode>General</c:formatCode>
                <c:ptCount val="1"/>
                <c:pt idx="0">
                  <c:v>299.56</c:v>
                </c:pt>
              </c:numCache>
            </c:numRef>
          </c:val>
        </c:ser>
        <c:ser>
          <c:idx val="1"/>
          <c:order val="1"/>
          <c:tx>
            <c:strRef>
              <c:f>Sheet1!$C$1</c:f>
              <c:strCache>
                <c:ptCount val="1"/>
                <c:pt idx="0">
                  <c:v>2020年</c:v>
                </c:pt>
              </c:strCache>
            </c:strRef>
          </c:tx>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Val val="1"/>
            <c:extLst>
              <c:ext xmlns:c15="http://schemas.microsoft.com/office/drawing/2012/chart" uri="{CE6537A1-D6FC-4f65-9D91-7224C49458BB}">
                <c15:layout/>
                <c15:showLeaderLines val="0"/>
                <c15:leaderLines/>
              </c:ext>
            </c:extLst>
          </c:dLbls>
          <c:cat>
            <c:numRef>
              <c:f>Sheet1!$A$2</c:f>
              <c:numCache>
                <c:formatCode>General</c:formatCode>
                <c:ptCount val="1"/>
              </c:numCache>
            </c:numRef>
          </c:cat>
          <c:val>
            <c:numRef>
              <c:f>Sheet1!$C$2</c:f>
              <c:numCache>
                <c:formatCode>General</c:formatCode>
                <c:ptCount val="1"/>
                <c:pt idx="0">
                  <c:v>227.35000000000002</c:v>
                </c:pt>
              </c:numCache>
            </c:numRef>
          </c:val>
        </c:ser>
        <c:dLbls>
          <c:showVal val="1"/>
        </c:dLbls>
        <c:axId val="39683584"/>
        <c:axId val="39685120"/>
      </c:barChart>
      <c:catAx>
        <c:axId val="39683584"/>
        <c:scaling>
          <c:orientation val="minMax"/>
        </c:scaling>
        <c:axPos val="b"/>
        <c:numFmt formatCode="General" sourceLinked="1"/>
        <c:maj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39685120"/>
        <c:crosses val="autoZero"/>
        <c:auto val="1"/>
        <c:lblAlgn val="ctr"/>
        <c:lblOffset val="100"/>
      </c:catAx>
      <c:valAx>
        <c:axId val="39685120"/>
        <c:scaling>
          <c:orientation val="minMax"/>
        </c:scaling>
        <c:axPos val="l"/>
        <c:majorGridlines/>
        <c:numFmt formatCode="General" sourceLinked="1"/>
        <c:majorTickMark val="none"/>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39683584"/>
        <c:crosses val="autoZero"/>
        <c:crossBetween val="between"/>
      </c:valAx>
    </c:plotArea>
    <c:legend>
      <c:legendPos val="r"/>
      <c:layout/>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chart>
  <c:txPr>
    <a:bodyPr/>
    <a:lstStyle/>
    <a:p>
      <a:pPr>
        <a:defRPr lang="zh-CN"/>
      </a:pPr>
      <a:endParaRPr lang="zh-CN"/>
    </a:p>
  </c:txPr>
  <c:externalData r:id="rId1"/>
  <c:userShapes r:id="rId2"/>
</c:chartSpace>
</file>

<file path=word/charts/chart5.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a:lstStyle/>
          <a:p>
            <a:pPr>
              <a:defRPr lang="zh-CN" sz="1200" b="1" i="0" u="none" strike="noStrike" kern="1200" baseline="0">
                <a:solidFill>
                  <a:schemeClr val="tx1"/>
                </a:solidFill>
                <a:latin typeface="+mn-lt"/>
                <a:ea typeface="+mn-ea"/>
                <a:cs typeface="+mn-cs"/>
              </a:defRPr>
            </a:pPr>
            <a:r>
              <a:rPr lang="zh-CN" altLang="en-US" sz="1200"/>
              <a:t>一般公共预算财政拨款支出决算变动情况图</a:t>
            </a:r>
          </a:p>
        </c:rich>
      </c:tx>
      <c:layout/>
    </c:title>
    <c:plotArea>
      <c:layout>
        <c:manualLayout>
          <c:layoutTarget val="inner"/>
          <c:xMode val="edge"/>
          <c:yMode val="edge"/>
          <c:x val="7.4610707372149324E-2"/>
          <c:y val="0.20931912922649504"/>
          <c:w val="0.77064696614344619"/>
          <c:h val="0.68398690101817805"/>
        </c:manualLayout>
      </c:layout>
      <c:barChart>
        <c:barDir val="col"/>
        <c:grouping val="clustered"/>
        <c:ser>
          <c:idx val="0"/>
          <c:order val="0"/>
          <c:tx>
            <c:strRef>
              <c:f>Sheet1!$B$1</c:f>
              <c:strCache>
                <c:ptCount val="1"/>
                <c:pt idx="0">
                  <c:v>2021年</c:v>
                </c:pt>
              </c:strCache>
            </c:strRef>
          </c:tx>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Val val="1"/>
            <c:extLst>
              <c:ext xmlns:c15="http://schemas.microsoft.com/office/drawing/2012/chart" uri="{CE6537A1-D6FC-4f65-9D91-7224C49458BB}">
                <c15:layout/>
                <c15:showLeaderLines val="0"/>
                <c15:leaderLines/>
              </c:ext>
            </c:extLst>
          </c:dLbls>
          <c:cat>
            <c:strRef>
              <c:f>Sheet1!$A$2</c:f>
              <c:strCache>
                <c:ptCount val="1"/>
                <c:pt idx="0">
                  <c:v>一般公共预算财政拨款支出</c:v>
                </c:pt>
              </c:strCache>
            </c:strRef>
          </c:cat>
          <c:val>
            <c:numRef>
              <c:f>Sheet1!$B$2</c:f>
              <c:numCache>
                <c:formatCode>General</c:formatCode>
                <c:ptCount val="1"/>
                <c:pt idx="0">
                  <c:v>299.56</c:v>
                </c:pt>
              </c:numCache>
            </c:numRef>
          </c:val>
        </c:ser>
        <c:ser>
          <c:idx val="1"/>
          <c:order val="1"/>
          <c:tx>
            <c:strRef>
              <c:f>Sheet1!$C$1</c:f>
              <c:strCache>
                <c:ptCount val="1"/>
                <c:pt idx="0">
                  <c:v>2020年</c:v>
                </c:pt>
              </c:strCache>
            </c:strRef>
          </c:tx>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outEnd"/>
            <c:showVal val="1"/>
            <c:extLst>
              <c:ext xmlns:c15="http://schemas.microsoft.com/office/drawing/2012/chart" uri="{CE6537A1-D6FC-4f65-9D91-7224C49458BB}">
                <c15:layout/>
                <c15:showLeaderLines val="0"/>
                <c15:leaderLines/>
              </c:ext>
            </c:extLst>
          </c:dLbls>
          <c:cat>
            <c:strRef>
              <c:f>Sheet1!$A$2</c:f>
              <c:strCache>
                <c:ptCount val="1"/>
                <c:pt idx="0">
                  <c:v>一般公共预算财政拨款支出</c:v>
                </c:pt>
              </c:strCache>
            </c:strRef>
          </c:cat>
          <c:val>
            <c:numRef>
              <c:f>Sheet1!$C$2</c:f>
              <c:numCache>
                <c:formatCode>General</c:formatCode>
                <c:ptCount val="1"/>
                <c:pt idx="0">
                  <c:v>227.35000000000002</c:v>
                </c:pt>
              </c:numCache>
            </c:numRef>
          </c:val>
        </c:ser>
        <c:dLbls>
          <c:showVal val="1"/>
        </c:dLbls>
        <c:axId val="39710080"/>
        <c:axId val="39744640"/>
      </c:barChart>
      <c:catAx>
        <c:axId val="39710080"/>
        <c:scaling>
          <c:orientation val="minMax"/>
        </c:scaling>
        <c:axPos val="b"/>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39744640"/>
        <c:crosses val="autoZero"/>
        <c:auto val="1"/>
        <c:lblAlgn val="ctr"/>
        <c:lblOffset val="100"/>
      </c:catAx>
      <c:valAx>
        <c:axId val="39744640"/>
        <c:scaling>
          <c:orientation val="minMax"/>
        </c:scaling>
        <c:axPos val="l"/>
        <c:majorGridlines/>
        <c:numFmt formatCode="General" sourceLinked="1"/>
        <c:tickLblPos val="nextTo"/>
        <c:txPr>
          <a:bodyPr rot="-6000000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crossAx val="39710080"/>
        <c:crosses val="autoZero"/>
        <c:crossBetween val="between"/>
      </c:valAx>
    </c:plotArea>
    <c:legend>
      <c:legendPos val="r"/>
      <c:layout>
        <c:manualLayout>
          <c:xMode val="edge"/>
          <c:yMode val="edge"/>
          <c:x val="0.88128974459631693"/>
          <c:y val="0.46063609247682896"/>
          <c:w val="0.11871025540368403"/>
          <c:h val="0.20996125847113906"/>
        </c:manualLayout>
      </c:layout>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gap"/>
  </c:chart>
  <c:txPr>
    <a:bodyPr/>
    <a:lstStyle/>
    <a:p>
      <a:pPr>
        <a:defRPr lang="zh-CN"/>
      </a:pPr>
      <a:endParaRPr lang="zh-CN"/>
    </a:p>
  </c:txPr>
  <c:externalData r:id="rId1"/>
  <c:userShapes r:id="rId2"/>
</c:chartSpace>
</file>

<file path=word/charts/chart6.xml><?xml version="1.0" encoding="utf-8"?>
<c:chartSpace xmlns:c="http://schemas.openxmlformats.org/drawingml/2006/chart" xmlns:a="http://schemas.openxmlformats.org/drawingml/2006/main" xmlns:r="http://schemas.openxmlformats.org/officeDocument/2006/relationships">
  <c:lang val="zh-CN"/>
  <c:chart>
    <c:title>
      <c:tx>
        <c:rich>
          <a:bodyPr rot="0" spcFirstLastPara="0" vertOverflow="ellipsis" vert="horz" wrap="square" anchor="ctr" anchorCtr="1"/>
          <a:lstStyle/>
          <a:p>
            <a:pPr>
              <a:defRPr lang="zh-CN" sz="1800" b="1" i="0" u="none" strike="noStrike" kern="1200" baseline="0">
                <a:solidFill>
                  <a:schemeClr val="tx1"/>
                </a:solidFill>
                <a:latin typeface="+mn-lt"/>
                <a:ea typeface="+mn-ea"/>
                <a:cs typeface="+mn-cs"/>
              </a:defRPr>
            </a:pPr>
            <a:r>
              <a:rPr altLang="en-US" sz="1400"/>
              <a:t>20</a:t>
            </a:r>
            <a:r>
              <a:rPr lang="en-US" altLang="zh-CN" sz="1400"/>
              <a:t>21</a:t>
            </a:r>
            <a:r>
              <a:rPr altLang="en-US" sz="1400"/>
              <a:t>年</a:t>
            </a:r>
            <a:r>
              <a:rPr lang="zh-CN" altLang="en-US" sz="1400"/>
              <a:t>一般公共预算财政拨款</a:t>
            </a:r>
            <a:r>
              <a:rPr altLang="en-US" sz="1400"/>
              <a:t>支出</a:t>
            </a:r>
            <a:r>
              <a:rPr lang="zh-CN" altLang="en-US" sz="1400"/>
              <a:t>决算</a:t>
            </a:r>
            <a:r>
              <a:rPr altLang="en-US" sz="1400"/>
              <a:t>结构图</a:t>
            </a:r>
          </a:p>
        </c:rich>
      </c:tx>
      <c:layout>
        <c:manualLayout>
          <c:xMode val="edge"/>
          <c:yMode val="edge"/>
          <c:x val="0.15743043220840905"/>
          <c:y val="3.26441784548425E-2"/>
        </c:manualLayout>
      </c:layout>
    </c:title>
    <c:plotArea>
      <c:layout/>
      <c:pieChart>
        <c:varyColors val="1"/>
        <c:ser>
          <c:idx val="0"/>
          <c:order val="0"/>
          <c:tx>
            <c:strRef>
              <c:f>Sheet1!$B$1</c:f>
              <c:strCache>
                <c:ptCount val="1"/>
                <c:pt idx="0">
                  <c:v>2021年部门决算支出结构图</c:v>
                </c:pt>
              </c:strCache>
            </c:strRef>
          </c:tx>
          <c:dPt>
            <c:idx val="0"/>
          </c:dPt>
          <c:dPt>
            <c:idx val="1"/>
          </c:dPt>
          <c:dPt>
            <c:idx val="2"/>
          </c:dPt>
          <c:dPt>
            <c:idx val="3"/>
          </c:dPt>
          <c:dPt>
            <c:idx val="4"/>
          </c:dPt>
          <c:dPt>
            <c:idx val="5"/>
          </c:dPt>
          <c:dLbls>
            <c:dLbl>
              <c:idx val="0"/>
              <c:layout/>
              <c:tx>
                <c:rich>
                  <a:bodyPr/>
                  <a:lstStyle/>
                  <a:p>
                    <a:r>
                      <a:rPr lang="en-US"/>
                      <a:t>89.65</a:t>
                    </a:r>
                    <a:r>
                      <a:rPr lang="en-US" altLang="zh-CN"/>
                      <a:t>%</a:t>
                    </a:r>
                  </a:p>
                </c:rich>
              </c:tx>
              <c:dLblPos val="bestFit"/>
              <c:showVal val="1"/>
              <c:extLst>
                <c:ext xmlns:c15="http://schemas.microsoft.com/office/drawing/2012/chart" uri="{CE6537A1-D6FC-4f65-9D91-7224C49458BB}"/>
              </c:extLst>
            </c:dLbl>
            <c:dLbl>
              <c:idx val="1"/>
              <c:layout>
                <c:manualLayout>
                  <c:x val="-4.026610350437991E-3"/>
                  <c:y val="8.683351468988032E-2"/>
                </c:manualLayout>
              </c:layout>
              <c:tx>
                <c:rich>
                  <a:bodyPr/>
                  <a:lstStyle/>
                  <a:p>
                    <a:r>
                      <a:rPr lang="en-US" altLang="zh-CN"/>
                      <a:t>4.05%</a:t>
                    </a:r>
                  </a:p>
                </c:rich>
              </c:tx>
              <c:dLblPos val="bestFit"/>
              <c:showVal val="1"/>
              <c:extLst>
                <c:ext xmlns:c15="http://schemas.microsoft.com/office/drawing/2012/chart" uri="{CE6537A1-D6FC-4f65-9D91-7224C49458BB}">
                  <c15:layout/>
                </c:ext>
              </c:extLst>
            </c:dLbl>
            <c:dLbl>
              <c:idx val="2"/>
              <c:layout>
                <c:manualLayout>
                  <c:x val="-1.2752735392978205E-2"/>
                  <c:y val="-3.6114228920514714E-4"/>
                </c:manualLayout>
              </c:layout>
              <c:tx>
                <c:rich>
                  <a:bodyPr/>
                  <a:lstStyle/>
                  <a:p>
                    <a:r>
                      <a:rPr lang="en-US"/>
                      <a:t>6.30</a:t>
                    </a:r>
                    <a:r>
                      <a:rPr lang="en-US" altLang="zh-CN"/>
                      <a:t>%</a:t>
                    </a:r>
                  </a:p>
                </c:rich>
              </c:tx>
              <c:dLblPos val="bestFit"/>
              <c:showVal val="1"/>
              <c:extLst>
                <c:ext xmlns:c15="http://schemas.microsoft.com/office/drawing/2012/chart" uri="{CE6537A1-D6FC-4f65-9D91-7224C49458BB}">
                  <c15:layout/>
                </c:ext>
              </c:extLst>
            </c:dLbl>
            <c:dLbl>
              <c:idx val="3"/>
              <c:delete val="1"/>
            </c:dLbl>
            <c:dLbl>
              <c:idx val="4"/>
              <c:delete val="1"/>
            </c:dLbl>
            <c:dLbl>
              <c:idx val="5"/>
              <c:delete val="1"/>
            </c:dLbl>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Val val="1"/>
            <c:showLeaderLines val="1"/>
            <c:extLst>
              <c:ext xmlns:c15="http://schemas.microsoft.com/office/drawing/2012/chart" uri="{CE6537A1-D6FC-4f65-9D91-7224C49458BB}">
                <c15:layout/>
                <c15:showLeaderLines val="1"/>
                <c15:leaderLines/>
              </c:ext>
            </c:extLst>
          </c:dLbls>
          <c:cat>
            <c:strRef>
              <c:f>Sheet1!$A$2:$A$7</c:f>
              <c:strCache>
                <c:ptCount val="6"/>
                <c:pt idx="0">
                  <c:v>社会保障和就业支出</c:v>
                </c:pt>
                <c:pt idx="1">
                  <c:v>卫生健康支出</c:v>
                </c:pt>
                <c:pt idx="2">
                  <c:v>住房保障支出</c:v>
                </c:pt>
                <c:pt idx="3">
                  <c:v>农林水支出</c:v>
                </c:pt>
                <c:pt idx="4">
                  <c:v>一般公共服务支出</c:v>
                </c:pt>
              </c:strCache>
            </c:strRef>
          </c:cat>
          <c:val>
            <c:numRef>
              <c:f>Sheet1!$B$2:$B$7</c:f>
              <c:numCache>
                <c:formatCode>General</c:formatCode>
                <c:ptCount val="6"/>
                <c:pt idx="0">
                  <c:v>89.649999999999991</c:v>
                </c:pt>
                <c:pt idx="1">
                  <c:v>4.05</c:v>
                </c:pt>
                <c:pt idx="2">
                  <c:v>6.3</c:v>
                </c:pt>
                <c:pt idx="3">
                  <c:v>0</c:v>
                </c:pt>
                <c:pt idx="4">
                  <c:v>0</c:v>
                </c:pt>
                <c:pt idx="5">
                  <c:v>0</c:v>
                </c:pt>
              </c:numCache>
            </c:numRef>
          </c:val>
        </c:ser>
        <c:ser>
          <c:idx val="1"/>
          <c:order val="1"/>
          <c:tx>
            <c:strRef>
              <c:f>Sheet1!$C$1</c:f>
              <c:strCache>
                <c:ptCount val="1"/>
              </c:strCache>
            </c:strRef>
          </c:tx>
          <c:dPt>
            <c:idx val="0"/>
          </c:dPt>
          <c:dPt>
            <c:idx val="1"/>
          </c:dPt>
          <c:dPt>
            <c:idx val="2"/>
          </c:dPt>
          <c:dPt>
            <c:idx val="3"/>
          </c:dPt>
          <c:dPt>
            <c:idx val="4"/>
          </c:dPt>
          <c:dPt>
            <c:idx val="5"/>
          </c:dPt>
          <c:dLbls>
            <c:spPr>
              <a:noFill/>
              <a:ln>
                <a:noFill/>
              </a:ln>
              <a:effectLst/>
            </c:spPr>
            <c:txPr>
              <a:bodyPr rot="0" spcFirstLastPara="0" vertOverflow="ellipsis" vert="horz" wrap="square" lIns="38100" tIns="19050" rIns="38100" bIns="19050" anchor="ctr" anchorCtr="1"/>
              <a:lstStyle/>
              <a:p>
                <a:pPr>
                  <a:defRPr lang="zh-CN" sz="1000" b="0" i="0" u="none" strike="noStrike" kern="1200" baseline="0">
                    <a:solidFill>
                      <a:schemeClr val="tx1"/>
                    </a:solidFill>
                    <a:latin typeface="+mn-lt"/>
                    <a:ea typeface="+mn-ea"/>
                    <a:cs typeface="+mn-cs"/>
                  </a:defRPr>
                </a:pPr>
                <a:endParaRPr lang="zh-CN"/>
              </a:p>
            </c:txPr>
            <c:dLblPos val="bestFit"/>
            <c:showVal val="1"/>
            <c:showLeaderLines val="1"/>
            <c:extLst>
              <c:ext xmlns:c15="http://schemas.microsoft.com/office/drawing/2012/chart" uri="{CE6537A1-D6FC-4f65-9D91-7224C49458BB}">
                <c15:layout/>
                <c15:showLeaderLines val="1"/>
                <c15:leaderLines/>
              </c:ext>
            </c:extLst>
          </c:dLbls>
          <c:cat>
            <c:strRef>
              <c:f>Sheet1!$A$2:$A$7</c:f>
              <c:strCache>
                <c:ptCount val="6"/>
                <c:pt idx="0">
                  <c:v>社会保障和就业支出</c:v>
                </c:pt>
                <c:pt idx="1">
                  <c:v>卫生健康支出</c:v>
                </c:pt>
                <c:pt idx="2">
                  <c:v>住房保障支出</c:v>
                </c:pt>
                <c:pt idx="3">
                  <c:v>农林水支出</c:v>
                </c:pt>
                <c:pt idx="4">
                  <c:v>一般公共服务支出</c:v>
                </c:pt>
              </c:strCache>
            </c:strRef>
          </c:cat>
          <c:val>
            <c:numRef>
              <c:f>Sheet1!$C$2:$C$7</c:f>
              <c:numCache>
                <c:formatCode>General</c:formatCode>
                <c:ptCount val="6"/>
              </c:numCache>
            </c:numRef>
          </c:val>
        </c:ser>
        <c:dLbls>
          <c:showVal val="1"/>
        </c:dLbls>
        <c:firstSliceAng val="0"/>
      </c:pieChart>
    </c:plotArea>
    <c:legend>
      <c:legendPos val="r"/>
      <c:layout/>
      <c:txPr>
        <a:bodyPr rot="0" spcFirstLastPara="0" vertOverflow="ellipsis" vert="horz" wrap="square" anchor="ctr" anchorCtr="1"/>
        <a:lstStyle/>
        <a:p>
          <a:pPr>
            <a:defRPr lang="zh-CN" sz="1000" b="0" i="0" u="none" strike="noStrike" kern="1200" baseline="0">
              <a:solidFill>
                <a:schemeClr val="tx1"/>
              </a:solidFill>
              <a:latin typeface="+mn-lt"/>
              <a:ea typeface="+mn-ea"/>
              <a:cs typeface="+mn-cs"/>
            </a:defRPr>
          </a:pPr>
          <a:endParaRPr lang="zh-CN"/>
        </a:p>
      </c:txPr>
    </c:legend>
    <c:plotVisOnly val="1"/>
    <c:dispBlanksAs val="zero"/>
  </c:chart>
  <c:txPr>
    <a:bodyPr/>
    <a:lstStyle/>
    <a:p>
      <a:pPr>
        <a:defRPr lang="zh-CN"/>
      </a:pPr>
      <a:endParaRPr lang="zh-CN"/>
    </a:p>
  </c:txPr>
  <c:externalData r:id="rId1"/>
</c:chartSpace>
</file>

<file path=word/drawings/drawing1.xml><?xml version="1.0" encoding="utf-8"?>
<c:userShapes xmlns:c="http://schemas.openxmlformats.org/drawingml/2006/chart">
  <cdr:relSizeAnchor xmlns:cdr="http://schemas.openxmlformats.org/drawingml/2006/chartDrawing">
    <cdr:from>
      <cdr:x>0.84137</cdr:x>
      <cdr:y>0.0461</cdr:y>
    </cdr:from>
    <cdr:to>
      <cdr:x>0.96787</cdr:x>
      <cdr:y>0.19831</cdr:y>
    </cdr:to>
    <cdr:sp macro="" textlink="">
      <cdr:nvSpPr>
        <cdr:cNvPr id="2" name="矩形 1"/>
        <cdr:cNvSpPr/>
      </cdr:nvSpPr>
      <cdr:spPr>
        <a:xfrm xmlns:a="http://schemas.openxmlformats.org/drawingml/2006/main">
          <a:off x="4656163" y="104067"/>
          <a:ext cx="700054" cy="343608"/>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endParaRPr lang="zh-CN" altLang="en-US" sz="1100"/>
        </a:p>
      </cdr:txBody>
    </cdr:sp>
  </cdr:relSizeAnchor>
  <cdr:relSizeAnchor xmlns:cdr="http://schemas.openxmlformats.org/drawingml/2006/chartDrawing">
    <cdr:from>
      <cdr:x>0.81727</cdr:x>
      <cdr:y>0.0922</cdr:y>
    </cdr:from>
    <cdr:to>
      <cdr:x>1</cdr:x>
      <cdr:y>0.22363</cdr:y>
    </cdr:to>
    <cdr:sp macro="" textlink="">
      <cdr:nvSpPr>
        <cdr:cNvPr id="3" name="矩形 2"/>
        <cdr:cNvSpPr/>
      </cdr:nvSpPr>
      <cdr:spPr>
        <a:xfrm xmlns:a="http://schemas.openxmlformats.org/drawingml/2006/main">
          <a:off x="4522793" y="208135"/>
          <a:ext cx="1011232" cy="296690"/>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r>
            <a:rPr lang="zh-CN" altLang="en-US" sz="900"/>
            <a:t>    单位：万元</a:t>
          </a:r>
        </a:p>
      </cdr:txBody>
    </cdr:sp>
  </cdr:relSizeAnchor>
</c:userShapes>
</file>

<file path=word/drawings/drawing2.xml><?xml version="1.0" encoding="utf-8"?>
<c:userShapes xmlns:c="http://schemas.openxmlformats.org/drawingml/2006/chart">
  <cdr:relSizeAnchor xmlns:cdr="http://schemas.openxmlformats.org/drawingml/2006/chartDrawing">
    <cdr:from>
      <cdr:x>0.84137</cdr:x>
      <cdr:y>0.0461</cdr:y>
    </cdr:from>
    <cdr:to>
      <cdr:x>0.96787</cdr:x>
      <cdr:y>0.19831</cdr:y>
    </cdr:to>
    <cdr:sp macro="" textlink="">
      <cdr:nvSpPr>
        <cdr:cNvPr id="2" name="矩形 1"/>
        <cdr:cNvSpPr/>
      </cdr:nvSpPr>
      <cdr:spPr>
        <a:xfrm xmlns:a="http://schemas.openxmlformats.org/drawingml/2006/main">
          <a:off x="4656163" y="104067"/>
          <a:ext cx="700054" cy="343608"/>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endParaRPr lang="zh-CN" altLang="en-US" sz="1100"/>
        </a:p>
      </cdr:txBody>
    </cdr:sp>
  </cdr:relSizeAnchor>
  <cdr:relSizeAnchor xmlns:cdr="http://schemas.openxmlformats.org/drawingml/2006/chartDrawing">
    <cdr:from>
      <cdr:x>0.81727</cdr:x>
      <cdr:y>0.0922</cdr:y>
    </cdr:from>
    <cdr:to>
      <cdr:x>1</cdr:x>
      <cdr:y>0.22363</cdr:y>
    </cdr:to>
    <cdr:sp macro="" textlink="">
      <cdr:nvSpPr>
        <cdr:cNvPr id="3" name="矩形 2"/>
        <cdr:cNvSpPr/>
      </cdr:nvSpPr>
      <cdr:spPr>
        <a:xfrm xmlns:a="http://schemas.openxmlformats.org/drawingml/2006/main">
          <a:off x="4522793" y="208135"/>
          <a:ext cx="1011232" cy="296690"/>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r>
            <a:rPr lang="zh-CN" altLang="en-US" sz="900"/>
            <a:t>    单位：万元</a:t>
          </a:r>
        </a:p>
      </cdr:txBody>
    </cdr:sp>
  </cdr:relSizeAnchor>
</c:userShapes>
</file>

<file path=word/drawings/drawing3.xml><?xml version="1.0" encoding="utf-8"?>
<c:userShapes xmlns:c="http://schemas.openxmlformats.org/drawingml/2006/chart">
  <cdr:relSizeAnchor xmlns:cdr="http://schemas.openxmlformats.org/drawingml/2006/chartDrawing">
    <cdr:from>
      <cdr:x>0.82892</cdr:x>
      <cdr:y>0.0805</cdr:y>
    </cdr:from>
    <cdr:to>
      <cdr:x>0.98784</cdr:x>
      <cdr:y>0.17028</cdr:y>
    </cdr:to>
    <cdr:sp macro="" textlink="">
      <cdr:nvSpPr>
        <cdr:cNvPr id="2" name="矩形 1"/>
        <cdr:cNvSpPr/>
      </cdr:nvSpPr>
      <cdr:spPr>
        <a:xfrm xmlns:a="http://schemas.openxmlformats.org/drawingml/2006/main">
          <a:off x="4371975" y="247650"/>
          <a:ext cx="838200" cy="276225"/>
        </a:xfrm>
        <a:prstGeom xmlns:a="http://schemas.openxmlformats.org/drawingml/2006/main" prst="rect">
          <a:avLst/>
        </a:prstGeom>
      </cdr:spPr>
      <cdr:txBody>
        <a:bodyPr xmlns:a="http://schemas.openxmlformats.org/drawingml/2006/main" vertOverflow="clip" vert="horz" wrap="square" lIns="45720" tIns="45720" rIns="45720" bIns="45720" rtlCol="0" anchor="t" anchorCtr="0">
          <a:normAutofit/>
        </a:bodyPr>
        <a:lstStyle xmlns:a="http://schemas.openxmlformats.org/drawingml/2006/main"/>
        <a:p xmlns:a="http://schemas.openxmlformats.org/drawingml/2006/main">
          <a:r>
            <a:rPr lang="zh-CN" altLang="en-US" sz="900"/>
            <a:t>单位：万元</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669EDE-FADE-409C-AB2C-70FC1CF41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27</Pages>
  <Words>10260</Words>
  <Characters>1164</Characters>
  <Application>Microsoft Office Word</Application>
  <DocSecurity>0</DocSecurity>
  <Lines>9</Lines>
  <Paragraphs>22</Paragraphs>
  <ScaleCrop>false</ScaleCrop>
  <Company>四川省财政厅</Company>
  <LinksUpToDate>false</LinksUpToDate>
  <CharactersWithSpaces>11402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四川省***</dc:title>
  <dc:creator>曹颖</dc:creator>
  <cp:lastModifiedBy>admin</cp:lastModifiedBy>
  <cp:revision>186</cp:revision>
  <cp:lastPrinted>2022-09-23T03:46:00Z</cp:lastPrinted>
  <dcterms:created xsi:type="dcterms:W3CDTF">2020-08-04T01:49:00Z</dcterms:created>
  <dcterms:modified xsi:type="dcterms:W3CDTF">2022-09-23T03:47:00Z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A08F2A8B83024382BEBCB4A3E8D8E32D</vt:lpwstr>
  </property>
</Properties>
</file>