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bookmarkStart w:id="1" w:name="_Toc15378441"/>
      <w:bookmarkStart w:id="2" w:name="_Toc15396475"/>
      <w:bookmarkStart w:id="3" w:name="_Toc15396597"/>
      <w:bookmarkStart w:id="4" w:name="_Toc15377425"/>
      <w:bookmarkStart w:id="5" w:name="_Toc15377193"/>
      <w:r>
        <w:rPr>
          <w:rFonts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3</w:t>
      </w:r>
      <w:r>
        <w:rPr>
          <w:rFonts w:hint="eastAsia" w:ascii="方正小标宋简体" w:hAnsi="方正小标宋简体" w:eastAsia="方正小标宋简体" w:cs="方正小标宋简体"/>
          <w:color w:val="000000"/>
          <w:sz w:val="44"/>
          <w:szCs w:val="44"/>
        </w:rPr>
        <w:t>年度</w:t>
      </w:r>
      <w:bookmarkEnd w:id="1"/>
      <w:bookmarkEnd w:id="2"/>
      <w:bookmarkEnd w:id="3"/>
      <w:bookmarkEnd w:id="4"/>
      <w:bookmarkEnd w:id="5"/>
    </w:p>
    <w:p>
      <w:pPr>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bookmarkStart w:id="6" w:name="_Toc15377426"/>
      <w:bookmarkStart w:id="7" w:name="_Toc15396476"/>
      <w:bookmarkStart w:id="8" w:name="_Toc15396598"/>
      <w:bookmarkStart w:id="9" w:name="_Toc15377194"/>
      <w:bookmarkStart w:id="10" w:name="_Toc15378442"/>
      <w:r>
        <w:rPr>
          <w:rFonts w:hint="eastAsia" w:ascii="方正小标宋简体" w:hAnsi="方正小标宋简体" w:eastAsia="方正小标宋简体" w:cs="方正小标宋简体"/>
          <w:color w:val="000000"/>
          <w:sz w:val="44"/>
          <w:szCs w:val="44"/>
        </w:rPr>
        <w:t>四川省</w:t>
      </w:r>
      <w:r>
        <w:rPr>
          <w:rFonts w:hint="eastAsia" w:ascii="方正小标宋简体" w:hAnsi="方正小标宋简体" w:eastAsia="方正小标宋简体" w:cs="方正小标宋简体"/>
          <w:color w:val="000000"/>
          <w:sz w:val="44"/>
          <w:szCs w:val="44"/>
          <w:lang w:val="en-US" w:eastAsia="zh-CN"/>
        </w:rPr>
        <w:t>阿坝州</w:t>
      </w:r>
      <w:r>
        <w:rPr>
          <w:rFonts w:hint="eastAsia" w:ascii="方正小标宋简体" w:hAnsi="方正小标宋简体" w:eastAsia="方正小标宋简体" w:cs="方正小标宋简体"/>
          <w:color w:val="000000"/>
          <w:sz w:val="44"/>
          <w:szCs w:val="44"/>
        </w:rPr>
        <w:t>茂县人力资源和社会保障局</w:t>
      </w:r>
      <w:r>
        <w:rPr>
          <w:rFonts w:hint="eastAsia" w:ascii="方正小标宋简体" w:hAnsi="方正小标宋简体" w:eastAsia="方正小标宋简体" w:cs="方正小标宋简体"/>
          <w:color w:val="000000"/>
          <w:sz w:val="44"/>
          <w:szCs w:val="44"/>
          <w:lang w:val="en-US" w:eastAsia="zh-CN"/>
        </w:rPr>
        <w:t>部门决算</w:t>
      </w:r>
      <w:bookmarkEnd w:id="6"/>
      <w:bookmarkEnd w:id="7"/>
      <w:bookmarkEnd w:id="8"/>
      <w:bookmarkEnd w:id="9"/>
      <w:bookmarkEnd w:id="10"/>
      <w:r>
        <w:rPr>
          <w:rFonts w:hint="eastAsia" w:ascii="方正小标宋简体" w:hAnsi="方正小标宋简体" w:eastAsia="方正小标宋简体" w:cs="方正小标宋简体"/>
          <w:color w:val="000000"/>
          <w:sz w:val="44"/>
          <w:szCs w:val="44"/>
          <w:lang w:val="en-US" w:eastAsia="zh-CN"/>
        </w:rPr>
        <w:t>公开</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pPr>
        <w:widowControl/>
        <w:jc w:val="center"/>
        <w:rPr>
          <w:rFonts w:hint="eastAsia" w:ascii="方正小标宋简体" w:hAnsi="宋体" w:eastAsia="方正小标宋简体"/>
          <w:color w:val="000000"/>
          <w:sz w:val="36"/>
          <w:szCs w:val="36"/>
          <w:lang w:eastAsia="zh-CN"/>
        </w:rPr>
      </w:pPr>
    </w:p>
    <w:p>
      <w:pPr>
        <w:widowControl/>
        <w:jc w:val="center"/>
        <w:rPr>
          <w:rFonts w:hint="eastAsia" w:ascii="黑体" w:hAnsi="黑体" w:eastAsia="黑体"/>
          <w:color w:val="000000"/>
          <w:sz w:val="48"/>
          <w:szCs w:val="48"/>
        </w:rPr>
      </w:pPr>
      <w:bookmarkStart w:id="11" w:name="_Toc15377196"/>
      <w:bookmarkStart w:id="12" w:name="_Toc15396599"/>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pStyle w:val="2"/>
        <w:rPr>
          <w:rFonts w:hint="eastAsia" w:ascii="黑体" w:hAnsi="黑体" w:eastAsia="黑体"/>
          <w:color w:val="000000"/>
          <w:sz w:val="48"/>
          <w:szCs w:val="48"/>
        </w:rPr>
      </w:pPr>
    </w:p>
    <w:p>
      <w:pPr>
        <w:pStyle w:val="3"/>
        <w:rPr>
          <w:rFonts w:hint="eastAsia"/>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3"/>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年9 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
      <w:pPr>
        <w:pStyle w:val="13"/>
        <w:adjustRightInd w:val="0"/>
        <w:snapToGrid w:val="0"/>
        <w:spacing w:before="0" w:line="576"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一、部门职责</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4</w:t>
      </w:r>
    </w:p>
    <w:p>
      <w:pPr>
        <w:pStyle w:val="42"/>
        <w:pageBreakBefore w:val="0"/>
        <w:tabs>
          <w:tab w:val="right" w:leader="dot" w:pos="8306"/>
        </w:tabs>
        <w:kinsoku/>
        <w:wordWrap/>
        <w:overflowPunct/>
        <w:topLinePunct w:val="0"/>
        <w:bidi w:val="0"/>
        <w:spacing w:line="576" w:lineRule="exact"/>
        <w:ind w:left="0" w:leftChars="0" w:firstLine="640" w:firstLineChars="200"/>
        <w:textAlignment w:val="auto"/>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_Toc10669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_Toc10669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二、机构设置</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end"/>
      </w:r>
    </w:p>
    <w:p>
      <w:pPr>
        <w:pStyle w:val="13"/>
        <w:adjustRightInd w:val="0"/>
        <w:snapToGrid w:val="0"/>
        <w:spacing w:before="0" w:line="576"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第二部</w:t>
      </w:r>
      <w:r>
        <w:rPr>
          <w:rFonts w:hint="eastAsia" w:ascii="仿宋_GB2312" w:hAnsi="仿宋_GB2312" w:eastAsia="仿宋_GB2312" w:cs="仿宋_GB2312"/>
          <w:sz w:val="32"/>
          <w:szCs w:val="32"/>
          <w:lang w:val="en-US" w:eastAsia="zh-CN"/>
        </w:rPr>
        <w:t>2023年度部门</w:t>
      </w:r>
      <w:r>
        <w:rPr>
          <w:rFonts w:hint="eastAsia" w:ascii="仿宋_GB2312" w:hAnsi="仿宋_GB2312" w:eastAsia="仿宋_GB2312" w:cs="仿宋_GB2312"/>
          <w:sz w:val="32"/>
          <w:szCs w:val="32"/>
        </w:rPr>
        <w:t>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11</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p>
    <w:p>
      <w:pPr>
        <w:pStyle w:val="14"/>
        <w:adjustRightInd w:val="0"/>
        <w:snapToGrid w:val="0"/>
        <w:spacing w:line="576"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p>
    <w:p>
      <w:pPr>
        <w:pStyle w:val="14"/>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p>
    <w:p>
      <w:pPr>
        <w:pStyle w:val="13"/>
        <w:spacing w:line="576"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18</w:t>
      </w:r>
    </w:p>
    <w:p>
      <w:pPr>
        <w:pStyle w:val="13"/>
        <w:adjustRightInd w:val="0"/>
        <w:snapToGrid w:val="0"/>
        <w:spacing w:before="0" w:line="576"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p>
    <w:p>
      <w:pPr>
        <w:pStyle w:val="13"/>
        <w:adjustRightInd w:val="0"/>
        <w:snapToGrid w:val="0"/>
        <w:spacing w:before="0" w:line="576"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国有资本经营预算财政拨款收入支出</w:t>
      </w:r>
      <w:r>
        <w:rPr>
          <w:rFonts w:hint="eastAsia" w:ascii="仿宋_GB2312" w:hAnsi="仿宋_GB2312" w:eastAsia="仿宋_GB2312" w:cs="仿宋_GB2312"/>
          <w:sz w:val="32"/>
          <w:szCs w:val="32"/>
        </w:rPr>
        <w:t>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eastAsia="仿宋_GB231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国有资本经营预算财政拨款支出决算</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14"/>
        <w:adjustRightInd w:val="0"/>
        <w:snapToGrid w:val="0"/>
        <w:spacing w:line="576" w:lineRule="exact"/>
        <w:jc w:val="left"/>
        <w:rPr>
          <w:rFonts w:ascii="仿宋_GB2312" w:hAnsi="仿宋_GB2312" w:eastAsia="仿宋_GB2312" w:cs="仿宋_GB2312"/>
          <w:sz w:val="32"/>
          <w:szCs w:val="32"/>
        </w:rPr>
      </w:pPr>
    </w:p>
    <w:p>
      <w:pPr>
        <w:pStyle w:val="14"/>
        <w:adjustRightInd w:val="0"/>
        <w:snapToGrid w:val="0"/>
        <w:spacing w:line="576" w:lineRule="exact"/>
        <w:jc w:val="left"/>
        <w:rPr>
          <w:rFonts w:ascii="仿宋_GB2312" w:hAnsi="仿宋_GB2312" w:eastAsia="仿宋_GB2312" w:cs="仿宋_GB2312"/>
          <w:color w:val="000000"/>
          <w:sz w:val="32"/>
          <w:szCs w:val="32"/>
        </w:rPr>
      </w:pPr>
    </w:p>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bookmarkEnd w:id="11"/>
    <w:bookmarkEnd w:id="12"/>
    <w:p>
      <w:pPr>
        <w:spacing w:line="576" w:lineRule="exact"/>
        <w:jc w:val="both"/>
        <w:rPr>
          <w:rStyle w:val="29"/>
          <w:rFonts w:hint="eastAsia" w:ascii="黑体" w:hAnsi="黑体" w:eastAsia="黑体" w:cs="黑体"/>
        </w:rPr>
      </w:pPr>
      <w:bookmarkStart w:id="13" w:name="_Toc15378445"/>
      <w:bookmarkStart w:id="14" w:name="_Toc15377198"/>
      <w:bookmarkStart w:id="15" w:name="_Toc15396602"/>
      <w:bookmarkStart w:id="16" w:name="_Toc15377204"/>
    </w:p>
    <w:p>
      <w:pPr>
        <w:spacing w:line="576" w:lineRule="exact"/>
        <w:jc w:val="both"/>
        <w:rPr>
          <w:rStyle w:val="29"/>
          <w:rFonts w:hint="eastAsia" w:ascii="黑体" w:hAnsi="黑体" w:eastAsia="黑体" w:cs="黑体"/>
        </w:rPr>
      </w:pPr>
    </w:p>
    <w:p>
      <w:pPr>
        <w:spacing w:line="576" w:lineRule="exact"/>
        <w:ind w:left="672"/>
        <w:jc w:val="center"/>
        <w:rPr>
          <w:rStyle w:val="29"/>
          <w:rFonts w:hint="eastAsia" w:ascii="黑体" w:hAnsi="黑体" w:eastAsia="黑体" w:cs="黑体"/>
        </w:rPr>
      </w:pPr>
    </w:p>
    <w:p>
      <w:pPr>
        <w:spacing w:line="576" w:lineRule="exact"/>
        <w:ind w:left="672"/>
        <w:jc w:val="center"/>
        <w:rPr>
          <w:rStyle w:val="29"/>
          <w:rFonts w:ascii="黑体" w:hAnsi="黑体" w:eastAsia="黑体" w:cs="黑体"/>
        </w:rPr>
      </w:pPr>
      <w:r>
        <w:rPr>
          <w:rStyle w:val="29"/>
          <w:rFonts w:hint="eastAsia" w:ascii="黑体" w:hAnsi="黑体" w:eastAsia="黑体" w:cs="黑体"/>
        </w:rPr>
        <w:t xml:space="preserve">第一部分 </w:t>
      </w:r>
      <w:r>
        <w:rPr>
          <w:rStyle w:val="29"/>
          <w:rFonts w:hint="eastAsia" w:ascii="黑体" w:hAnsi="黑体" w:eastAsia="黑体" w:cs="黑体"/>
          <w:lang w:val="en-US" w:eastAsia="zh-CN"/>
        </w:rPr>
        <w:t>部门</w:t>
      </w:r>
      <w:r>
        <w:rPr>
          <w:rStyle w:val="29"/>
          <w:rFonts w:hint="eastAsia" w:ascii="黑体" w:hAnsi="黑体" w:eastAsia="黑体" w:cs="黑体"/>
        </w:rPr>
        <w:t>概况</w:t>
      </w:r>
    </w:p>
    <w:p>
      <w:pPr>
        <w:spacing w:line="576" w:lineRule="exact"/>
        <w:ind w:firstLine="640" w:firstLineChars="200"/>
        <w:rPr>
          <w:rFonts w:hint="eastAsia" w:ascii="黑体" w:hAnsi="黑体" w:eastAsia="黑体"/>
          <w:color w:val="000000"/>
          <w:sz w:val="32"/>
          <w:szCs w:val="32"/>
          <w:lang w:val="en-US" w:eastAsia="zh-CN"/>
        </w:rPr>
      </w:pPr>
      <w:r>
        <w:rPr>
          <w:rFonts w:hint="eastAsia" w:ascii="黑体" w:hAnsi="黑体" w:eastAsia="黑体"/>
          <w:color w:val="000000"/>
          <w:sz w:val="32"/>
          <w:szCs w:val="32"/>
        </w:rPr>
        <w:t>一、</w:t>
      </w:r>
      <w:r>
        <w:rPr>
          <w:rFonts w:hint="eastAsia" w:ascii="黑体" w:hAnsi="黑体" w:eastAsia="黑体"/>
          <w:color w:val="000000"/>
          <w:sz w:val="32"/>
          <w:szCs w:val="32"/>
          <w:lang w:val="en-US" w:eastAsia="zh-CN"/>
        </w:rPr>
        <w:t>部门职责</w:t>
      </w:r>
    </w:p>
    <w:bookmarkEnd w:id="13"/>
    <w:bookmarkEnd w:id="14"/>
    <w:p>
      <w:pPr>
        <w:spacing w:line="556" w:lineRule="exact"/>
        <w:ind w:firstLine="640" w:firstLineChars="200"/>
        <w:rPr>
          <w:rFonts w:ascii="仿宋_GB2312" w:eastAsia="仿宋_GB2312"/>
          <w:sz w:val="32"/>
          <w:szCs w:val="32"/>
        </w:rPr>
      </w:pPr>
      <w:bookmarkStart w:id="17" w:name="_Toc15377199"/>
      <w:bookmarkStart w:id="18" w:name="_Toc15378446"/>
      <w:bookmarkStart w:id="19" w:name="_Toc79163854"/>
      <w:bookmarkStart w:id="20" w:name="_Toc79163604"/>
      <w:r>
        <w:rPr>
          <w:rFonts w:hint="eastAsia" w:ascii="仿宋_GB2312" w:eastAsia="仿宋_GB2312"/>
          <w:sz w:val="32"/>
          <w:szCs w:val="32"/>
        </w:rPr>
        <w:t>1.贯彻落实人力资源和社会保障法律、法规、规章和方针政策，拟订执行全县人力资源和社会保障事业发展规划，起草相关规范性文件草案，并组织实施和监督检查。</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2.贯彻落实人力资源市场发展规划、人力资源流动政策，建立全县统一规范的人力资源市场，促进人力资源合理流动、有效配置。</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3.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spacing w:line="556" w:lineRule="exact"/>
        <w:rPr>
          <w:rFonts w:ascii="仿宋_GB2312" w:eastAsia="仿宋_GB2312"/>
          <w:sz w:val="32"/>
          <w:szCs w:val="32"/>
        </w:rPr>
      </w:pPr>
      <w:r>
        <w:rPr>
          <w:rFonts w:hint="eastAsia" w:ascii="仿宋_GB2312" w:eastAsia="仿宋_GB2312"/>
          <w:sz w:val="32"/>
          <w:szCs w:val="32"/>
        </w:rPr>
        <w:t>　　4.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spacing w:line="556" w:lineRule="exact"/>
        <w:rPr>
          <w:rFonts w:ascii="仿宋_GB2312" w:eastAsia="仿宋_GB2312"/>
          <w:sz w:val="32"/>
          <w:szCs w:val="32"/>
        </w:rPr>
      </w:pPr>
      <w:r>
        <w:rPr>
          <w:rFonts w:hint="eastAsia" w:ascii="仿宋_GB2312" w:eastAsia="仿宋_GB2312"/>
          <w:sz w:val="32"/>
          <w:szCs w:val="32"/>
        </w:rPr>
        <w:t>　　5.负责就业、失业和相关社会保险基金预测预警和信息引导，实施预防、调节和控制，保持就业形势稳定和相关社会保险基金总体收支平衡。</w:t>
      </w:r>
    </w:p>
    <w:p>
      <w:pPr>
        <w:spacing w:line="556" w:lineRule="exact"/>
        <w:rPr>
          <w:rFonts w:ascii="仿宋_GB2312" w:eastAsia="仿宋_GB2312"/>
          <w:sz w:val="32"/>
          <w:szCs w:val="32"/>
        </w:rPr>
      </w:pPr>
      <w:r>
        <w:rPr>
          <w:rFonts w:hint="eastAsia" w:ascii="仿宋_GB2312" w:eastAsia="仿宋_GB2312"/>
          <w:sz w:val="32"/>
          <w:szCs w:val="32"/>
        </w:rPr>
        <w:t>　　6.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7.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8.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spacing w:line="556" w:lineRule="exact"/>
        <w:ind w:firstLine="640"/>
        <w:rPr>
          <w:rFonts w:ascii="仿宋_GB2312" w:eastAsia="仿宋_GB2312"/>
          <w:sz w:val="32"/>
          <w:szCs w:val="32"/>
        </w:rPr>
      </w:pPr>
      <w:r>
        <w:rPr>
          <w:rFonts w:hint="eastAsia" w:ascii="仿宋_GB2312" w:eastAsia="仿宋_GB2312"/>
          <w:sz w:val="32"/>
          <w:szCs w:val="32"/>
        </w:rPr>
        <w:t>9.组织实施国家表彰奖励制度，综合管理政府表彰奖励工作，承担评比达标表彰等工作，根据授权承办以县委、县政府名义开展的县级表彰奖励活动。承办提请县人大常委会和县政府决定的人事任免事项。</w:t>
      </w:r>
    </w:p>
    <w:p>
      <w:pPr>
        <w:spacing w:line="556" w:lineRule="exact"/>
        <w:ind w:firstLine="640"/>
        <w:rPr>
          <w:rFonts w:ascii="仿宋_GB2312" w:eastAsia="仿宋_GB2312"/>
          <w:sz w:val="32"/>
          <w:szCs w:val="32"/>
        </w:rPr>
      </w:pPr>
      <w:r>
        <w:rPr>
          <w:rFonts w:hint="eastAsia" w:ascii="仿宋_GB2312" w:eastAsia="仿宋_GB2312"/>
          <w:sz w:val="32"/>
          <w:szCs w:val="32"/>
        </w:rPr>
        <w:t>10.会同有关部门执行事业单位人员工资收入分配政策，建立企事业单位人员工资决定、正常增长和支付保障机制。贯彻执行企事业单位人员福利和退休政策。</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11.会同有关部门拟订落实农民工工作综合性规划，推动相关政策的落实，协调解决重点难点问题，维护农民工合法权益。负责将安全生产纳入农民工技能培训内容。</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12.负责人力资源和社会保障领域的对外交流与合作工作。</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13.承担职责范围内的安全生产和职业健康、生态环境保护、审批服务便民化等工作。</w:t>
      </w:r>
    </w:p>
    <w:p>
      <w:pPr>
        <w:spacing w:line="556" w:lineRule="exact"/>
        <w:ind w:firstLine="640"/>
        <w:rPr>
          <w:rFonts w:ascii="仿宋_GB2312" w:eastAsia="仿宋_GB2312"/>
          <w:sz w:val="32"/>
          <w:szCs w:val="32"/>
        </w:rPr>
      </w:pPr>
      <w:r>
        <w:rPr>
          <w:rFonts w:hint="eastAsia" w:ascii="仿宋_GB2312" w:eastAsia="仿宋_GB2312"/>
          <w:sz w:val="32"/>
          <w:szCs w:val="32"/>
        </w:rPr>
        <w:t>14.完成县委、县政府交办的其他任务。</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16.有关职责分工。高校毕业生就业管理的职责分工。毕业生就业政策由县人力资源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社会保障局牵头，会同县教育局等部门贯彻落实；毕业生离校前的就业指导和服务工作，由县教育局负责；毕业生离校后的就业指导和服务工作，由县人力资源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社会保障局负责。</w:t>
      </w:r>
    </w:p>
    <w:bookmarkEnd w:id="17"/>
    <w:bookmarkEnd w:id="18"/>
    <w:bookmarkEnd w:id="19"/>
    <w:bookmarkEnd w:id="20"/>
    <w:p>
      <w:pPr>
        <w:spacing w:line="560" w:lineRule="exact"/>
        <w:ind w:firstLine="640" w:firstLineChars="200"/>
        <w:rPr>
          <w:rFonts w:ascii="楷体_GB2312" w:eastAsia="楷体_GB2312" w:cs="宋体"/>
          <w:b/>
          <w:kern w:val="0"/>
          <w:sz w:val="32"/>
          <w:szCs w:val="32"/>
        </w:rPr>
      </w:pPr>
      <w:bookmarkStart w:id="21" w:name="_Toc15396601"/>
      <w:bookmarkStart w:id="22" w:name="_Toc79163605"/>
      <w:bookmarkStart w:id="23" w:name="_Toc15377200"/>
      <w:bookmarkStart w:id="24" w:name="_Toc79163855"/>
      <w:r>
        <w:rPr>
          <w:rFonts w:hint="eastAsia" w:ascii="黑体" w:hAnsi="黑体" w:eastAsia="黑体" w:cs="黑体"/>
          <w:sz w:val="32"/>
          <w:szCs w:val="32"/>
        </w:rPr>
        <w:t>二、机构设置</w:t>
      </w:r>
      <w:bookmarkEnd w:id="21"/>
      <w:bookmarkEnd w:id="22"/>
      <w:bookmarkEnd w:id="23"/>
      <w:bookmarkEnd w:id="24"/>
    </w:p>
    <w:p>
      <w:pPr>
        <w:spacing w:line="576" w:lineRule="exact"/>
        <w:ind w:firstLine="640" w:firstLineChars="200"/>
        <w:rPr>
          <w:rStyle w:val="39"/>
          <w:rFonts w:ascii="仿宋" w:hAnsi="仿宋" w:eastAsia="仿宋"/>
          <w:b w:val="0"/>
          <w:bCs w:val="0"/>
          <w:kern w:val="2"/>
          <w:sz w:val="32"/>
          <w:szCs w:val="32"/>
        </w:rPr>
      </w:pPr>
      <w:r>
        <w:rPr>
          <w:rFonts w:hint="eastAsia" w:ascii="仿宋_GB2312" w:hAnsi="仿宋_GB2312" w:eastAsia="仿宋_GB2312" w:cs="仿宋_GB2312"/>
          <w:sz w:val="32"/>
          <w:szCs w:val="32"/>
        </w:rPr>
        <w:t>茂县</w:t>
      </w:r>
      <w:r>
        <w:rPr>
          <w:rFonts w:ascii="仿宋" w:hAnsi="仿宋" w:eastAsia="仿宋"/>
          <w:sz w:val="32"/>
          <w:szCs w:val="32"/>
        </w:rPr>
        <w:t>人力资源和社会保障局</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r>
        <w:rPr>
          <w:rFonts w:hint="eastAsia" w:ascii="仿宋" w:hAnsi="仿宋" w:eastAsia="仿宋"/>
          <w:color w:val="000000"/>
          <w:sz w:val="32"/>
          <w:szCs w:val="32"/>
        </w:rPr>
        <w:t>无纳入茂县</w:t>
      </w:r>
      <w:r>
        <w:rPr>
          <w:rFonts w:ascii="仿宋" w:hAnsi="仿宋" w:eastAsia="仿宋"/>
          <w:color w:val="000000"/>
          <w:sz w:val="32"/>
          <w:szCs w:val="32"/>
        </w:rPr>
        <w:t>人力资源和社会保障局</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年度部门决算编制范围的二级预算单位。</w:t>
      </w:r>
      <w:bookmarkEnd w:id="15"/>
      <w:bookmarkEnd w:id="16"/>
    </w:p>
    <w:p>
      <w:pPr>
        <w:rPr>
          <w:rFonts w:hint="eastAsia"/>
        </w:rPr>
      </w:pPr>
    </w:p>
    <w:p/>
    <w:p/>
    <w:p/>
    <w:p/>
    <w:p>
      <w:pPr>
        <w:pStyle w:val="5"/>
        <w:ind w:right="440"/>
        <w:jc w:val="right"/>
        <w:rPr>
          <w:rStyle w:val="39"/>
          <w:rFonts w:ascii="黑体" w:hAnsi="黑体" w:eastAsia="黑体"/>
          <w:b/>
          <w:bCs/>
        </w:rPr>
      </w:pPr>
      <w:r>
        <w:rPr>
          <w:rStyle w:val="39"/>
          <w:rFonts w:hint="eastAsia" w:ascii="黑体" w:hAnsi="黑体" w:eastAsia="黑体"/>
          <w:b w:val="0"/>
          <w:bCs w:val="0"/>
        </w:rPr>
        <w:t>第二部分</w:t>
      </w:r>
      <w:r>
        <w:rPr>
          <w:rStyle w:val="39"/>
          <w:rFonts w:ascii="黑体" w:hAnsi="黑体" w:eastAsia="黑体"/>
          <w:b w:val="0"/>
          <w:bCs w:val="0"/>
        </w:rPr>
        <w:t xml:space="preserve"> 202</w:t>
      </w:r>
      <w:r>
        <w:rPr>
          <w:rStyle w:val="39"/>
          <w:rFonts w:hint="eastAsia" w:ascii="黑体" w:hAnsi="黑体" w:eastAsia="黑体"/>
          <w:b w:val="0"/>
          <w:bCs w:val="0"/>
          <w:lang w:val="en-US" w:eastAsia="zh-CN"/>
        </w:rPr>
        <w:t>3</w:t>
      </w:r>
      <w:r>
        <w:rPr>
          <w:rStyle w:val="39"/>
          <w:rFonts w:hint="eastAsia" w:ascii="黑体" w:hAnsi="黑体" w:eastAsia="黑体"/>
          <w:b w:val="0"/>
          <w:bCs w:val="0"/>
        </w:rPr>
        <w:t>年度</w:t>
      </w:r>
      <w:r>
        <w:rPr>
          <w:rStyle w:val="39"/>
          <w:rFonts w:hint="eastAsia" w:ascii="黑体" w:hAnsi="黑体" w:eastAsia="黑体"/>
          <w:b w:val="0"/>
          <w:bCs w:val="0"/>
          <w:lang w:val="en-US" w:eastAsia="zh-CN"/>
        </w:rPr>
        <w:t>部门</w:t>
      </w:r>
      <w:r>
        <w:rPr>
          <w:rStyle w:val="39"/>
          <w:rFonts w:hint="eastAsia" w:ascii="黑体" w:hAnsi="黑体" w:eastAsia="黑体"/>
          <w:b w:val="0"/>
          <w:bCs w:val="0"/>
        </w:rPr>
        <w:t>决算情况说明</w:t>
      </w:r>
    </w:p>
    <w:p>
      <w:pPr>
        <w:pStyle w:val="40"/>
        <w:numPr>
          <w:ilvl w:val="0"/>
          <w:numId w:val="1"/>
        </w:numPr>
        <w:spacing w:line="600" w:lineRule="exact"/>
        <w:ind w:firstLineChars="0"/>
        <w:outlineLvl w:val="1"/>
        <w:rPr>
          <w:rStyle w:val="30"/>
          <w:rFonts w:ascii="黑体" w:hAnsi="黑体" w:eastAsia="黑体"/>
          <w:b w:val="0"/>
        </w:rPr>
      </w:pPr>
      <w:bookmarkStart w:id="25" w:name="_Toc79163610"/>
      <w:bookmarkStart w:id="26" w:name="_Toc15377205"/>
      <w:bookmarkStart w:id="27" w:name="_Toc79163860"/>
      <w:bookmarkStart w:id="28" w:name="_Toc15396603"/>
      <w:r>
        <w:rPr>
          <w:rStyle w:val="30"/>
          <w:rFonts w:hint="eastAsia" w:ascii="黑体" w:hAnsi="黑体" w:eastAsia="黑体"/>
        </w:rPr>
        <w:t>收入支出决算总体情况说明</w:t>
      </w:r>
      <w:bookmarkEnd w:id="25"/>
      <w:bookmarkEnd w:id="26"/>
      <w:bookmarkEnd w:id="27"/>
      <w:bookmarkEnd w:id="28"/>
    </w:p>
    <w:p>
      <w:pPr>
        <w:spacing w:line="600" w:lineRule="exact"/>
        <w:ind w:firstLine="640" w:firstLineChars="200"/>
        <w:rPr>
          <w:rFonts w:hint="default" w:ascii="仿宋" w:hAnsi="仿宋" w:eastAsia="仿宋"/>
          <w:color w:val="000000"/>
          <w:sz w:val="32"/>
          <w:szCs w:val="32"/>
          <w:lang w:val="en-US"/>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972.47</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年相比收、支总计增加</w:t>
      </w:r>
      <w:r>
        <w:rPr>
          <w:rFonts w:hint="eastAsia" w:ascii="仿宋" w:hAnsi="仿宋" w:eastAsia="仿宋"/>
          <w:color w:val="000000"/>
          <w:sz w:val="32"/>
          <w:szCs w:val="32"/>
          <w:lang w:val="en-US" w:eastAsia="zh-CN"/>
        </w:rPr>
        <w:t>109.61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增长12.7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s="Times New Roman"/>
          <w:color w:val="000000"/>
          <w:kern w:val="2"/>
          <w:sz w:val="32"/>
          <w:szCs w:val="32"/>
          <w:lang w:val="en-US" w:eastAsia="zh-CN" w:bidi="ar-SA"/>
        </w:rPr>
        <w:t>主要变动原因是人员变动、工资正常晋升等。</w:t>
      </w:r>
    </w:p>
    <w:p>
      <w:pPr>
        <w:jc w:val="left"/>
        <w:rPr>
          <w:rFonts w:ascii="仿宋_GB2312" w:eastAsia="仿宋_GB2312"/>
          <w:color w:val="000000"/>
          <w:sz w:val="32"/>
          <w:szCs w:val="32"/>
        </w:rPr>
      </w:pPr>
      <w:r>
        <w:rPr>
          <w:rFonts w:ascii="仿宋_GB2312" w:eastAsia="仿宋_GB2312"/>
          <w:color w:val="000000"/>
          <w:sz w:val="32"/>
          <w:szCs w:val="32"/>
        </w:rPr>
        <w:drawing>
          <wp:inline distT="0" distB="0" distL="0" distR="0">
            <wp:extent cx="5257800" cy="20193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0"/>
        <w:numPr>
          <w:ilvl w:val="0"/>
          <w:numId w:val="1"/>
        </w:numPr>
        <w:spacing w:line="600" w:lineRule="exact"/>
        <w:ind w:firstLineChars="0"/>
        <w:outlineLvl w:val="1"/>
        <w:rPr>
          <w:rStyle w:val="30"/>
          <w:rFonts w:ascii="黑体" w:hAnsi="黑体" w:eastAsia="黑体"/>
          <w:b w:val="0"/>
        </w:rPr>
      </w:pPr>
      <w:bookmarkStart w:id="29" w:name="_Toc15396604"/>
      <w:bookmarkStart w:id="30" w:name="_Toc79163861"/>
      <w:bookmarkStart w:id="31" w:name="_Toc79163611"/>
      <w:bookmarkStart w:id="32" w:name="_Toc15377206"/>
      <w:r>
        <w:rPr>
          <w:rStyle w:val="30"/>
          <w:rFonts w:hint="eastAsia" w:ascii="黑体" w:hAnsi="黑体" w:eastAsia="黑体"/>
        </w:rPr>
        <w:t>收入决算情况说明</w:t>
      </w:r>
      <w:bookmarkEnd w:id="29"/>
      <w:bookmarkEnd w:id="30"/>
      <w:bookmarkEnd w:id="31"/>
      <w:bookmarkEnd w:id="32"/>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972.47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972.47</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inline distT="0" distB="0" distL="0" distR="0">
            <wp:extent cx="5086350" cy="1390650"/>
            <wp:effectExtent l="4445" t="4445" r="14605" b="1460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8"/>
        <w:numPr>
          <w:ilvl w:val="0"/>
          <w:numId w:val="1"/>
        </w:numPr>
        <w:spacing w:line="600" w:lineRule="exact"/>
        <w:ind w:firstLineChars="0"/>
        <w:outlineLvl w:val="1"/>
        <w:rPr>
          <w:rStyle w:val="30"/>
          <w:rFonts w:ascii="黑体" w:hAnsi="黑体" w:eastAsia="黑体"/>
          <w:b w:val="0"/>
        </w:rPr>
      </w:pPr>
      <w:bookmarkStart w:id="33" w:name="_Toc15396605"/>
      <w:bookmarkStart w:id="34" w:name="_Toc15377207"/>
      <w:r>
        <w:rPr>
          <w:rFonts w:hint="eastAsia" w:ascii="黑体" w:hAnsi="黑体" w:eastAsia="黑体"/>
          <w:color w:val="000000"/>
          <w:sz w:val="32"/>
          <w:szCs w:val="32"/>
        </w:rPr>
        <w:t>支</w:t>
      </w:r>
      <w:r>
        <w:rPr>
          <w:rStyle w:val="30"/>
          <w:rFonts w:hint="eastAsia" w:ascii="黑体" w:hAnsi="黑体" w:eastAsia="黑体"/>
          <w:b w:val="0"/>
        </w:rPr>
        <w:t>出决算情况说明</w:t>
      </w:r>
      <w:bookmarkEnd w:id="33"/>
      <w:bookmarkEnd w:id="34"/>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972.47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706.43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72.64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266.04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27.36</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5153025" cy="1866900"/>
            <wp:effectExtent l="4445" t="4445" r="5080" b="14605"/>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30"/>
          <w:rFonts w:ascii="黑体" w:hAnsi="黑体" w:eastAsia="黑体"/>
          <w:b w:val="0"/>
        </w:rPr>
      </w:pPr>
      <w:bookmarkStart w:id="35" w:name="_Toc79163613"/>
      <w:bookmarkStart w:id="36" w:name="_Toc15396606"/>
      <w:bookmarkStart w:id="37" w:name="_Toc79163863"/>
      <w:bookmarkStart w:id="38" w:name="_Toc15377208"/>
      <w:r>
        <w:rPr>
          <w:rFonts w:hint="eastAsia" w:ascii="黑体" w:hAnsi="黑体" w:eastAsia="黑体"/>
          <w:color w:val="000000"/>
          <w:sz w:val="32"/>
          <w:szCs w:val="32"/>
        </w:rPr>
        <w:t>四、财</w:t>
      </w:r>
      <w:r>
        <w:rPr>
          <w:rStyle w:val="30"/>
          <w:rFonts w:hint="eastAsia" w:ascii="黑体" w:hAnsi="黑体" w:eastAsia="黑体"/>
        </w:rPr>
        <w:t>政拨款收入支出决算总体情况说明</w:t>
      </w:r>
      <w:bookmarkEnd w:id="35"/>
      <w:bookmarkEnd w:id="36"/>
      <w:bookmarkEnd w:id="37"/>
      <w:bookmarkEnd w:id="38"/>
    </w:p>
    <w:p>
      <w:pPr>
        <w:spacing w:line="600" w:lineRule="exact"/>
        <w:ind w:firstLine="640"/>
        <w:rPr>
          <w:rFonts w:hint="default" w:ascii="仿宋" w:hAnsi="仿宋" w:eastAsia="仿宋"/>
          <w:color w:val="000000"/>
          <w:sz w:val="32"/>
          <w:szCs w:val="32"/>
          <w:lang w:val="en-US"/>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972.47</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年相比财政拨款收、支总计</w:t>
      </w:r>
      <w:r>
        <w:rPr>
          <w:rFonts w:hint="eastAsia" w:ascii="仿宋" w:hAnsi="仿宋" w:eastAsia="仿宋"/>
          <w:color w:val="000000"/>
          <w:sz w:val="32"/>
          <w:szCs w:val="32"/>
          <w:lang w:val="en-US" w:eastAsia="zh-CN"/>
        </w:rPr>
        <w:t>增加109.61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增长12.7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s="Times New Roman"/>
          <w:color w:val="000000"/>
          <w:kern w:val="2"/>
          <w:sz w:val="32"/>
          <w:szCs w:val="32"/>
          <w:lang w:val="en-US" w:eastAsia="zh-CN" w:bidi="ar-SA"/>
        </w:rPr>
        <w:t>主要变动原因是人员变动、工资正常晋升等。</w:t>
      </w:r>
    </w:p>
    <w:p>
      <w:pPr>
        <w:ind w:firstLine="641"/>
        <w:rPr>
          <w:rFonts w:ascii="仿宋" w:hAnsi="仿宋" w:eastAsia="仿宋"/>
          <w:b/>
          <w:color w:val="00B050"/>
          <w:sz w:val="32"/>
          <w:szCs w:val="32"/>
        </w:rPr>
      </w:pPr>
      <w:r>
        <w:rPr>
          <w:rFonts w:ascii="仿宋" w:hAnsi="仿宋" w:eastAsia="仿宋"/>
          <w:b/>
          <w:color w:val="00B050"/>
          <w:sz w:val="32"/>
          <w:szCs w:val="32"/>
        </w:rPr>
        <w:drawing>
          <wp:inline distT="0" distB="0" distL="0" distR="0">
            <wp:extent cx="5257800" cy="1990725"/>
            <wp:effectExtent l="4445" t="4445" r="14605" b="5080"/>
            <wp:docPr id="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30"/>
          <w:rFonts w:ascii="黑体" w:hAnsi="黑体" w:eastAsia="黑体"/>
          <w:b w:val="0"/>
        </w:rPr>
      </w:pPr>
      <w:bookmarkStart w:id="39" w:name="_Toc15377209"/>
      <w:bookmarkStart w:id="40" w:name="_Toc79163864"/>
      <w:bookmarkStart w:id="41" w:name="_Toc79163614"/>
      <w:bookmarkStart w:id="42"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rPr>
        <w:t>般公共预算财政拨款支出决算情况说明</w:t>
      </w:r>
      <w:bookmarkEnd w:id="39"/>
      <w:bookmarkEnd w:id="40"/>
      <w:bookmarkEnd w:id="41"/>
      <w:bookmarkEnd w:id="42"/>
    </w:p>
    <w:p>
      <w:pPr>
        <w:spacing w:line="600" w:lineRule="exact"/>
        <w:ind w:firstLine="643" w:firstLineChars="200"/>
        <w:outlineLvl w:val="2"/>
        <w:rPr>
          <w:rFonts w:ascii="仿宋" w:hAnsi="仿宋" w:eastAsia="仿宋"/>
          <w:b/>
          <w:color w:val="000000"/>
          <w:sz w:val="32"/>
          <w:szCs w:val="32"/>
        </w:rPr>
      </w:pPr>
      <w:bookmarkStart w:id="43" w:name="_Toc15377210"/>
      <w:bookmarkStart w:id="44" w:name="_Toc79163615"/>
      <w:bookmarkStart w:id="45" w:name="_Toc79163865"/>
      <w:r>
        <w:rPr>
          <w:rFonts w:hint="eastAsia" w:ascii="仿宋" w:hAnsi="仿宋" w:eastAsia="仿宋"/>
          <w:b/>
          <w:color w:val="000000"/>
          <w:sz w:val="32"/>
          <w:szCs w:val="32"/>
        </w:rPr>
        <w:t>（一）一般公共预算财政拨款支出决算总体情况</w:t>
      </w:r>
      <w:bookmarkEnd w:id="43"/>
      <w:bookmarkEnd w:id="44"/>
      <w:bookmarkEnd w:id="45"/>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972.47</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增加109.61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增长12.7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s="Times New Roman"/>
          <w:color w:val="000000"/>
          <w:kern w:val="2"/>
          <w:sz w:val="32"/>
          <w:szCs w:val="32"/>
          <w:lang w:val="en-US" w:eastAsia="zh-CN" w:bidi="ar-SA"/>
        </w:rPr>
        <w:t>主要变动原因是人员变动、工资正常晋升等。</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1" locked="0" layoutInCell="1" allowOverlap="1">
            <wp:simplePos x="0" y="0"/>
            <wp:positionH relativeFrom="column">
              <wp:posOffset>285750</wp:posOffset>
            </wp:positionH>
            <wp:positionV relativeFrom="paragraph">
              <wp:posOffset>28575</wp:posOffset>
            </wp:positionV>
            <wp:extent cx="5058410" cy="2188845"/>
            <wp:effectExtent l="19050" t="0" r="27664" b="2157"/>
            <wp:wrapNone/>
            <wp:docPr id="3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46" w:name="_Toc79163866"/>
      <w:bookmarkStart w:id="47" w:name="_Toc79163616"/>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6"/>
      <w:bookmarkEnd w:id="47"/>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年一般公共预算财政拨款支出</w:t>
      </w:r>
      <w:r>
        <w:rPr>
          <w:rFonts w:hint="eastAsia" w:ascii="仿宋" w:hAnsi="仿宋" w:eastAsia="仿宋"/>
          <w:color w:val="000000"/>
          <w:sz w:val="32"/>
          <w:szCs w:val="32"/>
          <w:lang w:val="en-US" w:eastAsia="zh-CN"/>
        </w:rPr>
        <w:t>972.47</w:t>
      </w:r>
      <w:r>
        <w:rPr>
          <w:rFonts w:hint="eastAsia" w:ascii="仿宋_GB2312" w:hAnsi="仿宋" w:eastAsia="仿宋_GB2312"/>
          <w:color w:val="000000"/>
          <w:sz w:val="32"/>
          <w:szCs w:val="32"/>
        </w:rPr>
        <w:t>万元，主要用于以下方面:</w:t>
      </w:r>
      <w:r>
        <w:rPr>
          <w:rFonts w:hint="eastAsia" w:ascii="仿宋_GB2312" w:hAnsi="仿宋" w:eastAsia="仿宋_GB2312"/>
          <w:b/>
          <w:color w:val="000000"/>
          <w:sz w:val="32"/>
          <w:szCs w:val="32"/>
        </w:rPr>
        <w:t>社会保障和就业</w:t>
      </w:r>
      <w:r>
        <w:rPr>
          <w:rFonts w:hint="eastAsia" w:ascii="仿宋_GB2312" w:hAnsi="仿宋" w:eastAsia="仿宋_GB2312"/>
          <w:b/>
          <w:bCs/>
          <w:color w:val="000000"/>
          <w:sz w:val="32"/>
          <w:szCs w:val="32"/>
        </w:rPr>
        <w:t>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838.34</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86.21</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卫生健康支出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40.54</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4.17</w:t>
      </w:r>
      <w:r>
        <w:rPr>
          <w:rFonts w:hint="eastAsia" w:ascii="仿宋_GB2312" w:hAnsi="仿宋" w:eastAsia="仿宋_GB2312"/>
          <w:color w:val="000000"/>
          <w:sz w:val="32"/>
          <w:szCs w:val="32"/>
        </w:rPr>
        <w:t>%；</w:t>
      </w:r>
      <w:r>
        <w:rPr>
          <w:rFonts w:hint="eastAsia" w:ascii="仿宋_GB2312" w:hAnsi="仿宋" w:eastAsia="仿宋_GB2312"/>
          <w:b/>
          <w:bCs/>
          <w:color w:val="000000" w:themeColor="text1"/>
          <w:sz w:val="32"/>
          <w:szCs w:val="32"/>
        </w:rPr>
        <w:t>农林水支出</w:t>
      </w:r>
      <w:r>
        <w:rPr>
          <w:rFonts w:hint="eastAsia" w:ascii="仿宋_GB2312" w:hAnsi="仿宋" w:eastAsia="仿宋_GB2312"/>
          <w:b/>
          <w:color w:val="000000" w:themeColor="text1"/>
          <w:sz w:val="32"/>
          <w:szCs w:val="32"/>
        </w:rPr>
        <w:t>支出</w:t>
      </w:r>
      <w:r>
        <w:rPr>
          <w:rFonts w:hint="eastAsia" w:ascii="仿宋_GB2312" w:hAnsi="仿宋" w:eastAsia="仿宋_GB2312"/>
          <w:b/>
          <w:bCs/>
          <w:color w:val="000000" w:themeColor="text1"/>
          <w:sz w:val="32"/>
          <w:szCs w:val="32"/>
        </w:rPr>
        <w:t>（</w:t>
      </w:r>
      <w:r>
        <w:rPr>
          <w:rFonts w:hint="eastAsia" w:ascii="仿宋_GB2312" w:hAnsi="仿宋" w:eastAsia="仿宋_GB2312"/>
          <w:b/>
          <w:color w:val="000000"/>
          <w:sz w:val="32"/>
          <w:szCs w:val="32"/>
        </w:rPr>
        <w:t>类</w:t>
      </w:r>
      <w:r>
        <w:rPr>
          <w:rFonts w:hint="eastAsia" w:ascii="仿宋_GB2312" w:hAnsi="仿宋" w:eastAsia="仿宋_GB2312"/>
          <w:b/>
          <w:bCs/>
          <w:color w:val="000000" w:themeColor="text1"/>
          <w:sz w:val="32"/>
          <w:szCs w:val="32"/>
        </w:rPr>
        <w:t>）</w:t>
      </w:r>
      <w:r>
        <w:rPr>
          <w:rFonts w:hint="eastAsia" w:ascii="仿宋_GB2312" w:hAnsi="仿宋" w:eastAsia="仿宋_GB2312"/>
          <w:color w:val="000000" w:themeColor="text1"/>
          <w:sz w:val="32"/>
          <w:szCs w:val="32"/>
          <w:lang w:val="en-US" w:eastAsia="zh-CN"/>
        </w:rPr>
        <w:t>33</w:t>
      </w:r>
      <w:r>
        <w:rPr>
          <w:rFonts w:hint="eastAsia" w:ascii="仿宋_GB2312" w:hAnsi="仿宋" w:eastAsia="仿宋_GB2312"/>
          <w:color w:val="000000" w:themeColor="text1"/>
          <w:sz w:val="32"/>
          <w:szCs w:val="32"/>
        </w:rPr>
        <w:t>万元</w:t>
      </w:r>
      <w:r>
        <w:rPr>
          <w:rFonts w:hint="eastAsia" w:ascii="仿宋_GB2312" w:hAnsi="仿宋" w:eastAsia="仿宋_GB2312"/>
          <w:color w:val="000000"/>
          <w:sz w:val="32"/>
          <w:szCs w:val="32"/>
          <w:lang w:val="en-US" w:eastAsia="zh-CN"/>
        </w:rPr>
        <w:t>，占3.39</w:t>
      </w:r>
      <w:r>
        <w:rPr>
          <w:rFonts w:hint="eastAsia" w:ascii="仿宋_GB2312" w:hAnsi="仿宋" w:eastAsia="仿宋_GB2312"/>
          <w:color w:val="000000"/>
          <w:sz w:val="32"/>
          <w:szCs w:val="32"/>
        </w:rPr>
        <w:t>%</w:t>
      </w:r>
      <w:r>
        <w:rPr>
          <w:rFonts w:hint="eastAsia" w:ascii="仿宋_GB2312" w:hAnsi="仿宋" w:eastAsia="仿宋_GB2312"/>
          <w:color w:val="000000" w:themeColor="text1"/>
          <w:sz w:val="32"/>
          <w:szCs w:val="32"/>
        </w:rPr>
        <w:t>；</w:t>
      </w:r>
      <w:r>
        <w:rPr>
          <w:rFonts w:hint="eastAsia" w:ascii="仿宋_GB2312" w:hAnsi="仿宋" w:eastAsia="仿宋_GB2312"/>
          <w:b/>
          <w:bCs/>
          <w:color w:val="000000"/>
          <w:sz w:val="32"/>
          <w:szCs w:val="32"/>
        </w:rPr>
        <w:t>住房保障支出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50.77</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5.22</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r>
        <w:rPr>
          <w:rFonts w:hint="eastAsia" w:ascii="仿宋_GB2312" w:hAnsi="仿宋" w:eastAsia="仿宋_GB2312"/>
          <w:b/>
          <w:bCs/>
          <w:color w:val="000000"/>
          <w:sz w:val="32"/>
          <w:szCs w:val="32"/>
          <w:lang w:val="en-US" w:eastAsia="zh-CN"/>
        </w:rPr>
        <w:t>其他支出（类）</w:t>
      </w:r>
      <w:r>
        <w:rPr>
          <w:rFonts w:hint="eastAsia" w:ascii="仿宋_GB2312" w:hAnsi="仿宋" w:eastAsia="仿宋_GB2312"/>
          <w:color w:val="000000"/>
          <w:sz w:val="32"/>
          <w:szCs w:val="32"/>
          <w:lang w:val="en-US" w:eastAsia="zh-CN"/>
        </w:rPr>
        <w:t>9.82万元，</w:t>
      </w:r>
      <w:r>
        <w:rPr>
          <w:rFonts w:hint="eastAsia" w:ascii="仿宋_GB2312" w:hAnsi="仿宋" w:eastAsia="仿宋_GB2312"/>
          <w:color w:val="000000"/>
          <w:sz w:val="32"/>
          <w:szCs w:val="32"/>
        </w:rPr>
        <w:t>占</w:t>
      </w:r>
      <w:r>
        <w:rPr>
          <w:rFonts w:hint="eastAsia" w:ascii="仿宋_GB2312" w:hAnsi="仿宋" w:eastAsia="仿宋_GB2312"/>
          <w:color w:val="000000"/>
          <w:sz w:val="32"/>
          <w:szCs w:val="32"/>
          <w:lang w:val="en-US" w:eastAsia="zh-CN"/>
        </w:rPr>
        <w:t>1.01</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rPr>
          <w:rFonts w:ascii="仿宋_GB2312" w:eastAsia="仿宋_GB2312"/>
          <w:color w:val="000000"/>
          <w:sz w:val="32"/>
          <w:szCs w:val="32"/>
        </w:rPr>
      </w:pPr>
      <w:r>
        <w:rPr>
          <w:rFonts w:ascii="仿宋_GB2312" w:hAnsi="仿宋_GB2312" w:eastAsia="仿宋_GB2312" w:cs="仿宋_GB2312"/>
          <w:sz w:val="32"/>
          <w:szCs w:val="32"/>
        </w:rPr>
        <w:drawing>
          <wp:inline distT="0" distB="0" distL="0" distR="0">
            <wp:extent cx="5362575" cy="2334260"/>
            <wp:effectExtent l="5080" t="4445" r="4445" b="23495"/>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3" w:firstLineChars="200"/>
        <w:outlineLvl w:val="2"/>
        <w:rPr>
          <w:rFonts w:ascii="仿宋" w:hAnsi="仿宋" w:eastAsia="仿宋"/>
          <w:b/>
          <w:color w:val="000000"/>
          <w:sz w:val="32"/>
          <w:szCs w:val="32"/>
        </w:rPr>
      </w:pPr>
      <w:bookmarkStart w:id="48" w:name="_Toc79163617"/>
      <w:bookmarkStart w:id="49" w:name="_Toc15377212"/>
      <w:bookmarkStart w:id="50" w:name="_Toc79163867"/>
      <w:bookmarkStart w:id="51" w:name="_Toc15377214"/>
      <w:bookmarkStart w:id="52" w:name="_Toc15396608"/>
      <w:r>
        <w:rPr>
          <w:rFonts w:hint="eastAsia" w:ascii="仿宋" w:hAnsi="仿宋" w:eastAsia="仿宋"/>
          <w:b/>
          <w:color w:val="000000"/>
          <w:sz w:val="32"/>
          <w:szCs w:val="32"/>
        </w:rPr>
        <w:t>（三）一般公共预算财政拨款支出决算具体情况</w:t>
      </w:r>
      <w:bookmarkEnd w:id="48"/>
      <w:bookmarkEnd w:id="49"/>
      <w:bookmarkEnd w:id="50"/>
    </w:p>
    <w:p>
      <w:pPr>
        <w:spacing w:line="600" w:lineRule="exact"/>
        <w:ind w:firstLine="640" w:firstLineChars="200"/>
        <w:rPr>
          <w:rFonts w:ascii="仿宋_GB2312" w:hAnsi="仿宋" w:eastAsia="仿宋_GB2312"/>
          <w:color w:val="000000"/>
          <w:sz w:val="32"/>
          <w:szCs w:val="32"/>
        </w:rPr>
      </w:pPr>
      <w:bookmarkStart w:id="53" w:name="_Toc15377444"/>
      <w:bookmarkStart w:id="54" w:name="_Toc15378460"/>
      <w:bookmarkStart w:id="55" w:name="_Toc15377213"/>
      <w:r>
        <w:rPr>
          <w:rFonts w:ascii="仿宋_GB2312" w:hAnsi="仿宋" w:eastAsia="仿宋_GB2312"/>
          <w:color w:val="000000"/>
          <w:sz w:val="32"/>
          <w:szCs w:val="32"/>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年一般公共预算支出决算数为</w:t>
      </w:r>
      <w:r>
        <w:rPr>
          <w:rFonts w:hint="eastAsia" w:ascii="仿宋" w:hAnsi="仿宋" w:eastAsia="仿宋"/>
          <w:color w:val="000000"/>
          <w:sz w:val="32"/>
          <w:szCs w:val="32"/>
          <w:lang w:val="en-US" w:eastAsia="zh-CN"/>
        </w:rPr>
        <w:t>972.47</w:t>
      </w:r>
      <w:r>
        <w:rPr>
          <w:rFonts w:hint="eastAsia" w:ascii="仿宋" w:hAnsi="仿宋" w:eastAsia="仿宋"/>
          <w:color w:val="000000"/>
          <w:sz w:val="32"/>
          <w:szCs w:val="32"/>
        </w:rPr>
        <w:t>万元</w:t>
      </w:r>
      <w:r>
        <w:rPr>
          <w:rFonts w:hint="eastAsia" w:ascii="仿宋_GB2312" w:hAnsi="仿宋" w:eastAsia="仿宋_GB2312"/>
          <w:color w:val="000000"/>
          <w:sz w:val="32"/>
          <w:szCs w:val="32"/>
        </w:rPr>
        <w:t>，完成预算100</w:t>
      </w:r>
      <w:r>
        <w:rPr>
          <w:rFonts w:ascii="仿宋_GB2312" w:hAnsi="仿宋" w:eastAsia="仿宋_GB2312"/>
          <w:color w:val="000000"/>
          <w:sz w:val="32"/>
          <w:szCs w:val="32"/>
        </w:rPr>
        <w:t>%</w:t>
      </w:r>
      <w:r>
        <w:rPr>
          <w:rFonts w:hint="eastAsia" w:ascii="仿宋_GB2312" w:hAnsi="仿宋" w:eastAsia="仿宋_GB2312"/>
          <w:color w:val="000000"/>
          <w:sz w:val="32"/>
          <w:szCs w:val="32"/>
        </w:rPr>
        <w:t>。其中：</w:t>
      </w:r>
      <w:bookmarkEnd w:id="53"/>
      <w:bookmarkEnd w:id="54"/>
      <w:bookmarkEnd w:id="55"/>
    </w:p>
    <w:bookmarkEnd w:id="51"/>
    <w:bookmarkEnd w:id="52"/>
    <w:p>
      <w:pPr>
        <w:spacing w:line="576" w:lineRule="exact"/>
        <w:ind w:firstLine="643" w:firstLineChars="200"/>
        <w:rPr>
          <w:rStyle w:val="18"/>
          <w:rFonts w:ascii="仿宋_GB2312" w:hAnsi="仿宋" w:eastAsia="仿宋_GB2312"/>
          <w:b w:val="0"/>
          <w:bCs/>
          <w:color w:val="000000"/>
          <w:sz w:val="32"/>
          <w:szCs w:val="32"/>
        </w:rPr>
      </w:pPr>
      <w:bookmarkStart w:id="56" w:name="_Toc79163868"/>
      <w:bookmarkStart w:id="57" w:name="_Toc79163618"/>
      <w:bookmarkStart w:id="58" w:name="_Toc15396609"/>
      <w:bookmarkStart w:id="59" w:name="_Toc15377215"/>
      <w:r>
        <w:rPr>
          <w:rStyle w:val="18"/>
          <w:rFonts w:ascii="仿宋" w:hAnsi="仿宋" w:eastAsia="仿宋"/>
          <w:bCs/>
          <w:color w:val="000000"/>
          <w:sz w:val="32"/>
          <w:szCs w:val="32"/>
        </w:rPr>
        <w:t>1.</w:t>
      </w:r>
      <w:r>
        <w:rPr>
          <w:rFonts w:hint="eastAsia" w:ascii="仿宋_GB2312" w:eastAsia="仿宋_GB2312"/>
          <w:b/>
          <w:bCs/>
          <w:sz w:val="32"/>
          <w:szCs w:val="32"/>
        </w:rPr>
        <w:t>社会保障和就业支出（</w:t>
      </w:r>
      <w:r>
        <w:rPr>
          <w:rFonts w:hint="eastAsia" w:ascii="仿宋_GB2312" w:hAnsi="仿宋" w:eastAsia="仿宋_GB2312"/>
          <w:b/>
          <w:color w:val="000000"/>
          <w:sz w:val="32"/>
          <w:szCs w:val="32"/>
        </w:rPr>
        <w:t>类</w:t>
      </w:r>
      <w:r>
        <w:rPr>
          <w:rFonts w:hint="eastAsia" w:ascii="仿宋_GB2312" w:eastAsia="仿宋_GB2312"/>
          <w:b/>
          <w:bCs/>
          <w:sz w:val="32"/>
          <w:szCs w:val="32"/>
        </w:rPr>
        <w:t>）人力资源和社会保障管理事务（款）行政运行（项）</w:t>
      </w:r>
      <w:r>
        <w:rPr>
          <w:rStyle w:val="18"/>
          <w:rFonts w:ascii="仿宋" w:hAnsi="仿宋" w:eastAsia="仿宋"/>
          <w:bCs/>
          <w:color w:val="000000"/>
          <w:sz w:val="32"/>
          <w:szCs w:val="32"/>
        </w:rPr>
        <w:t xml:space="preserve">: </w:t>
      </w:r>
      <w:r>
        <w:rPr>
          <w:rStyle w:val="18"/>
          <w:rFonts w:hint="eastAsia" w:ascii="仿宋_GB2312" w:hAnsi="仿宋" w:eastAsia="仿宋_GB2312"/>
          <w:b w:val="0"/>
          <w:bCs/>
          <w:color w:val="000000"/>
          <w:sz w:val="32"/>
          <w:szCs w:val="32"/>
        </w:rPr>
        <w:t>支出决算为</w:t>
      </w:r>
      <w:r>
        <w:rPr>
          <w:rStyle w:val="18"/>
          <w:rFonts w:hint="eastAsia" w:ascii="仿宋_GB2312" w:hAnsi="仿宋" w:eastAsia="仿宋_GB2312"/>
          <w:b w:val="0"/>
          <w:bCs/>
          <w:color w:val="000000"/>
          <w:sz w:val="32"/>
          <w:szCs w:val="32"/>
          <w:lang w:val="en-US" w:eastAsia="zh-CN"/>
        </w:rPr>
        <w:t>269.11</w:t>
      </w:r>
      <w:r>
        <w:rPr>
          <w:rStyle w:val="18"/>
          <w:rFonts w:hint="eastAsia" w:ascii="仿宋_GB2312" w:hAnsi="仿宋" w:eastAsia="仿宋_GB2312"/>
          <w:b w:val="0"/>
          <w:bCs/>
          <w:color w:val="000000"/>
          <w:sz w:val="32"/>
          <w:szCs w:val="32"/>
        </w:rPr>
        <w:t>万元，完成预算100%，决算数等于预算数的主要原因是用于单位行政人员日常经费开支。</w:t>
      </w:r>
    </w:p>
    <w:p>
      <w:pPr>
        <w:spacing w:line="576" w:lineRule="exact"/>
        <w:ind w:firstLine="643" w:firstLineChars="200"/>
        <w:rPr>
          <w:rStyle w:val="18"/>
          <w:rFonts w:ascii="仿宋_GB2312" w:hAnsi="仿宋" w:eastAsia="仿宋_GB2312"/>
          <w:b w:val="0"/>
          <w:bCs/>
          <w:color w:val="000000"/>
          <w:sz w:val="32"/>
          <w:szCs w:val="32"/>
        </w:rPr>
      </w:pPr>
      <w:r>
        <w:rPr>
          <w:rStyle w:val="18"/>
          <w:rFonts w:hint="eastAsia" w:ascii="仿宋" w:hAnsi="仿宋" w:eastAsia="仿宋"/>
          <w:bCs/>
          <w:color w:val="000000"/>
          <w:sz w:val="32"/>
          <w:szCs w:val="32"/>
        </w:rPr>
        <w:t>2</w:t>
      </w:r>
      <w:r>
        <w:rPr>
          <w:rStyle w:val="18"/>
          <w:rFonts w:ascii="仿宋" w:hAnsi="仿宋" w:eastAsia="仿宋"/>
          <w:bCs/>
          <w:color w:val="000000"/>
          <w:sz w:val="32"/>
          <w:szCs w:val="32"/>
        </w:rPr>
        <w:t>.</w:t>
      </w:r>
      <w:r>
        <w:rPr>
          <w:rFonts w:hint="eastAsia" w:ascii="仿宋_GB2312" w:eastAsia="仿宋_GB2312"/>
          <w:b/>
          <w:bCs/>
          <w:sz w:val="32"/>
          <w:szCs w:val="32"/>
        </w:rPr>
        <w:t>社会保障和就业支出（</w:t>
      </w:r>
      <w:r>
        <w:rPr>
          <w:rFonts w:hint="eastAsia" w:ascii="仿宋_GB2312" w:hAnsi="仿宋" w:eastAsia="仿宋_GB2312"/>
          <w:b/>
          <w:color w:val="000000"/>
          <w:sz w:val="32"/>
          <w:szCs w:val="32"/>
        </w:rPr>
        <w:t>类</w:t>
      </w:r>
      <w:r>
        <w:rPr>
          <w:rFonts w:hint="eastAsia" w:ascii="仿宋_GB2312" w:eastAsia="仿宋_GB2312"/>
          <w:b/>
          <w:bCs/>
          <w:sz w:val="32"/>
          <w:szCs w:val="32"/>
        </w:rPr>
        <w:t>）人力资源和社会保障管理事务（款）事业运行（项）</w:t>
      </w:r>
      <w:r>
        <w:rPr>
          <w:rStyle w:val="18"/>
          <w:rFonts w:ascii="仿宋" w:hAnsi="仿宋" w:eastAsia="仿宋"/>
          <w:bCs/>
          <w:color w:val="000000"/>
          <w:sz w:val="32"/>
          <w:szCs w:val="32"/>
        </w:rPr>
        <w:t xml:space="preserve">: </w:t>
      </w:r>
      <w:r>
        <w:rPr>
          <w:rStyle w:val="18"/>
          <w:rFonts w:hint="eastAsia" w:ascii="仿宋_GB2312" w:hAnsi="仿宋" w:eastAsia="仿宋_GB2312"/>
          <w:b w:val="0"/>
          <w:bCs/>
          <w:color w:val="000000"/>
          <w:sz w:val="32"/>
          <w:szCs w:val="32"/>
        </w:rPr>
        <w:t>支出决算为</w:t>
      </w:r>
      <w:r>
        <w:rPr>
          <w:rStyle w:val="18"/>
          <w:rFonts w:hint="eastAsia" w:ascii="仿宋_GB2312" w:hAnsi="仿宋" w:eastAsia="仿宋_GB2312"/>
          <w:b w:val="0"/>
          <w:bCs/>
          <w:color w:val="000000"/>
          <w:sz w:val="32"/>
          <w:szCs w:val="32"/>
          <w:lang w:val="en-US" w:eastAsia="zh-CN"/>
        </w:rPr>
        <w:t>249.87</w:t>
      </w:r>
      <w:r>
        <w:rPr>
          <w:rStyle w:val="18"/>
          <w:rFonts w:hint="eastAsia" w:ascii="仿宋_GB2312" w:hAnsi="仿宋" w:eastAsia="仿宋_GB2312"/>
          <w:b w:val="0"/>
          <w:bCs/>
          <w:color w:val="000000"/>
          <w:sz w:val="32"/>
          <w:szCs w:val="32"/>
        </w:rPr>
        <w:t>万元，完成预算100%，决算数等于预算数的主要原因是用于单位事业人员日常经费开支。</w:t>
      </w:r>
    </w:p>
    <w:p>
      <w:pPr>
        <w:spacing w:line="576" w:lineRule="exact"/>
        <w:ind w:firstLine="643" w:firstLineChars="200"/>
        <w:rPr>
          <w:rStyle w:val="18"/>
          <w:rFonts w:ascii="仿宋_GB2312" w:eastAsia="仿宋_GB2312"/>
          <w:bCs/>
          <w:color w:val="auto"/>
        </w:rPr>
      </w:pPr>
      <w:r>
        <w:rPr>
          <w:rStyle w:val="18"/>
          <w:rFonts w:hint="eastAsia" w:ascii="仿宋" w:hAnsi="仿宋" w:eastAsia="仿宋"/>
          <w:bCs/>
          <w:color w:val="000000"/>
          <w:sz w:val="32"/>
          <w:szCs w:val="32"/>
        </w:rPr>
        <w:t>3</w:t>
      </w:r>
      <w:r>
        <w:rPr>
          <w:rStyle w:val="18"/>
          <w:rFonts w:ascii="仿宋" w:hAnsi="仿宋" w:eastAsia="仿宋"/>
          <w:bCs/>
          <w:color w:val="000000"/>
          <w:sz w:val="32"/>
          <w:szCs w:val="32"/>
        </w:rPr>
        <w:t>.</w:t>
      </w:r>
      <w:r>
        <w:rPr>
          <w:rFonts w:hint="eastAsia" w:ascii="仿宋_GB2312" w:eastAsia="仿宋_GB2312"/>
          <w:b/>
          <w:bCs/>
          <w:sz w:val="32"/>
          <w:szCs w:val="32"/>
        </w:rPr>
        <w:t xml:space="preserve"> 社会保障和就业支出（</w:t>
      </w:r>
      <w:r>
        <w:rPr>
          <w:rFonts w:hint="eastAsia" w:ascii="仿宋_GB2312" w:hAnsi="仿宋" w:eastAsia="仿宋_GB2312"/>
          <w:b/>
          <w:color w:val="000000"/>
          <w:sz w:val="32"/>
          <w:szCs w:val="32"/>
        </w:rPr>
        <w:t>类</w:t>
      </w:r>
      <w:r>
        <w:rPr>
          <w:rFonts w:hint="eastAsia" w:ascii="仿宋_GB2312" w:eastAsia="仿宋_GB2312"/>
          <w:b/>
          <w:bCs/>
          <w:sz w:val="32"/>
          <w:szCs w:val="32"/>
        </w:rPr>
        <w:t>）人力资源和社会保障管理事务（款）其他人力资源和社会保障管理事务支出（项）</w:t>
      </w:r>
      <w:r>
        <w:rPr>
          <w:rFonts w:ascii="仿宋_GB2312" w:eastAsia="仿宋_GB2312"/>
        </w:rPr>
        <w:t>:</w:t>
      </w:r>
      <w:r>
        <w:rPr>
          <w:rStyle w:val="18"/>
          <w:rFonts w:hint="eastAsia" w:ascii="仿宋_GB2312" w:hAnsi="仿宋" w:eastAsia="仿宋_GB2312"/>
          <w:b w:val="0"/>
          <w:bCs/>
          <w:color w:val="000000"/>
          <w:sz w:val="32"/>
          <w:szCs w:val="32"/>
        </w:rPr>
        <w:t>支出决算为</w:t>
      </w:r>
      <w:r>
        <w:rPr>
          <w:rStyle w:val="18"/>
          <w:rFonts w:hint="eastAsia" w:ascii="仿宋_GB2312" w:hAnsi="仿宋" w:eastAsia="仿宋_GB2312"/>
          <w:b w:val="0"/>
          <w:bCs/>
          <w:color w:val="000000"/>
          <w:sz w:val="32"/>
          <w:szCs w:val="32"/>
          <w:lang w:val="en-US" w:eastAsia="zh-CN"/>
        </w:rPr>
        <w:t>223.22</w:t>
      </w:r>
      <w:r>
        <w:rPr>
          <w:rStyle w:val="18"/>
          <w:rFonts w:hint="eastAsia" w:ascii="仿宋_GB2312" w:hAnsi="仿宋" w:eastAsia="仿宋_GB2312"/>
          <w:b w:val="0"/>
          <w:bCs/>
          <w:color w:val="000000"/>
          <w:sz w:val="32"/>
          <w:szCs w:val="32"/>
        </w:rPr>
        <w:t>万元，完成预算100</w:t>
      </w:r>
      <w:r>
        <w:rPr>
          <w:rStyle w:val="18"/>
          <w:rFonts w:ascii="仿宋_GB2312" w:hAnsi="仿宋" w:eastAsia="仿宋_GB2312"/>
          <w:b w:val="0"/>
          <w:bCs/>
          <w:color w:val="000000"/>
          <w:sz w:val="32"/>
          <w:szCs w:val="32"/>
        </w:rPr>
        <w:t>%</w:t>
      </w:r>
      <w:r>
        <w:rPr>
          <w:rStyle w:val="18"/>
          <w:rFonts w:hint="eastAsia" w:ascii="仿宋_GB2312" w:hAnsi="仿宋" w:eastAsia="仿宋_GB2312"/>
          <w:b w:val="0"/>
          <w:bCs/>
          <w:color w:val="000000"/>
          <w:sz w:val="32"/>
          <w:szCs w:val="32"/>
        </w:rPr>
        <w:t>，决算数等于预算数的主要原因是用于</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社保公共能力建设项目</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公共实训基地</w:t>
      </w:r>
      <w:r>
        <w:rPr>
          <w:rFonts w:hint="eastAsia" w:ascii="仿宋_GB2312" w:hAnsi="仿宋" w:eastAsia="仿宋_GB2312" w:cs="仿宋"/>
          <w:color w:val="auto"/>
          <w:sz w:val="32"/>
          <w:szCs w:val="32"/>
        </w:rPr>
        <w:t>”等</w:t>
      </w:r>
      <w:r>
        <w:rPr>
          <w:rStyle w:val="18"/>
          <w:rFonts w:hint="eastAsia" w:ascii="仿宋_GB2312" w:hAnsi="仿宋" w:eastAsia="仿宋_GB2312"/>
          <w:b w:val="0"/>
          <w:bCs/>
          <w:color w:val="auto"/>
          <w:sz w:val="32"/>
          <w:szCs w:val="32"/>
        </w:rPr>
        <w:t>支出。</w:t>
      </w:r>
    </w:p>
    <w:p>
      <w:pPr>
        <w:spacing w:line="576" w:lineRule="exact"/>
        <w:ind w:firstLine="643" w:firstLineChars="200"/>
        <w:rPr>
          <w:rStyle w:val="18"/>
          <w:rFonts w:ascii="仿宋_GB2312" w:hAnsi="仿宋" w:eastAsia="仿宋_GB2312"/>
          <w:b w:val="0"/>
          <w:bCs/>
          <w:color w:val="000000"/>
          <w:sz w:val="32"/>
          <w:szCs w:val="32"/>
        </w:rPr>
      </w:pPr>
      <w:r>
        <w:rPr>
          <w:rStyle w:val="18"/>
          <w:rFonts w:hint="eastAsia" w:ascii="仿宋" w:hAnsi="仿宋" w:eastAsia="仿宋"/>
          <w:bCs/>
          <w:color w:val="000000"/>
          <w:sz w:val="32"/>
          <w:szCs w:val="32"/>
        </w:rPr>
        <w:t>4</w:t>
      </w:r>
      <w:r>
        <w:rPr>
          <w:rStyle w:val="18"/>
          <w:rFonts w:ascii="仿宋" w:hAnsi="仿宋" w:eastAsia="仿宋"/>
          <w:bCs/>
          <w:color w:val="000000"/>
          <w:sz w:val="32"/>
          <w:szCs w:val="32"/>
        </w:rPr>
        <w:t>.</w:t>
      </w:r>
      <w:r>
        <w:rPr>
          <w:rStyle w:val="18"/>
          <w:rFonts w:hint="eastAsia" w:ascii="仿宋_GB2312" w:hAnsi="仿宋_GB2312" w:eastAsia="仿宋_GB2312" w:cs="仿宋_GB2312"/>
          <w:bCs/>
          <w:color w:val="000000"/>
          <w:sz w:val="32"/>
          <w:szCs w:val="32"/>
        </w:rPr>
        <w:t>社会保障和就业支出（</w:t>
      </w:r>
      <w:r>
        <w:rPr>
          <w:rFonts w:hint="eastAsia" w:ascii="仿宋_GB2312" w:hAnsi="仿宋" w:eastAsia="仿宋_GB2312"/>
          <w:b/>
          <w:color w:val="000000"/>
          <w:sz w:val="32"/>
          <w:szCs w:val="32"/>
        </w:rPr>
        <w:t>类</w:t>
      </w:r>
      <w:r>
        <w:rPr>
          <w:rStyle w:val="18"/>
          <w:rFonts w:hint="eastAsia" w:ascii="仿宋_GB2312" w:hAnsi="仿宋_GB2312" w:eastAsia="仿宋_GB2312" w:cs="仿宋_GB2312"/>
          <w:bCs/>
          <w:color w:val="000000"/>
          <w:sz w:val="32"/>
          <w:szCs w:val="32"/>
        </w:rPr>
        <w:t>）行政事业单位养老支出（款）机关事业单位基本养老保险缴费支出（项）</w:t>
      </w:r>
      <w:r>
        <w:rPr>
          <w:rStyle w:val="18"/>
          <w:rFonts w:ascii="仿宋" w:hAnsi="仿宋" w:eastAsia="仿宋"/>
          <w:bCs/>
          <w:color w:val="000000"/>
          <w:sz w:val="32"/>
          <w:szCs w:val="32"/>
        </w:rPr>
        <w:t>:</w:t>
      </w:r>
      <w:r>
        <w:rPr>
          <w:rStyle w:val="18"/>
          <w:rFonts w:hint="eastAsia" w:ascii="仿宋_GB2312" w:hAnsi="仿宋" w:eastAsia="仿宋_GB2312"/>
          <w:b w:val="0"/>
          <w:bCs/>
          <w:color w:val="000000"/>
          <w:sz w:val="32"/>
          <w:szCs w:val="32"/>
        </w:rPr>
        <w:t>支出决算为</w:t>
      </w:r>
      <w:r>
        <w:rPr>
          <w:rStyle w:val="18"/>
          <w:rFonts w:hint="eastAsia" w:ascii="仿宋_GB2312" w:hAnsi="仿宋" w:eastAsia="仿宋_GB2312"/>
          <w:b w:val="0"/>
          <w:bCs/>
          <w:color w:val="000000"/>
          <w:sz w:val="32"/>
          <w:szCs w:val="32"/>
          <w:lang w:val="en-US" w:eastAsia="zh-CN"/>
        </w:rPr>
        <w:t>64.09</w:t>
      </w:r>
      <w:r>
        <w:rPr>
          <w:rStyle w:val="18"/>
          <w:rFonts w:hint="eastAsia" w:ascii="仿宋_GB2312" w:hAnsi="仿宋" w:eastAsia="仿宋_GB2312"/>
          <w:b w:val="0"/>
          <w:bCs/>
          <w:color w:val="000000"/>
          <w:sz w:val="32"/>
          <w:szCs w:val="32"/>
        </w:rPr>
        <w:t>万元，完成预算100%，决算数等于预算数的主要原因是主要用于单位缴纳养老保险。</w:t>
      </w:r>
    </w:p>
    <w:p>
      <w:pPr>
        <w:spacing w:line="576" w:lineRule="exact"/>
        <w:ind w:firstLine="643" w:firstLineChars="200"/>
        <w:rPr>
          <w:rFonts w:ascii="仿宋_GB2312" w:hAnsi="仿宋_GB2312" w:eastAsia="仿宋_GB2312" w:cs="仿宋_GB2312"/>
          <w:sz w:val="32"/>
          <w:szCs w:val="32"/>
        </w:rPr>
      </w:pPr>
      <w:r>
        <w:rPr>
          <w:rStyle w:val="18"/>
          <w:rFonts w:hint="eastAsia" w:ascii="仿宋" w:hAnsi="仿宋" w:eastAsia="仿宋"/>
          <w:bCs/>
          <w:color w:val="000000"/>
          <w:sz w:val="32"/>
          <w:szCs w:val="32"/>
        </w:rPr>
        <w:t>5</w:t>
      </w:r>
      <w:r>
        <w:rPr>
          <w:rStyle w:val="18"/>
          <w:rFonts w:ascii="仿宋" w:hAnsi="仿宋" w:eastAsia="仿宋"/>
          <w:bCs/>
          <w:color w:val="000000"/>
          <w:sz w:val="32"/>
          <w:szCs w:val="32"/>
        </w:rPr>
        <w:t>.</w:t>
      </w:r>
      <w:r>
        <w:rPr>
          <w:rStyle w:val="18"/>
          <w:rFonts w:hint="eastAsia" w:ascii="仿宋_GB2312" w:hAnsi="仿宋_GB2312" w:eastAsia="仿宋_GB2312" w:cs="仿宋_GB2312"/>
          <w:bCs/>
          <w:color w:val="000000"/>
          <w:sz w:val="32"/>
          <w:szCs w:val="32"/>
        </w:rPr>
        <w:t>社会保障和就业支出（</w:t>
      </w:r>
      <w:r>
        <w:rPr>
          <w:rFonts w:hint="eastAsia" w:ascii="仿宋_GB2312" w:hAnsi="仿宋" w:eastAsia="仿宋_GB2312"/>
          <w:b/>
          <w:color w:val="000000"/>
          <w:sz w:val="32"/>
          <w:szCs w:val="32"/>
        </w:rPr>
        <w:t>类</w:t>
      </w:r>
      <w:r>
        <w:rPr>
          <w:rStyle w:val="18"/>
          <w:rFonts w:hint="eastAsia" w:ascii="仿宋_GB2312" w:hAnsi="仿宋_GB2312" w:eastAsia="仿宋_GB2312" w:cs="仿宋_GB2312"/>
          <w:bCs/>
          <w:color w:val="000000"/>
          <w:sz w:val="32"/>
          <w:szCs w:val="32"/>
        </w:rPr>
        <w:t>）行政事业单位养老支出（款）机关事业单位职业年金缴费支出（项）</w:t>
      </w:r>
      <w:r>
        <w:rPr>
          <w:rStyle w:val="18"/>
          <w:rFonts w:ascii="仿宋" w:hAnsi="仿宋" w:eastAsia="仿宋"/>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32.05</w:t>
      </w:r>
      <w:r>
        <w:rPr>
          <w:rFonts w:hint="eastAsia" w:ascii="仿宋_GB2312" w:hAnsi="仿宋_GB2312" w:eastAsia="仿宋_GB2312" w:cs="仿宋_GB2312"/>
          <w:sz w:val="32"/>
          <w:szCs w:val="32"/>
        </w:rPr>
        <w:t>万元，完成预算100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，决算数等于预算数的主要原因是主要用于单位缴纳职业年金。</w:t>
      </w:r>
    </w:p>
    <w:p>
      <w:pPr>
        <w:spacing w:line="576" w:lineRule="exact"/>
        <w:ind w:firstLine="643" w:firstLineChars="200"/>
        <w:rPr>
          <w:rFonts w:ascii="仿宋_GB2312" w:hAnsi="仿宋_GB2312" w:eastAsia="仿宋_GB2312" w:cs="仿宋_GB2312"/>
          <w:sz w:val="32"/>
          <w:szCs w:val="32"/>
        </w:rPr>
      </w:pPr>
      <w:r>
        <w:rPr>
          <w:rStyle w:val="18"/>
          <w:rFonts w:hint="eastAsia" w:ascii="仿宋_GB2312" w:hAnsi="仿宋_GB2312" w:eastAsia="仿宋_GB2312" w:cs="仿宋_GB2312"/>
          <w:bCs/>
          <w:color w:val="000000"/>
          <w:sz w:val="32"/>
          <w:szCs w:val="32"/>
        </w:rPr>
        <w:t>6.医疗卫生与计划生育（</w:t>
      </w:r>
      <w:r>
        <w:rPr>
          <w:rFonts w:hint="eastAsia" w:ascii="仿宋_GB2312" w:hAnsi="仿宋" w:eastAsia="仿宋_GB2312"/>
          <w:b/>
          <w:color w:val="000000"/>
          <w:sz w:val="32"/>
          <w:szCs w:val="32"/>
        </w:rPr>
        <w:t>类</w:t>
      </w:r>
      <w:r>
        <w:rPr>
          <w:rStyle w:val="18"/>
          <w:rFonts w:hint="eastAsia" w:ascii="仿宋_GB2312" w:hAnsi="仿宋_GB2312" w:eastAsia="仿宋_GB2312" w:cs="仿宋_GB2312"/>
          <w:bCs/>
          <w:color w:val="000000"/>
          <w:sz w:val="32"/>
          <w:szCs w:val="32"/>
        </w:rPr>
        <w:t>）行政事业单位医疗（款）行政单位医疗（项）: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20.66</w:t>
      </w:r>
      <w:r>
        <w:rPr>
          <w:rFonts w:hint="eastAsia" w:ascii="仿宋_GB2312" w:hAnsi="仿宋_GB2312" w:eastAsia="仿宋_GB2312" w:cs="仿宋_GB2312"/>
          <w:sz w:val="32"/>
          <w:szCs w:val="32"/>
        </w:rPr>
        <w:t>万元，完成预算100%，决算数等于预算数的主要原因是主要用于行政单位缴纳基本医疗保险。</w:t>
      </w:r>
    </w:p>
    <w:p>
      <w:pPr>
        <w:spacing w:line="576" w:lineRule="exact"/>
        <w:ind w:firstLine="643" w:firstLineChars="200"/>
        <w:rPr>
          <w:rFonts w:ascii="仿宋_GB2312" w:hAnsi="仿宋_GB2312" w:eastAsia="仿宋_GB2312" w:cs="仿宋_GB2312"/>
          <w:sz w:val="32"/>
          <w:szCs w:val="32"/>
        </w:rPr>
      </w:pPr>
      <w:r>
        <w:rPr>
          <w:rStyle w:val="18"/>
          <w:rFonts w:hint="eastAsia" w:ascii="仿宋_GB2312" w:hAnsi="仿宋_GB2312" w:eastAsia="仿宋_GB2312" w:cs="仿宋_GB2312"/>
          <w:bCs/>
          <w:color w:val="000000"/>
          <w:sz w:val="32"/>
          <w:szCs w:val="32"/>
        </w:rPr>
        <w:t>7.医疗卫生与计划生育（</w:t>
      </w:r>
      <w:r>
        <w:rPr>
          <w:rFonts w:hint="eastAsia" w:ascii="仿宋_GB2312" w:hAnsi="仿宋" w:eastAsia="仿宋_GB2312"/>
          <w:b/>
          <w:color w:val="000000"/>
          <w:sz w:val="32"/>
          <w:szCs w:val="32"/>
        </w:rPr>
        <w:t>类</w:t>
      </w:r>
      <w:r>
        <w:rPr>
          <w:rStyle w:val="18"/>
          <w:rFonts w:hint="eastAsia" w:ascii="仿宋_GB2312" w:hAnsi="仿宋_GB2312" w:eastAsia="仿宋_GB2312" w:cs="仿宋_GB2312"/>
          <w:bCs/>
          <w:color w:val="000000"/>
          <w:sz w:val="32"/>
          <w:szCs w:val="32"/>
        </w:rPr>
        <w:t>）行政事业单位医疗（款）事业单位医疗（项）: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19.88</w:t>
      </w:r>
      <w:r>
        <w:rPr>
          <w:rFonts w:hint="eastAsia" w:ascii="仿宋_GB2312" w:hAnsi="仿宋_GB2312" w:eastAsia="仿宋_GB2312" w:cs="仿宋_GB2312"/>
          <w:sz w:val="32"/>
          <w:szCs w:val="32"/>
        </w:rPr>
        <w:t>万元，完成预算100%，决算数等于预算数的主要原因是主要用于事业单位缴纳基本医疗保险。</w:t>
      </w:r>
    </w:p>
    <w:p>
      <w:pPr>
        <w:spacing w:line="576" w:lineRule="exact"/>
        <w:ind w:firstLine="643" w:firstLineChars="200"/>
        <w:rPr>
          <w:rFonts w:ascii="仿宋_GB2312" w:hAnsi="仿宋_GB2312" w:eastAsia="仿宋_GB2312" w:cs="仿宋_GB2312"/>
          <w:sz w:val="32"/>
          <w:szCs w:val="32"/>
        </w:rPr>
      </w:pPr>
      <w:r>
        <w:rPr>
          <w:rStyle w:val="18"/>
          <w:rFonts w:hint="eastAsia" w:ascii="仿宋" w:hAnsi="仿宋" w:eastAsia="仿宋"/>
          <w:bCs/>
          <w:color w:val="000000"/>
          <w:sz w:val="32"/>
          <w:szCs w:val="32"/>
        </w:rPr>
        <w:t>8.</w:t>
      </w:r>
      <w:r>
        <w:rPr>
          <w:rStyle w:val="18"/>
          <w:rFonts w:hint="eastAsia" w:ascii="仿宋_GB2312" w:hAnsi="仿宋_GB2312" w:eastAsia="仿宋_GB2312" w:cs="仿宋_GB2312"/>
          <w:bCs/>
          <w:color w:val="000000"/>
          <w:sz w:val="32"/>
          <w:szCs w:val="32"/>
        </w:rPr>
        <w:t>农林水支出（</w:t>
      </w:r>
      <w:r>
        <w:rPr>
          <w:rFonts w:hint="eastAsia" w:ascii="仿宋_GB2312" w:hAnsi="仿宋" w:eastAsia="仿宋_GB2312"/>
          <w:b/>
          <w:color w:val="000000"/>
          <w:sz w:val="32"/>
          <w:szCs w:val="32"/>
        </w:rPr>
        <w:t>类</w:t>
      </w:r>
      <w:r>
        <w:rPr>
          <w:rStyle w:val="18"/>
          <w:rFonts w:hint="eastAsia" w:ascii="仿宋_GB2312" w:hAnsi="仿宋_GB2312" w:eastAsia="仿宋_GB2312" w:cs="仿宋_GB2312"/>
          <w:bCs/>
          <w:color w:val="000000"/>
          <w:sz w:val="32"/>
          <w:szCs w:val="32"/>
        </w:rPr>
        <w:t>）扶贫（款）其他扶贫支出（项）: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万元，完成预算100%，决算数等于预算数的主要原因是主要用于单位</w:t>
      </w:r>
      <w:r>
        <w:rPr>
          <w:rFonts w:hint="eastAsia" w:ascii="仿宋_GB2312" w:eastAsia="仿宋_GB2312"/>
          <w:sz w:val="32"/>
          <w:szCs w:val="32"/>
        </w:rPr>
        <w:t>东西部协作对口联络站建设</w:t>
      </w:r>
      <w:r>
        <w:rPr>
          <w:rFonts w:hint="eastAsia" w:ascii="仿宋_GB2312" w:hAnsi="仿宋" w:eastAsia="仿宋_GB2312" w:cs="仿宋"/>
          <w:sz w:val="32"/>
          <w:szCs w:val="32"/>
        </w:rPr>
        <w:t>支出</w:t>
      </w:r>
      <w:r>
        <w:rPr>
          <w:rFonts w:hint="eastAsia" w:ascii="仿宋_GB2312" w:hAnsi="仿宋_GB2312" w:eastAsia="仿宋_GB2312" w:cs="仿宋_GB2312"/>
          <w:sz w:val="32"/>
          <w:szCs w:val="32"/>
        </w:rPr>
        <w:t>。</w:t>
      </w:r>
    </w:p>
    <w:p>
      <w:pPr>
        <w:tabs>
          <w:tab w:val="right" w:pos="8306"/>
        </w:tabs>
        <w:spacing w:line="576" w:lineRule="exact"/>
        <w:ind w:firstLine="640"/>
        <w:outlineLvl w:val="1"/>
        <w:rPr>
          <w:rFonts w:hint="eastAsia" w:ascii="仿宋_GB2312" w:hAnsi="仿宋_GB2312" w:eastAsia="仿宋_GB2312" w:cs="仿宋_GB2312"/>
          <w:sz w:val="32"/>
          <w:szCs w:val="32"/>
        </w:rPr>
      </w:pPr>
      <w:r>
        <w:rPr>
          <w:rStyle w:val="18"/>
          <w:rFonts w:hint="eastAsia" w:ascii="仿宋" w:hAnsi="仿宋" w:eastAsia="仿宋"/>
          <w:bCs/>
          <w:color w:val="000000"/>
          <w:sz w:val="32"/>
          <w:szCs w:val="32"/>
        </w:rPr>
        <w:t>9.</w:t>
      </w:r>
      <w:r>
        <w:rPr>
          <w:rStyle w:val="18"/>
          <w:rFonts w:hint="eastAsia" w:ascii="仿宋_GB2312" w:hAnsi="仿宋_GB2312" w:eastAsia="仿宋_GB2312" w:cs="仿宋_GB2312"/>
          <w:bCs/>
          <w:color w:val="000000"/>
          <w:sz w:val="32"/>
          <w:szCs w:val="32"/>
        </w:rPr>
        <w:t>住房保障（类）住房改革（款）住房公积金（项）：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48.54</w:t>
      </w:r>
      <w:r>
        <w:rPr>
          <w:rFonts w:hint="eastAsia" w:ascii="仿宋_GB2312" w:hAnsi="仿宋_GB2312" w:eastAsia="仿宋_GB2312" w:cs="仿宋_GB2312"/>
          <w:sz w:val="32"/>
          <w:szCs w:val="32"/>
        </w:rPr>
        <w:t>万元，完成预100%，决算数等于预算数的主要单位为职工缴纳住房公积金。</w:t>
      </w:r>
    </w:p>
    <w:p>
      <w:pPr>
        <w:tabs>
          <w:tab w:val="right" w:pos="8306"/>
        </w:tabs>
        <w:spacing w:line="576" w:lineRule="exact"/>
        <w:ind w:firstLine="640"/>
        <w:outlineLvl w:val="1"/>
        <w:rPr>
          <w:rFonts w:hint="eastAsia" w:ascii="仿宋_GB2312" w:hAnsi="仿宋_GB2312" w:eastAsia="仿宋_GB2312" w:cs="仿宋_GB2312"/>
          <w:sz w:val="32"/>
          <w:szCs w:val="32"/>
        </w:rPr>
      </w:pPr>
      <w:r>
        <w:rPr>
          <w:rStyle w:val="18"/>
          <w:rFonts w:hint="eastAsia" w:ascii="仿宋" w:hAnsi="仿宋" w:eastAsia="仿宋"/>
          <w:bCs/>
          <w:color w:val="000000"/>
          <w:sz w:val="32"/>
          <w:szCs w:val="32"/>
          <w:lang w:val="en-US" w:eastAsia="zh-CN"/>
        </w:rPr>
        <w:t>10.</w:t>
      </w:r>
      <w:r>
        <w:rPr>
          <w:rStyle w:val="18"/>
          <w:rFonts w:hint="eastAsia" w:ascii="仿宋_GB2312" w:hAnsi="仿宋_GB2312" w:eastAsia="仿宋_GB2312" w:cs="仿宋_GB2312"/>
          <w:bCs/>
          <w:color w:val="000000"/>
          <w:sz w:val="32"/>
          <w:szCs w:val="32"/>
        </w:rPr>
        <w:t>住房保障（类）住房改革（款）</w:t>
      </w:r>
      <w:r>
        <w:rPr>
          <w:rStyle w:val="18"/>
          <w:rFonts w:hint="eastAsia" w:ascii="仿宋_GB2312" w:hAnsi="仿宋_GB2312" w:eastAsia="仿宋_GB2312" w:cs="仿宋_GB2312"/>
          <w:bCs/>
          <w:color w:val="000000"/>
          <w:sz w:val="32"/>
          <w:szCs w:val="32"/>
          <w:lang w:val="en-US" w:eastAsia="zh-CN"/>
        </w:rPr>
        <w:t>购房补贴</w:t>
      </w:r>
      <w:r>
        <w:rPr>
          <w:rStyle w:val="18"/>
          <w:rFonts w:hint="eastAsia" w:ascii="仿宋_GB2312" w:hAnsi="仿宋_GB2312" w:eastAsia="仿宋_GB2312" w:cs="仿宋_GB2312"/>
          <w:bCs/>
          <w:color w:val="000000"/>
          <w:sz w:val="32"/>
          <w:szCs w:val="32"/>
        </w:rPr>
        <w:t>（项）：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2.23</w:t>
      </w:r>
      <w:r>
        <w:rPr>
          <w:rFonts w:hint="eastAsia" w:ascii="仿宋_GB2312" w:hAnsi="仿宋_GB2312" w:eastAsia="仿宋_GB2312" w:cs="仿宋_GB2312"/>
          <w:sz w:val="32"/>
          <w:szCs w:val="32"/>
        </w:rPr>
        <w:t>万元，完成预100%，决算数等于预算数的主要</w:t>
      </w:r>
      <w:r>
        <w:rPr>
          <w:rFonts w:hint="eastAsia" w:ascii="仿宋_GB2312" w:hAnsi="仿宋_GB2312" w:eastAsia="仿宋_GB2312" w:cs="仿宋_GB2312"/>
          <w:sz w:val="32"/>
          <w:szCs w:val="32"/>
          <w:lang w:val="en-US" w:eastAsia="zh-CN"/>
        </w:rPr>
        <w:t>用于</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当年退休职工的购房补贴</w:t>
      </w:r>
      <w:r>
        <w:rPr>
          <w:rFonts w:hint="eastAsia" w:ascii="仿宋_GB2312" w:hAnsi="仿宋_GB2312" w:eastAsia="仿宋_GB2312" w:cs="仿宋_GB2312"/>
          <w:sz w:val="32"/>
          <w:szCs w:val="32"/>
        </w:rPr>
        <w:t>。</w:t>
      </w:r>
    </w:p>
    <w:p>
      <w:pPr>
        <w:tabs>
          <w:tab w:val="right" w:pos="8306"/>
        </w:tabs>
        <w:spacing w:line="576" w:lineRule="exact"/>
        <w:ind w:firstLine="640"/>
        <w:outlineLvl w:val="1"/>
        <w:rPr>
          <w:rFonts w:hint="eastAsia" w:ascii="仿宋_GB2312" w:hAnsi="仿宋_GB2312" w:eastAsia="仿宋_GB2312" w:cs="仿宋_GB2312"/>
          <w:sz w:val="32"/>
          <w:szCs w:val="32"/>
        </w:rPr>
      </w:pPr>
      <w:r>
        <w:rPr>
          <w:rStyle w:val="18"/>
          <w:rFonts w:hint="eastAsia" w:ascii="仿宋" w:hAnsi="仿宋" w:eastAsia="仿宋"/>
          <w:bCs/>
          <w:color w:val="000000"/>
          <w:sz w:val="32"/>
          <w:szCs w:val="32"/>
          <w:lang w:val="en-US" w:eastAsia="zh-CN"/>
        </w:rPr>
        <w:t>11.</w:t>
      </w:r>
      <w:r>
        <w:rPr>
          <w:rStyle w:val="18"/>
          <w:rFonts w:hint="eastAsia" w:ascii="仿宋_GB2312" w:hAnsi="仿宋_GB2312" w:eastAsia="仿宋_GB2312" w:cs="仿宋_GB2312"/>
          <w:bCs/>
          <w:color w:val="000000"/>
          <w:sz w:val="32"/>
          <w:szCs w:val="32"/>
          <w:lang w:val="en-US" w:eastAsia="zh-CN"/>
        </w:rPr>
        <w:t>其他支出</w:t>
      </w:r>
      <w:r>
        <w:rPr>
          <w:rStyle w:val="18"/>
          <w:rFonts w:hint="eastAsia" w:ascii="仿宋_GB2312" w:hAnsi="仿宋_GB2312" w:eastAsia="仿宋_GB2312" w:cs="仿宋_GB2312"/>
          <w:bCs/>
          <w:color w:val="000000"/>
          <w:sz w:val="32"/>
          <w:szCs w:val="32"/>
        </w:rPr>
        <w:t>（类）</w:t>
      </w:r>
      <w:r>
        <w:rPr>
          <w:rStyle w:val="18"/>
          <w:rFonts w:hint="eastAsia" w:ascii="仿宋_GB2312" w:hAnsi="仿宋_GB2312" w:eastAsia="仿宋_GB2312" w:cs="仿宋_GB2312"/>
          <w:bCs/>
          <w:color w:val="000000"/>
          <w:sz w:val="32"/>
          <w:szCs w:val="32"/>
          <w:lang w:val="en-US" w:eastAsia="zh-CN"/>
        </w:rPr>
        <w:t>其他支出</w:t>
      </w:r>
      <w:r>
        <w:rPr>
          <w:rStyle w:val="18"/>
          <w:rFonts w:hint="eastAsia" w:ascii="仿宋_GB2312" w:hAnsi="仿宋_GB2312" w:eastAsia="仿宋_GB2312" w:cs="仿宋_GB2312"/>
          <w:bCs/>
          <w:color w:val="000000"/>
          <w:sz w:val="32"/>
          <w:szCs w:val="32"/>
        </w:rPr>
        <w:t>（款）</w:t>
      </w:r>
      <w:r>
        <w:rPr>
          <w:rStyle w:val="18"/>
          <w:rFonts w:hint="eastAsia" w:ascii="仿宋_GB2312" w:hAnsi="仿宋_GB2312" w:eastAsia="仿宋_GB2312" w:cs="仿宋_GB2312"/>
          <w:bCs/>
          <w:color w:val="000000"/>
          <w:sz w:val="32"/>
          <w:szCs w:val="32"/>
          <w:lang w:val="en-US" w:eastAsia="zh-CN"/>
        </w:rPr>
        <w:t>其他支出</w:t>
      </w:r>
      <w:r>
        <w:rPr>
          <w:rStyle w:val="18"/>
          <w:rFonts w:hint="eastAsia" w:ascii="仿宋_GB2312" w:hAnsi="仿宋_GB2312" w:eastAsia="仿宋_GB2312" w:cs="仿宋_GB2312"/>
          <w:bCs/>
          <w:color w:val="000000"/>
          <w:sz w:val="32"/>
          <w:szCs w:val="32"/>
        </w:rPr>
        <w:t>（项）：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9.82</w:t>
      </w:r>
      <w:r>
        <w:rPr>
          <w:rFonts w:hint="eastAsia" w:ascii="仿宋_GB2312" w:hAnsi="仿宋_GB2312" w:eastAsia="仿宋_GB2312" w:cs="仿宋_GB2312"/>
          <w:sz w:val="32"/>
          <w:szCs w:val="32"/>
        </w:rPr>
        <w:t>万元，完成预100%，决算数等于预算数的主要</w:t>
      </w:r>
      <w:r>
        <w:rPr>
          <w:rFonts w:hint="eastAsia" w:ascii="仿宋_GB2312" w:hAnsi="仿宋_GB2312" w:eastAsia="仿宋_GB2312" w:cs="仿宋_GB2312"/>
          <w:sz w:val="32"/>
          <w:szCs w:val="32"/>
          <w:lang w:val="en-US" w:eastAsia="zh-CN"/>
        </w:rPr>
        <w:t>用于实训基地项目的测绘费及可研报告费</w:t>
      </w:r>
      <w:r>
        <w:rPr>
          <w:rFonts w:hint="eastAsia" w:ascii="仿宋_GB2312" w:hAnsi="仿宋_GB2312" w:eastAsia="仿宋_GB2312" w:cs="仿宋_GB2312"/>
          <w:sz w:val="32"/>
          <w:szCs w:val="32"/>
        </w:rPr>
        <w:t>。</w:t>
      </w:r>
    </w:p>
    <w:p>
      <w:pPr>
        <w:tabs>
          <w:tab w:val="right" w:pos="8306"/>
        </w:tabs>
        <w:spacing w:line="600" w:lineRule="exact"/>
        <w:ind w:firstLine="640"/>
        <w:outlineLvl w:val="1"/>
        <w:rPr>
          <w:rStyle w:val="30"/>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rPr>
        <w:t>般公共预算财政拨款基本支出决算情况说明</w:t>
      </w:r>
      <w:bookmarkEnd w:id="56"/>
      <w:bookmarkEnd w:id="57"/>
      <w:r>
        <w:rPr>
          <w:rStyle w:val="30"/>
          <w:rFonts w:ascii="黑体" w:hAnsi="黑体" w:eastAsia="黑体"/>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706.43</w:t>
      </w:r>
      <w:r>
        <w:rPr>
          <w:rFonts w:hint="eastAsia" w:ascii="仿宋" w:hAnsi="仿宋" w:eastAsia="仿宋"/>
          <w:color w:val="000000"/>
          <w:sz w:val="32"/>
          <w:szCs w:val="32"/>
        </w:rPr>
        <w:t>万元，其中：</w:t>
      </w:r>
    </w:p>
    <w:p>
      <w:pPr>
        <w:spacing w:line="576" w:lineRule="exact"/>
        <w:ind w:firstLine="640"/>
        <w:outlineLvl w:val="1"/>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681.15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0"/>
        <w:outlineLvl w:val="1"/>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25.28</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58"/>
    <w:bookmarkEnd w:id="59"/>
    <w:p>
      <w:pPr>
        <w:spacing w:line="600" w:lineRule="exact"/>
        <w:ind w:firstLine="640"/>
        <w:outlineLvl w:val="1"/>
        <w:rPr>
          <w:rStyle w:val="30"/>
          <w:rFonts w:ascii="黑体" w:hAnsi="黑体" w:eastAsia="黑体"/>
          <w:b w:val="0"/>
        </w:rPr>
      </w:pPr>
      <w:bookmarkStart w:id="60" w:name="_Toc79163619"/>
      <w:bookmarkStart w:id="61" w:name="_Toc79163869"/>
      <w:bookmarkStart w:id="62" w:name="_Toc15377217"/>
      <w:r>
        <w:rPr>
          <w:rFonts w:hint="eastAsia" w:ascii="黑体" w:eastAsia="黑体"/>
          <w:color w:val="000000"/>
          <w:sz w:val="32"/>
          <w:szCs w:val="32"/>
        </w:rPr>
        <w:t>七、</w:t>
      </w:r>
      <w:r>
        <w:rPr>
          <w:rStyle w:val="30"/>
          <w:rFonts w:hint="eastAsia" w:ascii="黑体" w:hAnsi="黑体" w:eastAsia="黑体"/>
        </w:rPr>
        <w:t>财政拨款“三公”经费支出决算情况说明</w:t>
      </w:r>
      <w:bookmarkEnd w:id="60"/>
      <w:bookmarkEnd w:id="61"/>
    </w:p>
    <w:p>
      <w:pPr>
        <w:spacing w:line="600" w:lineRule="exact"/>
        <w:ind w:firstLine="640"/>
        <w:outlineLvl w:val="2"/>
        <w:rPr>
          <w:rFonts w:ascii="仿宋" w:hAnsi="仿宋" w:eastAsia="仿宋"/>
          <w:b/>
          <w:color w:val="000000"/>
          <w:sz w:val="32"/>
          <w:szCs w:val="32"/>
        </w:rPr>
      </w:pPr>
      <w:bookmarkStart w:id="63" w:name="_Toc79163620"/>
      <w:bookmarkStart w:id="64" w:name="_Toc15377216"/>
      <w:bookmarkStart w:id="65" w:name="_Toc79163870"/>
      <w:r>
        <w:rPr>
          <w:rFonts w:hint="eastAsia" w:ascii="仿宋" w:hAnsi="仿宋" w:eastAsia="仿宋"/>
          <w:b/>
          <w:color w:val="000000"/>
          <w:sz w:val="32"/>
          <w:szCs w:val="32"/>
        </w:rPr>
        <w:t>（一）“三公”经费财政拨款支出决算总体情况说明</w:t>
      </w:r>
      <w:bookmarkEnd w:id="63"/>
      <w:bookmarkEnd w:id="64"/>
      <w:bookmarkEnd w:id="65"/>
    </w:p>
    <w:p>
      <w:pPr>
        <w:spacing w:line="576" w:lineRule="exact"/>
        <w:ind w:firstLine="640" w:firstLineChars="200"/>
        <w:rPr>
          <w:rFonts w:ascii="仿宋_GB2312" w:eastAsia="仿宋_GB2312"/>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5.66</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w:t>
      </w:r>
      <w:r>
        <w:rPr>
          <w:rFonts w:hint="eastAsia" w:ascii="仿宋_GB2312" w:eastAsia="仿宋_GB2312"/>
          <w:color w:val="000000"/>
          <w:sz w:val="32"/>
          <w:szCs w:val="32"/>
          <w:lang w:val="en-US" w:eastAsia="zh-CN"/>
        </w:rPr>
        <w:t>坚持</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过紧日子</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的要求，</w:t>
      </w:r>
      <w:r>
        <w:rPr>
          <w:rFonts w:hint="eastAsia" w:ascii="仿宋_GB2312" w:eastAsia="仿宋_GB2312"/>
          <w:sz w:val="32"/>
          <w:szCs w:val="32"/>
        </w:rPr>
        <w:t>厉行节约。</w:t>
      </w:r>
    </w:p>
    <w:bookmarkEnd w:id="62"/>
    <w:p>
      <w:pPr>
        <w:spacing w:line="600" w:lineRule="exact"/>
        <w:ind w:firstLine="640"/>
        <w:outlineLvl w:val="2"/>
        <w:rPr>
          <w:rFonts w:ascii="仿宋" w:hAnsi="仿宋" w:eastAsia="仿宋"/>
          <w:b/>
          <w:color w:val="000000"/>
          <w:sz w:val="32"/>
          <w:szCs w:val="32"/>
        </w:rPr>
      </w:pPr>
      <w:bookmarkStart w:id="66" w:name="_Toc79163621"/>
      <w:bookmarkStart w:id="67" w:name="_Toc79163871"/>
      <w:r>
        <w:rPr>
          <w:rFonts w:hint="eastAsia" w:ascii="仿宋" w:hAnsi="仿宋" w:eastAsia="仿宋"/>
          <w:b/>
          <w:color w:val="000000"/>
          <w:sz w:val="32"/>
          <w:szCs w:val="32"/>
        </w:rPr>
        <w:t>（二）“三公”经费财政拨款支出决算具体情况说明</w:t>
      </w:r>
      <w:bookmarkEnd w:id="66"/>
      <w:bookmarkEnd w:id="67"/>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87.99</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12.01</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3"/>
        <w:rPr>
          <w:rFonts w:hint="eastAsia" w:eastAsia="仿宋"/>
          <w:lang w:eastAsia="zh-CN"/>
        </w:rPr>
      </w:pPr>
      <w:r>
        <w:rPr>
          <w:rFonts w:hint="eastAsia" w:eastAsia="仿宋"/>
          <w:lang w:eastAsia="zh-CN"/>
        </w:rPr>
        <w:drawing>
          <wp:inline distT="0" distB="0" distL="114300" distR="114300">
            <wp:extent cx="3879850" cy="2258060"/>
            <wp:effectExtent l="4445" t="4445" r="20955"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ascii="仿宋_GB2312" w:eastAsia="仿宋_GB2312"/>
          <w:color w:val="000000"/>
          <w:sz w:val="32"/>
          <w:szCs w:val="32"/>
        </w:rPr>
      </w:pPr>
      <w:bookmarkStart w:id="68" w:name="_Toc15396610"/>
      <w:bookmarkStart w:id="69" w:name="_Toc15377218"/>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8"/>
          <w:rFonts w:hint="eastAsia" w:ascii="仿宋" w:hAnsi="仿宋" w:eastAsia="仿宋"/>
          <w:bCs/>
          <w:color w:val="000000"/>
          <w:sz w:val="32"/>
          <w:szCs w:val="32"/>
        </w:rPr>
        <w:t>完成预算</w:t>
      </w:r>
      <w:r>
        <w:rPr>
          <w:rFonts w:hint="eastAsia" w:ascii="仿宋_GB2312" w:hAnsi="Times New Roman" w:eastAsia="仿宋_GB2312" w:cs="Times New Roman"/>
          <w:color w:val="000000"/>
          <w:sz w:val="32"/>
          <w:szCs w:val="32"/>
        </w:rPr>
        <w:t>0%。</w:t>
      </w:r>
      <w:r>
        <w:rPr>
          <w:rFonts w:hint="eastAsia" w:ascii="仿宋_GB2312" w:eastAsia="仿宋_GB2312"/>
          <w:color w:val="000000"/>
          <w:sz w:val="32"/>
          <w:szCs w:val="32"/>
        </w:rPr>
        <w:t>全年安排因公出国（境）团组0次，出国（境）0人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与上年比无变化</w:t>
      </w:r>
      <w:r>
        <w:rPr>
          <w:rFonts w:hint="eastAsia" w:ascii="仿宋_GB2312" w:eastAsia="仿宋_GB2312"/>
          <w:color w:val="000000"/>
          <w:sz w:val="32"/>
          <w:szCs w:val="32"/>
        </w:rPr>
        <w:t>。</w:t>
      </w:r>
    </w:p>
    <w:p>
      <w:pPr>
        <w:keepNext w:val="0"/>
        <w:keepLines w:val="0"/>
        <w:widowControl w:val="0"/>
        <w:suppressLineNumbers w:val="0"/>
        <w:spacing w:before="0" w:beforeAutospacing="0" w:after="0" w:afterAutospacing="0"/>
        <w:ind w:right="0" w:firstLine="643" w:firstLineChars="200"/>
        <w:jc w:val="both"/>
        <w:rPr>
          <w:rFonts w:hint="eastAsia"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4.98</w:t>
      </w:r>
      <w:r>
        <w:rPr>
          <w:rFonts w:hint="eastAsia" w:ascii="仿宋_GB2312" w:eastAsia="仿宋_GB2312"/>
          <w:color w:val="000000"/>
          <w:sz w:val="32"/>
          <w:szCs w:val="32"/>
        </w:rPr>
        <w:t>万元</w:t>
      </w:r>
      <w:r>
        <w:rPr>
          <w:rFonts w:ascii="仿宋_GB2312" w:eastAsia="仿宋_GB2312"/>
          <w:color w:val="000000"/>
          <w:sz w:val="32"/>
          <w:szCs w:val="32"/>
        </w:rPr>
        <w:t>,</w:t>
      </w:r>
      <w:r>
        <w:rPr>
          <w:rStyle w:val="18"/>
          <w:rFonts w:hint="eastAsia" w:ascii="仿宋" w:hAnsi="仿宋" w:eastAsia="仿宋"/>
          <w:bCs/>
          <w:color w:val="000000"/>
          <w:sz w:val="32"/>
          <w:szCs w:val="32"/>
        </w:rPr>
        <w:t>完成预算100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增加1.85</w:t>
      </w:r>
      <w:r>
        <w:rPr>
          <w:rFonts w:hint="eastAsia" w:ascii="仿宋_GB2312" w:eastAsia="仿宋_GB2312"/>
          <w:color w:val="000000"/>
          <w:sz w:val="32"/>
          <w:szCs w:val="32"/>
        </w:rPr>
        <w:t>万元，</w:t>
      </w:r>
      <w:r>
        <w:rPr>
          <w:rFonts w:hint="eastAsia" w:ascii="仿宋" w:hAnsi="仿宋" w:eastAsia="仿宋"/>
          <w:color w:val="auto"/>
          <w:sz w:val="32"/>
          <w:szCs w:val="32"/>
          <w:highlight w:val="none"/>
          <w:lang w:val="en-US" w:eastAsia="zh-CN"/>
        </w:rPr>
        <w:t>增长</w:t>
      </w:r>
      <w:r>
        <w:rPr>
          <w:rFonts w:hint="eastAsia" w:ascii="仿宋_GB2312" w:eastAsia="仿宋_GB2312"/>
          <w:color w:val="000000"/>
          <w:sz w:val="32"/>
          <w:szCs w:val="32"/>
          <w:lang w:val="en-US" w:eastAsia="zh-CN"/>
        </w:rPr>
        <w:t>59.11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因车辆达到报废年限，车辆老旧造成的费用增加等。</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月底，单位共有公务用车2辆，其中：轿车1辆、越野车1辆。</w:t>
      </w:r>
    </w:p>
    <w:p>
      <w:pPr>
        <w:spacing w:line="576"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4.98</w:t>
      </w:r>
      <w:r>
        <w:rPr>
          <w:rFonts w:hint="eastAsia" w:ascii="仿宋_GB2312" w:eastAsia="仿宋_GB2312"/>
          <w:color w:val="000000"/>
          <w:sz w:val="32"/>
          <w:szCs w:val="32"/>
        </w:rPr>
        <w:t>万元。主要用于单位</w:t>
      </w:r>
      <w:r>
        <w:rPr>
          <w:rFonts w:ascii="仿宋_GB2312" w:eastAsia="仿宋_GB2312"/>
          <w:color w:val="000000"/>
          <w:sz w:val="32"/>
          <w:szCs w:val="32"/>
        </w:rPr>
        <w:t>开展包村</w:t>
      </w:r>
      <w:r>
        <w:rPr>
          <w:rFonts w:hint="eastAsia" w:ascii="仿宋_GB2312" w:eastAsia="仿宋_GB2312"/>
          <w:color w:val="000000"/>
          <w:sz w:val="32"/>
          <w:szCs w:val="32"/>
        </w:rPr>
        <w:t>、</w:t>
      </w:r>
      <w:r>
        <w:rPr>
          <w:rFonts w:ascii="仿宋_GB2312" w:eastAsia="仿宋_GB2312"/>
          <w:color w:val="000000"/>
          <w:sz w:val="32"/>
          <w:szCs w:val="32"/>
        </w:rPr>
        <w:t>扶贫</w:t>
      </w:r>
      <w:r>
        <w:rPr>
          <w:rFonts w:hint="eastAsia" w:ascii="仿宋_GB2312" w:eastAsia="仿宋_GB2312"/>
          <w:color w:val="000000"/>
          <w:sz w:val="32"/>
          <w:szCs w:val="32"/>
        </w:rPr>
        <w:t>等工作所需的公务用车燃料费、维修费、过路过桥费、保险费等支出。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0.68</w:t>
      </w:r>
      <w:r>
        <w:rPr>
          <w:rFonts w:hint="eastAsia" w:ascii="仿宋_GB2312" w:eastAsia="仿宋_GB2312"/>
          <w:color w:val="000000"/>
          <w:sz w:val="32"/>
          <w:szCs w:val="32"/>
        </w:rPr>
        <w:t>万元，</w:t>
      </w:r>
      <w:r>
        <w:rPr>
          <w:rStyle w:val="18"/>
          <w:rFonts w:hint="eastAsia" w:ascii="仿宋" w:hAnsi="仿宋" w:eastAsia="仿宋"/>
          <w:bCs/>
          <w:color w:val="000000"/>
          <w:sz w:val="32"/>
          <w:szCs w:val="32"/>
        </w:rPr>
        <w:t>完成预算</w:t>
      </w:r>
      <w:r>
        <w:rPr>
          <w:rFonts w:hint="eastAsia" w:ascii="仿宋_GB2312" w:hAnsi="Times New Roman" w:eastAsia="仿宋_GB2312" w:cs="Times New Roman"/>
          <w:color w:val="000000"/>
          <w:sz w:val="32"/>
          <w:szCs w:val="32"/>
          <w:lang w:val="en-US" w:eastAsia="zh-CN"/>
        </w:rPr>
        <w:t>100%。</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增加0.07</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增长11.48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全面落实关于党政机关厉行勤俭节约，坚持</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过紧日子</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的要求，努力营造</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艰苦奋斗、勤俭节约</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氛围，持续推进节约型单位建设</w:t>
      </w:r>
      <w:r>
        <w:rPr>
          <w:rFonts w:hint="eastAsia" w:ascii="仿宋_GB2312" w:eastAsia="仿宋_GB2312"/>
          <w:color w:val="000000"/>
          <w:sz w:val="32"/>
          <w:szCs w:val="32"/>
        </w:rPr>
        <w:t>。其中：</w:t>
      </w:r>
    </w:p>
    <w:p>
      <w:pPr>
        <w:spacing w:line="60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0.68</w:t>
      </w:r>
      <w:r>
        <w:rPr>
          <w:rFonts w:hint="eastAsia" w:ascii="仿宋_GB2312" w:eastAsia="仿宋_GB2312"/>
          <w:color w:val="000000"/>
          <w:sz w:val="32"/>
          <w:szCs w:val="32"/>
        </w:rPr>
        <w:t>万元，主要用于主要用于执行公务、开展业务活动开支的交通费、住宿费、用餐费等。国内公务接待</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78</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0.68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bookmarkEnd w:id="68"/>
    <w:bookmarkEnd w:id="69"/>
    <w:p>
      <w:pPr>
        <w:spacing w:line="600" w:lineRule="exact"/>
        <w:ind w:firstLine="640"/>
        <w:outlineLvl w:val="1"/>
        <w:rPr>
          <w:rStyle w:val="30"/>
          <w:rFonts w:ascii="黑体" w:hAnsi="黑体" w:eastAsia="黑体"/>
        </w:rPr>
      </w:pPr>
      <w:bookmarkStart w:id="70" w:name="_Toc79163622"/>
      <w:bookmarkStart w:id="71" w:name="_Toc79163872"/>
      <w:bookmarkStart w:id="72" w:name="_Toc15377221"/>
      <w:bookmarkStart w:id="73" w:name="_Toc15396612"/>
      <w:r>
        <w:rPr>
          <w:rFonts w:hint="eastAsia" w:ascii="黑体" w:eastAsia="黑体"/>
          <w:color w:val="000000"/>
          <w:sz w:val="32"/>
          <w:szCs w:val="32"/>
        </w:rPr>
        <w:t>八、</w:t>
      </w:r>
      <w:r>
        <w:rPr>
          <w:rStyle w:val="30"/>
          <w:rFonts w:hint="eastAsia" w:ascii="黑体" w:hAnsi="黑体" w:eastAsia="黑体"/>
        </w:rPr>
        <w:t>政府性基金预算支出决算情况说明</w:t>
      </w:r>
      <w:bookmarkEnd w:id="70"/>
      <w:bookmarkEnd w:id="71"/>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numPr>
          <w:ilvl w:val="0"/>
          <w:numId w:val="2"/>
        </w:numPr>
        <w:spacing w:line="600" w:lineRule="exact"/>
        <w:ind w:firstLine="640"/>
        <w:outlineLvl w:val="1"/>
        <w:rPr>
          <w:rStyle w:val="30"/>
          <w:rFonts w:ascii="黑体" w:hAnsi="黑体" w:eastAsia="黑体"/>
          <w:b w:val="0"/>
        </w:rPr>
      </w:pPr>
      <w:bookmarkStart w:id="74" w:name="_Toc15396611"/>
      <w:bookmarkStart w:id="75" w:name="_Toc79163873"/>
      <w:bookmarkStart w:id="76" w:name="_Toc79163623"/>
      <w:bookmarkStart w:id="77" w:name="_Toc15377219"/>
      <w:r>
        <w:rPr>
          <w:rStyle w:val="30"/>
          <w:rFonts w:hint="eastAsia" w:ascii="黑体" w:hAnsi="黑体" w:eastAsia="黑体"/>
        </w:rPr>
        <w:t>国有资本经营预算支出决算情况说明</w:t>
      </w:r>
      <w:bookmarkEnd w:id="74"/>
      <w:bookmarkEnd w:id="75"/>
      <w:bookmarkEnd w:id="76"/>
      <w:bookmarkEnd w:id="7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年国有资本经营预算</w:t>
      </w:r>
      <w:r>
        <w:rPr>
          <w:rFonts w:hint="eastAsia" w:ascii="仿宋_GB2312" w:eastAsia="仿宋_GB2312"/>
          <w:color w:val="000000"/>
          <w:sz w:val="32"/>
          <w:szCs w:val="32"/>
          <w:lang w:val="en-US" w:eastAsia="zh-CN"/>
        </w:rPr>
        <w:t>财政</w:t>
      </w:r>
      <w:r>
        <w:rPr>
          <w:rFonts w:hint="eastAsia" w:ascii="仿宋_GB2312" w:eastAsia="仿宋_GB2312"/>
          <w:color w:val="000000"/>
          <w:sz w:val="32"/>
          <w:szCs w:val="32"/>
        </w:rPr>
        <w:t>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spacing w:line="600" w:lineRule="exact"/>
        <w:ind w:firstLine="800" w:firstLineChars="250"/>
        <w:outlineLvl w:val="1"/>
        <w:rPr>
          <w:rStyle w:val="30"/>
          <w:rFonts w:ascii="黑体" w:hAnsi="黑体" w:eastAsia="黑体"/>
        </w:rPr>
      </w:pPr>
      <w:bookmarkStart w:id="78" w:name="_Toc79163624"/>
      <w:bookmarkStart w:id="79" w:name="_Toc79163874"/>
      <w:r>
        <w:rPr>
          <w:rFonts w:hint="eastAsia" w:ascii="黑体" w:hAnsi="黑体" w:eastAsia="黑体"/>
          <w:color w:val="000000"/>
          <w:sz w:val="32"/>
          <w:szCs w:val="32"/>
        </w:rPr>
        <w:t>十</w:t>
      </w:r>
      <w:r>
        <w:rPr>
          <w:rStyle w:val="30"/>
          <w:rFonts w:hint="eastAsia" w:ascii="黑体" w:hAnsi="黑体" w:eastAsia="黑体"/>
        </w:rPr>
        <w:t>、其他重要事项的情况说明</w:t>
      </w:r>
      <w:bookmarkEnd w:id="78"/>
      <w:bookmarkEnd w:id="79"/>
    </w:p>
    <w:p>
      <w:pPr>
        <w:spacing w:line="600" w:lineRule="exact"/>
        <w:ind w:firstLine="643" w:firstLineChars="200"/>
        <w:outlineLvl w:val="2"/>
        <w:rPr>
          <w:rFonts w:ascii="仿宋" w:hAnsi="仿宋" w:eastAsia="仿宋"/>
          <w:color w:val="000000"/>
          <w:sz w:val="32"/>
          <w:szCs w:val="32"/>
        </w:rPr>
      </w:pPr>
      <w:bookmarkStart w:id="80" w:name="_Toc79163625"/>
      <w:bookmarkStart w:id="81" w:name="_Toc79163875"/>
      <w:r>
        <w:rPr>
          <w:rFonts w:hint="eastAsia" w:ascii="仿宋" w:hAnsi="仿宋" w:eastAsia="仿宋"/>
          <w:b/>
          <w:color w:val="000000"/>
          <w:sz w:val="32"/>
          <w:szCs w:val="32"/>
        </w:rPr>
        <w:t>（一）机关运行经费支出情况</w:t>
      </w:r>
      <w:bookmarkEnd w:id="80"/>
      <w:bookmarkEnd w:id="81"/>
    </w:p>
    <w:p>
      <w:pPr>
        <w:spacing w:line="576" w:lineRule="exact"/>
        <w:ind w:firstLine="800" w:firstLineChars="250"/>
        <w:outlineLvl w:val="1"/>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度</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部门决算汇总</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12.67</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14.06</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增加1.39</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增长10.97</w:t>
      </w:r>
      <w:r>
        <w:rPr>
          <w:rFonts w:ascii="仿宋_GB2312" w:eastAsia="仿宋_GB2312"/>
          <w:color w:val="000000"/>
          <w:sz w:val="32"/>
          <w:szCs w:val="32"/>
        </w:rPr>
        <w:t>%</w:t>
      </w:r>
      <w:r>
        <w:rPr>
          <w:rFonts w:hint="eastAsia" w:ascii="仿宋_GB2312" w:eastAsia="仿宋_GB2312"/>
          <w:color w:val="000000"/>
          <w:sz w:val="32"/>
          <w:szCs w:val="32"/>
        </w:rPr>
        <w:t>。主要原因是车辆、固定资产陈旧等原因，就会造成修理费支出的加大</w:t>
      </w:r>
      <w:r>
        <w:rPr>
          <w:rFonts w:hint="eastAsia" w:ascii="仿宋_GB2312" w:eastAsia="仿宋_GB2312"/>
          <w:color w:val="000000"/>
          <w:sz w:val="32"/>
          <w:szCs w:val="32"/>
          <w:lang w:val="en-US" w:eastAsia="zh-CN"/>
        </w:rPr>
        <w:t>等</w:t>
      </w:r>
      <w:r>
        <w:rPr>
          <w:rFonts w:hint="eastAsia" w:ascii="仿宋_GB2312" w:eastAsia="仿宋_GB2312"/>
          <w:color w:val="000000"/>
          <w:sz w:val="32"/>
          <w:szCs w:val="32"/>
        </w:rPr>
        <w:t>。</w:t>
      </w:r>
    </w:p>
    <w:bookmarkEnd w:id="72"/>
    <w:bookmarkEnd w:id="73"/>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2" w:name="_Toc79163626"/>
      <w:bookmarkStart w:id="83" w:name="_Toc79163876"/>
      <w:bookmarkStart w:id="84" w:name="_Toc15377223"/>
      <w:bookmarkStart w:id="85" w:name="_Toc15377224"/>
      <w:r>
        <w:rPr>
          <w:rFonts w:hint="eastAsia" w:ascii="仿宋" w:hAnsi="仿宋" w:eastAsia="仿宋"/>
          <w:b/>
          <w:color w:val="000000"/>
          <w:sz w:val="32"/>
          <w:szCs w:val="32"/>
        </w:rPr>
        <w:t>（二）政府采购支出情况</w:t>
      </w:r>
      <w:bookmarkEnd w:id="82"/>
      <w:bookmarkEnd w:id="83"/>
      <w:bookmarkEnd w:id="84"/>
    </w:p>
    <w:p>
      <w:pPr>
        <w:widowControl/>
        <w:spacing w:line="576" w:lineRule="exact"/>
        <w:ind w:firstLine="640" w:firstLineChars="200"/>
        <w:jc w:val="left"/>
        <w:rPr>
          <w:rFonts w:ascii="仿宋_GB2312" w:hAnsi="仿宋_GB2312" w:eastAsia="仿宋_GB2312" w:cs="仿宋_GB2312"/>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部门决算</w:t>
      </w:r>
      <w:r>
        <w:rPr>
          <w:rFonts w:hint="eastAsia" w:ascii="仿宋_GB2312" w:eastAsia="仿宋_GB2312"/>
          <w:color w:val="000000"/>
          <w:sz w:val="32"/>
          <w:szCs w:val="32"/>
        </w:rPr>
        <w:t>采购支出</w:t>
      </w:r>
      <w:r>
        <w:rPr>
          <w:rFonts w:hint="eastAsia" w:ascii="仿宋_GB2312" w:eastAsia="仿宋_GB2312"/>
          <w:color w:val="000000"/>
          <w:sz w:val="32"/>
          <w:szCs w:val="32"/>
          <w:lang w:val="en-US" w:eastAsia="zh-CN"/>
        </w:rPr>
        <w:t>26.62万元</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其中：</w:t>
      </w:r>
      <w:r>
        <w:rPr>
          <w:rFonts w:hint="eastAsia" w:ascii="仿宋_GB2312" w:hAnsi="仿宋" w:eastAsia="仿宋_GB2312" w:cs="仿宋"/>
          <w:sz w:val="32"/>
          <w:szCs w:val="32"/>
          <w:lang w:val="en-US" w:eastAsia="zh-CN"/>
        </w:rPr>
        <w:t>实训基地勘察设计采购支出26.62万元，用于</w:t>
      </w:r>
      <w:r>
        <w:rPr>
          <w:rFonts w:hint="eastAsia" w:ascii="仿宋_GB2312" w:hAnsi="仿宋_GB2312" w:eastAsia="仿宋_GB2312" w:cs="仿宋_GB2312"/>
          <w:sz w:val="32"/>
          <w:szCs w:val="32"/>
          <w:lang w:val="en-US" w:eastAsia="zh-CN"/>
        </w:rPr>
        <w:t>实训基地项目前期勘察设计费用支出</w:t>
      </w:r>
      <w:r>
        <w:rPr>
          <w:rFonts w:hint="eastAsia" w:ascii="仿宋_GB2312" w:hAnsi="仿宋_GB2312" w:eastAsia="仿宋_GB2312" w:cs="仿宋_GB2312"/>
          <w:sz w:val="32"/>
          <w:szCs w:val="32"/>
        </w:rPr>
        <w:t>。</w:t>
      </w:r>
    </w:p>
    <w:bookmarkEnd w:id="85"/>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6" w:name="_Toc79163627"/>
      <w:bookmarkStart w:id="87" w:name="_Toc79163877"/>
      <w:r>
        <w:rPr>
          <w:rFonts w:hint="eastAsia" w:ascii="仿宋" w:hAnsi="仿宋" w:eastAsia="仿宋"/>
          <w:b/>
          <w:color w:val="000000"/>
          <w:sz w:val="32"/>
          <w:szCs w:val="32"/>
        </w:rPr>
        <w:t>（三）国有资产占有使用情况</w:t>
      </w:r>
      <w:bookmarkEnd w:id="86"/>
      <w:bookmarkEnd w:id="87"/>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rPr>
        <w:t>共有车辆2辆，其中：主要领导干部用车0辆、机要通信用车0辆、应急保障用车0辆、其他用车2辆，其他用车主要是用于</w:t>
      </w:r>
      <w:r>
        <w:rPr>
          <w:rFonts w:hint="eastAsia" w:ascii="仿宋_GB2312" w:eastAsia="仿宋_GB2312"/>
          <w:color w:val="000000" w:themeColor="text1"/>
          <w:sz w:val="32"/>
          <w:szCs w:val="32"/>
        </w:rPr>
        <w:t>是单位日常工作</w:t>
      </w:r>
      <w:r>
        <w:rPr>
          <w:rFonts w:hint="eastAsia" w:ascii="仿宋_GB2312" w:eastAsia="仿宋_GB2312"/>
          <w:color w:val="000000" w:themeColor="text1"/>
          <w:sz w:val="32"/>
          <w:szCs w:val="32"/>
          <w:lang w:val="en-US" w:eastAsia="zh-CN"/>
        </w:rPr>
        <w:t>运转</w:t>
      </w:r>
      <w:r>
        <w:rPr>
          <w:rFonts w:hint="eastAsia" w:ascii="仿宋_GB2312" w:eastAsia="仿宋_GB2312"/>
          <w:color w:val="000000" w:themeColor="text1"/>
          <w:sz w:val="32"/>
          <w:szCs w:val="32"/>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numPr>
          <w:ilvl w:val="0"/>
          <w:numId w:val="3"/>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88" w:name="_Toc79163628"/>
      <w:bookmarkStart w:id="89" w:name="_Toc79163878"/>
      <w:r>
        <w:rPr>
          <w:rFonts w:hint="eastAsia" w:ascii="仿宋" w:hAnsi="仿宋" w:eastAsia="仿宋"/>
          <w:b/>
          <w:color w:val="000000"/>
          <w:sz w:val="32"/>
          <w:szCs w:val="32"/>
        </w:rPr>
        <w:t>预算绩效管理情况</w:t>
      </w:r>
      <w:bookmarkEnd w:id="88"/>
      <w:bookmarkEnd w:id="89"/>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预算编制阶段，对</w:t>
      </w:r>
      <w:r>
        <w:rPr>
          <w:rFonts w:hint="eastAsia" w:ascii="仿宋_GB2312" w:hAnsi="仿宋" w:eastAsia="仿宋_GB2312" w:cs="仿宋"/>
          <w:sz w:val="32"/>
          <w:szCs w:val="32"/>
        </w:rPr>
        <w:t>人社局“</w:t>
      </w:r>
      <w:r>
        <w:rPr>
          <w:rFonts w:hint="eastAsia" w:ascii="仿宋_GB2312" w:hAnsi="仿宋" w:eastAsia="仿宋_GB2312" w:cs="仿宋"/>
          <w:sz w:val="32"/>
          <w:szCs w:val="32"/>
          <w:lang w:val="en-US" w:eastAsia="zh-CN"/>
        </w:rPr>
        <w:t>实训基地建设项目</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社保公共能力建设项目</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东西部劳务协作对口联络站建设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等</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3个</w:t>
      </w:r>
      <w:r>
        <w:rPr>
          <w:rFonts w:hint="eastAsia" w:ascii="仿宋_GB2312" w:hAnsi="仿宋_GB2312" w:eastAsia="仿宋_GB2312" w:cs="仿宋_GB2312"/>
          <w:sz w:val="32"/>
          <w:szCs w:val="32"/>
        </w:rPr>
        <w:t>项目编制了绩效目标，预算执行过程中，</w:t>
      </w:r>
      <w:r>
        <w:rPr>
          <w:rFonts w:hint="eastAsia" w:ascii="仿宋_GB2312" w:hAnsi="仿宋_GB2312" w:eastAsia="仿宋_GB2312" w:cs="仿宋_GB2312"/>
          <w:sz w:val="32"/>
          <w:szCs w:val="32"/>
          <w:lang w:val="en-US" w:eastAsia="zh-CN"/>
        </w:rPr>
        <w:t>对3个</w:t>
      </w:r>
      <w:r>
        <w:rPr>
          <w:rFonts w:hint="eastAsia" w:ascii="仿宋_GB2312" w:hAnsi="仿宋_GB2312" w:eastAsia="仿宋_GB2312" w:cs="仿宋_GB2312"/>
          <w:sz w:val="32"/>
          <w:szCs w:val="32"/>
        </w:rPr>
        <w:t>项目开展绩效监控，年终执行完毕后，对项目开展了绩效目标完成情况自评</w:t>
      </w:r>
      <w:r>
        <w:rPr>
          <w:rFonts w:hint="eastAsia" w:ascii="仿宋_GB2312" w:hAnsi="仿宋_GB2312" w:eastAsia="仿宋_GB2312" w:cs="仿宋_GB2312"/>
          <w:color w:val="auto"/>
          <w:sz w:val="32"/>
          <w:szCs w:val="32"/>
          <w:highlight w:val="none"/>
          <w:lang w:eastAsia="zh-CN"/>
        </w:rPr>
        <w:t>。</w:t>
      </w:r>
    </w:p>
    <w:p>
      <w:pPr>
        <w:spacing w:line="576" w:lineRule="exact"/>
        <w:ind w:firstLine="640" w:firstLineChars="200"/>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全面开展绩效自评，形成茂县人力资源和社会保障局</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实训基地建设项目</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社保公共能力建设项目</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东西部劳务协作对口联络站建设</w:t>
      </w:r>
      <w:r>
        <w:rPr>
          <w:rFonts w:hint="eastAsia" w:ascii="仿宋_GB2312" w:hAnsi="仿宋" w:eastAsia="仿宋_GB2312" w:cs="仿宋"/>
          <w:sz w:val="32"/>
          <w:szCs w:val="32"/>
          <w:lang w:eastAsia="zh-CN"/>
        </w:rPr>
        <w:t>”</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绩效自评报告，其中，茂县人力资源和社会保障局部门整体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绩效自评得分为95分，绩效自评综述：</w:t>
      </w:r>
      <w:r>
        <w:rPr>
          <w:rFonts w:hint="eastAsia" w:ascii="仿宋_GB2312" w:hAnsi="仿宋_GB2312" w:eastAsia="仿宋_GB2312" w:cs="仿宋_GB2312"/>
          <w:sz w:val="32"/>
          <w:szCs w:val="32"/>
        </w:rPr>
        <w:t>从评价情况来看从评价情况来看从评价情况来看</w:t>
      </w:r>
      <w:r>
        <w:rPr>
          <w:rFonts w:hint="eastAsia" w:ascii="仿宋_GB2312" w:hAnsi="仿宋" w:eastAsia="仿宋_GB2312" w:cs="仿宋"/>
          <w:sz w:val="32"/>
          <w:szCs w:val="32"/>
        </w:rPr>
        <w:t>我局部门整体支出绩效评价自查自评结果良好，全年基本支出保证了部门的正常运行和日常工作的正常开展，绩效指标体系逐渐丰富和完善。按照规定向社会公开透明本年度单位部门经费及三公经费的使用情况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实训基地建设项目</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社保公共能力建设项目</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东西部劳务协作对口联络站建设</w:t>
      </w:r>
      <w:r>
        <w:rPr>
          <w:rFonts w:hint="eastAsia" w:ascii="仿宋_GB2312" w:hAnsi="仿宋" w:eastAsia="仿宋_GB2312" w:cs="仿宋"/>
          <w:sz w:val="32"/>
          <w:szCs w:val="32"/>
          <w:lang w:eastAsia="zh-CN"/>
        </w:rPr>
        <w:t>”</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算项目绩效自评得分均为97分，绩效自评综述：</w:t>
      </w:r>
      <w:r>
        <w:rPr>
          <w:rFonts w:ascii="仿宋" w:hAnsi="仿宋" w:eastAsia="仿宋" w:cs="仿宋_GB2312"/>
          <w:sz w:val="32"/>
          <w:szCs w:val="32"/>
        </w:rPr>
        <w:t>在财政补助资金使用和管理过程中严格贯彻落实专项资金专款专用的使用要求，</w:t>
      </w:r>
      <w:r>
        <w:rPr>
          <w:rFonts w:hint="eastAsia" w:ascii="仿宋" w:hAnsi="仿宋" w:eastAsia="仿宋"/>
          <w:color w:val="333333"/>
          <w:sz w:val="32"/>
          <w:szCs w:val="32"/>
          <w:shd w:val="clear" w:color="auto" w:fill="FFFFFF"/>
        </w:rPr>
        <w:t>资金</w:t>
      </w:r>
      <w:r>
        <w:rPr>
          <w:rFonts w:hint="eastAsia" w:ascii="仿宋" w:hAnsi="仿宋" w:eastAsia="仿宋"/>
          <w:color w:val="000000"/>
          <w:sz w:val="32"/>
          <w:szCs w:val="32"/>
          <w:shd w:val="clear" w:color="auto" w:fill="FFFFFF"/>
        </w:rPr>
        <w:t>收入、支出管理均严格按照相关要求进行，</w:t>
      </w:r>
      <w:r>
        <w:rPr>
          <w:rFonts w:ascii="仿宋" w:hAnsi="仿宋" w:eastAsia="仿宋" w:cs="仿宋_GB2312"/>
          <w:sz w:val="32"/>
          <w:szCs w:val="32"/>
        </w:rPr>
        <w:t>不存在截留、挤占、挪用及扩大标准及范围发放养老金的情况。</w:t>
      </w:r>
      <w:r>
        <w:rPr>
          <w:rFonts w:hint="eastAsia" w:ascii="仿宋" w:hAnsi="仿宋" w:eastAsia="仿宋" w:cs="仿宋_GB2312"/>
          <w:sz w:val="32"/>
          <w:szCs w:val="32"/>
        </w:rPr>
        <w:t>该项目的及时、完整实施，达到了对应的绩效目标，使</w:t>
      </w:r>
      <w:r>
        <w:rPr>
          <w:rFonts w:hint="eastAsia" w:ascii="仿宋" w:hAnsi="仿宋" w:eastAsia="仿宋" w:cs="仿宋_GB2312"/>
          <w:sz w:val="32"/>
          <w:szCs w:val="32"/>
          <w:lang w:val="en-US" w:eastAsia="zh-CN"/>
        </w:rPr>
        <w:t>社</w:t>
      </w:r>
      <w:r>
        <w:rPr>
          <w:rFonts w:hint="eastAsia" w:ascii="仿宋" w:hAnsi="仿宋" w:eastAsia="仿宋" w:cs="仿宋_GB2312"/>
          <w:sz w:val="32"/>
          <w:szCs w:val="32"/>
        </w:rPr>
        <w:t>保体系更加健全，基金安全平稳运行，经办服务高效快捷，提高了人民群众对</w:t>
      </w:r>
      <w:r>
        <w:rPr>
          <w:rFonts w:hint="eastAsia" w:ascii="仿宋" w:hAnsi="仿宋" w:eastAsia="仿宋" w:cs="仿宋_GB2312"/>
          <w:sz w:val="32"/>
          <w:szCs w:val="32"/>
          <w:lang w:val="en-US" w:eastAsia="zh-CN"/>
        </w:rPr>
        <w:t>社保</w:t>
      </w:r>
      <w:r>
        <w:rPr>
          <w:rFonts w:hint="eastAsia" w:ascii="仿宋" w:hAnsi="仿宋" w:eastAsia="仿宋" w:cs="仿宋_GB2312"/>
          <w:sz w:val="32"/>
          <w:szCs w:val="32"/>
        </w:rPr>
        <w:t>工作的满意度</w:t>
      </w:r>
      <w:r>
        <w:rPr>
          <w:rFonts w:hint="eastAsia" w:ascii="仿宋" w:hAnsi="仿宋" w:eastAsia="仿宋" w:cs="仿宋_GB2312"/>
          <w:sz w:val="32"/>
          <w:szCs w:val="32"/>
          <w:lang w:eastAsia="zh-CN"/>
        </w:rPr>
        <w:t>。</w:t>
      </w:r>
    </w:p>
    <w:p>
      <w:pPr>
        <w:spacing w:line="58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年度部门决算中反映</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实训基地建设项目</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社保公共能力建设项目</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东西部劳务协作对口联络站建设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_GB2312" w:eastAsia="仿宋_GB2312" w:cs="仿宋_GB2312"/>
          <w:sz w:val="32"/>
          <w:szCs w:val="32"/>
        </w:rPr>
        <w:t>个项目绩效目标实际完成情况。</w:t>
      </w:r>
    </w:p>
    <w:p>
      <w:pPr>
        <w:adjustRightInd w:val="0"/>
        <w:snapToGrid w:val="0"/>
        <w:spacing w:line="578"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 w:eastAsia="仿宋_GB2312" w:cs="仿宋"/>
          <w:sz w:val="32"/>
          <w:szCs w:val="32"/>
          <w:lang w:val="en-US" w:eastAsia="zh-CN"/>
        </w:rPr>
        <w:t>（1）实训基地建设项目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cs="仿宋_GB2312"/>
          <w:color w:val="auto"/>
          <w:sz w:val="32"/>
          <w:szCs w:val="32"/>
          <w:lang w:val="en-US" w:eastAsia="zh-CN"/>
        </w:rPr>
        <w:t>26.62</w:t>
      </w:r>
      <w:r>
        <w:rPr>
          <w:rFonts w:hint="eastAsia" w:ascii="仿宋_GB2312" w:hAnsi="仿宋_GB2312" w:eastAsia="仿宋_GB2312" w:cs="仿宋_GB2312"/>
          <w:sz w:val="32"/>
          <w:szCs w:val="32"/>
        </w:rPr>
        <w:t>万元，执行数为</w:t>
      </w:r>
      <w:r>
        <w:rPr>
          <w:rFonts w:hint="eastAsia" w:ascii="仿宋_GB2312" w:hAnsi="仿宋_GB2312" w:cs="仿宋_GB2312"/>
          <w:color w:val="auto"/>
          <w:sz w:val="32"/>
          <w:szCs w:val="32"/>
          <w:lang w:val="en-US" w:eastAsia="zh-CN"/>
        </w:rPr>
        <w:t>26.62</w:t>
      </w:r>
      <w:r>
        <w:rPr>
          <w:rFonts w:hint="eastAsia" w:ascii="仿宋_GB2312" w:cs="Times New Roman"/>
          <w:kern w:val="2"/>
          <w:sz w:val="32"/>
          <w:szCs w:val="32"/>
          <w:lang w:val="en-US" w:eastAsia="zh-CN"/>
        </w:rPr>
        <w:t>万元</w:t>
      </w:r>
      <w:r>
        <w:rPr>
          <w:rFonts w:hint="eastAsia" w:ascii="仿宋_GB2312" w:hAnsi="仿宋_GB2312" w:eastAsia="仿宋_GB2312" w:cs="仿宋_GB2312"/>
          <w:sz w:val="32"/>
          <w:szCs w:val="32"/>
        </w:rPr>
        <w:t>，完成预算的100%。通过项目实施，完成</w:t>
      </w:r>
      <w:r>
        <w:rPr>
          <w:rFonts w:hint="eastAsia" w:ascii="仿宋_GB2312" w:hAnsi="仿宋_GB2312" w:eastAsia="仿宋_GB2312" w:cs="仿宋_GB2312"/>
          <w:color w:val="auto"/>
          <w:kern w:val="2"/>
          <w:sz w:val="32"/>
          <w:szCs w:val="32"/>
          <w:lang w:val="en-US" w:eastAsia="zh-CN" w:bidi="ar-SA"/>
        </w:rPr>
        <w:t>新建实训基地3083平方米，设施设备采购，配套附属设施等。</w:t>
      </w:r>
      <w:r>
        <w:rPr>
          <w:rFonts w:hint="eastAsia" w:ascii="仿宋_GB2312" w:hAnsi="仿宋_GB2312" w:eastAsia="仿宋_GB2312" w:cs="仿宋_GB2312"/>
          <w:color w:val="auto"/>
          <w:sz w:val="32"/>
          <w:szCs w:val="32"/>
          <w:lang w:val="en-US" w:eastAsia="zh-CN"/>
        </w:rPr>
        <w:t>主要包括美容美发、中式烹调、乡村旅游、羌绣、服装定制、家政服务、创业培训、电工焊工、果树园林、家禽养殖、计算机操作、汽车修理、驾驶等培训服务项目。本项目全面助推茂县乡村振兴就业促进工作</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 w:eastAsia="仿宋_GB2312" w:cs="仿宋"/>
          <w:sz w:val="32"/>
          <w:szCs w:val="32"/>
          <w:lang w:val="en-US" w:eastAsia="zh-CN"/>
        </w:rPr>
        <w:t>社保公共能力建设</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6.42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6.42</w:t>
      </w:r>
      <w:r>
        <w:rPr>
          <w:rFonts w:hint="eastAsia" w:ascii="仿宋_GB2312" w:hAnsi="仿宋_GB2312" w:eastAsia="仿宋_GB2312" w:cs="仿宋_GB2312"/>
          <w:sz w:val="32"/>
          <w:szCs w:val="32"/>
        </w:rPr>
        <w:t>万元，完成预算的100%。通过项目实施，完成</w:t>
      </w:r>
      <w:r>
        <w:rPr>
          <w:rFonts w:hint="eastAsia" w:ascii="仿宋_GB2312" w:hAnsi="仿宋_GB2312" w:eastAsia="仿宋_GB2312" w:cs="仿宋_GB2312"/>
          <w:kern w:val="2"/>
          <w:sz w:val="32"/>
          <w:szCs w:val="32"/>
          <w:lang w:val="en-US" w:eastAsia="zh-CN" w:bidi="ar"/>
        </w:rPr>
        <w:t>完善社会保险经办标准化建设以及信息系统建设及运行维护，设施设备购置，经办人员能力素质提升培训，做好业务档案数字化管理及风险防控以及开展工伤事故伤害案件调查信息化建设。做好劳动能力鉴定案件评析和案件评查。</w:t>
      </w:r>
    </w:p>
    <w:p>
      <w:pPr>
        <w:keepNext w:val="0"/>
        <w:keepLines w:val="0"/>
        <w:pageBreakBefore w:val="0"/>
        <w:widowControl/>
        <w:kinsoku/>
        <w:wordWrap/>
        <w:overflowPunct/>
        <w:topLinePunct w:val="0"/>
        <w:autoSpaceDE/>
        <w:autoSpaceDN/>
        <w:bidi w:val="0"/>
        <w:spacing w:line="560" w:lineRule="atLeas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 w:eastAsia="仿宋_GB2312" w:cs="仿宋"/>
          <w:sz w:val="32"/>
          <w:szCs w:val="32"/>
          <w:lang w:val="en-US" w:eastAsia="zh-CN"/>
        </w:rPr>
        <w:t>东西部劳务协作对口联络站建设</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为了解决当地就业，加强本地闲散劳动力的输出，促进当地增收致富，促进茂县发展。新建一个集标准化流动人员档案管理室，以及职业介绍，东西部劳务协作联络站为一体的功能齐全的茂县人力资源市场（档案中心、人才交流市场、办公区、孵化园、新建雨棚）。</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年部门整体支出绩效评价情况开展自评，《茂县</w:t>
      </w:r>
      <w:r>
        <w:rPr>
          <w:rFonts w:ascii="仿宋_GB2312" w:hAnsi="仿宋_GB2312" w:eastAsia="仿宋_GB2312" w:cs="仿宋_GB2312"/>
          <w:sz w:val="32"/>
          <w:szCs w:val="32"/>
        </w:rPr>
        <w:t>人力资源和社会保障局202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年部门整体支出绩效评价报告》见附件。</w:t>
      </w:r>
    </w:p>
    <w:p>
      <w:pPr>
        <w:keepNext w:val="0"/>
        <w:keepLines w:val="0"/>
        <w:pageBreakBefore w:val="0"/>
        <w:kinsoku/>
        <w:wordWrap/>
        <w:overflowPunct/>
        <w:topLinePunct w:val="0"/>
        <w:autoSpaceDE/>
        <w:autoSpaceDN/>
        <w:bidi w:val="0"/>
        <w:spacing w:line="560" w:lineRule="atLeas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实训基地建设项目</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社保公共能力建设项目</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东西部劳务协作对口联络站建设</w:t>
      </w:r>
      <w:r>
        <w:rPr>
          <w:rFonts w:hint="eastAsia" w:ascii="仿宋_GB2312" w:hAnsi="仿宋" w:eastAsia="仿宋_GB2312" w:cs="仿宋"/>
          <w:sz w:val="32"/>
          <w:szCs w:val="32"/>
          <w:lang w:eastAsia="zh-CN"/>
        </w:rPr>
        <w:t>”</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部门预算项目支出绩效自评表（202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w:t>
      </w:r>
    </w:p>
    <w:p>
      <w:pPr>
        <w:spacing w:line="580" w:lineRule="exact"/>
        <w:rPr>
          <w:rFonts w:hint="eastAsia" w:ascii="仿宋_GB2312" w:hAnsi="仿宋_GB2312" w:eastAsia="仿宋_GB2312" w:cs="仿宋_GB2312"/>
          <w:sz w:val="32"/>
          <w:szCs w:val="32"/>
          <w:lang w:eastAsia="zh-CN"/>
        </w:rPr>
      </w:pPr>
    </w:p>
    <w:p>
      <w:pPr>
        <w:numPr>
          <w:ilvl w:val="0"/>
          <w:numId w:val="4"/>
        </w:numPr>
        <w:spacing w:line="600" w:lineRule="exact"/>
        <w:ind w:firstLine="660" w:firstLineChars="150"/>
        <w:jc w:val="center"/>
        <w:outlineLvl w:val="0"/>
        <w:rPr>
          <w:rStyle w:val="29"/>
          <w:rFonts w:ascii="黑体" w:hAnsi="黑体" w:eastAsia="黑体"/>
          <w:b w:val="0"/>
        </w:rPr>
      </w:pPr>
      <w:bookmarkStart w:id="90" w:name="_Toc79163629"/>
      <w:bookmarkStart w:id="91" w:name="_Toc79163879"/>
      <w:bookmarkStart w:id="92" w:name="_Toc15377225"/>
      <w:bookmarkStart w:id="93" w:name="_Toc15396613"/>
      <w:r>
        <w:rPr>
          <w:rFonts w:hint="eastAsia" w:ascii="黑体" w:hAnsi="黑体" w:eastAsia="黑体"/>
          <w:color w:val="000000"/>
          <w:sz w:val="44"/>
          <w:szCs w:val="44"/>
        </w:rPr>
        <w:t>名</w:t>
      </w:r>
      <w:r>
        <w:rPr>
          <w:rStyle w:val="29"/>
          <w:rFonts w:hint="eastAsia" w:ascii="黑体" w:hAnsi="黑体" w:eastAsia="黑体"/>
        </w:rPr>
        <w:t>词解释</w:t>
      </w:r>
      <w:bookmarkEnd w:id="90"/>
      <w:bookmarkEnd w:id="91"/>
      <w:bookmarkEnd w:id="92"/>
      <w:bookmarkEnd w:id="93"/>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ascii="仿宋_GB2312" w:eastAsia="仿宋_GB2312"/>
          <w:color w:val="000000"/>
          <w:sz w:val="32"/>
          <w:szCs w:val="32"/>
        </w:rPr>
        <w:t>9.</w:t>
      </w:r>
      <w:r>
        <w:rPr>
          <w:rFonts w:hint="eastAsia" w:ascii="仿宋_GB2312" w:eastAsia="仿宋_GB2312"/>
          <w:color w:val="000000"/>
          <w:sz w:val="32"/>
          <w:szCs w:val="32"/>
        </w:rPr>
        <w:t xml:space="preserve"> 一般公共服务（</w:t>
      </w:r>
      <w:r>
        <w:rPr>
          <w:rFonts w:hint="eastAsia" w:ascii="仿宋_GB2312" w:eastAsia="仿宋_GB2312"/>
          <w:sz w:val="32"/>
          <w:szCs w:val="32"/>
        </w:rPr>
        <w:t>类）</w:t>
      </w:r>
      <w:r>
        <w:rPr>
          <w:rFonts w:hint="eastAsia" w:ascii="仿宋_GB2312" w:eastAsia="仿宋_GB2312"/>
          <w:color w:val="000000"/>
          <w:sz w:val="32"/>
          <w:szCs w:val="32"/>
        </w:rPr>
        <w:t>人力</w:t>
      </w:r>
      <w:r>
        <w:rPr>
          <w:rFonts w:ascii="仿宋_GB2312" w:eastAsia="仿宋_GB2312"/>
          <w:color w:val="000000"/>
          <w:sz w:val="32"/>
          <w:szCs w:val="32"/>
        </w:rPr>
        <w:t>资源事务</w:t>
      </w:r>
      <w:r>
        <w:rPr>
          <w:rFonts w:hint="eastAsia" w:ascii="仿宋_GB2312" w:eastAsia="仿宋_GB2312"/>
          <w:color w:val="000000"/>
          <w:sz w:val="32"/>
          <w:szCs w:val="32"/>
        </w:rPr>
        <w:t>（款）行政</w:t>
      </w:r>
      <w:r>
        <w:rPr>
          <w:rFonts w:ascii="仿宋_GB2312" w:eastAsia="仿宋_GB2312"/>
          <w:color w:val="000000"/>
          <w:sz w:val="32"/>
          <w:szCs w:val="32"/>
        </w:rPr>
        <w:t>运行</w:t>
      </w:r>
      <w:r>
        <w:rPr>
          <w:rFonts w:hint="eastAsia" w:ascii="仿宋_GB2312" w:eastAsia="仿宋_GB2312"/>
          <w:color w:val="000000"/>
          <w:sz w:val="32"/>
          <w:szCs w:val="32"/>
        </w:rPr>
        <w:t>（项）：指</w:t>
      </w:r>
      <w:r>
        <w:rPr>
          <w:rFonts w:hint="eastAsia" w:ascii="仿宋_GB2312" w:eastAsia="仿宋_GB2312"/>
          <w:sz w:val="32"/>
          <w:szCs w:val="32"/>
        </w:rPr>
        <w:t>主要用于单位行政人员经费和日常公用经费等基本支出和军转干部医保、慰问等费用，一般公共服务（类）人力资源事务（款）一般行政管理事务（项）：指事业人员经费和日常公用经费等基本支出。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sz w:val="32"/>
          <w:szCs w:val="32"/>
        </w:rPr>
        <w:t>（类）行政事业单位离退休（款）机关事业单位基本养老保险缴费支出（项）</w:t>
      </w:r>
      <w:r>
        <w:rPr>
          <w:rFonts w:hint="eastAsia" w:ascii="仿宋_GB2312" w:eastAsia="仿宋_GB2312"/>
          <w:color w:val="000000"/>
          <w:sz w:val="32"/>
          <w:szCs w:val="32"/>
        </w:rPr>
        <w:t>：指</w:t>
      </w:r>
      <w:r>
        <w:rPr>
          <w:rFonts w:hint="eastAsia" w:ascii="仿宋_GB2312" w:eastAsia="仿宋_GB2312"/>
          <w:sz w:val="32"/>
          <w:szCs w:val="32"/>
        </w:rPr>
        <w:t>单位缴纳基本养老保险费，社会保障和就业支出（类）行政事业单位离退休（款）机关事业单位职业年金缴费支出（项）：指单位缴纳职业年金</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sz w:val="32"/>
          <w:szCs w:val="32"/>
        </w:rPr>
        <w:t>（类）行政事业单位医疗（款）行政单位医疗</w:t>
      </w:r>
      <w:r>
        <w:rPr>
          <w:rFonts w:hint="eastAsia" w:ascii="仿宋_GB2312" w:eastAsia="仿宋_GB2312"/>
          <w:color w:val="000000"/>
          <w:sz w:val="32"/>
          <w:szCs w:val="32"/>
        </w:rPr>
        <w:t>（项）：指</w:t>
      </w:r>
      <w:r>
        <w:rPr>
          <w:rFonts w:hint="eastAsia" w:ascii="仿宋_GB2312" w:eastAsia="仿宋_GB2312"/>
          <w:sz w:val="32"/>
          <w:szCs w:val="32"/>
        </w:rPr>
        <w:t>单位行政人员缴纳基本医疗保险</w:t>
      </w:r>
      <w:r>
        <w:rPr>
          <w:rFonts w:hint="eastAsia" w:ascii="仿宋_GB2312" w:eastAsia="仿宋_GB2312"/>
          <w:color w:val="000000"/>
          <w:sz w:val="32"/>
          <w:szCs w:val="32"/>
        </w:rPr>
        <w:t>，</w:t>
      </w:r>
      <w:r>
        <w:rPr>
          <w:rFonts w:hint="eastAsia" w:ascii="仿宋_GB2312" w:eastAsia="仿宋_GB2312"/>
          <w:sz w:val="32"/>
          <w:szCs w:val="32"/>
        </w:rPr>
        <w:t>卫生健康支出（类）行政事业单位医疗（款）事业单位医疗（项）：指事业单位缴纳基本医疗保险。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住房保障（类）住房改革（款）住房公积金（项）：指单位为职工缴纳住房公积金，住房保障（类）住房改革（款）购房补贴（项）：指财政支付退休职工购房补贴。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ascii="黑体" w:hAnsi="黑体" w:eastAsia="黑体"/>
          <w:color w:val="000000"/>
          <w:sz w:val="44"/>
          <w:szCs w:val="44"/>
        </w:rPr>
      </w:pPr>
      <w:bookmarkStart w:id="94" w:name="_Toc15396614"/>
      <w:bookmarkStart w:id="95" w:name="_Toc79163630"/>
      <w:bookmarkStart w:id="96" w:name="_Toc79163880"/>
      <w:bookmarkStart w:id="97" w:name="_Toc15377226"/>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pStyle w:val="2"/>
        <w:rPr>
          <w:rFonts w:ascii="黑体" w:hAnsi="黑体" w:eastAsia="黑体"/>
          <w:color w:val="000000"/>
          <w:sz w:val="44"/>
          <w:szCs w:val="44"/>
        </w:rPr>
      </w:pPr>
    </w:p>
    <w:p>
      <w:pPr>
        <w:pStyle w:val="3"/>
        <w:rPr>
          <w:rFonts w:ascii="黑体" w:hAnsi="黑体" w:eastAsia="黑体"/>
          <w:color w:val="000000"/>
          <w:sz w:val="44"/>
          <w:szCs w:val="44"/>
        </w:rPr>
      </w:pPr>
    </w:p>
    <w:p>
      <w:pPr>
        <w:rPr>
          <w:rFonts w:ascii="黑体" w:hAnsi="黑体" w:eastAsia="黑体"/>
          <w:color w:val="000000"/>
          <w:sz w:val="44"/>
          <w:szCs w:val="44"/>
        </w:rPr>
      </w:pPr>
    </w:p>
    <w:p>
      <w:pPr>
        <w:pStyle w:val="2"/>
        <w:rPr>
          <w:rFonts w:ascii="黑体" w:hAnsi="黑体" w:eastAsia="黑体"/>
          <w:color w:val="000000"/>
          <w:sz w:val="44"/>
          <w:szCs w:val="44"/>
        </w:rPr>
      </w:pPr>
    </w:p>
    <w:p>
      <w:pPr>
        <w:pStyle w:val="3"/>
        <w:rPr>
          <w:rFonts w:ascii="黑体" w:hAnsi="黑体" w:eastAsia="黑体"/>
          <w:color w:val="000000"/>
          <w:sz w:val="44"/>
          <w:szCs w:val="44"/>
        </w:rPr>
      </w:pPr>
    </w:p>
    <w:p/>
    <w:p>
      <w:pPr>
        <w:spacing w:line="600" w:lineRule="exact"/>
        <w:jc w:val="both"/>
        <w:outlineLvl w:val="0"/>
        <w:rPr>
          <w:rFonts w:ascii="黑体" w:hAnsi="黑体" w:eastAsia="黑体"/>
          <w:color w:val="000000"/>
          <w:sz w:val="44"/>
          <w:szCs w:val="44"/>
        </w:rPr>
      </w:pPr>
    </w:p>
    <w:p>
      <w:pPr>
        <w:spacing w:line="600" w:lineRule="exact"/>
        <w:jc w:val="both"/>
        <w:outlineLvl w:val="0"/>
        <w:rPr>
          <w:rFonts w:ascii="黑体" w:hAnsi="黑体" w:eastAsia="黑体"/>
          <w:color w:val="000000"/>
          <w:sz w:val="44"/>
          <w:szCs w:val="44"/>
        </w:rPr>
      </w:pPr>
    </w:p>
    <w:p>
      <w:pPr>
        <w:spacing w:line="600" w:lineRule="exact"/>
        <w:jc w:val="both"/>
        <w:outlineLvl w:val="0"/>
        <w:rPr>
          <w:rStyle w:val="29"/>
          <w:rFonts w:hint="eastAsia" w:ascii="黑体" w:hAnsi="黑体"/>
        </w:rPr>
      </w:pPr>
    </w:p>
    <w:p>
      <w:pPr>
        <w:spacing w:line="600" w:lineRule="exact"/>
        <w:jc w:val="center"/>
        <w:outlineLvl w:val="0"/>
        <w:rPr>
          <w:rStyle w:val="29"/>
          <w:rFonts w:ascii="黑体" w:hAnsi="黑体" w:eastAsia="黑体"/>
          <w:b w:val="0"/>
        </w:rPr>
      </w:pPr>
      <w:r>
        <w:rPr>
          <w:rStyle w:val="29"/>
          <w:rFonts w:hint="eastAsia" w:ascii="黑体" w:hAnsi="黑体"/>
        </w:rPr>
        <w:t>第</w:t>
      </w:r>
      <w:r>
        <w:rPr>
          <w:rStyle w:val="29"/>
          <w:rFonts w:hint="eastAsia" w:ascii="黑体" w:hAnsi="黑体" w:eastAsia="黑体"/>
        </w:rPr>
        <w:t>四部分</w:t>
      </w:r>
      <w:r>
        <w:rPr>
          <w:rStyle w:val="29"/>
          <w:rFonts w:ascii="黑体" w:hAnsi="黑体" w:eastAsia="黑体"/>
        </w:rPr>
        <w:t xml:space="preserve"> </w:t>
      </w:r>
      <w:r>
        <w:rPr>
          <w:rStyle w:val="29"/>
          <w:rFonts w:hint="eastAsia" w:ascii="黑体" w:hAnsi="黑体" w:eastAsia="黑体"/>
        </w:rPr>
        <w:t>附件</w:t>
      </w:r>
      <w:bookmarkEnd w:id="94"/>
      <w:bookmarkEnd w:id="95"/>
      <w:bookmarkEnd w:id="96"/>
    </w:p>
    <w:p>
      <w:pPr>
        <w:spacing w:line="600" w:lineRule="exact"/>
        <w:jc w:val="left"/>
        <w:outlineLvl w:val="0"/>
        <w:rPr>
          <w:rFonts w:ascii="仿宋_GB2312" w:hAnsi="黑体" w:eastAsia="仿宋_GB2312" w:cs="宋体"/>
          <w:color w:val="000000"/>
          <w:kern w:val="0"/>
          <w:sz w:val="32"/>
          <w:szCs w:val="32"/>
          <w:shd w:val="clear" w:color="auto" w:fill="FFFFFF"/>
        </w:rPr>
      </w:pPr>
      <w:bookmarkStart w:id="98" w:name="_Toc79163631"/>
      <w:bookmarkStart w:id="99" w:name="_Toc79163881"/>
      <w:r>
        <w:rPr>
          <w:rFonts w:hint="eastAsia" w:ascii="黑体" w:hAnsi="黑体" w:eastAsia="黑体" w:cs="黑体"/>
          <w:sz w:val="32"/>
          <w:szCs w:val="32"/>
        </w:rPr>
        <w:t>附件</w:t>
      </w:r>
      <w:r>
        <w:rPr>
          <w:rFonts w:ascii="黑体" w:hAnsi="黑体" w:eastAsia="黑体" w:cs="黑体"/>
          <w:sz w:val="32"/>
          <w:szCs w:val="32"/>
        </w:rPr>
        <w:t>1</w:t>
      </w:r>
      <w:bookmarkEnd w:id="98"/>
      <w:bookmarkEnd w:id="99"/>
      <w:bookmarkStart w:id="100" w:name="_Toc79163633"/>
      <w:bookmarkStart w:id="101" w:name="_Toc79163883"/>
    </w:p>
    <w:p>
      <w:pPr>
        <w:widowControl/>
        <w:spacing w:line="578" w:lineRule="exact"/>
        <w:ind w:firstLine="1760" w:firstLineChars="400"/>
        <w:contextualSpacing/>
        <w:rPr>
          <w:rFonts w:eastAsia="宋体"/>
          <w:b/>
          <w:sz w:val="44"/>
          <w:szCs w:val="44"/>
          <w:shd w:val="clear" w:color="auto" w:fill="FFFFFF"/>
        </w:rPr>
      </w:pPr>
      <w:r>
        <w:rPr>
          <w:rFonts w:hint="eastAsia" w:ascii="方正小标宋简体" w:eastAsia="方正小标宋简体"/>
          <w:sz w:val="44"/>
          <w:szCs w:val="44"/>
        </w:rPr>
        <w:t>茂县人力资源和社会保障局</w:t>
      </w:r>
    </w:p>
    <w:p>
      <w:pPr>
        <w:widowControl/>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lang w:val="en-US" w:eastAsia="zh-CN"/>
        </w:rPr>
        <w:t>2023</w:t>
      </w:r>
      <w:r>
        <w:rPr>
          <w:rFonts w:eastAsia="方正小标宋简体"/>
          <w:bCs/>
          <w:sz w:val="44"/>
          <w:szCs w:val="44"/>
          <w:shd w:val="clear" w:color="auto" w:fill="FFFFFF"/>
        </w:rPr>
        <w:t>部门预算</w:t>
      </w:r>
      <w:bookmarkStart w:id="148" w:name="_GoBack"/>
      <w:bookmarkEnd w:id="148"/>
      <w:r>
        <w:rPr>
          <w:rFonts w:eastAsia="方正小标宋简体"/>
          <w:bCs/>
          <w:sz w:val="44"/>
          <w:szCs w:val="44"/>
          <w:shd w:val="clear" w:color="auto" w:fill="FFFFFF"/>
        </w:rPr>
        <w:t>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78" w:lineRule="exact"/>
        <w:ind w:firstLine="420" w:firstLineChars="200"/>
        <w:contextualSpacing/>
        <w:jc w:val="left"/>
        <w:rPr>
          <w:rFonts w:hint="eastAsia" w:eastAsia="黑体"/>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zh-CN" w:eastAsia="zh-CN" w:bidi="ar-SA"/>
        </w:rPr>
        <w:t>一、单位基本情况</w:t>
      </w:r>
    </w:p>
    <w:p>
      <w:pPr>
        <w:pStyle w:val="35"/>
        <w:keepNext w:val="0"/>
        <w:keepLines w:val="0"/>
        <w:pageBreakBefore w:val="0"/>
        <w:kinsoku/>
        <w:wordWrap/>
        <w:overflowPunct/>
        <w:topLinePunct w:val="0"/>
        <w:autoSpaceDE/>
        <w:autoSpaceDN/>
        <w:bidi w:val="0"/>
        <w:spacing w:line="550"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（一）机构组成</w:t>
      </w:r>
    </w:p>
    <w:p>
      <w:pPr>
        <w:pStyle w:val="35"/>
        <w:keepNext w:val="0"/>
        <w:keepLines w:val="0"/>
        <w:pageBreakBefore w:val="0"/>
        <w:kinsoku/>
        <w:wordWrap/>
        <w:overflowPunct/>
        <w:topLinePunct w:val="0"/>
        <w:autoSpaceDE/>
        <w:autoSpaceDN/>
        <w:bidi w:val="0"/>
        <w:spacing w:line="550" w:lineRule="exact"/>
        <w:ind w:firstLine="640" w:firstLineChars="200"/>
        <w:textAlignment w:val="auto"/>
        <w:rPr>
          <w:rFonts w:ascii="楷体_GB2312" w:hAnsi="黑体" w:eastAsia="楷体_GB2312"/>
          <w:b/>
          <w:sz w:val="32"/>
          <w:szCs w:val="32"/>
        </w:rPr>
      </w:pPr>
      <w:r>
        <w:rPr>
          <w:rFonts w:hint="eastAsia" w:ascii="仿宋_GB2312" w:eastAsia="仿宋_GB2312"/>
          <w:sz w:val="32"/>
          <w:szCs w:val="32"/>
        </w:rPr>
        <w:t>根据《茂县机构改革方案》（茂委</w:t>
      </w:r>
      <w:r>
        <w:rPr>
          <w:rFonts w:hint="eastAsia" w:ascii="仿宋_GB2312" w:hAnsi="宋体" w:eastAsia="仿宋_GB2312"/>
          <w:sz w:val="32"/>
          <w:szCs w:val="32"/>
        </w:rPr>
        <w:t>〔2019〕10号</w:t>
      </w:r>
      <w:r>
        <w:rPr>
          <w:rFonts w:hint="eastAsia" w:ascii="仿宋_GB2312" w:eastAsia="仿宋_GB2312"/>
          <w:sz w:val="32"/>
          <w:szCs w:val="32"/>
        </w:rPr>
        <w:t>）和《关于&lt;茂县机构改革方案&gt;的实施意见》（茂机改</w:t>
      </w:r>
      <w:r>
        <w:rPr>
          <w:rFonts w:hint="eastAsia" w:ascii="仿宋_GB2312" w:hAnsi="宋体" w:eastAsia="仿宋_GB2312"/>
          <w:sz w:val="32"/>
          <w:szCs w:val="32"/>
        </w:rPr>
        <w:t>〔2019〕1号</w:t>
      </w:r>
      <w:r>
        <w:rPr>
          <w:rFonts w:hint="eastAsia" w:ascii="仿宋_GB2312" w:eastAsia="仿宋_GB2312"/>
          <w:sz w:val="32"/>
          <w:szCs w:val="32"/>
        </w:rPr>
        <w:t>），</w:t>
      </w:r>
      <w:r>
        <w:rPr>
          <w:rFonts w:hint="eastAsia" w:ascii="仿宋_GB2312" w:eastAsia="仿宋_GB2312"/>
          <w:color w:val="000000"/>
          <w:sz w:val="32"/>
          <w:szCs w:val="32"/>
        </w:rPr>
        <w:t>设立茂县人力资源和社会保障局，为政府工作部门。</w:t>
      </w:r>
    </w:p>
    <w:p>
      <w:pPr>
        <w:keepNext w:val="0"/>
        <w:keepLines w:val="0"/>
        <w:pageBreakBefore w:val="0"/>
        <w:kinsoku/>
        <w:wordWrap/>
        <w:overflowPunct/>
        <w:topLinePunct w:val="0"/>
        <w:autoSpaceDE/>
        <w:autoSpaceDN/>
        <w:bidi w:val="0"/>
        <w:spacing w:line="550" w:lineRule="exact"/>
        <w:ind w:firstLine="643" w:firstLineChars="200"/>
        <w:textAlignment w:val="auto"/>
        <w:rPr>
          <w:rFonts w:ascii="楷体_GB2312" w:eastAsia="楷体_GB2312"/>
          <w:b/>
          <w:color w:val="000000"/>
          <w:sz w:val="32"/>
          <w:szCs w:val="32"/>
        </w:rPr>
      </w:pPr>
      <w:r>
        <w:rPr>
          <w:rFonts w:hint="eastAsia" w:ascii="楷体_GB2312" w:eastAsia="楷体_GB2312"/>
          <w:b/>
          <w:color w:val="000000"/>
          <w:sz w:val="32"/>
          <w:szCs w:val="32"/>
        </w:rPr>
        <w:t>（二）机构职能</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1.贯彻落实人力资源和社会保障法律、法规、规章和方针政策，拟订执行全县人力资源和社会保障事业发展规划，起草相关规范性文件草案，并组织实施和监督检查。</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2.贯彻落实人力资源市场发展规划、人力资源流动政策，建立全县统一规范的人力资源市场，促进人力资源合理流动、有效配置。</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3.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keepNext w:val="0"/>
        <w:keepLines w:val="0"/>
        <w:pageBreakBefore w:val="0"/>
        <w:kinsoku/>
        <w:wordWrap/>
        <w:overflowPunct/>
        <w:topLinePunct w:val="0"/>
        <w:autoSpaceDE/>
        <w:autoSpaceDN/>
        <w:bidi w:val="0"/>
        <w:spacing w:line="550" w:lineRule="exact"/>
        <w:textAlignment w:val="auto"/>
        <w:rPr>
          <w:rFonts w:ascii="仿宋_GB2312" w:eastAsia="仿宋_GB2312"/>
          <w:sz w:val="32"/>
          <w:szCs w:val="32"/>
        </w:rPr>
      </w:pPr>
      <w:r>
        <w:rPr>
          <w:rFonts w:hint="eastAsia" w:ascii="仿宋_GB2312" w:eastAsia="仿宋_GB2312"/>
          <w:sz w:val="32"/>
          <w:szCs w:val="32"/>
        </w:rPr>
        <w:t>　　4.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keepNext w:val="0"/>
        <w:keepLines w:val="0"/>
        <w:pageBreakBefore w:val="0"/>
        <w:kinsoku/>
        <w:wordWrap/>
        <w:overflowPunct/>
        <w:topLinePunct w:val="0"/>
        <w:autoSpaceDE/>
        <w:autoSpaceDN/>
        <w:bidi w:val="0"/>
        <w:spacing w:line="550" w:lineRule="exact"/>
        <w:textAlignment w:val="auto"/>
        <w:rPr>
          <w:rFonts w:ascii="仿宋_GB2312" w:eastAsia="仿宋_GB2312"/>
          <w:sz w:val="32"/>
          <w:szCs w:val="32"/>
        </w:rPr>
      </w:pPr>
      <w:r>
        <w:rPr>
          <w:rFonts w:hint="eastAsia" w:ascii="仿宋_GB2312" w:eastAsia="仿宋_GB2312"/>
          <w:sz w:val="32"/>
          <w:szCs w:val="32"/>
        </w:rPr>
        <w:t>　　5.负责就业、失业和相关社会保险基金预测预警和信息引导，实施预防、调节和控制，保持就业形势稳定和相关社会保险基金总体收支平衡。</w:t>
      </w:r>
    </w:p>
    <w:p>
      <w:pPr>
        <w:keepNext w:val="0"/>
        <w:keepLines w:val="0"/>
        <w:pageBreakBefore w:val="0"/>
        <w:kinsoku/>
        <w:wordWrap/>
        <w:overflowPunct/>
        <w:topLinePunct w:val="0"/>
        <w:autoSpaceDE/>
        <w:autoSpaceDN/>
        <w:bidi w:val="0"/>
        <w:spacing w:line="550" w:lineRule="exact"/>
        <w:textAlignment w:val="auto"/>
        <w:rPr>
          <w:rFonts w:ascii="仿宋_GB2312" w:eastAsia="仿宋_GB2312"/>
          <w:sz w:val="32"/>
          <w:szCs w:val="32"/>
        </w:rPr>
      </w:pPr>
      <w:r>
        <w:rPr>
          <w:rFonts w:hint="eastAsia" w:ascii="仿宋_GB2312" w:eastAsia="仿宋_GB2312"/>
          <w:sz w:val="32"/>
          <w:szCs w:val="32"/>
        </w:rPr>
        <w:t>　　6.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7.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8.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keepNext w:val="0"/>
        <w:keepLines w:val="0"/>
        <w:pageBreakBefore w:val="0"/>
        <w:kinsoku/>
        <w:wordWrap/>
        <w:overflowPunct/>
        <w:topLinePunct w:val="0"/>
        <w:autoSpaceDE/>
        <w:autoSpaceDN/>
        <w:bidi w:val="0"/>
        <w:spacing w:line="550" w:lineRule="exact"/>
        <w:ind w:firstLine="640"/>
        <w:textAlignment w:val="auto"/>
        <w:rPr>
          <w:rFonts w:ascii="仿宋_GB2312" w:eastAsia="仿宋_GB2312"/>
          <w:sz w:val="32"/>
          <w:szCs w:val="32"/>
        </w:rPr>
      </w:pPr>
      <w:r>
        <w:rPr>
          <w:rFonts w:hint="eastAsia" w:ascii="仿宋_GB2312" w:eastAsia="仿宋_GB2312"/>
          <w:sz w:val="32"/>
          <w:szCs w:val="32"/>
        </w:rPr>
        <w:t>9.组织实施国家表彰奖励制度，综合管理政府表彰奖励工作，承担评比达标表彰等工作，根据授权承办以县委、县政府名义开展的县级表彰奖励活动。承办提请县人大常委会和县政府决定的人事任免事项。</w:t>
      </w:r>
    </w:p>
    <w:p>
      <w:pPr>
        <w:keepNext w:val="0"/>
        <w:keepLines w:val="0"/>
        <w:pageBreakBefore w:val="0"/>
        <w:kinsoku/>
        <w:wordWrap/>
        <w:overflowPunct/>
        <w:topLinePunct w:val="0"/>
        <w:autoSpaceDE/>
        <w:autoSpaceDN/>
        <w:bidi w:val="0"/>
        <w:spacing w:line="550" w:lineRule="exact"/>
        <w:ind w:firstLine="640"/>
        <w:textAlignment w:val="auto"/>
        <w:rPr>
          <w:rFonts w:ascii="仿宋_GB2312" w:eastAsia="仿宋_GB2312"/>
          <w:sz w:val="32"/>
          <w:szCs w:val="32"/>
        </w:rPr>
      </w:pPr>
      <w:r>
        <w:rPr>
          <w:rFonts w:hint="eastAsia" w:ascii="仿宋_GB2312" w:eastAsia="仿宋_GB2312"/>
          <w:sz w:val="32"/>
          <w:szCs w:val="32"/>
        </w:rPr>
        <w:t>10.会同有关部门执行事业单位人员工资收入分配政策，建立企事业单位人员工资决定、正常增长和支付保障机制。贯彻执行企事业单位人员福利和退休政策。</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11.会同有关部门拟订落实农民工工作综合性规划，推动相关政策的落实，协调解决重点难点问题，维护农民工合法权益。负责将安全生产纳入农民工技能培训内容。</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12.负责人力资源和社会保障领域的对外交流与合作工作。</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13.承担职责范围内的安全生产和职业健康、生态环境保护、审批服务便民化等工作。</w:t>
      </w:r>
    </w:p>
    <w:p>
      <w:pPr>
        <w:keepNext w:val="0"/>
        <w:keepLines w:val="0"/>
        <w:pageBreakBefore w:val="0"/>
        <w:kinsoku/>
        <w:wordWrap/>
        <w:overflowPunct/>
        <w:topLinePunct w:val="0"/>
        <w:autoSpaceDE/>
        <w:autoSpaceDN/>
        <w:bidi w:val="0"/>
        <w:spacing w:line="550" w:lineRule="exact"/>
        <w:ind w:firstLine="640"/>
        <w:textAlignment w:val="auto"/>
        <w:rPr>
          <w:rFonts w:ascii="仿宋_GB2312" w:eastAsia="仿宋_GB2312"/>
          <w:sz w:val="32"/>
          <w:szCs w:val="32"/>
        </w:rPr>
      </w:pPr>
      <w:r>
        <w:rPr>
          <w:rFonts w:hint="eastAsia" w:ascii="仿宋_GB2312" w:eastAsia="仿宋_GB2312"/>
          <w:sz w:val="32"/>
          <w:szCs w:val="32"/>
        </w:rPr>
        <w:t>14.完成县委、县政府交办的其他任务。</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16.有关职责分工。高校毕业生就业管理的职责分工。毕业生就业政策由县人力资源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社会保障局牵头，会同县教育局等部门贯彻落实；毕业生离校前的就业指导和服务工作，由县教育局负责；毕业生离校后的就业指导和服务工作，由县人力资源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社会保障局负责。</w:t>
      </w:r>
    </w:p>
    <w:p>
      <w:pPr>
        <w:keepNext w:val="0"/>
        <w:keepLines w:val="0"/>
        <w:pageBreakBefore w:val="0"/>
        <w:kinsoku/>
        <w:wordWrap/>
        <w:overflowPunct/>
        <w:topLinePunct w:val="0"/>
        <w:autoSpaceDE/>
        <w:autoSpaceDN/>
        <w:bidi w:val="0"/>
        <w:spacing w:line="550" w:lineRule="exact"/>
        <w:ind w:firstLine="643" w:firstLineChars="200"/>
        <w:textAlignment w:val="auto"/>
        <w:rPr>
          <w:rFonts w:ascii="楷体_GB2312" w:eastAsia="楷体_GB2312"/>
          <w:b/>
          <w:color w:val="000000"/>
          <w:sz w:val="32"/>
          <w:szCs w:val="32"/>
        </w:rPr>
      </w:pPr>
      <w:r>
        <w:rPr>
          <w:rFonts w:hint="eastAsia" w:ascii="楷体_GB2312" w:eastAsia="楷体_GB2312"/>
          <w:b/>
          <w:color w:val="000000"/>
          <w:sz w:val="32"/>
          <w:szCs w:val="32"/>
        </w:rPr>
        <w:t>（三）人员概况</w:t>
      </w:r>
    </w:p>
    <w:p>
      <w:pPr>
        <w:keepNext w:val="0"/>
        <w:keepLines w:val="0"/>
        <w:pageBreakBefore w:val="0"/>
        <w:kinsoku/>
        <w:wordWrap/>
        <w:overflowPunct/>
        <w:topLinePunct w:val="0"/>
        <w:autoSpaceDE/>
        <w:autoSpaceDN/>
        <w:bidi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县人力资源社会保障局设下列内设机构：办公室、就业促进股（农民工工作股）、工资福利与退休人员管理股、事业单位综合管理股、社会保险基金监督股、政策法规股（行政审批股）。</w:t>
      </w:r>
    </w:p>
    <w:p>
      <w:pPr>
        <w:keepNext w:val="0"/>
        <w:keepLines w:val="0"/>
        <w:pageBreakBefore w:val="0"/>
        <w:kinsoku/>
        <w:wordWrap/>
        <w:overflowPunct/>
        <w:topLinePunct w:val="0"/>
        <w:autoSpaceDE/>
        <w:autoSpaceDN/>
        <w:bidi w:val="0"/>
        <w:spacing w:line="550" w:lineRule="exact"/>
        <w:ind w:firstLine="640" w:firstLineChars="200"/>
        <w:textAlignment w:val="auto"/>
        <w:rPr>
          <w:szCs w:val="32"/>
        </w:rPr>
      </w:pPr>
      <w:r>
        <w:rPr>
          <w:rFonts w:hint="eastAsia" w:ascii="仿宋_GB2312" w:eastAsia="仿宋_GB2312"/>
          <w:sz w:val="32"/>
          <w:szCs w:val="32"/>
        </w:rPr>
        <w:t>县人力资源社会保障局行政编制20名。其中，局长1名，副局长2名；股级领导职数6名，参公10名，机关工勤人员事业编制2名。其他事业人员</w:t>
      </w:r>
      <w:r>
        <w:rPr>
          <w:rFonts w:hint="eastAsia" w:ascii="仿宋_GB2312"/>
          <w:sz w:val="32"/>
          <w:szCs w:val="32"/>
          <w:lang w:val="en-US" w:eastAsia="zh-CN"/>
        </w:rPr>
        <w:t>20</w:t>
      </w:r>
      <w:r>
        <w:rPr>
          <w:rFonts w:hint="eastAsia" w:ascii="仿宋_GB2312" w:eastAsia="仿宋_GB2312"/>
          <w:sz w:val="32"/>
          <w:szCs w:val="32"/>
        </w:rPr>
        <w:t>名。年末在职人员总数</w:t>
      </w:r>
      <w:r>
        <w:rPr>
          <w:rFonts w:ascii="仿宋_GB2312" w:eastAsia="仿宋_GB2312"/>
          <w:sz w:val="32"/>
          <w:szCs w:val="32"/>
        </w:rPr>
        <w:t>3</w:t>
      </w:r>
      <w:r>
        <w:rPr>
          <w:rFonts w:hint="eastAsia" w:ascii="仿宋_GB2312" w:eastAsia="仿宋_GB2312"/>
          <w:sz w:val="32"/>
          <w:szCs w:val="32"/>
          <w:lang w:val="en-US" w:eastAsia="zh-CN"/>
        </w:rPr>
        <w:t>6</w:t>
      </w:r>
      <w:r>
        <w:rPr>
          <w:rFonts w:hint="eastAsia" w:ascii="仿宋_GB2312" w:eastAsia="仿宋_GB2312"/>
          <w:sz w:val="32"/>
          <w:szCs w:val="32"/>
        </w:rPr>
        <w:t>人，其中：行政人员1</w:t>
      </w:r>
      <w:r>
        <w:rPr>
          <w:rFonts w:hint="eastAsia" w:ascii="仿宋_GB2312" w:eastAsia="仿宋_GB2312"/>
          <w:sz w:val="32"/>
          <w:szCs w:val="32"/>
          <w:lang w:val="en-US" w:eastAsia="zh-CN"/>
        </w:rPr>
        <w:t>3</w:t>
      </w:r>
      <w:r>
        <w:rPr>
          <w:rFonts w:hint="eastAsia" w:ascii="仿宋_GB2312" w:eastAsia="仿宋_GB2312"/>
          <w:sz w:val="32"/>
          <w:szCs w:val="32"/>
        </w:rPr>
        <w:t>人，工勤4人，其他事业人员1</w:t>
      </w:r>
      <w:r>
        <w:rPr>
          <w:rFonts w:hint="eastAsia" w:ascii="仿宋_GB2312" w:eastAsia="仿宋_GB2312"/>
          <w:sz w:val="32"/>
          <w:szCs w:val="32"/>
          <w:lang w:val="en-US" w:eastAsia="zh-CN"/>
        </w:rPr>
        <w:t>9</w:t>
      </w:r>
      <w:r>
        <w:rPr>
          <w:rFonts w:hint="eastAsia" w:ascii="仿宋_GB2312" w:eastAsia="仿宋_GB2312"/>
          <w:sz w:val="32"/>
          <w:szCs w:val="32"/>
        </w:rPr>
        <w:t>人；离休人员</w:t>
      </w:r>
      <w:r>
        <w:rPr>
          <w:rFonts w:ascii="仿宋_GB2312" w:eastAsia="仿宋_GB2312"/>
          <w:sz w:val="32"/>
          <w:szCs w:val="32"/>
        </w:rPr>
        <w:t>0</w:t>
      </w:r>
      <w:r>
        <w:rPr>
          <w:rFonts w:hint="eastAsia" w:ascii="仿宋_GB2312" w:eastAsia="仿宋_GB2312"/>
          <w:sz w:val="32"/>
          <w:szCs w:val="32"/>
        </w:rPr>
        <w:t>人，退休人员</w:t>
      </w:r>
      <w:r>
        <w:rPr>
          <w:rFonts w:hint="eastAsia" w:ascii="仿宋_GB2312"/>
          <w:sz w:val="32"/>
          <w:szCs w:val="32"/>
          <w:lang w:val="en-US" w:eastAsia="zh-CN"/>
        </w:rPr>
        <w:t>9</w:t>
      </w:r>
      <w:r>
        <w:rPr>
          <w:rFonts w:hint="eastAsia" w:ascii="仿宋_GB2312" w:eastAsia="仿宋_GB2312"/>
          <w:sz w:val="32"/>
          <w:szCs w:val="32"/>
        </w:rPr>
        <w:t>人。</w:t>
      </w:r>
    </w:p>
    <w:p>
      <w:pPr>
        <w:keepNext w:val="0"/>
        <w:keepLines w:val="0"/>
        <w:pageBreakBefore w:val="0"/>
        <w:widowControl/>
        <w:kinsoku/>
        <w:wordWrap/>
        <w:overflowPunct/>
        <w:topLinePunct w:val="0"/>
        <w:autoSpaceDE/>
        <w:autoSpaceDN/>
        <w:bidi w:val="0"/>
        <w:adjustRightInd w:val="0"/>
        <w:snapToGrid w:val="0"/>
        <w:spacing w:line="550" w:lineRule="exact"/>
        <w:ind w:firstLine="720"/>
        <w:jc w:val="left"/>
        <w:textAlignment w:val="auto"/>
        <w:rPr>
          <w:rFonts w:hint="eastAsia" w:ascii="黑体" w:hAnsi="黑体" w:eastAsia="黑体"/>
          <w:b/>
          <w:color w:val="000000"/>
          <w:sz w:val="32"/>
          <w:szCs w:val="32"/>
        </w:rPr>
      </w:pPr>
      <w:r>
        <w:rPr>
          <w:rFonts w:hint="eastAsia" w:ascii="黑体" w:hAnsi="黑体" w:eastAsia="黑体"/>
          <w:b/>
          <w:color w:val="000000"/>
          <w:sz w:val="32"/>
          <w:szCs w:val="32"/>
        </w:rPr>
        <w:t>二、部门资金收支情况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eastAsia="仿宋_GB2312"/>
          <w:sz w:val="32"/>
          <w:szCs w:val="32"/>
          <w:lang w:val="en-US" w:eastAsia="zh-CN"/>
        </w:rPr>
      </w:pPr>
      <w:r>
        <w:rPr>
          <w:rFonts w:hint="eastAsia" w:ascii="楷体_GB2312" w:hAnsi="Calibri" w:eastAsia="楷体_GB2312"/>
          <w:b/>
          <w:color w:val="000000"/>
          <w:sz w:val="32"/>
          <w:szCs w:val="32"/>
          <w:lang w:val="zh-CN"/>
        </w:rPr>
        <w:t>（一）收入情况。</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年收入预算执行数（收入决算数）为</w:t>
      </w:r>
      <w:r>
        <w:rPr>
          <w:rFonts w:hint="eastAsia" w:ascii="仿宋_GB2312" w:eastAsia="仿宋_GB2312"/>
          <w:sz w:val="32"/>
          <w:szCs w:val="32"/>
          <w:lang w:val="en-US" w:eastAsia="zh-CN"/>
        </w:rPr>
        <w:t>972.47万</w:t>
      </w:r>
      <w:r>
        <w:rPr>
          <w:rFonts w:hint="eastAsia" w:ascii="仿宋_GB2312" w:eastAsia="仿宋_GB2312"/>
          <w:sz w:val="32"/>
          <w:szCs w:val="32"/>
        </w:rPr>
        <w:t>元，较202</w:t>
      </w:r>
      <w:r>
        <w:rPr>
          <w:rFonts w:hint="eastAsia" w:ascii="仿宋_GB2312" w:eastAsia="仿宋_GB2312"/>
          <w:sz w:val="32"/>
          <w:szCs w:val="32"/>
          <w:lang w:val="en-US" w:eastAsia="zh-CN"/>
        </w:rPr>
        <w:t>2</w:t>
      </w:r>
      <w:r>
        <w:rPr>
          <w:rFonts w:hint="eastAsia" w:ascii="仿宋_GB2312" w:eastAsia="仿宋_GB2312"/>
          <w:sz w:val="32"/>
          <w:szCs w:val="32"/>
        </w:rPr>
        <w:t>年同期数862</w:t>
      </w:r>
      <w:r>
        <w:rPr>
          <w:rFonts w:hint="eastAsia" w:ascii="仿宋_GB2312" w:eastAsia="仿宋_GB2312"/>
          <w:sz w:val="32"/>
          <w:szCs w:val="32"/>
          <w:lang w:val="en-US" w:eastAsia="zh-CN"/>
        </w:rPr>
        <w:t>.</w:t>
      </w:r>
      <w:r>
        <w:rPr>
          <w:rFonts w:hint="eastAsia" w:ascii="仿宋_GB2312" w:eastAsia="仿宋_GB2312"/>
          <w:sz w:val="32"/>
          <w:szCs w:val="32"/>
        </w:rPr>
        <w:t>8</w:t>
      </w:r>
      <w:r>
        <w:rPr>
          <w:rFonts w:hint="eastAsia" w:ascii="仿宋_GB2312" w:eastAsia="仿宋_GB2312"/>
          <w:sz w:val="32"/>
          <w:szCs w:val="32"/>
          <w:lang w:val="en-US" w:eastAsia="zh-CN"/>
        </w:rPr>
        <w:t>6万</w:t>
      </w:r>
      <w:r>
        <w:rPr>
          <w:rFonts w:hint="eastAsia" w:ascii="仿宋_GB2312" w:eastAsia="仿宋_GB2312"/>
          <w:sz w:val="32"/>
          <w:szCs w:val="32"/>
        </w:rPr>
        <w:t>元增加</w:t>
      </w:r>
      <w:r>
        <w:rPr>
          <w:rFonts w:hint="eastAsia" w:ascii="仿宋_GB2312" w:eastAsia="仿宋_GB2312"/>
          <w:sz w:val="32"/>
          <w:szCs w:val="32"/>
          <w:lang w:val="en-US" w:eastAsia="zh-CN"/>
        </w:rPr>
        <w:t>109.62万元，其他资金257.87万元，为单位代管资金。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sz w:val="32"/>
          <w:szCs w:val="32"/>
        </w:rPr>
      </w:pPr>
      <w:r>
        <w:rPr>
          <w:rFonts w:hint="eastAsia" w:ascii="楷体_GB2312" w:hAnsi="Calibri" w:eastAsia="楷体_GB2312" w:cs="Times New Roman"/>
          <w:b/>
          <w:color w:val="000000"/>
          <w:sz w:val="32"/>
          <w:szCs w:val="32"/>
          <w:lang w:val="zh-CN"/>
        </w:rPr>
        <w:t>（二）支出情况。</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年支出预算执行数（支出决算数）为</w:t>
      </w:r>
      <w:r>
        <w:rPr>
          <w:rFonts w:hint="eastAsia" w:ascii="仿宋_GB2312" w:eastAsia="仿宋_GB2312"/>
          <w:sz w:val="32"/>
          <w:szCs w:val="32"/>
          <w:lang w:val="en-US" w:eastAsia="zh-CN"/>
        </w:rPr>
        <w:t>9724742.15</w:t>
      </w:r>
      <w:r>
        <w:rPr>
          <w:rFonts w:hint="eastAsia" w:ascii="仿宋_GB2312" w:eastAsia="仿宋_GB2312"/>
          <w:sz w:val="32"/>
          <w:szCs w:val="32"/>
        </w:rPr>
        <w:t>元，较202</w:t>
      </w:r>
      <w:r>
        <w:rPr>
          <w:rFonts w:hint="eastAsia" w:ascii="仿宋_GB2312" w:eastAsia="仿宋_GB2312"/>
          <w:sz w:val="32"/>
          <w:szCs w:val="32"/>
          <w:lang w:val="en-US" w:eastAsia="zh-CN"/>
        </w:rPr>
        <w:t>2</w:t>
      </w:r>
      <w:r>
        <w:rPr>
          <w:rFonts w:hint="eastAsia" w:ascii="仿宋_GB2312" w:eastAsia="仿宋_GB2312"/>
          <w:sz w:val="32"/>
          <w:szCs w:val="32"/>
        </w:rPr>
        <w:t>年同期数862</w:t>
      </w:r>
      <w:r>
        <w:rPr>
          <w:rFonts w:hint="eastAsia" w:ascii="仿宋_GB2312" w:eastAsia="仿宋_GB2312"/>
          <w:sz w:val="32"/>
          <w:szCs w:val="32"/>
          <w:lang w:val="en-US" w:eastAsia="zh-CN"/>
        </w:rPr>
        <w:t>.</w:t>
      </w:r>
      <w:r>
        <w:rPr>
          <w:rFonts w:hint="eastAsia" w:ascii="仿宋_GB2312" w:eastAsia="仿宋_GB2312"/>
          <w:sz w:val="32"/>
          <w:szCs w:val="32"/>
        </w:rPr>
        <w:t>8</w:t>
      </w:r>
      <w:r>
        <w:rPr>
          <w:rFonts w:hint="eastAsia" w:ascii="仿宋_GB2312" w:eastAsia="仿宋_GB2312"/>
          <w:sz w:val="32"/>
          <w:szCs w:val="32"/>
          <w:lang w:val="en-US" w:eastAsia="zh-CN"/>
        </w:rPr>
        <w:t>6万</w:t>
      </w:r>
      <w:r>
        <w:rPr>
          <w:rFonts w:hint="eastAsia" w:ascii="仿宋_GB2312" w:eastAsia="仿宋_GB2312"/>
          <w:sz w:val="32"/>
          <w:szCs w:val="32"/>
        </w:rPr>
        <w:t>元增加</w:t>
      </w:r>
      <w:r>
        <w:rPr>
          <w:rFonts w:hint="eastAsia" w:ascii="仿宋_GB2312" w:eastAsia="仿宋_GB2312"/>
          <w:sz w:val="32"/>
          <w:szCs w:val="32"/>
          <w:lang w:val="en-US" w:eastAsia="zh-CN"/>
        </w:rPr>
        <w:t>109.62万</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其他资金257.87万元，为单位代管资金</w:t>
      </w:r>
      <w:r>
        <w:rPr>
          <w:rFonts w:hint="eastAsia" w:ascii="仿宋_GB2312" w:eastAsia="仿宋_GB2312"/>
          <w:sz w:val="32"/>
          <w:szCs w:val="32"/>
        </w:rPr>
        <w:t>。其中：1.202</w:t>
      </w:r>
      <w:r>
        <w:rPr>
          <w:rFonts w:hint="eastAsia" w:ascii="仿宋_GB2312" w:eastAsia="仿宋_GB2312"/>
          <w:sz w:val="32"/>
          <w:szCs w:val="32"/>
          <w:lang w:val="en-US" w:eastAsia="zh-CN"/>
        </w:rPr>
        <w:t>3</w:t>
      </w:r>
      <w:r>
        <w:rPr>
          <w:rFonts w:hint="eastAsia" w:ascii="仿宋_GB2312" w:eastAsia="仿宋_GB2312"/>
          <w:sz w:val="32"/>
          <w:szCs w:val="32"/>
        </w:rPr>
        <w:t>年基本支出</w:t>
      </w:r>
      <w:r>
        <w:rPr>
          <w:rFonts w:hint="eastAsia" w:ascii="仿宋_GB2312" w:eastAsia="仿宋_GB2312"/>
          <w:sz w:val="32"/>
          <w:szCs w:val="32"/>
          <w:lang w:val="en-US" w:eastAsia="zh-CN"/>
        </w:rPr>
        <w:t>706.43万</w:t>
      </w:r>
      <w:r>
        <w:rPr>
          <w:rFonts w:hint="eastAsia" w:ascii="仿宋_GB2312" w:eastAsia="仿宋_GB2312"/>
          <w:sz w:val="32"/>
          <w:szCs w:val="32"/>
        </w:rPr>
        <w:t>元，较上年同期数626</w:t>
      </w:r>
      <w:r>
        <w:rPr>
          <w:rFonts w:hint="eastAsia" w:ascii="仿宋_GB2312"/>
          <w:sz w:val="32"/>
          <w:szCs w:val="32"/>
          <w:lang w:val="en-US" w:eastAsia="zh-CN"/>
        </w:rPr>
        <w:t>.</w:t>
      </w:r>
      <w:r>
        <w:rPr>
          <w:rFonts w:hint="eastAsia" w:ascii="仿宋_GB2312" w:eastAsia="仿宋_GB2312"/>
          <w:sz w:val="32"/>
          <w:szCs w:val="32"/>
        </w:rPr>
        <w:t>94</w:t>
      </w:r>
      <w:r>
        <w:rPr>
          <w:rFonts w:hint="eastAsia" w:ascii="仿宋_GB2312"/>
          <w:sz w:val="32"/>
          <w:szCs w:val="32"/>
          <w:lang w:val="en-US" w:eastAsia="zh-CN"/>
        </w:rPr>
        <w:t>万</w:t>
      </w:r>
      <w:r>
        <w:rPr>
          <w:rFonts w:hint="eastAsia" w:ascii="仿宋_GB2312" w:eastAsia="仿宋_GB2312"/>
          <w:sz w:val="32"/>
          <w:szCs w:val="32"/>
        </w:rPr>
        <w:t>元增加</w:t>
      </w:r>
      <w:r>
        <w:rPr>
          <w:rFonts w:hint="eastAsia" w:ascii="仿宋_GB2312" w:eastAsia="仿宋_GB2312"/>
          <w:sz w:val="32"/>
          <w:szCs w:val="32"/>
          <w:lang w:val="en-US" w:eastAsia="zh-CN"/>
        </w:rPr>
        <w:t>79</w:t>
      </w:r>
      <w:r>
        <w:rPr>
          <w:rFonts w:hint="eastAsia" w:ascii="仿宋_GB2312"/>
          <w:sz w:val="32"/>
          <w:szCs w:val="32"/>
          <w:lang w:val="en-US" w:eastAsia="zh-CN"/>
        </w:rPr>
        <w:t>.</w:t>
      </w:r>
      <w:r>
        <w:rPr>
          <w:rFonts w:hint="eastAsia" w:ascii="仿宋_GB2312" w:eastAsia="仿宋_GB2312"/>
          <w:sz w:val="32"/>
          <w:szCs w:val="32"/>
          <w:lang w:val="en-US" w:eastAsia="zh-CN"/>
        </w:rPr>
        <w:t>49</w:t>
      </w:r>
      <w:r>
        <w:rPr>
          <w:rFonts w:hint="eastAsia" w:ascii="仿宋_GB2312"/>
          <w:sz w:val="32"/>
          <w:szCs w:val="32"/>
          <w:lang w:val="en-US" w:eastAsia="zh-CN"/>
        </w:rPr>
        <w:t>万</w:t>
      </w:r>
      <w:r>
        <w:rPr>
          <w:rFonts w:hint="eastAsia" w:ascii="仿宋_GB2312" w:eastAsia="仿宋_GB2312"/>
          <w:sz w:val="32"/>
          <w:szCs w:val="32"/>
        </w:rPr>
        <w:t>元。基本支出中人员经费支出</w:t>
      </w:r>
      <w:r>
        <w:rPr>
          <w:rFonts w:hint="eastAsia" w:ascii="仿宋_GB2312" w:eastAsia="仿宋_GB2312"/>
          <w:sz w:val="32"/>
          <w:szCs w:val="32"/>
          <w:lang w:val="en-US" w:eastAsia="zh-CN"/>
        </w:rPr>
        <w:t>681</w:t>
      </w:r>
      <w:r>
        <w:rPr>
          <w:rFonts w:hint="eastAsia" w:ascii="仿宋_GB2312"/>
          <w:sz w:val="32"/>
          <w:szCs w:val="32"/>
          <w:lang w:val="en-US" w:eastAsia="zh-CN"/>
        </w:rPr>
        <w:t>.</w:t>
      </w:r>
      <w:r>
        <w:rPr>
          <w:rFonts w:hint="eastAsia" w:ascii="仿宋_GB2312" w:eastAsia="仿宋_GB2312"/>
          <w:sz w:val="32"/>
          <w:szCs w:val="32"/>
          <w:lang w:val="en-US" w:eastAsia="zh-CN"/>
        </w:rPr>
        <w:t>15</w:t>
      </w:r>
      <w:r>
        <w:rPr>
          <w:rFonts w:hint="eastAsia" w:ascii="仿宋_GB2312"/>
          <w:sz w:val="32"/>
          <w:szCs w:val="32"/>
          <w:lang w:val="en-US" w:eastAsia="zh-CN"/>
        </w:rPr>
        <w:t>万</w:t>
      </w:r>
      <w:r>
        <w:rPr>
          <w:rFonts w:hint="eastAsia" w:ascii="仿宋_GB2312" w:eastAsia="仿宋_GB2312"/>
          <w:sz w:val="32"/>
          <w:szCs w:val="32"/>
        </w:rPr>
        <w:t>元，较上年同期数604</w:t>
      </w:r>
      <w:r>
        <w:rPr>
          <w:rFonts w:hint="eastAsia" w:ascii="仿宋_GB2312"/>
          <w:sz w:val="32"/>
          <w:szCs w:val="32"/>
          <w:lang w:val="en-US" w:eastAsia="zh-CN"/>
        </w:rPr>
        <w:t>.</w:t>
      </w:r>
      <w:r>
        <w:rPr>
          <w:rFonts w:hint="eastAsia" w:ascii="仿宋_GB2312" w:eastAsia="仿宋_GB2312"/>
          <w:sz w:val="32"/>
          <w:szCs w:val="32"/>
        </w:rPr>
        <w:t>1</w:t>
      </w:r>
      <w:r>
        <w:rPr>
          <w:rFonts w:hint="eastAsia" w:ascii="仿宋_GB2312"/>
          <w:sz w:val="32"/>
          <w:szCs w:val="32"/>
          <w:lang w:val="en-US" w:eastAsia="zh-CN"/>
        </w:rPr>
        <w:t>4万</w:t>
      </w:r>
      <w:r>
        <w:rPr>
          <w:rFonts w:hint="eastAsia" w:ascii="仿宋_GB2312" w:eastAsia="仿宋_GB2312"/>
          <w:sz w:val="32"/>
          <w:szCs w:val="32"/>
        </w:rPr>
        <w:t>元增加</w:t>
      </w:r>
      <w:r>
        <w:rPr>
          <w:rFonts w:hint="eastAsia" w:ascii="仿宋_GB2312" w:eastAsia="仿宋_GB2312"/>
          <w:sz w:val="32"/>
          <w:szCs w:val="32"/>
          <w:lang w:val="en-US" w:eastAsia="zh-CN"/>
        </w:rPr>
        <w:t>77</w:t>
      </w:r>
      <w:r>
        <w:rPr>
          <w:rFonts w:hint="eastAsia" w:ascii="仿宋_GB2312"/>
          <w:sz w:val="32"/>
          <w:szCs w:val="32"/>
          <w:lang w:val="en-US" w:eastAsia="zh-CN"/>
        </w:rPr>
        <w:t>.</w:t>
      </w:r>
      <w:r>
        <w:rPr>
          <w:rFonts w:hint="eastAsia" w:ascii="仿宋_GB2312" w:eastAsia="仿宋_GB2312"/>
          <w:sz w:val="32"/>
          <w:szCs w:val="32"/>
          <w:lang w:val="en-US" w:eastAsia="zh-CN"/>
        </w:rPr>
        <w:t>0</w:t>
      </w:r>
      <w:r>
        <w:rPr>
          <w:rFonts w:hint="eastAsia" w:ascii="仿宋_GB2312"/>
          <w:sz w:val="32"/>
          <w:szCs w:val="32"/>
          <w:lang w:val="en-US" w:eastAsia="zh-CN"/>
        </w:rPr>
        <w:t>2万</w:t>
      </w:r>
      <w:r>
        <w:rPr>
          <w:rFonts w:hint="eastAsia" w:ascii="仿宋_GB2312" w:eastAsia="仿宋_GB2312"/>
          <w:sz w:val="32"/>
          <w:szCs w:val="32"/>
        </w:rPr>
        <w:t>元。其中：基本支出中日常公用经费支出</w:t>
      </w:r>
      <w:r>
        <w:rPr>
          <w:rFonts w:hint="eastAsia" w:ascii="仿宋_GB2312" w:eastAsia="仿宋_GB2312"/>
          <w:sz w:val="32"/>
          <w:szCs w:val="32"/>
          <w:lang w:val="en-US" w:eastAsia="zh-CN"/>
        </w:rPr>
        <w:t>25</w:t>
      </w:r>
      <w:r>
        <w:rPr>
          <w:rFonts w:hint="eastAsia" w:ascii="仿宋_GB2312"/>
          <w:sz w:val="32"/>
          <w:szCs w:val="32"/>
          <w:lang w:val="en-US" w:eastAsia="zh-CN"/>
        </w:rPr>
        <w:t>.</w:t>
      </w:r>
      <w:r>
        <w:rPr>
          <w:rFonts w:hint="eastAsia" w:ascii="仿宋_GB2312" w:eastAsia="仿宋_GB2312"/>
          <w:sz w:val="32"/>
          <w:szCs w:val="32"/>
          <w:lang w:val="en-US" w:eastAsia="zh-CN"/>
        </w:rPr>
        <w:t>28</w:t>
      </w:r>
      <w:r>
        <w:rPr>
          <w:rFonts w:hint="eastAsia" w:ascii="仿宋_GB2312"/>
          <w:sz w:val="32"/>
          <w:szCs w:val="32"/>
          <w:lang w:val="en-US" w:eastAsia="zh-CN"/>
        </w:rPr>
        <w:t>万</w:t>
      </w:r>
      <w:r>
        <w:rPr>
          <w:rFonts w:hint="eastAsia" w:ascii="仿宋_GB2312" w:eastAsia="仿宋_GB2312"/>
          <w:sz w:val="32"/>
          <w:szCs w:val="32"/>
        </w:rPr>
        <w:t>元，较上年同期数22</w:t>
      </w:r>
      <w:r>
        <w:rPr>
          <w:rFonts w:hint="eastAsia" w:ascii="仿宋_GB2312"/>
          <w:sz w:val="32"/>
          <w:szCs w:val="32"/>
          <w:lang w:val="en-US" w:eastAsia="zh-CN"/>
        </w:rPr>
        <w:t>.</w:t>
      </w:r>
      <w:r>
        <w:rPr>
          <w:rFonts w:hint="eastAsia" w:ascii="仿宋_GB2312" w:eastAsia="仿宋_GB2312"/>
          <w:sz w:val="32"/>
          <w:szCs w:val="32"/>
        </w:rPr>
        <w:t>80</w:t>
      </w:r>
      <w:r>
        <w:rPr>
          <w:rFonts w:hint="eastAsia" w:ascii="仿宋_GB2312"/>
          <w:sz w:val="32"/>
          <w:szCs w:val="32"/>
          <w:lang w:val="en-US" w:eastAsia="zh-CN"/>
        </w:rPr>
        <w:t>万</w:t>
      </w:r>
      <w:r>
        <w:rPr>
          <w:rFonts w:hint="eastAsia" w:ascii="仿宋_GB2312" w:eastAsia="仿宋_GB2312"/>
          <w:sz w:val="32"/>
          <w:szCs w:val="32"/>
        </w:rPr>
        <w:t>元</w:t>
      </w:r>
      <w:r>
        <w:rPr>
          <w:rFonts w:hint="eastAsia" w:ascii="仿宋_GB2312" w:eastAsia="仿宋_GB2312"/>
          <w:sz w:val="32"/>
          <w:szCs w:val="32"/>
          <w:lang w:val="en-US" w:eastAsia="zh-CN"/>
        </w:rPr>
        <w:t>增加2</w:t>
      </w:r>
      <w:r>
        <w:rPr>
          <w:rFonts w:hint="eastAsia" w:ascii="仿宋_GB2312"/>
          <w:sz w:val="32"/>
          <w:szCs w:val="32"/>
          <w:lang w:val="en-US" w:eastAsia="zh-CN"/>
        </w:rPr>
        <w:t>.</w:t>
      </w:r>
      <w:r>
        <w:rPr>
          <w:rFonts w:hint="eastAsia" w:ascii="仿宋_GB2312" w:eastAsia="仿宋_GB2312"/>
          <w:sz w:val="32"/>
          <w:szCs w:val="32"/>
          <w:lang w:val="en-US" w:eastAsia="zh-CN"/>
        </w:rPr>
        <w:t>4</w:t>
      </w:r>
      <w:r>
        <w:rPr>
          <w:rFonts w:hint="eastAsia" w:ascii="仿宋_GB2312"/>
          <w:sz w:val="32"/>
          <w:szCs w:val="32"/>
          <w:lang w:val="en-US" w:eastAsia="zh-CN"/>
        </w:rPr>
        <w:t>8万</w:t>
      </w:r>
      <w:r>
        <w:rPr>
          <w:rFonts w:hint="eastAsia" w:ascii="仿宋_GB2312" w:eastAsia="仿宋_GB2312"/>
          <w:sz w:val="32"/>
          <w:szCs w:val="32"/>
        </w:rPr>
        <w:t>元。202</w:t>
      </w:r>
      <w:r>
        <w:rPr>
          <w:rFonts w:hint="eastAsia" w:ascii="仿宋_GB2312" w:eastAsia="仿宋_GB2312"/>
          <w:sz w:val="32"/>
          <w:szCs w:val="32"/>
          <w:lang w:val="en-US" w:eastAsia="zh-CN"/>
        </w:rPr>
        <w:t>3</w:t>
      </w:r>
      <w:r>
        <w:rPr>
          <w:rFonts w:hint="eastAsia" w:ascii="仿宋_GB2312" w:eastAsia="仿宋_GB2312"/>
          <w:sz w:val="32"/>
          <w:szCs w:val="32"/>
        </w:rPr>
        <w:t>年项目支出</w:t>
      </w:r>
      <w:r>
        <w:rPr>
          <w:rFonts w:hint="eastAsia" w:ascii="仿宋_GB2312" w:eastAsia="仿宋_GB2312"/>
          <w:sz w:val="32"/>
          <w:szCs w:val="32"/>
          <w:lang w:val="en-US" w:eastAsia="zh-CN"/>
        </w:rPr>
        <w:t>266</w:t>
      </w:r>
      <w:r>
        <w:rPr>
          <w:rFonts w:hint="eastAsia" w:ascii="仿宋_GB2312"/>
          <w:sz w:val="32"/>
          <w:szCs w:val="32"/>
          <w:lang w:val="en-US" w:eastAsia="zh-CN"/>
        </w:rPr>
        <w:t>.</w:t>
      </w:r>
      <w:r>
        <w:rPr>
          <w:rFonts w:hint="eastAsia" w:ascii="仿宋_GB2312" w:eastAsia="仿宋_GB2312"/>
          <w:sz w:val="32"/>
          <w:szCs w:val="32"/>
          <w:lang w:val="en-US" w:eastAsia="zh-CN"/>
        </w:rPr>
        <w:t>04</w:t>
      </w:r>
      <w:r>
        <w:rPr>
          <w:rFonts w:hint="eastAsia" w:ascii="仿宋_GB2312"/>
          <w:sz w:val="32"/>
          <w:szCs w:val="32"/>
          <w:lang w:val="en-US" w:eastAsia="zh-CN"/>
        </w:rPr>
        <w:t>万</w:t>
      </w:r>
      <w:r>
        <w:rPr>
          <w:rFonts w:hint="eastAsia" w:ascii="仿宋_GB2312" w:eastAsia="仿宋_GB2312"/>
          <w:sz w:val="32"/>
          <w:szCs w:val="32"/>
          <w:lang w:val="en-US" w:eastAsia="zh-CN"/>
        </w:rPr>
        <w:t>元</w:t>
      </w:r>
      <w:r>
        <w:rPr>
          <w:rFonts w:hint="eastAsia" w:ascii="仿宋_GB2312" w:eastAsia="仿宋_GB2312"/>
          <w:sz w:val="32"/>
          <w:szCs w:val="32"/>
        </w:rPr>
        <w:t>，其中：</w:t>
      </w:r>
      <w:r>
        <w:rPr>
          <w:rFonts w:hint="eastAsia" w:ascii="仿宋_GB2312" w:eastAsia="仿宋_GB2312"/>
          <w:sz w:val="32"/>
          <w:szCs w:val="32"/>
          <w:lang w:val="en-US" w:eastAsia="zh-CN"/>
        </w:rPr>
        <w:t>实训基地建设项目</w:t>
      </w:r>
      <w:r>
        <w:rPr>
          <w:rFonts w:hint="eastAsia" w:ascii="仿宋_GB2312"/>
          <w:sz w:val="32"/>
          <w:szCs w:val="32"/>
          <w:lang w:val="en-US" w:eastAsia="zh-CN"/>
        </w:rPr>
        <w:t>26.62万</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人社公共服务能力建设资金6</w:t>
      </w:r>
      <w:r>
        <w:rPr>
          <w:rFonts w:hint="eastAsia" w:ascii="仿宋_GB2312"/>
          <w:sz w:val="32"/>
          <w:szCs w:val="32"/>
          <w:lang w:val="en-US" w:eastAsia="zh-CN"/>
        </w:rPr>
        <w:t>.</w:t>
      </w:r>
      <w:r>
        <w:rPr>
          <w:rFonts w:hint="eastAsia" w:ascii="仿宋_GB2312" w:eastAsia="仿宋_GB2312"/>
          <w:sz w:val="32"/>
          <w:szCs w:val="32"/>
          <w:lang w:val="en-US" w:eastAsia="zh-CN"/>
        </w:rPr>
        <w:t>42</w:t>
      </w:r>
      <w:r>
        <w:rPr>
          <w:rFonts w:hint="eastAsia" w:ascii="仿宋_GB2312"/>
          <w:sz w:val="32"/>
          <w:szCs w:val="32"/>
          <w:lang w:val="en-US" w:eastAsia="zh-CN"/>
        </w:rPr>
        <w:t>万</w:t>
      </w:r>
      <w:r>
        <w:rPr>
          <w:rFonts w:hint="eastAsia" w:ascii="仿宋_GB2312" w:eastAsia="仿宋_GB2312"/>
          <w:sz w:val="32"/>
          <w:szCs w:val="32"/>
          <w:lang w:val="en-US" w:eastAsia="zh-CN"/>
        </w:rPr>
        <w:t>元；归还</w:t>
      </w:r>
      <w:r>
        <w:rPr>
          <w:rFonts w:hint="eastAsia" w:ascii="仿宋_GB2312" w:eastAsia="仿宋_GB2312"/>
          <w:sz w:val="32"/>
          <w:szCs w:val="32"/>
        </w:rPr>
        <w:t>东西部协作</w:t>
      </w:r>
      <w:r>
        <w:rPr>
          <w:rFonts w:hint="eastAsia" w:ascii="仿宋_GB2312" w:eastAsia="仿宋_GB2312"/>
          <w:sz w:val="32"/>
          <w:szCs w:val="32"/>
          <w:lang w:val="en-US" w:eastAsia="zh-CN"/>
        </w:rPr>
        <w:t>对口联络站建设</w:t>
      </w:r>
      <w:r>
        <w:rPr>
          <w:rFonts w:hint="eastAsia" w:ascii="仿宋_GB2312" w:eastAsia="仿宋_GB2312"/>
          <w:sz w:val="32"/>
          <w:szCs w:val="32"/>
        </w:rPr>
        <w:t>项目</w:t>
      </w:r>
      <w:r>
        <w:rPr>
          <w:rFonts w:hint="eastAsia" w:ascii="仿宋_GB2312" w:eastAsia="仿宋_GB2312"/>
          <w:sz w:val="32"/>
          <w:szCs w:val="32"/>
          <w:lang w:val="en-US" w:eastAsia="zh-CN"/>
        </w:rPr>
        <w:t>资金33</w:t>
      </w:r>
      <w:r>
        <w:rPr>
          <w:rFonts w:hint="eastAsia" w:ascii="仿宋_GB2312"/>
          <w:sz w:val="32"/>
          <w:szCs w:val="32"/>
          <w:lang w:val="en-US" w:eastAsia="zh-CN"/>
        </w:rPr>
        <w:t>万</w:t>
      </w:r>
      <w:r>
        <w:rPr>
          <w:rFonts w:hint="eastAsia" w:ascii="仿宋_GB2312" w:eastAsia="仿宋_GB2312"/>
          <w:sz w:val="32"/>
          <w:szCs w:val="32"/>
        </w:rPr>
        <w:t>元</w:t>
      </w:r>
      <w:r>
        <w:rPr>
          <w:rFonts w:hint="eastAsia" w:ascii="仿宋_GB2312"/>
          <w:sz w:val="32"/>
          <w:szCs w:val="32"/>
          <w:lang w:eastAsia="zh-CN"/>
        </w:rPr>
        <w:t>；</w:t>
      </w:r>
      <w:r>
        <w:rPr>
          <w:rFonts w:hint="eastAsia" w:ascii="仿宋_GB2312"/>
          <w:sz w:val="32"/>
          <w:szCs w:val="32"/>
          <w:lang w:val="en-US" w:eastAsia="zh-CN"/>
        </w:rPr>
        <w:t>退还民工保证金200万元</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eastAsia="楷体_GB2312"/>
          <w:b/>
          <w:szCs w:val="32"/>
        </w:rPr>
      </w:pPr>
      <w:r>
        <w:rPr>
          <w:rFonts w:hint="eastAsia" w:ascii="楷体_GB2312" w:hAnsi="Calibri" w:eastAsia="楷体_GB2312" w:cs="Times New Roman"/>
          <w:b/>
          <w:color w:val="000000"/>
          <w:sz w:val="32"/>
          <w:szCs w:val="32"/>
          <w:lang w:val="zh-CN"/>
        </w:rPr>
        <w:t>（三）结余分配和结转结余情况。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我单位2023年决算报表无结转结余资金。</w:t>
      </w:r>
    </w:p>
    <w:p>
      <w:pPr>
        <w:keepNext w:val="0"/>
        <w:keepLines w:val="0"/>
        <w:pageBreakBefore w:val="0"/>
        <w:widowControl/>
        <w:kinsoku/>
        <w:wordWrap/>
        <w:overflowPunct/>
        <w:topLinePunct w:val="0"/>
        <w:autoSpaceDE/>
        <w:autoSpaceDN/>
        <w:bidi w:val="0"/>
        <w:adjustRightInd w:val="0"/>
        <w:snapToGrid w:val="0"/>
        <w:spacing w:line="576" w:lineRule="exact"/>
        <w:ind w:firstLine="720"/>
        <w:jc w:val="left"/>
        <w:textAlignment w:val="auto"/>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rPr>
        <w:t>三、部门预算绩效分析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Calibri" w:eastAsia="楷体_GB2312" w:cs="Times New Roman"/>
          <w:b/>
          <w:color w:val="000000"/>
          <w:sz w:val="32"/>
          <w:szCs w:val="32"/>
          <w:lang w:val="zh-CN"/>
        </w:rPr>
      </w:pPr>
      <w:r>
        <w:rPr>
          <w:rFonts w:hint="eastAsia" w:ascii="楷体_GB2312" w:hAnsi="Calibri" w:eastAsia="楷体_GB2312" w:cs="Times New Roman"/>
          <w:b/>
          <w:color w:val="000000"/>
          <w:sz w:val="32"/>
          <w:szCs w:val="32"/>
          <w:lang w:val="zh-CN"/>
        </w:rPr>
        <w:t>（一）部门预算总体绩效分析。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eastAsia="仿宋_GB2312"/>
          <w:sz w:val="32"/>
          <w:szCs w:val="32"/>
        </w:rPr>
        <w:t>1.</w:t>
      </w:r>
      <w:r>
        <w:rPr>
          <w:rFonts w:hint="eastAsia" w:ascii="仿宋_GB2312" w:eastAsia="仿宋_GB2312"/>
          <w:sz w:val="32"/>
          <w:szCs w:val="32"/>
          <w:lang w:val="zh-CN"/>
        </w:rPr>
        <w:t>履职效能。</w:t>
      </w:r>
      <w:r>
        <w:rPr>
          <w:rFonts w:hint="eastAsia" w:ascii="仿宋_GB2312" w:hAnsi="仿宋_GB2312" w:eastAsia="仿宋_GB2312" w:cs="仿宋_GB2312"/>
          <w:b w:val="0"/>
          <w:bCs w:val="0"/>
          <w:color w:val="auto"/>
          <w:sz w:val="32"/>
          <w:szCs w:val="32"/>
          <w:highlight w:val="none"/>
          <w:lang w:val="en-US" w:eastAsia="zh-CN"/>
        </w:rPr>
        <w:t>茂县人社系统坚持不懈用习近平新时代中国特色社会主义思想凝心铸魂，高标准、严要求开展主题教育工作。全面落实党的二十大关于“实施就业优先战略、健全社会保障体系”等战略部署，</w:t>
      </w:r>
      <w:r>
        <w:rPr>
          <w:rFonts w:hint="eastAsia" w:ascii="仿宋_GB2312" w:eastAsia="仿宋_GB2312"/>
          <w:sz w:val="32"/>
          <w:szCs w:val="32"/>
          <w:lang w:eastAsia="zh-CN"/>
        </w:rPr>
        <w:t>坚持以人民为中心，以党建工作为引领，为茂县发展和民生幸福勇担使命、砥砺向前，在落实就业优先、促进人才建设、健全社会保障、改善劳动关系和优化公共服务方面取得较大成效</w:t>
      </w:r>
      <w:r>
        <w:rPr>
          <w:rFonts w:hint="eastAsia" w:ascii="仿宋_GB2312" w:eastAsia="仿宋_GB2312"/>
          <w:sz w:val="32"/>
          <w:szCs w:val="32"/>
          <w:lang w:val="zh-CN"/>
        </w:rPr>
        <w:t>。</w:t>
      </w:r>
      <w:r>
        <w:rPr>
          <w:rFonts w:hint="eastAsia" w:ascii="仿宋_GB2312"/>
          <w:sz w:val="32"/>
          <w:szCs w:val="32"/>
          <w:lang w:val="en-US" w:eastAsia="zh-CN"/>
        </w:rPr>
        <w:t>一是</w:t>
      </w:r>
      <w:r>
        <w:rPr>
          <w:rFonts w:hint="eastAsia" w:ascii="仿宋_GB2312" w:hAnsi="仿宋_GB2312" w:eastAsia="仿宋_GB2312" w:cs="仿宋_GB2312"/>
          <w:b w:val="0"/>
          <w:bCs w:val="0"/>
          <w:color w:val="auto"/>
          <w:sz w:val="32"/>
          <w:szCs w:val="32"/>
          <w:highlight w:val="none"/>
          <w:lang w:val="en-US" w:eastAsia="zh-CN"/>
        </w:rPr>
        <w:t>优化公共就业服务，牢牢稳住就业基本。</w:t>
      </w:r>
      <w:r>
        <w:rPr>
          <w:rFonts w:hint="eastAsia" w:ascii="仿宋_GB2312" w:hAnsi="仿宋_GB2312" w:cs="仿宋_GB2312"/>
          <w:b w:val="0"/>
          <w:bCs w:val="0"/>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兜牢社保民生底线，织密扎牢社会保障网。三是激发人才活力引擎，助力城市高质量发展。四是构建和谐同行关系，筑牢民工安薪责任网。</w:t>
      </w:r>
      <w:r>
        <w:rPr>
          <w:rFonts w:hint="eastAsia" w:ascii="仿宋_GB2312" w:hAnsi="仿宋_GB2312" w:cs="仿宋_GB2312"/>
          <w:b w:val="0"/>
          <w:bCs w:val="0"/>
          <w:color w:val="auto"/>
          <w:sz w:val="32"/>
          <w:szCs w:val="32"/>
          <w:highlight w:val="none"/>
          <w:lang w:val="en-US" w:eastAsia="zh-CN"/>
        </w:rPr>
        <w:t>五是</w:t>
      </w:r>
      <w:r>
        <w:rPr>
          <w:rFonts w:hint="eastAsia" w:ascii="仿宋_GB2312" w:hAnsi="仿宋_GB2312" w:eastAsia="仿宋_GB2312" w:cs="仿宋_GB2312"/>
          <w:b w:val="0"/>
          <w:bCs w:val="0"/>
          <w:color w:val="auto"/>
          <w:sz w:val="32"/>
          <w:szCs w:val="32"/>
          <w:highlight w:val="none"/>
          <w:lang w:val="en-US" w:eastAsia="zh-CN"/>
        </w:rPr>
        <w:t>纵深推进温暖人社，提升为民服务新高度。</w:t>
      </w:r>
    </w:p>
    <w:p>
      <w:pPr>
        <w:keepNext w:val="0"/>
        <w:keepLines w:val="0"/>
        <w:pageBreakBefore w:val="0"/>
        <w:kinsoku/>
        <w:wordWrap/>
        <w:overflowPunct/>
        <w:topLinePunct w:val="0"/>
        <w:autoSpaceDE/>
        <w:autoSpaceDN/>
        <w:bidi w:val="0"/>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zh-CN"/>
        </w:rPr>
        <w:t>预算管理。</w:t>
      </w:r>
      <w:r>
        <w:rPr>
          <w:rFonts w:hint="eastAsia" w:ascii="仿宋_GB2312" w:eastAsia="仿宋_GB2312"/>
          <w:sz w:val="32"/>
          <w:szCs w:val="32"/>
        </w:rPr>
        <w:t>一是预算编制：严格按照财政部门预算编制通知明确的范围、标准等编制部门预算；人员和公用支出按定员定额标准编制预算；项目支出预算按规定开展了项目评审；与上年部门决算数据衔接编制结转资金；预算编制完成后报单位领导班子集体决策后再报财政部门。二是预算执行：我局无行政事业性收费等收费行为，不存在隐瞒、截留、挤占、挪用、坐支或私分情况；账户中归集的应缴非税收入于5个工作日内缴入财政专户或国库；不存在无预算、超预算、超标准、超范围列支人员经费、公用经费、项目经费；不存在违规发放工资、奖金、津贴补贴等问题；分配专项资金必须经党组集体决策，按规定履行了预算调剂程序；三是按规定处置了结余资金。</w:t>
      </w:r>
    </w:p>
    <w:p>
      <w:pPr>
        <w:keepNext w:val="0"/>
        <w:keepLines w:val="0"/>
        <w:pageBreakBefore w:val="0"/>
        <w:kinsoku/>
        <w:wordWrap/>
        <w:overflowPunct/>
        <w:topLinePunct w:val="0"/>
        <w:autoSpaceDE/>
        <w:autoSpaceDN/>
        <w:bidi w:val="0"/>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zh-CN"/>
        </w:rPr>
        <w:t>财务管理。</w:t>
      </w:r>
      <w:r>
        <w:rPr>
          <w:rFonts w:hint="eastAsia" w:ascii="仿宋_GB2312" w:eastAsia="仿宋_GB2312"/>
          <w:sz w:val="32"/>
          <w:szCs w:val="32"/>
        </w:rPr>
        <w:t>我单位制定了《茂县人力资源和社会保障局财务管理制度》和《茂县人力资源和社会保障局财务报销审批制度》，进一步规范了机关财务和财产管理工作，节约费用开支，提高了资金使用效益，强化财务监督，严肃财经纪律。按照《会计法》《会计基础工作规范》规定，我</w:t>
      </w:r>
      <w:r>
        <w:rPr>
          <w:rFonts w:hint="eastAsia" w:ascii="仿宋_GB2312" w:eastAsia="仿宋_GB2312"/>
          <w:sz w:val="32"/>
          <w:szCs w:val="32"/>
          <w:lang w:val="en-US" w:eastAsia="zh-CN"/>
        </w:rPr>
        <w:t>单位配有专门的财务室，</w:t>
      </w:r>
      <w:r>
        <w:rPr>
          <w:rFonts w:hint="eastAsia" w:ascii="仿宋_GB2312" w:eastAsia="仿宋_GB2312"/>
          <w:sz w:val="32"/>
          <w:szCs w:val="32"/>
        </w:rPr>
        <w:t>根据会计业务需要配备</w:t>
      </w:r>
      <w:r>
        <w:rPr>
          <w:rFonts w:hint="eastAsia" w:ascii="仿宋_GB2312" w:eastAsia="仿宋_GB2312"/>
          <w:sz w:val="32"/>
          <w:szCs w:val="32"/>
          <w:lang w:val="en-US" w:eastAsia="zh-CN"/>
        </w:rPr>
        <w:t>专职财务人员2人，配备了财务资料柜4个。</w:t>
      </w:r>
      <w:r>
        <w:rPr>
          <w:rFonts w:hint="eastAsia" w:ascii="仿宋_GB2312" w:eastAsia="仿宋_GB2312"/>
          <w:sz w:val="32"/>
          <w:szCs w:val="32"/>
        </w:rPr>
        <w:t>并根据相关岗位制定了会计岗位职责和出纳岗位职责。</w:t>
      </w:r>
    </w:p>
    <w:p>
      <w:pPr>
        <w:keepNext w:val="0"/>
        <w:keepLines w:val="0"/>
        <w:pageBreakBefore w:val="0"/>
        <w:kinsoku/>
        <w:wordWrap/>
        <w:overflowPunct/>
        <w:topLinePunct w:val="0"/>
        <w:autoSpaceDE/>
        <w:autoSpaceDN/>
        <w:bidi w:val="0"/>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zh-CN"/>
        </w:rPr>
        <w:t>资产管理。</w:t>
      </w:r>
      <w:r>
        <w:rPr>
          <w:rFonts w:hint="eastAsia" w:ascii="仿宋_GB2312" w:eastAsia="仿宋_GB2312"/>
          <w:sz w:val="32"/>
          <w:szCs w:val="32"/>
        </w:rPr>
        <w:t>进一步加强机关资产管理，单位所有固定资产由专人负责登记管理，办公室负责对单位固定资产实物情况进行全面管理；单位财务人员负责对固定资产账面价值进行审核统计并录入资产管理系统，对资产盘盈、盘亏、报废、清理等处置业务在获得有关部门审核批准后及时办理相应手续。通过对现有固定资产进行账物实物清查盘点，并按要求在四川省资产管理系统中准确、真实、完整地录入相关数据并上报。</w:t>
      </w:r>
    </w:p>
    <w:p>
      <w:pPr>
        <w:keepNext w:val="0"/>
        <w:keepLines w:val="0"/>
        <w:pageBreakBefore w:val="0"/>
        <w:kinsoku/>
        <w:wordWrap/>
        <w:overflowPunct/>
        <w:topLinePunct w:val="0"/>
        <w:autoSpaceDE/>
        <w:autoSpaceDN/>
        <w:bidi w:val="0"/>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zh-CN"/>
        </w:rPr>
        <w:t>采购管理。</w:t>
      </w:r>
      <w:r>
        <w:rPr>
          <w:rFonts w:hint="eastAsia" w:ascii="仿宋_GB2312" w:eastAsia="仿宋_GB2312"/>
          <w:sz w:val="32"/>
          <w:szCs w:val="32"/>
        </w:rPr>
        <w:t>我局在2023年按要求自行组织采购办公设备一批，为进一步加强我局政府采购监督管理和规范政府采购行为，我局已建立相应的政府采购制度。</w:t>
      </w:r>
    </w:p>
    <w:p>
      <w:pPr>
        <w:keepNext w:val="0"/>
        <w:keepLines w:val="0"/>
        <w:pageBreakBefore w:val="0"/>
        <w:widowControl/>
        <w:kinsoku/>
        <w:wordWrap/>
        <w:overflowPunct/>
        <w:topLinePunct w:val="0"/>
        <w:autoSpaceDE/>
        <w:autoSpaceDN/>
        <w:bidi w:val="0"/>
        <w:adjustRightInd w:val="0"/>
        <w:snapToGrid w:val="0"/>
        <w:spacing w:line="550" w:lineRule="exact"/>
        <w:ind w:firstLine="643" w:firstLineChars="200"/>
        <w:contextualSpacing/>
        <w:jc w:val="left"/>
        <w:textAlignment w:val="auto"/>
        <w:rPr>
          <w:rFonts w:hint="eastAsia" w:ascii="楷体_GB2312" w:hAnsi="Calibri" w:eastAsia="楷体_GB2312" w:cs="Times New Roman"/>
          <w:b/>
          <w:color w:val="000000"/>
          <w:sz w:val="32"/>
          <w:szCs w:val="32"/>
          <w:lang w:val="zh-CN"/>
        </w:rPr>
      </w:pPr>
      <w:r>
        <w:rPr>
          <w:rFonts w:hint="eastAsia" w:ascii="楷体_GB2312" w:hAnsi="Calibri" w:eastAsia="楷体_GB2312" w:cs="Times New Roman"/>
          <w:b/>
          <w:color w:val="000000"/>
          <w:sz w:val="32"/>
          <w:szCs w:val="32"/>
          <w:lang w:val="zh-CN"/>
        </w:rPr>
        <w:t>（二）部门预算项目绩效分析。</w:t>
      </w:r>
    </w:p>
    <w:p>
      <w:pPr>
        <w:keepNext w:val="0"/>
        <w:keepLines w:val="0"/>
        <w:pageBreakBefore w:val="0"/>
        <w:kinsoku/>
        <w:wordWrap/>
        <w:overflowPunct/>
        <w:topLinePunct w:val="0"/>
        <w:autoSpaceDE/>
        <w:autoSpaceDN/>
        <w:bidi w:val="0"/>
        <w:spacing w:line="550" w:lineRule="exact"/>
        <w:ind w:firstLine="640" w:firstLineChars="200"/>
        <w:textAlignment w:val="auto"/>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常年项目绩效分析。</w:t>
      </w:r>
      <w:r>
        <w:rPr>
          <w:rFonts w:hint="eastAsia" w:ascii="仿宋_GB2312" w:hAnsi="Times New Roman" w:eastAsia="仿宋_GB2312" w:cs="Times New Roman"/>
          <w:sz w:val="32"/>
          <w:szCs w:val="32"/>
          <w:lang w:val="zh-CN"/>
        </w:rPr>
        <w:t>该类项目总数</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zh-CN"/>
        </w:rPr>
        <w:t>个，涉及预算总金额</w:t>
      </w:r>
      <w:r>
        <w:rPr>
          <w:rFonts w:hint="eastAsia" w:ascii="仿宋_GB2312" w:hAnsi="Times New Roman" w:eastAsia="仿宋_GB2312" w:cs="Times New Roman"/>
          <w:sz w:val="32"/>
          <w:szCs w:val="32"/>
          <w:lang w:val="en-US" w:eastAsia="zh-CN"/>
        </w:rPr>
        <w:t>16.26</w:t>
      </w:r>
      <w:r>
        <w:rPr>
          <w:rFonts w:hint="eastAsia" w:ascii="仿宋_GB2312" w:hAnsi="Times New Roman" w:eastAsia="仿宋_GB2312" w:cs="Times New Roman"/>
          <w:sz w:val="32"/>
          <w:szCs w:val="32"/>
          <w:lang w:val="zh-CN"/>
        </w:rPr>
        <w:t>万元，1—1</w:t>
      </w: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zh-CN"/>
        </w:rPr>
        <w:t>月预算执行总体进度为</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lang w:val="zh-CN"/>
        </w:rPr>
        <w:t>%，其中：预算结余率大于</w:t>
      </w:r>
      <w:r>
        <w:rPr>
          <w:rFonts w:hint="eastAsia" w:ascii="仿宋_GB2312" w:hAnsi="Times New Roman" w:eastAsia="仿宋_GB2312" w:cs="Times New Roman"/>
          <w:sz w:val="32"/>
          <w:szCs w:val="32"/>
        </w:rPr>
        <w:t>10%</w:t>
      </w:r>
      <w:r>
        <w:rPr>
          <w:rFonts w:hint="eastAsia" w:ascii="仿宋_GB2312" w:hAnsi="Times New Roman" w:eastAsia="仿宋_GB2312" w:cs="Times New Roman"/>
          <w:sz w:val="32"/>
          <w:szCs w:val="32"/>
          <w:lang w:val="zh-CN"/>
        </w:rPr>
        <w:t>的项目共计</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lang w:val="zh-CN"/>
        </w:rPr>
        <w:t>个。</w:t>
      </w:r>
    </w:p>
    <w:p>
      <w:pPr>
        <w:keepNext w:val="0"/>
        <w:keepLines w:val="0"/>
        <w:pageBreakBefore w:val="0"/>
        <w:kinsoku/>
        <w:wordWrap/>
        <w:overflowPunct/>
        <w:topLinePunct w:val="0"/>
        <w:autoSpaceDE/>
        <w:autoSpaceDN/>
        <w:bidi w:val="0"/>
        <w:spacing w:line="550" w:lineRule="exact"/>
        <w:ind w:firstLine="640" w:firstLineChars="200"/>
        <w:textAlignment w:val="auto"/>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阶段（一次性）项目绩效分析。</w:t>
      </w:r>
      <w:r>
        <w:rPr>
          <w:rFonts w:hint="eastAsia" w:ascii="仿宋_GB2312" w:hAnsi="Times New Roman" w:eastAsia="仿宋_GB2312" w:cs="Times New Roman"/>
          <w:sz w:val="32"/>
          <w:szCs w:val="32"/>
          <w:lang w:val="zh-CN"/>
        </w:rPr>
        <w:t>该类项目总数</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lang w:val="zh-CN"/>
        </w:rPr>
        <w:t>个，涉及预算总金额</w:t>
      </w:r>
      <w:r>
        <w:rPr>
          <w:rFonts w:hint="eastAsia" w:ascii="仿宋_GB2312" w:hAnsi="Times New Roman" w:eastAsia="仿宋_GB2312" w:cs="Times New Roman"/>
          <w:sz w:val="32"/>
          <w:szCs w:val="32"/>
          <w:lang w:val="en-US" w:eastAsia="zh-CN"/>
        </w:rPr>
        <w:t>506.34</w:t>
      </w:r>
      <w:r>
        <w:rPr>
          <w:rFonts w:hint="eastAsia" w:ascii="仿宋_GB2312" w:hAnsi="Times New Roman" w:eastAsia="仿宋_GB2312" w:cs="Times New Roman"/>
          <w:sz w:val="32"/>
          <w:szCs w:val="32"/>
          <w:lang w:val="zh-CN"/>
        </w:rPr>
        <w:t>万元，1—1</w:t>
      </w: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zh-CN"/>
        </w:rPr>
        <w:t>月预算执行总体进度为</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lang w:val="zh-CN"/>
        </w:rPr>
        <w:t>%，其中：预算结余率大于</w:t>
      </w:r>
      <w:r>
        <w:rPr>
          <w:rFonts w:hint="eastAsia" w:ascii="仿宋_GB2312" w:hAnsi="Times New Roman" w:eastAsia="仿宋_GB2312" w:cs="Times New Roman"/>
          <w:sz w:val="32"/>
          <w:szCs w:val="32"/>
        </w:rPr>
        <w:t>10%</w:t>
      </w:r>
      <w:r>
        <w:rPr>
          <w:rFonts w:hint="eastAsia" w:ascii="仿宋_GB2312" w:hAnsi="Times New Roman" w:eastAsia="仿宋_GB2312" w:cs="Times New Roman"/>
          <w:sz w:val="32"/>
          <w:szCs w:val="32"/>
          <w:lang w:val="zh-CN"/>
        </w:rPr>
        <w:t>的项目共计</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lang w:val="zh-CN"/>
        </w:rPr>
        <w:t>个。</w:t>
      </w:r>
    </w:p>
    <w:p>
      <w:pPr>
        <w:keepNext w:val="0"/>
        <w:keepLines w:val="0"/>
        <w:pageBreakBefore w:val="0"/>
        <w:kinsoku/>
        <w:wordWrap/>
        <w:overflowPunct/>
        <w:topLinePunct w:val="0"/>
        <w:autoSpaceDE/>
        <w:autoSpaceDN/>
        <w:bidi w:val="0"/>
        <w:spacing w:line="550" w:lineRule="exact"/>
        <w:ind w:firstLine="640" w:firstLineChars="200"/>
        <w:textAlignment w:val="auto"/>
        <w:rPr>
          <w:rFonts w:hint="eastAsia" w:ascii="仿宋_GB2312" w:hAnsi="仿宋_GB2312" w:cs="仿宋_GB2312"/>
          <w:color w:val="auto"/>
          <w:sz w:val="32"/>
          <w:szCs w:val="32"/>
          <w:lang w:val="en-US"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zh-CN"/>
        </w:rPr>
        <w:t>项目决策。</w:t>
      </w:r>
      <w:r>
        <w:rPr>
          <w:rFonts w:hint="eastAsia" w:ascii="仿宋_GB2312" w:hAnsi="Times New Roman" w:eastAsia="仿宋_GB2312" w:cs="Times New Roman"/>
          <w:sz w:val="32"/>
          <w:szCs w:val="32"/>
          <w:lang w:val="en-US" w:eastAsia="zh-CN"/>
        </w:rPr>
        <w:t>该项目的设立、调整延续等方面符合资金管理基</w:t>
      </w:r>
      <w:r>
        <w:rPr>
          <w:rFonts w:hint="eastAsia" w:ascii="仿宋_GB2312" w:hAnsi="仿宋_GB2312" w:eastAsia="仿宋_GB2312" w:cs="仿宋_GB2312"/>
          <w:color w:val="auto"/>
          <w:sz w:val="32"/>
          <w:szCs w:val="32"/>
          <w:lang w:val="en-US" w:eastAsia="zh-CN"/>
        </w:rPr>
        <w:t>本规范和决策程序要求，项目规划符合上级政府有关决策部署安排，项目绩效目标设置科学合理，资金主要用于完善社会保险经办标准化建设以及信息系统建设及运行维护、设备设施购置，经办人员素质提升培训、做好业务档案数字化管理及风险防控</w:t>
      </w:r>
      <w:r>
        <w:rPr>
          <w:rFonts w:hint="eastAsia" w:ascii="仿宋_GB2312" w:hAnsi="仿宋_GB2312" w:eastAsia="仿宋_GB2312" w:cs="仿宋_GB2312"/>
          <w:color w:val="auto"/>
          <w:sz w:val="32"/>
          <w:szCs w:val="32"/>
          <w:lang w:val="zh-CN"/>
        </w:rPr>
        <w:t>。</w:t>
      </w:r>
      <w:r>
        <w:rPr>
          <w:rFonts w:hint="eastAsia" w:ascii="仿宋_GB2312" w:hAnsi="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Times New Roman" w:eastAsia="仿宋_GB2312" w:cs="Times New Roman"/>
          <w:sz w:val="32"/>
          <w:szCs w:val="32"/>
          <w:lang w:val="en-US" w:eastAsia="zh-CN"/>
        </w:rPr>
        <w:t>2.项目执行</w:t>
      </w:r>
      <w:r>
        <w:rPr>
          <w:rFonts w:hint="eastAsia" w:ascii="仿宋_GB2312" w:hAnsi="Times New Roman" w:eastAsia="仿宋_GB2312" w:cs="Times New Roman"/>
          <w:sz w:val="32"/>
          <w:szCs w:val="32"/>
          <w:lang w:val="zh-CN" w:eastAsia="zh-CN"/>
        </w:rPr>
        <w:t>。项目资金使用、</w:t>
      </w:r>
      <w:r>
        <w:rPr>
          <w:rFonts w:hint="eastAsia" w:ascii="仿宋_GB2312" w:hAnsi="仿宋_GB2312" w:eastAsia="仿宋_GB2312" w:cs="仿宋_GB2312"/>
          <w:color w:val="auto"/>
          <w:sz w:val="32"/>
          <w:szCs w:val="32"/>
          <w:lang w:val="zh-CN" w:eastAsia="zh-CN"/>
        </w:rPr>
        <w:t>拨付符合国家财经法规、财务管理制度及有关专项资金管理制度办法规定和审批程序，</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lang w:val="zh-CN" w:eastAsia="zh-CN"/>
        </w:rPr>
        <w:t>存在超范围、超标准、超进度使用专项资金，</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lang w:val="zh-CN" w:eastAsia="zh-CN"/>
        </w:rPr>
        <w:t>存在资金损失浪费、长期沉淀、截留、挤占、挪用、虚列支出等情况，项目实施遵守相关法律法规。</w:t>
      </w:r>
    </w:p>
    <w:p>
      <w:pPr>
        <w:keepNext w:val="0"/>
        <w:keepLines w:val="0"/>
        <w:pageBreakBefore w:val="0"/>
        <w:kinsoku/>
        <w:wordWrap/>
        <w:overflowPunct/>
        <w:topLinePunct w:val="0"/>
        <w:autoSpaceDE/>
        <w:autoSpaceDN/>
        <w:bidi w:val="0"/>
        <w:adjustRightInd w:val="0"/>
        <w:snapToGrid w:val="0"/>
        <w:spacing w:line="550" w:lineRule="exact"/>
        <w:ind w:firstLine="640" w:firstLineChars="200"/>
        <w:contextualSpacing/>
        <w:jc w:val="left"/>
        <w:textAlignment w:val="auto"/>
        <w:rPr>
          <w:rFonts w:ascii="楷体_GB2312" w:hAnsi="楷体_GB2312" w:eastAsia="楷体_GB2312" w:cs="楷体_GB2312"/>
          <w:color w:val="000000"/>
          <w:kern w:val="0"/>
          <w:szCs w:val="32"/>
          <w:shd w:val="clear" w:color="auto" w:fill="FFFFFF"/>
          <w:lang w:val="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zh-CN" w:eastAsia="zh-CN"/>
        </w:rPr>
        <w:t>目标实现。常</w:t>
      </w:r>
      <w:r>
        <w:rPr>
          <w:rFonts w:hint="eastAsia" w:ascii="仿宋_GB2312" w:hAnsi="仿宋_GB2312" w:eastAsia="仿宋_GB2312" w:cs="仿宋_GB2312"/>
          <w:color w:val="auto"/>
          <w:sz w:val="32"/>
          <w:szCs w:val="32"/>
          <w:lang w:val="zh-CN" w:eastAsia="zh-CN"/>
        </w:rPr>
        <w:t>年项目、阶段（一次性）项目支出绩效自评结果良好，项目如期完成了预定的绩效目标。</w:t>
      </w:r>
    </w:p>
    <w:p>
      <w:pPr>
        <w:keepNext w:val="0"/>
        <w:keepLines w:val="0"/>
        <w:pageBreakBefore w:val="0"/>
        <w:widowControl/>
        <w:kinsoku/>
        <w:wordWrap/>
        <w:overflowPunct/>
        <w:topLinePunct w:val="0"/>
        <w:autoSpaceDE/>
        <w:autoSpaceDN/>
        <w:bidi w:val="0"/>
        <w:adjustRightInd w:val="0"/>
        <w:snapToGrid w:val="0"/>
        <w:spacing w:line="550" w:lineRule="exact"/>
        <w:ind w:firstLine="643" w:firstLineChars="200"/>
        <w:contextualSpacing/>
        <w:jc w:val="left"/>
        <w:textAlignment w:val="auto"/>
        <w:rPr>
          <w:rFonts w:hint="eastAsia" w:ascii="楷体_GB2312" w:hAnsi="Calibri" w:eastAsia="楷体_GB2312" w:cs="Times New Roman"/>
          <w:b/>
          <w:color w:val="000000"/>
          <w:sz w:val="32"/>
          <w:szCs w:val="32"/>
          <w:lang w:val="zh-CN"/>
        </w:rPr>
      </w:pPr>
      <w:r>
        <w:rPr>
          <w:rFonts w:hint="eastAsia" w:ascii="楷体_GB2312" w:hAnsi="Calibri" w:eastAsia="楷体_GB2312" w:cs="Times New Roman"/>
          <w:b/>
          <w:color w:val="000000"/>
          <w:sz w:val="32"/>
          <w:szCs w:val="32"/>
          <w:lang w:val="zh-CN"/>
        </w:rPr>
        <w:t>（三）重点领域绩效分析。</w:t>
      </w:r>
    </w:p>
    <w:p>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我局2023年度不涉及国有资本、债券资金、政府购买服务。</w:t>
      </w:r>
      <w:r>
        <w:rPr>
          <w:rFonts w:hint="eastAsia" w:ascii="仿宋_GB2312" w:hAnsi="仿宋_GB2312" w:eastAsia="仿宋_GB2312" w:cs="仿宋_GB2312"/>
          <w:color w:val="auto"/>
          <w:sz w:val="32"/>
          <w:szCs w:val="32"/>
          <w:lang w:val="en-US" w:eastAsia="zh-CN"/>
        </w:rPr>
        <w:t>我单位新购</w:t>
      </w:r>
      <w:r>
        <w:rPr>
          <w:rFonts w:hint="eastAsia" w:ascii="仿宋_GB2312" w:hAnsi="仿宋_GB2312" w:eastAsia="仿宋_GB2312" w:cs="仿宋_GB2312"/>
          <w:color w:val="auto"/>
          <w:sz w:val="32"/>
          <w:szCs w:val="32"/>
          <w:lang w:val="zh-CN" w:eastAsia="zh-CN"/>
        </w:rPr>
        <w:t>行政事业性国有资产</w:t>
      </w:r>
      <w:r>
        <w:rPr>
          <w:rFonts w:hint="eastAsia" w:ascii="仿宋_GB2312" w:hAnsi="仿宋_GB2312" w:eastAsia="仿宋_GB2312" w:cs="仿宋_GB2312"/>
          <w:color w:val="auto"/>
          <w:sz w:val="32"/>
          <w:szCs w:val="32"/>
          <w:lang w:val="en-US" w:eastAsia="zh-CN"/>
        </w:rPr>
        <w:t>家具用具2.21万元、通用设备4.13万元，用于做好业务档案数字化管理及风险防控</w:t>
      </w:r>
      <w:r>
        <w:rPr>
          <w:rFonts w:hint="eastAsia" w:ascii="仿宋_GB2312" w:hAnsi="仿宋_GB2312" w:cs="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50" w:lineRule="exact"/>
        <w:ind w:firstLine="643" w:firstLineChars="200"/>
        <w:contextualSpacing/>
        <w:jc w:val="left"/>
        <w:textAlignment w:val="auto"/>
        <w:rPr>
          <w:rFonts w:hint="eastAsia" w:ascii="楷体_GB2312" w:hAnsi="Calibri" w:eastAsia="楷体_GB2312" w:cs="Times New Roman"/>
          <w:b/>
          <w:color w:val="000000"/>
          <w:sz w:val="32"/>
          <w:szCs w:val="32"/>
          <w:lang w:val="zh-CN"/>
        </w:rPr>
      </w:pPr>
      <w:r>
        <w:rPr>
          <w:rFonts w:hint="eastAsia" w:ascii="楷体_GB2312" w:hAnsi="Calibri" w:eastAsia="楷体_GB2312" w:cs="Times New Roman"/>
          <w:b/>
          <w:color w:val="000000"/>
          <w:sz w:val="32"/>
          <w:szCs w:val="32"/>
          <w:lang w:val="zh-CN"/>
        </w:rPr>
        <w:t>（四）绩效结果应用情况。</w:t>
      </w:r>
    </w:p>
    <w:p>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支出绩效评价结果的运用是判断评价工作能否取得成效的主要依据，也是保证这项工作持续、深入发展的基本前提。结合2023年度绩效自评结果，一是对评价结果优秀且绩效突出的，总结相关工作经验，并在安排后续资金时给与充分保障。二是对下一步需要进一步改进的工作，在对存在的问题整改后，转变相关工作思路，提升工作效率。</w:t>
      </w:r>
    </w:p>
    <w:p>
      <w:pPr>
        <w:keepNext w:val="0"/>
        <w:keepLines w:val="0"/>
        <w:pageBreakBefore w:val="0"/>
        <w:widowControl/>
        <w:kinsoku/>
        <w:wordWrap/>
        <w:overflowPunct/>
        <w:topLinePunct w:val="0"/>
        <w:autoSpaceDE/>
        <w:autoSpaceDN/>
        <w:bidi w:val="0"/>
        <w:adjustRightInd w:val="0"/>
        <w:snapToGrid w:val="0"/>
        <w:spacing w:line="550" w:lineRule="exact"/>
        <w:ind w:firstLine="720"/>
        <w:jc w:val="left"/>
        <w:textAlignment w:val="auto"/>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rPr>
        <w:t>四、评价结论及建议</w:t>
      </w:r>
    </w:p>
    <w:p>
      <w:pPr>
        <w:keepNext w:val="0"/>
        <w:keepLines w:val="0"/>
        <w:pageBreakBefore w:val="0"/>
        <w:widowControl/>
        <w:kinsoku/>
        <w:wordWrap/>
        <w:overflowPunct/>
        <w:topLinePunct w:val="0"/>
        <w:autoSpaceDE/>
        <w:autoSpaceDN/>
        <w:bidi w:val="0"/>
        <w:adjustRightInd w:val="0"/>
        <w:snapToGrid w:val="0"/>
        <w:spacing w:line="550" w:lineRule="exact"/>
        <w:ind w:firstLine="643" w:firstLineChars="200"/>
        <w:contextualSpacing/>
        <w:jc w:val="left"/>
        <w:textAlignment w:val="auto"/>
        <w:rPr>
          <w:rFonts w:hint="default" w:ascii="仿宋_GB2312" w:hAnsi="仿宋_GB2312" w:eastAsia="仿宋_GB2312" w:cs="仿宋_GB2312"/>
          <w:color w:val="auto"/>
          <w:sz w:val="32"/>
          <w:szCs w:val="32"/>
          <w:lang w:val="en-US" w:eastAsia="zh-CN"/>
        </w:rPr>
      </w:pPr>
      <w:r>
        <w:rPr>
          <w:rFonts w:hint="eastAsia" w:ascii="楷体_GB2312" w:hAnsi="Calibri" w:eastAsia="楷体_GB2312" w:cs="Times New Roman"/>
          <w:b/>
          <w:color w:val="000000"/>
          <w:sz w:val="32"/>
          <w:szCs w:val="32"/>
          <w:lang w:val="zh-CN"/>
        </w:rPr>
        <w:t>（一）评价结论</w:t>
      </w:r>
      <w:r>
        <w:rPr>
          <w:rFonts w:eastAsia="楷体_GB2312"/>
          <w:b/>
          <w:bCs/>
          <w:color w:val="000000"/>
          <w:kern w:val="0"/>
          <w:szCs w:val="32"/>
          <w:shd w:val="clear" w:color="auto" w:fill="FFFFFF"/>
          <w:lang w:val="zh-CN"/>
        </w:rPr>
        <w:t>。</w:t>
      </w:r>
      <w:r>
        <w:rPr>
          <w:rFonts w:hint="eastAsia" w:ascii="仿宋_GB2312" w:hAnsi="仿宋_GB2312" w:eastAsia="仿宋_GB2312" w:cs="仿宋_GB2312"/>
          <w:color w:val="auto"/>
          <w:sz w:val="32"/>
          <w:szCs w:val="32"/>
          <w:lang w:val="en-US" w:eastAsia="zh-CN"/>
        </w:rPr>
        <w:t>我局2023年部门整体支出绩效评价自查自评得分95分，保证了部门的正常运行和日常工作的正常开展。从整体情况来看，我单位在各项资金使用中，能够按照国家相关规定执行和实施。</w:t>
      </w:r>
    </w:p>
    <w:p>
      <w:pPr>
        <w:keepNext w:val="0"/>
        <w:keepLines w:val="0"/>
        <w:pageBreakBefore w:val="0"/>
        <w:widowControl/>
        <w:kinsoku/>
        <w:wordWrap/>
        <w:overflowPunct/>
        <w:topLinePunct w:val="0"/>
        <w:autoSpaceDE/>
        <w:autoSpaceDN/>
        <w:bidi w:val="0"/>
        <w:adjustRightInd w:val="0"/>
        <w:snapToGrid w:val="0"/>
        <w:spacing w:line="550" w:lineRule="exact"/>
        <w:ind w:firstLine="643" w:firstLineChars="200"/>
        <w:contextualSpacing/>
        <w:jc w:val="left"/>
        <w:textAlignment w:val="auto"/>
        <w:rPr>
          <w:rFonts w:hint="eastAsia" w:ascii="楷体_GB2312" w:hAnsi="Calibri" w:eastAsia="楷体_GB2312" w:cs="Times New Roman"/>
          <w:b/>
          <w:color w:val="000000"/>
          <w:sz w:val="32"/>
          <w:szCs w:val="32"/>
          <w:lang w:val="zh-CN"/>
        </w:rPr>
      </w:pPr>
      <w:r>
        <w:rPr>
          <w:rFonts w:hint="eastAsia" w:ascii="楷体_GB2312" w:hAnsi="Calibri" w:eastAsia="楷体_GB2312" w:cs="Times New Roman"/>
          <w:b/>
          <w:color w:val="000000"/>
          <w:sz w:val="32"/>
          <w:szCs w:val="32"/>
          <w:lang w:val="zh-CN"/>
        </w:rPr>
        <w:t>（二）存在问题。</w:t>
      </w:r>
    </w:p>
    <w:p>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default" w:eastAsia="楷体_GB2312"/>
          <w:b/>
          <w:bCs/>
          <w:color w:val="000000"/>
          <w:kern w:val="0"/>
          <w:szCs w:val="32"/>
          <w:shd w:val="clear" w:color="auto" w:fill="FFFFFF"/>
          <w:lang w:val="en-US" w:eastAsia="zh-CN"/>
        </w:rPr>
      </w:pPr>
      <w:r>
        <w:rPr>
          <w:rFonts w:hint="eastAsia" w:ascii="仿宋_GB2312" w:hAnsi="仿宋_GB2312" w:eastAsia="仿宋_GB2312" w:cs="仿宋_GB2312"/>
          <w:color w:val="auto"/>
          <w:sz w:val="32"/>
          <w:szCs w:val="32"/>
          <w:lang w:val="en-US" w:eastAsia="zh-CN"/>
        </w:rPr>
        <w:t>无</w:t>
      </w:r>
    </w:p>
    <w:p>
      <w:pPr>
        <w:keepNext w:val="0"/>
        <w:keepLines w:val="0"/>
        <w:pageBreakBefore w:val="0"/>
        <w:widowControl/>
        <w:kinsoku/>
        <w:wordWrap/>
        <w:overflowPunct/>
        <w:topLinePunct w:val="0"/>
        <w:autoSpaceDE/>
        <w:autoSpaceDN/>
        <w:bidi w:val="0"/>
        <w:adjustRightInd w:val="0"/>
        <w:snapToGrid w:val="0"/>
        <w:spacing w:line="550" w:lineRule="exact"/>
        <w:ind w:firstLine="643" w:firstLineChars="200"/>
        <w:contextualSpacing/>
        <w:jc w:val="left"/>
        <w:textAlignment w:val="auto"/>
        <w:rPr>
          <w:rFonts w:hint="eastAsia" w:ascii="楷体_GB2312" w:hAnsi="Calibri" w:eastAsia="楷体_GB2312" w:cs="Times New Roman"/>
          <w:b/>
          <w:color w:val="000000"/>
          <w:sz w:val="32"/>
          <w:szCs w:val="32"/>
          <w:lang w:val="zh-CN"/>
        </w:rPr>
      </w:pPr>
      <w:r>
        <w:rPr>
          <w:rFonts w:hint="eastAsia" w:ascii="楷体_GB2312" w:hAnsi="Calibri" w:eastAsia="楷体_GB2312" w:cs="Times New Roman"/>
          <w:b/>
          <w:color w:val="000000"/>
          <w:sz w:val="32"/>
          <w:szCs w:val="32"/>
          <w:lang w:val="zh-CN"/>
        </w:rPr>
        <w:t>（</w:t>
      </w:r>
      <w:r>
        <w:rPr>
          <w:rFonts w:hint="eastAsia" w:ascii="楷体_GB2312" w:hAnsi="Calibri" w:eastAsia="楷体_GB2312" w:cs="Times New Roman"/>
          <w:b/>
          <w:color w:val="000000"/>
          <w:sz w:val="32"/>
          <w:szCs w:val="32"/>
          <w:lang w:val="en-US" w:eastAsia="zh-CN"/>
        </w:rPr>
        <w:t>三</w:t>
      </w:r>
      <w:r>
        <w:rPr>
          <w:rFonts w:hint="eastAsia" w:ascii="楷体_GB2312" w:hAnsi="Calibri" w:eastAsia="楷体_GB2312" w:cs="Times New Roman"/>
          <w:b/>
          <w:color w:val="000000"/>
          <w:sz w:val="32"/>
          <w:szCs w:val="32"/>
          <w:lang w:val="zh-CN"/>
        </w:rPr>
        <w:t>）改进建议。</w:t>
      </w:r>
      <w:bookmarkStart w:id="102" w:name="_Hlk110546638"/>
    </w:p>
    <w:p>
      <w:pPr>
        <w:keepNext w:val="0"/>
        <w:keepLines w:val="0"/>
        <w:pageBreakBefore w:val="0"/>
        <w:widowControl/>
        <w:numPr>
          <w:ilvl w:val="0"/>
          <w:numId w:val="0"/>
        </w:numPr>
        <w:kinsoku/>
        <w:wordWrap/>
        <w:overflowPunct/>
        <w:topLinePunct w:val="0"/>
        <w:autoSpaceDE/>
        <w:autoSpaceDN/>
        <w:bidi w:val="0"/>
        <w:adjustRightInd w:val="0"/>
        <w:snapToGrid w:val="0"/>
        <w:spacing w:line="550" w:lineRule="exact"/>
        <w:ind w:firstLine="640" w:firstLineChars="200"/>
        <w:contextualSpacing/>
        <w:jc w:val="left"/>
        <w:textAlignment w:val="auto"/>
        <w:rPr>
          <w:rFonts w:ascii="宋体" w:hAnsi="宋体" w:eastAsia="宋体" w:cs="宋体"/>
          <w:sz w:val="24"/>
          <w:szCs w:val="24"/>
        </w:rPr>
      </w:pPr>
      <w:r>
        <w:rPr>
          <w:rFonts w:hint="eastAsia" w:ascii="仿宋_GB2312" w:hAnsi="仿宋_GB2312" w:eastAsia="仿宋_GB2312" w:cs="仿宋_GB2312"/>
          <w:color w:val="auto"/>
          <w:sz w:val="32"/>
          <w:szCs w:val="32"/>
          <w:lang w:val="en-US" w:eastAsia="zh-CN"/>
        </w:rPr>
        <w:t>在今后工作中要按照有关文件及规章制度的要求，落实岗位职责，坚守职业道德，加强绩效管理工作的学习和培训力度，有效提高部门整体支出绩效管理水平。</w:t>
      </w:r>
      <w:r>
        <w:rPr>
          <w:rFonts w:hint="eastAsia" w:ascii="仿宋_GB2312" w:hAnsi="仿宋_GB2312" w:eastAsia="仿宋_GB2312" w:cs="仿宋_GB2312"/>
          <w:color w:val="auto"/>
          <w:sz w:val="32"/>
          <w:szCs w:val="32"/>
          <w:lang w:val="en-US" w:eastAsia="zh-CN"/>
        </w:rPr>
        <w:br w:type="textWrapping"/>
      </w:r>
      <w:r>
        <w:rPr>
          <w:rFonts w:ascii="宋体" w:hAnsi="宋体" w:eastAsia="宋体" w:cs="宋体"/>
          <w:sz w:val="24"/>
          <w:szCs w:val="24"/>
        </w:rPr>
        <w:t>                 </w:t>
      </w:r>
    </w:p>
    <w:p>
      <w:pPr>
        <w:pStyle w:val="3"/>
        <w:keepNext w:val="0"/>
        <w:keepLines w:val="0"/>
        <w:pageBreakBefore w:val="0"/>
        <w:kinsoku/>
        <w:wordWrap/>
        <w:overflowPunct/>
        <w:topLinePunct w:val="0"/>
        <w:autoSpaceDE/>
        <w:autoSpaceDN/>
        <w:bidi w:val="0"/>
        <w:spacing w:line="550" w:lineRule="exact"/>
        <w:textAlignment w:val="auto"/>
        <w:rPr>
          <w:rFonts w:ascii="宋体" w:hAnsi="宋体" w:eastAsia="宋体" w:cs="宋体"/>
          <w:sz w:val="24"/>
          <w:szCs w:val="24"/>
        </w:rPr>
      </w:pPr>
    </w:p>
    <w:bookmarkEnd w:id="102"/>
    <w:p>
      <w:pPr>
        <w:pStyle w:val="41"/>
        <w:spacing w:line="600" w:lineRule="exact"/>
        <w:ind w:firstLine="640"/>
        <w:jc w:val="center"/>
        <w:rPr>
          <w:rFonts w:hint="eastAsia" w:ascii="方正小标宋简体" w:hAnsi="宋体" w:eastAsia="方正小标宋简体"/>
          <w:sz w:val="44"/>
          <w:szCs w:val="44"/>
        </w:rPr>
      </w:pPr>
    </w:p>
    <w:p>
      <w:pPr>
        <w:pStyle w:val="41"/>
        <w:spacing w:line="600" w:lineRule="exact"/>
        <w:ind w:firstLine="640"/>
        <w:jc w:val="center"/>
        <w:rPr>
          <w:rFonts w:hint="eastAsia" w:ascii="方正小标宋简体" w:hAnsi="宋体" w:eastAsia="方正小标宋简体"/>
          <w:sz w:val="44"/>
          <w:szCs w:val="44"/>
        </w:rPr>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pPr>
    </w:p>
    <w:p>
      <w:pPr>
        <w:pStyle w:val="41"/>
        <w:spacing w:line="600" w:lineRule="exact"/>
        <w:ind w:firstLine="640"/>
        <w:jc w:val="center"/>
        <w:rPr>
          <w:rFonts w:hint="eastAsia" w:ascii="方正小标宋简体" w:hAnsi="宋体" w:eastAsia="方正小标宋简体"/>
          <w:sz w:val="44"/>
          <w:szCs w:val="44"/>
        </w:rPr>
      </w:pPr>
    </w:p>
    <w:p>
      <w:pPr>
        <w:pStyle w:val="2"/>
        <w:rPr>
          <w:rFonts w:hint="eastAsia" w:ascii="黑体" w:hAnsi="Times New Roman" w:eastAsia="黑体" w:cs="黑体"/>
          <w:sz w:val="32"/>
          <w:szCs w:val="32"/>
        </w:rPr>
      </w:pPr>
      <w:bookmarkStart w:id="103" w:name="_Toc18944"/>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3</w:t>
      </w:r>
      <w:r>
        <w:rPr>
          <w:rFonts w:hint="eastAsia" w:hAnsi="Times New Roman" w:cs="Times New Roman"/>
          <w:color w:val="auto"/>
          <w:sz w:val="32"/>
          <w:szCs w:val="32"/>
          <w:highlight w:val="none"/>
          <w:lang w:val="en-US" w:eastAsia="zh-CN"/>
        </w:rPr>
        <w:t>年度）</w:t>
      </w:r>
    </w:p>
    <w:p>
      <w:pPr>
        <w:spacing w:line="600" w:lineRule="exact"/>
        <w:jc w:val="center"/>
        <w:rPr>
          <w:rFonts w:hint="eastAsia" w:ascii="方正小标宋简体" w:hAnsi="宋体" w:eastAsia="方正小标宋简体"/>
          <w:color w:val="000000"/>
          <w:kern w:val="0"/>
          <w:sz w:val="44"/>
          <w:szCs w:val="44"/>
          <w:lang w:val="zh-CN"/>
        </w:rPr>
      </w:pPr>
    </w:p>
    <w:tbl>
      <w:tblPr>
        <w:tblStyle w:val="16"/>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8"/>
        <w:gridCol w:w="1765"/>
        <w:gridCol w:w="2258"/>
        <w:gridCol w:w="524"/>
        <w:gridCol w:w="1675"/>
        <w:gridCol w:w="524"/>
        <w:gridCol w:w="1094"/>
        <w:gridCol w:w="510"/>
        <w:gridCol w:w="486"/>
        <w:gridCol w:w="2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51322322T000005968529-东西部协作对口联络站建设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一个集标准化流动人员档案管理室，以及职业介绍，东西部劳务协作联络站为一体的功能齐全的茂县人力资源市场及设施设备。有效缓解用工难的矛盾，对企业健康发展提供保障，同时也为人才引进，促进当地人民就业提供便利，有利于和谐社会建设，为人力资源管理部门提供工作便利，为政府部门执政为民提供便利。</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有利于当地人才引进及外来人口的管理;是推进东西部劳务协作，解决当地就业，促进当地发展。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保质保量完成此项目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建设一个集标准化流动人员档案管理室，以及职业介绍，东西部劳务协作联络站为一体的功能齐全的茂县人力资源市场及设施设备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有效缓解用工难的矛盾，对企业健康发展提供保障，同时也为人才引进，促进当地人民就业提供便利，有利于和谐社会建设，为人力资源管理部门提供工作便利，为政府部门执政为民提供便利。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推进东西劳务协作，解决当地就业，促进当地发展，通过有组织的劳务输出，实现脱贫。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项目负责人：林书明</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51322323T000009688768-公共实训基地建设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茂县公共实训基地</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依托实训基地，将着力解决当地及周边地区技能人才培养水平不高等问题，在改善高技能人才培养环境、提高培训质量、促进职业培训事业发展起到积极作用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新建实训基地，设施设备采购，配套附属设施等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全面助推茂县乡村振兴就业促进工作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全面助推茂县乡村振兴就业促进工作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新建实训基地，设施设备采购，配套附属设施等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有利于提高培训就业率，对阿坝经济发展及民生工作有积极的推动作用。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项目负责人：林书明</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51322323T000009872733-人社公共服务能力建设资金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社会保险经办标准化建设及信息系统建设及运行维护，落实企业职工基本养老保险全国统筹、推进工伤保险省级统筹顺利实施，参保覆盖人数持续增长，待遇水平稳步提高，基金运行总体平稳。</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确保企业职工基本养老保险、工伤保险省级统筹顺利推进，参保覆盖人数持续增长，待遇水平稳步提高，基金运行总体平稳。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企业职工基本养老保险参保在职职工人数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工伤保险参保人数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群众获得感、幸福感不断增强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政风行风满意度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参保覆盖人数持续增长，待遇水平稳步提高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项目按时完成预期目标，实施结果与绩效目标相匹配，按照实施计划完成目标。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项目负责人：林书明</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bl>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sectPr>
          <w:pgSz w:w="16838" w:h="11906" w:orient="landscape"/>
          <w:pgMar w:top="1800" w:right="1440" w:bottom="1800" w:left="1440" w:header="851" w:footer="992" w:gutter="0"/>
          <w:pgNumType w:fmt="decimal"/>
          <w:cols w:space="425" w:num="1"/>
          <w:titlePg/>
          <w:docGrid w:type="lines" w:linePitch="312" w:charSpace="0"/>
        </w:sectPr>
      </w:pPr>
    </w:p>
    <w:p>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val="en-US" w:eastAsia="zh-CN"/>
        </w:rPr>
      </w:pPr>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2</w:t>
      </w:r>
      <w:bookmarkEnd w:id="103"/>
    </w:p>
    <w:p>
      <w:pPr>
        <w:pStyle w:val="41"/>
        <w:spacing w:line="578" w:lineRule="exact"/>
        <w:jc w:val="center"/>
        <w:rPr>
          <w:rFonts w:hint="eastAsia" w:ascii="方正小标宋简体" w:hAnsi="黑体" w:eastAsia="方正小标宋简体" w:cs="黑体"/>
          <w:color w:val="auto"/>
          <w:kern w:val="2"/>
          <w:sz w:val="44"/>
          <w:szCs w:val="44"/>
          <w:lang w:val="en-US" w:eastAsia="zh-CN" w:bidi="ar-SA"/>
        </w:rPr>
      </w:pPr>
      <w:r>
        <w:rPr>
          <w:rFonts w:hint="eastAsia" w:ascii="方正小标宋简体" w:hAnsi="黑体" w:eastAsia="方正小标宋简体" w:cs="黑体"/>
          <w:color w:val="auto"/>
          <w:kern w:val="2"/>
          <w:sz w:val="44"/>
          <w:szCs w:val="44"/>
          <w:lang w:val="en-US" w:eastAsia="zh-CN" w:bidi="ar-SA"/>
        </w:rPr>
        <w:t>茂县人力资源和社会保障局</w:t>
      </w:r>
    </w:p>
    <w:p>
      <w:pPr>
        <w:pStyle w:val="41"/>
        <w:spacing w:line="578" w:lineRule="exact"/>
        <w:jc w:val="center"/>
        <w:rPr>
          <w:rFonts w:hint="eastAsia" w:ascii="方正小标宋简体" w:hAnsi="黑体" w:eastAsia="方正小标宋简体" w:cs="黑体"/>
          <w:color w:val="auto"/>
          <w:kern w:val="2"/>
          <w:sz w:val="44"/>
          <w:szCs w:val="44"/>
          <w:lang w:val="en-US" w:eastAsia="zh-CN" w:bidi="ar-SA"/>
        </w:rPr>
      </w:pPr>
      <w:r>
        <w:rPr>
          <w:rFonts w:hint="eastAsia" w:ascii="方正小标宋简体" w:hAnsi="黑体" w:eastAsia="方正小标宋简体" w:cs="黑体"/>
          <w:color w:val="auto"/>
          <w:kern w:val="2"/>
          <w:sz w:val="44"/>
          <w:szCs w:val="44"/>
          <w:lang w:val="en-US" w:eastAsia="zh-CN" w:bidi="ar-SA"/>
        </w:rPr>
        <w:t>公共实训基地建设专项预算项目绩效</w:t>
      </w:r>
    </w:p>
    <w:p>
      <w:pPr>
        <w:pStyle w:val="41"/>
        <w:spacing w:line="578" w:lineRule="exact"/>
        <w:ind w:firstLine="3080" w:firstLineChars="700"/>
        <w:jc w:val="both"/>
        <w:rPr>
          <w:rFonts w:hint="eastAsia" w:ascii="方正小标宋简体" w:hAnsi="黑体" w:eastAsia="方正小标宋简体" w:cs="黑体"/>
          <w:color w:val="auto"/>
          <w:kern w:val="2"/>
          <w:sz w:val="44"/>
          <w:szCs w:val="44"/>
          <w:lang w:val="en-US" w:eastAsia="zh-CN" w:bidi="ar-SA"/>
        </w:rPr>
      </w:pPr>
      <w:r>
        <w:rPr>
          <w:rFonts w:hint="eastAsia" w:ascii="方正小标宋简体" w:hAnsi="黑体" w:eastAsia="方正小标宋简体" w:cs="黑体"/>
          <w:color w:val="auto"/>
          <w:kern w:val="2"/>
          <w:sz w:val="44"/>
          <w:szCs w:val="44"/>
          <w:lang w:val="en-US" w:eastAsia="zh-CN" w:bidi="ar-SA"/>
        </w:rPr>
        <w:t>评价报告</w:t>
      </w:r>
    </w:p>
    <w:p>
      <w:pPr>
        <w:pStyle w:val="41"/>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黑体" w:hAnsi="宋体" w:eastAsia="黑体" w:cs="Times New Roman"/>
          <w:sz w:val="32"/>
          <w:szCs w:val="32"/>
          <w:lang w:val="zh-CN"/>
        </w:rPr>
      </w:pPr>
      <w:r>
        <w:rPr>
          <w:rFonts w:hint="eastAsia" w:ascii="黑体" w:hAnsi="宋体" w:eastAsia="黑体" w:cs="Times New Roman"/>
          <w:sz w:val="32"/>
          <w:szCs w:val="32"/>
          <w:lang w:val="zh-CN"/>
        </w:rPr>
        <w:t>一、项目概况</w:t>
      </w:r>
    </w:p>
    <w:p>
      <w:pPr>
        <w:adjustRightInd w:val="0"/>
        <w:snapToGrid w:val="0"/>
        <w:spacing w:line="578" w:lineRule="exact"/>
        <w:ind w:firstLine="643" w:firstLineChars="200"/>
        <w:rPr>
          <w:rFonts w:hint="eastAsia" w:ascii="楷体_GB2312" w:hAnsi="宋体" w:eastAsia="楷体_GB2312" w:cs="Times New Roman"/>
          <w:b/>
          <w:sz w:val="32"/>
          <w:szCs w:val="32"/>
          <w:lang w:val="zh-CN" w:eastAsia="zh-CN"/>
        </w:rPr>
      </w:pPr>
      <w:r>
        <w:rPr>
          <w:rFonts w:hint="eastAsia" w:ascii="楷体_GB2312" w:hAnsi="宋体" w:eastAsia="楷体_GB2312" w:cs="Times New Roman"/>
          <w:b/>
          <w:sz w:val="32"/>
          <w:szCs w:val="32"/>
          <w:lang w:val="zh-CN"/>
        </w:rPr>
        <w:t>（一）设立背景及基本情</w:t>
      </w:r>
      <w:r>
        <w:rPr>
          <w:rFonts w:hint="eastAsia" w:ascii="楷体_GB2312" w:hAnsi="宋体" w:eastAsia="楷体_GB2312" w:cs="Times New Roman"/>
          <w:b/>
          <w:sz w:val="32"/>
          <w:szCs w:val="32"/>
          <w:lang w:val="zh-CN" w:eastAsia="zh-CN"/>
        </w:rPr>
        <w:t>况。</w:t>
      </w:r>
    </w:p>
    <w:p>
      <w:pPr>
        <w:adjustRightInd w:val="0"/>
        <w:snapToGrid w:val="0"/>
        <w:spacing w:line="578"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kern w:val="2"/>
          <w:sz w:val="32"/>
          <w:szCs w:val="32"/>
          <w:lang w:val="en-US" w:eastAsia="zh-CN" w:bidi="ar-SA"/>
        </w:rPr>
        <w:t>项目的主要内容是新建实训基地3083平方米，设施设备采购，配套附属设施等。茂县公共实训基地准备开设13个职业（工种）</w:t>
      </w:r>
      <w:r>
        <w:rPr>
          <w:rFonts w:hint="eastAsia" w:ascii="仿宋_GB2312" w:hAnsi="仿宋_GB2312" w:eastAsia="仿宋_GB2312" w:cs="仿宋_GB2312"/>
          <w:color w:val="auto"/>
          <w:sz w:val="32"/>
          <w:szCs w:val="32"/>
          <w:lang w:val="en-US" w:eastAsia="zh-CN"/>
        </w:rPr>
        <w:t>，主要包括美容美发、中式烹调、乡村旅游、羌绣、服装定制、家政服务、创业培训、电工焊工、果树园林、家禽养殖、计算机操作、汽车修理、驾驶等培训服务项目。本项目全面助推茂县乡村振兴就业促进工作</w:t>
      </w:r>
      <w:r>
        <w:rPr>
          <w:rFonts w:hint="default" w:ascii="仿宋_GB2312" w:hAnsi="仿宋_GB2312" w:eastAsia="仿宋_GB2312" w:cs="仿宋_GB2312"/>
          <w:color w:val="auto"/>
          <w:sz w:val="32"/>
          <w:szCs w:val="32"/>
          <w:lang w:val="en-US" w:eastAsia="zh-CN"/>
        </w:rPr>
        <w:t>。</w:t>
      </w:r>
    </w:p>
    <w:p>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cs="Times New Roman"/>
          <w:b/>
          <w:sz w:val="32"/>
          <w:szCs w:val="32"/>
          <w:lang w:val="zh-CN" w:eastAsia="zh-CN"/>
        </w:rPr>
        <w:t>（二）</w:t>
      </w:r>
      <w:r>
        <w:rPr>
          <w:rFonts w:hint="eastAsia" w:ascii="楷体_GB2312" w:hAnsi="宋体" w:eastAsia="楷体_GB2312" w:cs="Times New Roman"/>
          <w:b/>
          <w:sz w:val="32"/>
          <w:szCs w:val="32"/>
          <w:lang w:val="zh-CN"/>
        </w:rPr>
        <w:t>实施目的及支持方向。</w:t>
      </w:r>
      <w:r>
        <w:rPr>
          <w:rFonts w:hint="eastAsia" w:ascii="仿宋_GB2312" w:hAnsi="仿宋_GB2312" w:eastAsia="仿宋_GB2312" w:cs="仿宋_GB2312"/>
          <w:color w:val="auto"/>
          <w:sz w:val="32"/>
          <w:szCs w:val="32"/>
          <w:lang w:val="en-US" w:eastAsia="zh-CN"/>
        </w:rPr>
        <w:t>依托实训基地，将着力解决当地及周边地区技能人才培养水平不高等问题，在改善高技能人才培养环境、提高培训质量、促进职业培训事业发展起到积极作用，也拓宽了技能人才就业渠道，有利于提高培训就业率，对阿坝经济发展及民生工作有积极的推动作用。</w:t>
      </w:r>
    </w:p>
    <w:p>
      <w:pPr>
        <w:spacing w:line="560" w:lineRule="exact"/>
        <w:ind w:firstLine="643" w:firstLineChars="200"/>
        <w:rPr>
          <w:rFonts w:hint="default" w:ascii="仿宋_GB2312" w:eastAsia="仿宋_GB2312" w:cs="Times New Roman"/>
          <w:kern w:val="2"/>
          <w:sz w:val="32"/>
          <w:szCs w:val="32"/>
          <w:lang w:val="en-US" w:eastAsia="zh-CN"/>
        </w:rPr>
      </w:pPr>
      <w:r>
        <w:rPr>
          <w:rFonts w:hint="eastAsia" w:ascii="楷体_GB2312" w:hAnsi="宋体" w:eastAsia="楷体_GB2312" w:cs="Times New Roman"/>
          <w:b/>
          <w:sz w:val="32"/>
          <w:szCs w:val="32"/>
          <w:lang w:val="zh-CN" w:eastAsia="zh-CN"/>
        </w:rPr>
        <w:t>（三）预算安排及分配管理。</w:t>
      </w:r>
      <w:r>
        <w:rPr>
          <w:rFonts w:hint="eastAsia" w:ascii="仿宋_GB2312" w:hAnsi="仿宋_GB2312" w:eastAsia="仿宋_GB2312" w:cs="仿宋_GB2312"/>
          <w:color w:val="auto"/>
          <w:sz w:val="32"/>
          <w:szCs w:val="32"/>
          <w:lang w:val="en-US" w:eastAsia="zh-CN"/>
        </w:rPr>
        <w:t>阿坝州茂县公共实训基地已于2022年10月10日取得由茂县发展和改革局出具的可行性研究报告的批复，批准文号为茂发改行审〔2022〕39号</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申报项</w:t>
      </w:r>
      <w:r>
        <w:rPr>
          <w:rFonts w:hint="eastAsia" w:ascii="仿宋_GB2312" w:eastAsia="仿宋_GB2312" w:cs="Times New Roman"/>
          <w:kern w:val="2"/>
          <w:sz w:val="32"/>
          <w:szCs w:val="32"/>
        </w:rPr>
        <w:t>目预算金额为</w:t>
      </w:r>
      <w:r>
        <w:rPr>
          <w:rFonts w:hint="eastAsia" w:ascii="仿宋_GB2312" w:eastAsia="仿宋_GB2312" w:cs="Times New Roman"/>
          <w:kern w:val="2"/>
          <w:sz w:val="32"/>
          <w:szCs w:val="32"/>
          <w:lang w:val="en-US" w:eastAsia="zh-CN"/>
        </w:rPr>
        <w:t>2000</w:t>
      </w:r>
      <w:r>
        <w:rPr>
          <w:rFonts w:hint="eastAsia" w:ascii="仿宋_GB2312" w:eastAsia="仿宋_GB2312" w:cs="Times New Roman"/>
          <w:kern w:val="2"/>
          <w:sz w:val="32"/>
          <w:szCs w:val="32"/>
        </w:rPr>
        <w:t>万元（资金来源为</w:t>
      </w:r>
      <w:r>
        <w:rPr>
          <w:rFonts w:hint="eastAsia" w:ascii="仿宋_GB2312" w:eastAsia="仿宋_GB2312" w:cs="Times New Roman"/>
          <w:kern w:val="2"/>
          <w:sz w:val="32"/>
          <w:szCs w:val="32"/>
          <w:lang w:val="en-US" w:eastAsia="zh-CN"/>
        </w:rPr>
        <w:t>争取中央预算内资金1600万元及地方配套400万元</w:t>
      </w:r>
      <w:r>
        <w:rPr>
          <w:rFonts w:hint="eastAsia" w:ascii="仿宋_GB2312" w:eastAsia="仿宋_GB2312" w:cs="Times New Roman"/>
          <w:kern w:val="2"/>
          <w:sz w:val="32"/>
          <w:szCs w:val="32"/>
        </w:rPr>
        <w:t>）</w:t>
      </w:r>
      <w:r>
        <w:rPr>
          <w:rFonts w:hint="eastAsia" w:ascii="仿宋_GB2312" w:cs="Times New Roman"/>
          <w:kern w:val="2"/>
          <w:sz w:val="32"/>
          <w:szCs w:val="32"/>
          <w:lang w:eastAsia="zh-CN"/>
        </w:rPr>
        <w:t>，</w:t>
      </w:r>
      <w:r>
        <w:rPr>
          <w:rFonts w:hint="eastAsia" w:ascii="仿宋_GB2312" w:cs="Times New Roman"/>
          <w:kern w:val="2"/>
          <w:sz w:val="32"/>
          <w:szCs w:val="32"/>
          <w:lang w:val="en-US" w:eastAsia="zh-CN"/>
        </w:rPr>
        <w:t>2023年财政安排资金</w:t>
      </w:r>
      <w:r>
        <w:rPr>
          <w:rFonts w:hint="eastAsia" w:ascii="仿宋_GB2312" w:hAnsi="仿宋_GB2312" w:cs="仿宋_GB2312"/>
          <w:color w:val="auto"/>
          <w:sz w:val="32"/>
          <w:szCs w:val="32"/>
          <w:lang w:val="en-US" w:eastAsia="zh-CN"/>
        </w:rPr>
        <w:t>26.62</w:t>
      </w:r>
      <w:r>
        <w:rPr>
          <w:rFonts w:hint="eastAsia" w:ascii="仿宋_GB2312" w:cs="Times New Roman"/>
          <w:kern w:val="2"/>
          <w:sz w:val="32"/>
          <w:szCs w:val="32"/>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仿宋_GB2312" w:hAnsi="仿宋_GB2312" w:eastAsia="仿宋_GB2312" w:cs="仿宋_GB2312"/>
          <w:color w:val="auto"/>
          <w:sz w:val="32"/>
          <w:szCs w:val="32"/>
          <w:lang w:val="zh-CN" w:eastAsia="zh-CN"/>
        </w:rPr>
      </w:pPr>
      <w:r>
        <w:rPr>
          <w:rFonts w:hint="eastAsia" w:ascii="楷体_GB2312" w:hAnsi="宋体" w:eastAsia="楷体_GB2312" w:cs="Times New Roman"/>
          <w:b/>
          <w:sz w:val="32"/>
          <w:szCs w:val="32"/>
          <w:lang w:val="zh-CN" w:eastAsia="zh-CN"/>
        </w:rPr>
        <w:t>（四）项目绩效目标设置。</w:t>
      </w:r>
      <w:r>
        <w:rPr>
          <w:rFonts w:hint="eastAsia" w:ascii="仿宋_GB2312" w:hAnsi="仿宋_GB2312" w:eastAsia="仿宋_GB2312" w:cs="仿宋_GB2312"/>
          <w:color w:val="auto"/>
          <w:sz w:val="32"/>
          <w:szCs w:val="32"/>
          <w:lang w:val="en-US" w:eastAsia="zh-CN"/>
        </w:rPr>
        <w:t>本项目采取自评方式，成立项目自评小组，结合评价内容，做到有计划、有安排地开展自评工作。按照县财政局下发的项目支出绩效评价指标体系，自评小组对绩效目标、决策依据、资金分配、资金到位、资金管理、财务管理等方面做好自评工作。</w:t>
      </w:r>
    </w:p>
    <w:p>
      <w:pPr>
        <w:adjustRightInd w:val="0"/>
        <w:snapToGrid w:val="0"/>
        <w:spacing w:line="578" w:lineRule="exact"/>
        <w:ind w:firstLine="640" w:firstLineChars="200"/>
        <w:rPr>
          <w:rFonts w:hint="eastAsia" w:ascii="黑体" w:hAnsi="宋体" w:eastAsia="黑体" w:cs="Times New Roman"/>
          <w:sz w:val="32"/>
          <w:szCs w:val="32"/>
          <w:lang w:val="zh-CN"/>
        </w:rPr>
      </w:pPr>
      <w:r>
        <w:rPr>
          <w:rFonts w:hint="eastAsia" w:ascii="黑体" w:hAnsi="宋体" w:eastAsia="黑体" w:cs="Times New Roman"/>
          <w:sz w:val="32"/>
          <w:szCs w:val="32"/>
          <w:lang w:val="zh-CN"/>
        </w:rPr>
        <w:t>二、评价实施</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cs="Times New Roman"/>
          <w:b/>
          <w:sz w:val="32"/>
          <w:szCs w:val="32"/>
          <w:lang w:val="zh-CN" w:eastAsia="zh-CN"/>
        </w:rPr>
      </w:pPr>
      <w:r>
        <w:rPr>
          <w:rFonts w:hint="eastAsia" w:ascii="楷体_GB2312" w:hAnsi="宋体" w:eastAsia="楷体_GB2312" w:cs="Times New Roman"/>
          <w:b/>
          <w:sz w:val="32"/>
          <w:szCs w:val="32"/>
          <w:lang w:val="zh-CN" w:eastAsia="zh-CN"/>
        </w:rPr>
        <w:t>（一）评价目的。</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spacing w:line="560" w:lineRule="exact"/>
        <w:ind w:firstLine="643" w:firstLineChars="200"/>
        <w:rPr>
          <w:rFonts w:hint="default" w:ascii="仿宋_GB2312" w:eastAsia="仿宋_GB2312" w:cs="Times New Roman"/>
          <w:kern w:val="2"/>
          <w:sz w:val="32"/>
          <w:szCs w:val="32"/>
          <w:lang w:val="en-US" w:eastAsia="zh-CN"/>
        </w:rPr>
      </w:pPr>
      <w:r>
        <w:rPr>
          <w:rFonts w:hint="eastAsia" w:ascii="楷体_GB2312" w:hAnsi="宋体" w:eastAsia="楷体_GB2312" w:cs="Times New Roman"/>
          <w:b/>
          <w:sz w:val="32"/>
          <w:szCs w:val="32"/>
          <w:lang w:val="zh-CN" w:eastAsia="zh-CN"/>
        </w:rPr>
        <w:t>（二）预设问题及评价重点。</w:t>
      </w:r>
      <w:r>
        <w:rPr>
          <w:rFonts w:hint="eastAsia" w:ascii="仿宋_GB2312" w:hAnsi="仿宋_GB2312" w:eastAsia="仿宋_GB2312" w:cs="仿宋_GB2312"/>
          <w:color w:val="auto"/>
          <w:sz w:val="32"/>
          <w:szCs w:val="32"/>
          <w:lang w:val="en-US" w:eastAsia="zh-CN"/>
        </w:rPr>
        <w:t>项目估算总投资 2000 万元，资金来源为争取中央预算内资金1600万元及地方配套400万元。</w:t>
      </w:r>
      <w:r>
        <w:rPr>
          <w:rFonts w:hint="default" w:ascii="仿宋_GB2312" w:hAnsi="仿宋_GB2312" w:eastAsia="仿宋_GB2312" w:cs="仿宋_GB2312"/>
          <w:color w:val="auto"/>
          <w:sz w:val="32"/>
          <w:szCs w:val="32"/>
          <w:lang w:val="en-US" w:eastAsia="zh-CN"/>
        </w:rPr>
        <w:t>其中工程建设费用</w:t>
      </w:r>
      <w:r>
        <w:rPr>
          <w:rFonts w:hint="eastAsia" w:ascii="仿宋_GB2312" w:hAnsi="仿宋_GB2312" w:eastAsia="仿宋_GB2312" w:cs="仿宋_GB2312"/>
          <w:color w:val="auto"/>
          <w:sz w:val="32"/>
          <w:szCs w:val="32"/>
          <w:lang w:val="en-US" w:eastAsia="zh-CN"/>
        </w:rPr>
        <w:t>1668.05</w:t>
      </w:r>
      <w:r>
        <w:rPr>
          <w:rFonts w:hint="default" w:ascii="仿宋_GB2312" w:hAnsi="仿宋_GB2312" w:eastAsia="仿宋_GB2312" w:cs="仿宋_GB2312"/>
          <w:color w:val="auto"/>
          <w:sz w:val="32"/>
          <w:szCs w:val="32"/>
          <w:lang w:val="en-US" w:eastAsia="zh-CN"/>
        </w:rPr>
        <w:t>万元，占总投资的</w:t>
      </w:r>
      <w:r>
        <w:rPr>
          <w:rFonts w:hint="eastAsia" w:ascii="仿宋_GB2312" w:hAnsi="仿宋_GB2312" w:eastAsia="仿宋_GB2312" w:cs="仿宋_GB2312"/>
          <w:color w:val="auto"/>
          <w:sz w:val="32"/>
          <w:szCs w:val="32"/>
          <w:lang w:val="en-US" w:eastAsia="zh-CN"/>
        </w:rPr>
        <w:t>83.40</w:t>
      </w:r>
      <w:r>
        <w:rPr>
          <w:rFonts w:hint="default" w:ascii="仿宋_GB2312" w:hAnsi="仿宋_GB2312" w:eastAsia="仿宋_GB2312" w:cs="仿宋_GB2312"/>
          <w:color w:val="auto"/>
          <w:sz w:val="32"/>
          <w:szCs w:val="32"/>
          <w:lang w:val="en-US" w:eastAsia="zh-CN"/>
        </w:rPr>
        <w:t>%；工程建设其它费用</w:t>
      </w:r>
      <w:r>
        <w:rPr>
          <w:rFonts w:hint="eastAsia" w:ascii="仿宋_GB2312" w:hAnsi="仿宋_GB2312" w:eastAsia="仿宋_GB2312" w:cs="仿宋_GB2312"/>
          <w:color w:val="auto"/>
          <w:sz w:val="32"/>
          <w:szCs w:val="32"/>
          <w:lang w:val="en-US" w:eastAsia="zh-CN"/>
        </w:rPr>
        <w:t>236.71</w:t>
      </w:r>
      <w:r>
        <w:rPr>
          <w:rFonts w:hint="default" w:ascii="仿宋_GB2312" w:hAnsi="仿宋_GB2312" w:eastAsia="仿宋_GB2312" w:cs="仿宋_GB2312"/>
          <w:color w:val="auto"/>
          <w:sz w:val="32"/>
          <w:szCs w:val="32"/>
          <w:lang w:val="en-US" w:eastAsia="zh-CN"/>
        </w:rPr>
        <w:t>万元，占总投资的</w:t>
      </w:r>
      <w:r>
        <w:rPr>
          <w:rFonts w:hint="eastAsia" w:ascii="仿宋_GB2312" w:hAnsi="仿宋_GB2312" w:eastAsia="仿宋_GB2312" w:cs="仿宋_GB2312"/>
          <w:color w:val="auto"/>
          <w:sz w:val="32"/>
          <w:szCs w:val="32"/>
          <w:lang w:val="en-US" w:eastAsia="zh-CN"/>
        </w:rPr>
        <w:t>11.84</w:t>
      </w:r>
      <w:r>
        <w:rPr>
          <w:rFonts w:hint="default" w:ascii="仿宋_GB2312" w:hAnsi="仿宋_GB2312" w:eastAsia="仿宋_GB2312" w:cs="仿宋_GB2312"/>
          <w:color w:val="auto"/>
          <w:sz w:val="32"/>
          <w:szCs w:val="32"/>
          <w:lang w:val="en-US" w:eastAsia="zh-CN"/>
        </w:rPr>
        <w:t>%；预备费</w:t>
      </w:r>
      <w:r>
        <w:rPr>
          <w:rFonts w:hint="eastAsia" w:ascii="仿宋_GB2312" w:hAnsi="仿宋_GB2312" w:eastAsia="仿宋_GB2312" w:cs="仿宋_GB2312"/>
          <w:color w:val="auto"/>
          <w:sz w:val="32"/>
          <w:szCs w:val="32"/>
          <w:lang w:val="en-US" w:eastAsia="zh-CN"/>
        </w:rPr>
        <w:t>95.24</w:t>
      </w:r>
      <w:r>
        <w:rPr>
          <w:rFonts w:hint="default" w:ascii="仿宋_GB2312" w:hAnsi="仿宋_GB2312" w:eastAsia="仿宋_GB2312" w:cs="仿宋_GB2312"/>
          <w:color w:val="auto"/>
          <w:sz w:val="32"/>
          <w:szCs w:val="32"/>
          <w:lang w:val="en-US" w:eastAsia="zh-CN"/>
        </w:rPr>
        <w:t>万元，占总投资的</w:t>
      </w:r>
      <w:r>
        <w:rPr>
          <w:rFonts w:hint="eastAsia" w:ascii="仿宋_GB2312" w:hAnsi="仿宋_GB2312" w:eastAsia="仿宋_GB2312" w:cs="仿宋_GB2312"/>
          <w:color w:val="auto"/>
          <w:sz w:val="32"/>
          <w:szCs w:val="32"/>
          <w:lang w:val="en-US" w:eastAsia="zh-CN"/>
        </w:rPr>
        <w:t>4.76</w:t>
      </w:r>
      <w:r>
        <w:rPr>
          <w:rFonts w:hint="default" w:ascii="仿宋_GB2312" w:hAnsi="仿宋_GB2312" w:eastAsia="仿宋_GB2312" w:cs="仿宋_GB2312"/>
          <w:color w:val="auto"/>
          <w:sz w:val="32"/>
          <w:szCs w:val="32"/>
          <w:lang w:val="en-US" w:eastAsia="zh-CN"/>
        </w:rPr>
        <w:t>%。</w:t>
      </w:r>
      <w:r>
        <w:rPr>
          <w:rFonts w:hint="eastAsia" w:ascii="仿宋_GB2312" w:cs="Times New Roman"/>
          <w:kern w:val="2"/>
          <w:sz w:val="32"/>
          <w:szCs w:val="32"/>
          <w:lang w:val="en-US" w:eastAsia="zh-CN"/>
        </w:rPr>
        <w:t>2023年财政安排资金</w:t>
      </w:r>
      <w:r>
        <w:rPr>
          <w:rFonts w:hint="eastAsia" w:ascii="仿宋_GB2312" w:hAnsi="仿宋_GB2312" w:cs="仿宋_GB2312"/>
          <w:color w:val="auto"/>
          <w:sz w:val="32"/>
          <w:szCs w:val="32"/>
          <w:lang w:val="en-US" w:eastAsia="zh-CN"/>
        </w:rPr>
        <w:t>26.62</w:t>
      </w:r>
      <w:r>
        <w:rPr>
          <w:rFonts w:hint="eastAsia" w:ascii="仿宋_GB2312" w:cs="Times New Roman"/>
          <w:kern w:val="2"/>
          <w:sz w:val="32"/>
          <w:szCs w:val="32"/>
          <w:lang w:val="en-US" w:eastAsia="zh-CN"/>
        </w:rPr>
        <w:t>万元。</w:t>
      </w:r>
    </w:p>
    <w:p>
      <w:pPr>
        <w:adjustRightInd w:val="0"/>
        <w:snapToGrid w:val="0"/>
        <w:spacing w:line="580" w:lineRule="exact"/>
        <w:ind w:firstLine="803" w:firstLineChars="250"/>
        <w:rPr>
          <w:rFonts w:hint="eastAsia" w:ascii="仿宋_GB2312" w:hAnsi="仿宋_GB2312" w:eastAsia="仿宋_GB2312" w:cs="仿宋_GB2312"/>
          <w:color w:val="auto"/>
          <w:sz w:val="32"/>
          <w:szCs w:val="32"/>
          <w:lang w:val="zh-CN" w:eastAsia="zh-CN"/>
        </w:rPr>
      </w:pPr>
      <w:r>
        <w:rPr>
          <w:rFonts w:hint="eastAsia" w:ascii="楷体_GB2312" w:hAnsi="宋体" w:eastAsia="楷体_GB2312" w:cs="Times New Roman"/>
          <w:b/>
          <w:sz w:val="32"/>
          <w:szCs w:val="32"/>
          <w:lang w:val="zh-CN" w:eastAsia="zh-CN"/>
        </w:rPr>
        <w:t>（三）评价选点。</w:t>
      </w:r>
      <w:r>
        <w:rPr>
          <w:rFonts w:hint="eastAsia" w:ascii="仿宋_GB2312" w:hAnsi="仿宋_GB2312" w:eastAsia="仿宋_GB2312" w:cs="仿宋_GB2312"/>
          <w:color w:val="auto"/>
          <w:sz w:val="32"/>
          <w:szCs w:val="32"/>
          <w:lang w:val="zh-CN" w:eastAsia="zh-CN"/>
        </w:rPr>
        <w:t>单</w:t>
      </w:r>
      <w:r>
        <w:rPr>
          <w:rFonts w:hint="eastAsia" w:ascii="仿宋_GB2312" w:hAnsi="仿宋_GB2312" w:eastAsia="仿宋_GB2312" w:cs="仿宋_GB2312"/>
          <w:color w:val="auto"/>
          <w:sz w:val="32"/>
          <w:szCs w:val="32"/>
          <w:lang w:val="en-US" w:eastAsia="zh-CN"/>
        </w:rPr>
        <w:t>位在财政项目资金财务管理过程中严格按照“收支两条线”、</w:t>
      </w:r>
      <w:r>
        <w:rPr>
          <w:rFonts w:hint="eastAsia" w:ascii="仿宋_GB2312" w:hAnsi="仿宋_GB2312" w:eastAsia="仿宋_GB2312" w:cs="仿宋_GB2312"/>
          <w:color w:val="auto"/>
          <w:sz w:val="32"/>
          <w:szCs w:val="32"/>
          <w:lang w:val="zh-CN" w:eastAsia="zh-CN"/>
        </w:rPr>
        <w:t>会计核算规范，专款专用</w:t>
      </w:r>
      <w:r>
        <w:rPr>
          <w:rFonts w:hint="eastAsia" w:ascii="仿宋_GB2312" w:hAnsi="仿宋_GB2312" w:eastAsia="仿宋_GB2312" w:cs="仿宋_GB2312"/>
          <w:color w:val="auto"/>
          <w:sz w:val="32"/>
          <w:szCs w:val="32"/>
          <w:lang w:val="en-US" w:eastAsia="zh-CN"/>
        </w:rPr>
        <w:t>管理的要求；严格按照《社保基金财务制度》要求的会计科目进行核算。</w:t>
      </w:r>
    </w:p>
    <w:p>
      <w:pPr>
        <w:spacing w:line="578" w:lineRule="exact"/>
        <w:ind w:firstLine="640"/>
        <w:rPr>
          <w:rFonts w:hint="eastAsia" w:ascii="仿宋_GB2312" w:eastAsia="仿宋_GB2312" w:cs="Times New Roman"/>
          <w:kern w:val="2"/>
          <w:sz w:val="32"/>
          <w:szCs w:val="32"/>
          <w:lang w:val="en-US" w:eastAsia="zh-CN" w:bidi="ar-SA"/>
        </w:rPr>
      </w:pPr>
      <w:r>
        <w:rPr>
          <w:rFonts w:hint="eastAsia" w:ascii="楷体_GB2312" w:hAnsi="宋体" w:eastAsia="楷体_GB2312" w:cs="Times New Roman"/>
          <w:b/>
          <w:sz w:val="32"/>
          <w:szCs w:val="32"/>
          <w:lang w:val="zh-CN" w:eastAsia="zh-CN"/>
        </w:rPr>
        <w:t>（四）评价方法。</w:t>
      </w:r>
      <w:r>
        <w:rPr>
          <w:rFonts w:hint="eastAsia" w:ascii="仿宋_GB2312" w:eastAsia="仿宋_GB2312" w:cs="Times New Roman"/>
          <w:kern w:val="2"/>
          <w:sz w:val="32"/>
          <w:szCs w:val="32"/>
          <w:lang w:val="en-US" w:eastAsia="zh-CN" w:bidi="ar-SA"/>
        </w:rPr>
        <w:t>本项目通过与项目相关人员讨论了解项目情况，收集相关资料，综合分析相关情况后，对项目的立项必要性、投入经济性、目标合理性、方案可行性以及筹资合规性实施评估。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宋体" w:eastAsia="楷体_GB2312" w:cs="Times New Roman"/>
          <w:b/>
          <w:sz w:val="32"/>
          <w:szCs w:val="32"/>
          <w:lang w:val="zh-CN" w:eastAsia="zh-CN"/>
        </w:rPr>
        <w:t>（五）评价组织。</w:t>
      </w:r>
      <w:r>
        <w:rPr>
          <w:rFonts w:hint="eastAsia" w:ascii="仿宋_GB2312" w:hAnsi="仿宋_GB2312" w:eastAsia="仿宋_GB2312" w:cs="仿宋_GB2312"/>
          <w:color w:val="auto"/>
          <w:sz w:val="32"/>
          <w:szCs w:val="32"/>
          <w:lang w:val="en-US" w:eastAsia="zh-CN"/>
        </w:rPr>
        <w:t>我局高度重视落实开展项目绩效评价工作，成立了以局长为组长，分管财务副局长为副组长，各股室股长为成员的工作领导小组，负责组织开展本单位绩效评价工作。</w:t>
      </w:r>
    </w:p>
    <w:p>
      <w:pPr>
        <w:adjustRightInd w:val="0"/>
        <w:snapToGrid w:val="0"/>
        <w:spacing w:line="578" w:lineRule="exact"/>
        <w:ind w:firstLine="640" w:firstLineChars="200"/>
        <w:rPr>
          <w:rFonts w:hint="eastAsia" w:ascii="黑体" w:hAnsi="宋体" w:eastAsia="黑体" w:cs="Times New Roman"/>
          <w:sz w:val="32"/>
          <w:szCs w:val="32"/>
          <w:lang w:val="zh-CN" w:eastAsia="zh-CN"/>
        </w:rPr>
      </w:pPr>
      <w:r>
        <w:rPr>
          <w:rFonts w:hint="eastAsia" w:ascii="黑体" w:hAnsi="宋体" w:eastAsia="黑体" w:cs="Times New Roman"/>
          <w:sz w:val="32"/>
          <w:szCs w:val="32"/>
          <w:lang w:val="zh-CN" w:eastAsia="zh-CN"/>
        </w:rPr>
        <w:t>三、绩效分析</w:t>
      </w:r>
      <w:r>
        <w:rPr>
          <w:rFonts w:hint="eastAsia" w:ascii="黑体" w:hAnsi="宋体" w:eastAsia="黑体" w:cs="Times New Roman"/>
          <w:sz w:val="32"/>
          <w:szCs w:val="32"/>
          <w:lang w:val="zh-CN" w:eastAsia="zh-CN"/>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sz w:val="32"/>
          <w:szCs w:val="32"/>
          <w:lang w:val="zh-CN" w:eastAsia="zh-CN"/>
        </w:rPr>
      </w:pPr>
      <w:r>
        <w:rPr>
          <w:rFonts w:hint="eastAsia" w:ascii="楷体_GB2312" w:hAnsi="宋体" w:eastAsia="楷体_GB2312" w:cs="Times New Roman"/>
          <w:b/>
          <w:sz w:val="32"/>
          <w:szCs w:val="32"/>
          <w:lang w:val="zh-CN" w:eastAsia="zh-CN"/>
        </w:rPr>
        <w:t>（一）通用指标绩效分析。</w:t>
      </w:r>
    </w:p>
    <w:p>
      <w:pPr>
        <w:spacing w:line="578"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i w:val="0"/>
          <w:iCs w:val="0"/>
          <w:color w:val="auto"/>
          <w:sz w:val="32"/>
          <w:szCs w:val="32"/>
          <w:lang w:val="en-US" w:eastAsia="zh-CN"/>
        </w:rPr>
        <w:t>1.项目决策。</w:t>
      </w:r>
      <w:r>
        <w:rPr>
          <w:rFonts w:hint="eastAsia" w:ascii="仿宋_GB2312" w:hAnsi="仿宋_GB2312" w:eastAsia="仿宋_GB2312" w:cs="仿宋_GB2312"/>
          <w:color w:val="auto"/>
          <w:sz w:val="32"/>
          <w:szCs w:val="32"/>
          <w:lang w:val="en-US" w:eastAsia="zh-CN"/>
        </w:rPr>
        <w:t>该项目的设立、调整延续等方面符合资金管理基本规范和决策程序要求，项目规划符合上级政府有关决策部署安排，项目绩效目标设置科学合理，资金主要用于</w:t>
      </w:r>
      <w:r>
        <w:rPr>
          <w:rFonts w:hint="eastAsia" w:ascii="仿宋_GB2312" w:hAnsi="仿宋_GB2312" w:eastAsia="仿宋_GB2312" w:cs="仿宋_GB2312"/>
          <w:color w:val="auto"/>
          <w:kern w:val="2"/>
          <w:sz w:val="32"/>
          <w:szCs w:val="32"/>
          <w:lang w:val="en-US" w:eastAsia="zh-CN" w:bidi="ar-SA"/>
        </w:rPr>
        <w:t>设施设备采购，配套附属设施等</w:t>
      </w:r>
      <w:r>
        <w:rPr>
          <w:rFonts w:hint="eastAsia" w:ascii="仿宋_GB2312" w:hAnsi="仿宋_GB2312" w:cs="仿宋_GB2312"/>
          <w:color w:val="auto"/>
          <w:kern w:val="2"/>
          <w:sz w:val="32"/>
          <w:szCs w:val="32"/>
          <w:lang w:val="en-US" w:eastAsia="zh-CN" w:bidi="ar-SA"/>
        </w:rPr>
        <w:t>。</w:t>
      </w:r>
    </w:p>
    <w:p>
      <w:pPr>
        <w:spacing w:line="578"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2.项目管理。深入实施深度贫困地区贫困劳动力技能培训全覆盖行动，提供免费就业技能培训。项目估算总投资 2000 万元，资金来源为争取中央预算内资金1600万元及地方配套400万元。</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3.项目实施。</w:t>
      </w:r>
      <w:r>
        <w:rPr>
          <w:rFonts w:hint="eastAsia" w:ascii="仿宋_GB2312" w:hAnsi="仿宋_GB2312" w:eastAsia="仿宋_GB2312" w:cs="仿宋_GB2312"/>
          <w:color w:val="auto"/>
          <w:sz w:val="32"/>
          <w:szCs w:val="32"/>
          <w:lang w:val="zh-CN" w:eastAsia="zh-CN"/>
        </w:rPr>
        <w:t>截止评价时点，20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年</w:t>
      </w:r>
      <w:r>
        <w:rPr>
          <w:rFonts w:hint="eastAsia" w:ascii="仿宋_GB2312" w:hAnsi="仿宋_GB2312" w:cs="仿宋_GB2312"/>
          <w:color w:val="auto"/>
          <w:sz w:val="32"/>
          <w:szCs w:val="32"/>
          <w:lang w:val="en-US" w:eastAsia="zh-CN"/>
        </w:rPr>
        <w:t>实训基地建设项目</w:t>
      </w:r>
      <w:r>
        <w:rPr>
          <w:rFonts w:hint="eastAsia" w:ascii="仿宋_GB2312" w:hAnsi="仿宋_GB2312" w:eastAsia="仿宋_GB2312" w:cs="仿宋_GB2312"/>
          <w:color w:val="auto"/>
          <w:sz w:val="32"/>
          <w:szCs w:val="32"/>
          <w:lang w:val="zh-CN" w:eastAsia="zh-CN"/>
        </w:rPr>
        <w:t>资金支出</w:t>
      </w:r>
      <w:r>
        <w:rPr>
          <w:rFonts w:hint="eastAsia" w:ascii="仿宋_GB2312" w:hAnsi="仿宋_GB2312" w:eastAsia="仿宋_GB2312" w:cs="仿宋_GB2312"/>
          <w:color w:val="auto"/>
          <w:sz w:val="32"/>
          <w:szCs w:val="32"/>
          <w:lang w:val="en-US" w:eastAsia="zh-CN"/>
        </w:rPr>
        <w:t>共计：</w:t>
      </w:r>
      <w:r>
        <w:rPr>
          <w:rFonts w:hint="eastAsia" w:ascii="仿宋_GB2312" w:hAnsi="仿宋_GB2312" w:cs="仿宋_GB2312"/>
          <w:color w:val="auto"/>
          <w:sz w:val="32"/>
          <w:szCs w:val="32"/>
          <w:lang w:val="en-US" w:eastAsia="zh-CN"/>
        </w:rPr>
        <w:t>26.62</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val="zh-CN" w:eastAsia="zh-CN"/>
        </w:rPr>
        <w:t>。项目资金使用、拨付符合国家财经法规、财务管理制度及有关专项资金管理制度办法规定和审批程序，</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lang w:val="zh-CN" w:eastAsia="zh-CN"/>
        </w:rPr>
        <w:t>存在超范围、超标准、超进度使用专项资金，</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lang w:val="zh-CN" w:eastAsia="zh-CN"/>
        </w:rPr>
        <w:t>存在资金损失浪费、长期沉淀、截留、挤占、挪用、虚列支出等情况，项目实施遵守相关法律法规。</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4.项目结果。项目按时完成预期目标，实施结果与绩效目标相匹配，按照实施计划完成目标。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sz w:val="32"/>
          <w:szCs w:val="32"/>
          <w:lang w:val="zh-CN" w:eastAsia="zh-CN"/>
        </w:rPr>
      </w:pPr>
      <w:r>
        <w:rPr>
          <w:rFonts w:hint="eastAsia" w:ascii="楷体_GB2312" w:hAnsi="宋体" w:eastAsia="楷体_GB2312" w:cs="Times New Roman"/>
          <w:b/>
          <w:sz w:val="32"/>
          <w:szCs w:val="32"/>
          <w:lang w:val="zh-CN" w:eastAsia="zh-CN"/>
        </w:rPr>
        <w:t>（二）个性指标绩效分析。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zh-CN" w:eastAsia="zh-CN"/>
        </w:rPr>
      </w:pPr>
      <w:r>
        <w:rPr>
          <w:rFonts w:hint="default" w:ascii="仿宋_GB2312" w:hAnsi="仿宋_GB2312" w:eastAsia="仿宋_GB2312" w:cs="仿宋_GB2312"/>
          <w:sz w:val="32"/>
          <w:szCs w:val="32"/>
          <w:lang w:val="zh-CN" w:eastAsia="zh-CN"/>
        </w:rPr>
        <w:t>1.</w:t>
      </w:r>
      <w:r>
        <w:rPr>
          <w:rFonts w:hint="default" w:ascii="仿宋_GB2312" w:hAnsi="仿宋_GB2312" w:eastAsia="仿宋_GB2312" w:cs="仿宋_GB2312"/>
          <w:color w:val="auto"/>
          <w:sz w:val="32"/>
          <w:szCs w:val="32"/>
          <w:lang w:val="zh-CN" w:eastAsia="zh-CN"/>
        </w:rPr>
        <w:t>数量指标。</w:t>
      </w:r>
      <w:r>
        <w:rPr>
          <w:rFonts w:hint="eastAsia" w:ascii="仿宋_GB2312" w:hAnsi="仿宋_GB2312" w:cs="仿宋_GB2312"/>
          <w:color w:val="auto"/>
          <w:sz w:val="32"/>
          <w:szCs w:val="32"/>
          <w:lang w:val="en-US" w:eastAsia="zh-CN"/>
        </w:rPr>
        <w:t>新建实训基</w:t>
      </w:r>
      <w:r>
        <w:rPr>
          <w:rFonts w:hint="eastAsia" w:ascii="仿宋_GB2312" w:hAnsi="仿宋_GB2312" w:eastAsia="仿宋_GB2312" w:cs="仿宋_GB2312"/>
          <w:color w:val="auto"/>
          <w:sz w:val="32"/>
          <w:szCs w:val="32"/>
          <w:lang w:val="en-US" w:eastAsia="zh-CN"/>
        </w:rPr>
        <w:t>地3083平方米，</w:t>
      </w:r>
      <w:r>
        <w:rPr>
          <w:rFonts w:hint="eastAsia" w:ascii="仿宋_GB2312" w:hAnsi="仿宋_GB2312" w:eastAsia="仿宋_GB2312" w:cs="仿宋_GB2312"/>
          <w:color w:val="auto"/>
          <w:kern w:val="2"/>
          <w:sz w:val="32"/>
          <w:szCs w:val="32"/>
          <w:lang w:val="en-US" w:eastAsia="zh-CN" w:bidi="ar-SA"/>
        </w:rPr>
        <w:t>设施设备采购，配套附属设施等</w:t>
      </w:r>
      <w:r>
        <w:rPr>
          <w:rFonts w:hint="default"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zh-CN" w:eastAsia="zh-CN"/>
        </w:rPr>
      </w:pPr>
      <w:r>
        <w:rPr>
          <w:rFonts w:hint="default" w:ascii="仿宋_GB2312" w:hAnsi="仿宋_GB2312" w:eastAsia="仿宋_GB2312" w:cs="仿宋_GB2312"/>
          <w:color w:val="auto"/>
          <w:sz w:val="32"/>
          <w:szCs w:val="32"/>
          <w:lang w:val="zh-CN" w:eastAsia="zh-CN"/>
        </w:rPr>
        <w:t>2.</w:t>
      </w:r>
      <w:r>
        <w:rPr>
          <w:rFonts w:hint="eastAsia" w:ascii="仿宋_GB2312" w:hAnsi="仿宋_GB2312" w:eastAsia="仿宋_GB2312" w:cs="仿宋_GB2312"/>
          <w:color w:val="auto"/>
          <w:kern w:val="2"/>
          <w:sz w:val="32"/>
          <w:szCs w:val="32"/>
          <w:lang w:val="en-US" w:eastAsia="zh-CN" w:bidi="ar-SA"/>
        </w:rPr>
        <w:t>成本指标</w:t>
      </w:r>
      <w:r>
        <w:rPr>
          <w:rFonts w:hint="default"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设施设备采购，配套附属设施等</w:t>
      </w:r>
      <w:r>
        <w:rPr>
          <w:rFonts w:hint="eastAsia" w:ascii="仿宋_GB2312" w:hAnsi="仿宋_GB2312" w:cs="仿宋_GB2312"/>
          <w:color w:val="auto"/>
          <w:kern w:val="2"/>
          <w:sz w:val="32"/>
          <w:szCs w:val="32"/>
          <w:lang w:val="en-US" w:eastAsia="zh-CN" w:bidi="ar-SA"/>
        </w:rPr>
        <w:t>资金2000万元</w:t>
      </w:r>
      <w:r>
        <w:rPr>
          <w:rFonts w:hint="default"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kern w:val="2"/>
          <w:sz w:val="32"/>
          <w:szCs w:val="32"/>
          <w:lang w:val="zh-CN" w:eastAsia="zh-CN" w:bidi="ar-SA"/>
        </w:rPr>
      </w:pPr>
      <w:r>
        <w:rPr>
          <w:rFonts w:hint="default" w:ascii="仿宋_GB2312" w:hAnsi="仿宋_GB2312" w:eastAsia="仿宋_GB2312" w:cs="仿宋_GB2312"/>
          <w:color w:val="auto"/>
          <w:kern w:val="2"/>
          <w:sz w:val="32"/>
          <w:szCs w:val="32"/>
          <w:lang w:val="zh-CN" w:eastAsia="zh-CN" w:bidi="ar-SA"/>
        </w:rPr>
        <w:t>3.效益指标。</w:t>
      </w:r>
      <w:r>
        <w:rPr>
          <w:rFonts w:hint="eastAsia" w:ascii="仿宋_GB2312" w:hAnsi="仿宋_GB2312" w:eastAsia="仿宋_GB2312" w:cs="仿宋_GB2312"/>
          <w:color w:val="auto"/>
          <w:kern w:val="2"/>
          <w:sz w:val="32"/>
          <w:szCs w:val="32"/>
          <w:lang w:val="en-US" w:eastAsia="zh-CN" w:bidi="ar-SA"/>
        </w:rPr>
        <w:t>为当地群众提供培训，使其经过培训以后可从事农业、旅游业等相关工作。</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zh-CN" w:eastAsia="zh-CN" w:bidi="ar-SA"/>
        </w:rPr>
        <w:t>.社会满意度。</w:t>
      </w:r>
      <w:r>
        <w:rPr>
          <w:rFonts w:hint="eastAsia" w:ascii="仿宋_GB2312" w:hAnsi="仿宋_GB2312" w:eastAsia="仿宋_GB2312" w:cs="仿宋_GB2312"/>
          <w:color w:val="auto"/>
          <w:kern w:val="2"/>
          <w:sz w:val="32"/>
          <w:szCs w:val="32"/>
          <w:lang w:val="en-US" w:eastAsia="zh-CN" w:bidi="ar-SA"/>
        </w:rPr>
        <w:t>当地群众</w:t>
      </w:r>
      <w:r>
        <w:rPr>
          <w:rFonts w:hint="default" w:ascii="仿宋_GB2312" w:hAnsi="仿宋_GB2312" w:eastAsia="仿宋_GB2312" w:cs="仿宋_GB2312"/>
          <w:color w:val="auto"/>
          <w:kern w:val="2"/>
          <w:sz w:val="32"/>
          <w:szCs w:val="32"/>
          <w:lang w:val="zh-CN" w:eastAsia="zh-CN" w:bidi="ar-SA"/>
        </w:rPr>
        <w:t>的满意度达到90%以上。</w:t>
      </w:r>
    </w:p>
    <w:p>
      <w:pPr>
        <w:adjustRightInd w:val="0"/>
        <w:snapToGrid w:val="0"/>
        <w:spacing w:line="578" w:lineRule="exact"/>
        <w:ind w:firstLine="640" w:firstLineChars="200"/>
        <w:rPr>
          <w:rFonts w:hint="eastAsia" w:ascii="黑体" w:hAnsi="宋体" w:eastAsia="黑体" w:cs="Times New Roman"/>
          <w:sz w:val="32"/>
          <w:szCs w:val="32"/>
          <w:lang w:val="zh-CN" w:eastAsia="zh-CN"/>
        </w:rPr>
      </w:pPr>
      <w:r>
        <w:rPr>
          <w:rFonts w:hint="eastAsia" w:ascii="黑体" w:hAnsi="宋体" w:eastAsia="黑体" w:cs="Times New Roman"/>
          <w:sz w:val="32"/>
          <w:szCs w:val="32"/>
          <w:lang w:val="zh-CN" w:eastAsia="zh-CN"/>
        </w:rPr>
        <w:t>四、评价结论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_GB2312"/>
          <w:sz w:val="32"/>
          <w:szCs w:val="32"/>
          <w:lang w:eastAsia="zh-CN"/>
        </w:rPr>
      </w:pPr>
      <w:r>
        <w:rPr>
          <w:rFonts w:hint="default" w:ascii="仿宋" w:hAnsi="仿宋" w:eastAsia="仿宋" w:cs="Times New Roman"/>
          <w:color w:val="000000"/>
          <w:sz w:val="32"/>
          <w:szCs w:val="32"/>
          <w:shd w:val="clear" w:color="auto" w:fill="FFFFFF"/>
          <w:lang w:val="en-US" w:eastAsia="zh-CN"/>
        </w:rPr>
        <w:t>我单位高度重视绩效评价结果的应用工作，积极探索并建立一套与预算管理相结合、多渠道应用评价结果的有效机制，以提高绩效意识和</w:t>
      </w:r>
      <w:r>
        <w:rPr>
          <w:rFonts w:hint="eastAsia" w:ascii="仿宋" w:hAnsi="仿宋" w:eastAsia="仿宋" w:cs="Times New Roman"/>
          <w:color w:val="000000"/>
          <w:sz w:val="32"/>
          <w:szCs w:val="32"/>
          <w:shd w:val="clear" w:color="auto" w:fill="FFFFFF"/>
          <w:lang w:val="en-US" w:eastAsia="zh-CN"/>
        </w:rPr>
        <w:t>项目</w:t>
      </w:r>
      <w:r>
        <w:rPr>
          <w:rFonts w:hint="default" w:ascii="仿宋" w:hAnsi="仿宋" w:eastAsia="仿宋" w:cs="Times New Roman"/>
          <w:color w:val="000000"/>
          <w:sz w:val="32"/>
          <w:szCs w:val="32"/>
          <w:shd w:val="clear" w:color="auto" w:fill="FFFFFF"/>
          <w:lang w:val="en-US" w:eastAsia="zh-CN"/>
        </w:rPr>
        <w:t>资金使用效益</w:t>
      </w:r>
      <w:r>
        <w:rPr>
          <w:rFonts w:hint="eastAsia" w:ascii="仿宋" w:hAnsi="仿宋" w:eastAsia="仿宋" w:cs="Times New Roman"/>
          <w:color w:val="000000"/>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我</w:t>
      </w:r>
      <w:r>
        <w:rPr>
          <w:rFonts w:hint="eastAsia" w:ascii="仿宋_GB2312" w:hAnsi="仿宋_GB2312" w:cs="仿宋_GB2312"/>
          <w:color w:val="auto"/>
          <w:sz w:val="32"/>
          <w:szCs w:val="32"/>
          <w:lang w:val="en-US" w:eastAsia="zh-CN"/>
        </w:rPr>
        <w:t>单位</w:t>
      </w:r>
      <w:r>
        <w:rPr>
          <w:rFonts w:hint="eastAsia" w:ascii="仿宋_GB2312" w:hAnsi="仿宋_GB2312" w:eastAsia="仿宋_GB2312" w:cs="仿宋_GB2312"/>
          <w:color w:val="auto"/>
          <w:sz w:val="32"/>
          <w:szCs w:val="32"/>
          <w:lang w:val="en-US" w:eastAsia="zh-CN"/>
        </w:rPr>
        <w:t>2023年</w:t>
      </w:r>
      <w:r>
        <w:rPr>
          <w:rFonts w:hint="eastAsia" w:ascii="仿宋_GB2312" w:hAnsi="仿宋_GB2312" w:cs="仿宋_GB2312"/>
          <w:color w:val="auto"/>
          <w:sz w:val="32"/>
          <w:szCs w:val="32"/>
          <w:lang w:val="en-US" w:eastAsia="zh-CN"/>
        </w:rPr>
        <w:t>专项</w:t>
      </w:r>
      <w:r>
        <w:rPr>
          <w:rFonts w:hint="eastAsia" w:ascii="仿宋_GB2312" w:hAnsi="仿宋_GB2312" w:eastAsia="仿宋_GB2312" w:cs="仿宋_GB2312"/>
          <w:color w:val="auto"/>
          <w:sz w:val="32"/>
          <w:szCs w:val="32"/>
          <w:lang w:val="en-US" w:eastAsia="zh-CN"/>
        </w:rPr>
        <w:t>绩效评价自查自评结果良好，自评得分9</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分，</w:t>
      </w:r>
      <w:r>
        <w:rPr>
          <w:rFonts w:ascii="仿宋" w:hAnsi="仿宋" w:eastAsia="仿宋" w:cs="仿宋_GB2312"/>
          <w:sz w:val="32"/>
          <w:szCs w:val="32"/>
        </w:rPr>
        <w:t>在财政补助资金使用和管理过程中严格贯彻落实专项资金专款专用的使用要求，</w:t>
      </w:r>
      <w:r>
        <w:rPr>
          <w:rFonts w:hint="eastAsia" w:ascii="仿宋" w:hAnsi="仿宋" w:eastAsia="仿宋"/>
          <w:color w:val="333333"/>
          <w:sz w:val="32"/>
          <w:szCs w:val="32"/>
          <w:shd w:val="clear" w:color="auto" w:fill="FFFFFF"/>
        </w:rPr>
        <w:t>资金</w:t>
      </w:r>
      <w:r>
        <w:rPr>
          <w:rFonts w:hint="eastAsia" w:ascii="仿宋" w:hAnsi="仿宋" w:eastAsia="仿宋"/>
          <w:color w:val="000000"/>
          <w:sz w:val="32"/>
          <w:szCs w:val="32"/>
          <w:shd w:val="clear" w:color="auto" w:fill="FFFFFF"/>
        </w:rPr>
        <w:t>收入、支出管理均严格按照相关要求进行，</w:t>
      </w:r>
      <w:r>
        <w:rPr>
          <w:rFonts w:ascii="仿宋" w:hAnsi="仿宋" w:eastAsia="仿宋" w:cs="仿宋_GB2312"/>
          <w:sz w:val="32"/>
          <w:szCs w:val="32"/>
        </w:rPr>
        <w:t>不存在截留、挤占、挪用及扩大标准及范围发放养老金的情况。</w:t>
      </w:r>
      <w:r>
        <w:rPr>
          <w:rFonts w:hint="eastAsia" w:ascii="仿宋" w:hAnsi="仿宋" w:eastAsia="仿宋" w:cs="仿宋_GB2312"/>
          <w:sz w:val="32"/>
          <w:szCs w:val="32"/>
        </w:rPr>
        <w:t>该项目的及时、完整实施，达到了对应的绩效目标，使</w:t>
      </w:r>
      <w:r>
        <w:rPr>
          <w:rFonts w:hint="eastAsia" w:ascii="仿宋" w:hAnsi="仿宋" w:eastAsia="仿宋" w:cs="仿宋_GB2312"/>
          <w:sz w:val="32"/>
          <w:szCs w:val="32"/>
          <w:lang w:val="en-US" w:eastAsia="zh-CN"/>
        </w:rPr>
        <w:t>社</w:t>
      </w:r>
      <w:r>
        <w:rPr>
          <w:rFonts w:hint="eastAsia" w:ascii="仿宋" w:hAnsi="仿宋" w:eastAsia="仿宋" w:cs="仿宋_GB2312"/>
          <w:sz w:val="32"/>
          <w:szCs w:val="32"/>
        </w:rPr>
        <w:t>保体系更加健全，基金安全平稳运行，经办服务高效快捷，提高了人民群众对</w:t>
      </w:r>
      <w:r>
        <w:rPr>
          <w:rFonts w:hint="eastAsia" w:ascii="仿宋" w:hAnsi="仿宋" w:eastAsia="仿宋" w:cs="仿宋_GB2312"/>
          <w:sz w:val="32"/>
          <w:szCs w:val="32"/>
          <w:lang w:val="en-US" w:eastAsia="zh-CN"/>
        </w:rPr>
        <w:t>社保</w:t>
      </w:r>
      <w:r>
        <w:rPr>
          <w:rFonts w:hint="eastAsia" w:ascii="仿宋" w:hAnsi="仿宋" w:eastAsia="仿宋" w:cs="仿宋_GB2312"/>
          <w:sz w:val="32"/>
          <w:szCs w:val="32"/>
        </w:rPr>
        <w:t>工作的满意度</w:t>
      </w:r>
      <w:r>
        <w:rPr>
          <w:rFonts w:hint="eastAsia" w:ascii="仿宋" w:hAnsi="仿宋" w:eastAsia="仿宋" w:cs="仿宋_GB2312"/>
          <w:sz w:val="32"/>
          <w:szCs w:val="32"/>
          <w:lang w:eastAsia="zh-CN"/>
        </w:rPr>
        <w:t>。</w:t>
      </w:r>
    </w:p>
    <w:p>
      <w:pPr>
        <w:adjustRightInd w:val="0"/>
        <w:snapToGrid w:val="0"/>
        <w:spacing w:line="578" w:lineRule="exact"/>
        <w:ind w:firstLine="640" w:firstLineChars="200"/>
        <w:rPr>
          <w:rFonts w:hint="eastAsia" w:ascii="黑体" w:hAnsi="宋体" w:eastAsia="黑体" w:cs="Times New Roman"/>
          <w:sz w:val="32"/>
          <w:szCs w:val="32"/>
          <w:lang w:val="zh-CN" w:eastAsia="zh-CN"/>
        </w:rPr>
      </w:pPr>
      <w:r>
        <w:rPr>
          <w:rFonts w:hint="eastAsia" w:ascii="黑体" w:hAnsi="宋体" w:eastAsia="黑体" w:cs="Times New Roman"/>
          <w:sz w:val="32"/>
          <w:szCs w:val="32"/>
          <w:lang w:val="zh-CN" w:eastAsia="zh-CN"/>
        </w:rPr>
        <w:t>五、存在主要问题</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_GB2312"/>
          <w:kern w:val="2"/>
          <w:position w:val="0"/>
          <w:sz w:val="32"/>
          <w:szCs w:val="32"/>
          <w:lang w:val="en-US" w:eastAsia="zh-CN" w:bidi="ar-SA"/>
        </w:rPr>
      </w:pPr>
      <w:r>
        <w:rPr>
          <w:rFonts w:hint="eastAsia" w:ascii="仿宋" w:hAnsi="仿宋" w:eastAsia="仿宋" w:cs="仿宋_GB2312"/>
          <w:kern w:val="2"/>
          <w:position w:val="0"/>
          <w:sz w:val="32"/>
          <w:szCs w:val="32"/>
          <w:lang w:val="en-US" w:eastAsia="zh-CN" w:bidi="ar-SA"/>
        </w:rPr>
        <w:t>无</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contextualSpacing/>
        <w:jc w:val="left"/>
        <w:textAlignment w:val="auto"/>
        <w:rPr>
          <w:rFonts w:hint="eastAsia" w:ascii="仿宋" w:hAnsi="仿宋" w:eastAsia="仿宋" w:cs="仿宋_GB2312"/>
          <w:sz w:val="32"/>
          <w:szCs w:val="32"/>
          <w:lang w:val="zh-CN" w:eastAsia="zh-CN"/>
        </w:rPr>
      </w:pPr>
      <w:r>
        <w:rPr>
          <w:rFonts w:hint="eastAsia" w:ascii="仿宋" w:hAnsi="仿宋" w:eastAsia="仿宋" w:cs="仿宋_GB2312"/>
          <w:sz w:val="32"/>
          <w:szCs w:val="32"/>
          <w:lang w:val="zh-CN" w:eastAsia="zh-CN"/>
        </w:rPr>
        <w:t>强化预算资金精细化管理，提高预算资金科学性、合理性严格根据相关标准和依据，进行资金使用，确保资金使用效益。</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在以后的工作中还需按照相关文件、制度的规范和要求不断完善加强制度建设。建立健全单位经办机构内部控制制度；建立和完善严格的授权审批制度，明确审批人对基金和业务的授权批准方式、权限、程序、责任和相关控制措施；建立长效性的监督检查制度；做好资金的绩效管理结算工作。</w:t>
      </w:r>
    </w:p>
    <w:p>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p>
    <w:p>
      <w:pPr>
        <w:pStyle w:val="15"/>
        <w:keepNext w:val="0"/>
        <w:keepLines w:val="0"/>
        <w:pageBreakBefore w:val="0"/>
        <w:widowControl/>
        <w:suppressLineNumbers w:val="0"/>
        <w:kinsoku/>
        <w:wordWrap/>
        <w:overflowPunct/>
        <w:topLinePunct w:val="0"/>
        <w:bidi w:val="0"/>
        <w:spacing w:line="576" w:lineRule="exact"/>
        <w:jc w:val="left"/>
        <w:textAlignment w:val="auto"/>
      </w:pPr>
    </w:p>
    <w:p>
      <w:pPr>
        <w:pStyle w:val="15"/>
        <w:keepNext w:val="0"/>
        <w:keepLines w:val="0"/>
        <w:pageBreakBefore w:val="0"/>
        <w:widowControl/>
        <w:suppressLineNumbers w:val="0"/>
        <w:kinsoku/>
        <w:wordWrap/>
        <w:overflowPunct/>
        <w:topLinePunct w:val="0"/>
        <w:bidi w:val="0"/>
        <w:spacing w:line="576" w:lineRule="exact"/>
        <w:jc w:val="left"/>
        <w:textAlignment w:val="auto"/>
      </w:pPr>
    </w:p>
    <w:p>
      <w:pPr>
        <w:pStyle w:val="15"/>
        <w:keepNext w:val="0"/>
        <w:keepLines w:val="0"/>
        <w:pageBreakBefore w:val="0"/>
        <w:widowControl/>
        <w:suppressLineNumbers w:val="0"/>
        <w:kinsoku/>
        <w:wordWrap/>
        <w:overflowPunct/>
        <w:topLinePunct w:val="0"/>
        <w:bidi w:val="0"/>
        <w:spacing w:line="576" w:lineRule="exact"/>
        <w:jc w:val="left"/>
        <w:textAlignment w:val="auto"/>
      </w:pPr>
    </w:p>
    <w:p>
      <w:pPr>
        <w:pStyle w:val="15"/>
        <w:keepNext w:val="0"/>
        <w:keepLines w:val="0"/>
        <w:pageBreakBefore w:val="0"/>
        <w:widowControl/>
        <w:suppressLineNumbers w:val="0"/>
        <w:kinsoku/>
        <w:wordWrap/>
        <w:overflowPunct/>
        <w:topLinePunct w:val="0"/>
        <w:bidi w:val="0"/>
        <w:spacing w:line="576" w:lineRule="exact"/>
        <w:jc w:val="left"/>
        <w:textAlignment w:val="auto"/>
      </w:pPr>
    </w:p>
    <w:p>
      <w:pPr>
        <w:pStyle w:val="15"/>
        <w:keepNext w:val="0"/>
        <w:keepLines w:val="0"/>
        <w:pageBreakBefore w:val="0"/>
        <w:widowControl/>
        <w:suppressLineNumbers w:val="0"/>
        <w:kinsoku/>
        <w:wordWrap/>
        <w:overflowPunct/>
        <w:topLinePunct w:val="0"/>
        <w:bidi w:val="0"/>
        <w:spacing w:line="576" w:lineRule="exact"/>
        <w:jc w:val="left"/>
        <w:textAlignment w:val="auto"/>
        <w:sectPr>
          <w:footerReference r:id="rId7" w:type="first"/>
          <w:headerReference r:id="rId5" w:type="default"/>
          <w:footerReference r:id="rId6" w:type="default"/>
          <w:pgSz w:w="11906" w:h="16838"/>
          <w:pgMar w:top="1440" w:right="1800" w:bottom="1440" w:left="1800" w:header="851" w:footer="992" w:gutter="0"/>
          <w:pgNumType w:fmt="decimal"/>
          <w:cols w:space="425" w:num="1"/>
          <w:titlePg/>
          <w:docGrid w:type="lines" w:linePitch="312" w:charSpace="0"/>
        </w:sectPr>
      </w:pPr>
    </w:p>
    <w:p>
      <w:pPr>
        <w:spacing w:line="600" w:lineRule="exact"/>
        <w:jc w:val="center"/>
        <w:outlineLvl w:val="0"/>
        <w:rPr>
          <w:rFonts w:hint="eastAsia" w:ascii="方正小标宋简体" w:hAnsi="黑体" w:eastAsia="方正小标宋简体" w:cs="黑体"/>
          <w:sz w:val="44"/>
          <w:szCs w:val="44"/>
          <w:lang w:val="en-US" w:eastAsia="zh-CN"/>
        </w:rPr>
      </w:pPr>
    </w:p>
    <w:p>
      <w:pPr>
        <w:spacing w:line="600" w:lineRule="exact"/>
        <w:jc w:val="center"/>
        <w:outlineLvl w:val="0"/>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val="en-US" w:eastAsia="zh-CN"/>
        </w:rPr>
        <w:t xml:space="preserve"> 茂县人力资源和社会保障局</w:t>
      </w:r>
    </w:p>
    <w:p>
      <w:pPr>
        <w:pStyle w:val="41"/>
        <w:keepNext w:val="0"/>
        <w:keepLines w:val="0"/>
        <w:pageBreakBefore w:val="0"/>
        <w:widowControl w:val="0"/>
        <w:kinsoku/>
        <w:wordWrap/>
        <w:overflowPunct/>
        <w:topLinePunct w:val="0"/>
        <w:autoSpaceDE/>
        <w:autoSpaceDN/>
        <w:bidi w:val="0"/>
        <w:spacing w:line="578" w:lineRule="exact"/>
        <w:ind w:firstLine="440" w:firstLineChars="10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黑体" w:eastAsia="方正小标宋简体" w:cs="黑体"/>
          <w:sz w:val="44"/>
          <w:szCs w:val="44"/>
          <w:lang w:val="en-US" w:eastAsia="zh-CN"/>
        </w:rPr>
        <w:t>2023年人社公共服务能力建设</w:t>
      </w:r>
      <w:r>
        <w:rPr>
          <w:rFonts w:hint="eastAsia" w:ascii="方正小标宋简体" w:hAnsi="方正小标宋简体" w:eastAsia="方正小标宋简体" w:cs="方正小标宋简体"/>
          <w:color w:val="auto"/>
          <w:kern w:val="2"/>
          <w:sz w:val="44"/>
          <w:szCs w:val="44"/>
          <w:highlight w:val="none"/>
          <w:lang w:val="en-US" w:eastAsia="zh-CN"/>
        </w:rPr>
        <w:t>专项预算</w:t>
      </w:r>
    </w:p>
    <w:p>
      <w:pPr>
        <w:pStyle w:val="41"/>
        <w:keepNext w:val="0"/>
        <w:keepLines w:val="0"/>
        <w:pageBreakBefore w:val="0"/>
        <w:widowControl w:val="0"/>
        <w:kinsoku/>
        <w:wordWrap/>
        <w:overflowPunct/>
        <w:topLinePunct w:val="0"/>
        <w:autoSpaceDE/>
        <w:autoSpaceDN/>
        <w:bidi w:val="0"/>
        <w:spacing w:line="578" w:lineRule="exact"/>
        <w:ind w:firstLine="2640" w:firstLineChars="60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项目绩效评价报告</w:t>
      </w:r>
    </w:p>
    <w:p>
      <w:pPr>
        <w:pStyle w:val="41"/>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pPr>
        <w:numPr>
          <w:ilvl w:val="0"/>
          <w:numId w:val="5"/>
        </w:numPr>
        <w:adjustRightInd w:val="0"/>
        <w:snapToGrid w:val="0"/>
        <w:spacing w:line="58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项目概况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w:t>
      </w:r>
      <w:r>
        <w:rPr>
          <w:rFonts w:hint="eastAsia" w:ascii="楷体_GB2312" w:hAnsi="宋体" w:eastAsia="楷体_GB2312"/>
          <w:b/>
          <w:color w:val="auto"/>
          <w:sz w:val="32"/>
          <w:szCs w:val="32"/>
          <w:highlight w:val="none"/>
          <w:u w:val="none"/>
          <w:lang w:val="zh-CN"/>
        </w:rPr>
        <w:t>设立背景及基本情况</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完善社会保险经办标准化建设以及信息系统建设及运行维护、设备设施购置，经办人员素质提升培训、做好业务档案数字化管理及风险防控，确保企业职工基本养老保险、工伤保险参保覆盖人数持续增长，积极开展工伤预防宣传，完善社保基金预决算管理办法。做好基金预决算及预算执行情况分析，上级下达项目资金</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万元。</w:t>
      </w:r>
    </w:p>
    <w:p>
      <w:pPr>
        <w:adjustRightInd w:val="0"/>
        <w:snapToGrid w:val="0"/>
        <w:spacing w:line="600" w:lineRule="exact"/>
        <w:ind w:firstLine="720"/>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1、确保企业职工基本养老保险、</w:t>
      </w:r>
      <w:r>
        <w:rPr>
          <w:rFonts w:hint="eastAsia" w:ascii="仿宋_GB2312" w:hAnsi="仿宋_GB2312" w:eastAsia="仿宋_GB2312" w:cs="仿宋_GB2312"/>
          <w:color w:val="auto"/>
          <w:sz w:val="32"/>
          <w:szCs w:val="32"/>
          <w:lang w:val="en-US" w:eastAsia="zh-CN"/>
        </w:rPr>
        <w:t>工伤保险省级统筹顺利推进，</w:t>
      </w:r>
      <w:r>
        <w:rPr>
          <w:rFonts w:hint="eastAsia" w:ascii="仿宋_GB2312" w:hAnsi="仿宋_GB2312" w:eastAsia="仿宋_GB2312" w:cs="仿宋_GB2312"/>
          <w:color w:val="auto"/>
          <w:sz w:val="32"/>
          <w:szCs w:val="32"/>
          <w:lang w:val="zh-CN" w:eastAsia="zh-CN"/>
        </w:rPr>
        <w:t>参保覆盖人数持续增长，</w:t>
      </w:r>
      <w:r>
        <w:rPr>
          <w:rFonts w:hint="eastAsia" w:ascii="仿宋_GB2312" w:hAnsi="仿宋_GB2312" w:eastAsia="仿宋_GB2312" w:cs="仿宋_GB2312"/>
          <w:color w:val="auto"/>
          <w:sz w:val="32"/>
          <w:szCs w:val="32"/>
          <w:lang w:val="en-US" w:eastAsia="zh-CN"/>
        </w:rPr>
        <w:t>待遇水平稳步提高，基金运行总体平稳。</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完善社会保险经办标准化建设以及信息系统建设及运行维护，设施设备购置，经办人员能力素质提升培训，做好业务档案数字化管理及风险防控以及开展工伤事故伤害案件调查信息化建设。做好劳动能力鉴定案件评析和案件评查。</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、强化社会保险基金预决算管理工作，完善社保基金预决算管理办法，圆满完成20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年社保基金决算和202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年社保基金预算编制工作。</w:t>
      </w:r>
    </w:p>
    <w:p>
      <w:pPr>
        <w:adjustRightInd w:val="0"/>
        <w:snapToGrid w:val="0"/>
        <w:spacing w:line="600" w:lineRule="exact"/>
        <w:ind w:firstLine="720"/>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default" w:ascii="楷体_GB2312" w:hAnsi="宋体" w:eastAsia="楷体_GB2312" w:cs="Times New Roman"/>
          <w:b/>
          <w:color w:val="auto"/>
          <w:sz w:val="32"/>
          <w:szCs w:val="32"/>
          <w:highlight w:val="none"/>
          <w:u w:val="none"/>
          <w:lang w:val="en-US" w:eastAsia="zh-CN"/>
        </w:rPr>
        <w:t>预算安排及分配管理</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zh-CN"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val="zh-CN" w:eastAsia="zh-CN"/>
        </w:rPr>
        <w:t>日，</w:t>
      </w:r>
      <w:r>
        <w:rPr>
          <w:rFonts w:hint="eastAsia" w:ascii="仿宋_GB2312" w:hAnsi="仿宋_GB2312" w:eastAsia="仿宋_GB2312" w:cs="仿宋_GB2312"/>
          <w:color w:val="auto"/>
          <w:sz w:val="32"/>
          <w:szCs w:val="32"/>
          <w:lang w:val="en-US" w:eastAsia="zh-CN"/>
        </w:rPr>
        <w:t>县财政</w:t>
      </w:r>
      <w:r>
        <w:rPr>
          <w:rFonts w:hint="eastAsia" w:ascii="仿宋_GB2312" w:hAnsi="仿宋_GB2312" w:eastAsia="仿宋_GB2312" w:cs="仿宋_GB2312"/>
          <w:color w:val="auto"/>
          <w:sz w:val="32"/>
          <w:szCs w:val="32"/>
          <w:lang w:val="zh-CN" w:eastAsia="zh-CN"/>
        </w:rPr>
        <w:t>下达</w:t>
      </w:r>
      <w:r>
        <w:rPr>
          <w:rFonts w:hint="eastAsia" w:ascii="仿宋_GB2312" w:hAnsi="仿宋_GB2312" w:eastAsia="仿宋_GB2312" w:cs="仿宋_GB2312"/>
          <w:color w:val="auto"/>
          <w:sz w:val="32"/>
          <w:szCs w:val="32"/>
          <w:lang w:val="en-US" w:eastAsia="zh-CN"/>
        </w:rPr>
        <w:t>我系统[茂</w:t>
      </w:r>
      <w:r>
        <w:rPr>
          <w:rFonts w:hint="eastAsia" w:ascii="仿宋_GB2312" w:hAnsi="仿宋_GB2312" w:eastAsia="仿宋_GB2312" w:cs="仿宋_GB2312"/>
          <w:color w:val="auto"/>
          <w:sz w:val="32"/>
          <w:szCs w:val="32"/>
          <w:lang w:val="zh-CN" w:eastAsia="zh-CN"/>
        </w:rPr>
        <w:t>财社（20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lang w:val="zh-CN" w:eastAsia="zh-CN"/>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年</w:t>
      </w:r>
      <w:r>
        <w:rPr>
          <w:rFonts w:hint="eastAsia" w:ascii="仿宋_GB2312" w:hAnsi="仿宋_GB2312" w:eastAsia="仿宋_GB2312" w:cs="仿宋_GB2312"/>
          <w:color w:val="auto"/>
          <w:sz w:val="32"/>
          <w:szCs w:val="32"/>
          <w:lang w:val="en-US" w:eastAsia="zh-CN"/>
        </w:rPr>
        <w:t>省级财政社保</w:t>
      </w:r>
      <w:r>
        <w:rPr>
          <w:rFonts w:hint="eastAsia" w:ascii="仿宋_GB2312" w:hAnsi="仿宋_GB2312" w:eastAsia="仿宋_GB2312" w:cs="仿宋_GB2312"/>
          <w:color w:val="auto"/>
          <w:sz w:val="32"/>
          <w:szCs w:val="32"/>
          <w:lang w:val="zh-CN" w:eastAsia="zh-CN"/>
        </w:rPr>
        <w:t>公共服务能力建设资金资金</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zh-CN" w:eastAsia="zh-CN"/>
        </w:rPr>
        <w:t>万元</w:t>
      </w:r>
      <w:r>
        <w:rPr>
          <w:rFonts w:hint="eastAsia" w:ascii="仿宋_GB2312" w:hAnsi="仿宋_GB2312" w:eastAsia="仿宋_GB2312" w:cs="仿宋_GB2312"/>
          <w:color w:val="auto"/>
          <w:sz w:val="32"/>
          <w:szCs w:val="32"/>
          <w:lang w:val="en-US" w:eastAsia="zh-CN"/>
        </w:rPr>
        <w:t>。</w:t>
      </w:r>
    </w:p>
    <w:p>
      <w:pPr>
        <w:adjustRightInd w:val="0"/>
        <w:snapToGrid w:val="0"/>
        <w:spacing w:line="580" w:lineRule="exact"/>
        <w:ind w:firstLine="643" w:firstLineChars="200"/>
        <w:rPr>
          <w:rFonts w:hint="eastAsia" w:ascii="楷体" w:hAnsi="楷体" w:eastAsia="楷体" w:cs="楷体"/>
          <w:bCs/>
          <w:sz w:val="32"/>
          <w:szCs w:val="32"/>
          <w:lang w:val="zh-CN"/>
        </w:rPr>
      </w:pP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四</w:t>
      </w:r>
      <w:r>
        <w:rPr>
          <w:rFonts w:hint="eastAsia" w:ascii="楷体_GB2312" w:hAnsi="宋体" w:eastAsia="楷体_GB2312" w:cs="Times New Roman"/>
          <w:b/>
          <w:color w:val="auto"/>
          <w:sz w:val="32"/>
          <w:szCs w:val="32"/>
          <w:highlight w:val="none"/>
          <w:u w:val="none"/>
          <w:lang w:val="zh-CN" w:eastAsia="zh-CN"/>
        </w:rPr>
        <w:t>）项目绩效目标设置</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本项目采取自评方式，成立项目自评小组，结合评价内容，做到有计划、有安排地开展自评工作。按照县财政局下发的项目支出绩效评价指标体系，自评小组对绩效目标、决策依据、资金分配、资金到位、资金管理、财务管理等方面做好自评工作。</w:t>
      </w:r>
    </w:p>
    <w:p>
      <w:pPr>
        <w:numPr>
          <w:ilvl w:val="0"/>
          <w:numId w:val="0"/>
        </w:numPr>
        <w:adjustRightInd w:val="0"/>
        <w:snapToGrid w:val="0"/>
        <w:spacing w:line="580"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zh-CN"/>
        </w:rPr>
        <w:t>二、</w:t>
      </w:r>
      <w:r>
        <w:rPr>
          <w:rFonts w:hint="eastAsia" w:ascii="黑体" w:hAnsi="黑体" w:eastAsia="黑体" w:cs="黑体"/>
          <w:sz w:val="32"/>
          <w:szCs w:val="32"/>
          <w:lang w:val="zh-CN" w:eastAsia="zh-CN"/>
        </w:rPr>
        <w:t>评价实施</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仿宋_GB2312" w:hAnsi="仿宋_GB2312" w:eastAsia="仿宋_GB2312" w:cs="仿宋_GB2312"/>
          <w:color w:val="auto"/>
          <w:sz w:val="32"/>
          <w:szCs w:val="32"/>
          <w:lang w:val="zh-CN" w:eastAsia="zh-CN"/>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color w:val="auto"/>
          <w:sz w:val="32"/>
          <w:szCs w:val="32"/>
          <w:lang w:val="en-US" w:eastAsia="zh-CN"/>
        </w:rPr>
        <w:t>兜牢社保民生底线，织密扎牢社会保障网。倾力做好社会保障文章，</w:t>
      </w:r>
      <w:r>
        <w:rPr>
          <w:rFonts w:hint="eastAsia" w:ascii="仿宋_GB2312" w:hAnsi="仿宋_GB2312" w:eastAsia="仿宋_GB2312" w:cs="仿宋_GB2312"/>
          <w:color w:val="auto"/>
          <w:sz w:val="32"/>
          <w:szCs w:val="32"/>
          <w:lang w:val="zh-CN" w:eastAsia="zh-CN"/>
        </w:rPr>
        <w:t>纵深推进社保领域改革，实施社保精准扩面专项行动。</w:t>
      </w:r>
      <w:r>
        <w:rPr>
          <w:rFonts w:hint="eastAsia" w:ascii="仿宋_GB2312" w:hAnsi="仿宋_GB2312" w:eastAsia="仿宋_GB2312" w:cs="仿宋_GB2312"/>
          <w:color w:val="auto"/>
          <w:sz w:val="32"/>
          <w:szCs w:val="32"/>
          <w:lang w:val="en-US" w:eastAsia="zh-CN"/>
        </w:rPr>
        <w:t>通过“社保服务进万家”宣传活动，帮助广大群众算清社会保险“经济账、受益账”，切实提高广大群众政策的知晓度和参保意愿。全县参加企业职工养老保险13980人，工伤保险13338人，完成8000余名待遇领取人员养老金调整工作，发放企业职工养老保险15512万元，工伤保险751万元。以“社保基金管理巩固提升三年行动”为契机，常态化开展基金警示教育，不断夯实“四位一体”风险防控体系，强化“四防协同”管理能力，持续深入清理社保基金管理问题存量，遏制问题增量，守好老百姓的养老钱、保命钱。</w:t>
      </w:r>
    </w:p>
    <w:p>
      <w:pPr>
        <w:adjustRightInd w:val="0"/>
        <w:snapToGrid w:val="0"/>
        <w:spacing w:line="580" w:lineRule="exact"/>
        <w:ind w:firstLine="803" w:firstLineChars="250"/>
        <w:rPr>
          <w:rFonts w:hint="eastAsia" w:ascii="仿宋_GB2312" w:hAnsi="仿宋_GB2312" w:eastAsia="仿宋_GB2312" w:cs="仿宋_GB2312"/>
          <w:color w:val="auto"/>
          <w:sz w:val="32"/>
          <w:szCs w:val="32"/>
          <w:lang w:val="en-US"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b/>
          <w:color w:val="auto"/>
          <w:sz w:val="32"/>
          <w:szCs w:val="32"/>
          <w:highlight w:val="none"/>
          <w:u w:val="none"/>
          <w:lang w:val="zh-CN"/>
        </w:rPr>
        <w:t>）预设问题及评价重点。</w:t>
      </w:r>
      <w:r>
        <w:rPr>
          <w:rFonts w:hint="eastAsia" w:ascii="仿宋_GB2312" w:hAnsi="仿宋_GB2312" w:eastAsia="仿宋_GB2312" w:cs="仿宋_GB2312"/>
          <w:color w:val="auto"/>
          <w:sz w:val="32"/>
          <w:szCs w:val="32"/>
          <w:lang w:val="zh-CN" w:eastAsia="zh-CN"/>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zh-CN"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val="zh-CN" w:eastAsia="zh-CN"/>
        </w:rPr>
        <w:t>日，</w:t>
      </w:r>
      <w:r>
        <w:rPr>
          <w:rFonts w:hint="eastAsia" w:ascii="仿宋_GB2312" w:hAnsi="仿宋_GB2312" w:eastAsia="仿宋_GB2312" w:cs="仿宋_GB2312"/>
          <w:color w:val="auto"/>
          <w:sz w:val="32"/>
          <w:szCs w:val="32"/>
          <w:lang w:val="en-US" w:eastAsia="zh-CN"/>
        </w:rPr>
        <w:t>县财政</w:t>
      </w:r>
      <w:r>
        <w:rPr>
          <w:rFonts w:hint="eastAsia" w:ascii="仿宋_GB2312" w:hAnsi="仿宋_GB2312" w:eastAsia="仿宋_GB2312" w:cs="仿宋_GB2312"/>
          <w:color w:val="auto"/>
          <w:sz w:val="32"/>
          <w:szCs w:val="32"/>
          <w:lang w:val="zh-CN" w:eastAsia="zh-CN"/>
        </w:rPr>
        <w:t>下达</w:t>
      </w:r>
      <w:r>
        <w:rPr>
          <w:rFonts w:hint="eastAsia" w:ascii="仿宋_GB2312" w:hAnsi="仿宋_GB2312" w:eastAsia="仿宋_GB2312" w:cs="仿宋_GB2312"/>
          <w:color w:val="auto"/>
          <w:sz w:val="32"/>
          <w:szCs w:val="32"/>
          <w:lang w:val="en-US" w:eastAsia="zh-CN"/>
        </w:rPr>
        <w:t>我系统[茂</w:t>
      </w:r>
      <w:r>
        <w:rPr>
          <w:rFonts w:hint="eastAsia" w:ascii="仿宋_GB2312" w:hAnsi="仿宋_GB2312" w:eastAsia="仿宋_GB2312" w:cs="仿宋_GB2312"/>
          <w:color w:val="auto"/>
          <w:sz w:val="32"/>
          <w:szCs w:val="32"/>
          <w:lang w:val="zh-CN" w:eastAsia="zh-CN"/>
        </w:rPr>
        <w:t>财社（20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lang w:val="zh-CN" w:eastAsia="zh-CN"/>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年</w:t>
      </w:r>
      <w:r>
        <w:rPr>
          <w:rFonts w:hint="eastAsia" w:ascii="仿宋_GB2312" w:hAnsi="仿宋_GB2312" w:eastAsia="仿宋_GB2312" w:cs="仿宋_GB2312"/>
          <w:color w:val="auto"/>
          <w:sz w:val="32"/>
          <w:szCs w:val="32"/>
          <w:lang w:val="en-US" w:eastAsia="zh-CN"/>
        </w:rPr>
        <w:t>省级财政社保</w:t>
      </w:r>
      <w:r>
        <w:rPr>
          <w:rFonts w:hint="eastAsia" w:ascii="仿宋_GB2312" w:hAnsi="仿宋_GB2312" w:eastAsia="仿宋_GB2312" w:cs="仿宋_GB2312"/>
          <w:color w:val="auto"/>
          <w:sz w:val="32"/>
          <w:szCs w:val="32"/>
          <w:lang w:val="zh-CN" w:eastAsia="zh-CN"/>
        </w:rPr>
        <w:t>公共服务能力建设资金资金</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zh-CN" w:eastAsia="zh-CN"/>
        </w:rPr>
        <w:t>万元</w:t>
      </w:r>
      <w:r>
        <w:rPr>
          <w:rFonts w:hint="eastAsia" w:ascii="仿宋_GB2312" w:hAnsi="仿宋_GB2312" w:eastAsia="仿宋_GB2312" w:cs="仿宋_GB2312"/>
          <w:color w:val="auto"/>
          <w:sz w:val="32"/>
          <w:szCs w:val="32"/>
          <w:lang w:val="en-US" w:eastAsia="zh-CN"/>
        </w:rPr>
        <w:t>。</w:t>
      </w:r>
    </w:p>
    <w:p>
      <w:pPr>
        <w:adjustRightInd w:val="0"/>
        <w:snapToGrid w:val="0"/>
        <w:spacing w:line="580" w:lineRule="exact"/>
        <w:ind w:firstLine="800" w:firstLineChars="25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截止评价时点，20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年人社公共服务能力建设资金支出</w:t>
      </w:r>
      <w:r>
        <w:rPr>
          <w:rFonts w:hint="eastAsia" w:ascii="仿宋_GB2312" w:hAnsi="仿宋_GB2312" w:eastAsia="仿宋_GB2312" w:cs="仿宋_GB2312"/>
          <w:color w:val="auto"/>
          <w:sz w:val="32"/>
          <w:szCs w:val="32"/>
          <w:lang w:val="en-US" w:eastAsia="zh-CN"/>
        </w:rPr>
        <w:t>共计：6.42万元</w:t>
      </w:r>
      <w:r>
        <w:rPr>
          <w:rFonts w:hint="eastAsia" w:ascii="仿宋_GB2312" w:hAnsi="仿宋_GB2312" w:eastAsia="仿宋_GB2312" w:cs="仿宋_GB2312"/>
          <w:color w:val="auto"/>
          <w:sz w:val="32"/>
          <w:szCs w:val="32"/>
          <w:lang w:val="zh-CN" w:eastAsia="zh-CN"/>
        </w:rPr>
        <w:t>。</w:t>
      </w:r>
    </w:p>
    <w:p>
      <w:pPr>
        <w:adjustRightInd w:val="0"/>
        <w:snapToGrid w:val="0"/>
        <w:spacing w:line="580" w:lineRule="exact"/>
        <w:ind w:firstLine="803" w:firstLineChars="250"/>
        <w:rPr>
          <w:rFonts w:hint="eastAsia" w:ascii="仿宋_GB2312" w:hAnsi="仿宋_GB2312" w:eastAsia="仿宋_GB2312" w:cs="仿宋_GB2312"/>
          <w:color w:val="auto"/>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sz w:val="32"/>
          <w:szCs w:val="32"/>
          <w:lang w:val="zh-CN" w:eastAsia="zh-CN"/>
        </w:rPr>
        <w:t>单</w:t>
      </w:r>
      <w:r>
        <w:rPr>
          <w:rFonts w:hint="eastAsia" w:ascii="仿宋_GB2312" w:hAnsi="仿宋_GB2312" w:eastAsia="仿宋_GB2312" w:cs="仿宋_GB2312"/>
          <w:color w:val="auto"/>
          <w:sz w:val="32"/>
          <w:szCs w:val="32"/>
          <w:lang w:val="en-US" w:eastAsia="zh-CN"/>
        </w:rPr>
        <w:t>位在财政项目资金财务管理过程中严格按照“收支两条线”、</w:t>
      </w:r>
      <w:r>
        <w:rPr>
          <w:rFonts w:hint="eastAsia" w:ascii="仿宋_GB2312" w:hAnsi="仿宋_GB2312" w:eastAsia="仿宋_GB2312" w:cs="仿宋_GB2312"/>
          <w:color w:val="auto"/>
          <w:sz w:val="32"/>
          <w:szCs w:val="32"/>
          <w:lang w:val="zh-CN" w:eastAsia="zh-CN"/>
        </w:rPr>
        <w:t>会计核算规范，专款专用</w:t>
      </w:r>
      <w:r>
        <w:rPr>
          <w:rFonts w:hint="eastAsia" w:ascii="仿宋_GB2312" w:hAnsi="仿宋_GB2312" w:eastAsia="仿宋_GB2312" w:cs="仿宋_GB2312"/>
          <w:color w:val="auto"/>
          <w:sz w:val="32"/>
          <w:szCs w:val="32"/>
          <w:lang w:val="en-US" w:eastAsia="zh-CN"/>
        </w:rPr>
        <w:t>管理的要求；严格按照《社保基金财务制度》要求的会计科目进行核算。</w:t>
      </w:r>
    </w:p>
    <w:p>
      <w:pPr>
        <w:spacing w:line="560" w:lineRule="exact"/>
        <w:ind w:firstLine="643" w:firstLineChars="200"/>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color w:val="auto"/>
          <w:sz w:val="32"/>
          <w:szCs w:val="32"/>
          <w:lang w:val="en-US" w:eastAsia="zh-CN"/>
        </w:rPr>
        <w:t>本项目通过单位自评法了解项目情况，收集相关资料，综合分析相关情况后，对项目的立项必要性、投入经济性、目标合理性、方案可行性以及筹资合规性实施评估。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auto"/>
          <w:sz w:val="32"/>
          <w:szCs w:val="32"/>
          <w:lang w:val="en-US" w:eastAsia="zh-CN"/>
        </w:rPr>
        <w:t>我局高度重视落实开展项目绩效评价工作，成立了以局长为组长，分管财务副局长为副组长，各股室股长为成员的工作领导小组，负责组织开展本单位绩效评价工作。</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pPr>
        <w:adjustRightInd w:val="0"/>
        <w:snapToGrid w:val="0"/>
        <w:spacing w:line="58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val="0"/>
          <w:bCs w:val="0"/>
          <w:i w:val="0"/>
          <w:iCs w:val="0"/>
          <w:color w:val="auto"/>
          <w:sz w:val="32"/>
          <w:szCs w:val="32"/>
          <w:lang w:val="en-US" w:eastAsia="zh-CN"/>
        </w:rPr>
        <w:t>1.项目决策。</w:t>
      </w:r>
      <w:r>
        <w:rPr>
          <w:rFonts w:hint="eastAsia" w:ascii="仿宋_GB2312" w:hAnsi="仿宋_GB2312" w:eastAsia="仿宋_GB2312" w:cs="仿宋_GB2312"/>
          <w:color w:val="auto"/>
          <w:sz w:val="32"/>
          <w:szCs w:val="32"/>
          <w:lang w:val="en-US" w:eastAsia="zh-CN"/>
        </w:rPr>
        <w:t>该项目的设立、调整延续等方面符合资金管理基本规范和决策程序要求，项目规划符合上级政府有关决策部署安排，项目绩效目标设置科学合理，资金主要用于完善社会保险经办标准化建设以及信息系统建设及运行维护、设备设施购置，经办人员素质提升培训、做好业务档案数字化管理及风险防控</w:t>
      </w:r>
      <w:r>
        <w:rPr>
          <w:rFonts w:hint="eastAsia" w:ascii="仿宋_GB2312" w:hAnsi="仿宋_GB2312" w:eastAsia="仿宋_GB2312" w:cs="仿宋_GB2312"/>
          <w:color w:val="auto"/>
          <w:sz w:val="32"/>
          <w:szCs w:val="32"/>
          <w:lang w:val="zh-CN"/>
        </w:rPr>
        <w:t>。</w:t>
      </w:r>
    </w:p>
    <w:p>
      <w:pPr>
        <w:adjustRightInd w:val="0"/>
        <w:snapToGrid w:val="0"/>
        <w:spacing w:line="580" w:lineRule="exact"/>
        <w:ind w:firstLine="640" w:firstLineChars="200"/>
        <w:rPr>
          <w:rFonts w:hint="eastAsia" w:ascii="仿宋_GB2312" w:hAnsi="仿宋_GB2312" w:eastAsia="仿宋_GB2312" w:cs="仿宋_GB2312"/>
          <w:b w:val="0"/>
          <w:bCs w:val="0"/>
          <w:i w:val="0"/>
          <w:iCs w:val="0"/>
          <w:color w:val="auto"/>
          <w:sz w:val="32"/>
          <w:szCs w:val="32"/>
          <w:lang w:val="zh-CN" w:eastAsia="zh-CN"/>
        </w:rPr>
      </w:pPr>
      <w:r>
        <w:rPr>
          <w:rFonts w:hint="eastAsia" w:ascii="仿宋_GB2312" w:hAnsi="仿宋_GB2312" w:eastAsia="仿宋_GB2312" w:cs="仿宋_GB2312"/>
          <w:b w:val="0"/>
          <w:bCs w:val="0"/>
          <w:i w:val="0"/>
          <w:iCs w:val="0"/>
          <w:color w:val="auto"/>
          <w:sz w:val="32"/>
          <w:szCs w:val="32"/>
          <w:lang w:val="en-US" w:eastAsia="zh-CN"/>
        </w:rPr>
        <w:t>2.项目管理。</w:t>
      </w:r>
      <w:r>
        <w:rPr>
          <w:rFonts w:hint="eastAsia" w:ascii="仿宋_GB2312" w:hAnsi="仿宋_GB2312" w:eastAsia="仿宋_GB2312" w:cs="仿宋_GB2312"/>
          <w:b w:val="0"/>
          <w:bCs w:val="0"/>
          <w:i w:val="0"/>
          <w:iCs w:val="0"/>
          <w:color w:val="auto"/>
          <w:sz w:val="32"/>
          <w:szCs w:val="32"/>
          <w:lang w:val="zh-CN" w:eastAsia="zh-CN"/>
        </w:rPr>
        <w:t>20</w:t>
      </w:r>
      <w:r>
        <w:rPr>
          <w:rFonts w:hint="eastAsia" w:ascii="仿宋_GB2312" w:hAnsi="仿宋_GB2312" w:eastAsia="仿宋_GB2312" w:cs="仿宋_GB2312"/>
          <w:b w:val="0"/>
          <w:bCs w:val="0"/>
          <w:i w:val="0"/>
          <w:iCs w:val="0"/>
          <w:color w:val="auto"/>
          <w:sz w:val="32"/>
          <w:szCs w:val="32"/>
          <w:lang w:val="en-US" w:eastAsia="zh-CN"/>
        </w:rPr>
        <w:t>23</w:t>
      </w:r>
      <w:r>
        <w:rPr>
          <w:rFonts w:hint="eastAsia" w:ascii="仿宋_GB2312" w:hAnsi="仿宋_GB2312" w:eastAsia="仿宋_GB2312" w:cs="仿宋_GB2312"/>
          <w:b w:val="0"/>
          <w:bCs w:val="0"/>
          <w:i w:val="0"/>
          <w:iCs w:val="0"/>
          <w:color w:val="auto"/>
          <w:sz w:val="32"/>
          <w:szCs w:val="32"/>
          <w:lang w:val="zh-CN" w:eastAsia="zh-CN"/>
        </w:rPr>
        <w:t>年</w:t>
      </w:r>
      <w:r>
        <w:rPr>
          <w:rFonts w:hint="eastAsia" w:ascii="仿宋_GB2312" w:hAnsi="仿宋_GB2312" w:eastAsia="仿宋_GB2312" w:cs="仿宋_GB2312"/>
          <w:b w:val="0"/>
          <w:bCs w:val="0"/>
          <w:i w:val="0"/>
          <w:iCs w:val="0"/>
          <w:color w:val="auto"/>
          <w:sz w:val="32"/>
          <w:szCs w:val="32"/>
          <w:lang w:val="en-US" w:eastAsia="zh-CN"/>
        </w:rPr>
        <w:t>8</w:t>
      </w:r>
      <w:r>
        <w:rPr>
          <w:rFonts w:hint="eastAsia" w:ascii="仿宋_GB2312" w:hAnsi="仿宋_GB2312" w:eastAsia="仿宋_GB2312" w:cs="仿宋_GB2312"/>
          <w:b w:val="0"/>
          <w:bCs w:val="0"/>
          <w:i w:val="0"/>
          <w:iCs w:val="0"/>
          <w:color w:val="auto"/>
          <w:sz w:val="32"/>
          <w:szCs w:val="32"/>
          <w:lang w:val="zh-CN" w:eastAsia="zh-CN"/>
        </w:rPr>
        <w:t>月</w:t>
      </w:r>
      <w:r>
        <w:rPr>
          <w:rFonts w:hint="eastAsia" w:ascii="仿宋_GB2312" w:hAnsi="仿宋_GB2312" w:eastAsia="仿宋_GB2312" w:cs="仿宋_GB2312"/>
          <w:b w:val="0"/>
          <w:bCs w:val="0"/>
          <w:i w:val="0"/>
          <w:iCs w:val="0"/>
          <w:color w:val="auto"/>
          <w:sz w:val="32"/>
          <w:szCs w:val="32"/>
          <w:lang w:val="en-US" w:eastAsia="zh-CN"/>
        </w:rPr>
        <w:t>29</w:t>
      </w:r>
      <w:r>
        <w:rPr>
          <w:rFonts w:hint="eastAsia" w:ascii="仿宋_GB2312" w:hAnsi="仿宋_GB2312" w:eastAsia="仿宋_GB2312" w:cs="仿宋_GB2312"/>
          <w:b w:val="0"/>
          <w:bCs w:val="0"/>
          <w:i w:val="0"/>
          <w:iCs w:val="0"/>
          <w:color w:val="auto"/>
          <w:sz w:val="32"/>
          <w:szCs w:val="32"/>
          <w:lang w:val="zh-CN" w:eastAsia="zh-CN"/>
        </w:rPr>
        <w:t>日，</w:t>
      </w:r>
      <w:r>
        <w:rPr>
          <w:rFonts w:hint="eastAsia" w:ascii="仿宋_GB2312" w:hAnsi="仿宋_GB2312" w:eastAsia="仿宋_GB2312" w:cs="仿宋_GB2312"/>
          <w:b w:val="0"/>
          <w:bCs w:val="0"/>
          <w:i w:val="0"/>
          <w:iCs w:val="0"/>
          <w:color w:val="auto"/>
          <w:sz w:val="32"/>
          <w:szCs w:val="32"/>
          <w:lang w:val="en-US" w:eastAsia="zh-CN"/>
        </w:rPr>
        <w:t>县财政</w:t>
      </w:r>
      <w:r>
        <w:rPr>
          <w:rFonts w:hint="eastAsia" w:ascii="仿宋_GB2312" w:hAnsi="仿宋_GB2312" w:eastAsia="仿宋_GB2312" w:cs="仿宋_GB2312"/>
          <w:b w:val="0"/>
          <w:bCs w:val="0"/>
          <w:i w:val="0"/>
          <w:iCs w:val="0"/>
          <w:color w:val="auto"/>
          <w:sz w:val="32"/>
          <w:szCs w:val="32"/>
          <w:lang w:val="zh-CN" w:eastAsia="zh-CN"/>
        </w:rPr>
        <w:t>下达</w:t>
      </w:r>
      <w:r>
        <w:rPr>
          <w:rFonts w:hint="eastAsia" w:ascii="仿宋_GB2312" w:hAnsi="仿宋_GB2312" w:eastAsia="仿宋_GB2312" w:cs="仿宋_GB2312"/>
          <w:b w:val="0"/>
          <w:bCs w:val="0"/>
          <w:i w:val="0"/>
          <w:iCs w:val="0"/>
          <w:color w:val="auto"/>
          <w:sz w:val="32"/>
          <w:szCs w:val="32"/>
          <w:lang w:val="en-US" w:eastAsia="zh-CN"/>
        </w:rPr>
        <w:t>我系统[茂</w:t>
      </w:r>
      <w:r>
        <w:rPr>
          <w:rFonts w:hint="eastAsia" w:ascii="仿宋_GB2312" w:hAnsi="仿宋_GB2312" w:eastAsia="仿宋_GB2312" w:cs="仿宋_GB2312"/>
          <w:b w:val="0"/>
          <w:bCs w:val="0"/>
          <w:i w:val="0"/>
          <w:iCs w:val="0"/>
          <w:color w:val="auto"/>
          <w:sz w:val="32"/>
          <w:szCs w:val="32"/>
          <w:lang w:val="zh-CN" w:eastAsia="zh-CN"/>
        </w:rPr>
        <w:t>财社（20</w:t>
      </w:r>
      <w:r>
        <w:rPr>
          <w:rFonts w:hint="eastAsia" w:ascii="仿宋_GB2312" w:hAnsi="仿宋_GB2312" w:eastAsia="仿宋_GB2312" w:cs="仿宋_GB2312"/>
          <w:b w:val="0"/>
          <w:bCs w:val="0"/>
          <w:i w:val="0"/>
          <w:iCs w:val="0"/>
          <w:color w:val="auto"/>
          <w:sz w:val="32"/>
          <w:szCs w:val="32"/>
          <w:lang w:val="en-US" w:eastAsia="zh-CN"/>
        </w:rPr>
        <w:t>23</w:t>
      </w:r>
      <w:r>
        <w:rPr>
          <w:rFonts w:hint="eastAsia" w:ascii="仿宋_GB2312" w:hAnsi="仿宋_GB2312" w:eastAsia="仿宋_GB2312" w:cs="仿宋_GB2312"/>
          <w:b w:val="0"/>
          <w:bCs w:val="0"/>
          <w:i w:val="0"/>
          <w:iCs w:val="0"/>
          <w:color w:val="auto"/>
          <w:sz w:val="32"/>
          <w:szCs w:val="32"/>
          <w:lang w:val="zh-CN" w:eastAsia="zh-CN"/>
        </w:rPr>
        <w:t>）</w:t>
      </w:r>
      <w:r>
        <w:rPr>
          <w:rFonts w:hint="eastAsia" w:ascii="仿宋_GB2312" w:hAnsi="仿宋_GB2312" w:eastAsia="仿宋_GB2312" w:cs="仿宋_GB2312"/>
          <w:b w:val="0"/>
          <w:bCs w:val="0"/>
          <w:i w:val="0"/>
          <w:iCs w:val="0"/>
          <w:color w:val="auto"/>
          <w:sz w:val="32"/>
          <w:szCs w:val="32"/>
          <w:lang w:val="en-US" w:eastAsia="zh-CN"/>
        </w:rPr>
        <w:t>52</w:t>
      </w:r>
      <w:r>
        <w:rPr>
          <w:rFonts w:hint="eastAsia" w:ascii="仿宋_GB2312" w:hAnsi="仿宋_GB2312" w:eastAsia="仿宋_GB2312" w:cs="仿宋_GB2312"/>
          <w:b w:val="0"/>
          <w:bCs w:val="0"/>
          <w:i w:val="0"/>
          <w:iCs w:val="0"/>
          <w:color w:val="auto"/>
          <w:sz w:val="32"/>
          <w:szCs w:val="32"/>
          <w:lang w:val="zh-CN" w:eastAsia="zh-CN"/>
        </w:rPr>
        <w:t>号</w:t>
      </w:r>
      <w:r>
        <w:rPr>
          <w:rFonts w:hint="eastAsia" w:ascii="仿宋_GB2312" w:hAnsi="仿宋_GB2312" w:eastAsia="仿宋_GB2312" w:cs="仿宋_GB2312"/>
          <w:b w:val="0"/>
          <w:bCs w:val="0"/>
          <w:i w:val="0"/>
          <w:iCs w:val="0"/>
          <w:color w:val="auto"/>
          <w:sz w:val="32"/>
          <w:szCs w:val="32"/>
          <w:lang w:val="en-US" w:eastAsia="zh-CN"/>
        </w:rPr>
        <w:t>]</w:t>
      </w:r>
      <w:r>
        <w:rPr>
          <w:rFonts w:hint="eastAsia" w:ascii="仿宋_GB2312" w:hAnsi="仿宋_GB2312" w:eastAsia="仿宋_GB2312" w:cs="仿宋_GB2312"/>
          <w:b w:val="0"/>
          <w:bCs w:val="0"/>
          <w:i w:val="0"/>
          <w:iCs w:val="0"/>
          <w:color w:val="auto"/>
          <w:sz w:val="32"/>
          <w:szCs w:val="32"/>
          <w:lang w:val="zh-CN" w:eastAsia="zh-CN"/>
        </w:rPr>
        <w:t>20</w:t>
      </w:r>
      <w:r>
        <w:rPr>
          <w:rFonts w:hint="eastAsia" w:ascii="仿宋_GB2312" w:hAnsi="仿宋_GB2312" w:eastAsia="仿宋_GB2312" w:cs="仿宋_GB2312"/>
          <w:b w:val="0"/>
          <w:bCs w:val="0"/>
          <w:i w:val="0"/>
          <w:iCs w:val="0"/>
          <w:color w:val="auto"/>
          <w:sz w:val="32"/>
          <w:szCs w:val="32"/>
          <w:lang w:val="en-US" w:eastAsia="zh-CN"/>
        </w:rPr>
        <w:t>23</w:t>
      </w:r>
      <w:r>
        <w:rPr>
          <w:rFonts w:hint="eastAsia" w:ascii="仿宋_GB2312" w:hAnsi="仿宋_GB2312" w:eastAsia="仿宋_GB2312" w:cs="仿宋_GB2312"/>
          <w:b w:val="0"/>
          <w:bCs w:val="0"/>
          <w:i w:val="0"/>
          <w:iCs w:val="0"/>
          <w:color w:val="auto"/>
          <w:sz w:val="32"/>
          <w:szCs w:val="32"/>
          <w:lang w:val="zh-CN" w:eastAsia="zh-CN"/>
        </w:rPr>
        <w:t>年</w:t>
      </w:r>
      <w:r>
        <w:rPr>
          <w:rFonts w:hint="eastAsia" w:ascii="仿宋_GB2312" w:hAnsi="仿宋_GB2312" w:eastAsia="仿宋_GB2312" w:cs="仿宋_GB2312"/>
          <w:b w:val="0"/>
          <w:bCs w:val="0"/>
          <w:i w:val="0"/>
          <w:iCs w:val="0"/>
          <w:color w:val="auto"/>
          <w:sz w:val="32"/>
          <w:szCs w:val="32"/>
          <w:lang w:val="en-US" w:eastAsia="zh-CN"/>
        </w:rPr>
        <w:t>省级财政社保</w:t>
      </w:r>
      <w:r>
        <w:rPr>
          <w:rFonts w:hint="eastAsia" w:ascii="仿宋_GB2312" w:hAnsi="仿宋_GB2312" w:eastAsia="仿宋_GB2312" w:cs="仿宋_GB2312"/>
          <w:b w:val="0"/>
          <w:bCs w:val="0"/>
          <w:i w:val="0"/>
          <w:iCs w:val="0"/>
          <w:color w:val="auto"/>
          <w:sz w:val="32"/>
          <w:szCs w:val="32"/>
          <w:lang w:val="zh-CN" w:eastAsia="zh-CN"/>
        </w:rPr>
        <w:t>公共服务能力建设资金资金</w:t>
      </w:r>
      <w:r>
        <w:rPr>
          <w:rFonts w:hint="eastAsia" w:ascii="仿宋_GB2312" w:hAnsi="仿宋_GB2312" w:eastAsia="仿宋_GB2312" w:cs="仿宋_GB2312"/>
          <w:b w:val="0"/>
          <w:bCs w:val="0"/>
          <w:i w:val="0"/>
          <w:iCs w:val="0"/>
          <w:color w:val="auto"/>
          <w:sz w:val="32"/>
          <w:szCs w:val="32"/>
          <w:lang w:val="en-US" w:eastAsia="zh-CN"/>
        </w:rPr>
        <w:t>7</w:t>
      </w:r>
      <w:r>
        <w:rPr>
          <w:rFonts w:hint="eastAsia" w:ascii="仿宋_GB2312" w:hAnsi="仿宋_GB2312" w:eastAsia="仿宋_GB2312" w:cs="仿宋_GB2312"/>
          <w:b w:val="0"/>
          <w:bCs w:val="0"/>
          <w:i w:val="0"/>
          <w:iCs w:val="0"/>
          <w:color w:val="auto"/>
          <w:sz w:val="32"/>
          <w:szCs w:val="32"/>
          <w:lang w:val="zh-CN" w:eastAsia="zh-CN"/>
        </w:rPr>
        <w:t>万元</w:t>
      </w:r>
      <w:r>
        <w:rPr>
          <w:rFonts w:hint="eastAsia" w:ascii="仿宋_GB2312" w:hAnsi="仿宋_GB2312" w:eastAsia="仿宋_GB2312" w:cs="仿宋_GB2312"/>
          <w:b w:val="0"/>
          <w:bCs w:val="0"/>
          <w:i w:val="0"/>
          <w:iCs w:val="0"/>
          <w:color w:val="auto"/>
          <w:sz w:val="32"/>
          <w:szCs w:val="32"/>
          <w:lang w:val="en-US" w:eastAsia="zh-CN"/>
        </w:rPr>
        <w:t>。</w:t>
      </w:r>
    </w:p>
    <w:p>
      <w:pPr>
        <w:adjustRightInd w:val="0"/>
        <w:snapToGrid w:val="0"/>
        <w:spacing w:line="580"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val="0"/>
          <w:bCs w:val="0"/>
          <w:i w:val="0"/>
          <w:iCs w:val="0"/>
          <w:color w:val="auto"/>
          <w:sz w:val="32"/>
          <w:szCs w:val="32"/>
          <w:lang w:val="en-US" w:eastAsia="zh-CN"/>
        </w:rPr>
        <w:t>3.项目实施。</w:t>
      </w:r>
      <w:r>
        <w:rPr>
          <w:rFonts w:hint="eastAsia" w:ascii="仿宋_GB2312" w:hAnsi="仿宋_GB2312" w:eastAsia="仿宋_GB2312" w:cs="仿宋_GB2312"/>
          <w:b w:val="0"/>
          <w:bCs w:val="0"/>
          <w:i w:val="0"/>
          <w:iCs w:val="0"/>
          <w:color w:val="auto"/>
          <w:sz w:val="32"/>
          <w:szCs w:val="32"/>
          <w:lang w:val="zh-CN" w:eastAsia="zh-CN"/>
        </w:rPr>
        <w:t>截止评价时点，20</w:t>
      </w:r>
      <w:r>
        <w:rPr>
          <w:rFonts w:hint="eastAsia" w:ascii="仿宋_GB2312" w:hAnsi="仿宋_GB2312" w:eastAsia="仿宋_GB2312" w:cs="仿宋_GB2312"/>
          <w:b w:val="0"/>
          <w:bCs w:val="0"/>
          <w:i w:val="0"/>
          <w:iCs w:val="0"/>
          <w:color w:val="auto"/>
          <w:sz w:val="32"/>
          <w:szCs w:val="32"/>
          <w:lang w:val="en-US" w:eastAsia="zh-CN"/>
        </w:rPr>
        <w:t>23</w:t>
      </w:r>
      <w:r>
        <w:rPr>
          <w:rFonts w:hint="eastAsia" w:ascii="仿宋_GB2312" w:hAnsi="仿宋_GB2312" w:eastAsia="仿宋_GB2312" w:cs="仿宋_GB2312"/>
          <w:b w:val="0"/>
          <w:bCs w:val="0"/>
          <w:i w:val="0"/>
          <w:iCs w:val="0"/>
          <w:color w:val="auto"/>
          <w:sz w:val="32"/>
          <w:szCs w:val="32"/>
          <w:lang w:val="zh-CN" w:eastAsia="zh-CN"/>
        </w:rPr>
        <w:t>年人社公共服务能力建设资金支出</w:t>
      </w:r>
      <w:r>
        <w:rPr>
          <w:rFonts w:hint="eastAsia" w:ascii="仿宋_GB2312" w:hAnsi="仿宋_GB2312" w:eastAsia="仿宋_GB2312" w:cs="仿宋_GB2312"/>
          <w:b w:val="0"/>
          <w:bCs w:val="0"/>
          <w:i w:val="0"/>
          <w:iCs w:val="0"/>
          <w:color w:val="auto"/>
          <w:sz w:val="32"/>
          <w:szCs w:val="32"/>
          <w:lang w:val="en-US" w:eastAsia="zh-CN"/>
        </w:rPr>
        <w:t>共</w:t>
      </w:r>
      <w:r>
        <w:rPr>
          <w:rFonts w:hint="eastAsia" w:ascii="仿宋_GB2312" w:hAnsi="仿宋_GB2312" w:eastAsia="仿宋_GB2312" w:cs="仿宋_GB2312"/>
          <w:color w:val="auto"/>
          <w:sz w:val="32"/>
          <w:szCs w:val="32"/>
          <w:lang w:val="en-US" w:eastAsia="zh-CN"/>
        </w:rPr>
        <w:t>计：6.42万元</w:t>
      </w:r>
      <w:r>
        <w:rPr>
          <w:rFonts w:hint="eastAsia" w:ascii="仿宋_GB2312" w:hAnsi="仿宋_GB2312" w:eastAsia="仿宋_GB2312" w:cs="仿宋_GB2312"/>
          <w:color w:val="auto"/>
          <w:sz w:val="32"/>
          <w:szCs w:val="32"/>
          <w:lang w:val="zh-CN" w:eastAsia="zh-CN"/>
        </w:rPr>
        <w:t>。项目资金使用、拨付符合国家财经法规、财务管理制度及有关专项资金管理制度办法规定和审批程序，</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lang w:val="zh-CN" w:eastAsia="zh-CN"/>
        </w:rPr>
        <w:t>存在超范围、超标准、超进度使用专项资金，</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lang w:val="zh-CN" w:eastAsia="zh-CN"/>
        </w:rPr>
        <w:t>存在资金损失浪费、长期沉淀、截留、挤占、挪用、虚列支出等情况，项目实施遵守相关法律法规。</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4.项目结果。项目按时完成预期目标，实施结果与绩效目标相匹配，按照实施计划完成目标。</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zh-CN" w:eastAsia="zh-CN"/>
        </w:rPr>
      </w:pPr>
      <w:r>
        <w:rPr>
          <w:rFonts w:hint="default" w:ascii="仿宋_GB2312" w:hAnsi="仿宋_GB2312" w:eastAsia="仿宋_GB2312" w:cs="仿宋_GB2312"/>
          <w:sz w:val="32"/>
          <w:szCs w:val="32"/>
          <w:lang w:val="zh-CN" w:eastAsia="zh-CN"/>
        </w:rPr>
        <w:t>1.</w:t>
      </w:r>
      <w:r>
        <w:rPr>
          <w:rFonts w:hint="default" w:ascii="仿宋_GB2312" w:hAnsi="仿宋_GB2312" w:eastAsia="仿宋_GB2312" w:cs="仿宋_GB2312"/>
          <w:color w:val="auto"/>
          <w:sz w:val="32"/>
          <w:szCs w:val="32"/>
          <w:lang w:val="zh-CN" w:eastAsia="zh-CN"/>
        </w:rPr>
        <w:t>数量指标。企业职工基本养老保险参保人数1.40万人以上，工伤保险参保人数1.33万人以上。</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zh-CN" w:eastAsia="zh-CN"/>
        </w:rPr>
      </w:pPr>
      <w:r>
        <w:rPr>
          <w:rFonts w:hint="default" w:ascii="仿宋_GB2312" w:hAnsi="仿宋_GB2312" w:eastAsia="仿宋_GB2312" w:cs="仿宋_GB2312"/>
          <w:color w:val="auto"/>
          <w:sz w:val="32"/>
          <w:szCs w:val="32"/>
          <w:lang w:val="zh-CN" w:eastAsia="zh-CN"/>
        </w:rPr>
        <w:t>2.质量指标。养老金领取资格认证率100%。</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zh-CN" w:eastAsia="zh-CN"/>
        </w:rPr>
      </w:pPr>
      <w:r>
        <w:rPr>
          <w:rFonts w:hint="default" w:ascii="仿宋_GB2312" w:hAnsi="仿宋_GB2312" w:eastAsia="仿宋_GB2312" w:cs="仿宋_GB2312"/>
          <w:color w:val="auto"/>
          <w:sz w:val="32"/>
          <w:szCs w:val="32"/>
          <w:lang w:val="zh-CN" w:eastAsia="zh-CN"/>
        </w:rPr>
        <w:t>3.时效指标。资金在规定时间下达率100%，企业职工基本养老保险待遇按时足额发放达到100%，社保基金预决算按时完成率达到100%。</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zh-CN" w:eastAsia="zh-CN"/>
        </w:rPr>
      </w:pPr>
      <w:r>
        <w:rPr>
          <w:rFonts w:hint="default" w:ascii="仿宋_GB2312" w:hAnsi="仿宋_GB2312" w:eastAsia="仿宋_GB2312" w:cs="仿宋_GB2312"/>
          <w:color w:val="auto"/>
          <w:sz w:val="32"/>
          <w:szCs w:val="32"/>
          <w:lang w:val="zh-CN" w:eastAsia="zh-CN"/>
        </w:rPr>
        <w:t>4.效益指标。一是不断提升社保基金管理信息水平，不断提高经办人员业务技能水平，不断提高社保基金经办管理服务水平，有效改善服务环境；二是不断加强新《四川省工伤保险条例》宣传力度，提高工伤认定质量和水平，提升案卷管理质量；三是提升社保基金预决算管理水平和汇编质量，有效维护社保基金的平稳运行，保障社保待遇的正常发放和支付，保障社保基金的安全完整，不断提高人民群众的获得感和幸福指数。通过对社保基金的监督管理、工伤认定案件办理，有效保障参保人员的合法权益，遏制违法违规行为，保障基金安全，不断提高社会治理水平和人社公共服务质量。</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color w:val="auto"/>
          <w:sz w:val="32"/>
          <w:szCs w:val="32"/>
          <w:lang w:val="zh-CN" w:eastAsia="zh-CN"/>
        </w:rPr>
        <w:t>5.社会满意度。参保人员的满意度达到90%以上。</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spacing w:line="576" w:lineRule="exact"/>
        <w:ind w:firstLine="640" w:firstLineChars="200"/>
        <w:rPr>
          <w:rFonts w:hint="eastAsia" w:ascii="仿宋" w:hAnsi="仿宋" w:eastAsia="仿宋" w:cs="仿宋_GB2312"/>
          <w:sz w:val="32"/>
          <w:szCs w:val="32"/>
          <w:lang w:eastAsia="zh-CN"/>
        </w:rPr>
      </w:pPr>
      <w:r>
        <w:rPr>
          <w:rFonts w:hint="eastAsia" w:ascii="仿宋_GB2312" w:hAnsi="仿宋_GB2312" w:eastAsia="仿宋_GB2312" w:cs="仿宋_GB2312"/>
          <w:color w:val="auto"/>
          <w:sz w:val="32"/>
          <w:szCs w:val="32"/>
          <w:lang w:val="en-US" w:eastAsia="zh-CN"/>
        </w:rPr>
        <w:t>我</w:t>
      </w:r>
      <w:r>
        <w:rPr>
          <w:rFonts w:hint="eastAsia" w:ascii="仿宋_GB2312" w:hAnsi="仿宋_GB2312" w:cs="仿宋_GB2312"/>
          <w:color w:val="auto"/>
          <w:sz w:val="32"/>
          <w:szCs w:val="32"/>
          <w:lang w:val="en-US" w:eastAsia="zh-CN"/>
        </w:rPr>
        <w:t>单位</w:t>
      </w:r>
      <w:r>
        <w:rPr>
          <w:rFonts w:hint="eastAsia" w:ascii="仿宋_GB2312" w:hAnsi="仿宋_GB2312" w:eastAsia="仿宋_GB2312" w:cs="仿宋_GB2312"/>
          <w:color w:val="auto"/>
          <w:sz w:val="32"/>
          <w:szCs w:val="32"/>
          <w:lang w:val="en-US" w:eastAsia="zh-CN"/>
        </w:rPr>
        <w:t>2023年</w:t>
      </w:r>
      <w:r>
        <w:rPr>
          <w:rFonts w:hint="eastAsia" w:ascii="仿宋_GB2312" w:hAnsi="仿宋_GB2312" w:cs="仿宋_GB2312"/>
          <w:color w:val="auto"/>
          <w:sz w:val="32"/>
          <w:szCs w:val="32"/>
          <w:lang w:val="en-US" w:eastAsia="zh-CN"/>
        </w:rPr>
        <w:t>专项</w:t>
      </w:r>
      <w:r>
        <w:rPr>
          <w:rFonts w:hint="eastAsia" w:ascii="仿宋_GB2312" w:hAnsi="仿宋_GB2312" w:eastAsia="仿宋_GB2312" w:cs="仿宋_GB2312"/>
          <w:color w:val="auto"/>
          <w:sz w:val="32"/>
          <w:szCs w:val="32"/>
          <w:lang w:val="en-US" w:eastAsia="zh-CN"/>
        </w:rPr>
        <w:t>绩效评价自查自评结果良好，自评得分9</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分，</w:t>
      </w:r>
      <w:r>
        <w:rPr>
          <w:rFonts w:ascii="仿宋" w:hAnsi="仿宋" w:eastAsia="仿宋" w:cs="仿宋_GB2312"/>
          <w:sz w:val="32"/>
          <w:szCs w:val="32"/>
        </w:rPr>
        <w:t>在财政资金使用和管理过程中严格贯彻落实专项资金专款专用的使用要求，</w:t>
      </w:r>
      <w:r>
        <w:rPr>
          <w:rFonts w:hint="eastAsia" w:ascii="仿宋" w:hAnsi="仿宋" w:eastAsia="仿宋"/>
          <w:color w:val="333333"/>
          <w:sz w:val="32"/>
          <w:szCs w:val="32"/>
          <w:shd w:val="clear" w:color="auto" w:fill="FFFFFF"/>
        </w:rPr>
        <w:t>资金</w:t>
      </w:r>
      <w:r>
        <w:rPr>
          <w:rFonts w:hint="eastAsia" w:ascii="仿宋" w:hAnsi="仿宋" w:eastAsia="仿宋"/>
          <w:color w:val="000000"/>
          <w:sz w:val="32"/>
          <w:szCs w:val="32"/>
          <w:shd w:val="clear" w:color="auto" w:fill="FFFFFF"/>
        </w:rPr>
        <w:t>收入、支出管理均严格按照相关要求进行，</w:t>
      </w:r>
      <w:r>
        <w:rPr>
          <w:rFonts w:ascii="仿宋" w:hAnsi="仿宋" w:eastAsia="仿宋" w:cs="仿宋_GB2312"/>
          <w:sz w:val="32"/>
          <w:szCs w:val="32"/>
        </w:rPr>
        <w:t>不存在截留、挤占、挪用及扩大标准及范围发放养老金的情况。</w:t>
      </w:r>
      <w:r>
        <w:rPr>
          <w:rFonts w:hint="eastAsia" w:ascii="仿宋" w:hAnsi="仿宋" w:eastAsia="仿宋" w:cs="仿宋_GB2312"/>
          <w:sz w:val="32"/>
          <w:szCs w:val="32"/>
        </w:rPr>
        <w:t>该项目的及时、完整实施，达到了对应的绩效目标，使</w:t>
      </w:r>
      <w:r>
        <w:rPr>
          <w:rFonts w:hint="eastAsia" w:ascii="仿宋" w:hAnsi="仿宋" w:eastAsia="仿宋" w:cs="仿宋_GB2312"/>
          <w:sz w:val="32"/>
          <w:szCs w:val="32"/>
          <w:lang w:val="en-US" w:eastAsia="zh-CN"/>
        </w:rPr>
        <w:t>社</w:t>
      </w:r>
      <w:r>
        <w:rPr>
          <w:rFonts w:hint="eastAsia" w:ascii="仿宋" w:hAnsi="仿宋" w:eastAsia="仿宋" w:cs="仿宋_GB2312"/>
          <w:sz w:val="32"/>
          <w:szCs w:val="32"/>
        </w:rPr>
        <w:t>保体系更加健全，基金安全平稳运行，经办服务高效快捷，提高了人民群众对</w:t>
      </w:r>
      <w:r>
        <w:rPr>
          <w:rFonts w:hint="eastAsia" w:ascii="仿宋" w:hAnsi="仿宋" w:eastAsia="仿宋" w:cs="仿宋_GB2312"/>
          <w:sz w:val="32"/>
          <w:szCs w:val="32"/>
          <w:lang w:val="en-US" w:eastAsia="zh-CN"/>
        </w:rPr>
        <w:t>社保</w:t>
      </w:r>
      <w:r>
        <w:rPr>
          <w:rFonts w:hint="eastAsia" w:ascii="仿宋" w:hAnsi="仿宋" w:eastAsia="仿宋" w:cs="仿宋_GB2312"/>
          <w:sz w:val="32"/>
          <w:szCs w:val="32"/>
        </w:rPr>
        <w:t>工作的满意度</w:t>
      </w:r>
      <w:r>
        <w:rPr>
          <w:rFonts w:hint="eastAsia" w:ascii="仿宋" w:hAnsi="仿宋" w:eastAsia="仿宋" w:cs="仿宋_GB2312"/>
          <w:sz w:val="32"/>
          <w:szCs w:val="32"/>
          <w:lang w:eastAsia="zh-CN"/>
        </w:rPr>
        <w:t>。</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kern w:val="0"/>
          <w:position w:val="3"/>
          <w:sz w:val="32"/>
          <w:szCs w:val="32"/>
          <w:highlight w:val="none"/>
          <w:u w:val="none"/>
          <w:lang w:val="zh-CN" w:eastAsia="zh-CN" w:bidi="ar-SA"/>
        </w:rPr>
        <w:t>五、</w:t>
      </w:r>
      <w:r>
        <w:rPr>
          <w:rFonts w:hint="eastAsia" w:ascii="黑体" w:hAnsi="宋体" w:eastAsia="黑体" w:cs="Times New Roman"/>
          <w:color w:val="auto"/>
          <w:sz w:val="32"/>
          <w:szCs w:val="32"/>
          <w:highlight w:val="none"/>
          <w:u w:val="none"/>
          <w:lang w:eastAsia="zh-CN"/>
        </w:rPr>
        <w:t>存在主要问题</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_GB2312"/>
          <w:kern w:val="2"/>
          <w:position w:val="0"/>
          <w:sz w:val="32"/>
          <w:szCs w:val="32"/>
          <w:lang w:val="en-US" w:eastAsia="zh-CN" w:bidi="ar-SA"/>
        </w:rPr>
      </w:pPr>
      <w:r>
        <w:rPr>
          <w:rFonts w:hint="eastAsia" w:ascii="仿宋" w:hAnsi="仿宋" w:eastAsia="仿宋" w:cs="仿宋_GB2312"/>
          <w:kern w:val="2"/>
          <w:position w:val="0"/>
          <w:sz w:val="32"/>
          <w:szCs w:val="32"/>
          <w:lang w:val="en-US" w:eastAsia="zh-CN" w:bidi="ar-SA"/>
        </w:rPr>
        <w:t>无</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在以后的工作中还需按照相关文件、制度的规范和要求不断完善加强制度建设。建立健全单位经办机构内部控制制度；建立和完善严格的授权审批制度，明确审批人对基金和业务的授权批准方式、权限、程序、责任和相关控制措施；做好资金的绩效管理结算工作。</w:t>
      </w:r>
    </w:p>
    <w:p>
      <w:pPr>
        <w:pStyle w:val="35"/>
        <w:spacing w:line="550" w:lineRule="exact"/>
        <w:rPr>
          <w:rFonts w:hint="eastAsia" w:ascii="仿宋_GB2312" w:hAnsi="黑体" w:eastAsia="仿宋_GB2312" w:cs="宋体"/>
          <w:color w:val="000000"/>
          <w:kern w:val="0"/>
          <w:sz w:val="32"/>
          <w:szCs w:val="32"/>
          <w:shd w:val="clear" w:color="auto" w:fill="FFFFFF"/>
        </w:rPr>
      </w:pPr>
    </w:p>
    <w:p>
      <w:pPr>
        <w:spacing w:line="600" w:lineRule="exact"/>
        <w:jc w:val="center"/>
        <w:outlineLvl w:val="0"/>
        <w:rPr>
          <w:rFonts w:ascii="方正小标宋简体" w:hAnsi="方正小标宋简体" w:eastAsia="方正小标宋简体" w:cs="方正小标宋简体"/>
          <w:color w:val="auto"/>
          <w:kern w:val="2"/>
          <w:sz w:val="44"/>
          <w:szCs w:val="44"/>
          <w:lang w:val="en-US"/>
        </w:rPr>
      </w:pPr>
      <w:r>
        <w:rPr>
          <w:rFonts w:hint="eastAsia" w:ascii="方正小标宋简体" w:hAnsi="黑体" w:eastAsia="方正小标宋简体" w:cs="黑体"/>
          <w:sz w:val="44"/>
          <w:szCs w:val="44"/>
          <w:lang w:val="en-US" w:eastAsia="zh-CN"/>
        </w:rPr>
        <w:t>茂县人力资源和社会保障局</w:t>
      </w:r>
    </w:p>
    <w:p>
      <w:pPr>
        <w:pStyle w:val="41"/>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rPr>
        <w:t xml:space="preserve"> 东西部协作联络站建设</w:t>
      </w: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41"/>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一、项目概况</w:t>
      </w:r>
    </w:p>
    <w:p>
      <w:pPr>
        <w:adjustRightInd w:val="0"/>
        <w:snapToGrid w:val="0"/>
        <w:spacing w:line="576" w:lineRule="exact"/>
        <w:ind w:firstLine="720"/>
        <w:rPr>
          <w:rFonts w:hint="eastAsia" w:ascii="仿宋_GB2312" w:hAnsi="仿宋_GB2312" w:eastAsia="仿宋_GB2312" w:cs="仿宋_GB2312"/>
          <w:sz w:val="32"/>
          <w:szCs w:val="32"/>
        </w:rPr>
      </w:pPr>
      <w:r>
        <w:rPr>
          <w:rFonts w:hint="eastAsia" w:ascii="楷体_GB2312" w:hAnsi="宋体" w:eastAsia="楷体_GB2312" w:cs="Times New Roman"/>
          <w:b/>
          <w:color w:val="auto"/>
          <w:sz w:val="32"/>
          <w:szCs w:val="32"/>
          <w:highlight w:val="none"/>
          <w:u w:val="none"/>
          <w:lang w:val="zh-CN" w:eastAsia="zh-CN"/>
        </w:rPr>
        <w:t>（一）设立背景及基本情况。</w:t>
      </w:r>
      <w:r>
        <w:rPr>
          <w:rFonts w:hint="eastAsia" w:ascii="仿宋_GB2312" w:hAnsi="仿宋_GB2312" w:eastAsia="仿宋_GB2312" w:cs="仿宋_GB2312"/>
          <w:sz w:val="32"/>
          <w:szCs w:val="32"/>
        </w:rPr>
        <w:t>该项目为阿坝州2021年对口支援项目。为了解决当地就业，加强本地闲散劳动力的输出，促进当地增收致富，逐步形成人才配置市场化、人事代理社会化、信息服务网格化、人才开发专业化和区域性人才市场服务体系，促进茂县发展。新建一个集标准化流动人员档案管理室，以及职业介绍，东西部劳务协作联络站为一体的功能齐全的茂县人力资源市场（档案中心、人才交流市场、办公区、孵化园、新建雨棚）。</w:t>
      </w:r>
    </w:p>
    <w:p>
      <w:pPr>
        <w:adjustRightInd w:val="0"/>
        <w:snapToGrid w:val="0"/>
        <w:spacing w:line="576" w:lineRule="exact"/>
        <w:ind w:firstLine="720"/>
        <w:rPr>
          <w:rFonts w:ascii="仿宋_GB2312" w:hAnsi="仿宋_GB2312" w:eastAsia="仿宋_GB2312" w:cs="仿宋_GB2312"/>
          <w:sz w:val="32"/>
          <w:szCs w:val="32"/>
        </w:rPr>
      </w:pPr>
      <w:r>
        <w:rPr>
          <w:rFonts w:hint="eastAsia" w:ascii="楷体_GB2312" w:hAnsi="宋体" w:eastAsia="楷体_GB2312" w:cs="Times New Roman"/>
          <w:b/>
          <w:color w:val="auto"/>
          <w:sz w:val="32"/>
          <w:szCs w:val="32"/>
          <w:highlight w:val="none"/>
          <w:u w:val="none"/>
          <w:lang w:val="zh-CN" w:eastAsia="zh-CN"/>
        </w:rPr>
        <w:t>（二）实施目的及支持方向。</w:t>
      </w:r>
      <w:r>
        <w:rPr>
          <w:rFonts w:hint="eastAsia" w:ascii="仿宋_GB2312" w:hAnsi="仿宋_GB2312" w:eastAsia="仿宋_GB2312" w:cs="仿宋_GB2312"/>
          <w:sz w:val="32"/>
          <w:szCs w:val="32"/>
        </w:rPr>
        <w:t>有利于当地人才引进及外来人口的管理;是推进东西部劳务协作，解决当地就业，促进当地发展。</w:t>
      </w:r>
    </w:p>
    <w:p>
      <w:pPr>
        <w:adjustRightInd w:val="0"/>
        <w:snapToGrid w:val="0"/>
        <w:spacing w:line="576" w:lineRule="exact"/>
        <w:ind w:firstLine="720"/>
        <w:rPr>
          <w:rFonts w:ascii="仿宋_GB2312" w:hAnsi="宋体" w:eastAsia="仿宋_GB2312"/>
          <w:sz w:val="32"/>
          <w:szCs w:val="32"/>
        </w:rPr>
      </w:pPr>
      <w:r>
        <w:rPr>
          <w:rFonts w:hint="eastAsia" w:ascii="楷体_GB2312" w:hAnsi="宋体" w:eastAsia="楷体_GB2312" w:cs="Times New Roman"/>
          <w:b/>
          <w:color w:val="auto"/>
          <w:sz w:val="32"/>
          <w:szCs w:val="32"/>
          <w:highlight w:val="none"/>
          <w:u w:val="none"/>
          <w:lang w:val="zh-CN" w:eastAsia="zh-CN"/>
        </w:rPr>
        <w:t>（三）预算安排及分配管理。</w:t>
      </w:r>
      <w:r>
        <w:rPr>
          <w:rFonts w:hint="eastAsia" w:ascii="仿宋_GB2312" w:hAnsi="仿宋_GB2312" w:eastAsia="仿宋_GB2312" w:cs="仿宋_GB2312"/>
          <w:sz w:val="32"/>
          <w:szCs w:val="32"/>
        </w:rPr>
        <w:t>单位在资金的核算中严格按规定的会计科目进行核算。实行对项目资金事前预算审核、事中执行审批、事后效果评价，显著提升了资金的使用效益，保障了社会保障业务工作的有效开展。</w:t>
      </w:r>
    </w:p>
    <w:p>
      <w:pPr>
        <w:adjustRightInd w:val="0"/>
        <w:snapToGrid w:val="0"/>
        <w:spacing w:line="576" w:lineRule="exact"/>
        <w:ind w:firstLine="720"/>
        <w:rPr>
          <w:rFonts w:ascii="仿宋_GB2312" w:hAnsi="仿宋_GB2312" w:eastAsia="仿宋_GB2312" w:cs="仿宋_GB2312"/>
          <w:sz w:val="32"/>
          <w:szCs w:val="32"/>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sz w:val="32"/>
          <w:szCs w:val="32"/>
        </w:rPr>
        <w:t>本项目建设，可以有效缓解用工难的矛盾，对企业健康发展提供保障，同时也为人才引进，促进当地人民就业提供便利，有利于和谐社会建设。</w:t>
      </w:r>
    </w:p>
    <w:p>
      <w:pPr>
        <w:adjustRightInd w:val="0"/>
        <w:snapToGrid w:val="0"/>
        <w:spacing w:line="578" w:lineRule="exact"/>
        <w:ind w:firstLine="640" w:firstLineChars="200"/>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二、评价实施</w:t>
      </w:r>
    </w:p>
    <w:p>
      <w:pPr>
        <w:adjustRightInd w:val="0"/>
        <w:snapToGrid w:val="0"/>
        <w:spacing w:line="578" w:lineRule="exact"/>
        <w:ind w:firstLine="643" w:firstLineChars="200"/>
        <w:rPr>
          <w:rFonts w:hint="eastAsia" w:ascii="仿宋_GB2312" w:hAnsi="仿宋_GB2312" w:eastAsia="仿宋_GB2312" w:cs="仿宋_GB2312"/>
          <w:sz w:val="32"/>
          <w:szCs w:val="32"/>
          <w:lang w:eastAsia="zh-CN"/>
        </w:rPr>
      </w:pPr>
      <w:r>
        <w:rPr>
          <w:rFonts w:hint="eastAsia" w:ascii="楷体_GB2312" w:hAnsi="宋体" w:eastAsia="楷体_GB2312" w:cs="Times New Roman"/>
          <w:b/>
          <w:color w:val="auto"/>
          <w:sz w:val="32"/>
          <w:szCs w:val="32"/>
          <w:highlight w:val="none"/>
          <w:u w:val="none"/>
          <w:lang w:val="zh-CN" w:eastAsia="zh-CN"/>
        </w:rPr>
        <w:t>（一）评价目的。</w:t>
      </w:r>
      <w:r>
        <w:rPr>
          <w:rFonts w:hint="eastAsia" w:ascii="仿宋_GB2312" w:hAnsi="仿宋_GB2312" w:eastAsia="仿宋_GB2312" w:cs="仿宋_GB2312"/>
          <w:sz w:val="32"/>
          <w:szCs w:val="32"/>
        </w:rPr>
        <w:t>解决当地就业，加强本地闲散劳动力的输出，促进当地增收致富</w:t>
      </w:r>
      <w:r>
        <w:rPr>
          <w:rFonts w:hint="eastAsia" w:ascii="仿宋_GB2312" w:hAnsi="仿宋_GB2312" w:cs="仿宋_GB2312"/>
          <w:sz w:val="32"/>
          <w:szCs w:val="32"/>
          <w:lang w:eastAsia="zh-CN"/>
        </w:rPr>
        <w:t>。</w:t>
      </w:r>
    </w:p>
    <w:p>
      <w:pPr>
        <w:adjustRightInd w:val="0"/>
        <w:snapToGrid w:val="0"/>
        <w:spacing w:line="578" w:lineRule="exact"/>
        <w:ind w:firstLine="643" w:firstLineChars="200"/>
        <w:rPr>
          <w:rFonts w:hint="default" w:eastAsia="仿宋_GB2312"/>
          <w:lang w:val="en-US" w:eastAsia="zh-CN"/>
        </w:rPr>
      </w:pPr>
      <w:r>
        <w:rPr>
          <w:rFonts w:hint="eastAsia" w:ascii="楷体_GB2312" w:hAnsi="宋体" w:eastAsia="楷体_GB2312" w:cs="Times New Roman"/>
          <w:b/>
          <w:color w:val="auto"/>
          <w:sz w:val="32"/>
          <w:szCs w:val="32"/>
          <w:highlight w:val="none"/>
          <w:u w:val="none"/>
          <w:lang w:val="zh-CN" w:eastAsia="zh-CN"/>
        </w:rPr>
        <w:t>（二）预设问题及评价重点。</w:t>
      </w:r>
      <w:r>
        <w:rPr>
          <w:rFonts w:hint="eastAsia" w:ascii="仿宋_GB2312" w:hAnsi="宋体" w:eastAsia="仿宋_GB2312"/>
          <w:sz w:val="32"/>
          <w:szCs w:val="32"/>
          <w:lang w:val="zh-CN"/>
        </w:rPr>
        <w:t>本项目的建设资金采用东西部援建资金，202</w:t>
      </w:r>
      <w:r>
        <w:rPr>
          <w:rFonts w:hint="eastAsia" w:ascii="仿宋_GB2312" w:hAnsi="宋体"/>
          <w:sz w:val="32"/>
          <w:szCs w:val="32"/>
          <w:lang w:val="en-US" w:eastAsia="zh-CN"/>
        </w:rPr>
        <w:t>3</w:t>
      </w:r>
      <w:r>
        <w:rPr>
          <w:rFonts w:hint="eastAsia" w:ascii="仿宋_GB2312" w:hAnsi="宋体" w:eastAsia="仿宋_GB2312"/>
          <w:sz w:val="32"/>
          <w:szCs w:val="32"/>
          <w:lang w:val="zh-CN"/>
        </w:rPr>
        <w:t>年该项目总投资</w:t>
      </w:r>
      <w:r>
        <w:rPr>
          <w:rFonts w:hint="eastAsia" w:ascii="仿宋_GB2312" w:hAnsi="宋体"/>
          <w:sz w:val="32"/>
          <w:szCs w:val="32"/>
          <w:lang w:val="en-US" w:eastAsia="zh-CN"/>
        </w:rPr>
        <w:t>33万元。</w:t>
      </w:r>
    </w:p>
    <w:p>
      <w:pPr>
        <w:adjustRightInd w:val="0"/>
        <w:snapToGrid w:val="0"/>
        <w:spacing w:line="580" w:lineRule="exact"/>
        <w:ind w:firstLine="803" w:firstLineChars="250"/>
        <w:rPr>
          <w:rFonts w:hint="eastAsia" w:ascii="仿宋_GB2312" w:hAnsi="仿宋_GB2312" w:eastAsia="仿宋_GB2312" w:cs="仿宋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eastAsia="zh-CN"/>
        </w:rPr>
        <w:t>（三）评价选点。</w:t>
      </w:r>
      <w:r>
        <w:rPr>
          <w:rFonts w:hint="eastAsia" w:ascii="仿宋_GB2312" w:hAnsi="仿宋_GB2312" w:eastAsia="仿宋_GB2312" w:cs="仿宋_GB2312"/>
          <w:color w:val="auto"/>
          <w:sz w:val="32"/>
          <w:szCs w:val="32"/>
          <w:lang w:val="zh-CN" w:eastAsia="zh-CN"/>
        </w:rPr>
        <w:t>单</w:t>
      </w:r>
      <w:r>
        <w:rPr>
          <w:rFonts w:hint="eastAsia" w:ascii="仿宋_GB2312" w:hAnsi="仿宋_GB2312" w:eastAsia="仿宋_GB2312" w:cs="仿宋_GB2312"/>
          <w:color w:val="auto"/>
          <w:sz w:val="32"/>
          <w:szCs w:val="32"/>
          <w:lang w:val="en-US" w:eastAsia="zh-CN"/>
        </w:rPr>
        <w:t>位在财政项目资金财务管理过程中严格按照“收支两条线”、</w:t>
      </w:r>
      <w:r>
        <w:rPr>
          <w:rFonts w:hint="eastAsia" w:ascii="仿宋_GB2312" w:hAnsi="仿宋_GB2312" w:eastAsia="仿宋_GB2312" w:cs="仿宋_GB2312"/>
          <w:color w:val="auto"/>
          <w:sz w:val="32"/>
          <w:szCs w:val="32"/>
          <w:lang w:val="zh-CN" w:eastAsia="zh-CN"/>
        </w:rPr>
        <w:t>会计核算规范，专款专用</w:t>
      </w:r>
      <w:r>
        <w:rPr>
          <w:rFonts w:hint="eastAsia" w:ascii="仿宋_GB2312" w:hAnsi="仿宋_GB2312" w:eastAsia="仿宋_GB2312" w:cs="仿宋_GB2312"/>
          <w:color w:val="auto"/>
          <w:sz w:val="32"/>
          <w:szCs w:val="32"/>
          <w:lang w:val="en-US" w:eastAsia="zh-CN"/>
        </w:rPr>
        <w:t>管理的要求；严格按照《社保基金财务制度》要求的会计科目进行核算。</w:t>
      </w:r>
    </w:p>
    <w:p>
      <w:pPr>
        <w:spacing w:line="560" w:lineRule="exact"/>
        <w:ind w:firstLine="643" w:firstLineChars="200"/>
        <w:rPr>
          <w:rFonts w:hint="eastAsia" w:ascii="仿宋_GB2312" w:hAnsi="仿宋_GB2312" w:eastAsia="仿宋_GB2312" w:cs="仿宋_GB2312"/>
          <w:color w:val="auto"/>
          <w:sz w:val="32"/>
          <w:szCs w:val="32"/>
          <w:lang w:val="en-US" w:eastAsia="zh-CN"/>
        </w:rPr>
      </w:pPr>
      <w:r>
        <w:rPr>
          <w:rFonts w:hint="eastAsia" w:ascii="楷体_GB2312" w:hAnsi="宋体" w:eastAsia="楷体_GB2312" w:cs="Times New Roman"/>
          <w:b/>
          <w:color w:val="auto"/>
          <w:sz w:val="32"/>
          <w:szCs w:val="32"/>
          <w:highlight w:val="none"/>
          <w:u w:val="none"/>
          <w:lang w:val="zh-CN" w:eastAsia="zh-CN"/>
        </w:rPr>
        <w:t>（四）评价方法。</w:t>
      </w:r>
      <w:r>
        <w:rPr>
          <w:rFonts w:hint="eastAsia" w:ascii="仿宋_GB2312" w:hAnsi="仿宋_GB2312" w:eastAsia="仿宋_GB2312" w:cs="仿宋_GB2312"/>
          <w:color w:val="auto"/>
          <w:sz w:val="32"/>
          <w:szCs w:val="32"/>
          <w:lang w:val="en-US" w:eastAsia="zh-CN"/>
        </w:rPr>
        <w:t>本项目通过单位自评法了解项目情况，收集相关资料，综合分析相关情况后，对项目的立项必要性、投入经济性、目标合理性、方案可行性以及筹资合规性实施评估。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宋体" w:eastAsia="楷体_GB2312" w:cs="Times New Roman"/>
          <w:b/>
          <w:color w:val="auto"/>
          <w:sz w:val="32"/>
          <w:szCs w:val="32"/>
          <w:highlight w:val="none"/>
          <w:u w:val="none"/>
          <w:lang w:val="zh-CN" w:eastAsia="zh-CN"/>
        </w:rPr>
        <w:t>（五）评价组织。</w:t>
      </w:r>
      <w:r>
        <w:rPr>
          <w:rFonts w:hint="eastAsia" w:ascii="仿宋_GB2312" w:hAnsi="仿宋_GB2312" w:eastAsia="仿宋_GB2312" w:cs="仿宋_GB2312"/>
          <w:color w:val="auto"/>
          <w:sz w:val="32"/>
          <w:szCs w:val="32"/>
          <w:lang w:val="en-US" w:eastAsia="zh-CN"/>
        </w:rPr>
        <w:t>我局高度重视落实开展项目绩效评价工作，成立了以局长为组长，分管财务副局长为副组长，各股室股长为成员的工作领导小组，负责组织开展本单位绩效评价工作。</w:t>
      </w:r>
    </w:p>
    <w:p>
      <w:pPr>
        <w:adjustRightInd w:val="0"/>
        <w:snapToGrid w:val="0"/>
        <w:spacing w:line="578" w:lineRule="exact"/>
        <w:ind w:firstLine="640" w:firstLineChars="200"/>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三、绩效分析</w:t>
      </w:r>
      <w:r>
        <w:rPr>
          <w:rFonts w:hint="eastAsia" w:ascii="黑体" w:hAnsi="宋体" w:eastAsia="黑体" w:cs="Times New Roman"/>
          <w:color w:val="auto"/>
          <w:kern w:val="0"/>
          <w:position w:val="3"/>
          <w:sz w:val="32"/>
          <w:szCs w:val="32"/>
          <w:highlight w:val="none"/>
          <w:u w:val="none"/>
          <w:lang w:val="zh-CN" w:eastAsia="zh-CN" w:bidi="ar-SA"/>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（一）通用指标绩效分析。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1.项目决策。该项目的设立、调整延续等方面符合资金管理基本规范和决策程序要求，项目规划符合上级政府有关决策部署安排，项目绩效目标设置科学合理，资金主要用于 档案中心、人才交流市场、办公区、孵化园、新建雨棚的建设。</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2.项目管理。</w:t>
      </w:r>
      <w:r>
        <w:rPr>
          <w:rFonts w:hint="eastAsia" w:ascii="仿宋_GB2312" w:hAnsi="仿宋_GB2312" w:eastAsia="仿宋_GB2312" w:cs="仿宋_GB2312"/>
          <w:color w:val="auto"/>
          <w:sz w:val="32"/>
          <w:szCs w:val="32"/>
          <w:lang w:val="zh-CN" w:eastAsia="zh-CN"/>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月，</w:t>
      </w:r>
      <w:r>
        <w:rPr>
          <w:rFonts w:hint="eastAsia" w:ascii="仿宋_GB2312" w:hAnsi="仿宋_GB2312" w:eastAsia="仿宋_GB2312" w:cs="仿宋_GB2312"/>
          <w:color w:val="auto"/>
          <w:sz w:val="32"/>
          <w:szCs w:val="32"/>
          <w:lang w:val="en-US" w:eastAsia="zh-CN"/>
        </w:rPr>
        <w:t>县财政</w:t>
      </w:r>
      <w:r>
        <w:rPr>
          <w:rFonts w:hint="eastAsia" w:ascii="仿宋_GB2312" w:hAnsi="仿宋_GB2312" w:eastAsia="仿宋_GB2312" w:cs="仿宋_GB2312"/>
          <w:color w:val="auto"/>
          <w:sz w:val="32"/>
          <w:szCs w:val="32"/>
          <w:lang w:val="zh-CN" w:eastAsia="zh-CN"/>
        </w:rPr>
        <w:t>下达20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年</w:t>
      </w:r>
      <w:r>
        <w:rPr>
          <w:rFonts w:hint="eastAsia" w:ascii="仿宋_GB2312" w:hAnsi="仿宋_GB2312" w:eastAsia="仿宋_GB2312" w:cs="仿宋_GB2312"/>
          <w:color w:val="auto"/>
          <w:sz w:val="32"/>
          <w:szCs w:val="32"/>
          <w:lang w:val="en-US" w:eastAsia="zh-CN"/>
        </w:rPr>
        <w:t>省级东西部劳务协作对口联络站建设</w:t>
      </w:r>
      <w:r>
        <w:rPr>
          <w:rFonts w:hint="eastAsia" w:ascii="仿宋_GB2312" w:hAnsi="仿宋_GB2312" w:eastAsia="仿宋_GB2312" w:cs="仿宋_GB2312"/>
          <w:color w:val="auto"/>
          <w:sz w:val="32"/>
          <w:szCs w:val="32"/>
          <w:lang w:val="zh-CN" w:eastAsia="zh-CN"/>
        </w:rPr>
        <w:t>资金</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lang w:val="zh-CN" w:eastAsia="zh-CN"/>
        </w:rPr>
        <w:t>万元</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3.项目实施。</w:t>
      </w:r>
      <w:r>
        <w:rPr>
          <w:rFonts w:hint="eastAsia" w:ascii="仿宋_GB2312" w:hAnsi="仿宋_GB2312" w:eastAsia="仿宋_GB2312" w:cs="仿宋_GB2312"/>
          <w:color w:val="auto"/>
          <w:sz w:val="32"/>
          <w:szCs w:val="32"/>
          <w:lang w:val="zh-CN" w:eastAsia="zh-CN"/>
        </w:rPr>
        <w:t>截止评价时点，20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zh-CN" w:eastAsia="zh-CN"/>
        </w:rPr>
        <w:t>年</w:t>
      </w:r>
      <w:r>
        <w:rPr>
          <w:rFonts w:hint="eastAsia" w:ascii="仿宋_GB2312" w:hAnsi="仿宋_GB2312" w:eastAsia="仿宋_GB2312" w:cs="仿宋_GB2312"/>
          <w:color w:val="auto"/>
          <w:sz w:val="32"/>
          <w:szCs w:val="32"/>
          <w:lang w:val="en-US" w:eastAsia="zh-CN"/>
        </w:rPr>
        <w:t>东西部劳务协作对口联络站建设</w:t>
      </w:r>
      <w:r>
        <w:rPr>
          <w:rFonts w:hint="eastAsia" w:ascii="仿宋_GB2312" w:hAnsi="仿宋_GB2312" w:eastAsia="仿宋_GB2312" w:cs="仿宋_GB2312"/>
          <w:color w:val="auto"/>
          <w:sz w:val="32"/>
          <w:szCs w:val="32"/>
          <w:lang w:val="zh-CN" w:eastAsia="zh-CN"/>
        </w:rPr>
        <w:t>资金支出</w:t>
      </w:r>
      <w:r>
        <w:rPr>
          <w:rFonts w:hint="eastAsia" w:ascii="仿宋_GB2312" w:hAnsi="仿宋_GB2312" w:eastAsia="仿宋_GB2312" w:cs="仿宋_GB2312"/>
          <w:color w:val="auto"/>
          <w:sz w:val="32"/>
          <w:szCs w:val="32"/>
          <w:lang w:val="en-US" w:eastAsia="zh-CN"/>
        </w:rPr>
        <w:t>共计：33万元</w:t>
      </w:r>
      <w:r>
        <w:rPr>
          <w:rFonts w:hint="eastAsia" w:ascii="仿宋_GB2312" w:hAnsi="仿宋_GB2312" w:eastAsia="仿宋_GB2312" w:cs="仿宋_GB2312"/>
          <w:color w:val="auto"/>
          <w:sz w:val="32"/>
          <w:szCs w:val="32"/>
          <w:lang w:val="zh-CN" w:eastAsia="zh-CN"/>
        </w:rPr>
        <w:t>。项目资金使用、拨付符合国家财经法规、财务管理制度及有关专项资金管理制度办法规定和审批程序，</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lang w:val="zh-CN" w:eastAsia="zh-CN"/>
        </w:rPr>
        <w:t>存在超范围、超标准、超进度使用专项资金，</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lang w:val="zh-CN" w:eastAsia="zh-CN"/>
        </w:rPr>
        <w:t>存在资金损失浪费、长期沉淀、截留、挤占、挪用、虚列支出等情况，项目实施遵守相关法律法规。</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4.项目结果。项目按时完成预期目标，实施结果与绩效目标相匹配，按照实施计划完成目标。</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楷体_GB2312" w:cs="Times New Roman"/>
          <w:b/>
          <w:bCs/>
          <w:color w:val="auto"/>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zh-CN" w:eastAsia="zh-CN"/>
        </w:rPr>
      </w:pPr>
      <w:r>
        <w:rPr>
          <w:rFonts w:hint="default" w:ascii="仿宋_GB2312" w:hAnsi="仿宋_GB2312" w:eastAsia="仿宋_GB2312" w:cs="仿宋_GB2312"/>
          <w:sz w:val="32"/>
          <w:szCs w:val="32"/>
          <w:lang w:val="zh-CN" w:eastAsia="zh-CN"/>
        </w:rPr>
        <w:t>1.</w:t>
      </w:r>
      <w:r>
        <w:rPr>
          <w:rFonts w:hint="default" w:ascii="仿宋_GB2312" w:hAnsi="仿宋_GB2312" w:eastAsia="仿宋_GB2312" w:cs="仿宋_GB2312"/>
          <w:color w:val="auto"/>
          <w:sz w:val="32"/>
          <w:szCs w:val="32"/>
          <w:lang w:val="zh-CN" w:eastAsia="zh-CN"/>
        </w:rPr>
        <w:t>数量指标。</w:t>
      </w:r>
      <w:r>
        <w:rPr>
          <w:rFonts w:hint="eastAsia" w:ascii="仿宋_GB2312" w:hAnsi="仿宋_GB2312" w:cs="仿宋_GB2312"/>
          <w:color w:val="auto"/>
          <w:sz w:val="32"/>
          <w:szCs w:val="32"/>
          <w:lang w:val="en-US" w:eastAsia="zh-CN"/>
        </w:rPr>
        <w:t>档案中心137.5平方米，人才交流市场184.8平方米，办公区118.6平方米等</w:t>
      </w:r>
      <w:r>
        <w:rPr>
          <w:rFonts w:hint="default"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zh-CN" w:eastAsia="zh-CN"/>
        </w:rPr>
      </w:pPr>
      <w:r>
        <w:rPr>
          <w:rFonts w:hint="default" w:ascii="仿宋_GB2312" w:hAnsi="仿宋_GB2312" w:eastAsia="仿宋_GB2312" w:cs="仿宋_GB2312"/>
          <w:color w:val="auto"/>
          <w:sz w:val="32"/>
          <w:szCs w:val="32"/>
          <w:lang w:val="zh-CN" w:eastAsia="zh-CN"/>
        </w:rPr>
        <w:t>2.质量指标。</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工程施工质量验收规范</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合格标准</w:t>
      </w:r>
      <w:r>
        <w:rPr>
          <w:rFonts w:hint="default"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仿宋_GB2312" w:hAnsi="仿宋_GB2312" w:eastAsia="仿宋_GB2312" w:cs="仿宋_GB2312"/>
          <w:color w:val="auto"/>
          <w:sz w:val="32"/>
          <w:szCs w:val="32"/>
          <w:lang w:val="zh-CN" w:eastAsia="zh-CN"/>
        </w:rPr>
      </w:pPr>
      <w:r>
        <w:rPr>
          <w:rFonts w:hint="default" w:ascii="仿宋_GB2312" w:hAnsi="仿宋_GB2312" w:eastAsia="仿宋_GB2312" w:cs="仿宋_GB2312"/>
          <w:color w:val="auto"/>
          <w:sz w:val="32"/>
          <w:szCs w:val="32"/>
          <w:lang w:val="zh-CN" w:eastAsia="zh-CN"/>
        </w:rPr>
        <w:t>3.时效指标。资金在规定时间下达率100%。</w:t>
      </w:r>
    </w:p>
    <w:p>
      <w:pPr>
        <w:adjustRightInd w:val="0"/>
        <w:snapToGrid w:val="0"/>
        <w:spacing w:line="576" w:lineRule="exact"/>
        <w:ind w:firstLine="720"/>
        <w:rPr>
          <w:rFonts w:hint="default" w:ascii="仿宋_GB2312" w:hAnsi="仿宋_GB2312" w:eastAsia="仿宋_GB2312" w:cs="仿宋_GB2312"/>
          <w:color w:val="auto"/>
          <w:sz w:val="32"/>
          <w:szCs w:val="32"/>
          <w:lang w:val="zh-CN" w:eastAsia="zh-CN"/>
        </w:rPr>
      </w:pPr>
      <w:r>
        <w:rPr>
          <w:rFonts w:hint="default" w:ascii="仿宋_GB2312" w:hAnsi="仿宋_GB2312" w:eastAsia="仿宋_GB2312" w:cs="仿宋_GB2312"/>
          <w:color w:val="auto"/>
          <w:sz w:val="32"/>
          <w:szCs w:val="32"/>
          <w:lang w:val="zh-CN" w:eastAsia="zh-CN"/>
        </w:rPr>
        <w:t>4.效益指标。</w:t>
      </w:r>
      <w:r>
        <w:rPr>
          <w:rFonts w:hint="eastAsia" w:ascii="仿宋_GB2312" w:hAnsi="仿宋_GB2312" w:eastAsia="仿宋_GB2312" w:cs="仿宋_GB2312"/>
          <w:sz w:val="32"/>
          <w:szCs w:val="32"/>
        </w:rPr>
        <w:t>新建一个集标准化流动人员档案管理室，以及职业介绍，东西部劳务协作联络站为一体的功能齐全的茂县人力资源市场（档案中心、人才交流市场、办公区、孵化园、新建雨棚），本项目建设是改善茂县当地就业，有利于当地人才引进及外来人口的管理;是推进东西部劳务协作，解决当地就业，促进当地发展。</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zh-CN" w:eastAsia="zh-CN"/>
        </w:rPr>
        <w:t>5.社会满意度。</w:t>
      </w:r>
      <w:r>
        <w:rPr>
          <w:rFonts w:hint="eastAsia" w:ascii="仿宋_GB2312" w:hAnsi="仿宋_GB2312" w:cs="仿宋_GB2312"/>
          <w:color w:val="auto"/>
          <w:sz w:val="32"/>
          <w:szCs w:val="32"/>
          <w:lang w:val="en-US" w:eastAsia="zh-CN"/>
        </w:rPr>
        <w:t>流动就业人员</w:t>
      </w:r>
      <w:r>
        <w:rPr>
          <w:rFonts w:hint="default" w:ascii="仿宋_GB2312" w:hAnsi="仿宋_GB2312" w:eastAsia="仿宋_GB2312" w:cs="仿宋_GB2312"/>
          <w:color w:val="auto"/>
          <w:sz w:val="32"/>
          <w:szCs w:val="32"/>
          <w:lang w:val="zh-CN" w:eastAsia="zh-CN"/>
        </w:rPr>
        <w:t>的满意度达到90%以上。</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推进东西劳务协作，解决当地就业，促进当地发展，通过有组织的劳务输出，实现脱贫。</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_GB2312"/>
          <w:kern w:val="2"/>
          <w:position w:val="0"/>
          <w:sz w:val="32"/>
          <w:szCs w:val="32"/>
          <w:lang w:val="en-US" w:eastAsia="zh-CN" w:bidi="ar-SA"/>
        </w:rPr>
      </w:pPr>
      <w:r>
        <w:rPr>
          <w:rFonts w:hint="eastAsia" w:ascii="仿宋" w:hAnsi="仿宋" w:eastAsia="仿宋" w:cs="仿宋_GB2312"/>
          <w:kern w:val="2"/>
          <w:position w:val="0"/>
          <w:sz w:val="32"/>
          <w:szCs w:val="32"/>
          <w:lang w:val="en-US" w:eastAsia="zh-CN" w:bidi="ar-SA"/>
        </w:rPr>
        <w:t>无</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spacing w:line="576"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建立健全单位经办机构内部控制制度；建立和完善严格的授权审批制度，明确审批人对基金和业务的授权批准方式、权限、程序、责任和相关控制措施；</w:t>
      </w:r>
      <w:r>
        <w:rPr>
          <w:rFonts w:hint="eastAsia" w:ascii="仿宋_GB2312" w:hAnsi="仿宋_GB2312" w:eastAsia="仿宋_GB2312" w:cs="仿宋_GB2312"/>
          <w:sz w:val="32"/>
          <w:szCs w:val="32"/>
          <w:lang w:val="zh-CN" w:eastAsia="zh-CN"/>
        </w:rPr>
        <w:t>强化预算资金精细化管理，提高预算资金科学性、合理性严格根据相关标准和依据，进行资金使用，确保资金使用效益。</w:t>
      </w: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p>
      <w:pPr>
        <w:pStyle w:val="35"/>
        <w:spacing w:line="550" w:lineRule="exact"/>
        <w:rPr>
          <w:rFonts w:hint="eastAsia" w:ascii="仿宋_GB2312" w:hAnsi="黑体" w:eastAsia="仿宋_GB2312" w:cs="宋体"/>
          <w:color w:val="000000"/>
          <w:kern w:val="0"/>
          <w:sz w:val="32"/>
          <w:szCs w:val="32"/>
          <w:shd w:val="clear" w:color="auto" w:fill="FFFFFF"/>
        </w:rPr>
      </w:pPr>
    </w:p>
    <w:bookmarkEnd w:id="100"/>
    <w:bookmarkEnd w:id="101"/>
    <w:p>
      <w:pPr>
        <w:spacing w:line="600" w:lineRule="exact"/>
        <w:jc w:val="center"/>
        <w:outlineLvl w:val="0"/>
        <w:rPr>
          <w:rStyle w:val="29"/>
          <w:rFonts w:ascii="黑体" w:hAnsi="黑体" w:eastAsia="黑体"/>
          <w:b w:val="0"/>
        </w:rPr>
      </w:pPr>
      <w:bookmarkStart w:id="104" w:name="_Toc15396618"/>
      <w:bookmarkStart w:id="105" w:name="_Toc79163885"/>
      <w:bookmarkStart w:id="106" w:name="_Toc79163635"/>
      <w:r>
        <w:rPr>
          <w:rFonts w:hint="eastAsia" w:ascii="黑体" w:hAnsi="黑体" w:eastAsia="黑体"/>
          <w:color w:val="000000"/>
          <w:sz w:val="44"/>
          <w:szCs w:val="44"/>
        </w:rPr>
        <w:t>第</w:t>
      </w:r>
      <w:r>
        <w:rPr>
          <w:rStyle w:val="29"/>
          <w:rFonts w:hint="eastAsia" w:ascii="黑体" w:hAnsi="黑体" w:eastAsia="黑体"/>
        </w:rPr>
        <w:t>五部分</w:t>
      </w:r>
      <w:r>
        <w:rPr>
          <w:rStyle w:val="29"/>
          <w:rFonts w:ascii="黑体" w:hAnsi="黑体" w:eastAsia="黑体"/>
        </w:rPr>
        <w:t xml:space="preserve"> </w:t>
      </w:r>
      <w:r>
        <w:rPr>
          <w:rStyle w:val="29"/>
          <w:rFonts w:hint="eastAsia" w:ascii="黑体" w:hAnsi="黑体" w:eastAsia="黑体"/>
        </w:rPr>
        <w:t>附表</w:t>
      </w:r>
      <w:bookmarkEnd w:id="97"/>
      <w:bookmarkEnd w:id="104"/>
      <w:bookmarkEnd w:id="105"/>
      <w:bookmarkEnd w:id="106"/>
    </w:p>
    <w:p>
      <w:pPr>
        <w:spacing w:line="576" w:lineRule="exact"/>
        <w:ind w:left="315" w:leftChars="150" w:firstLine="640" w:firstLineChars="200"/>
        <w:rPr>
          <w:rFonts w:ascii="仿宋_GB2312" w:hAnsi="仿宋_GB2312" w:eastAsia="仿宋_GB2312" w:cs="仿宋_GB2312"/>
          <w:color w:val="000000"/>
          <w:sz w:val="32"/>
          <w:szCs w:val="32"/>
        </w:rPr>
      </w:pPr>
      <w:bookmarkStart w:id="107" w:name="_Toc15396619"/>
      <w:bookmarkStart w:id="108" w:name="_Toc79163636"/>
      <w:bookmarkStart w:id="109" w:name="_Toc79163886"/>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一、收入支出决算总表</w:t>
      </w:r>
      <w:bookmarkEnd w:id="107"/>
      <w:bookmarkEnd w:id="108"/>
      <w:bookmarkEnd w:id="109"/>
    </w:p>
    <w:p>
      <w:pPr>
        <w:spacing w:line="576" w:lineRule="exact"/>
        <w:ind w:left="315" w:leftChars="150" w:firstLine="640" w:firstLineChars="200"/>
        <w:rPr>
          <w:rFonts w:ascii="仿宋_GB2312" w:hAnsi="仿宋_GB2312" w:eastAsia="仿宋_GB2312" w:cs="仿宋_GB2312"/>
          <w:color w:val="000000"/>
          <w:sz w:val="32"/>
          <w:szCs w:val="32"/>
        </w:rPr>
      </w:pPr>
      <w:bookmarkStart w:id="110" w:name="_Toc79163637"/>
      <w:bookmarkStart w:id="111" w:name="_Toc79163887"/>
      <w:bookmarkStart w:id="112" w:name="_Toc15396620"/>
      <w:r>
        <w:rPr>
          <w:rFonts w:hint="eastAsia" w:ascii="仿宋_GB2312" w:hAnsi="仿宋_GB2312" w:eastAsia="仿宋_GB2312" w:cs="仿宋_GB2312"/>
          <w:color w:val="000000"/>
          <w:sz w:val="32"/>
          <w:szCs w:val="32"/>
        </w:rPr>
        <w:t>二、收入决算表</w:t>
      </w:r>
      <w:bookmarkEnd w:id="110"/>
      <w:bookmarkEnd w:id="111"/>
      <w:bookmarkEnd w:id="112"/>
    </w:p>
    <w:p>
      <w:pPr>
        <w:spacing w:line="576" w:lineRule="exact"/>
        <w:ind w:left="315" w:leftChars="150" w:firstLine="640" w:firstLineChars="200"/>
        <w:rPr>
          <w:rFonts w:ascii="仿宋_GB2312" w:hAnsi="仿宋_GB2312" w:eastAsia="仿宋_GB2312" w:cs="仿宋_GB2312"/>
          <w:color w:val="000000"/>
          <w:sz w:val="32"/>
          <w:szCs w:val="32"/>
        </w:rPr>
      </w:pPr>
      <w:bookmarkStart w:id="113" w:name="_Toc15396621"/>
      <w:bookmarkStart w:id="114" w:name="_Toc79163638"/>
      <w:bookmarkStart w:id="115" w:name="_Toc79163888"/>
      <w:r>
        <w:rPr>
          <w:rFonts w:hint="eastAsia" w:ascii="仿宋_GB2312" w:hAnsi="仿宋_GB2312" w:eastAsia="仿宋_GB2312" w:cs="仿宋_GB2312"/>
          <w:color w:val="000000"/>
          <w:sz w:val="32"/>
          <w:szCs w:val="32"/>
        </w:rPr>
        <w:t>三、支出决算表</w:t>
      </w:r>
      <w:bookmarkEnd w:id="113"/>
      <w:bookmarkEnd w:id="114"/>
      <w:bookmarkEnd w:id="115"/>
    </w:p>
    <w:p>
      <w:pPr>
        <w:spacing w:line="576" w:lineRule="exact"/>
        <w:ind w:left="315" w:leftChars="150" w:firstLine="640" w:firstLineChars="200"/>
        <w:rPr>
          <w:rFonts w:ascii="仿宋_GB2312" w:hAnsi="仿宋_GB2312" w:eastAsia="仿宋_GB2312" w:cs="仿宋_GB2312"/>
          <w:color w:val="000000"/>
          <w:sz w:val="32"/>
          <w:szCs w:val="32"/>
        </w:rPr>
      </w:pPr>
      <w:bookmarkStart w:id="116" w:name="_Toc79163639"/>
      <w:bookmarkStart w:id="117" w:name="_Toc15396622"/>
      <w:bookmarkStart w:id="118" w:name="_Toc79163889"/>
      <w:r>
        <w:rPr>
          <w:rFonts w:hint="eastAsia" w:ascii="仿宋_GB2312" w:hAnsi="仿宋_GB2312" w:eastAsia="仿宋_GB2312" w:cs="仿宋_GB2312"/>
          <w:color w:val="000000"/>
          <w:sz w:val="32"/>
          <w:szCs w:val="32"/>
        </w:rPr>
        <w:t>四、财政拨款收入支出决算总表</w:t>
      </w:r>
      <w:bookmarkEnd w:id="116"/>
      <w:bookmarkEnd w:id="117"/>
      <w:bookmarkEnd w:id="118"/>
    </w:p>
    <w:p>
      <w:pPr>
        <w:spacing w:line="576" w:lineRule="exact"/>
        <w:ind w:left="315" w:leftChars="150" w:firstLine="640" w:firstLineChars="200"/>
        <w:rPr>
          <w:rFonts w:ascii="仿宋_GB2312" w:hAnsi="仿宋_GB2312" w:eastAsia="仿宋_GB2312" w:cs="仿宋_GB2312"/>
          <w:color w:val="000000"/>
          <w:sz w:val="32"/>
          <w:szCs w:val="32"/>
        </w:rPr>
      </w:pPr>
      <w:bookmarkStart w:id="119" w:name="_Toc79163890"/>
      <w:bookmarkStart w:id="120" w:name="_Toc79163640"/>
      <w:bookmarkStart w:id="121" w:name="_Toc15396623"/>
      <w:r>
        <w:rPr>
          <w:rFonts w:hint="eastAsia" w:ascii="仿宋_GB2312" w:hAnsi="仿宋_GB2312" w:eastAsia="仿宋_GB2312" w:cs="仿宋_GB2312"/>
          <w:color w:val="000000"/>
          <w:sz w:val="32"/>
          <w:szCs w:val="32"/>
        </w:rPr>
        <w:t>五、财政拨款支出决算明细表</w:t>
      </w:r>
      <w:bookmarkEnd w:id="119"/>
      <w:bookmarkEnd w:id="120"/>
      <w:bookmarkEnd w:id="121"/>
      <w:bookmarkStart w:id="122" w:name="_Toc15396624"/>
    </w:p>
    <w:p>
      <w:pPr>
        <w:spacing w:line="576" w:lineRule="exact"/>
        <w:ind w:left="315" w:leftChars="150" w:firstLine="640" w:firstLineChars="200"/>
        <w:rPr>
          <w:rFonts w:ascii="仿宋_GB2312" w:hAnsi="仿宋_GB2312" w:eastAsia="仿宋_GB2312" w:cs="仿宋_GB2312"/>
          <w:color w:val="000000"/>
          <w:sz w:val="32"/>
          <w:szCs w:val="32"/>
        </w:rPr>
      </w:pPr>
      <w:bookmarkStart w:id="123" w:name="_Toc79163641"/>
      <w:bookmarkStart w:id="124" w:name="_Toc79163891"/>
      <w:r>
        <w:rPr>
          <w:rFonts w:hint="eastAsia" w:ascii="仿宋_GB2312" w:hAnsi="仿宋_GB2312" w:eastAsia="仿宋_GB2312" w:cs="仿宋_GB2312"/>
          <w:color w:val="000000"/>
          <w:sz w:val="32"/>
          <w:szCs w:val="32"/>
        </w:rPr>
        <w:t>六、一般公共预算财政拨款支出决算表</w:t>
      </w:r>
      <w:bookmarkEnd w:id="122"/>
      <w:bookmarkEnd w:id="123"/>
      <w:bookmarkEnd w:id="124"/>
    </w:p>
    <w:p>
      <w:pPr>
        <w:spacing w:line="576" w:lineRule="exact"/>
        <w:ind w:left="315" w:leftChars="150" w:firstLine="640" w:firstLineChars="200"/>
        <w:rPr>
          <w:rFonts w:ascii="仿宋_GB2312" w:hAnsi="仿宋_GB2312" w:eastAsia="仿宋_GB2312" w:cs="仿宋_GB2312"/>
          <w:color w:val="000000"/>
          <w:sz w:val="32"/>
          <w:szCs w:val="32"/>
        </w:rPr>
      </w:pPr>
      <w:bookmarkStart w:id="125" w:name="_Toc15396625"/>
      <w:bookmarkStart w:id="126" w:name="_Toc79163892"/>
      <w:bookmarkStart w:id="127" w:name="_Toc79163642"/>
      <w:r>
        <w:rPr>
          <w:rFonts w:hint="eastAsia" w:ascii="仿宋_GB2312" w:hAnsi="仿宋_GB2312" w:eastAsia="仿宋_GB2312" w:cs="仿宋_GB2312"/>
          <w:color w:val="000000"/>
          <w:sz w:val="32"/>
          <w:szCs w:val="32"/>
        </w:rPr>
        <w:t>七、一般公共预算财政拨款支出决算明细表</w:t>
      </w:r>
      <w:bookmarkEnd w:id="125"/>
      <w:bookmarkEnd w:id="126"/>
      <w:bookmarkEnd w:id="127"/>
    </w:p>
    <w:p>
      <w:pPr>
        <w:spacing w:line="576" w:lineRule="exact"/>
        <w:ind w:left="315" w:leftChars="150" w:firstLine="640" w:firstLineChars="200"/>
        <w:rPr>
          <w:rFonts w:ascii="仿宋_GB2312" w:hAnsi="仿宋_GB2312" w:eastAsia="仿宋_GB2312" w:cs="仿宋_GB2312"/>
          <w:color w:val="000000"/>
          <w:sz w:val="32"/>
          <w:szCs w:val="32"/>
        </w:rPr>
      </w:pPr>
      <w:bookmarkStart w:id="128" w:name="_Toc79163893"/>
      <w:bookmarkStart w:id="129" w:name="_Toc79163643"/>
      <w:bookmarkStart w:id="130" w:name="_Toc15396626"/>
      <w:r>
        <w:rPr>
          <w:rFonts w:hint="eastAsia" w:ascii="仿宋_GB2312" w:hAnsi="仿宋_GB2312" w:eastAsia="仿宋_GB2312" w:cs="仿宋_GB2312"/>
          <w:color w:val="000000"/>
          <w:sz w:val="32"/>
          <w:szCs w:val="32"/>
        </w:rPr>
        <w:t>八、一般公共预算财政拨款基本支出决算表</w:t>
      </w:r>
      <w:bookmarkEnd w:id="128"/>
      <w:bookmarkEnd w:id="129"/>
      <w:bookmarkEnd w:id="130"/>
    </w:p>
    <w:p>
      <w:pPr>
        <w:spacing w:line="576" w:lineRule="exact"/>
        <w:ind w:left="315" w:leftChars="150" w:firstLine="640" w:firstLineChars="200"/>
        <w:rPr>
          <w:rFonts w:ascii="仿宋_GB2312" w:hAnsi="仿宋_GB2312" w:eastAsia="仿宋_GB2312" w:cs="仿宋_GB2312"/>
          <w:color w:val="000000"/>
          <w:sz w:val="32"/>
          <w:szCs w:val="32"/>
        </w:rPr>
      </w:pPr>
      <w:bookmarkStart w:id="131" w:name="_Toc79163894"/>
      <w:bookmarkStart w:id="132" w:name="_Toc15396627"/>
      <w:bookmarkStart w:id="133" w:name="_Toc79163644"/>
      <w:r>
        <w:rPr>
          <w:rFonts w:hint="eastAsia" w:ascii="仿宋_GB2312" w:hAnsi="仿宋_GB2312" w:eastAsia="仿宋_GB2312" w:cs="仿宋_GB2312"/>
          <w:color w:val="000000"/>
          <w:sz w:val="32"/>
          <w:szCs w:val="32"/>
        </w:rPr>
        <w:t>九、一般公共预算财政拨款项目支出决算表</w:t>
      </w:r>
      <w:bookmarkEnd w:id="131"/>
      <w:bookmarkEnd w:id="132"/>
      <w:bookmarkEnd w:id="133"/>
    </w:p>
    <w:p>
      <w:pPr>
        <w:spacing w:line="576" w:lineRule="exact"/>
        <w:ind w:left="315" w:leftChars="150" w:firstLine="640" w:firstLineChars="200"/>
        <w:rPr>
          <w:rFonts w:ascii="仿宋_GB2312" w:hAnsi="仿宋_GB2312" w:eastAsia="仿宋_GB2312" w:cs="仿宋_GB2312"/>
          <w:color w:val="000000"/>
          <w:sz w:val="32"/>
          <w:szCs w:val="32"/>
        </w:rPr>
      </w:pPr>
      <w:bookmarkStart w:id="134" w:name="_Toc79163895"/>
      <w:bookmarkStart w:id="135" w:name="_Toc15396628"/>
      <w:bookmarkStart w:id="136" w:name="_Toc79163645"/>
      <w:r>
        <w:rPr>
          <w:rFonts w:hint="eastAsia" w:ascii="仿宋_GB2312" w:hAnsi="仿宋_GB2312" w:eastAsia="仿宋_GB2312" w:cs="仿宋_GB2312"/>
          <w:color w:val="000000"/>
          <w:sz w:val="32"/>
          <w:szCs w:val="32"/>
        </w:rPr>
        <w:t>十、</w:t>
      </w:r>
      <w:bookmarkEnd w:id="134"/>
      <w:bookmarkEnd w:id="135"/>
      <w:bookmarkEnd w:id="136"/>
      <w:bookmarkStart w:id="137" w:name="_Toc79163646"/>
      <w:bookmarkStart w:id="138" w:name="_Toc15396629"/>
      <w:bookmarkStart w:id="139" w:name="_Toc79163896"/>
      <w:r>
        <w:rPr>
          <w:rFonts w:hint="eastAsia" w:ascii="仿宋_GB2312" w:hAnsi="仿宋_GB2312" w:eastAsia="仿宋_GB2312" w:cs="仿宋_GB2312"/>
          <w:color w:val="000000"/>
          <w:sz w:val="32"/>
          <w:szCs w:val="32"/>
        </w:rPr>
        <w:t>政府性基金预算财政拨款收入支出决算表</w:t>
      </w:r>
      <w:bookmarkEnd w:id="137"/>
      <w:bookmarkEnd w:id="138"/>
      <w:bookmarkEnd w:id="139"/>
    </w:p>
    <w:p>
      <w:pPr>
        <w:spacing w:line="576" w:lineRule="exact"/>
        <w:ind w:left="315" w:leftChars="150" w:firstLine="640" w:firstLineChars="200"/>
        <w:rPr>
          <w:rFonts w:ascii="仿宋_GB2312" w:hAnsi="仿宋_GB2312" w:eastAsia="仿宋_GB2312" w:cs="仿宋_GB2312"/>
          <w:color w:val="000000"/>
          <w:sz w:val="32"/>
          <w:szCs w:val="32"/>
        </w:rPr>
      </w:pPr>
      <w:bookmarkStart w:id="140" w:name="_Toc79163897"/>
      <w:bookmarkStart w:id="141" w:name="_Toc15396630"/>
      <w:bookmarkStart w:id="142" w:name="_Toc79163647"/>
      <w:r>
        <w:rPr>
          <w:rFonts w:hint="eastAsia" w:ascii="仿宋_GB2312" w:hAnsi="仿宋_GB2312" w:eastAsia="仿宋_GB2312" w:cs="仿宋_GB2312"/>
          <w:color w:val="000000"/>
          <w:sz w:val="32"/>
          <w:szCs w:val="32"/>
        </w:rPr>
        <w:t>十一、</w:t>
      </w:r>
      <w:bookmarkEnd w:id="140"/>
      <w:bookmarkEnd w:id="141"/>
      <w:bookmarkEnd w:id="142"/>
      <w:bookmarkStart w:id="143" w:name="_Toc15396631"/>
      <w:bookmarkStart w:id="144" w:name="_Toc79163898"/>
      <w:bookmarkStart w:id="145" w:name="_Toc79163648"/>
      <w:r>
        <w:rPr>
          <w:rFonts w:hint="eastAsia" w:ascii="仿宋_GB2312" w:hAnsi="仿宋_GB2312" w:eastAsia="仿宋_GB2312" w:cs="仿宋_GB2312"/>
          <w:color w:val="000000"/>
          <w:sz w:val="32"/>
          <w:szCs w:val="32"/>
        </w:rPr>
        <w:t>国有资本经营预算财政拨款收入支出决算表</w:t>
      </w:r>
      <w:bookmarkEnd w:id="143"/>
      <w:bookmarkEnd w:id="144"/>
      <w:bookmarkEnd w:id="145"/>
    </w:p>
    <w:p>
      <w:pPr>
        <w:spacing w:line="576" w:lineRule="exact"/>
        <w:ind w:left="315" w:leftChars="150" w:firstLine="640" w:firstLineChars="200"/>
        <w:rPr>
          <w:rFonts w:ascii="仿宋_GB2312" w:hAnsi="仿宋_GB2312" w:eastAsia="仿宋_GB2312" w:cs="仿宋_GB2312"/>
          <w:color w:val="000000"/>
          <w:sz w:val="32"/>
          <w:szCs w:val="32"/>
        </w:rPr>
      </w:pPr>
      <w:bookmarkStart w:id="146" w:name="_Toc79163899"/>
      <w:bookmarkStart w:id="147" w:name="_Toc79163649"/>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、国有资本经营预算财政拨款支出决算表</w:t>
      </w:r>
      <w:bookmarkEnd w:id="146"/>
      <w:bookmarkEnd w:id="147"/>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十三、</w:t>
      </w:r>
      <w:r>
        <w:rPr>
          <w:rFonts w:hint="eastAsia" w:ascii="仿宋_GB2312" w:hAnsi="仿宋_GB2312" w:eastAsia="仿宋_GB2312" w:cs="仿宋_GB2312"/>
          <w:color w:val="000000"/>
          <w:sz w:val="32"/>
          <w:szCs w:val="32"/>
        </w:rPr>
        <w:t>财政拨款“三公”经费支出决算表</w:t>
      </w:r>
    </w:p>
    <w:p>
      <w:pPr>
        <w:autoSpaceDE w:val="0"/>
        <w:autoSpaceDN w:val="0"/>
        <w:adjustRightInd w:val="0"/>
        <w:spacing w:line="576" w:lineRule="exact"/>
        <w:ind w:firstLine="640" w:firstLineChars="200"/>
        <w:jc w:val="left"/>
        <w:outlineLvl w:val="2"/>
        <w:rPr>
          <w:rFonts w:ascii="仿宋_GB2312" w:hAnsi="仿宋_GB2312" w:eastAsia="仿宋_GB2312" w:cs="仿宋_GB2312"/>
          <w:color w:val="000000"/>
          <w:sz w:val="32"/>
          <w:szCs w:val="32"/>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7" o:spid="_x0000_s205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
                </w:sdtPr>
                <w:sdtContent>
                  <w:p>
                    <w:pPr>
                      <w:pStyle w:val="11"/>
                      <w:jc w:val="center"/>
                    </w:pPr>
                    <w:r>
                      <w:fldChar w:fldCharType="begin"/>
                    </w:r>
                    <w:r>
                      <w:instrText xml:space="preserve">PAGE   \* MERGEFORMAT</w:instrText>
                    </w:r>
                    <w:r>
                      <w:fldChar w:fldCharType="separate"/>
                    </w:r>
                    <w:r>
                      <w:rPr>
                        <w:lang w:val="zh-CN"/>
                      </w:rPr>
                      <w:t>11</w:t>
                    </w:r>
                    <w:r>
                      <w:rPr>
                        <w:lang w:val="zh-CN"/>
                      </w:rPr>
                      <w:fldChar w:fldCharType="end"/>
                    </w:r>
                  </w:p>
                </w:sdtContent>
              </w:sdt>
              <w:p/>
            </w:txbxContent>
          </v:textbox>
        </v:shape>
      </w:pic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5" o:spid="_x0000_s205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315E524"/>
    <w:multiLevelType w:val="singleLevel"/>
    <w:tmpl w:val="F315E524"/>
    <w:lvl w:ilvl="0" w:tentative="0">
      <w:start w:val="4"/>
      <w:numFmt w:val="chineseCounting"/>
      <w:suff w:val="nothing"/>
      <w:lvlText w:val="（%1）"/>
      <w:lvlJc w:val="left"/>
      <w:rPr>
        <w:rFonts w:hint="eastAsia"/>
      </w:rPr>
    </w:lvl>
  </w:abstractNum>
  <w:abstractNum w:abstractNumId="3">
    <w:nsid w:val="02EC9457"/>
    <w:multiLevelType w:val="singleLevel"/>
    <w:tmpl w:val="02EC9457"/>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hYTZiYWMyMjExZGMzMjM0ZWE1MzM4ZDRjOGNhZmQifQ=="/>
  </w:docVars>
  <w:rsids>
    <w:rsidRoot w:val="00F1361C"/>
    <w:rsid w:val="00003925"/>
    <w:rsid w:val="00011DB9"/>
    <w:rsid w:val="000222C6"/>
    <w:rsid w:val="0002549F"/>
    <w:rsid w:val="00031867"/>
    <w:rsid w:val="00037B44"/>
    <w:rsid w:val="000468DB"/>
    <w:rsid w:val="00047587"/>
    <w:rsid w:val="0006487A"/>
    <w:rsid w:val="00065F8F"/>
    <w:rsid w:val="00070A43"/>
    <w:rsid w:val="000768F2"/>
    <w:rsid w:val="0009184B"/>
    <w:rsid w:val="000936C8"/>
    <w:rsid w:val="00094236"/>
    <w:rsid w:val="0009593C"/>
    <w:rsid w:val="00097322"/>
    <w:rsid w:val="000A025A"/>
    <w:rsid w:val="000A07EC"/>
    <w:rsid w:val="000A2D6F"/>
    <w:rsid w:val="000A4660"/>
    <w:rsid w:val="000A6A92"/>
    <w:rsid w:val="000A78B6"/>
    <w:rsid w:val="000B047F"/>
    <w:rsid w:val="000B5923"/>
    <w:rsid w:val="000B5A48"/>
    <w:rsid w:val="000B6FF3"/>
    <w:rsid w:val="000C3467"/>
    <w:rsid w:val="000C3CA6"/>
    <w:rsid w:val="000C3DD9"/>
    <w:rsid w:val="000D1267"/>
    <w:rsid w:val="000D1D50"/>
    <w:rsid w:val="000D3D0A"/>
    <w:rsid w:val="000D5200"/>
    <w:rsid w:val="000D5782"/>
    <w:rsid w:val="000E0717"/>
    <w:rsid w:val="000E6613"/>
    <w:rsid w:val="000E7119"/>
    <w:rsid w:val="000F7D14"/>
    <w:rsid w:val="00114E9B"/>
    <w:rsid w:val="00134DD3"/>
    <w:rsid w:val="00142216"/>
    <w:rsid w:val="0014433D"/>
    <w:rsid w:val="00144D6A"/>
    <w:rsid w:val="0014706F"/>
    <w:rsid w:val="0014729F"/>
    <w:rsid w:val="00151354"/>
    <w:rsid w:val="00157372"/>
    <w:rsid w:val="00157BAB"/>
    <w:rsid w:val="001629C9"/>
    <w:rsid w:val="00164D2A"/>
    <w:rsid w:val="001654D1"/>
    <w:rsid w:val="00174518"/>
    <w:rsid w:val="0018106D"/>
    <w:rsid w:val="001831E2"/>
    <w:rsid w:val="001877A7"/>
    <w:rsid w:val="00191536"/>
    <w:rsid w:val="00193C9E"/>
    <w:rsid w:val="00196687"/>
    <w:rsid w:val="001C0962"/>
    <w:rsid w:val="001C3C4E"/>
    <w:rsid w:val="001D7531"/>
    <w:rsid w:val="001E1DD7"/>
    <w:rsid w:val="001E737D"/>
    <w:rsid w:val="001E7D9E"/>
    <w:rsid w:val="001F0592"/>
    <w:rsid w:val="001F7506"/>
    <w:rsid w:val="001F7820"/>
    <w:rsid w:val="002006CD"/>
    <w:rsid w:val="00202B36"/>
    <w:rsid w:val="00204B7A"/>
    <w:rsid w:val="00204CDE"/>
    <w:rsid w:val="00207071"/>
    <w:rsid w:val="00210BB9"/>
    <w:rsid w:val="0021101A"/>
    <w:rsid w:val="00220536"/>
    <w:rsid w:val="002226CC"/>
    <w:rsid w:val="002233F1"/>
    <w:rsid w:val="002276C3"/>
    <w:rsid w:val="00235629"/>
    <w:rsid w:val="00244DE7"/>
    <w:rsid w:val="002509D6"/>
    <w:rsid w:val="00260C38"/>
    <w:rsid w:val="002616C0"/>
    <w:rsid w:val="00265372"/>
    <w:rsid w:val="002662AA"/>
    <w:rsid w:val="0027084F"/>
    <w:rsid w:val="00280496"/>
    <w:rsid w:val="00294DC9"/>
    <w:rsid w:val="00295495"/>
    <w:rsid w:val="002A31DE"/>
    <w:rsid w:val="002A3307"/>
    <w:rsid w:val="002B2613"/>
    <w:rsid w:val="002B7ED3"/>
    <w:rsid w:val="002C3AAF"/>
    <w:rsid w:val="002D19B0"/>
    <w:rsid w:val="002D6D05"/>
    <w:rsid w:val="002E1CB4"/>
    <w:rsid w:val="002F1818"/>
    <w:rsid w:val="002F567B"/>
    <w:rsid w:val="002F5F2F"/>
    <w:rsid w:val="002F78A2"/>
    <w:rsid w:val="00320D06"/>
    <w:rsid w:val="003216A9"/>
    <w:rsid w:val="0033258B"/>
    <w:rsid w:val="0033450F"/>
    <w:rsid w:val="00335A74"/>
    <w:rsid w:val="003455E3"/>
    <w:rsid w:val="00362EA8"/>
    <w:rsid w:val="0036561B"/>
    <w:rsid w:val="00366617"/>
    <w:rsid w:val="0037013F"/>
    <w:rsid w:val="003703C2"/>
    <w:rsid w:val="00373E9F"/>
    <w:rsid w:val="0038010F"/>
    <w:rsid w:val="00380C92"/>
    <w:rsid w:val="003A31E6"/>
    <w:rsid w:val="003A484F"/>
    <w:rsid w:val="003A4883"/>
    <w:rsid w:val="003B0BE0"/>
    <w:rsid w:val="003B0C1B"/>
    <w:rsid w:val="003B688C"/>
    <w:rsid w:val="003C0291"/>
    <w:rsid w:val="003C39AE"/>
    <w:rsid w:val="003C7B60"/>
    <w:rsid w:val="003D0C0F"/>
    <w:rsid w:val="003D1FB2"/>
    <w:rsid w:val="003D66DA"/>
    <w:rsid w:val="003E0CFB"/>
    <w:rsid w:val="003E1310"/>
    <w:rsid w:val="003E6F55"/>
    <w:rsid w:val="003F627D"/>
    <w:rsid w:val="003F6619"/>
    <w:rsid w:val="00401D55"/>
    <w:rsid w:val="00406254"/>
    <w:rsid w:val="00416CD4"/>
    <w:rsid w:val="00421F55"/>
    <w:rsid w:val="004223DE"/>
    <w:rsid w:val="00434489"/>
    <w:rsid w:val="00437085"/>
    <w:rsid w:val="004406FC"/>
    <w:rsid w:val="00440C35"/>
    <w:rsid w:val="00441C72"/>
    <w:rsid w:val="00443880"/>
    <w:rsid w:val="00443D73"/>
    <w:rsid w:val="004464F4"/>
    <w:rsid w:val="00461AC3"/>
    <w:rsid w:val="004703B5"/>
    <w:rsid w:val="00471401"/>
    <w:rsid w:val="0047399F"/>
    <w:rsid w:val="00473F31"/>
    <w:rsid w:val="0048127E"/>
    <w:rsid w:val="0048263A"/>
    <w:rsid w:val="00487E5D"/>
    <w:rsid w:val="0049273C"/>
    <w:rsid w:val="00497B5A"/>
    <w:rsid w:val="004A711F"/>
    <w:rsid w:val="004B00CE"/>
    <w:rsid w:val="004B199D"/>
    <w:rsid w:val="004B4690"/>
    <w:rsid w:val="004C2615"/>
    <w:rsid w:val="004C3AA4"/>
    <w:rsid w:val="004E0A2D"/>
    <w:rsid w:val="004E206B"/>
    <w:rsid w:val="004E6DF7"/>
    <w:rsid w:val="004F0FBD"/>
    <w:rsid w:val="004F403E"/>
    <w:rsid w:val="004F5C5B"/>
    <w:rsid w:val="00500514"/>
    <w:rsid w:val="00502A87"/>
    <w:rsid w:val="00505A47"/>
    <w:rsid w:val="00512FDA"/>
    <w:rsid w:val="00520DA0"/>
    <w:rsid w:val="005279F4"/>
    <w:rsid w:val="00532C87"/>
    <w:rsid w:val="00555552"/>
    <w:rsid w:val="00556921"/>
    <w:rsid w:val="005664BB"/>
    <w:rsid w:val="00566FFA"/>
    <w:rsid w:val="00567C22"/>
    <w:rsid w:val="0057481D"/>
    <w:rsid w:val="00575F0B"/>
    <w:rsid w:val="00583C57"/>
    <w:rsid w:val="0058486E"/>
    <w:rsid w:val="00585B33"/>
    <w:rsid w:val="0059014D"/>
    <w:rsid w:val="00593C63"/>
    <w:rsid w:val="005B2F51"/>
    <w:rsid w:val="005B5C64"/>
    <w:rsid w:val="005C6857"/>
    <w:rsid w:val="005C6BD0"/>
    <w:rsid w:val="005C6C4C"/>
    <w:rsid w:val="005D1C8B"/>
    <w:rsid w:val="005D468D"/>
    <w:rsid w:val="005D5CED"/>
    <w:rsid w:val="005F1A4C"/>
    <w:rsid w:val="006002DF"/>
    <w:rsid w:val="00605688"/>
    <w:rsid w:val="006070AF"/>
    <w:rsid w:val="00607E6C"/>
    <w:rsid w:val="006101B1"/>
    <w:rsid w:val="006146F8"/>
    <w:rsid w:val="00614E44"/>
    <w:rsid w:val="0062270A"/>
    <w:rsid w:val="00622830"/>
    <w:rsid w:val="00622EBC"/>
    <w:rsid w:val="00623DA0"/>
    <w:rsid w:val="00627DDB"/>
    <w:rsid w:val="00630657"/>
    <w:rsid w:val="00630AEF"/>
    <w:rsid w:val="006325F8"/>
    <w:rsid w:val="00633463"/>
    <w:rsid w:val="00634C9A"/>
    <w:rsid w:val="00635024"/>
    <w:rsid w:val="006440E4"/>
    <w:rsid w:val="006608F7"/>
    <w:rsid w:val="0066343B"/>
    <w:rsid w:val="00664777"/>
    <w:rsid w:val="006748A4"/>
    <w:rsid w:val="00680F63"/>
    <w:rsid w:val="00681064"/>
    <w:rsid w:val="00681A31"/>
    <w:rsid w:val="00683E73"/>
    <w:rsid w:val="0069465C"/>
    <w:rsid w:val="006A3141"/>
    <w:rsid w:val="006A5E34"/>
    <w:rsid w:val="006B2422"/>
    <w:rsid w:val="006B2B9A"/>
    <w:rsid w:val="006B7439"/>
    <w:rsid w:val="006C1639"/>
    <w:rsid w:val="006C1937"/>
    <w:rsid w:val="006C38C5"/>
    <w:rsid w:val="006D7C94"/>
    <w:rsid w:val="006F020C"/>
    <w:rsid w:val="006F3780"/>
    <w:rsid w:val="006F41D9"/>
    <w:rsid w:val="00712156"/>
    <w:rsid w:val="007127B7"/>
    <w:rsid w:val="0071798E"/>
    <w:rsid w:val="007236A6"/>
    <w:rsid w:val="007258E4"/>
    <w:rsid w:val="00726C29"/>
    <w:rsid w:val="00727533"/>
    <w:rsid w:val="007305EB"/>
    <w:rsid w:val="007416B6"/>
    <w:rsid w:val="00746F48"/>
    <w:rsid w:val="00752E95"/>
    <w:rsid w:val="0075404D"/>
    <w:rsid w:val="0076182A"/>
    <w:rsid w:val="0076598F"/>
    <w:rsid w:val="00767B7E"/>
    <w:rsid w:val="00767CC9"/>
    <w:rsid w:val="00772141"/>
    <w:rsid w:val="00773D82"/>
    <w:rsid w:val="00776629"/>
    <w:rsid w:val="007770C3"/>
    <w:rsid w:val="00784D24"/>
    <w:rsid w:val="00785FBA"/>
    <w:rsid w:val="007860C9"/>
    <w:rsid w:val="00786E4A"/>
    <w:rsid w:val="007875EB"/>
    <w:rsid w:val="0079426B"/>
    <w:rsid w:val="007A1DAA"/>
    <w:rsid w:val="007D1682"/>
    <w:rsid w:val="007D312A"/>
    <w:rsid w:val="007D3F19"/>
    <w:rsid w:val="007E23B0"/>
    <w:rsid w:val="007F1991"/>
    <w:rsid w:val="007F2C2F"/>
    <w:rsid w:val="007F55FC"/>
    <w:rsid w:val="007F5665"/>
    <w:rsid w:val="00800112"/>
    <w:rsid w:val="00807E8E"/>
    <w:rsid w:val="00813348"/>
    <w:rsid w:val="0082071C"/>
    <w:rsid w:val="008253BB"/>
    <w:rsid w:val="00833962"/>
    <w:rsid w:val="0083706E"/>
    <w:rsid w:val="008408F6"/>
    <w:rsid w:val="008423A5"/>
    <w:rsid w:val="00847A34"/>
    <w:rsid w:val="00850625"/>
    <w:rsid w:val="00853718"/>
    <w:rsid w:val="00855221"/>
    <w:rsid w:val="00860645"/>
    <w:rsid w:val="00871F71"/>
    <w:rsid w:val="00872FD8"/>
    <w:rsid w:val="00877689"/>
    <w:rsid w:val="00885AF4"/>
    <w:rsid w:val="008939CD"/>
    <w:rsid w:val="008A2BE1"/>
    <w:rsid w:val="008A4B53"/>
    <w:rsid w:val="008B1A58"/>
    <w:rsid w:val="008B494E"/>
    <w:rsid w:val="008B768C"/>
    <w:rsid w:val="008B7F51"/>
    <w:rsid w:val="008C08EC"/>
    <w:rsid w:val="008C4DB1"/>
    <w:rsid w:val="008C4EAF"/>
    <w:rsid w:val="008C5176"/>
    <w:rsid w:val="008C7FD0"/>
    <w:rsid w:val="008E1DE7"/>
    <w:rsid w:val="008E5932"/>
    <w:rsid w:val="008E707C"/>
    <w:rsid w:val="008F141D"/>
    <w:rsid w:val="00900B08"/>
    <w:rsid w:val="00902155"/>
    <w:rsid w:val="00902FA3"/>
    <w:rsid w:val="00914370"/>
    <w:rsid w:val="00914A73"/>
    <w:rsid w:val="00915AE4"/>
    <w:rsid w:val="00923564"/>
    <w:rsid w:val="0092392E"/>
    <w:rsid w:val="009315F9"/>
    <w:rsid w:val="00933499"/>
    <w:rsid w:val="00935C98"/>
    <w:rsid w:val="00946945"/>
    <w:rsid w:val="00951248"/>
    <w:rsid w:val="0095152F"/>
    <w:rsid w:val="00954C49"/>
    <w:rsid w:val="00955E37"/>
    <w:rsid w:val="00961A48"/>
    <w:rsid w:val="00963AFE"/>
    <w:rsid w:val="0097099F"/>
    <w:rsid w:val="00971997"/>
    <w:rsid w:val="00971FFC"/>
    <w:rsid w:val="00972A48"/>
    <w:rsid w:val="00973CC9"/>
    <w:rsid w:val="0098660A"/>
    <w:rsid w:val="00986880"/>
    <w:rsid w:val="00992DCF"/>
    <w:rsid w:val="009931C3"/>
    <w:rsid w:val="00996CA5"/>
    <w:rsid w:val="009970FA"/>
    <w:rsid w:val="009A0993"/>
    <w:rsid w:val="009A4F00"/>
    <w:rsid w:val="009B2C43"/>
    <w:rsid w:val="009B3128"/>
    <w:rsid w:val="009B4EAE"/>
    <w:rsid w:val="009B7573"/>
    <w:rsid w:val="009C22F4"/>
    <w:rsid w:val="009C2E98"/>
    <w:rsid w:val="009C37FB"/>
    <w:rsid w:val="009D3447"/>
    <w:rsid w:val="009D4711"/>
    <w:rsid w:val="009F1185"/>
    <w:rsid w:val="009F18CD"/>
    <w:rsid w:val="009F2A13"/>
    <w:rsid w:val="009F6792"/>
    <w:rsid w:val="009F7527"/>
    <w:rsid w:val="00A01711"/>
    <w:rsid w:val="00A039ED"/>
    <w:rsid w:val="00A04EB0"/>
    <w:rsid w:val="00A13CC1"/>
    <w:rsid w:val="00A16847"/>
    <w:rsid w:val="00A16C42"/>
    <w:rsid w:val="00A237D8"/>
    <w:rsid w:val="00A268C4"/>
    <w:rsid w:val="00A307CD"/>
    <w:rsid w:val="00A331C8"/>
    <w:rsid w:val="00A35117"/>
    <w:rsid w:val="00A40A00"/>
    <w:rsid w:val="00A4142F"/>
    <w:rsid w:val="00A422EB"/>
    <w:rsid w:val="00A45BB7"/>
    <w:rsid w:val="00A5577C"/>
    <w:rsid w:val="00A56DF2"/>
    <w:rsid w:val="00A56E6E"/>
    <w:rsid w:val="00A576C4"/>
    <w:rsid w:val="00A67AB5"/>
    <w:rsid w:val="00A733B2"/>
    <w:rsid w:val="00A741C2"/>
    <w:rsid w:val="00A778F6"/>
    <w:rsid w:val="00A86F98"/>
    <w:rsid w:val="00A91760"/>
    <w:rsid w:val="00A93B00"/>
    <w:rsid w:val="00A93C21"/>
    <w:rsid w:val="00AA347C"/>
    <w:rsid w:val="00AB4AAA"/>
    <w:rsid w:val="00AB64C9"/>
    <w:rsid w:val="00AC3C6A"/>
    <w:rsid w:val="00AC7903"/>
    <w:rsid w:val="00AD0F83"/>
    <w:rsid w:val="00AD5620"/>
    <w:rsid w:val="00AD656B"/>
    <w:rsid w:val="00AD7C1B"/>
    <w:rsid w:val="00AE16BA"/>
    <w:rsid w:val="00AE1EBE"/>
    <w:rsid w:val="00AF37A0"/>
    <w:rsid w:val="00B03C9D"/>
    <w:rsid w:val="00B04C7B"/>
    <w:rsid w:val="00B060AE"/>
    <w:rsid w:val="00B10517"/>
    <w:rsid w:val="00B10F2B"/>
    <w:rsid w:val="00B14E76"/>
    <w:rsid w:val="00B161B8"/>
    <w:rsid w:val="00B2048C"/>
    <w:rsid w:val="00B20A7D"/>
    <w:rsid w:val="00B20D4C"/>
    <w:rsid w:val="00B310B9"/>
    <w:rsid w:val="00B35F3F"/>
    <w:rsid w:val="00B36CBB"/>
    <w:rsid w:val="00B425E0"/>
    <w:rsid w:val="00B440AA"/>
    <w:rsid w:val="00B44B70"/>
    <w:rsid w:val="00B45D91"/>
    <w:rsid w:val="00B53C56"/>
    <w:rsid w:val="00B57DAF"/>
    <w:rsid w:val="00B66F66"/>
    <w:rsid w:val="00B73F29"/>
    <w:rsid w:val="00B77EA6"/>
    <w:rsid w:val="00B81345"/>
    <w:rsid w:val="00B81598"/>
    <w:rsid w:val="00B841F1"/>
    <w:rsid w:val="00B928EE"/>
    <w:rsid w:val="00B931C7"/>
    <w:rsid w:val="00B944D6"/>
    <w:rsid w:val="00B951BD"/>
    <w:rsid w:val="00BA2A5A"/>
    <w:rsid w:val="00BB4DF0"/>
    <w:rsid w:val="00BB5ABF"/>
    <w:rsid w:val="00BC289F"/>
    <w:rsid w:val="00BC2D50"/>
    <w:rsid w:val="00BC5361"/>
    <w:rsid w:val="00BC5460"/>
    <w:rsid w:val="00BC6B50"/>
    <w:rsid w:val="00BD0E25"/>
    <w:rsid w:val="00BE0091"/>
    <w:rsid w:val="00BE4B75"/>
    <w:rsid w:val="00BF5BD6"/>
    <w:rsid w:val="00BF7AA1"/>
    <w:rsid w:val="00C03E31"/>
    <w:rsid w:val="00C251D8"/>
    <w:rsid w:val="00C26F8C"/>
    <w:rsid w:val="00C277F8"/>
    <w:rsid w:val="00C30E69"/>
    <w:rsid w:val="00C33E72"/>
    <w:rsid w:val="00C354B2"/>
    <w:rsid w:val="00C35554"/>
    <w:rsid w:val="00C42709"/>
    <w:rsid w:val="00C43ABB"/>
    <w:rsid w:val="00C533CC"/>
    <w:rsid w:val="00C5751C"/>
    <w:rsid w:val="00C603DA"/>
    <w:rsid w:val="00C61BFC"/>
    <w:rsid w:val="00C62B85"/>
    <w:rsid w:val="00C65438"/>
    <w:rsid w:val="00C67F3F"/>
    <w:rsid w:val="00C7013E"/>
    <w:rsid w:val="00C818C4"/>
    <w:rsid w:val="00C860DE"/>
    <w:rsid w:val="00C91CBB"/>
    <w:rsid w:val="00C922B5"/>
    <w:rsid w:val="00CA7FFB"/>
    <w:rsid w:val="00CB1032"/>
    <w:rsid w:val="00CB4E70"/>
    <w:rsid w:val="00CC09B6"/>
    <w:rsid w:val="00CC3A69"/>
    <w:rsid w:val="00CC3DB4"/>
    <w:rsid w:val="00CC666F"/>
    <w:rsid w:val="00CD1E3F"/>
    <w:rsid w:val="00CE44F6"/>
    <w:rsid w:val="00CE49DA"/>
    <w:rsid w:val="00CE68D7"/>
    <w:rsid w:val="00CE7B61"/>
    <w:rsid w:val="00CF63C2"/>
    <w:rsid w:val="00D00095"/>
    <w:rsid w:val="00D01322"/>
    <w:rsid w:val="00D114F0"/>
    <w:rsid w:val="00D178E7"/>
    <w:rsid w:val="00D179F5"/>
    <w:rsid w:val="00D20620"/>
    <w:rsid w:val="00D2207C"/>
    <w:rsid w:val="00D254F7"/>
    <w:rsid w:val="00D26091"/>
    <w:rsid w:val="00D2685C"/>
    <w:rsid w:val="00D26B1B"/>
    <w:rsid w:val="00D31325"/>
    <w:rsid w:val="00D335A0"/>
    <w:rsid w:val="00D34E7C"/>
    <w:rsid w:val="00D35489"/>
    <w:rsid w:val="00D36AFE"/>
    <w:rsid w:val="00D44B74"/>
    <w:rsid w:val="00D45274"/>
    <w:rsid w:val="00D51276"/>
    <w:rsid w:val="00D52F41"/>
    <w:rsid w:val="00D64C67"/>
    <w:rsid w:val="00D7035F"/>
    <w:rsid w:val="00D77631"/>
    <w:rsid w:val="00D83742"/>
    <w:rsid w:val="00D90266"/>
    <w:rsid w:val="00D92DA7"/>
    <w:rsid w:val="00DA634F"/>
    <w:rsid w:val="00DA65AC"/>
    <w:rsid w:val="00DB1913"/>
    <w:rsid w:val="00DC410D"/>
    <w:rsid w:val="00DC5A81"/>
    <w:rsid w:val="00DC68CA"/>
    <w:rsid w:val="00DC7CBA"/>
    <w:rsid w:val="00DD49C2"/>
    <w:rsid w:val="00DD73B7"/>
    <w:rsid w:val="00DF28BC"/>
    <w:rsid w:val="00DF2E69"/>
    <w:rsid w:val="00DF3322"/>
    <w:rsid w:val="00DF34B9"/>
    <w:rsid w:val="00DF7548"/>
    <w:rsid w:val="00DF769A"/>
    <w:rsid w:val="00E004E3"/>
    <w:rsid w:val="00E01053"/>
    <w:rsid w:val="00E07ACF"/>
    <w:rsid w:val="00E11AD1"/>
    <w:rsid w:val="00E16FE8"/>
    <w:rsid w:val="00E331A1"/>
    <w:rsid w:val="00E33202"/>
    <w:rsid w:val="00E336A9"/>
    <w:rsid w:val="00E3642A"/>
    <w:rsid w:val="00E46A67"/>
    <w:rsid w:val="00E472B1"/>
    <w:rsid w:val="00E50624"/>
    <w:rsid w:val="00E566AD"/>
    <w:rsid w:val="00E568DF"/>
    <w:rsid w:val="00E64269"/>
    <w:rsid w:val="00E66797"/>
    <w:rsid w:val="00E82267"/>
    <w:rsid w:val="00E853CE"/>
    <w:rsid w:val="00E867B6"/>
    <w:rsid w:val="00E87F08"/>
    <w:rsid w:val="00E90A5E"/>
    <w:rsid w:val="00E95D55"/>
    <w:rsid w:val="00E96E57"/>
    <w:rsid w:val="00EA010F"/>
    <w:rsid w:val="00ED1B63"/>
    <w:rsid w:val="00ED1FDC"/>
    <w:rsid w:val="00ED3C1F"/>
    <w:rsid w:val="00ED4085"/>
    <w:rsid w:val="00ED420E"/>
    <w:rsid w:val="00ED6FBE"/>
    <w:rsid w:val="00EE2F57"/>
    <w:rsid w:val="00EF4C34"/>
    <w:rsid w:val="00EF77C6"/>
    <w:rsid w:val="00F05438"/>
    <w:rsid w:val="00F12862"/>
    <w:rsid w:val="00F1299D"/>
    <w:rsid w:val="00F1361C"/>
    <w:rsid w:val="00F156F0"/>
    <w:rsid w:val="00F160C7"/>
    <w:rsid w:val="00F20FEF"/>
    <w:rsid w:val="00F2408F"/>
    <w:rsid w:val="00F240E9"/>
    <w:rsid w:val="00F24291"/>
    <w:rsid w:val="00F25A72"/>
    <w:rsid w:val="00F2671F"/>
    <w:rsid w:val="00F329E1"/>
    <w:rsid w:val="00F36D8F"/>
    <w:rsid w:val="00F407C2"/>
    <w:rsid w:val="00F417B1"/>
    <w:rsid w:val="00F45853"/>
    <w:rsid w:val="00F520D4"/>
    <w:rsid w:val="00F520FE"/>
    <w:rsid w:val="00F602DF"/>
    <w:rsid w:val="00F619A6"/>
    <w:rsid w:val="00F754A1"/>
    <w:rsid w:val="00F81FD9"/>
    <w:rsid w:val="00F841AA"/>
    <w:rsid w:val="00F84A94"/>
    <w:rsid w:val="00F87E96"/>
    <w:rsid w:val="00FA23E8"/>
    <w:rsid w:val="00FD1395"/>
    <w:rsid w:val="00FD3CC1"/>
    <w:rsid w:val="00FD4FED"/>
    <w:rsid w:val="00FF1E02"/>
    <w:rsid w:val="00FF30B4"/>
    <w:rsid w:val="0276787F"/>
    <w:rsid w:val="02AC2E4C"/>
    <w:rsid w:val="032F4154"/>
    <w:rsid w:val="03A252BE"/>
    <w:rsid w:val="03B94246"/>
    <w:rsid w:val="03F87DBC"/>
    <w:rsid w:val="04473C07"/>
    <w:rsid w:val="05BC2F2E"/>
    <w:rsid w:val="06005B80"/>
    <w:rsid w:val="06A72A7B"/>
    <w:rsid w:val="09434CDD"/>
    <w:rsid w:val="098B19C3"/>
    <w:rsid w:val="09B72FD5"/>
    <w:rsid w:val="0AF049F1"/>
    <w:rsid w:val="0B356BEA"/>
    <w:rsid w:val="0E3A4EB9"/>
    <w:rsid w:val="0EBE0AFF"/>
    <w:rsid w:val="0F612708"/>
    <w:rsid w:val="10C055FF"/>
    <w:rsid w:val="11616CF0"/>
    <w:rsid w:val="120B2110"/>
    <w:rsid w:val="12DD5483"/>
    <w:rsid w:val="132C683F"/>
    <w:rsid w:val="13F04A27"/>
    <w:rsid w:val="143E4984"/>
    <w:rsid w:val="14821143"/>
    <w:rsid w:val="14CE6478"/>
    <w:rsid w:val="16BB723D"/>
    <w:rsid w:val="170A6E3A"/>
    <w:rsid w:val="181A2B1F"/>
    <w:rsid w:val="181C5ADF"/>
    <w:rsid w:val="1A7C004F"/>
    <w:rsid w:val="1AC6629F"/>
    <w:rsid w:val="1D4618A9"/>
    <w:rsid w:val="1DA50291"/>
    <w:rsid w:val="1F4F7C3B"/>
    <w:rsid w:val="20B41BC5"/>
    <w:rsid w:val="21951276"/>
    <w:rsid w:val="220A7FB3"/>
    <w:rsid w:val="22B46D74"/>
    <w:rsid w:val="23963804"/>
    <w:rsid w:val="240371BF"/>
    <w:rsid w:val="24344539"/>
    <w:rsid w:val="24FF3D57"/>
    <w:rsid w:val="25DB5D86"/>
    <w:rsid w:val="26E461A3"/>
    <w:rsid w:val="27266A89"/>
    <w:rsid w:val="28505F41"/>
    <w:rsid w:val="291931BB"/>
    <w:rsid w:val="29A307A6"/>
    <w:rsid w:val="29EF5F59"/>
    <w:rsid w:val="29FD04D3"/>
    <w:rsid w:val="2A5341A4"/>
    <w:rsid w:val="2AB4334C"/>
    <w:rsid w:val="2AE552D5"/>
    <w:rsid w:val="2B7B7EAF"/>
    <w:rsid w:val="306929CC"/>
    <w:rsid w:val="30711881"/>
    <w:rsid w:val="319F7F4E"/>
    <w:rsid w:val="31D37E27"/>
    <w:rsid w:val="31F14A27"/>
    <w:rsid w:val="35167B64"/>
    <w:rsid w:val="356E2791"/>
    <w:rsid w:val="362401FB"/>
    <w:rsid w:val="392A565E"/>
    <w:rsid w:val="3A691675"/>
    <w:rsid w:val="3BFD046C"/>
    <w:rsid w:val="3D3A6003"/>
    <w:rsid w:val="3D751162"/>
    <w:rsid w:val="3D820BE1"/>
    <w:rsid w:val="3E8A6C2A"/>
    <w:rsid w:val="3FB86B84"/>
    <w:rsid w:val="409B6EA7"/>
    <w:rsid w:val="42661114"/>
    <w:rsid w:val="44897961"/>
    <w:rsid w:val="44CA35EB"/>
    <w:rsid w:val="44FA7C3F"/>
    <w:rsid w:val="451F6064"/>
    <w:rsid w:val="45B002FD"/>
    <w:rsid w:val="471F06CF"/>
    <w:rsid w:val="47DC362C"/>
    <w:rsid w:val="493375A8"/>
    <w:rsid w:val="49C800BC"/>
    <w:rsid w:val="4BBB4DDF"/>
    <w:rsid w:val="4C07336D"/>
    <w:rsid w:val="4D695962"/>
    <w:rsid w:val="4ECE2238"/>
    <w:rsid w:val="4F0654EA"/>
    <w:rsid w:val="4F8C1E10"/>
    <w:rsid w:val="511107EA"/>
    <w:rsid w:val="51554D47"/>
    <w:rsid w:val="522E28C0"/>
    <w:rsid w:val="5323717F"/>
    <w:rsid w:val="53296BAC"/>
    <w:rsid w:val="53FF6BD1"/>
    <w:rsid w:val="55197FB1"/>
    <w:rsid w:val="561548D9"/>
    <w:rsid w:val="597015DE"/>
    <w:rsid w:val="5AA05F2C"/>
    <w:rsid w:val="5AC87661"/>
    <w:rsid w:val="5B3823B7"/>
    <w:rsid w:val="5B47145F"/>
    <w:rsid w:val="5BB07FF9"/>
    <w:rsid w:val="5CD050A1"/>
    <w:rsid w:val="5DA458BA"/>
    <w:rsid w:val="5F28567D"/>
    <w:rsid w:val="608D6928"/>
    <w:rsid w:val="617955FF"/>
    <w:rsid w:val="62894684"/>
    <w:rsid w:val="637D586B"/>
    <w:rsid w:val="647F52EC"/>
    <w:rsid w:val="65770825"/>
    <w:rsid w:val="66CA337D"/>
    <w:rsid w:val="673A5239"/>
    <w:rsid w:val="677C5CC9"/>
    <w:rsid w:val="695D5F23"/>
    <w:rsid w:val="69B0699A"/>
    <w:rsid w:val="6A3A2708"/>
    <w:rsid w:val="6A674B7F"/>
    <w:rsid w:val="6BBA26E8"/>
    <w:rsid w:val="6BF45D25"/>
    <w:rsid w:val="6DAF0D17"/>
    <w:rsid w:val="6FF14BA2"/>
    <w:rsid w:val="702D5518"/>
    <w:rsid w:val="712437CA"/>
    <w:rsid w:val="719A3A8C"/>
    <w:rsid w:val="71F87B8C"/>
    <w:rsid w:val="720A75BB"/>
    <w:rsid w:val="72734D90"/>
    <w:rsid w:val="73521A0A"/>
    <w:rsid w:val="74082F2F"/>
    <w:rsid w:val="74251D33"/>
    <w:rsid w:val="74F27DED"/>
    <w:rsid w:val="759E3B4B"/>
    <w:rsid w:val="75B21C07"/>
    <w:rsid w:val="75BF4C72"/>
    <w:rsid w:val="77F71C38"/>
    <w:rsid w:val="78865D58"/>
    <w:rsid w:val="79304861"/>
    <w:rsid w:val="7AC5601E"/>
    <w:rsid w:val="7C405469"/>
    <w:rsid w:val="7D270829"/>
    <w:rsid w:val="7FFC682A"/>
    <w:rsid w:val="C7CA1B2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5">
    <w:name w:val="No Spacing"/>
    <w:link w:val="36"/>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6">
    <w:name w:val="无间隔 Char"/>
    <w:basedOn w:val="17"/>
    <w:link w:val="35"/>
    <w:qFormat/>
    <w:locked/>
    <w:uiPriority w:val="99"/>
    <w:rPr>
      <w:kern w:val="2"/>
      <w:sz w:val="21"/>
      <w:szCs w:val="22"/>
    </w:rPr>
  </w:style>
  <w:style w:type="character" w:customStyle="1" w:styleId="37">
    <w:name w:val="apple-converted-space"/>
    <w:basedOn w:val="17"/>
    <w:qFormat/>
    <w:uiPriority w:val="99"/>
    <w:rPr>
      <w:rFonts w:cs="Times New Roman"/>
    </w:rPr>
  </w:style>
  <w:style w:type="paragraph" w:customStyle="1" w:styleId="38">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9">
    <w:name w:val="标题 1 Char1"/>
    <w:basedOn w:val="17"/>
    <w:qFormat/>
    <w:uiPriority w:val="9"/>
    <w:rPr>
      <w:rFonts w:ascii="Times New Roman" w:hAnsi="Times New Roman"/>
      <w:b/>
      <w:bCs/>
      <w:kern w:val="44"/>
      <w:sz w:val="44"/>
      <w:szCs w:val="44"/>
    </w:rPr>
  </w:style>
  <w:style w:type="paragraph" w:customStyle="1" w:styleId="40">
    <w:name w:val="列表段落1"/>
    <w:basedOn w:val="1"/>
    <w:qFormat/>
    <w:uiPriority w:val="34"/>
    <w:pPr>
      <w:ind w:firstLine="420" w:firstLineChars="200"/>
    </w:pPr>
  </w:style>
  <w:style w:type="paragraph" w:customStyle="1" w:styleId="41">
    <w:name w:val="四号正文"/>
    <w:basedOn w:val="1"/>
    <w:qFormat/>
    <w:uiPriority w:val="0"/>
    <w:pPr>
      <w:spacing w:line="360" w:lineRule="auto"/>
    </w:pPr>
    <w:rPr>
      <w:rFonts w:ascii="??" w:hAnsi="??"/>
      <w:color w:val="000000"/>
      <w:kern w:val="0"/>
      <w:sz w:val="28"/>
      <w:szCs w:val="21"/>
      <w:lang w:val="zh-CN"/>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ltLang="en-US"/>
          </a:p>
        </c:rich>
      </c:tx>
      <c:layout>
        <c:manualLayout>
          <c:xMode val="edge"/>
          <c:yMode val="edge"/>
          <c:x val="0.241427788658611"/>
          <c:y val="0.0330237358101137"/>
        </c:manualLayout>
      </c:layout>
      <c:overlay val="0"/>
    </c:title>
    <c:autoTitleDeleted val="0"/>
    <c:plotArea>
      <c:layout>
        <c:manualLayout>
          <c:layoutTarget val="inner"/>
          <c:xMode val="edge"/>
          <c:yMode val="edge"/>
          <c:x val="0.0769323671497585"/>
          <c:y val="0.224842767295597"/>
          <c:w val="0.750845410628019"/>
          <c:h val="0.668553459119497"/>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972.47</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862.86</c:v>
                </c:pt>
              </c:numCache>
            </c:numRef>
          </c:val>
        </c:ser>
        <c:dLbls>
          <c:showLegendKey val="0"/>
          <c:showVal val="1"/>
          <c:showCatName val="0"/>
          <c:showSerName val="0"/>
          <c:showPercent val="0"/>
          <c:showBubbleSize val="0"/>
        </c:dLbls>
        <c:gapWidth val="150"/>
        <c:axId val="243807744"/>
        <c:axId val="277832064"/>
      </c:barChart>
      <c:catAx>
        <c:axId val="24380774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77832064"/>
        <c:crosses val="autoZero"/>
        <c:auto val="1"/>
        <c:lblAlgn val="ctr"/>
        <c:lblOffset val="100"/>
        <c:noMultiLvlLbl val="0"/>
      </c:catAx>
      <c:valAx>
        <c:axId val="2778320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8077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2023</a:t>
            </a:r>
            <a:r>
              <a:rPr lang="zh-CN" altLang="en-US" sz="1200"/>
              <a:t>年收入决算结构图</a:t>
            </a:r>
            <a:endParaRPr lang="zh-CN" altLang="en-US" sz="1200"/>
          </a:p>
        </c:rich>
      </c:tx>
      <c:layout/>
      <c:overlay val="0"/>
    </c:title>
    <c:autoTitleDeleted val="0"/>
    <c:plotArea>
      <c:layout>
        <c:manualLayout>
          <c:layoutTarget val="inner"/>
          <c:xMode val="edge"/>
          <c:yMode val="edge"/>
          <c:x val="0.215995924342382"/>
          <c:y val="0.217391304347828"/>
          <c:w val="0.296150696150698"/>
          <c:h val="0.655072463768122"/>
        </c:manualLayout>
      </c:layout>
      <c:pieChart>
        <c:varyColors val="1"/>
        <c:ser>
          <c:idx val="0"/>
          <c:order val="0"/>
          <c:tx>
            <c:strRef>
              <c:f>Sheet1!$B$1</c:f>
              <c:strCache>
                <c:ptCount val="1"/>
                <c:pt idx="0">
                  <c:v>2022年部门决算收入结构图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527981755089603"/>
                  <c:y val="-0.34695619569293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sz="1600"/>
                      <a:t>1</a:t>
                    </a:r>
                    <a:r>
                      <a:rPr altLang="en-US"/>
                      <a:t>00</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100</c:v>
                </c:pt>
                <c:pt idx="6">
                  <c:v>0</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0000000000005"/>
          <c:y val="0.192746260074382"/>
          <c:w val="0.342222222222222"/>
          <c:h val="0.738888734314581"/>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2023</a:t>
            </a:r>
            <a:r>
              <a:rPr lang="zh-CN" altLang="en-US"/>
              <a:t>年支出决算结构图</a:t>
            </a:r>
            <a:endParaRPr lang="zh-CN" altLang="en-US"/>
          </a:p>
        </c:rich>
      </c:tx>
      <c:layout/>
      <c:overlay val="0"/>
    </c:title>
    <c:autoTitleDeleted val="0"/>
    <c:plotArea>
      <c:layout/>
      <c:pieChart>
        <c:varyColors val="1"/>
        <c:ser>
          <c:idx val="0"/>
          <c:order val="0"/>
          <c:tx>
            <c:strRef>
              <c:f>Sheet1!$B$1</c:f>
              <c:strCache>
                <c:ptCount val="1"/>
                <c:pt idx="0">
                  <c:v>2023年支出决算结构图</c:v>
                </c:pt>
              </c:strCache>
            </c:strRef>
          </c:tx>
          <c:explosion val="0"/>
          <c:dPt>
            <c:idx val="0"/>
            <c:bubble3D val="0"/>
          </c:dPt>
          <c:dPt>
            <c:idx val="1"/>
            <c:bubble3D val="0"/>
          </c:dPt>
          <c:dPt>
            <c:idx val="2"/>
            <c:bubble3D val="0"/>
          </c:dPt>
          <c:dPt>
            <c:idx val="3"/>
            <c:bubble3D val="0"/>
          </c:dPt>
          <c:dPt>
            <c:idx val="4"/>
            <c:bubble3D val="0"/>
          </c:dPt>
          <c:dLbls>
            <c:dLbl>
              <c:idx val="0"/>
              <c:delete val="1"/>
            </c:dLbl>
            <c:dLbl>
              <c:idx val="1"/>
              <c:layout>
                <c:manualLayout>
                  <c:x val="0.0626474190421383"/>
                  <c:y val="0.027970883512814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27.36</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4710873710102"/>
                  <c:y val="0.34291177888478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72.64</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72.64</c:v>
                </c:pt>
                <c:pt idx="1">
                  <c:v>27.36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财政拨款收支决算总计变动情况图</a:t>
            </a:r>
            <a:endParaRPr lang="zh-CN" altLang="en-US" sz="1400"/>
          </a:p>
        </c:rich>
      </c:tx>
      <c:layout>
        <c:manualLayout>
          <c:xMode val="edge"/>
          <c:yMode val="edge"/>
          <c:x val="0.239012324546389"/>
          <c:y val="0.0521624031445839"/>
        </c:manualLayout>
      </c:layout>
      <c:overlay val="0"/>
    </c:title>
    <c:autoTitleDeleted val="0"/>
    <c:plotArea>
      <c:layout>
        <c:manualLayout>
          <c:layoutTarget val="inner"/>
          <c:xMode val="edge"/>
          <c:yMode val="edge"/>
          <c:x val="0.0769356344423438"/>
          <c:y val="0.212981143314532"/>
          <c:w val="0.763500149073545"/>
          <c:h val="0.68032464027103"/>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972.47</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862.86</c:v>
                </c:pt>
              </c:numCache>
            </c:numRef>
          </c:val>
        </c:ser>
        <c:dLbls>
          <c:showLegendKey val="0"/>
          <c:showVal val="1"/>
          <c:showCatName val="0"/>
          <c:showSerName val="0"/>
          <c:showPercent val="0"/>
          <c:showBubbleSize val="0"/>
        </c:dLbls>
        <c:gapWidth val="150"/>
        <c:axId val="105224832"/>
        <c:axId val="105406848"/>
      </c:barChart>
      <c:catAx>
        <c:axId val="10522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06848"/>
        <c:crosses val="autoZero"/>
        <c:auto val="1"/>
        <c:lblAlgn val="ctr"/>
        <c:lblOffset val="100"/>
        <c:noMultiLvlLbl val="0"/>
      </c:catAx>
      <c:valAx>
        <c:axId val="1054068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2248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一般公共预算财政拨款支出决算变动情况图</a:t>
            </a:r>
            <a:endParaRPr lang="zh-CN" altLang="en-US" sz="1200"/>
          </a:p>
        </c:rich>
      </c:tx>
      <c:layout/>
      <c:overlay val="0"/>
    </c:title>
    <c:autoTitleDeleted val="0"/>
    <c:plotArea>
      <c:layout>
        <c:manualLayout>
          <c:layoutTarget val="inner"/>
          <c:xMode val="edge"/>
          <c:yMode val="edge"/>
          <c:x val="0.0746107073721493"/>
          <c:y val="0.209319129226495"/>
          <c:w val="0.770646966143447"/>
          <c:h val="0.683986901018178"/>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972.47</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862.86</c:v>
                </c:pt>
              </c:numCache>
            </c:numRef>
          </c:val>
        </c:ser>
        <c:dLbls>
          <c:showLegendKey val="0"/>
          <c:showVal val="1"/>
          <c:showCatName val="0"/>
          <c:showSerName val="0"/>
          <c:showPercent val="0"/>
          <c:showBubbleSize val="0"/>
        </c:dLbls>
        <c:gapWidth val="150"/>
        <c:axId val="105444864"/>
        <c:axId val="105446400"/>
      </c:barChart>
      <c:catAx>
        <c:axId val="105444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6400"/>
        <c:crosses val="autoZero"/>
        <c:auto val="1"/>
        <c:lblAlgn val="ctr"/>
        <c:lblOffset val="100"/>
        <c:noMultiLvlLbl val="0"/>
      </c:catAx>
      <c:valAx>
        <c:axId val="1054464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4864"/>
        <c:crosses val="autoZero"/>
        <c:crossBetween val="between"/>
      </c:valAx>
    </c:plotArea>
    <c:legend>
      <c:legendPos val="r"/>
      <c:layout>
        <c:manualLayout>
          <c:xMode val="edge"/>
          <c:yMode val="edge"/>
          <c:x val="0.881289744596317"/>
          <c:y val="0.460636092476829"/>
          <c:w val="0.118710255403684"/>
          <c:h val="0.20996125847113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sz="1400"/>
              <a:t>20</a:t>
            </a:r>
            <a:r>
              <a:rPr lang="en-US" altLang="zh-CN" sz="1400"/>
              <a:t>23</a:t>
            </a:r>
            <a:r>
              <a:rPr altLang="en-US" sz="1400"/>
              <a:t>年</a:t>
            </a:r>
            <a:r>
              <a:rPr lang="zh-CN" altLang="en-US" sz="1400"/>
              <a:t>一般公共预算财政拨款</a:t>
            </a:r>
            <a:r>
              <a:rPr altLang="en-US" sz="1400"/>
              <a:t>支出</a:t>
            </a:r>
            <a:r>
              <a:rPr lang="zh-CN" altLang="en-US" sz="1400"/>
              <a:t>决算</a:t>
            </a:r>
            <a:r>
              <a:rPr altLang="en-US" sz="1400"/>
              <a:t>结构图</a:t>
            </a:r>
            <a:endParaRPr altLang="en-US" sz="1400"/>
          </a:p>
        </c:rich>
      </c:tx>
      <c:layout>
        <c:manualLayout>
          <c:xMode val="edge"/>
          <c:yMode val="edge"/>
          <c:x val="0.157430432208409"/>
          <c:y val="0.0326441784548425"/>
        </c:manualLayout>
      </c:layout>
      <c:overlay val="0"/>
    </c:title>
    <c:autoTitleDeleted val="0"/>
    <c:plotArea>
      <c:layout/>
      <c:pieChart>
        <c:varyColors val="1"/>
        <c:ser>
          <c:idx val="0"/>
          <c:order val="0"/>
          <c:tx>
            <c:strRef>
              <c:f>Sheet1!$B$1</c:f>
              <c:strCache>
                <c:ptCount val="1"/>
                <c:pt idx="0">
                  <c:v>2022年部门决算支出结构图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650102707000315"/>
                  <c:y val="-0.1869052494149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86.21</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16436238764019"/>
                  <c:y val="0.0734494015233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4.17%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0729425695677916"/>
                      <c:h val="0.0930359085963003"/>
                    </c:manualLayout>
                  </c15:layout>
                </c:ext>
              </c:extLst>
            </c:dLbl>
            <c:dLbl>
              <c:idx val="2"/>
              <c:layout>
                <c:manualLayout>
                  <c:x val="-0.0421192244397514"/>
                  <c:y val="-0.01477898777342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5.22%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39596318773722"/>
                  <c:y val="-0.0059635697874578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3.39</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delete val="1"/>
            </c:dLbl>
            <c:dLbl>
              <c:idx val="5"/>
              <c:delete val="1"/>
            </c:dLbl>
            <c:dLbl>
              <c:idx val="6"/>
              <c:layout>
                <c:manualLayout>
                  <c:x val="0.0426287744227353"/>
                  <c:y val="0.012241566920565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1.01%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0837181764357608"/>
                      <c:h val="0.0669205658324265"/>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社会保障和就业支出</c:v>
                </c:pt>
                <c:pt idx="1">
                  <c:v>卫生健康支出</c:v>
                </c:pt>
                <c:pt idx="2">
                  <c:v>住房保障支出</c:v>
                </c:pt>
                <c:pt idx="3">
                  <c:v>农林水支出</c:v>
                </c:pt>
                <c:pt idx="4">
                  <c:v>一般公共服务支出</c:v>
                </c:pt>
                <c:pt idx="5">
                  <c:v>其他支出</c:v>
                </c:pt>
              </c:strCache>
            </c:strRef>
          </c:cat>
          <c:val>
            <c:numRef>
              <c:f>Sheet1!$B$2:$B$8</c:f>
              <c:numCache>
                <c:formatCode>General</c:formatCode>
                <c:ptCount val="7"/>
                <c:pt idx="0">
                  <c:v>86.21</c:v>
                </c:pt>
                <c:pt idx="1">
                  <c:v>4.17</c:v>
                </c:pt>
                <c:pt idx="2">
                  <c:v>5.22</c:v>
                </c:pt>
                <c:pt idx="3">
                  <c:v>3.39</c:v>
                </c:pt>
                <c:pt idx="4">
                  <c:v>0</c:v>
                </c:pt>
                <c:pt idx="5">
                  <c:v>1.01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87.99</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12</a:t>
                    </a:r>
                    <a:r>
                      <a:rPr lang="en-US" altLang="zh-CN"/>
                      <a:t>.01</a:t>
                    </a:r>
                    <a:r>
                      <a:t>%</a:t>
                    </a:r>
                  </a:p>
                </c:rich>
              </c:tx>
              <c:dLblPos val="ctr"/>
              <c:showLegendKey val="0"/>
              <c:showVal val="0"/>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因公出国（境）费支出</c:v>
                </c:pt>
                <c:pt idx="1">
                  <c:v>公务用车购置及运行维护费</c:v>
                </c:pt>
                <c:pt idx="2">
                  <c:v>公务接待费支出</c:v>
                </c:pt>
              </c:strCache>
            </c:strRef>
          </c:cat>
          <c:val>
            <c:numRef>
              <c:f>Sheet1!$B$2:$B$4</c:f>
              <c:numCache>
                <c:formatCode>General</c:formatCode>
                <c:ptCount val="3"/>
                <c:pt idx="1">
                  <c:v>87.99</c:v>
                </c:pt>
                <c:pt idx="2">
                  <c:v>12.01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0.82892</cdr:x>
      <cdr:y>0.0805</cdr:y>
    </cdr:from>
    <cdr:to>
      <cdr:x>0.98784</cdr:x>
      <cdr:y>0.17028</cdr:y>
    </cdr:to>
    <cdr:sp>
      <cdr:nvSpPr>
        <cdr:cNvPr id="2" name="矩形 1"/>
        <cdr:cNvSpPr/>
      </cdr:nvSpPr>
      <cdr:spPr xmlns:a="http://schemas.openxmlformats.org/drawingml/2006/main">
        <a:xfrm xmlns:a="http://schemas.openxmlformats.org/drawingml/2006/main">
          <a:off x="4371975" y="247650"/>
          <a:ext cx="838200" cy="2762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6" textRotate="1"/>
    <customShpInfo spid="_x0000_s2057" textRotate="1"/>
    <customShpInfo spid="_x0000_s2054" textRotate="1"/>
    <customShpInfo spid="_x0000_s205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51</Pages>
  <Words>3348</Words>
  <Characters>19089</Characters>
  <Lines>159</Lines>
  <Paragraphs>44</Paragraphs>
  <TotalTime>28</TotalTime>
  <ScaleCrop>false</ScaleCrop>
  <LinksUpToDate>false</LinksUpToDate>
  <CharactersWithSpaces>22393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随心所欲</cp:lastModifiedBy>
  <cp:lastPrinted>2023-09-13T09:52:00Z</cp:lastPrinted>
  <dcterms:modified xsi:type="dcterms:W3CDTF">2024-09-20T08:37:28Z</dcterms:modified>
  <dc:title>四川省***</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A08F2A8B83024382BEBCB4A3E8D8E32D</vt:lpwstr>
  </property>
</Properties>
</file>