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lang w:eastAsia="zh-CN"/>
        </w:rPr>
      </w:pPr>
    </w:p>
    <w:p>
      <w:pPr>
        <w:rPr>
          <w:rFonts w:ascii="黑体" w:hAnsi="黑体" w:eastAsia="黑体"/>
          <w:sz w:val="32"/>
          <w:szCs w:val="32"/>
          <w:lang w:eastAsia="zh-CN"/>
        </w:rPr>
      </w:pPr>
    </w:p>
    <w:p>
      <w:pPr>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2</w:t>
      </w:r>
    </w:p>
    <w:p>
      <w:pPr>
        <w:rPr>
          <w:lang w:eastAsia="zh-CN"/>
        </w:rPr>
      </w:pPr>
    </w:p>
    <w:p>
      <w:pPr>
        <w:rPr>
          <w:lang w:eastAsia="zh-CN"/>
        </w:rPr>
      </w:pPr>
    </w:p>
    <w:p>
      <w:pPr>
        <w:rPr>
          <w:lang w:eastAsia="zh-CN"/>
        </w:rPr>
      </w:pPr>
    </w:p>
    <w:p>
      <w:pPr>
        <w:ind w:firstLine="1100" w:firstLineChars="500"/>
        <w:rPr>
          <w:lang w:eastAsia="zh-CN"/>
        </w:rPr>
      </w:pPr>
    </w:p>
    <w:p>
      <w:pPr>
        <w:ind w:firstLine="1100" w:firstLineChars="500"/>
        <w:rPr>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jc w:val="center"/>
        <w:rPr>
          <w:rFonts w:ascii="黑体" w:hAnsi="黑体" w:eastAsia="黑体"/>
          <w:sz w:val="44"/>
          <w:szCs w:val="44"/>
          <w:lang w:eastAsia="zh-CN"/>
        </w:rPr>
      </w:pPr>
      <w:r>
        <w:rPr>
          <w:rFonts w:hint="eastAsia" w:ascii="黑体" w:hAnsi="黑体" w:eastAsia="黑体"/>
          <w:sz w:val="44"/>
          <w:szCs w:val="44"/>
          <w:lang w:eastAsia="zh-CN"/>
        </w:rPr>
        <w:t>茂县人力资源和社会保障局</w:t>
      </w:r>
    </w:p>
    <w:p>
      <w:pPr>
        <w:jc w:val="center"/>
        <w:rPr>
          <w:rFonts w:ascii="黑体" w:hAnsi="黑体" w:eastAsia="黑体"/>
          <w:sz w:val="44"/>
          <w:szCs w:val="44"/>
          <w:lang w:eastAsia="zh-CN"/>
        </w:rPr>
      </w:pPr>
      <w:r>
        <w:rPr>
          <w:rFonts w:ascii="黑体" w:hAnsi="黑体" w:eastAsia="黑体"/>
          <w:sz w:val="44"/>
          <w:szCs w:val="44"/>
          <w:lang w:eastAsia="zh-CN"/>
        </w:rPr>
        <w:t>2</w:t>
      </w:r>
      <w:r>
        <w:rPr>
          <w:rFonts w:hint="eastAsia" w:ascii="黑体" w:hAnsi="黑体" w:eastAsia="黑体"/>
          <w:sz w:val="44"/>
          <w:szCs w:val="44"/>
          <w:lang w:eastAsia="zh-CN"/>
        </w:rPr>
        <w:t>025年部门预算</w:t>
      </w: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1760" w:firstLineChars="400"/>
        <w:rPr>
          <w:rFonts w:ascii="黑体" w:hAnsi="黑体" w:eastAsia="黑体"/>
          <w:sz w:val="44"/>
          <w:szCs w:val="44"/>
          <w:lang w:eastAsia="zh-CN"/>
        </w:rPr>
      </w:pPr>
    </w:p>
    <w:p>
      <w:pPr>
        <w:ind w:firstLine="0"/>
        <w:rPr>
          <w:rFonts w:ascii="黑体" w:hAnsi="黑体" w:eastAsia="黑体"/>
          <w:sz w:val="52"/>
          <w:szCs w:val="52"/>
          <w:lang w:eastAsia="zh-CN"/>
        </w:rPr>
      </w:pPr>
    </w:p>
    <w:p>
      <w:pPr>
        <w:ind w:firstLine="3120" w:firstLineChars="600"/>
        <w:rPr>
          <w:rFonts w:ascii="黑体" w:hAnsi="黑体" w:eastAsia="黑体" w:cs="Times New Roman"/>
          <w:kern w:val="2"/>
          <w:sz w:val="52"/>
          <w:szCs w:val="52"/>
          <w:lang w:eastAsia="zh-CN" w:bidi="ar-SA"/>
        </w:rPr>
      </w:pPr>
      <w:r>
        <w:rPr>
          <w:rFonts w:hint="eastAsia" w:ascii="黑体" w:hAnsi="黑体" w:eastAsia="黑体" w:cs="Times New Roman"/>
          <w:kern w:val="2"/>
          <w:sz w:val="52"/>
          <w:szCs w:val="52"/>
          <w:lang w:eastAsia="zh-CN" w:bidi="ar-SA"/>
        </w:rPr>
        <w:t>目录</w:t>
      </w:r>
    </w:p>
    <w:p>
      <w:pPr>
        <w:ind w:firstLine="3080" w:firstLineChars="700"/>
        <w:rPr>
          <w:rFonts w:ascii="黑体" w:hAnsi="黑体" w:eastAsia="黑体"/>
          <w:sz w:val="44"/>
          <w:szCs w:val="44"/>
          <w:lang w:eastAsia="zh-CN"/>
        </w:rPr>
      </w:pPr>
    </w:p>
    <w:p>
      <w:pPr>
        <w:pStyle w:val="16"/>
        <w:ind w:firstLine="0" w:firstLineChars="0"/>
        <w:rPr>
          <w:rFonts w:ascii="黑体" w:hAnsi="黑体" w:eastAsia="黑体"/>
          <w:sz w:val="32"/>
          <w:szCs w:val="32"/>
        </w:rPr>
      </w:pPr>
      <w:r>
        <w:rPr>
          <w:rFonts w:hint="eastAsia" w:ascii="黑体" w:hAnsi="黑体" w:eastAsia="黑体"/>
          <w:sz w:val="32"/>
          <w:szCs w:val="32"/>
        </w:rPr>
        <w:t>一、基本职能及主要工作</w:t>
      </w:r>
    </w:p>
    <w:p>
      <w:pPr>
        <w:pStyle w:val="16"/>
        <w:ind w:firstLine="0" w:firstLineChars="0"/>
        <w:rPr>
          <w:rFonts w:ascii="黑体" w:hAnsi="黑体" w:eastAsia="黑体"/>
          <w:sz w:val="32"/>
          <w:szCs w:val="32"/>
        </w:rPr>
      </w:pPr>
      <w:r>
        <w:rPr>
          <w:rFonts w:hint="eastAsia" w:ascii="黑体" w:hAnsi="黑体" w:eastAsia="黑体"/>
          <w:sz w:val="32"/>
          <w:szCs w:val="32"/>
        </w:rPr>
        <w:t>（一）部门职能简介</w:t>
      </w:r>
    </w:p>
    <w:p>
      <w:pPr>
        <w:pStyle w:val="16"/>
        <w:ind w:firstLine="0" w:firstLineChars="0"/>
        <w:rPr>
          <w:rFonts w:ascii="黑体" w:hAnsi="黑体" w:eastAsia="黑体"/>
          <w:sz w:val="32"/>
          <w:szCs w:val="32"/>
        </w:rPr>
      </w:pPr>
      <w:r>
        <w:rPr>
          <w:rFonts w:hint="eastAsia" w:ascii="黑体" w:hAnsi="黑体" w:eastAsia="黑体"/>
          <w:sz w:val="32"/>
          <w:szCs w:val="32"/>
        </w:rPr>
        <w:t>（二）2025年重点工作</w:t>
      </w:r>
    </w:p>
    <w:p>
      <w:pPr>
        <w:pStyle w:val="16"/>
        <w:ind w:firstLine="0" w:firstLineChars="0"/>
        <w:rPr>
          <w:rFonts w:ascii="黑体" w:hAnsi="黑体" w:eastAsia="黑体"/>
          <w:sz w:val="32"/>
          <w:szCs w:val="32"/>
        </w:rPr>
      </w:pPr>
      <w:r>
        <w:rPr>
          <w:rFonts w:hint="eastAsia" w:ascii="黑体" w:hAnsi="黑体" w:eastAsia="黑体"/>
          <w:sz w:val="32"/>
          <w:szCs w:val="32"/>
        </w:rPr>
        <w:t>二、部门预算单位构成</w:t>
      </w:r>
    </w:p>
    <w:p>
      <w:pPr>
        <w:pStyle w:val="16"/>
        <w:ind w:firstLine="0" w:firstLineChars="0"/>
        <w:rPr>
          <w:rFonts w:ascii="黑体" w:hAnsi="黑体" w:eastAsia="黑体"/>
          <w:sz w:val="32"/>
          <w:szCs w:val="32"/>
        </w:rPr>
      </w:pPr>
      <w:r>
        <w:rPr>
          <w:rFonts w:hint="eastAsia" w:ascii="黑体" w:hAnsi="黑体" w:eastAsia="黑体"/>
          <w:sz w:val="32"/>
          <w:szCs w:val="32"/>
        </w:rPr>
        <w:t>三、收支预算情况说明</w:t>
      </w:r>
    </w:p>
    <w:p>
      <w:pPr>
        <w:pStyle w:val="16"/>
        <w:ind w:firstLine="0" w:firstLineChars="0"/>
        <w:rPr>
          <w:rFonts w:ascii="黑体" w:hAnsi="黑体" w:eastAsia="黑体"/>
          <w:sz w:val="32"/>
          <w:szCs w:val="32"/>
        </w:rPr>
      </w:pPr>
      <w:r>
        <w:rPr>
          <w:rFonts w:hint="eastAsia" w:ascii="黑体" w:hAnsi="黑体" w:eastAsia="黑体"/>
          <w:sz w:val="32"/>
          <w:szCs w:val="32"/>
        </w:rPr>
        <w:t>（一）收入预算情况</w:t>
      </w:r>
    </w:p>
    <w:p>
      <w:pPr>
        <w:pStyle w:val="16"/>
        <w:ind w:firstLine="0" w:firstLineChars="0"/>
        <w:rPr>
          <w:rFonts w:ascii="黑体" w:hAnsi="黑体" w:eastAsia="黑体"/>
          <w:sz w:val="32"/>
          <w:szCs w:val="32"/>
        </w:rPr>
      </w:pPr>
      <w:r>
        <w:rPr>
          <w:rFonts w:hint="eastAsia" w:ascii="黑体" w:hAnsi="黑体" w:eastAsia="黑体"/>
          <w:sz w:val="32"/>
          <w:szCs w:val="32"/>
        </w:rPr>
        <w:t>（二）支出预算情况</w:t>
      </w:r>
    </w:p>
    <w:p>
      <w:pPr>
        <w:pStyle w:val="16"/>
        <w:ind w:firstLine="0" w:firstLineChars="0"/>
        <w:rPr>
          <w:rFonts w:ascii="黑体" w:hAnsi="黑体" w:eastAsia="黑体"/>
          <w:sz w:val="32"/>
          <w:szCs w:val="32"/>
        </w:rPr>
      </w:pPr>
      <w:r>
        <w:rPr>
          <w:rFonts w:hint="eastAsia" w:ascii="黑体" w:hAnsi="黑体" w:eastAsia="黑体"/>
          <w:sz w:val="32"/>
          <w:szCs w:val="32"/>
        </w:rPr>
        <w:t>四、财政拨款收支预算情况说明</w:t>
      </w:r>
    </w:p>
    <w:p>
      <w:pPr>
        <w:pStyle w:val="16"/>
        <w:ind w:firstLine="0" w:firstLineChars="0"/>
        <w:rPr>
          <w:rFonts w:ascii="黑体" w:hAnsi="黑体" w:eastAsia="黑体"/>
          <w:sz w:val="32"/>
          <w:szCs w:val="32"/>
        </w:rPr>
      </w:pPr>
      <w:r>
        <w:rPr>
          <w:rFonts w:hint="eastAsia" w:ascii="黑体" w:hAnsi="黑体" w:eastAsia="黑体"/>
          <w:sz w:val="32"/>
          <w:szCs w:val="32"/>
        </w:rPr>
        <w:t>五、一般公共预算当年拨款情况说明</w:t>
      </w:r>
    </w:p>
    <w:p>
      <w:pPr>
        <w:pStyle w:val="16"/>
        <w:ind w:firstLine="0" w:firstLineChars="0"/>
        <w:rPr>
          <w:rFonts w:ascii="黑体" w:hAnsi="黑体" w:eastAsia="黑体"/>
          <w:sz w:val="32"/>
          <w:szCs w:val="32"/>
        </w:rPr>
      </w:pPr>
      <w:r>
        <w:rPr>
          <w:rFonts w:hint="eastAsia" w:ascii="黑体" w:hAnsi="黑体" w:eastAsia="黑体"/>
          <w:sz w:val="32"/>
          <w:szCs w:val="32"/>
        </w:rPr>
        <w:t>（一）一般公共预算当年拨款规模变化情况</w:t>
      </w:r>
      <w:r>
        <w:rPr>
          <w:rFonts w:hint="eastAsia" w:ascii="黑体" w:hAnsi="黑体" w:eastAsia="黑体"/>
          <w:sz w:val="32"/>
          <w:szCs w:val="32"/>
        </w:rPr>
        <w:br w:type="textWrapping"/>
      </w:r>
      <w:r>
        <w:rPr>
          <w:rFonts w:hint="eastAsia" w:ascii="黑体" w:hAnsi="黑体" w:eastAsia="黑体"/>
          <w:sz w:val="32"/>
          <w:szCs w:val="32"/>
        </w:rPr>
        <w:t>（二）一般公共预算当年拨款结构情况</w:t>
      </w:r>
      <w:r>
        <w:rPr>
          <w:rFonts w:hint="eastAsia" w:ascii="黑体" w:hAnsi="黑体" w:eastAsia="黑体"/>
          <w:sz w:val="32"/>
          <w:szCs w:val="32"/>
        </w:rPr>
        <w:br w:type="textWrapping"/>
      </w:r>
      <w:r>
        <w:rPr>
          <w:rFonts w:hint="eastAsia" w:ascii="黑体" w:hAnsi="黑体" w:eastAsia="黑体"/>
          <w:sz w:val="32"/>
          <w:szCs w:val="32"/>
        </w:rPr>
        <w:t>（三）一般公共预算当年拨款具体使用情况</w:t>
      </w:r>
      <w:r>
        <w:rPr>
          <w:rFonts w:hint="eastAsia" w:ascii="黑体" w:hAnsi="黑体" w:eastAsia="黑体"/>
          <w:sz w:val="32"/>
          <w:szCs w:val="32"/>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pStyle w:val="16"/>
        <w:ind w:firstLine="0" w:firstLineChars="0"/>
        <w:rPr>
          <w:rFonts w:ascii="黑体" w:hAnsi="黑体" w:eastAsia="黑体"/>
          <w:sz w:val="32"/>
          <w:szCs w:val="32"/>
        </w:rPr>
      </w:pPr>
    </w:p>
    <w:p>
      <w:pPr>
        <w:ind w:firstLine="0"/>
        <w:rPr>
          <w:rFonts w:ascii="??" w:hAnsi="??" w:cs="宋体"/>
          <w:sz w:val="12"/>
          <w:szCs w:val="12"/>
          <w:lang w:eastAsia="zh-CN"/>
        </w:rPr>
      </w:pPr>
    </w:p>
    <w:p>
      <w:pPr>
        <w:ind w:firstLine="0"/>
        <w:rPr>
          <w:lang w:eastAsia="zh-CN"/>
        </w:rPr>
      </w:pPr>
    </w:p>
    <w:p>
      <w:pPr>
        <w:ind w:firstLine="0"/>
        <w:rPr>
          <w:lang w:eastAsia="zh-CN"/>
        </w:rPr>
      </w:pPr>
    </w:p>
    <w:p>
      <w:pPr>
        <w:spacing w:line="576" w:lineRule="exact"/>
        <w:ind w:firstLine="640" w:firstLineChars="200"/>
        <w:rPr>
          <w:lang w:eastAsia="zh-CN"/>
        </w:rPr>
      </w:pPr>
      <w:r>
        <w:rPr>
          <w:rFonts w:hint="eastAsia" w:ascii="黑体" w:eastAsia="黑体"/>
          <w:sz w:val="32"/>
          <w:szCs w:val="32"/>
          <w:lang w:eastAsia="zh-CN"/>
        </w:rPr>
        <w:t>一、基本职能及主要工作</w:t>
      </w:r>
    </w:p>
    <w:p>
      <w:pPr>
        <w:widowControl w:val="0"/>
        <w:spacing w:line="576" w:lineRule="exact"/>
        <w:ind w:firstLine="642" w:firstLineChars="200"/>
        <w:jc w:val="both"/>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w:t>
      </w:r>
      <w:r>
        <w:rPr>
          <w:rFonts w:hint="eastAsia" w:ascii="楷体_GB2312" w:hAnsi="楷体_GB2312" w:eastAsia="楷体_GB2312" w:cs="楷体_GB2312"/>
          <w:b/>
          <w:bCs/>
          <w:kern w:val="2"/>
          <w:sz w:val="32"/>
          <w:szCs w:val="32"/>
          <w:lang w:eastAsia="zh-CN" w:bidi="ar-SA"/>
        </w:rPr>
        <w:t>部门</w:t>
      </w:r>
      <w:r>
        <w:rPr>
          <w:rFonts w:ascii="楷体_GB2312" w:hAnsi="楷体_GB2312" w:eastAsia="楷体_GB2312" w:cs="楷体_GB2312"/>
          <w:b/>
          <w:bCs/>
          <w:kern w:val="2"/>
          <w:sz w:val="32"/>
          <w:szCs w:val="32"/>
          <w:lang w:eastAsia="zh-CN" w:bidi="ar-SA"/>
        </w:rPr>
        <w:t>职能简介</w:t>
      </w:r>
    </w:p>
    <w:p>
      <w:pPr>
        <w:spacing w:line="576" w:lineRule="exact"/>
        <w:ind w:firstLine="440" w:firstLineChars="200"/>
        <w:rPr>
          <w:rFonts w:ascii="仿宋_GB2312" w:eastAsia="仿宋_GB2312"/>
          <w:sz w:val="32"/>
          <w:szCs w:val="32"/>
          <w:lang w:eastAsia="zh-CN" w:bidi="ar-SA"/>
        </w:rPr>
      </w:pPr>
      <w:r>
        <w:rPr>
          <w:lang w:eastAsia="zh-CN"/>
        </w:rPr>
        <w:t>　</w:t>
      </w:r>
      <w:r>
        <w:rPr>
          <w:rFonts w:hint="eastAsia" w:ascii="仿宋_GB2312" w:eastAsia="仿宋_GB2312"/>
          <w:sz w:val="32"/>
          <w:szCs w:val="32"/>
          <w:lang w:eastAsia="zh-CN" w:bidi="ar-SA"/>
        </w:rPr>
        <w:t>（一）贯彻落实人力资源和社会保障法律、法规、规章和方针政策，拟定执行全县人力资源和社会保障事业发展规划，起草相关规范性文件草案，并组织实施和监督检查。</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（二）贯彻落实人力资源市场发展规划、人力资源流动政策，建立全县统一规范的人力资源市场，促进人力资源合理流动、有效配置。</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三）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四）统筹推进建立覆盖城乡的社会保障体系。贯彻落实养老保险全国统筹办法和全国统一的养老、失业、工伤保险关系转续办法；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（五）负责就业、失业和相关社会保险基金预测预警和信息引导，实施预防、调节和控制，保持就业形势稳定和相关社会保险基金总体收支平衡。</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六）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七）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八）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pPr>
        <w:spacing w:line="576" w:lineRule="exact"/>
        <w:ind w:firstLine="640"/>
        <w:rPr>
          <w:rFonts w:ascii="仿宋_GB2312" w:eastAsia="仿宋_GB2312"/>
          <w:sz w:val="32"/>
          <w:szCs w:val="32"/>
          <w:lang w:eastAsia="zh-CN" w:bidi="ar-SA"/>
        </w:rPr>
      </w:pPr>
      <w:r>
        <w:rPr>
          <w:rFonts w:hint="eastAsia" w:ascii="仿宋_GB2312" w:eastAsia="仿宋_GB2312"/>
          <w:sz w:val="32"/>
          <w:szCs w:val="32"/>
          <w:lang w:eastAsia="zh-CN" w:bidi="ar-SA"/>
        </w:rPr>
        <w:t>（九）组织实施国家表彰奖励制度，综合管理政府表彰奖励工作，承担评比达标表彰等工作，根据授权承办以县委、县政府名义开展的县级表彰奖励活动。承办提请县人大常委会和县政府决定的人事任免事项。</w:t>
      </w:r>
    </w:p>
    <w:p>
      <w:pPr>
        <w:spacing w:line="576" w:lineRule="exact"/>
        <w:ind w:firstLine="640"/>
        <w:rPr>
          <w:rFonts w:ascii="仿宋_GB2312" w:eastAsia="仿宋_GB2312"/>
          <w:sz w:val="32"/>
          <w:szCs w:val="32"/>
          <w:lang w:eastAsia="zh-CN" w:bidi="ar-SA"/>
        </w:rPr>
      </w:pPr>
      <w:r>
        <w:rPr>
          <w:rFonts w:hint="eastAsia" w:ascii="仿宋_GB2312" w:eastAsia="仿宋_GB2312"/>
          <w:sz w:val="32"/>
          <w:szCs w:val="32"/>
          <w:lang w:eastAsia="zh-CN" w:bidi="ar-SA"/>
        </w:rPr>
        <w:t>（十）会同有关部门执行事业单位人员工资收入分配政策，建立企事业单位人员工资决定、正常增长和支付保障机制。贯彻执行企事业单位人员福利和退休政策。</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（十一）会同有关部门拟订落实农民工工作综合性规划，推动相关政策的落实，协调解决重点难点问题，维护农民工合法权益。负责将安全生产纳入农民工技能培训内容。</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（十二）负责人力资源和社会保障领域的对外交流与合作工作。</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（十三）承担职责范围内的安全生产和职业健康、生态环境保护、审批服务便民化等工作。</w:t>
      </w:r>
    </w:p>
    <w:p>
      <w:pPr>
        <w:spacing w:line="576" w:lineRule="exact"/>
        <w:ind w:firstLine="640"/>
        <w:rPr>
          <w:rFonts w:ascii="仿宋_GB2312" w:eastAsia="仿宋_GB2312"/>
          <w:sz w:val="32"/>
          <w:szCs w:val="32"/>
          <w:lang w:eastAsia="zh-CN" w:bidi="ar-SA"/>
        </w:rPr>
      </w:pPr>
      <w:r>
        <w:rPr>
          <w:rFonts w:hint="eastAsia" w:ascii="仿宋_GB2312" w:eastAsia="仿宋_GB2312"/>
          <w:sz w:val="32"/>
          <w:szCs w:val="32"/>
          <w:lang w:eastAsia="zh-CN" w:bidi="ar-SA"/>
        </w:rPr>
        <w:t>（十四）完成县委、县人民政府交办的其他任务。</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五）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pPr>
        <w:spacing w:line="576" w:lineRule="exact"/>
        <w:ind w:firstLine="640" w:firstLineChars="200"/>
        <w:rPr>
          <w:rFonts w:ascii="仿宋_GB2312" w:eastAsia="仿宋_GB2312"/>
          <w:sz w:val="32"/>
          <w:szCs w:val="32"/>
          <w:lang w:eastAsia="zh-CN" w:bidi="ar-SA"/>
        </w:rPr>
      </w:pPr>
      <w:r>
        <w:rPr>
          <w:rFonts w:hint="eastAsia" w:ascii="仿宋_GB2312" w:eastAsia="仿宋_GB2312"/>
          <w:sz w:val="32"/>
          <w:szCs w:val="32"/>
          <w:lang w:eastAsia="zh-CN" w:bidi="ar-SA"/>
        </w:rPr>
        <w:t>（十六）有关职责分工。高校毕业生就业管理的职责分工。毕业生就业政策由县人力资源社会保障局牵头，会同县教育局等部门贯彻落实；毕业生离校前的就业指导和服务工作，由县教育局负责；毕业生离校后的就业指导和服务工作，由县人力资源社会保障局负责。</w:t>
      </w:r>
    </w:p>
    <w:p>
      <w:pPr>
        <w:widowControl w:val="0"/>
        <w:spacing w:line="576" w:lineRule="exact"/>
        <w:ind w:firstLine="642" w:firstLineChars="200"/>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（二）20</w:t>
      </w:r>
      <w:r>
        <w:rPr>
          <w:rFonts w:hint="eastAsia" w:ascii="楷体_GB2312" w:hAnsi="楷体_GB2312" w:eastAsia="楷体_GB2312" w:cs="楷体_GB2312"/>
          <w:b/>
          <w:bCs/>
          <w:kern w:val="2"/>
          <w:sz w:val="32"/>
          <w:szCs w:val="32"/>
          <w:lang w:eastAsia="zh-CN" w:bidi="ar-SA"/>
        </w:rPr>
        <w:t>25</w:t>
      </w:r>
      <w:r>
        <w:rPr>
          <w:rFonts w:ascii="楷体_GB2312" w:hAnsi="楷体_GB2312" w:eastAsia="楷体_GB2312" w:cs="楷体_GB2312"/>
          <w:b/>
          <w:bCs/>
          <w:kern w:val="2"/>
          <w:sz w:val="32"/>
          <w:szCs w:val="32"/>
          <w:lang w:eastAsia="zh-CN" w:bidi="ar-SA"/>
        </w:rPr>
        <w:t>年重点工作</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eastAsia="仿宋_GB2312"/>
          <w:sz w:val="32"/>
          <w:szCs w:val="32"/>
          <w:lang w:eastAsia="zh-CN" w:bidi="ar-SA"/>
        </w:rPr>
        <w:t>1.</w:t>
      </w:r>
      <w:r>
        <w:rPr>
          <w:rFonts w:hint="eastAsia" w:ascii="仿宋_GB2312" w:eastAsia="仿宋_GB2312" w:cs="仿宋_GB2312"/>
          <w:bCs/>
          <w:color w:val="000000" w:themeColor="text1"/>
          <w:sz w:val="32"/>
          <w:szCs w:val="32"/>
          <w:lang w:eastAsia="zh-CN"/>
        </w:rPr>
        <w:t xml:space="preserve"> 加大对初创实体指导和创业扶持力度，启动茂县青年（大学生）创新创业孵化基地新一轮孵化，引进入园不少于15家，掀起青年返乡创业热潮。</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color w:val="000000" w:themeColor="text1"/>
          <w:kern w:val="2"/>
          <w:sz w:val="32"/>
          <w:szCs w:val="32"/>
          <w:lang w:eastAsia="zh-CN" w:bidi="ar-SA"/>
        </w:rPr>
        <w:t xml:space="preserve"> 强化人才支撑保障。围绕州域副中心建设和高质量发展人才需求，以省级人才先行区建设为抓手，持续完善人才“引、育、留、用”全链条体系。</w:t>
      </w:r>
      <w:r>
        <w:rPr>
          <w:rFonts w:hint="eastAsia" w:ascii="仿宋_GB2312" w:hAnsi="仿宋_GB2312" w:eastAsia="仿宋_GB2312" w:cs="仿宋_GB2312"/>
          <w:color w:val="000000"/>
          <w:kern w:val="2"/>
          <w:sz w:val="32"/>
          <w:szCs w:val="32"/>
          <w:lang w:eastAsia="zh-CN" w:bidi="ar-SA"/>
        </w:rPr>
        <w:t xml:space="preserve">   </w:t>
      </w:r>
    </w:p>
    <w:p>
      <w:pPr>
        <w:widowControl w:val="0"/>
        <w:pBdr>
          <w:bottom w:val="single" w:color="FFFFFF" w:sz="4" w:space="28"/>
        </w:pBdr>
        <w:spacing w:line="576" w:lineRule="exact"/>
        <w:ind w:firstLine="640" w:firstLineChars="200"/>
        <w:rPr>
          <w:rFonts w:ascii="仿宋_GB2312" w:hAnsi="仿宋_GB2312" w:eastAsia="仿宋_GB2312" w:cs="仿宋_GB2312"/>
          <w:color w:val="000000" w:themeColor="text1"/>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color w:val="000000" w:themeColor="text1"/>
          <w:kern w:val="2"/>
          <w:sz w:val="32"/>
          <w:szCs w:val="32"/>
          <w:lang w:eastAsia="zh-CN" w:bidi="ar-SA"/>
        </w:rPr>
        <w:t xml:space="preserve"> 实施全民参保计划，健全覆盖全民、统筹城乡、公平统一、可持续的多层次社会保障体系，确保基本养老保险覆盖率稳定在95%以上。</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themeColor="text1"/>
          <w:kern w:val="2"/>
          <w:sz w:val="32"/>
          <w:szCs w:val="32"/>
          <w:lang w:eastAsia="zh-CN" w:bidi="ar-SA"/>
        </w:rPr>
        <w:t>4.</w:t>
      </w:r>
      <w:r>
        <w:rPr>
          <w:rFonts w:hint="eastAsia" w:ascii="仿宋_GB2312" w:hAnsi="仿宋_GB2312" w:eastAsia="仿宋_GB2312" w:cs="仿宋_GB2312"/>
          <w:color w:val="000000" w:themeColor="text1"/>
          <w:sz w:val="32"/>
          <w:szCs w:val="32"/>
          <w:lang w:eastAsia="zh-CN"/>
        </w:rPr>
        <w:t>联合住建、交通运输、水务等行业主管部门，以“大数据+网格化+铁脚板”工作法，打造一批无欠薪示范项目。探索开工初期一次性拨付人工费用至农民工工资专户，实行银行、业主、劳动监察三方监管，从源头上杜绝政府项目欠薪。</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突出“聚才引智”，不断激发人才发展动力。加强专业技术和技能人才队伍建设，营造良好人才发展环境，激发人才创新创造活力，稳步推进绩效奖励及退休人员管理，为现代化“六个茂县”建设提供坚强的人才支</w:t>
      </w:r>
      <w:r>
        <w:rPr>
          <w:rFonts w:hint="eastAsia" w:ascii="仿宋_GB2312" w:eastAsia="仿宋_GB2312"/>
          <w:sz w:val="32"/>
          <w:szCs w:val="32"/>
          <w:lang w:eastAsia="zh-CN" w:bidi="ar-SA"/>
        </w:rPr>
        <w:t>撑。</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黑体" w:eastAsia="黑体"/>
          <w:sz w:val="32"/>
          <w:szCs w:val="32"/>
          <w:lang w:eastAsia="zh-CN"/>
        </w:rPr>
        <w:t>二、部门预算单位构</w:t>
      </w:r>
      <w:r>
        <w:rPr>
          <w:rFonts w:ascii="楷体_GB2312" w:hAnsi="楷体_GB2312" w:eastAsia="楷体_GB2312" w:cs="楷体_GB2312"/>
          <w:b/>
          <w:bCs/>
          <w:kern w:val="2"/>
          <w:sz w:val="32"/>
          <w:szCs w:val="32"/>
          <w:lang w:eastAsia="zh-CN" w:bidi="ar-SA"/>
        </w:rPr>
        <w:t>成</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eastAsia="仿宋_GB2312"/>
          <w:sz w:val="32"/>
          <w:szCs w:val="32"/>
          <w:lang w:eastAsia="zh-CN"/>
        </w:rPr>
        <w:t>茂县人力资源和社会保障局属一级预算单位，下属二级预算单位0个，其中：参照公务员法管理的事业单位0个，其他事业单位0个。</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eastAsia="仿宋_GB2312"/>
          <w:sz w:val="32"/>
          <w:szCs w:val="32"/>
          <w:lang w:eastAsia="zh-CN"/>
        </w:rPr>
        <w:t>县人力资源社会保障局行政编制10名。其中，局长1名，副局长2名；股级领导职数6名，机关工勤人员2名。其他事业人员</w:t>
      </w:r>
      <w:r>
        <w:rPr>
          <w:rFonts w:hint="eastAsia" w:ascii="仿宋_GB2312"/>
          <w:sz w:val="32"/>
          <w:szCs w:val="32"/>
          <w:lang w:eastAsia="zh-CN"/>
        </w:rPr>
        <w:t>25</w:t>
      </w:r>
      <w:r>
        <w:rPr>
          <w:rFonts w:hint="eastAsia" w:ascii="仿宋_GB2312" w:eastAsia="仿宋_GB2312"/>
          <w:sz w:val="32"/>
          <w:szCs w:val="32"/>
          <w:lang w:eastAsia="zh-CN"/>
        </w:rPr>
        <w:t>名。年末在职人员总数</w:t>
      </w:r>
      <w:r>
        <w:rPr>
          <w:rFonts w:ascii="仿宋_GB2312" w:eastAsia="仿宋_GB2312"/>
          <w:sz w:val="32"/>
          <w:szCs w:val="32"/>
          <w:lang w:eastAsia="zh-CN"/>
        </w:rPr>
        <w:t>3</w:t>
      </w:r>
      <w:r>
        <w:rPr>
          <w:rFonts w:hint="eastAsia" w:ascii="仿宋_GB2312" w:eastAsia="仿宋_GB2312"/>
          <w:sz w:val="32"/>
          <w:szCs w:val="32"/>
          <w:lang w:eastAsia="zh-CN"/>
        </w:rPr>
        <w:t>1人，其中：行政人员5人，工勤2人，其他事业人员24人；离休人员</w:t>
      </w:r>
      <w:r>
        <w:rPr>
          <w:rFonts w:ascii="仿宋_GB2312" w:eastAsia="仿宋_GB2312"/>
          <w:sz w:val="32"/>
          <w:szCs w:val="32"/>
          <w:lang w:eastAsia="zh-CN"/>
        </w:rPr>
        <w:t>0</w:t>
      </w:r>
      <w:r>
        <w:rPr>
          <w:rFonts w:hint="eastAsia" w:ascii="仿宋_GB2312" w:eastAsia="仿宋_GB2312"/>
          <w:sz w:val="32"/>
          <w:szCs w:val="32"/>
          <w:lang w:eastAsia="zh-CN"/>
        </w:rPr>
        <w:t>人，退休人员</w:t>
      </w:r>
      <w:r>
        <w:rPr>
          <w:rFonts w:hint="eastAsia" w:ascii="仿宋_GB2312"/>
          <w:sz w:val="32"/>
          <w:szCs w:val="32"/>
          <w:lang w:eastAsia="zh-CN"/>
        </w:rPr>
        <w:t>9</w:t>
      </w:r>
      <w:r>
        <w:rPr>
          <w:rFonts w:hint="eastAsia" w:ascii="仿宋_GB2312" w:eastAsia="仿宋_GB2312"/>
          <w:sz w:val="32"/>
          <w:szCs w:val="32"/>
          <w:lang w:eastAsia="zh-CN"/>
        </w:rPr>
        <w:t>人。</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黑体" w:eastAsia="黑体"/>
          <w:sz w:val="32"/>
          <w:szCs w:val="32"/>
          <w:lang w:eastAsia="zh-CN"/>
        </w:rPr>
        <w:t>三、收支预算情况说明</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按照综合预算的原则，</w:t>
      </w:r>
      <w:r>
        <w:rPr>
          <w:rFonts w:hint="eastAsia" w:ascii="仿宋_GB2312" w:eastAsia="仿宋_GB2312"/>
          <w:sz w:val="32"/>
          <w:szCs w:val="32"/>
          <w:lang w:eastAsia="zh-CN"/>
        </w:rPr>
        <w:t>茂县人力资源和社会保障局</w:t>
      </w:r>
      <w:r>
        <w:rPr>
          <w:rFonts w:ascii="仿宋_GB2312" w:eastAsia="仿宋_GB2312"/>
          <w:sz w:val="32"/>
          <w:szCs w:val="32"/>
          <w:lang w:eastAsia="zh-CN"/>
        </w:rPr>
        <w:t>所有收入和支出均纳入部门预算管理。收入包括：一般公共预算拨款收入</w:t>
      </w:r>
      <w:bookmarkStart w:id="0" w:name="OLE_LINK3"/>
      <w:bookmarkStart w:id="1" w:name="OLE_LINK4"/>
      <w:r>
        <w:rPr>
          <w:rFonts w:hint="eastAsia" w:ascii="仿宋_GB2312" w:eastAsia="仿宋_GB2312"/>
          <w:sz w:val="32"/>
          <w:szCs w:val="32"/>
          <w:lang w:eastAsia="zh-CN"/>
        </w:rPr>
        <w:t>5702560.16</w:t>
      </w:r>
      <w:bookmarkEnd w:id="0"/>
      <w:bookmarkEnd w:id="1"/>
      <w:r>
        <w:rPr>
          <w:rFonts w:ascii="仿宋_GB2312" w:eastAsia="仿宋_GB2312"/>
          <w:sz w:val="32"/>
          <w:szCs w:val="32"/>
          <w:lang w:eastAsia="zh-CN"/>
        </w:rPr>
        <w:t>元；支出包括：社会保障和就业支出4874118.52元，</w:t>
      </w:r>
      <w:r>
        <w:rPr>
          <w:rFonts w:hint="eastAsia" w:ascii="仿宋_GB2312" w:eastAsia="仿宋_GB2312"/>
          <w:sz w:val="32"/>
          <w:szCs w:val="32"/>
          <w:lang w:eastAsia="zh-CN"/>
        </w:rPr>
        <w:t>卫生健康</w:t>
      </w:r>
      <w:r>
        <w:rPr>
          <w:rFonts w:ascii="仿宋_GB2312" w:eastAsia="仿宋_GB2312"/>
          <w:sz w:val="32"/>
          <w:szCs w:val="32"/>
          <w:lang w:eastAsia="zh-CN"/>
        </w:rPr>
        <w:t>支出331893.64元，住房保障支出</w:t>
      </w:r>
      <w:r>
        <w:rPr>
          <w:rFonts w:hint="eastAsia" w:ascii="仿宋_GB2312" w:eastAsia="仿宋_GB2312"/>
          <w:sz w:val="32"/>
          <w:szCs w:val="32"/>
          <w:lang w:eastAsia="zh-CN"/>
        </w:rPr>
        <w:t>496548</w:t>
      </w:r>
      <w:r>
        <w:rPr>
          <w:rFonts w:hint="default" w:ascii="仿宋_GB2312" w:eastAsia="仿宋_GB2312"/>
          <w:sz w:val="32"/>
          <w:szCs w:val="32"/>
          <w:lang w:eastAsia="zh-CN"/>
        </w:rPr>
        <w:t>.00</w:t>
      </w:r>
      <w:r>
        <w:rPr>
          <w:rFonts w:ascii="仿宋_GB2312" w:eastAsia="仿宋_GB2312"/>
          <w:sz w:val="32"/>
          <w:szCs w:val="32"/>
          <w:lang w:eastAsia="zh-CN"/>
        </w:rPr>
        <w:t>元。</w:t>
      </w: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年收支总预算</w:t>
      </w:r>
      <w:r>
        <w:rPr>
          <w:rFonts w:hint="eastAsia" w:ascii="仿宋_GB2312" w:eastAsia="仿宋_GB2312"/>
          <w:sz w:val="32"/>
          <w:szCs w:val="32"/>
          <w:lang w:eastAsia="zh-CN"/>
        </w:rPr>
        <w:t>5702560.16</w:t>
      </w:r>
      <w:r>
        <w:rPr>
          <w:rFonts w:ascii="仿宋_GB2312" w:eastAsia="仿宋_GB2312"/>
          <w:sz w:val="32"/>
          <w:szCs w:val="32"/>
          <w:lang w:eastAsia="zh-CN"/>
        </w:rPr>
        <w:t>元,比20</w:t>
      </w:r>
      <w:r>
        <w:rPr>
          <w:rFonts w:hint="eastAsia" w:ascii="仿宋_GB2312" w:eastAsia="仿宋_GB2312"/>
          <w:sz w:val="32"/>
          <w:szCs w:val="32"/>
          <w:lang w:eastAsia="zh-CN"/>
        </w:rPr>
        <w:t>24</w:t>
      </w:r>
      <w:r>
        <w:rPr>
          <w:rFonts w:ascii="仿宋_GB2312" w:eastAsia="仿宋_GB2312"/>
          <w:sz w:val="32"/>
          <w:szCs w:val="32"/>
          <w:lang w:eastAsia="zh-CN"/>
        </w:rPr>
        <w:t>年收支预算总数</w:t>
      </w:r>
      <w:r>
        <w:rPr>
          <w:rFonts w:hint="eastAsia" w:ascii="仿宋_GB2312" w:eastAsia="仿宋_GB2312"/>
          <w:sz w:val="32"/>
          <w:szCs w:val="32"/>
          <w:lang w:eastAsia="zh-CN"/>
        </w:rPr>
        <w:t>6193043.72元减少490483.56</w:t>
      </w:r>
      <w:r>
        <w:rPr>
          <w:rFonts w:ascii="仿宋_GB2312" w:eastAsia="仿宋_GB2312"/>
          <w:sz w:val="32"/>
          <w:szCs w:val="32"/>
          <w:lang w:eastAsia="zh-CN"/>
        </w:rPr>
        <w:t>元，主要原因:厉行节约、人员减少等</w:t>
      </w:r>
      <w:r>
        <w:rPr>
          <w:rFonts w:hint="eastAsia" w:ascii="仿宋_GB2312" w:eastAsia="仿宋_GB2312"/>
          <w:sz w:val="32"/>
          <w:szCs w:val="32"/>
          <w:lang w:eastAsia="zh-CN"/>
        </w:rPr>
        <w:t>。</w:t>
      </w:r>
    </w:p>
    <w:p>
      <w:pPr>
        <w:widowControl w:val="0"/>
        <w:pBdr>
          <w:bottom w:val="single" w:color="FFFFFF" w:sz="4" w:space="28"/>
        </w:pBdr>
        <w:spacing w:line="576" w:lineRule="exact"/>
        <w:ind w:firstLine="642" w:firstLineChars="200"/>
        <w:rPr>
          <w:rFonts w:ascii="仿宋_GB2312" w:hAnsi="仿宋_GB2312" w:eastAsia="仿宋_GB2312" w:cs="仿宋_GB2312"/>
          <w:color w:val="000000"/>
          <w:kern w:val="2"/>
          <w:sz w:val="32"/>
          <w:szCs w:val="32"/>
          <w:lang w:eastAsia="zh-CN" w:bidi="ar-SA"/>
        </w:rPr>
      </w:pPr>
      <w:r>
        <w:rPr>
          <w:rFonts w:ascii="楷体_GB2312" w:hAnsi="楷体_GB2312" w:eastAsia="楷体_GB2312" w:cs="楷体_GB2312"/>
          <w:b/>
          <w:bCs/>
          <w:kern w:val="2"/>
          <w:sz w:val="32"/>
          <w:szCs w:val="32"/>
          <w:lang w:eastAsia="zh-CN" w:bidi="ar-SA"/>
        </w:rPr>
        <w:t>（一）收入预算情况</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　</w:t>
      </w:r>
      <w:r>
        <w:rPr>
          <w:rFonts w:hint="eastAsia" w:ascii="仿宋_GB2312" w:eastAsia="仿宋_GB2312"/>
          <w:sz w:val="32"/>
          <w:szCs w:val="32"/>
          <w:lang w:eastAsia="zh-CN"/>
        </w:rPr>
        <w:t>2025</w:t>
      </w:r>
      <w:r>
        <w:rPr>
          <w:rFonts w:ascii="仿宋_GB2312" w:eastAsia="仿宋_GB2312"/>
          <w:sz w:val="32"/>
          <w:szCs w:val="32"/>
          <w:lang w:eastAsia="zh-CN"/>
        </w:rPr>
        <w:t>年收入预算</w:t>
      </w:r>
      <w:r>
        <w:rPr>
          <w:rFonts w:hint="eastAsia" w:ascii="仿宋_GB2312" w:eastAsia="仿宋_GB2312"/>
          <w:sz w:val="32"/>
          <w:szCs w:val="32"/>
          <w:lang w:eastAsia="zh-CN"/>
        </w:rPr>
        <w:t>5702560.16</w:t>
      </w:r>
      <w:r>
        <w:rPr>
          <w:rFonts w:ascii="仿宋_GB2312" w:eastAsia="仿宋_GB2312"/>
          <w:sz w:val="32"/>
          <w:szCs w:val="32"/>
          <w:lang w:eastAsia="zh-CN"/>
        </w:rPr>
        <w:t>元；一般公共预算拨款收入</w:t>
      </w:r>
      <w:r>
        <w:rPr>
          <w:rFonts w:hint="eastAsia" w:ascii="仿宋_GB2312" w:eastAsia="仿宋_GB2312"/>
          <w:sz w:val="32"/>
          <w:szCs w:val="32"/>
          <w:lang w:eastAsia="zh-CN"/>
        </w:rPr>
        <w:t xml:space="preserve"> 5702560.16</w:t>
      </w:r>
      <w:r>
        <w:rPr>
          <w:rFonts w:ascii="仿宋_GB2312" w:eastAsia="仿宋_GB2312"/>
          <w:sz w:val="32"/>
          <w:szCs w:val="32"/>
          <w:lang w:eastAsia="zh-CN"/>
        </w:rPr>
        <w:t>元，占</w:t>
      </w:r>
      <w:r>
        <w:rPr>
          <w:rFonts w:hint="eastAsia" w:ascii="仿宋_GB2312" w:eastAsia="仿宋_GB2312"/>
          <w:sz w:val="32"/>
          <w:szCs w:val="32"/>
          <w:lang w:eastAsia="zh-CN"/>
        </w:rPr>
        <w:t>100</w:t>
      </w:r>
      <w:r>
        <w:rPr>
          <w:rFonts w:ascii="仿宋_GB2312" w:eastAsia="仿宋_GB2312"/>
          <w:sz w:val="32"/>
          <w:szCs w:val="32"/>
          <w:lang w:eastAsia="zh-CN"/>
        </w:rPr>
        <w:t>%。</w:t>
      </w:r>
    </w:p>
    <w:p>
      <w:pPr>
        <w:widowControl w:val="0"/>
        <w:pBdr>
          <w:bottom w:val="single" w:color="FFFFFF" w:sz="4" w:space="28"/>
        </w:pBdr>
        <w:spacing w:line="576" w:lineRule="exact"/>
        <w:ind w:firstLine="642" w:firstLineChars="200"/>
        <w:rPr>
          <w:rFonts w:ascii="仿宋_GB2312" w:hAnsi="仿宋_GB2312" w:eastAsia="仿宋_GB2312" w:cs="仿宋_GB2312"/>
          <w:color w:val="000000"/>
          <w:kern w:val="2"/>
          <w:sz w:val="32"/>
          <w:szCs w:val="32"/>
          <w:lang w:eastAsia="zh-CN" w:bidi="ar-SA"/>
        </w:rPr>
      </w:pPr>
      <w:r>
        <w:rPr>
          <w:rFonts w:ascii="楷体_GB2312" w:hAnsi="楷体_GB2312" w:eastAsia="楷体_GB2312" w:cs="楷体_GB2312"/>
          <w:b/>
          <w:bCs/>
          <w:kern w:val="2"/>
          <w:sz w:val="32"/>
          <w:szCs w:val="32"/>
          <w:lang w:eastAsia="zh-CN" w:bidi="ar-SA"/>
        </w:rPr>
        <w:t>（二）支出预算情况</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2</w:t>
      </w:r>
      <w:r>
        <w:rPr>
          <w:rFonts w:hint="eastAsia" w:ascii="仿宋_GB2312" w:eastAsia="仿宋_GB2312"/>
          <w:sz w:val="32"/>
          <w:szCs w:val="32"/>
          <w:lang w:eastAsia="zh-CN"/>
        </w:rPr>
        <w:t>025</w:t>
      </w:r>
      <w:r>
        <w:rPr>
          <w:rFonts w:ascii="仿宋_GB2312" w:eastAsia="仿宋_GB2312"/>
          <w:sz w:val="32"/>
          <w:szCs w:val="32"/>
          <w:lang w:eastAsia="zh-CN"/>
        </w:rPr>
        <w:t>年支出预算</w:t>
      </w:r>
      <w:r>
        <w:rPr>
          <w:rFonts w:hint="eastAsia" w:ascii="仿宋_GB2312" w:eastAsia="仿宋_GB2312"/>
          <w:sz w:val="32"/>
          <w:szCs w:val="32"/>
          <w:lang w:eastAsia="zh-CN"/>
        </w:rPr>
        <w:t>5702560.16</w:t>
      </w:r>
      <w:r>
        <w:rPr>
          <w:rFonts w:ascii="仿宋_GB2312" w:eastAsia="仿宋_GB2312"/>
          <w:sz w:val="32"/>
          <w:szCs w:val="32"/>
          <w:lang w:eastAsia="zh-CN"/>
        </w:rPr>
        <w:t>元；其中：基本支出</w:t>
      </w:r>
      <w:r>
        <w:rPr>
          <w:rFonts w:hint="eastAsia" w:ascii="仿宋_GB2312" w:eastAsia="仿宋_GB2312"/>
          <w:sz w:val="32"/>
          <w:szCs w:val="32"/>
          <w:lang w:eastAsia="zh-CN"/>
        </w:rPr>
        <w:t>5702560.16</w:t>
      </w:r>
      <w:r>
        <w:rPr>
          <w:rFonts w:ascii="仿宋_GB2312" w:eastAsia="仿宋_GB2312"/>
          <w:sz w:val="32"/>
          <w:szCs w:val="32"/>
          <w:lang w:eastAsia="zh-CN"/>
        </w:rPr>
        <w:t>元，占</w:t>
      </w:r>
      <w:r>
        <w:rPr>
          <w:rFonts w:hint="eastAsia" w:ascii="仿宋_GB2312" w:eastAsia="仿宋_GB2312"/>
          <w:sz w:val="32"/>
          <w:szCs w:val="32"/>
          <w:lang w:eastAsia="zh-CN"/>
        </w:rPr>
        <w:t>100</w:t>
      </w:r>
      <w:r>
        <w:rPr>
          <w:rFonts w:ascii="仿宋_GB2312" w:eastAsia="仿宋_GB2312"/>
          <w:sz w:val="32"/>
          <w:szCs w:val="32"/>
          <w:lang w:eastAsia="zh-CN"/>
        </w:rPr>
        <w:t>%。</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黑体" w:eastAsia="黑体"/>
          <w:sz w:val="32"/>
          <w:szCs w:val="32"/>
          <w:lang w:eastAsia="zh-CN"/>
        </w:rPr>
        <w:t>四、财政拨款收支预算情况说明</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hint="eastAsia" w:ascii="仿宋_GB2312" w:eastAsia="仿宋_GB2312"/>
          <w:sz w:val="32"/>
          <w:szCs w:val="32"/>
          <w:lang w:eastAsia="zh-CN"/>
        </w:rPr>
        <w:t>2</w:t>
      </w:r>
      <w:r>
        <w:rPr>
          <w:rFonts w:ascii="仿宋_GB2312" w:eastAsia="仿宋_GB2312"/>
          <w:sz w:val="32"/>
          <w:szCs w:val="32"/>
          <w:lang w:eastAsia="zh-CN"/>
        </w:rPr>
        <w:t>0</w:t>
      </w:r>
      <w:r>
        <w:rPr>
          <w:rFonts w:hint="eastAsia" w:ascii="仿宋_GB2312" w:eastAsia="仿宋_GB2312"/>
          <w:sz w:val="32"/>
          <w:szCs w:val="32"/>
          <w:lang w:eastAsia="zh-CN"/>
        </w:rPr>
        <w:t>25</w:t>
      </w:r>
      <w:r>
        <w:rPr>
          <w:rFonts w:ascii="仿宋_GB2312" w:eastAsia="仿宋_GB2312"/>
          <w:sz w:val="32"/>
          <w:szCs w:val="32"/>
          <w:lang w:eastAsia="zh-CN"/>
        </w:rPr>
        <w:t>年财政拨款收支总预算</w:t>
      </w:r>
      <w:r>
        <w:rPr>
          <w:rFonts w:hint="eastAsia" w:ascii="仿宋_GB2312" w:eastAsia="仿宋_GB2312"/>
          <w:sz w:val="32"/>
          <w:szCs w:val="32"/>
          <w:lang w:eastAsia="zh-CN"/>
        </w:rPr>
        <w:t>5702560.16</w:t>
      </w:r>
      <w:r>
        <w:rPr>
          <w:rFonts w:ascii="仿宋_GB2312" w:eastAsia="仿宋_GB2312"/>
          <w:sz w:val="32"/>
          <w:szCs w:val="32"/>
          <w:lang w:eastAsia="zh-CN"/>
        </w:rPr>
        <w:t>元,比20</w:t>
      </w:r>
      <w:r>
        <w:rPr>
          <w:rFonts w:hint="eastAsia" w:ascii="仿宋_GB2312" w:eastAsia="仿宋_GB2312"/>
          <w:sz w:val="32"/>
          <w:szCs w:val="32"/>
          <w:lang w:eastAsia="zh-CN"/>
        </w:rPr>
        <w:t>24</w:t>
      </w:r>
      <w:r>
        <w:rPr>
          <w:rFonts w:ascii="仿宋_GB2312" w:eastAsia="仿宋_GB2312"/>
          <w:sz w:val="32"/>
          <w:szCs w:val="32"/>
          <w:lang w:eastAsia="zh-CN"/>
        </w:rPr>
        <w:t>年收支预算总数</w:t>
      </w:r>
      <w:r>
        <w:rPr>
          <w:rFonts w:hint="eastAsia" w:ascii="仿宋_GB2312" w:eastAsia="仿宋_GB2312"/>
          <w:sz w:val="32"/>
          <w:szCs w:val="32"/>
          <w:lang w:eastAsia="zh-CN"/>
        </w:rPr>
        <w:t>6193043.72元</w:t>
      </w:r>
      <w:r>
        <w:rPr>
          <w:rFonts w:hint="default" w:ascii="仿宋_GB2312" w:eastAsia="仿宋_GB2312"/>
          <w:sz w:val="32"/>
          <w:szCs w:val="32"/>
          <w:lang w:eastAsia="zh-CN"/>
        </w:rPr>
        <w:t>，</w:t>
      </w:r>
      <w:r>
        <w:rPr>
          <w:rFonts w:hint="eastAsia" w:ascii="仿宋_GB2312" w:eastAsia="仿宋_GB2312"/>
          <w:sz w:val="32"/>
          <w:szCs w:val="32"/>
          <w:lang w:eastAsia="zh-CN"/>
        </w:rPr>
        <w:t>减少490483.56</w:t>
      </w:r>
      <w:r>
        <w:rPr>
          <w:rFonts w:ascii="仿宋_GB2312" w:eastAsia="仿宋_GB2312"/>
          <w:sz w:val="32"/>
          <w:szCs w:val="32"/>
          <w:lang w:eastAsia="zh-CN"/>
        </w:rPr>
        <w:t>元，主要原因:厉行节约、人员减少等</w:t>
      </w:r>
      <w:r>
        <w:rPr>
          <w:rFonts w:hint="eastAsia" w:ascii="仿宋_GB2312" w:eastAsia="仿宋_GB2312"/>
          <w:sz w:val="32"/>
          <w:szCs w:val="32"/>
          <w:lang w:eastAsia="zh-CN"/>
        </w:rPr>
        <w:t>。</w:t>
      </w:r>
    </w:p>
    <w:p>
      <w:pPr>
        <w:widowControl w:val="0"/>
        <w:pBdr>
          <w:bottom w:val="single" w:color="FFFFFF" w:sz="4" w:space="28"/>
        </w:pBd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hint="eastAsia" w:ascii="仿宋_GB2312" w:eastAsia="仿宋_GB2312"/>
          <w:sz w:val="32"/>
          <w:szCs w:val="32"/>
          <w:lang w:eastAsia="zh-CN"/>
        </w:rPr>
        <w:t>5702560.16</w:t>
      </w:r>
      <w:r>
        <w:rPr>
          <w:rFonts w:ascii="仿宋_GB2312" w:eastAsia="仿宋_GB2312"/>
          <w:sz w:val="32"/>
          <w:szCs w:val="32"/>
          <w:lang w:eastAsia="zh-CN"/>
        </w:rPr>
        <w:t>元</w:t>
      </w:r>
      <w:r>
        <w:rPr>
          <w:rFonts w:hint="eastAsia" w:ascii="仿宋_GB2312" w:eastAsia="仿宋_GB2312"/>
          <w:sz w:val="32"/>
          <w:szCs w:val="32"/>
          <w:lang w:eastAsia="zh-CN"/>
        </w:rPr>
        <w:t>。</w:t>
      </w:r>
    </w:p>
    <w:p>
      <w:pPr>
        <w:widowControl w:val="0"/>
        <w:pBdr>
          <w:bottom w:val="single" w:color="FFFFFF" w:sz="4" w:space="28"/>
        </w:pBdr>
        <w:spacing w:line="576" w:lineRule="exact"/>
        <w:ind w:firstLine="640" w:firstLineChars="200"/>
        <w:rPr>
          <w:rFonts w:ascii="仿宋_GB2312" w:hAnsi="仿宋_GB2312" w:eastAsia="仿宋_GB2312" w:cs="仿宋_GB2312"/>
          <w:color w:val="000000"/>
          <w:kern w:val="2"/>
          <w:sz w:val="32"/>
          <w:szCs w:val="32"/>
          <w:lang w:eastAsia="zh-CN" w:bidi="ar-SA"/>
        </w:rPr>
      </w:pPr>
      <w:r>
        <w:rPr>
          <w:rFonts w:ascii="仿宋_GB2312" w:eastAsia="仿宋_GB2312"/>
          <w:sz w:val="32"/>
          <w:szCs w:val="32"/>
          <w:lang w:eastAsia="zh-CN"/>
        </w:rPr>
        <w:t>支出包括：：社会保障和就业支出4874118.52元，</w:t>
      </w:r>
      <w:r>
        <w:rPr>
          <w:rFonts w:hint="eastAsia" w:ascii="仿宋_GB2312" w:eastAsia="仿宋_GB2312"/>
          <w:sz w:val="32"/>
          <w:szCs w:val="32"/>
          <w:lang w:eastAsia="zh-CN"/>
        </w:rPr>
        <w:t>卫生健康</w:t>
      </w:r>
      <w:r>
        <w:rPr>
          <w:rFonts w:ascii="仿宋_GB2312" w:eastAsia="仿宋_GB2312"/>
          <w:sz w:val="32"/>
          <w:szCs w:val="32"/>
          <w:lang w:eastAsia="zh-CN"/>
        </w:rPr>
        <w:t>支出331893.64元，住房保障支出</w:t>
      </w:r>
      <w:r>
        <w:rPr>
          <w:rFonts w:hint="eastAsia" w:ascii="仿宋_GB2312" w:eastAsia="仿宋_GB2312"/>
          <w:sz w:val="32"/>
          <w:szCs w:val="32"/>
          <w:lang w:eastAsia="zh-CN"/>
        </w:rPr>
        <w:t>496548</w:t>
      </w:r>
      <w:r>
        <w:rPr>
          <w:rFonts w:hint="default" w:ascii="仿宋_GB2312" w:eastAsia="仿宋_GB2312"/>
          <w:sz w:val="32"/>
          <w:szCs w:val="32"/>
          <w:lang w:eastAsia="zh-CN"/>
        </w:rPr>
        <w:t>.00</w:t>
      </w:r>
      <w:r>
        <w:rPr>
          <w:rFonts w:ascii="仿宋_GB2312" w:eastAsia="仿宋_GB2312"/>
          <w:sz w:val="32"/>
          <w:szCs w:val="32"/>
          <w:lang w:eastAsia="zh-CN"/>
        </w:rPr>
        <w:t>元。</w:t>
      </w:r>
    </w:p>
    <w:p>
      <w:pPr>
        <w:keepNext w:val="0"/>
        <w:keepLines w:val="0"/>
        <w:pageBreakBefore w:val="0"/>
        <w:widowControl w:val="0"/>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lang w:eastAsia="zh-CN"/>
        </w:rPr>
      </w:pPr>
      <w:r>
        <w:rPr>
          <w:rFonts w:ascii="黑体" w:eastAsia="黑体"/>
          <w:sz w:val="32"/>
          <w:szCs w:val="32"/>
          <w:lang w:eastAsia="zh-CN"/>
        </w:rPr>
        <w:t>五、一般公共预算当年拨款情况说明</w:t>
      </w:r>
    </w:p>
    <w:p>
      <w:pPr>
        <w:keepNext w:val="0"/>
        <w:keepLines w:val="0"/>
        <w:pageBreakBefore w:val="0"/>
        <w:widowControl w:val="0"/>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（一）一般公共预算当年拨款规模变化情况</w:t>
      </w:r>
    </w:p>
    <w:p>
      <w:pPr>
        <w:keepNext w:val="0"/>
        <w:keepLines w:val="0"/>
        <w:pageBreakBefore w:val="0"/>
        <w:widowControl w:val="0"/>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年一般公共预算拨款</w:t>
      </w:r>
      <w:r>
        <w:rPr>
          <w:rFonts w:hint="eastAsia" w:ascii="仿宋_GB2312" w:eastAsia="仿宋_GB2312"/>
          <w:sz w:val="32"/>
          <w:szCs w:val="32"/>
          <w:lang w:eastAsia="zh-CN"/>
        </w:rPr>
        <w:t>5702560.16</w:t>
      </w:r>
      <w:r>
        <w:rPr>
          <w:rFonts w:ascii="仿宋_GB2312" w:eastAsia="仿宋_GB2312"/>
          <w:sz w:val="32"/>
          <w:szCs w:val="32"/>
          <w:lang w:eastAsia="zh-CN"/>
        </w:rPr>
        <w:t>元,比20</w:t>
      </w:r>
      <w:r>
        <w:rPr>
          <w:rFonts w:hint="eastAsia" w:ascii="仿宋_GB2312" w:eastAsia="仿宋_GB2312"/>
          <w:sz w:val="32"/>
          <w:szCs w:val="32"/>
          <w:lang w:eastAsia="zh-CN"/>
        </w:rPr>
        <w:t>24</w:t>
      </w:r>
      <w:r>
        <w:rPr>
          <w:rFonts w:ascii="仿宋_GB2312" w:eastAsia="仿宋_GB2312"/>
          <w:sz w:val="32"/>
          <w:szCs w:val="32"/>
          <w:lang w:eastAsia="zh-CN"/>
        </w:rPr>
        <w:t>年预算总数</w:t>
      </w:r>
      <w:r>
        <w:rPr>
          <w:rFonts w:hint="eastAsia" w:ascii="仿宋_GB2312" w:eastAsia="仿宋_GB2312"/>
          <w:sz w:val="32"/>
          <w:szCs w:val="32"/>
          <w:lang w:eastAsia="zh-CN"/>
        </w:rPr>
        <w:t>6193043.72元</w:t>
      </w:r>
      <w:r>
        <w:rPr>
          <w:rFonts w:hint="default" w:ascii="仿宋_GB2312" w:eastAsia="仿宋_GB2312"/>
          <w:sz w:val="32"/>
          <w:szCs w:val="32"/>
          <w:lang w:eastAsia="zh-CN"/>
        </w:rPr>
        <w:t>，</w:t>
      </w:r>
      <w:r>
        <w:rPr>
          <w:rFonts w:hint="eastAsia" w:ascii="仿宋_GB2312" w:eastAsia="仿宋_GB2312"/>
          <w:sz w:val="32"/>
          <w:szCs w:val="32"/>
          <w:lang w:eastAsia="zh-CN"/>
        </w:rPr>
        <w:t>减少490483.56</w:t>
      </w:r>
      <w:r>
        <w:rPr>
          <w:rFonts w:ascii="仿宋_GB2312" w:eastAsia="仿宋_GB2312"/>
          <w:sz w:val="32"/>
          <w:szCs w:val="32"/>
          <w:lang w:eastAsia="zh-CN"/>
        </w:rPr>
        <w:t>元，主要原因:厉行节约、人员减少等</w:t>
      </w:r>
      <w:r>
        <w:rPr>
          <w:rFonts w:hint="eastAsia" w:ascii="仿宋_GB2312" w:eastAsia="仿宋_GB2312"/>
          <w:sz w:val="32"/>
          <w:szCs w:val="32"/>
          <w:lang w:eastAsia="zh-CN"/>
        </w:rPr>
        <w:t>。</w:t>
      </w:r>
    </w:p>
    <w:p>
      <w:pPr>
        <w:keepNext w:val="0"/>
        <w:keepLines w:val="0"/>
        <w:pageBreakBefore w:val="0"/>
        <w:widowControl w:val="0"/>
        <w:numPr>
          <w:ilvl w:val="0"/>
          <w:numId w:val="1"/>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一般公共预算当年拨款结构情况</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社会保障和就业支出4874118.52元，占</w:t>
      </w:r>
      <w:r>
        <w:rPr>
          <w:rFonts w:hint="eastAsia" w:ascii="仿宋_GB2312" w:eastAsia="仿宋_GB2312"/>
          <w:sz w:val="32"/>
          <w:szCs w:val="32"/>
          <w:lang w:eastAsia="zh-CN"/>
        </w:rPr>
        <w:t>85.47</w:t>
      </w:r>
      <w:r>
        <w:rPr>
          <w:rFonts w:ascii="仿宋_GB2312" w:eastAsia="仿宋_GB2312"/>
          <w:sz w:val="32"/>
          <w:szCs w:val="32"/>
          <w:lang w:eastAsia="zh-CN"/>
        </w:rPr>
        <w:t>%；</w:t>
      </w:r>
      <w:r>
        <w:rPr>
          <w:rFonts w:hint="eastAsia" w:ascii="仿宋_GB2312" w:eastAsia="仿宋_GB2312"/>
          <w:sz w:val="32"/>
          <w:szCs w:val="32"/>
          <w:lang w:eastAsia="zh-CN"/>
        </w:rPr>
        <w:t>卫生健康</w:t>
      </w:r>
      <w:r>
        <w:rPr>
          <w:rFonts w:ascii="仿宋_GB2312" w:eastAsia="仿宋_GB2312"/>
          <w:sz w:val="32"/>
          <w:szCs w:val="32"/>
          <w:lang w:eastAsia="zh-CN"/>
        </w:rPr>
        <w:t>支出331893.64元，占</w:t>
      </w:r>
      <w:r>
        <w:rPr>
          <w:rFonts w:hint="eastAsia" w:ascii="仿宋_GB2312" w:eastAsia="仿宋_GB2312"/>
          <w:sz w:val="32"/>
          <w:szCs w:val="32"/>
          <w:lang w:eastAsia="zh-CN"/>
        </w:rPr>
        <w:t>5.82</w:t>
      </w:r>
      <w:r>
        <w:rPr>
          <w:rFonts w:ascii="仿宋_GB2312" w:eastAsia="仿宋_GB2312"/>
          <w:sz w:val="32"/>
          <w:szCs w:val="32"/>
          <w:lang w:eastAsia="zh-CN"/>
        </w:rPr>
        <w:t>%；住房保障支出</w:t>
      </w:r>
      <w:r>
        <w:rPr>
          <w:rFonts w:hint="eastAsia" w:ascii="仿宋_GB2312" w:eastAsia="仿宋_GB2312"/>
          <w:sz w:val="32"/>
          <w:szCs w:val="32"/>
          <w:lang w:eastAsia="zh-CN"/>
        </w:rPr>
        <w:t>496548</w:t>
      </w:r>
      <w:r>
        <w:rPr>
          <w:rFonts w:hint="default" w:ascii="仿宋_GB2312" w:eastAsia="仿宋_GB2312"/>
          <w:sz w:val="32"/>
          <w:szCs w:val="32"/>
          <w:lang w:eastAsia="zh-CN"/>
        </w:rPr>
        <w:t>.00</w:t>
      </w:r>
      <w:r>
        <w:rPr>
          <w:rFonts w:ascii="仿宋_GB2312" w:eastAsia="仿宋_GB2312"/>
          <w:sz w:val="32"/>
          <w:szCs w:val="32"/>
          <w:lang w:eastAsia="zh-CN"/>
        </w:rPr>
        <w:t>元，占</w:t>
      </w:r>
      <w:r>
        <w:rPr>
          <w:rFonts w:hint="eastAsia" w:ascii="仿宋_GB2312" w:eastAsia="仿宋_GB2312"/>
          <w:sz w:val="32"/>
          <w:szCs w:val="32"/>
          <w:lang w:eastAsia="zh-CN"/>
        </w:rPr>
        <w:t>8.71</w:t>
      </w:r>
      <w:r>
        <w:rPr>
          <w:rFonts w:ascii="仿宋_GB2312" w:eastAsia="仿宋_GB2312"/>
          <w:sz w:val="32"/>
          <w:szCs w:val="32"/>
          <w:lang w:eastAsia="zh-CN"/>
        </w:rPr>
        <w:t>%。</w:t>
      </w:r>
    </w:p>
    <w:p>
      <w:pPr>
        <w:keepNext w:val="0"/>
        <w:keepLines w:val="0"/>
        <w:pageBreakBefore w:val="0"/>
        <w:widowControl w:val="0"/>
        <w:numPr>
          <w:ilvl w:val="0"/>
          <w:numId w:val="1"/>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一般公共预算当年拨款具体使用情况</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w:t>
      </w:r>
      <w:r>
        <w:rPr>
          <w:rFonts w:hint="eastAsia" w:ascii="仿宋_GB2312" w:eastAsia="仿宋_GB2312"/>
          <w:sz w:val="32"/>
          <w:szCs w:val="32"/>
          <w:lang w:eastAsia="zh-CN"/>
        </w:rPr>
        <w:t>人力</w:t>
      </w:r>
      <w:r>
        <w:rPr>
          <w:rFonts w:ascii="仿宋_GB2312" w:eastAsia="仿宋_GB2312"/>
          <w:sz w:val="32"/>
          <w:szCs w:val="32"/>
          <w:lang w:eastAsia="zh-CN"/>
        </w:rPr>
        <w:t>资源和社会保障管理事务（</w:t>
      </w:r>
      <w:r>
        <w:rPr>
          <w:rFonts w:hint="eastAsia" w:ascii="仿宋_GB2312" w:eastAsia="仿宋_GB2312"/>
          <w:sz w:val="32"/>
          <w:szCs w:val="32"/>
          <w:lang w:eastAsia="zh-CN"/>
        </w:rPr>
        <w:t>01</w:t>
      </w:r>
      <w:r>
        <w:rPr>
          <w:rFonts w:ascii="仿宋_GB2312" w:eastAsia="仿宋_GB2312"/>
          <w:sz w:val="32"/>
          <w:szCs w:val="32"/>
          <w:lang w:eastAsia="zh-CN"/>
        </w:rPr>
        <w:t>）行政运行（</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年预算数为1217001.34元，主要用于 :</w:t>
      </w:r>
      <w:r>
        <w:rPr>
          <w:rFonts w:hint="eastAsia" w:ascii="仿宋_GB2312" w:eastAsia="仿宋_GB2312"/>
          <w:sz w:val="32"/>
          <w:szCs w:val="32"/>
          <w:lang w:eastAsia="zh-CN"/>
        </w:rPr>
        <w:t>单位</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w:t>
      </w:r>
      <w:r>
        <w:rPr>
          <w:rFonts w:hint="eastAsia" w:ascii="仿宋_GB2312" w:eastAsia="仿宋_GB2312"/>
          <w:sz w:val="32"/>
          <w:szCs w:val="32"/>
          <w:lang w:eastAsia="zh-CN"/>
        </w:rPr>
        <w:t>的</w:t>
      </w:r>
      <w:r>
        <w:rPr>
          <w:rFonts w:ascii="仿宋_GB2312" w:eastAsia="仿宋_GB2312"/>
          <w:sz w:val="32"/>
          <w:szCs w:val="32"/>
          <w:lang w:eastAsia="zh-CN"/>
        </w:rPr>
        <w:t>人员经费和日常公用经费等基本支出。</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w:t>
      </w:r>
      <w:r>
        <w:rPr>
          <w:rFonts w:hint="eastAsia" w:ascii="仿宋_GB2312" w:eastAsia="仿宋_GB2312"/>
          <w:sz w:val="32"/>
          <w:szCs w:val="32"/>
          <w:lang w:eastAsia="zh-CN"/>
        </w:rPr>
        <w:t>人力</w:t>
      </w:r>
      <w:r>
        <w:rPr>
          <w:rFonts w:ascii="仿宋_GB2312" w:eastAsia="仿宋_GB2312"/>
          <w:sz w:val="32"/>
          <w:szCs w:val="32"/>
          <w:lang w:eastAsia="zh-CN"/>
        </w:rPr>
        <w:t>资源和社会保障管理事务（</w:t>
      </w:r>
      <w:r>
        <w:rPr>
          <w:rFonts w:hint="eastAsia" w:ascii="仿宋_GB2312" w:eastAsia="仿宋_GB2312"/>
          <w:sz w:val="32"/>
          <w:szCs w:val="32"/>
          <w:lang w:eastAsia="zh-CN"/>
        </w:rPr>
        <w:t>01</w:t>
      </w:r>
      <w:r>
        <w:rPr>
          <w:rFonts w:ascii="仿宋_GB2312" w:eastAsia="仿宋_GB2312"/>
          <w:sz w:val="32"/>
          <w:szCs w:val="32"/>
          <w:lang w:eastAsia="zh-CN"/>
        </w:rPr>
        <w:t>）事业运行（</w:t>
      </w:r>
      <w:r>
        <w:rPr>
          <w:rFonts w:hint="eastAsia" w:ascii="仿宋_GB2312" w:eastAsia="仿宋_GB2312"/>
          <w:sz w:val="32"/>
          <w:szCs w:val="32"/>
          <w:lang w:eastAsia="zh-CN"/>
        </w:rPr>
        <w:t>50</w:t>
      </w:r>
      <w:r>
        <w:rPr>
          <w:rFonts w:ascii="仿宋_GB2312" w:eastAsia="仿宋_GB2312"/>
          <w:sz w:val="32"/>
          <w:szCs w:val="32"/>
          <w:lang w:eastAsia="zh-CN"/>
        </w:rPr>
        <w:t>）</w:t>
      </w:r>
      <w:r>
        <w:rPr>
          <w:rFonts w:hint="eastAsia" w:ascii="仿宋_GB2312" w:eastAsia="仿宋_GB2312"/>
          <w:sz w:val="32"/>
          <w:szCs w:val="32"/>
          <w:lang w:eastAsia="zh-CN"/>
        </w:rPr>
        <w:t>2024</w:t>
      </w:r>
      <w:r>
        <w:rPr>
          <w:rFonts w:ascii="仿宋_GB2312" w:eastAsia="仿宋_GB2312"/>
          <w:sz w:val="32"/>
          <w:szCs w:val="32"/>
          <w:lang w:eastAsia="zh-CN"/>
        </w:rPr>
        <w:t>年预算数为3023043.42元，主要用于:</w:t>
      </w:r>
      <w:r>
        <w:rPr>
          <w:rFonts w:hint="eastAsia" w:ascii="仿宋_GB2312" w:eastAsia="仿宋_GB2312"/>
          <w:sz w:val="32"/>
          <w:szCs w:val="32"/>
          <w:lang w:eastAsia="zh-CN"/>
        </w:rPr>
        <w:t xml:space="preserve"> 单位</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年事业人员经费和日常公用经费等基本支出。</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年预算数为422715.91元，主要用于单位缴纳基本养老保险费。</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lang w:eastAsia="zh-CN"/>
        </w:rPr>
      </w:pP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年预算数为211357.85元，主要用于单位缴纳职业年金。</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）2</w:t>
      </w:r>
      <w:r>
        <w:rPr>
          <w:rFonts w:hint="eastAsia" w:ascii="仿宋_GB2312" w:eastAsia="仿宋_GB2312"/>
          <w:sz w:val="32"/>
          <w:szCs w:val="32"/>
          <w:lang w:eastAsia="zh-CN"/>
        </w:rPr>
        <w:t>025</w:t>
      </w:r>
      <w:r>
        <w:rPr>
          <w:rFonts w:ascii="仿宋_GB2312" w:eastAsia="仿宋_GB2312"/>
          <w:sz w:val="32"/>
          <w:szCs w:val="32"/>
          <w:lang w:eastAsia="zh-CN"/>
        </w:rPr>
        <w:t>年预算数为99446.02元，主要用于行政单位缴纳基本医疗保险。</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）事业单位医疗（</w:t>
      </w:r>
      <w:r>
        <w:rPr>
          <w:rFonts w:hint="eastAsia" w:ascii="仿宋_GB2312" w:eastAsia="仿宋_GB2312"/>
          <w:sz w:val="32"/>
          <w:szCs w:val="32"/>
          <w:lang w:eastAsia="zh-CN"/>
        </w:rPr>
        <w:t>02</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年预算数为232447.62元，主要用于事业单位缴纳基本医疗保险。</w:t>
      </w:r>
    </w:p>
    <w:p>
      <w:pPr>
        <w:keepNext w:val="0"/>
        <w:keepLines w:val="0"/>
        <w:pageBreakBefore w:val="0"/>
        <w:widowControl w:val="0"/>
        <w:numPr>
          <w:ilvl w:val="0"/>
          <w:numId w:val="2"/>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黑体" w:eastAsia="黑体"/>
          <w:sz w:val="32"/>
          <w:szCs w:val="32"/>
          <w:lang w:eastAsia="zh-CN"/>
        </w:rPr>
      </w:pP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年预算数为496548</w:t>
      </w:r>
      <w:r>
        <w:rPr>
          <w:rFonts w:hint="default" w:ascii="仿宋_GB2312" w:eastAsia="仿宋_GB2312"/>
          <w:sz w:val="32"/>
          <w:szCs w:val="32"/>
          <w:lang w:eastAsia="zh-CN"/>
        </w:rPr>
        <w:t>.00</w:t>
      </w:r>
      <w:r>
        <w:rPr>
          <w:rFonts w:ascii="仿宋_GB2312" w:eastAsia="仿宋_GB2312"/>
          <w:sz w:val="32"/>
          <w:szCs w:val="32"/>
          <w:lang w:eastAsia="zh-CN"/>
        </w:rPr>
        <w:t>元，主要用于单位为职工缴纳住房公积金。</w:t>
      </w:r>
    </w:p>
    <w:p>
      <w:pPr>
        <w:keepNext w:val="0"/>
        <w:keepLines w:val="0"/>
        <w:pageBreakBefore w:val="0"/>
        <w:widowControl w:val="0"/>
        <w:numPr>
          <w:ilvl w:val="0"/>
          <w:numId w:val="3"/>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lang w:eastAsia="zh-CN"/>
        </w:rPr>
      </w:pPr>
      <w:r>
        <w:rPr>
          <w:rFonts w:ascii="黑体" w:eastAsia="黑体"/>
          <w:sz w:val="32"/>
          <w:szCs w:val="32"/>
          <w:lang w:eastAsia="zh-CN"/>
        </w:rPr>
        <w:t>一般公共预算基本支出情况说明</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年一般公共预算基本支出</w:t>
      </w:r>
      <w:r>
        <w:rPr>
          <w:rFonts w:hint="eastAsia" w:ascii="仿宋_GB2312" w:eastAsia="仿宋_GB2312"/>
          <w:sz w:val="32"/>
          <w:szCs w:val="32"/>
          <w:lang w:eastAsia="zh-CN"/>
        </w:rPr>
        <w:t>5702560.16</w:t>
      </w:r>
      <w:r>
        <w:rPr>
          <w:rFonts w:ascii="仿宋_GB2312" w:eastAsia="仿宋_GB2312"/>
          <w:sz w:val="32"/>
          <w:szCs w:val="32"/>
          <w:lang w:eastAsia="zh-CN"/>
        </w:rPr>
        <w:t>元，其中：人员经费5269405.17元，主要包括：基本工资、津贴补贴、奖金、其他社会保障缴费、绩效工资、机关事业单位基本养老保险缴费、职业年金缴费、其他工资福利支出、离休费、奖励金、住房公积金、其他对个人和家庭的补助支出。公用经费433154.99元，主要包括：办公费、印刷费、手续费、水费、电费、邮电费、差旅费、</w:t>
      </w:r>
      <w:r>
        <w:rPr>
          <w:rFonts w:hint="eastAsia" w:ascii="仿宋_GB2312" w:eastAsia="仿宋_GB2312"/>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hint="eastAsia" w:ascii="仿宋_GB2312" w:eastAsia="仿宋_GB2312"/>
          <w:sz w:val="32"/>
          <w:szCs w:val="32"/>
          <w:lang w:eastAsia="zh-CN"/>
        </w:rPr>
        <w:t>费用</w:t>
      </w:r>
      <w:r>
        <w:rPr>
          <w:rFonts w:ascii="仿宋_GB2312" w:eastAsia="仿宋_GB2312"/>
          <w:sz w:val="32"/>
          <w:szCs w:val="32"/>
          <w:lang w:eastAsia="zh-CN"/>
        </w:rPr>
        <w:t>、其他商品和服务支出。</w:t>
      </w:r>
    </w:p>
    <w:p>
      <w:pPr>
        <w:keepNext w:val="0"/>
        <w:keepLines w:val="0"/>
        <w:pageBreakBefore w:val="0"/>
        <w:widowControl w:val="0"/>
        <w:numPr>
          <w:ilvl w:val="0"/>
          <w:numId w:val="3"/>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hint="eastAsia" w:ascii="黑体" w:eastAsia="黑体"/>
          <w:sz w:val="32"/>
          <w:szCs w:val="32"/>
          <w:lang w:eastAsia="zh-CN"/>
        </w:rPr>
      </w:pPr>
      <w:r>
        <w:rPr>
          <w:rFonts w:hint="eastAsia" w:ascii="黑体" w:eastAsia="黑体"/>
          <w:sz w:val="32"/>
          <w:szCs w:val="32"/>
          <w:lang w:eastAsia="zh-CN"/>
        </w:rPr>
        <w:t>“三公”经费财政拨款预算安排情况说明</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w:t>
      </w:r>
      <w:r>
        <w:rPr>
          <w:rFonts w:hint="eastAsia" w:ascii="仿宋_GB2312" w:eastAsia="仿宋_GB2312"/>
          <w:sz w:val="32"/>
          <w:szCs w:val="32"/>
          <w:lang w:eastAsia="zh-CN"/>
        </w:rPr>
        <w:t>“</w:t>
      </w:r>
      <w:r>
        <w:rPr>
          <w:rFonts w:ascii="仿宋_GB2312" w:eastAsia="仿宋_GB2312"/>
          <w:sz w:val="32"/>
          <w:szCs w:val="32"/>
          <w:lang w:eastAsia="zh-CN"/>
        </w:rPr>
        <w:t>三公</w:t>
      </w:r>
      <w:r>
        <w:rPr>
          <w:rFonts w:hint="eastAsia" w:ascii="仿宋_GB2312" w:eastAsia="仿宋_GB2312"/>
          <w:sz w:val="32"/>
          <w:szCs w:val="32"/>
          <w:lang w:eastAsia="zh-CN"/>
        </w:rPr>
        <w:t>”</w:t>
      </w:r>
      <w:r>
        <w:rPr>
          <w:rFonts w:ascii="仿宋_GB2312" w:eastAsia="仿宋_GB2312"/>
          <w:sz w:val="32"/>
          <w:szCs w:val="32"/>
          <w:lang w:eastAsia="zh-CN"/>
        </w:rPr>
        <w:t>经费财政拨款预算数45920</w:t>
      </w:r>
      <w:r>
        <w:rPr>
          <w:rFonts w:hint="default" w:ascii="仿宋_GB2312" w:eastAsia="仿宋_GB2312"/>
          <w:sz w:val="32"/>
          <w:szCs w:val="32"/>
          <w:lang w:eastAsia="zh-CN"/>
        </w:rPr>
        <w:t>.00</w:t>
      </w:r>
      <w:r>
        <w:rPr>
          <w:rFonts w:ascii="仿宋_GB2312" w:eastAsia="仿宋_GB2312"/>
          <w:sz w:val="32"/>
          <w:szCs w:val="32"/>
          <w:lang w:eastAsia="zh-CN"/>
        </w:rPr>
        <w:t>元，其中：因公出国（境）经费</w:t>
      </w:r>
      <w:r>
        <w:rPr>
          <w:rFonts w:hint="eastAsia" w:ascii="仿宋_GB2312" w:eastAsia="仿宋_GB2312"/>
          <w:sz w:val="32"/>
          <w:szCs w:val="32"/>
          <w:lang w:eastAsia="zh-CN"/>
        </w:rPr>
        <w:t>0元</w:t>
      </w:r>
      <w:r>
        <w:rPr>
          <w:rFonts w:ascii="仿宋_GB2312" w:eastAsia="仿宋_GB2312"/>
          <w:sz w:val="32"/>
          <w:szCs w:val="32"/>
          <w:lang w:eastAsia="zh-CN"/>
        </w:rPr>
        <w:t>，公务接待费</w:t>
      </w:r>
      <w:r>
        <w:rPr>
          <w:rFonts w:hint="eastAsia" w:ascii="仿宋_GB2312" w:eastAsia="仿宋_GB2312"/>
          <w:sz w:val="32"/>
          <w:szCs w:val="32"/>
          <w:lang w:eastAsia="zh-CN"/>
        </w:rPr>
        <w:t>5920</w:t>
      </w:r>
      <w:r>
        <w:rPr>
          <w:rFonts w:hint="default" w:ascii="仿宋_GB2312" w:eastAsia="仿宋_GB2312"/>
          <w:sz w:val="32"/>
          <w:szCs w:val="32"/>
          <w:lang w:eastAsia="zh-CN"/>
        </w:rPr>
        <w:t>.00</w:t>
      </w:r>
      <w:r>
        <w:rPr>
          <w:rFonts w:ascii="仿宋_GB2312" w:eastAsia="仿宋_GB2312"/>
          <w:sz w:val="32"/>
          <w:szCs w:val="32"/>
          <w:lang w:eastAsia="zh-CN"/>
        </w:rPr>
        <w:t>元，公务用车购置及运行维护费</w:t>
      </w:r>
      <w:r>
        <w:rPr>
          <w:rFonts w:hint="eastAsia" w:ascii="仿宋_GB2312" w:eastAsia="仿宋_GB2312"/>
          <w:sz w:val="32"/>
          <w:szCs w:val="32"/>
          <w:lang w:eastAsia="zh-CN"/>
        </w:rPr>
        <w:t>40000</w:t>
      </w:r>
      <w:r>
        <w:rPr>
          <w:rFonts w:hint="default" w:ascii="仿宋_GB2312" w:eastAsia="仿宋_GB2312"/>
          <w:sz w:val="32"/>
          <w:szCs w:val="32"/>
          <w:lang w:eastAsia="zh-CN"/>
        </w:rPr>
        <w:t>.00</w:t>
      </w:r>
      <w:r>
        <w:rPr>
          <w:rFonts w:ascii="仿宋_GB2312" w:eastAsia="仿宋_GB2312"/>
          <w:sz w:val="32"/>
          <w:szCs w:val="32"/>
          <w:lang w:eastAsia="zh-CN"/>
        </w:rPr>
        <w:t>元。</w:t>
      </w:r>
      <w:r>
        <w:rPr>
          <w:rFonts w:hint="eastAsia" w:ascii="仿宋_GB2312" w:eastAsia="仿宋_GB2312"/>
          <w:sz w:val="32"/>
          <w:szCs w:val="32"/>
          <w:lang w:eastAsia="zh-CN"/>
        </w:rPr>
        <w:t>无政府性基金预算安排“三公经费”。</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ascii="仿宋_GB2312" w:eastAsia="仿宋_GB2312"/>
          <w:sz w:val="32"/>
          <w:szCs w:val="32"/>
          <w:lang w:eastAsia="zh-CN"/>
        </w:rPr>
        <w:t>（一）</w:t>
      </w:r>
      <w:r>
        <w:rPr>
          <w:rFonts w:hint="eastAsia" w:ascii="仿宋_GB2312" w:eastAsia="仿宋_GB2312"/>
          <w:sz w:val="32"/>
          <w:szCs w:val="32"/>
          <w:lang w:eastAsia="zh-CN"/>
        </w:rPr>
        <w:t>2025</w:t>
      </w:r>
      <w:r>
        <w:rPr>
          <w:rFonts w:ascii="仿宋_GB2312" w:eastAsia="仿宋_GB2312"/>
          <w:sz w:val="32"/>
          <w:szCs w:val="32"/>
          <w:lang w:eastAsia="zh-CN"/>
        </w:rPr>
        <w:t>年无因公出国（境）经费。</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lang w:eastAsia="zh-CN"/>
        </w:rPr>
        <w:t>（二）20</w:t>
      </w:r>
      <w:r>
        <w:rPr>
          <w:rFonts w:hint="eastAsia" w:ascii="仿宋_GB2312" w:eastAsia="仿宋_GB2312"/>
          <w:sz w:val="32"/>
          <w:szCs w:val="32"/>
          <w:lang w:eastAsia="zh-CN"/>
        </w:rPr>
        <w:t>25</w:t>
      </w:r>
      <w:r>
        <w:rPr>
          <w:rFonts w:ascii="仿宋_GB2312" w:eastAsia="仿宋_GB2312"/>
          <w:sz w:val="32"/>
          <w:szCs w:val="32"/>
          <w:lang w:eastAsia="zh-CN"/>
        </w:rPr>
        <w:t>年公务接待费</w:t>
      </w:r>
      <w:r>
        <w:rPr>
          <w:rFonts w:hint="eastAsia" w:ascii="仿宋_GB2312" w:eastAsia="仿宋_GB2312"/>
          <w:sz w:val="32"/>
          <w:szCs w:val="32"/>
          <w:lang w:eastAsia="zh-CN"/>
        </w:rPr>
        <w:t>5920</w:t>
      </w:r>
      <w:r>
        <w:rPr>
          <w:rFonts w:hint="default" w:ascii="仿宋_GB2312" w:eastAsia="仿宋_GB2312"/>
          <w:sz w:val="32"/>
          <w:szCs w:val="32"/>
          <w:lang w:eastAsia="zh-CN"/>
        </w:rPr>
        <w:t>.00</w:t>
      </w:r>
      <w:r>
        <w:rPr>
          <w:rFonts w:ascii="仿宋_GB2312" w:eastAsia="仿宋_GB2312"/>
          <w:sz w:val="32"/>
          <w:szCs w:val="32"/>
          <w:lang w:eastAsia="zh-CN"/>
        </w:rPr>
        <w:t>元，</w:t>
      </w:r>
      <w:r>
        <w:rPr>
          <w:rFonts w:hint="eastAsia" w:ascii="仿宋_GB2312" w:eastAsia="仿宋_GB2312"/>
          <w:sz w:val="32"/>
          <w:szCs w:val="32"/>
          <w:lang w:eastAsia="zh-CN"/>
        </w:rPr>
        <w:t>与</w:t>
      </w:r>
      <w:r>
        <w:rPr>
          <w:rFonts w:ascii="仿宋_GB2312" w:eastAsia="仿宋_GB2312"/>
          <w:sz w:val="32"/>
          <w:szCs w:val="32"/>
          <w:lang w:eastAsia="zh-CN"/>
        </w:rPr>
        <w:t>20</w:t>
      </w:r>
      <w:r>
        <w:rPr>
          <w:rFonts w:hint="eastAsia" w:ascii="仿宋_GB2312" w:eastAsia="仿宋_GB2312"/>
          <w:sz w:val="32"/>
          <w:szCs w:val="32"/>
          <w:lang w:eastAsia="zh-CN"/>
        </w:rPr>
        <w:t>24</w:t>
      </w:r>
      <w:r>
        <w:rPr>
          <w:rFonts w:ascii="仿宋_GB2312" w:eastAsia="仿宋_GB2312"/>
          <w:sz w:val="32"/>
          <w:szCs w:val="32"/>
          <w:lang w:eastAsia="zh-CN"/>
        </w:rPr>
        <w:t>年</w:t>
      </w:r>
      <w:r>
        <w:rPr>
          <w:rFonts w:hint="eastAsia" w:ascii="仿宋_GB2312" w:eastAsia="仿宋_GB2312"/>
          <w:sz w:val="32"/>
          <w:szCs w:val="32"/>
          <w:lang w:eastAsia="zh-CN"/>
        </w:rPr>
        <w:t>预算持平。</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ascii="仿宋_GB2312" w:eastAsia="仿宋_GB2312"/>
          <w:sz w:val="32"/>
          <w:szCs w:val="32"/>
          <w:lang w:eastAsia="zh-CN"/>
        </w:rPr>
        <w:t>（三）</w:t>
      </w:r>
      <w:r>
        <w:rPr>
          <w:rFonts w:hint="eastAsia" w:ascii="仿宋_GB2312" w:eastAsia="仿宋_GB2312"/>
          <w:sz w:val="32"/>
          <w:szCs w:val="32"/>
          <w:lang w:eastAsia="zh-CN"/>
        </w:rPr>
        <w:t>2025</w:t>
      </w:r>
      <w:r>
        <w:rPr>
          <w:rFonts w:ascii="仿宋_GB2312" w:eastAsia="仿宋_GB2312"/>
          <w:sz w:val="32"/>
          <w:szCs w:val="32"/>
          <w:lang w:eastAsia="zh-CN"/>
        </w:rPr>
        <w:t>年公务用车购置及运行维护费</w:t>
      </w:r>
      <w:r>
        <w:rPr>
          <w:rFonts w:hint="eastAsia" w:ascii="仿宋_GB2312" w:eastAsia="仿宋_GB2312"/>
          <w:sz w:val="32"/>
          <w:szCs w:val="32"/>
          <w:lang w:eastAsia="zh-CN"/>
        </w:rPr>
        <w:t>40000</w:t>
      </w:r>
      <w:r>
        <w:rPr>
          <w:rFonts w:hint="default" w:ascii="仿宋_GB2312" w:eastAsia="仿宋_GB2312"/>
          <w:sz w:val="32"/>
          <w:szCs w:val="32"/>
          <w:lang w:eastAsia="zh-CN"/>
        </w:rPr>
        <w:t>.00</w:t>
      </w:r>
      <w:r>
        <w:rPr>
          <w:rFonts w:ascii="仿宋_GB2312" w:eastAsia="仿宋_GB2312"/>
          <w:sz w:val="32"/>
          <w:szCs w:val="32"/>
          <w:lang w:eastAsia="zh-CN"/>
        </w:rPr>
        <w:t>元</w:t>
      </w:r>
      <w:r>
        <w:rPr>
          <w:rFonts w:hint="eastAsia" w:ascii="仿宋_GB2312" w:eastAsia="仿宋_GB2312"/>
          <w:sz w:val="32"/>
          <w:szCs w:val="32"/>
          <w:lang w:eastAsia="zh-CN"/>
        </w:rPr>
        <w:t>，其中：公务用车购置费0元，与上年持平</w:t>
      </w:r>
      <w:r>
        <w:rPr>
          <w:rFonts w:ascii="仿宋_GB2312" w:eastAsia="仿宋_GB2312"/>
          <w:sz w:val="32"/>
          <w:szCs w:val="32"/>
          <w:lang w:eastAsia="zh-CN"/>
        </w:rPr>
        <w:t>。</w:t>
      </w:r>
      <w:r>
        <w:rPr>
          <w:rFonts w:hint="eastAsia" w:ascii="仿宋_GB2312" w:eastAsia="仿宋_GB2312"/>
          <w:sz w:val="32"/>
          <w:szCs w:val="32"/>
          <w:lang w:eastAsia="zh-CN"/>
        </w:rPr>
        <w:t>公车运行维护费40000</w:t>
      </w:r>
      <w:r>
        <w:rPr>
          <w:rFonts w:hint="default" w:ascii="仿宋_GB2312" w:eastAsia="仿宋_GB2312"/>
          <w:sz w:val="32"/>
          <w:szCs w:val="32"/>
          <w:lang w:eastAsia="zh-CN"/>
        </w:rPr>
        <w:t>.00</w:t>
      </w:r>
      <w:r>
        <w:rPr>
          <w:rFonts w:hint="eastAsia" w:ascii="仿宋_GB2312" w:eastAsia="仿宋_GB2312"/>
          <w:sz w:val="32"/>
          <w:szCs w:val="32"/>
          <w:lang w:eastAsia="zh-CN"/>
        </w:rPr>
        <w:t>元，与</w:t>
      </w:r>
      <w:r>
        <w:rPr>
          <w:rFonts w:ascii="仿宋_GB2312" w:eastAsia="仿宋_GB2312"/>
          <w:sz w:val="32"/>
          <w:szCs w:val="32"/>
          <w:lang w:eastAsia="zh-CN"/>
        </w:rPr>
        <w:t>20</w:t>
      </w:r>
      <w:r>
        <w:rPr>
          <w:rFonts w:hint="eastAsia" w:ascii="仿宋_GB2312" w:eastAsia="仿宋_GB2312"/>
          <w:sz w:val="32"/>
          <w:szCs w:val="32"/>
          <w:lang w:eastAsia="zh-CN"/>
        </w:rPr>
        <w:t>24</w:t>
      </w:r>
      <w:r>
        <w:rPr>
          <w:rFonts w:ascii="仿宋_GB2312" w:eastAsia="仿宋_GB2312"/>
          <w:sz w:val="32"/>
          <w:szCs w:val="32"/>
          <w:lang w:eastAsia="zh-CN"/>
        </w:rPr>
        <w:t>年</w:t>
      </w:r>
      <w:r>
        <w:rPr>
          <w:rFonts w:hint="eastAsia" w:ascii="仿宋_GB2312" w:eastAsia="仿宋_GB2312"/>
          <w:sz w:val="32"/>
          <w:szCs w:val="32"/>
          <w:lang w:eastAsia="zh-CN"/>
        </w:rPr>
        <w:t>预算持平。</w:t>
      </w:r>
    </w:p>
    <w:p>
      <w:pPr>
        <w:keepNext w:val="0"/>
        <w:keepLines w:val="0"/>
        <w:pageBreakBefore w:val="0"/>
        <w:widowControl w:val="0"/>
        <w:numPr>
          <w:ilvl w:val="0"/>
          <w:numId w:val="3"/>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pPr>
      <w:r>
        <w:rPr>
          <w:rFonts w:ascii="黑体" w:eastAsia="黑体"/>
          <w:sz w:val="32"/>
          <w:szCs w:val="32"/>
          <w:lang w:eastAsia="zh-CN"/>
        </w:rPr>
        <w:t>政府性基金预算支出情况说明</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茂县人力资源和社会保障局2025年无政府性基金预算拨款安排的支出。</w:t>
      </w:r>
    </w:p>
    <w:p>
      <w:pPr>
        <w:keepNext w:val="0"/>
        <w:keepLines w:val="0"/>
        <w:pageBreakBefore w:val="0"/>
        <w:widowControl w:val="0"/>
        <w:numPr>
          <w:ilvl w:val="0"/>
          <w:numId w:val="3"/>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黑体" w:eastAsia="黑体"/>
          <w:sz w:val="32"/>
          <w:szCs w:val="32"/>
          <w:lang w:eastAsia="zh-CN"/>
        </w:rPr>
      </w:pPr>
      <w:r>
        <w:rPr>
          <w:rFonts w:ascii="黑体" w:eastAsia="黑体"/>
          <w:sz w:val="32"/>
          <w:szCs w:val="32"/>
          <w:lang w:eastAsia="zh-CN"/>
        </w:rPr>
        <w:t>其他重要事项的情况说明</w:t>
      </w:r>
    </w:p>
    <w:p>
      <w:pPr>
        <w:keepNext w:val="0"/>
        <w:keepLines w:val="0"/>
        <w:pageBreakBefore w:val="0"/>
        <w:widowControl w:val="0"/>
        <w:numPr>
          <w:ilvl w:val="0"/>
          <w:numId w:val="4"/>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机关运行经费</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茂县人力资源和社会保障局</w:t>
      </w:r>
      <w:r>
        <w:rPr>
          <w:rFonts w:ascii="仿宋_GB2312" w:eastAsia="仿宋_GB2312"/>
          <w:sz w:val="32"/>
          <w:szCs w:val="32"/>
          <w:lang w:eastAsia="zh-CN"/>
        </w:rPr>
        <w:t>20</w:t>
      </w:r>
      <w:r>
        <w:rPr>
          <w:rFonts w:hint="eastAsia" w:ascii="仿宋_GB2312" w:eastAsia="仿宋_GB2312"/>
          <w:sz w:val="32"/>
          <w:szCs w:val="32"/>
          <w:lang w:eastAsia="zh-CN"/>
        </w:rPr>
        <w:t>25</w:t>
      </w:r>
      <w:r>
        <w:rPr>
          <w:rFonts w:ascii="仿宋_GB2312" w:eastAsia="仿宋_GB2312"/>
          <w:sz w:val="32"/>
          <w:szCs w:val="32"/>
          <w:lang w:eastAsia="zh-CN"/>
        </w:rPr>
        <w:t>年机关运行经费财政拨款预算为</w:t>
      </w:r>
      <w:r>
        <w:rPr>
          <w:rFonts w:hint="eastAsia" w:ascii="仿宋_GB2312" w:eastAsia="仿宋_GB2312"/>
          <w:sz w:val="32"/>
          <w:szCs w:val="32"/>
          <w:lang w:eastAsia="zh-CN"/>
        </w:rPr>
        <w:t>433154.99</w:t>
      </w:r>
      <w:r>
        <w:rPr>
          <w:rFonts w:ascii="仿宋_GB2312" w:eastAsia="仿宋_GB2312"/>
          <w:sz w:val="32"/>
          <w:szCs w:val="32"/>
          <w:lang w:eastAsia="zh-CN"/>
        </w:rPr>
        <w:t>元，比</w:t>
      </w:r>
      <w:r>
        <w:rPr>
          <w:rFonts w:hint="eastAsia" w:ascii="仿宋_GB2312" w:eastAsia="仿宋_GB2312"/>
          <w:sz w:val="32"/>
          <w:szCs w:val="32"/>
          <w:lang w:eastAsia="zh-CN"/>
        </w:rPr>
        <w:t>2024</w:t>
      </w:r>
      <w:r>
        <w:rPr>
          <w:rFonts w:ascii="仿宋_GB2312" w:eastAsia="仿宋_GB2312"/>
          <w:sz w:val="32"/>
          <w:szCs w:val="32"/>
          <w:lang w:eastAsia="zh-CN"/>
        </w:rPr>
        <w:t>年预算</w:t>
      </w:r>
      <w:r>
        <w:rPr>
          <w:rFonts w:hint="eastAsia" w:ascii="仿宋_GB2312" w:eastAsia="仿宋_GB2312"/>
          <w:sz w:val="32"/>
          <w:szCs w:val="32"/>
          <w:lang w:eastAsia="zh-CN"/>
        </w:rPr>
        <w:t>306770</w:t>
      </w:r>
      <w:r>
        <w:rPr>
          <w:rFonts w:hint="default" w:ascii="仿宋_GB2312" w:eastAsia="仿宋_GB2312"/>
          <w:sz w:val="32"/>
          <w:szCs w:val="32"/>
          <w:lang w:eastAsia="zh-CN"/>
        </w:rPr>
        <w:t>.00</w:t>
      </w:r>
      <w:r>
        <w:rPr>
          <w:rFonts w:hint="eastAsia" w:ascii="仿宋_GB2312" w:eastAsia="仿宋_GB2312"/>
          <w:sz w:val="32"/>
          <w:szCs w:val="32"/>
          <w:lang w:eastAsia="zh-CN"/>
        </w:rPr>
        <w:t>元增加126384.99</w:t>
      </w:r>
      <w:r>
        <w:rPr>
          <w:rFonts w:ascii="仿宋_GB2312" w:eastAsia="仿宋_GB2312"/>
          <w:sz w:val="32"/>
          <w:szCs w:val="32"/>
          <w:lang w:eastAsia="zh-CN"/>
        </w:rPr>
        <w:t>元，</w:t>
      </w:r>
      <w:r>
        <w:rPr>
          <w:rFonts w:hint="eastAsia" w:ascii="仿宋_GB2312" w:eastAsia="仿宋_GB2312"/>
          <w:sz w:val="32"/>
          <w:szCs w:val="32"/>
          <w:lang w:eastAsia="zh-CN"/>
        </w:rPr>
        <w:t xml:space="preserve">增加41.20 </w:t>
      </w:r>
      <w:r>
        <w:rPr>
          <w:rFonts w:ascii="仿宋_GB2312" w:eastAsia="仿宋_GB2312"/>
          <w:sz w:val="32"/>
          <w:szCs w:val="32"/>
          <w:lang w:eastAsia="zh-CN"/>
        </w:rPr>
        <w:t>%。主要原因是：</w:t>
      </w:r>
      <w:r>
        <w:rPr>
          <w:rFonts w:hint="eastAsia" w:ascii="仿宋_GB2312" w:eastAsia="仿宋_GB2312"/>
          <w:sz w:val="32"/>
          <w:szCs w:val="32"/>
          <w:lang w:eastAsia="zh-CN"/>
        </w:rPr>
        <w:t>出差开展业务增多、当年工资晋升、人员保险增加等。</w:t>
      </w:r>
    </w:p>
    <w:p>
      <w:pPr>
        <w:keepNext w:val="0"/>
        <w:keepLines w:val="0"/>
        <w:pageBreakBefore w:val="0"/>
        <w:widowControl w:val="0"/>
        <w:numPr>
          <w:ilvl w:val="0"/>
          <w:numId w:val="4"/>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政府采购情况</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2025</w:t>
      </w:r>
      <w:r>
        <w:rPr>
          <w:rFonts w:ascii="仿宋_GB2312" w:eastAsia="仿宋_GB2312"/>
          <w:sz w:val="32"/>
          <w:szCs w:val="32"/>
          <w:lang w:eastAsia="zh-CN"/>
        </w:rPr>
        <w:t>年</w:t>
      </w:r>
      <w:r>
        <w:rPr>
          <w:rFonts w:hint="eastAsia" w:ascii="仿宋_GB2312" w:eastAsia="仿宋_GB2312"/>
          <w:sz w:val="32"/>
          <w:szCs w:val="32"/>
          <w:lang w:eastAsia="zh-CN"/>
        </w:rPr>
        <w:t>，茂县人力资源和社会保障局预</w:t>
      </w:r>
      <w:r>
        <w:rPr>
          <w:rFonts w:ascii="仿宋_GB2312" w:eastAsia="仿宋_GB2312"/>
          <w:sz w:val="32"/>
          <w:szCs w:val="32"/>
          <w:lang w:eastAsia="zh-CN"/>
        </w:rPr>
        <w:t>安排政府采购预算</w:t>
      </w:r>
      <w:r>
        <w:rPr>
          <w:rFonts w:hint="eastAsia" w:ascii="仿宋_GB2312" w:eastAsia="仿宋_GB2312"/>
          <w:sz w:val="32"/>
          <w:szCs w:val="32"/>
          <w:lang w:eastAsia="zh-CN"/>
        </w:rPr>
        <w:t>0元</w:t>
      </w:r>
      <w:r>
        <w:rPr>
          <w:rFonts w:ascii="仿宋_GB2312" w:eastAsia="仿宋_GB2312"/>
          <w:sz w:val="32"/>
          <w:szCs w:val="32"/>
          <w:lang w:eastAsia="zh-CN"/>
        </w:rPr>
        <w:t>。</w:t>
      </w:r>
    </w:p>
    <w:p>
      <w:pPr>
        <w:keepNext w:val="0"/>
        <w:keepLines w:val="0"/>
        <w:pageBreakBefore w:val="0"/>
        <w:widowControl w:val="0"/>
        <w:numPr>
          <w:ilvl w:val="0"/>
          <w:numId w:val="4"/>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国有资产占有使用情况</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lang w:eastAsia="zh-CN"/>
        </w:rPr>
      </w:pPr>
      <w:r>
        <w:rPr>
          <w:rFonts w:hint="eastAsia" w:ascii="仿宋_GB2312" w:eastAsia="仿宋_GB2312"/>
          <w:sz w:val="32"/>
          <w:szCs w:val="32"/>
          <w:lang w:eastAsia="zh-CN"/>
        </w:rPr>
        <w:t>茂县人力资源和社会保障局</w:t>
      </w:r>
      <w:r>
        <w:rPr>
          <w:rFonts w:ascii="仿宋_GB2312" w:eastAsia="仿宋_GB2312"/>
          <w:sz w:val="32"/>
          <w:szCs w:val="32"/>
          <w:lang w:eastAsia="zh-CN"/>
        </w:rPr>
        <w:t>截止20</w:t>
      </w:r>
      <w:r>
        <w:rPr>
          <w:rFonts w:hint="eastAsia" w:ascii="仿宋_GB2312" w:eastAsia="仿宋_GB2312"/>
          <w:sz w:val="32"/>
          <w:szCs w:val="32"/>
          <w:lang w:eastAsia="zh-CN"/>
        </w:rPr>
        <w:t>24</w:t>
      </w:r>
      <w:r>
        <w:rPr>
          <w:rFonts w:ascii="仿宋_GB2312" w:eastAsia="仿宋_GB2312"/>
          <w:sz w:val="32"/>
          <w:szCs w:val="32"/>
          <w:lang w:eastAsia="zh-CN"/>
        </w:rPr>
        <w:t>年12月31日，固定资产总额</w:t>
      </w:r>
      <w:r>
        <w:rPr>
          <w:rFonts w:hint="eastAsia" w:ascii="仿宋_GB2312" w:hAnsi="宋体" w:eastAsia="仿宋_GB2312"/>
          <w:sz w:val="32"/>
          <w:szCs w:val="32"/>
          <w:lang w:eastAsia="zh-CN"/>
        </w:rPr>
        <w:t>4810361.6</w:t>
      </w:r>
      <w:r>
        <w:rPr>
          <w:rFonts w:hint="eastAsia" w:ascii="仿宋_GB2312" w:eastAsia="仿宋_GB2312"/>
          <w:sz w:val="32"/>
          <w:szCs w:val="32"/>
          <w:lang w:eastAsia="zh-CN"/>
        </w:rPr>
        <w:t>4</w:t>
      </w:r>
      <w:r>
        <w:rPr>
          <w:rFonts w:ascii="仿宋_GB2312" w:eastAsia="仿宋_GB2312"/>
          <w:sz w:val="32"/>
          <w:szCs w:val="32"/>
          <w:lang w:eastAsia="zh-CN"/>
        </w:rPr>
        <w:t>元，其中：房屋</w:t>
      </w:r>
      <w:r>
        <w:rPr>
          <w:rFonts w:hint="eastAsia" w:ascii="仿宋_GB2312" w:eastAsia="仿宋_GB2312"/>
          <w:sz w:val="32"/>
          <w:szCs w:val="32"/>
          <w:lang w:eastAsia="zh-CN"/>
        </w:rPr>
        <w:t>1333.79</w:t>
      </w:r>
      <w:r>
        <w:rPr>
          <w:rFonts w:ascii="仿宋_GB2312" w:eastAsia="仿宋_GB2312"/>
          <w:sz w:val="32"/>
          <w:szCs w:val="32"/>
          <w:lang w:eastAsia="zh-CN"/>
        </w:rPr>
        <w:t>平方米，价值</w:t>
      </w:r>
      <w:r>
        <w:rPr>
          <w:rFonts w:hint="eastAsia" w:ascii="仿宋_GB2312" w:eastAsia="仿宋_GB2312"/>
          <w:sz w:val="32"/>
          <w:szCs w:val="32"/>
          <w:lang w:eastAsia="zh-CN"/>
        </w:rPr>
        <w:t>2148745.64</w:t>
      </w:r>
      <w:r>
        <w:rPr>
          <w:rFonts w:ascii="仿宋_GB2312" w:eastAsia="仿宋_GB2312"/>
          <w:sz w:val="32"/>
          <w:szCs w:val="32"/>
          <w:lang w:eastAsia="zh-CN"/>
        </w:rPr>
        <w:t>元；公务用车</w:t>
      </w:r>
      <w:r>
        <w:rPr>
          <w:rFonts w:hint="eastAsia" w:ascii="仿宋_GB2312" w:eastAsia="仿宋_GB2312"/>
          <w:sz w:val="32"/>
          <w:szCs w:val="32"/>
          <w:lang w:eastAsia="zh-CN"/>
        </w:rPr>
        <w:t xml:space="preserve">2 </w:t>
      </w:r>
      <w:r>
        <w:rPr>
          <w:rFonts w:ascii="仿宋_GB2312" w:eastAsia="仿宋_GB2312"/>
          <w:sz w:val="32"/>
          <w:szCs w:val="32"/>
          <w:lang w:eastAsia="zh-CN"/>
        </w:rPr>
        <w:t>辆，价值</w:t>
      </w:r>
      <w:r>
        <w:rPr>
          <w:rFonts w:hint="eastAsia" w:ascii="仿宋_GB2312" w:eastAsia="仿宋_GB2312"/>
          <w:sz w:val="32"/>
          <w:szCs w:val="32"/>
          <w:lang w:eastAsia="zh-CN"/>
        </w:rPr>
        <w:t>382500</w:t>
      </w:r>
      <w:r>
        <w:rPr>
          <w:rFonts w:hint="default" w:ascii="仿宋_GB2312" w:eastAsia="仿宋_GB2312"/>
          <w:sz w:val="32"/>
          <w:szCs w:val="32"/>
          <w:lang w:eastAsia="zh-CN"/>
        </w:rPr>
        <w:t>.00</w:t>
      </w:r>
      <w:r>
        <w:rPr>
          <w:rFonts w:ascii="仿宋_GB2312" w:eastAsia="仿宋_GB2312"/>
          <w:sz w:val="32"/>
          <w:szCs w:val="32"/>
          <w:lang w:eastAsia="zh-CN"/>
        </w:rPr>
        <w:t>元；通用设备等其他固定资产</w:t>
      </w:r>
      <w:r>
        <w:rPr>
          <w:rFonts w:hint="eastAsia" w:ascii="仿宋_GB2312" w:eastAsia="仿宋_GB2312"/>
          <w:sz w:val="32"/>
          <w:szCs w:val="32"/>
          <w:lang w:eastAsia="zh-CN"/>
        </w:rPr>
        <w:t>2279116</w:t>
      </w:r>
      <w:r>
        <w:rPr>
          <w:rFonts w:hint="default" w:ascii="仿宋_GB2312" w:eastAsia="仿宋_GB2312"/>
          <w:sz w:val="32"/>
          <w:szCs w:val="32"/>
          <w:lang w:eastAsia="zh-CN"/>
        </w:rPr>
        <w:t>.00</w:t>
      </w:r>
      <w:r>
        <w:rPr>
          <w:rFonts w:ascii="仿宋_GB2312" w:eastAsia="仿宋_GB2312"/>
          <w:sz w:val="32"/>
          <w:szCs w:val="32"/>
          <w:lang w:eastAsia="zh-CN"/>
        </w:rPr>
        <w:t>元。</w:t>
      </w:r>
    </w:p>
    <w:p>
      <w:pPr>
        <w:keepNext w:val="0"/>
        <w:keepLines w:val="0"/>
        <w:pageBreakBefore w:val="0"/>
        <w:widowControl w:val="0"/>
        <w:numPr>
          <w:ilvl w:val="0"/>
          <w:numId w:val="4"/>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ascii="楷体_GB2312" w:hAnsi="楷体_GB2312" w:eastAsia="楷体_GB2312" w:cs="楷体_GB2312"/>
          <w:b/>
          <w:bCs/>
          <w:kern w:val="2"/>
          <w:sz w:val="32"/>
          <w:szCs w:val="32"/>
          <w:lang w:eastAsia="zh-CN" w:bidi="ar-SA"/>
        </w:rPr>
      </w:pPr>
      <w:r>
        <w:rPr>
          <w:rFonts w:ascii="楷体_GB2312" w:hAnsi="楷体_GB2312" w:eastAsia="楷体_GB2312" w:cs="楷体_GB2312"/>
          <w:b/>
          <w:bCs/>
          <w:kern w:val="2"/>
          <w:sz w:val="32"/>
          <w:szCs w:val="32"/>
          <w:lang w:eastAsia="zh-CN" w:bidi="ar-SA"/>
        </w:rPr>
        <w:t>绩效目标设置情况</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2025年项目支出均按要求实行绩效目标管理，涉及项目   0个，一般公共预算当年拨款0元。</w:t>
      </w:r>
    </w:p>
    <w:p>
      <w:pPr>
        <w:keepNext w:val="0"/>
        <w:keepLines w:val="0"/>
        <w:pageBreakBefore w:val="0"/>
        <w:widowControl w:val="0"/>
        <w:numPr>
          <w:ilvl w:val="0"/>
          <w:numId w:val="3"/>
        </w:numPr>
        <w:pBdr>
          <w:bottom w:val="single" w:color="FFFFFF" w:sz="4" w:space="28"/>
        </w:pBdr>
        <w:kinsoku/>
        <w:wordWrap/>
        <w:overflowPunct/>
        <w:topLinePunct w:val="0"/>
        <w:autoSpaceDE/>
        <w:autoSpaceDN/>
        <w:bidi w:val="0"/>
        <w:adjustRightInd/>
        <w:snapToGrid/>
        <w:spacing w:line="576" w:lineRule="exact"/>
        <w:ind w:left="0" w:leftChars="0" w:firstLine="640" w:firstLineChars="200"/>
        <w:textAlignment w:val="auto"/>
        <w:rPr>
          <w:rFonts w:ascii="黑体" w:eastAsia="黑体"/>
          <w:sz w:val="32"/>
          <w:szCs w:val="32"/>
          <w:lang w:eastAsia="zh-CN"/>
        </w:rPr>
      </w:pPr>
      <w:r>
        <w:rPr>
          <w:rFonts w:ascii="黑体" w:eastAsia="黑体"/>
          <w:sz w:val="32"/>
          <w:szCs w:val="32"/>
          <w:lang w:eastAsia="zh-CN"/>
        </w:rPr>
        <w:t>名词解释</w:t>
      </w:r>
    </w:p>
    <w:p>
      <w:pPr>
        <w:keepNext w:val="0"/>
        <w:keepLines w:val="0"/>
        <w:pageBreakBefore w:val="0"/>
        <w:widowControl w:val="0"/>
        <w:numPr>
          <w:ilvl w:val="0"/>
          <w:numId w:val="5"/>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lang w:eastAsia="zh-CN"/>
        </w:rPr>
        <w:t>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keepNext w:val="0"/>
        <w:keepLines w:val="0"/>
        <w:pageBreakBefore w:val="0"/>
        <w:widowControl w:val="0"/>
        <w:numPr>
          <w:ilvl w:val="0"/>
          <w:numId w:val="5"/>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lang w:eastAsia="zh-CN"/>
        </w:rPr>
        <w:t>事业收入：</w:t>
      </w:r>
      <w:r>
        <w:rPr>
          <w:rFonts w:hint="eastAsia" w:ascii="仿宋_GB2312" w:eastAsia="仿宋_GB2312"/>
          <w:sz w:val="32"/>
          <w:szCs w:val="32"/>
          <w:lang w:eastAsia="zh-CN"/>
        </w:rPr>
        <w:t>指所属事业单位开展专业业务活动及辅助活动所取得的收入。</w:t>
      </w:r>
    </w:p>
    <w:p>
      <w:pPr>
        <w:keepNext w:val="0"/>
        <w:keepLines w:val="0"/>
        <w:pageBreakBefore w:val="0"/>
        <w:widowControl w:val="0"/>
        <w:numPr>
          <w:ilvl w:val="0"/>
          <w:numId w:val="5"/>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lang w:eastAsia="zh-CN"/>
        </w:rPr>
        <w:t>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keepNext w:val="0"/>
        <w:keepLines w:val="0"/>
        <w:pageBreakBefore w:val="0"/>
        <w:widowControl w:val="0"/>
        <w:numPr>
          <w:ilvl w:val="0"/>
          <w:numId w:val="5"/>
        </w:numPr>
        <w:pBdr>
          <w:bottom w:val="single" w:color="FFFFFF" w:sz="4" w:space="28"/>
        </w:pBdr>
        <w:kinsoku/>
        <w:wordWrap/>
        <w:overflowPunct/>
        <w:topLinePunct w:val="0"/>
        <w:autoSpaceDE/>
        <w:autoSpaceDN/>
        <w:bidi w:val="0"/>
        <w:adjustRightInd/>
        <w:snapToGrid/>
        <w:spacing w:line="576" w:lineRule="exact"/>
        <w:ind w:left="0" w:leftChars="0" w:firstLine="642" w:firstLineChars="200"/>
        <w:textAlignment w:val="auto"/>
        <w:rPr>
          <w:rFonts w:hint="eastAsia" w:ascii="仿宋_GB2312" w:eastAsia="仿宋_GB2312"/>
          <w:sz w:val="32"/>
          <w:szCs w:val="32"/>
          <w:lang w:eastAsia="zh-CN"/>
        </w:rPr>
      </w:pPr>
      <w:r>
        <w:rPr>
          <w:rFonts w:hint="eastAsia" w:ascii="楷体_GB2312" w:eastAsia="楷体_GB2312"/>
          <w:b/>
          <w:sz w:val="32"/>
          <w:szCs w:val="32"/>
          <w:lang w:eastAsia="zh-CN"/>
        </w:rPr>
        <w:t>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r>
        <w:rPr>
          <w:rFonts w:hint="default" w:ascii="仿宋_GB2312" w:eastAsia="仿宋_GB2312"/>
          <w:sz w:val="32"/>
          <w:szCs w:val="32"/>
          <w:lang w:eastAsia="zh-CN"/>
        </w:rPr>
        <w:t xml:space="preserve">。     </w:t>
      </w:r>
      <w:r>
        <w:rPr>
          <w:rFonts w:hint="eastAsia" w:ascii="楷体_GB2312" w:eastAsia="楷体_GB2312"/>
          <w:b/>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sz w:val="32"/>
          <w:szCs w:val="32"/>
          <w:lang w:eastAsia="zh-CN"/>
        </w:rPr>
      </w:pPr>
      <w:r>
        <w:rPr>
          <w:rFonts w:hint="default" w:ascii="楷体_GB2312" w:eastAsia="楷体_GB2312"/>
          <w:b/>
          <w:sz w:val="32"/>
          <w:szCs w:val="32"/>
          <w:lang w:eastAsia="zh-CN"/>
        </w:rPr>
        <w:t>（六）</w:t>
      </w:r>
      <w:r>
        <w:rPr>
          <w:rFonts w:hint="eastAsia" w:ascii="楷体_GB2312" w:eastAsia="楷体_GB2312"/>
          <w:b/>
          <w:sz w:val="32"/>
          <w:szCs w:val="32"/>
          <w:lang w:eastAsia="zh-CN"/>
        </w:rPr>
        <w:t>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sz w:val="32"/>
          <w:szCs w:val="32"/>
          <w:lang w:eastAsia="zh-CN"/>
        </w:rPr>
      </w:pPr>
      <w:r>
        <w:rPr>
          <w:rFonts w:hint="default" w:ascii="楷体_GB2312" w:eastAsia="楷体_GB2312"/>
          <w:b/>
          <w:sz w:val="32"/>
          <w:szCs w:val="32"/>
          <w:lang w:eastAsia="zh-CN"/>
        </w:rPr>
        <w:t>（七）</w:t>
      </w:r>
      <w:r>
        <w:rPr>
          <w:rFonts w:hint="eastAsia" w:ascii="楷体_GB2312" w:eastAsia="楷体_GB2312"/>
          <w:b/>
          <w:sz w:val="32"/>
          <w:szCs w:val="32"/>
          <w:lang w:eastAsia="zh-CN"/>
        </w:rPr>
        <w:t>基本支出：</w:t>
      </w:r>
      <w:r>
        <w:rPr>
          <w:rFonts w:hint="eastAsia" w:ascii="仿宋_GB2312" w:eastAsia="仿宋_GB2312"/>
          <w:sz w:val="32"/>
          <w:szCs w:val="32"/>
          <w:lang w:eastAsia="zh-CN"/>
        </w:rPr>
        <w:t>指为保证机构正常运转，完成日常工作任务而发生的人员支出和公用支出。</w:t>
      </w:r>
    </w:p>
    <w:p>
      <w:pPr>
        <w:keepNext w:val="0"/>
        <w:keepLines w:val="0"/>
        <w:pageBreakBefore w:val="0"/>
        <w:widowControl w:val="0"/>
        <w:numPr>
          <w:numId w:val="0"/>
        </w:numPr>
        <w:pBdr>
          <w:bottom w:val="single" w:color="FFFFFF" w:sz="4" w:space="28"/>
        </w:pBdr>
        <w:kinsoku/>
        <w:wordWrap/>
        <w:overflowPunct/>
        <w:topLinePunct w:val="0"/>
        <w:autoSpaceDE/>
        <w:autoSpaceDN/>
        <w:bidi w:val="0"/>
        <w:adjustRightInd/>
        <w:snapToGrid/>
        <w:spacing w:line="576" w:lineRule="exact"/>
        <w:ind w:firstLine="642" w:firstLineChars="200"/>
        <w:textAlignment w:val="auto"/>
        <w:rPr>
          <w:rFonts w:ascii="仿宋_GB2312" w:eastAsia="仿宋_GB2312"/>
          <w:sz w:val="32"/>
          <w:szCs w:val="32"/>
          <w:lang w:eastAsia="zh-CN"/>
        </w:rPr>
      </w:pPr>
      <w:r>
        <w:rPr>
          <w:rFonts w:hint="eastAsia" w:ascii="楷体_GB2312" w:eastAsia="楷体_GB2312"/>
          <w:b/>
          <w:sz w:val="32"/>
          <w:szCs w:val="32"/>
          <w:lang w:eastAsia="zh-CN"/>
        </w:rPr>
        <w:t>（八）项目支出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r>
        <w:rPr>
          <w:rFonts w:hint="eastAsia"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eastAsia="楷体_GB2312"/>
          <w:sz w:val="32"/>
          <w:szCs w:val="32"/>
          <w:lang w:eastAsia="zh-CN"/>
        </w:rPr>
        <w:t>　</w:t>
      </w:r>
      <w:r>
        <w:rPr>
          <w:rFonts w:hint="eastAsia" w:ascii="楷体_GB2312" w:eastAsia="楷体_GB2312"/>
          <w:b/>
          <w:sz w:val="32"/>
          <w:szCs w:val="32"/>
          <w:lang w:eastAsia="zh-CN"/>
        </w:rPr>
        <w:t>（九）“三公”经费：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76" w:lineRule="exact"/>
        <w:ind w:left="1808" w:leftChars="384" w:hanging="963" w:hangingChars="300"/>
        <w:rPr>
          <w:rFonts w:ascii="仿宋_GB2312" w:eastAsia="仿宋_GB2312"/>
          <w:sz w:val="32"/>
          <w:szCs w:val="32"/>
          <w:lang w:eastAsia="zh-CN"/>
        </w:rPr>
      </w:pPr>
      <w:r>
        <w:rPr>
          <w:rFonts w:hint="eastAsia" w:ascii="仿宋_GB2312" w:eastAsia="仿宋_GB2312"/>
          <w:b/>
          <w:bCs/>
          <w:sz w:val="32"/>
          <w:szCs w:val="32"/>
          <w:lang w:eastAsia="zh-CN"/>
        </w:rPr>
        <w:t>附件：</w:t>
      </w:r>
      <w:r>
        <w:rPr>
          <w:rFonts w:hint="eastAsia" w:ascii="仿宋_GB2312" w:eastAsia="仿宋_GB2312"/>
          <w:sz w:val="32"/>
          <w:szCs w:val="32"/>
          <w:lang w:eastAsia="zh-CN"/>
        </w:rPr>
        <w:t>茂县人力资源和社会保障局2025年部门预算公开表</w:t>
      </w:r>
    </w:p>
    <w:p>
      <w:pPr>
        <w:spacing w:line="576" w:lineRule="exact"/>
        <w:ind w:firstLine="0"/>
        <w:rPr>
          <w:rFonts w:ascii="仿宋_GB2312" w:eastAsia="仿宋_GB2312"/>
          <w:sz w:val="32"/>
          <w:szCs w:val="32"/>
          <w:lang w:eastAsia="zh-CN"/>
        </w:rPr>
      </w:pPr>
    </w:p>
    <w:p>
      <w:pPr>
        <w:pStyle w:val="2"/>
        <w:rPr>
          <w:lang w:eastAsia="zh-CN"/>
        </w:rPr>
      </w:pPr>
    </w:p>
    <w:p>
      <w:pPr>
        <w:pStyle w:val="2"/>
        <w:rPr>
          <w:lang w:eastAsia="zh-CN"/>
        </w:rPr>
      </w:pPr>
    </w:p>
    <w:p>
      <w:pPr>
        <w:pStyle w:val="2"/>
        <w:rPr>
          <w:lang w:eastAsia="zh-CN"/>
        </w:rPr>
      </w:pPr>
    </w:p>
    <w:p>
      <w:pPr>
        <w:spacing w:line="576" w:lineRule="exact"/>
        <w:ind w:firstLine="4041" w:firstLineChars="1263"/>
        <w:rPr>
          <w:rFonts w:hint="eastAsia" w:ascii="仿宋_GB2312" w:eastAsia="仿宋_GB2312"/>
          <w:sz w:val="32"/>
          <w:szCs w:val="32"/>
          <w:lang w:eastAsia="zh-CN"/>
        </w:rPr>
      </w:pPr>
      <w:bookmarkStart w:id="2" w:name="_GoBack"/>
      <w:bookmarkEnd w:id="2"/>
    </w:p>
    <w:p>
      <w:pPr>
        <w:spacing w:line="576" w:lineRule="exact"/>
        <w:ind w:firstLine="4041" w:firstLineChars="1263"/>
        <w:rPr>
          <w:rFonts w:ascii="仿宋_GB2312" w:eastAsia="仿宋_GB2312"/>
          <w:sz w:val="32"/>
          <w:szCs w:val="32"/>
          <w:lang w:eastAsia="zh-CN"/>
        </w:rPr>
      </w:pPr>
      <w:r>
        <w:rPr>
          <w:rFonts w:hint="eastAsia" w:ascii="仿宋_GB2312" w:eastAsia="仿宋_GB2312"/>
          <w:sz w:val="32"/>
          <w:szCs w:val="32"/>
          <w:lang w:eastAsia="zh-CN"/>
        </w:rPr>
        <w:t>茂县人力资源和社会保障局</w:t>
      </w:r>
    </w:p>
    <w:p>
      <w:pPr>
        <w:spacing w:line="576" w:lineRule="exact"/>
        <w:ind w:firstLine="4681" w:firstLineChars="1463"/>
        <w:rPr>
          <w:rFonts w:ascii="仿宋_GB2312" w:eastAsia="仿宋_GB2312"/>
          <w:sz w:val="32"/>
          <w:szCs w:val="32"/>
          <w:lang w:eastAsia="zh-CN"/>
        </w:rPr>
      </w:pPr>
      <w:r>
        <w:rPr>
          <w:rFonts w:hint="eastAsia" w:ascii="仿宋_GB2312" w:eastAsia="仿宋_GB2312"/>
          <w:sz w:val="32"/>
          <w:szCs w:val="32"/>
          <w:lang w:eastAsia="zh-CN"/>
        </w:rPr>
        <w:t>2025年3月26日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sdtPr>
    <w:sdtContent>
      <w:p>
        <w:pPr>
          <w:pStyle w:val="2"/>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ED2D0"/>
    <w:multiLevelType w:val="singleLevel"/>
    <w:tmpl w:val="BE7ED2D0"/>
    <w:lvl w:ilvl="0" w:tentative="0">
      <w:start w:val="1"/>
      <w:numFmt w:val="decimal"/>
      <w:suff w:val="space"/>
      <w:lvlText w:val="%1."/>
      <w:lvlJc w:val="left"/>
    </w:lvl>
  </w:abstractNum>
  <w:abstractNum w:abstractNumId="1">
    <w:nsid w:val="F5974211"/>
    <w:multiLevelType w:val="singleLevel"/>
    <w:tmpl w:val="F5974211"/>
    <w:lvl w:ilvl="0" w:tentative="0">
      <w:start w:val="6"/>
      <w:numFmt w:val="chineseCounting"/>
      <w:suff w:val="nothing"/>
      <w:lvlText w:val="%1、"/>
      <w:lvlJc w:val="left"/>
      <w:rPr>
        <w:rFonts w:hint="eastAsia" w:ascii="黑体" w:hAnsi="黑体" w:eastAsia="黑体" w:cs="黑体"/>
        <w:sz w:val="32"/>
        <w:szCs w:val="32"/>
      </w:rPr>
    </w:lvl>
  </w:abstractNum>
  <w:abstractNum w:abstractNumId="2">
    <w:nsid w:val="FB79BCA1"/>
    <w:multiLevelType w:val="singleLevel"/>
    <w:tmpl w:val="FB79BCA1"/>
    <w:lvl w:ilvl="0" w:tentative="0">
      <w:start w:val="1"/>
      <w:numFmt w:val="chineseCounting"/>
      <w:suff w:val="nothing"/>
      <w:lvlText w:val="（%1）"/>
      <w:lvlJc w:val="left"/>
      <w:rPr>
        <w:rFonts w:hint="eastAsia"/>
      </w:rPr>
    </w:lvl>
  </w:abstractNum>
  <w:abstractNum w:abstractNumId="3">
    <w:nsid w:val="2F7E9583"/>
    <w:multiLevelType w:val="singleLevel"/>
    <w:tmpl w:val="2F7E9583"/>
    <w:lvl w:ilvl="0" w:tentative="0">
      <w:start w:val="2"/>
      <w:numFmt w:val="chineseCounting"/>
      <w:suff w:val="nothing"/>
      <w:lvlText w:val="（%1）"/>
      <w:lvlJc w:val="left"/>
      <w:rPr>
        <w:rFonts w:hint="eastAsia"/>
      </w:rPr>
    </w:lvl>
  </w:abstractNum>
  <w:abstractNum w:abstractNumId="4">
    <w:nsid w:val="7DAE948C"/>
    <w:multiLevelType w:val="singleLevel"/>
    <w:tmpl w:val="7DAE948C"/>
    <w:lvl w:ilvl="0" w:tentative="0">
      <w:start w:val="1"/>
      <w:numFmt w:val="chineseCounting"/>
      <w:suff w:val="nothing"/>
      <w:lvlText w:val="（%1）"/>
      <w:lvlJc w:val="left"/>
      <w:rPr>
        <w:rFonts w:hint="eastAsia"/>
        <w:b/>
        <w:bCs/>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078E5"/>
    <w:rsid w:val="00030CDD"/>
    <w:rsid w:val="0005098D"/>
    <w:rsid w:val="000614F1"/>
    <w:rsid w:val="000A4ECA"/>
    <w:rsid w:val="000B33C5"/>
    <w:rsid w:val="000C6D5C"/>
    <w:rsid w:val="000D120B"/>
    <w:rsid w:val="000D301C"/>
    <w:rsid w:val="000D50D6"/>
    <w:rsid w:val="00112732"/>
    <w:rsid w:val="00123FD0"/>
    <w:rsid w:val="00127C2B"/>
    <w:rsid w:val="00131083"/>
    <w:rsid w:val="00145198"/>
    <w:rsid w:val="00170DBA"/>
    <w:rsid w:val="00172159"/>
    <w:rsid w:val="00173A3A"/>
    <w:rsid w:val="0018075B"/>
    <w:rsid w:val="00182F98"/>
    <w:rsid w:val="00186E1A"/>
    <w:rsid w:val="00193FCD"/>
    <w:rsid w:val="001A08B4"/>
    <w:rsid w:val="001A7A95"/>
    <w:rsid w:val="001A7C5F"/>
    <w:rsid w:val="001B7130"/>
    <w:rsid w:val="001B7DF9"/>
    <w:rsid w:val="001C5977"/>
    <w:rsid w:val="0020693E"/>
    <w:rsid w:val="00221591"/>
    <w:rsid w:val="00225052"/>
    <w:rsid w:val="00227962"/>
    <w:rsid w:val="00227B77"/>
    <w:rsid w:val="00237553"/>
    <w:rsid w:val="00240F83"/>
    <w:rsid w:val="00243D41"/>
    <w:rsid w:val="002541D4"/>
    <w:rsid w:val="00262727"/>
    <w:rsid w:val="00273D2D"/>
    <w:rsid w:val="00284ED3"/>
    <w:rsid w:val="002A0A9A"/>
    <w:rsid w:val="002B4294"/>
    <w:rsid w:val="002B4ADC"/>
    <w:rsid w:val="002C319A"/>
    <w:rsid w:val="002E7A44"/>
    <w:rsid w:val="002F0499"/>
    <w:rsid w:val="003164D1"/>
    <w:rsid w:val="00316688"/>
    <w:rsid w:val="00326274"/>
    <w:rsid w:val="00326341"/>
    <w:rsid w:val="003271F5"/>
    <w:rsid w:val="00347313"/>
    <w:rsid w:val="003537EA"/>
    <w:rsid w:val="00360941"/>
    <w:rsid w:val="00382B7A"/>
    <w:rsid w:val="0038433F"/>
    <w:rsid w:val="003C4D30"/>
    <w:rsid w:val="003F181D"/>
    <w:rsid w:val="0043752F"/>
    <w:rsid w:val="00446BD2"/>
    <w:rsid w:val="004555F0"/>
    <w:rsid w:val="004853BA"/>
    <w:rsid w:val="004854E3"/>
    <w:rsid w:val="00486EE4"/>
    <w:rsid w:val="004B22B8"/>
    <w:rsid w:val="004C5E51"/>
    <w:rsid w:val="004D066F"/>
    <w:rsid w:val="004F25F5"/>
    <w:rsid w:val="00500B12"/>
    <w:rsid w:val="00503806"/>
    <w:rsid w:val="005054F6"/>
    <w:rsid w:val="00513150"/>
    <w:rsid w:val="00516B1D"/>
    <w:rsid w:val="00517944"/>
    <w:rsid w:val="005233A1"/>
    <w:rsid w:val="00523922"/>
    <w:rsid w:val="00532C6E"/>
    <w:rsid w:val="00535CD1"/>
    <w:rsid w:val="00535E0A"/>
    <w:rsid w:val="00540985"/>
    <w:rsid w:val="00563DC0"/>
    <w:rsid w:val="00565A54"/>
    <w:rsid w:val="00574006"/>
    <w:rsid w:val="005A0D0D"/>
    <w:rsid w:val="005A2720"/>
    <w:rsid w:val="005C334E"/>
    <w:rsid w:val="005D1ACE"/>
    <w:rsid w:val="005D62A2"/>
    <w:rsid w:val="005E1FC6"/>
    <w:rsid w:val="005E7711"/>
    <w:rsid w:val="00610894"/>
    <w:rsid w:val="00633765"/>
    <w:rsid w:val="0063677A"/>
    <w:rsid w:val="00657114"/>
    <w:rsid w:val="006752BC"/>
    <w:rsid w:val="00677BD8"/>
    <w:rsid w:val="006919DA"/>
    <w:rsid w:val="00696576"/>
    <w:rsid w:val="006C0D8A"/>
    <w:rsid w:val="00705A03"/>
    <w:rsid w:val="00716A52"/>
    <w:rsid w:val="0074461B"/>
    <w:rsid w:val="00751B62"/>
    <w:rsid w:val="00757787"/>
    <w:rsid w:val="00760C62"/>
    <w:rsid w:val="00783B7A"/>
    <w:rsid w:val="00790255"/>
    <w:rsid w:val="007959FB"/>
    <w:rsid w:val="00795C76"/>
    <w:rsid w:val="007977FC"/>
    <w:rsid w:val="007B41F3"/>
    <w:rsid w:val="007C2369"/>
    <w:rsid w:val="007E120C"/>
    <w:rsid w:val="007E382E"/>
    <w:rsid w:val="007F131A"/>
    <w:rsid w:val="007F295F"/>
    <w:rsid w:val="008048BC"/>
    <w:rsid w:val="00813FF4"/>
    <w:rsid w:val="008144B8"/>
    <w:rsid w:val="008155C4"/>
    <w:rsid w:val="008202CD"/>
    <w:rsid w:val="008221D3"/>
    <w:rsid w:val="00826ED9"/>
    <w:rsid w:val="00843529"/>
    <w:rsid w:val="0085536F"/>
    <w:rsid w:val="00874CEF"/>
    <w:rsid w:val="008B2711"/>
    <w:rsid w:val="008C71A7"/>
    <w:rsid w:val="008D2C10"/>
    <w:rsid w:val="008D61B8"/>
    <w:rsid w:val="008D68E9"/>
    <w:rsid w:val="008E6AA6"/>
    <w:rsid w:val="008F1AEB"/>
    <w:rsid w:val="008F6102"/>
    <w:rsid w:val="009064CF"/>
    <w:rsid w:val="00914BD9"/>
    <w:rsid w:val="00922DE7"/>
    <w:rsid w:val="00927C5E"/>
    <w:rsid w:val="00935D21"/>
    <w:rsid w:val="0097466F"/>
    <w:rsid w:val="00974FF7"/>
    <w:rsid w:val="00977A1E"/>
    <w:rsid w:val="009802B9"/>
    <w:rsid w:val="009859BF"/>
    <w:rsid w:val="00992E2D"/>
    <w:rsid w:val="0099637F"/>
    <w:rsid w:val="009B0755"/>
    <w:rsid w:val="009C609C"/>
    <w:rsid w:val="009F6C59"/>
    <w:rsid w:val="00A04981"/>
    <w:rsid w:val="00A062A9"/>
    <w:rsid w:val="00A12D72"/>
    <w:rsid w:val="00A14F53"/>
    <w:rsid w:val="00A265F5"/>
    <w:rsid w:val="00A33390"/>
    <w:rsid w:val="00A45C4B"/>
    <w:rsid w:val="00A5161F"/>
    <w:rsid w:val="00A53F54"/>
    <w:rsid w:val="00A543F7"/>
    <w:rsid w:val="00A66065"/>
    <w:rsid w:val="00A71277"/>
    <w:rsid w:val="00AA4C94"/>
    <w:rsid w:val="00AD6B5B"/>
    <w:rsid w:val="00AF09C2"/>
    <w:rsid w:val="00AF32E9"/>
    <w:rsid w:val="00B00764"/>
    <w:rsid w:val="00B662E0"/>
    <w:rsid w:val="00B7444D"/>
    <w:rsid w:val="00B75BD0"/>
    <w:rsid w:val="00B906A9"/>
    <w:rsid w:val="00BD4A85"/>
    <w:rsid w:val="00C179F0"/>
    <w:rsid w:val="00C2111F"/>
    <w:rsid w:val="00C53B2B"/>
    <w:rsid w:val="00C646E6"/>
    <w:rsid w:val="00CB0440"/>
    <w:rsid w:val="00CC5EE7"/>
    <w:rsid w:val="00CC75B4"/>
    <w:rsid w:val="00CD0EFA"/>
    <w:rsid w:val="00CE1682"/>
    <w:rsid w:val="00CE35ED"/>
    <w:rsid w:val="00D03B5C"/>
    <w:rsid w:val="00D13148"/>
    <w:rsid w:val="00D3347F"/>
    <w:rsid w:val="00D45E3B"/>
    <w:rsid w:val="00D45F4D"/>
    <w:rsid w:val="00D62C31"/>
    <w:rsid w:val="00D705AE"/>
    <w:rsid w:val="00D94A56"/>
    <w:rsid w:val="00D9772A"/>
    <w:rsid w:val="00DA76FF"/>
    <w:rsid w:val="00DB5A44"/>
    <w:rsid w:val="00DB7A6E"/>
    <w:rsid w:val="00DC345A"/>
    <w:rsid w:val="00DC5054"/>
    <w:rsid w:val="00E0755E"/>
    <w:rsid w:val="00E12BB0"/>
    <w:rsid w:val="00E23AC0"/>
    <w:rsid w:val="00E27CDC"/>
    <w:rsid w:val="00E44C53"/>
    <w:rsid w:val="00E70D78"/>
    <w:rsid w:val="00E7248E"/>
    <w:rsid w:val="00E75164"/>
    <w:rsid w:val="00EB65E3"/>
    <w:rsid w:val="00EE4AAB"/>
    <w:rsid w:val="00EF6703"/>
    <w:rsid w:val="00F13630"/>
    <w:rsid w:val="00F245CE"/>
    <w:rsid w:val="00F322EA"/>
    <w:rsid w:val="00F43364"/>
    <w:rsid w:val="00F739E0"/>
    <w:rsid w:val="00F869DE"/>
    <w:rsid w:val="00FB6170"/>
    <w:rsid w:val="00FC1C09"/>
    <w:rsid w:val="099D5CD1"/>
    <w:rsid w:val="0B0008B8"/>
    <w:rsid w:val="0B2111B3"/>
    <w:rsid w:val="0D1E3113"/>
    <w:rsid w:val="10E11283"/>
    <w:rsid w:val="10E8758C"/>
    <w:rsid w:val="114B052F"/>
    <w:rsid w:val="186B06FB"/>
    <w:rsid w:val="1BD43BCE"/>
    <w:rsid w:val="212E2F60"/>
    <w:rsid w:val="24972750"/>
    <w:rsid w:val="28372507"/>
    <w:rsid w:val="2B20324F"/>
    <w:rsid w:val="2D3B2415"/>
    <w:rsid w:val="2E6D0438"/>
    <w:rsid w:val="2ED410E1"/>
    <w:rsid w:val="32C12788"/>
    <w:rsid w:val="3347335D"/>
    <w:rsid w:val="3FF66953"/>
    <w:rsid w:val="413D1A37"/>
    <w:rsid w:val="43161E0C"/>
    <w:rsid w:val="4908531F"/>
    <w:rsid w:val="4BE77582"/>
    <w:rsid w:val="4C6D34EC"/>
    <w:rsid w:val="4FD56D87"/>
    <w:rsid w:val="57FDD289"/>
    <w:rsid w:val="636BAEAC"/>
    <w:rsid w:val="63A26858"/>
    <w:rsid w:val="63D9E018"/>
    <w:rsid w:val="67470A61"/>
    <w:rsid w:val="67DF55E9"/>
    <w:rsid w:val="7426061C"/>
    <w:rsid w:val="763C3C00"/>
    <w:rsid w:val="77CE91C7"/>
    <w:rsid w:val="7DFEB794"/>
    <w:rsid w:val="7ECA74F3"/>
    <w:rsid w:val="7F5F8DAB"/>
    <w:rsid w:val="7FBC483A"/>
    <w:rsid w:val="7FFE36DA"/>
    <w:rsid w:val="F90FEF83"/>
    <w:rsid w:val="F9F9A546"/>
    <w:rsid w:val="FFCB9B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en-U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qFormat/>
    <w:uiPriority w:val="99"/>
    <w:pPr>
      <w:tabs>
        <w:tab w:val="center" w:pos="4153"/>
        <w:tab w:val="right" w:pos="8306"/>
      </w:tabs>
      <w:snapToGrid w:val="0"/>
    </w:pPr>
    <w:rPr>
      <w:sz w:val="18"/>
      <w:szCs w:val="18"/>
    </w:rPr>
  </w:style>
  <w:style w:type="paragraph" w:styleId="3">
    <w:name w:val="Body Text"/>
    <w:basedOn w:val="1"/>
    <w:next w:val="1"/>
    <w:link w:val="17"/>
    <w:qFormat/>
    <w:uiPriority w:val="0"/>
    <w:pPr>
      <w:widowControl w:val="0"/>
      <w:spacing w:after="120"/>
      <w:ind w:firstLine="0"/>
      <w:jc w:val="both"/>
    </w:pPr>
    <w:rPr>
      <w:rFonts w:cs="Times New Roman"/>
      <w:kern w:val="2"/>
      <w:sz w:val="21"/>
      <w:lang w:eastAsia="zh-CN" w:bidi="ar-SA"/>
    </w:rPr>
  </w:style>
  <w:style w:type="paragraph" w:styleId="4">
    <w:name w:val="Balloon Text"/>
    <w:basedOn w:val="1"/>
    <w:link w:val="18"/>
    <w:qFormat/>
    <w:uiPriority w:val="0"/>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qFormat/>
    <w:uiPriority w:val="0"/>
    <w:pPr>
      <w:ind w:left="400" w:leftChars="200" w:hanging="200" w:hangingChars="200"/>
    </w:pPr>
  </w:style>
  <w:style w:type="paragraph" w:styleId="7">
    <w:name w:val="Normal (Web)"/>
    <w:basedOn w:val="1"/>
    <w:qFormat/>
    <w:uiPriority w:val="0"/>
    <w:pPr>
      <w:spacing w:beforeAutospacing="1" w:afterAutospacing="1"/>
    </w:pPr>
    <w:rPr>
      <w:rFonts w:cs="Times New Roman"/>
      <w:sz w:val="24"/>
      <w:lang w:eastAsia="zh-CN" w:bidi="ar-SA"/>
    </w:rPr>
  </w:style>
  <w:style w:type="character" w:styleId="10">
    <w:name w:val="Strong"/>
    <w:basedOn w:val="9"/>
    <w:qFormat/>
    <w:uiPriority w:val="22"/>
    <w:rPr>
      <w:b/>
    </w:rPr>
  </w:style>
  <w:style w:type="character" w:styleId="11">
    <w:name w:val="FollowedHyperlink"/>
    <w:basedOn w:val="9"/>
    <w:qFormat/>
    <w:uiPriority w:val="0"/>
    <w:rPr>
      <w:color w:val="323232"/>
      <w:u w:val="none"/>
    </w:rPr>
  </w:style>
  <w:style w:type="character" w:styleId="12">
    <w:name w:val="Hyperlink"/>
    <w:basedOn w:val="9"/>
    <w:qFormat/>
    <w:uiPriority w:val="0"/>
    <w:rPr>
      <w:color w:val="323232"/>
      <w:u w:val="none"/>
    </w:rPr>
  </w:style>
  <w:style w:type="character" w:customStyle="1" w:styleId="13">
    <w:name w:val="bsharetext"/>
    <w:basedOn w:val="9"/>
    <w:qFormat/>
    <w:uiPriority w:val="0"/>
  </w:style>
  <w:style w:type="character" w:customStyle="1" w:styleId="14">
    <w:name w:val="页眉 Char"/>
    <w:basedOn w:val="9"/>
    <w:link w:val="5"/>
    <w:qFormat/>
    <w:uiPriority w:val="0"/>
    <w:rPr>
      <w:rFonts w:ascii="Calibri" w:hAnsi="Calibri" w:cs="Arial"/>
      <w:sz w:val="18"/>
      <w:szCs w:val="18"/>
      <w:lang w:eastAsia="en-US" w:bidi="en-US"/>
    </w:rPr>
  </w:style>
  <w:style w:type="character" w:customStyle="1" w:styleId="15">
    <w:name w:val="页脚 Char"/>
    <w:basedOn w:val="9"/>
    <w:link w:val="2"/>
    <w:qFormat/>
    <w:uiPriority w:val="99"/>
    <w:rPr>
      <w:rFonts w:ascii="Calibri" w:hAnsi="Calibri" w:cs="Arial"/>
      <w:sz w:val="18"/>
      <w:szCs w:val="18"/>
      <w:lang w:eastAsia="en-US" w:bidi="en-US"/>
    </w:rPr>
  </w:style>
  <w:style w:type="paragraph" w:styleId="16">
    <w:name w:val="List Paragraph"/>
    <w:basedOn w:val="1"/>
    <w:qFormat/>
    <w:uiPriority w:val="99"/>
    <w:pPr>
      <w:widowControl w:val="0"/>
      <w:ind w:firstLine="420" w:firstLineChars="200"/>
      <w:jc w:val="both"/>
    </w:pPr>
    <w:rPr>
      <w:rFonts w:cs="Times New Roman"/>
      <w:kern w:val="2"/>
      <w:sz w:val="21"/>
      <w:lang w:eastAsia="zh-CN" w:bidi="ar-SA"/>
    </w:rPr>
  </w:style>
  <w:style w:type="character" w:customStyle="1" w:styleId="17">
    <w:name w:val="正文文本 Char"/>
    <w:basedOn w:val="9"/>
    <w:link w:val="3"/>
    <w:qFormat/>
    <w:uiPriority w:val="0"/>
    <w:rPr>
      <w:rFonts w:ascii="Calibri" w:hAnsi="Calibri"/>
      <w:kern w:val="2"/>
      <w:sz w:val="21"/>
      <w:szCs w:val="22"/>
    </w:rPr>
  </w:style>
  <w:style w:type="character" w:customStyle="1" w:styleId="18">
    <w:name w:val="批注框文本 Char"/>
    <w:basedOn w:val="9"/>
    <w:link w:val="4"/>
    <w:qFormat/>
    <w:uiPriority w:val="0"/>
    <w:rPr>
      <w:rFonts w:ascii="Calibri" w:hAnsi="Calibri" w:cs="Arial"/>
      <w:sz w:val="18"/>
      <w:szCs w:val="18"/>
      <w:lang w:eastAsia="en-US" w:bidi="en-US"/>
    </w:rPr>
  </w:style>
  <w:style w:type="paragraph" w:customStyle="1" w:styleId="19">
    <w:name w:val="正文文本1"/>
    <w:basedOn w:val="1"/>
    <w:qFormat/>
    <w:uiPriority w:val="99"/>
    <w:pPr>
      <w:widowControl w:val="0"/>
      <w:spacing w:before="93"/>
      <w:ind w:firstLine="0"/>
      <w:jc w:val="both"/>
    </w:pPr>
    <w:rPr>
      <w:rFonts w:ascii="仿宋_GB2312" w:hAnsi="仿宋_GB2312" w:eastAsia="仿宋_GB2312" w:cs="Times New Roman"/>
      <w:sz w:val="30"/>
      <w:szCs w:val="20"/>
      <w:lang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12</Pages>
  <Words>4781</Words>
  <Characters>697</Characters>
  <Lines>5</Lines>
  <Paragraphs>10</Paragraphs>
  <TotalTime>246</TotalTime>
  <ScaleCrop>false</ScaleCrop>
  <LinksUpToDate>false</LinksUpToDate>
  <CharactersWithSpaces>5468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2018-03-13T18:07:00Z</dcterms:created>
  <dc:creator>Administrator</dc:creator>
  <cp:lastModifiedBy>user</cp:lastModifiedBy>
  <cp:lastPrinted>2025-03-11T18:08:00Z</cp:lastPrinted>
  <dcterms:modified xsi:type="dcterms:W3CDTF">2025-03-11T11:07:07Z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ED3C5E995C274589B603A68848B5AACC</vt:lpwstr>
  </property>
</Properties>
</file>