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8"/>
        <w:rPr>
          <w:rFonts w:ascii="Times New Roman" w:eastAsia="方正小标宋简体" w:cs="Times New Roman" w:hAnsi="Times New Roman" w:hint="eastAsia"/>
          <w:color w:val="auto"/>
          <w:kern w:val="2"/>
          <w:sz w:val="72"/>
          <w:szCs w:val="72"/>
          <w:lang w:val="en-US" w:eastAsia="zh-CN" w:bidi="ar-SA"/>
          <w:highlight w:val="auto"/>
        </w:rPr>
      </w:pPr>
      <w:bookmarkStart w:id="0" w:name="_Toc15306267"/>
      <w:bookmarkStart w:id="1" w:name="_Toc15378441"/>
      <w:bookmarkStart w:id="2" w:name="_Toc15377425"/>
      <w:bookmarkStart w:id="3" w:name="_Toc15396597"/>
      <w:bookmarkStart w:id="4" w:name="_Toc15396475"/>
      <w:bookmarkStart w:id="5" w:name="_Toc15377193"/>
    </w:p>
    <w:p>
      <w:pPr>
        <w:pStyle w:val="18"/>
        <w:rPr>
          <w:rFonts w:ascii="Times New Roman" w:eastAsia="方正小标宋简体" w:cs="Times New Roman" w:hAnsi="Times New Roman" w:hint="eastAsia"/>
          <w:color w:val="auto"/>
          <w:kern w:val="2"/>
          <w:sz w:val="72"/>
          <w:szCs w:val="72"/>
          <w:lang w:val="en-US" w:eastAsia="zh-CN" w:bidi="ar-SA"/>
          <w:highlight w:val="auto"/>
        </w:rPr>
      </w:pPr>
    </w:p>
    <w:p>
      <w:pPr>
        <w:pStyle w:val="18"/>
        <w:rPr>
          <w:rFonts w:ascii="Times New Roman" w:eastAsia="方正小标宋简体" w:cs="Times New Roman" w:hAnsi="Times New Roman" w:hint="eastAsia"/>
          <w:color w:val="auto"/>
          <w:kern w:val="2"/>
          <w:sz w:val="72"/>
          <w:szCs w:val="72"/>
          <w:lang w:val="en-US" w:eastAsia="zh-CN" w:bidi="ar-SA"/>
          <w:highlight w:val="auto"/>
        </w:rPr>
      </w:pPr>
    </w:p>
    <w:p>
      <w:pPr>
        <w:pStyle w:val="18"/>
        <w:jc w:val="center"/>
        <w:rPr>
          <w:rFonts w:ascii="Times New Roman" w:eastAsia="方正小标宋简体" w:cs="Times New Roman" w:hAnsi="Times New Roman" w:hint="eastAsia"/>
          <w:color w:val="auto"/>
          <w:kern w:val="2"/>
          <w:sz w:val="44"/>
          <w:szCs w:val="44"/>
          <w:lang w:val="en-US" w:eastAsia="zh-CN" w:bidi="ar-SA"/>
          <w:highlight w:val="auto"/>
        </w:rPr>
      </w:pPr>
    </w:p>
    <w:p>
      <w:pPr>
        <w:pStyle w:val="18"/>
        <w:jc w:val="center"/>
        <w:rPr>
          <w:rFonts w:ascii="Times New Roman" w:eastAsia="方正小标宋简体" w:cs="Times New Roman" w:hAnsi="Times New Roman" w:hint="eastAsia"/>
          <w:color w:val="auto"/>
          <w:kern w:val="2"/>
          <w:sz w:val="44"/>
          <w:szCs w:val="44"/>
          <w:lang w:val="en-US" w:eastAsia="zh-CN" w:bidi="ar-SA"/>
          <w:highlight w:val="auto"/>
        </w:rPr>
      </w:pPr>
    </w:p>
    <w:p>
      <w:pPr>
        <w:pStyle w:val="18"/>
        <w:jc w:val="center"/>
        <w:rPr>
          <w:rFonts w:ascii="Times New Roman" w:eastAsia="方正小标宋简体" w:cs="Times New Roman" w:hAnsi="Times New Roman" w:hint="eastAsia"/>
          <w:color w:val="auto"/>
          <w:kern w:val="2"/>
          <w:sz w:val="44"/>
          <w:szCs w:val="44"/>
          <w:lang w:val="en-US" w:eastAsia="zh-CN" w:bidi="ar-SA"/>
          <w:highlight w:val="auto"/>
        </w:rPr>
      </w:pPr>
      <w:r>
        <w:rPr>
          <w:rFonts w:ascii="Times New Roman" w:eastAsia="方正小标宋简体" w:cs="Times New Roman" w:hAnsi="Times New Roman" w:hint="eastAsia"/>
          <w:color w:val="auto"/>
          <w:kern w:val="2"/>
          <w:sz w:val="44"/>
          <w:szCs w:val="44"/>
          <w:lang w:val="en-US" w:eastAsia="zh-CN" w:bidi="ar-SA"/>
          <w:highlight w:val="auto"/>
        </w:rPr>
        <w:t>2024年度四川省阿坝州茂县</w:t>
      </w:r>
    </w:p>
    <w:p>
      <w:pPr>
        <w:pStyle w:val="18"/>
        <w:jc w:val="center"/>
        <w:rPr>
          <w:rFonts w:ascii="Times New Roman" w:eastAsia="方正小标宋简体" w:cs="Times New Roman" w:hAnsi="Times New Roman" w:hint="eastAsia"/>
          <w:color w:val="auto"/>
          <w:kern w:val="2"/>
          <w:sz w:val="44"/>
          <w:szCs w:val="44"/>
          <w:lang w:val="en-US" w:eastAsia="zh-CN" w:bidi="ar-SA"/>
          <w:highlight w:val="auto"/>
        </w:rPr>
      </w:pPr>
      <w:r>
        <w:rPr>
          <w:rFonts w:ascii="Times New Roman" w:eastAsia="方正小标宋简体" w:cs="Times New Roman" w:hAnsi="Times New Roman" w:hint="eastAsia"/>
          <w:color w:val="auto"/>
          <w:kern w:val="2"/>
          <w:sz w:val="44"/>
          <w:szCs w:val="44"/>
          <w:lang w:val="en-US" w:eastAsia="zh-CN" w:bidi="ar-SA"/>
          <w:highlight w:val="auto"/>
        </w:rPr>
        <w:t>房产管理所决算公开</w:t>
      </w:r>
    </w:p>
    <w:p>
      <w:pPr>
        <w:spacing w:line="600" w:lineRule="exact"/>
        <w:jc w:val="center"/>
        <w:outlineLvl w:val="9"/>
        <w:rPr>
          <w:rFonts w:ascii="Times New Roman" w:eastAsia="方正小标宋简体" w:hAnsi="Times New Roman"/>
          <w:color w:val="auto"/>
          <w:sz w:val="72"/>
          <w:szCs w:val="72"/>
          <w:highlight w:val="auto"/>
        </w:rPr>
      </w:pPr>
    </w:p>
    <w:p>
      <w:pPr>
        <w:pStyle w:val="27"/>
        <w:outlineLvl w:val="9"/>
        <w:rPr>
          <w:rFonts w:ascii="Times New Roman" w:hAnsi="Times New Roman"/>
        </w:rPr>
        <w:sectPr>
          <w:headerReference w:type="default" r:id="rId2"/>
          <w:footerReference w:type="default" r:id="rId3"/>
          <w:footerReference w:type="first" r:id="rId4"/>
          <w:pgSz w:w="11906" w:h="16838"/>
          <w:pgMar w:top="1440" w:right="1800" w:bottom="1440" w:left="1800" w:header="851" w:footer="992" w:gutter="0"/>
          <w:pgNumType w:fmt="numberInDash" w:start="1"/>
          <w:titlePg/>
          <w:docGrid w:type="lines" w:linePitch="312" w:charSpace="0"/>
        </w:sectPr>
      </w:pPr>
    </w:p>
    <w:p>
      <w:pPr>
        <w:widowControl/>
        <w:jc w:val="center"/>
        <w:rPr>
          <w:rFonts w:ascii="黑体" w:eastAsia="黑体" w:cs="Times New Roman"/>
          <w:color w:val="auto"/>
          <w:sz w:val="28"/>
          <w:szCs w:val="28"/>
          <w:highlight w:val="auto"/>
        </w:rPr>
      </w:pPr>
      <w:bookmarkStart w:id="6" w:name="_Toc2005"/>
      <w:bookmarkEnd w:id="0"/>
      <w:bookmarkEnd w:id="1"/>
      <w:bookmarkEnd w:id="2"/>
      <w:bookmarkEnd w:id="3"/>
      <w:bookmarkEnd w:id="4"/>
      <w:bookmarkEnd w:id="5"/>
      <w:r>
        <w:rPr>
          <w:rFonts w:ascii="黑体" w:eastAsia="黑体" w:hint="eastAsia"/>
          <w:color w:val="auto"/>
          <w:sz w:val="48"/>
          <w:szCs w:val="48"/>
          <w:highlight w:val="auto"/>
        </w:rPr>
        <w:t>目录</w:t>
      </w:r>
    </w:p>
    <w:p>
      <w:pPr>
        <w:pStyle w:val="23"/>
        <w:tabs>
          <w:tab w:val="right" w:leader="dot" w:pos="8296"/>
        </w:tabs>
        <w:ind w:firstLineChars="800" w:firstLine="2240"/>
        <w:jc w:val="both"/>
      </w:pPr>
      <w:r>
        <w:rPr>
          <w:rFonts w:hint="eastAsia"/>
          <w:color w:val="auto"/>
          <w:highlight w:val="auto"/>
        </w:rPr>
        <w:t>公开时间：20</w:t>
      </w:r>
      <w:r>
        <w:rPr>
          <w:rFonts w:hint="eastAsia"/>
          <w:color w:val="auto"/>
          <w:lang w:val="en-US" w:eastAsia="zh-CN"/>
          <w:highlight w:val="auto"/>
        </w:rPr>
        <w:t>25</w:t>
      </w:r>
      <w:r>
        <w:rPr>
          <w:rFonts w:hint="eastAsia"/>
          <w:color w:val="auto"/>
          <w:highlight w:val="auto"/>
        </w:rPr>
        <w:t>年</w:t>
      </w:r>
      <w:r>
        <w:rPr>
          <w:rFonts w:hint="eastAsia"/>
          <w:color w:val="auto"/>
          <w:lang w:val="en-US" w:eastAsia="zh-CN"/>
          <w:highlight w:val="auto"/>
        </w:rPr>
        <w:t>9</w:t>
      </w:r>
      <w:r>
        <w:rPr>
          <w:rFonts w:hint="eastAsia"/>
          <w:color w:val="auto"/>
          <w:highlight w:val="auto"/>
        </w:rPr>
        <w:t>月</w:t>
      </w:r>
      <w:r>
        <w:rPr>
          <w:rFonts w:hint="eastAsia"/>
          <w:color w:val="auto"/>
          <w:lang w:val="en-US" w:eastAsia="zh-CN"/>
          <w:highlight w:val="auto"/>
        </w:rPr>
        <w:t>25</w:t>
      </w:r>
      <w:r>
        <w:rPr>
          <w:rFonts w:hint="eastAsia"/>
          <w:color w:val="auto"/>
          <w:highlight w:val="auto"/>
        </w:rPr>
        <w:t>日</w:t>
      </w:r>
    </w:p>
    <w:p>
      <w:pPr>
        <w:spacing w:before="0" w:after="0" w:line="240" w:lineRule="auto"/>
        <w:ind w:left="0" w:right="0" w:firstLine="0"/>
        <w:jc w:val="both"/>
      </w:pPr>
    </w:p>
    <w:p>
      <w:pPr>
        <w:pStyle w:val="36"/>
        <w:keepNext w:val="0"/>
        <w:keepLines w:val="0"/>
        <w:pageBreakBefore w:val="0"/>
        <w:tabs>
          <w:tab w:val="right" w:leader="dot" w:pos="8306"/>
        </w:tabs>
        <w:kinsoku/>
        <w:wordWrap/>
        <w:overflowPunct/>
        <w:topLinePunct w:val="0"/>
        <w:autoSpaceDE/>
        <w:autoSpaceDN/>
        <w:bidi w:val="0"/>
        <w:adjustRightInd/>
        <w:snapToGrid/>
        <w:spacing w:line="570" w:lineRule="exact"/>
        <w:textAlignment w:val="auto"/>
        <w:rPr>
          <w:b/>
          <w:sz w:val="28"/>
          <w:szCs w:val="28"/>
        </w:rPr>
      </w:pPr>
      <w:r>
        <w:rPr>
          <w:sz w:val="28"/>
          <w:szCs w:val="28"/>
        </w:rPr>
        <w:fldChar w:fldCharType="begin"/>
      </w:r>
      <w:r>
        <w:rPr>
          <w:sz w:val="28"/>
          <w:szCs w:val="28"/>
        </w:rPr>
        <w:instrText xml:space="preserve">TOC \o "1-2" \h \u </w:instrText>
      </w:r>
      <w:r>
        <w:rPr>
          <w:sz w:val="28"/>
          <w:szCs w:val="28"/>
        </w:rPr>
        <w:fldChar w:fldCharType="separate"/>
      </w:r>
      <w:r>
        <w:rPr>
          <w:b/>
          <w:sz w:val="28"/>
          <w:szCs w:val="28"/>
        </w:rPr>
        <w:fldChar w:fldCharType="begin"/>
      </w:r>
      <w:r>
        <w:rPr>
          <w:b/>
          <w:sz w:val="28"/>
          <w:szCs w:val="28"/>
        </w:rPr>
        <w:instrText xml:space="preserve"> HYPERLINK \l _Toc27750 </w:instrText>
      </w:r>
      <w:r>
        <w:rPr>
          <w:b/>
          <w:sz w:val="28"/>
          <w:szCs w:val="28"/>
        </w:rPr>
        <w:fldChar w:fldCharType="separate"/>
      </w:r>
      <w:r>
        <w:rPr>
          <w:rFonts w:ascii="黑体" w:eastAsia="黑体" w:hint="eastAsia"/>
          <w:b/>
          <w:sz w:val="28"/>
          <w:szCs w:val="28"/>
          <w:highlight w:val="auto"/>
        </w:rPr>
        <w:t xml:space="preserve">第一部分 </w:t>
      </w:r>
      <w:r>
        <w:rPr>
          <w:rFonts w:ascii="黑体" w:eastAsia="黑体" w:hint="eastAsia"/>
          <w:b/>
          <w:sz w:val="28"/>
          <w:szCs w:val="28"/>
          <w:lang w:eastAsia="zh-CN"/>
          <w:highlight w:val="auto"/>
        </w:rPr>
        <w:t>单位</w:t>
      </w:r>
      <w:r>
        <w:rPr>
          <w:rFonts w:ascii="黑体" w:eastAsia="黑体" w:hint="eastAsia"/>
          <w:b/>
          <w:bCs w:val="0"/>
          <w:sz w:val="28"/>
          <w:szCs w:val="28"/>
          <w:highlight w:val="auto"/>
        </w:rPr>
        <w:t>概况</w:t>
      </w:r>
      <w:r>
        <w:rPr>
          <w:b/>
          <w:sz w:val="28"/>
          <w:szCs w:val="28"/>
        </w:rPr>
        <w:tab/>
      </w:r>
      <w:r>
        <w:rPr>
          <w:rFonts w:hint="eastAsia"/>
          <w:b/>
          <w:sz w:val="28"/>
          <w:szCs w:val="28"/>
          <w:lang w:val="en-US" w:eastAsia="zh-CN"/>
        </w:rPr>
        <w:t>1</w:t>
      </w:r>
      <w:r>
        <w:rPr>
          <w:b/>
          <w:sz w:val="28"/>
          <w:szCs w:val="28"/>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570" w:lineRule="exact"/>
        <w:textAlignment w:val="auto"/>
        <w:rPr>
          <w:sz w:val="28"/>
          <w:szCs w:val="28"/>
        </w:rPr>
      </w:pPr>
      <w:r>
        <w:rPr>
          <w:sz w:val="28"/>
          <w:szCs w:val="28"/>
        </w:rPr>
        <w:fldChar w:fldCharType="begin"/>
      </w:r>
      <w:r>
        <w:rPr>
          <w:sz w:val="28"/>
          <w:szCs w:val="28"/>
        </w:rPr>
        <w:instrText xml:space="preserve"> HYPERLINK \l _Toc3066 </w:instrText>
      </w:r>
      <w:r>
        <w:rPr>
          <w:sz w:val="28"/>
          <w:szCs w:val="28"/>
        </w:rPr>
        <w:fldChar w:fldCharType="separate"/>
      </w:r>
      <w:r>
        <w:rPr>
          <w:rFonts w:ascii="黑体" w:eastAsia="黑体" w:cs="黑体" w:hint="eastAsia"/>
          <w:kern w:val="2"/>
          <w:sz w:val="28"/>
          <w:szCs w:val="28"/>
        </w:rPr>
        <w:t>一、主要职责</w:t>
      </w:r>
      <w:r>
        <w:rPr>
          <w:sz w:val="28"/>
          <w:szCs w:val="28"/>
        </w:rPr>
        <w:tab/>
      </w:r>
      <w:r>
        <w:rPr>
          <w:rFonts w:hint="eastAsia"/>
          <w:sz w:val="28"/>
          <w:szCs w:val="28"/>
          <w:lang w:val="en-US" w:eastAsia="zh-CN"/>
        </w:rPr>
        <w:t>1</w:t>
      </w:r>
      <w:r>
        <w:rPr>
          <w:sz w:val="28"/>
          <w:szCs w:val="28"/>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570" w:lineRule="exact"/>
        <w:textAlignment w:val="auto"/>
        <w:rPr>
          <w:sz w:val="28"/>
          <w:szCs w:val="28"/>
        </w:rPr>
      </w:pPr>
      <w:r>
        <w:rPr>
          <w:sz w:val="28"/>
          <w:szCs w:val="28"/>
        </w:rPr>
        <w:fldChar w:fldCharType="begin"/>
      </w:r>
      <w:r>
        <w:rPr>
          <w:sz w:val="28"/>
          <w:szCs w:val="28"/>
        </w:rPr>
        <w:instrText xml:space="preserve"> HYPERLINK \l _Toc29509 </w:instrText>
      </w:r>
      <w:r>
        <w:rPr>
          <w:sz w:val="28"/>
          <w:szCs w:val="28"/>
        </w:rPr>
        <w:fldChar w:fldCharType="separate"/>
      </w:r>
      <w:r>
        <w:rPr>
          <w:rFonts w:ascii="黑体" w:eastAsia="黑体" w:cs="黑体" w:hint="eastAsia"/>
          <w:kern w:val="2"/>
          <w:sz w:val="28"/>
          <w:szCs w:val="28"/>
          <w:lang w:eastAsia="zh-CN"/>
        </w:rPr>
        <w:t>二、</w:t>
      </w:r>
      <w:r>
        <w:rPr>
          <w:rFonts w:ascii="黑体" w:eastAsia="黑体" w:cs="黑体" w:hint="eastAsia"/>
          <w:kern w:val="2"/>
          <w:sz w:val="28"/>
          <w:szCs w:val="28"/>
        </w:rPr>
        <w:t>机构设置</w:t>
      </w:r>
      <w:r>
        <w:rPr>
          <w:sz w:val="28"/>
          <w:szCs w:val="28"/>
        </w:rPr>
        <w:tab/>
      </w:r>
      <w:r>
        <w:rPr>
          <w:rFonts w:hint="eastAsia"/>
          <w:sz w:val="28"/>
          <w:szCs w:val="28"/>
          <w:lang w:val="en-US" w:eastAsia="zh-CN"/>
        </w:rPr>
        <w:t>2</w:t>
      </w:r>
      <w:r>
        <w:rPr>
          <w:sz w:val="28"/>
          <w:szCs w:val="28"/>
        </w:rPr>
        <w:fldChar w:fldCharType="end"/>
      </w:r>
    </w:p>
    <w:p>
      <w:pPr>
        <w:pStyle w:val="36"/>
        <w:keepNext w:val="0"/>
        <w:keepLines w:val="0"/>
        <w:pageBreakBefore w:val="0"/>
        <w:tabs>
          <w:tab w:val="right" w:leader="dot" w:pos="8306"/>
        </w:tabs>
        <w:kinsoku/>
        <w:wordWrap/>
        <w:overflowPunct/>
        <w:topLinePunct w:val="0"/>
        <w:autoSpaceDE/>
        <w:autoSpaceDN/>
        <w:bidi w:val="0"/>
        <w:adjustRightInd/>
        <w:snapToGrid/>
        <w:spacing w:line="570" w:lineRule="exact"/>
        <w:textAlignment w:val="auto"/>
        <w:rPr>
          <w:b/>
          <w:sz w:val="28"/>
          <w:szCs w:val="28"/>
        </w:rPr>
      </w:pPr>
      <w:r>
        <w:rPr>
          <w:b/>
          <w:sz w:val="28"/>
          <w:szCs w:val="28"/>
        </w:rPr>
        <w:fldChar w:fldCharType="begin"/>
      </w:r>
      <w:r>
        <w:rPr>
          <w:b/>
          <w:sz w:val="28"/>
          <w:szCs w:val="28"/>
        </w:rPr>
        <w:instrText xml:space="preserve"> HYPERLINK \l _Toc26299 </w:instrText>
      </w:r>
      <w:r>
        <w:rPr>
          <w:b/>
          <w:sz w:val="28"/>
          <w:szCs w:val="28"/>
        </w:rPr>
        <w:fldChar w:fldCharType="separate"/>
      </w:r>
      <w:r>
        <w:rPr>
          <w:rFonts w:ascii="方正小标宋简体" w:eastAsia="方正小标宋简体" w:cs="方正小标宋简体" w:hint="eastAsia"/>
          <w:b/>
          <w:bCs w:val="0"/>
          <w:kern w:val="2"/>
          <w:sz w:val="28"/>
          <w:szCs w:val="28"/>
        </w:rPr>
        <w:t xml:space="preserve">第二部分 </w:t>
      </w:r>
      <w:r>
        <w:rPr>
          <w:rFonts w:ascii="方正小标宋简体" w:eastAsia="方正小标宋简体" w:cs="方正小标宋简体" w:hint="eastAsia"/>
          <w:b/>
          <w:bCs w:val="0"/>
          <w:kern w:val="2"/>
          <w:sz w:val="28"/>
          <w:szCs w:val="28"/>
          <w:lang w:val="en-US" w:eastAsia="zh-CN"/>
        </w:rPr>
        <w:t>2023年度</w:t>
      </w:r>
      <w:r>
        <w:rPr>
          <w:rFonts w:ascii="方正小标宋简体" w:eastAsia="方正小标宋简体" w:cs="方正小标宋简体" w:hint="eastAsia"/>
          <w:b/>
          <w:bCs w:val="0"/>
          <w:kern w:val="2"/>
          <w:sz w:val="28"/>
          <w:szCs w:val="28"/>
          <w:lang w:eastAsia="zh-CN"/>
        </w:rPr>
        <w:t>单位</w:t>
      </w:r>
      <w:r>
        <w:rPr>
          <w:rFonts w:ascii="方正小标宋简体" w:eastAsia="方正小标宋简体" w:cs="方正小标宋简体" w:hint="eastAsia"/>
          <w:b/>
          <w:bCs w:val="0"/>
          <w:kern w:val="2"/>
          <w:sz w:val="28"/>
          <w:szCs w:val="28"/>
        </w:rPr>
        <w:t>决算情况说明</w:t>
      </w:r>
      <w:r>
        <w:rPr>
          <w:b/>
          <w:sz w:val="28"/>
          <w:szCs w:val="28"/>
        </w:rPr>
        <w:tab/>
      </w:r>
      <w:r>
        <w:rPr>
          <w:rFonts w:hint="eastAsia"/>
          <w:b/>
          <w:sz w:val="28"/>
          <w:szCs w:val="28"/>
          <w:lang w:val="en-US" w:eastAsia="zh-CN"/>
        </w:rPr>
        <w:t>3</w:t>
      </w:r>
      <w:r>
        <w:rPr>
          <w:b/>
          <w:sz w:val="28"/>
          <w:szCs w:val="28"/>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570" w:lineRule="exact"/>
        <w:textAlignment w:val="auto"/>
        <w:rPr>
          <w:sz w:val="28"/>
          <w:szCs w:val="28"/>
        </w:rPr>
      </w:pPr>
      <w:r>
        <w:rPr>
          <w:sz w:val="28"/>
          <w:szCs w:val="28"/>
        </w:rPr>
        <w:fldChar w:fldCharType="begin"/>
      </w:r>
      <w:r>
        <w:rPr>
          <w:sz w:val="28"/>
          <w:szCs w:val="28"/>
        </w:rPr>
        <w:instrText xml:space="preserve"> HYPERLINK \l _Toc24066 </w:instrText>
      </w:r>
      <w:r>
        <w:rPr>
          <w:sz w:val="28"/>
          <w:szCs w:val="28"/>
        </w:rPr>
        <w:fldChar w:fldCharType="separate"/>
      </w:r>
      <w:r>
        <w:rPr>
          <w:rFonts w:ascii="黑体" w:eastAsia="黑体" w:cs="黑体" w:hint="eastAsia"/>
          <w:sz w:val="28"/>
          <w:szCs w:val="28"/>
          <w:lang w:eastAsia="zh-CN"/>
        </w:rPr>
        <w:t>一、收入支出决算总体情况说明</w:t>
      </w:r>
      <w:r>
        <w:rPr>
          <w:sz w:val="28"/>
          <w:szCs w:val="28"/>
        </w:rPr>
        <w:tab/>
      </w:r>
      <w:r>
        <w:rPr>
          <w:rFonts w:hint="eastAsia"/>
          <w:sz w:val="28"/>
          <w:szCs w:val="28"/>
          <w:lang w:val="en-US" w:eastAsia="zh-CN"/>
        </w:rPr>
        <w:t>3</w:t>
      </w:r>
      <w:r>
        <w:rPr>
          <w:sz w:val="28"/>
          <w:szCs w:val="28"/>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570" w:lineRule="exact"/>
        <w:textAlignment w:val="auto"/>
        <w:rPr>
          <w:sz w:val="28"/>
          <w:szCs w:val="28"/>
        </w:rPr>
      </w:pPr>
      <w:r>
        <w:rPr>
          <w:sz w:val="28"/>
          <w:szCs w:val="28"/>
        </w:rPr>
        <w:fldChar w:fldCharType="begin"/>
      </w:r>
      <w:r>
        <w:rPr>
          <w:sz w:val="28"/>
          <w:szCs w:val="28"/>
        </w:rPr>
        <w:instrText xml:space="preserve"> HYPERLINK \l _Toc23074 </w:instrText>
      </w:r>
      <w:r>
        <w:rPr>
          <w:sz w:val="28"/>
          <w:szCs w:val="28"/>
        </w:rPr>
        <w:fldChar w:fldCharType="separate"/>
      </w:r>
      <w:r>
        <w:rPr>
          <w:rFonts w:ascii="黑体" w:eastAsia="黑体" w:hint="eastAsia"/>
          <w:sz w:val="28"/>
          <w:szCs w:val="28"/>
          <w:lang w:eastAsia="zh-CN"/>
          <w:highlight w:val="auto"/>
        </w:rPr>
        <w:t>二、</w:t>
      </w:r>
      <w:r>
        <w:rPr>
          <w:rFonts w:ascii="黑体" w:eastAsia="黑体" w:hint="eastAsia"/>
          <w:sz w:val="28"/>
          <w:szCs w:val="28"/>
          <w:highlight w:val="auto"/>
        </w:rPr>
        <w:t>收入决算情况说明</w:t>
      </w:r>
      <w:r>
        <w:rPr>
          <w:sz w:val="28"/>
          <w:szCs w:val="28"/>
        </w:rPr>
        <w:tab/>
      </w:r>
      <w:r>
        <w:rPr>
          <w:rFonts w:hint="eastAsia"/>
          <w:sz w:val="28"/>
          <w:szCs w:val="28"/>
          <w:lang w:val="en-US" w:eastAsia="zh-CN"/>
        </w:rPr>
        <w:t>3</w:t>
      </w:r>
      <w:r>
        <w:rPr>
          <w:sz w:val="28"/>
          <w:szCs w:val="28"/>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570" w:lineRule="exact"/>
        <w:textAlignment w:val="auto"/>
        <w:rPr>
          <w:sz w:val="28"/>
          <w:szCs w:val="28"/>
        </w:rPr>
      </w:pPr>
      <w:r>
        <w:rPr>
          <w:sz w:val="28"/>
          <w:szCs w:val="28"/>
        </w:rPr>
        <w:fldChar w:fldCharType="begin"/>
      </w:r>
      <w:r>
        <w:rPr>
          <w:sz w:val="28"/>
          <w:szCs w:val="28"/>
        </w:rPr>
        <w:instrText xml:space="preserve"> HYPERLINK \l _Toc31507 </w:instrText>
      </w:r>
      <w:r>
        <w:rPr>
          <w:sz w:val="28"/>
          <w:szCs w:val="28"/>
        </w:rPr>
        <w:fldChar w:fldCharType="separate"/>
      </w:r>
      <w:r>
        <w:rPr>
          <w:rFonts w:ascii="黑体" w:eastAsia="黑体" w:hint="eastAsia"/>
          <w:sz w:val="28"/>
          <w:szCs w:val="28"/>
          <w:lang w:eastAsia="zh-CN"/>
          <w:highlight w:val="auto"/>
        </w:rPr>
        <w:t>三、</w:t>
      </w:r>
      <w:r>
        <w:rPr>
          <w:rFonts w:ascii="黑体" w:eastAsia="黑体" w:hint="eastAsia"/>
          <w:sz w:val="28"/>
          <w:szCs w:val="28"/>
          <w:highlight w:val="auto"/>
        </w:rPr>
        <w:t>支出决算情况说明</w:t>
      </w:r>
      <w:r>
        <w:rPr>
          <w:sz w:val="28"/>
          <w:szCs w:val="28"/>
        </w:rPr>
        <w:tab/>
      </w:r>
      <w:r>
        <w:rPr>
          <w:rFonts w:hint="eastAsia"/>
          <w:sz w:val="28"/>
          <w:szCs w:val="28"/>
          <w:lang w:val="en-US" w:eastAsia="zh-CN"/>
        </w:rPr>
        <w:t>4</w:t>
      </w:r>
      <w:r>
        <w:rPr>
          <w:sz w:val="28"/>
          <w:szCs w:val="28"/>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570" w:lineRule="exact"/>
        <w:textAlignment w:val="auto"/>
        <w:rPr>
          <w:sz w:val="28"/>
          <w:szCs w:val="28"/>
        </w:rPr>
      </w:pPr>
      <w:r>
        <w:rPr>
          <w:sz w:val="28"/>
          <w:szCs w:val="28"/>
        </w:rPr>
        <w:fldChar w:fldCharType="begin"/>
      </w:r>
      <w:r>
        <w:rPr>
          <w:sz w:val="28"/>
          <w:szCs w:val="28"/>
        </w:rPr>
        <w:instrText xml:space="preserve"> HYPERLINK \l _Toc26302 </w:instrText>
      </w:r>
      <w:r>
        <w:rPr>
          <w:sz w:val="28"/>
          <w:szCs w:val="28"/>
        </w:rPr>
        <w:fldChar w:fldCharType="separate"/>
      </w:r>
      <w:r>
        <w:rPr>
          <w:rFonts w:ascii="黑体" w:eastAsia="黑体" w:hint="eastAsia"/>
          <w:sz w:val="28"/>
          <w:szCs w:val="28"/>
          <w:highlight w:val="auto"/>
        </w:rPr>
        <w:t>四、财政拨款收入支出决算总体情况说明</w:t>
      </w:r>
      <w:r>
        <w:rPr>
          <w:sz w:val="28"/>
          <w:szCs w:val="28"/>
        </w:rPr>
        <w:tab/>
      </w:r>
      <w:r>
        <w:rPr>
          <w:rFonts w:hint="eastAsia"/>
          <w:sz w:val="28"/>
          <w:szCs w:val="28"/>
          <w:lang w:val="en-US" w:eastAsia="zh-CN"/>
        </w:rPr>
        <w:t>4</w:t>
      </w:r>
      <w:r>
        <w:rPr>
          <w:sz w:val="28"/>
          <w:szCs w:val="28"/>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570" w:lineRule="exact"/>
        <w:textAlignment w:val="auto"/>
        <w:rPr>
          <w:sz w:val="28"/>
          <w:szCs w:val="28"/>
        </w:rPr>
      </w:pPr>
      <w:r>
        <w:rPr>
          <w:sz w:val="28"/>
          <w:szCs w:val="28"/>
        </w:rPr>
        <w:fldChar w:fldCharType="begin"/>
      </w:r>
      <w:r>
        <w:rPr>
          <w:sz w:val="28"/>
          <w:szCs w:val="28"/>
        </w:rPr>
        <w:instrText xml:space="preserve"> HYPERLINK \l _Toc19701 </w:instrText>
      </w:r>
      <w:r>
        <w:rPr>
          <w:sz w:val="28"/>
          <w:szCs w:val="28"/>
        </w:rPr>
        <w:fldChar w:fldCharType="separate"/>
      </w:r>
      <w:r>
        <w:rPr>
          <w:rFonts w:ascii="黑体" w:eastAsia="黑体" w:hint="eastAsia"/>
          <w:sz w:val="28"/>
          <w:szCs w:val="28"/>
          <w:highlight w:val="auto"/>
        </w:rPr>
        <w:t>五、一般公共预算财政拨款支出决算情况说明</w:t>
      </w:r>
      <w:r>
        <w:rPr>
          <w:sz w:val="28"/>
          <w:szCs w:val="28"/>
        </w:rPr>
        <w:tab/>
      </w:r>
      <w:r>
        <w:rPr>
          <w:rFonts w:hint="eastAsia"/>
          <w:sz w:val="28"/>
          <w:szCs w:val="28"/>
          <w:lang w:val="en-US" w:eastAsia="zh-CN"/>
        </w:rPr>
        <w:t>5</w:t>
      </w:r>
      <w:r>
        <w:rPr>
          <w:sz w:val="28"/>
          <w:szCs w:val="28"/>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570" w:lineRule="exact"/>
        <w:textAlignment w:val="auto"/>
        <w:rPr>
          <w:rFonts w:eastAsia="宋体" w:hint="eastAsia"/>
          <w:sz w:val="28"/>
          <w:szCs w:val="28"/>
          <w:lang w:val="en-US" w:eastAsia="zh-CN"/>
        </w:rPr>
      </w:pPr>
      <w:r>
        <w:rPr>
          <w:sz w:val="28"/>
          <w:szCs w:val="28"/>
        </w:rPr>
        <w:fldChar w:fldCharType="begin"/>
      </w:r>
      <w:r>
        <w:rPr>
          <w:sz w:val="28"/>
          <w:szCs w:val="28"/>
        </w:rPr>
        <w:instrText xml:space="preserve"> HYPERLINK \l _Toc8346 </w:instrText>
      </w:r>
      <w:r>
        <w:rPr>
          <w:sz w:val="28"/>
          <w:szCs w:val="28"/>
        </w:rPr>
        <w:fldChar w:fldCharType="separate"/>
      </w:r>
      <w:r>
        <w:rPr>
          <w:rFonts w:ascii="黑体" w:eastAsia="黑体" w:hint="eastAsia"/>
          <w:sz w:val="28"/>
          <w:szCs w:val="28"/>
          <w:highlight w:val="auto"/>
        </w:rPr>
        <w:t>六、一般公共预算财政拨款基本支出决算情况说明</w:t>
      </w:r>
      <w:r>
        <w:rPr>
          <w:sz w:val="28"/>
          <w:szCs w:val="28"/>
        </w:rPr>
        <w:fldChar w:fldCharType="end"/>
      </w:r>
      <w:r>
        <w:rPr>
          <w:sz w:val="28"/>
          <w:szCs w:val="28"/>
        </w:rPr>
        <w:tab/>
      </w:r>
      <w:r>
        <w:rPr>
          <w:rFonts w:hint="eastAsia"/>
          <w:sz w:val="28"/>
          <w:szCs w:val="28"/>
          <w:lang w:val="en-US" w:eastAsia="zh-CN"/>
        </w:rPr>
        <w:t>6</w:t>
      </w:r>
    </w:p>
    <w:p>
      <w:pPr>
        <w:pStyle w:val="37"/>
        <w:keepNext w:val="0"/>
        <w:keepLines w:val="0"/>
        <w:pageBreakBefore w:val="0"/>
        <w:tabs>
          <w:tab w:val="right" w:leader="dot" w:pos="8306"/>
        </w:tabs>
        <w:kinsoku/>
        <w:wordWrap/>
        <w:overflowPunct/>
        <w:topLinePunct w:val="0"/>
        <w:autoSpaceDE/>
        <w:autoSpaceDN/>
        <w:bidi w:val="0"/>
        <w:adjustRightInd/>
        <w:snapToGrid/>
        <w:spacing w:line="570" w:lineRule="exact"/>
        <w:textAlignment w:val="auto"/>
        <w:rPr>
          <w:sz w:val="28"/>
          <w:szCs w:val="28"/>
        </w:rPr>
      </w:pPr>
      <w:r>
        <w:rPr>
          <w:sz w:val="28"/>
          <w:szCs w:val="28"/>
        </w:rPr>
        <w:fldChar w:fldCharType="begin"/>
      </w:r>
      <w:r>
        <w:rPr>
          <w:sz w:val="28"/>
          <w:szCs w:val="28"/>
        </w:rPr>
        <w:instrText xml:space="preserve"> HYPERLINK \l _Toc19712 </w:instrText>
      </w:r>
      <w:r>
        <w:rPr>
          <w:sz w:val="28"/>
          <w:szCs w:val="28"/>
        </w:rPr>
        <w:fldChar w:fldCharType="separate"/>
      </w:r>
      <w:r>
        <w:rPr>
          <w:rFonts w:ascii="黑体" w:eastAsia="黑体" w:hint="eastAsia"/>
          <w:sz w:val="28"/>
          <w:szCs w:val="28"/>
          <w:highlight w:val="auto"/>
        </w:rPr>
        <w:t>七、财政拨款“三公”经费支出决算情况说明</w:t>
      </w:r>
      <w:r>
        <w:rPr>
          <w:sz w:val="28"/>
          <w:szCs w:val="28"/>
        </w:rPr>
        <w:tab/>
      </w:r>
      <w:r>
        <w:rPr>
          <w:rFonts w:hint="eastAsia"/>
          <w:sz w:val="28"/>
          <w:szCs w:val="28"/>
          <w:lang w:val="en-US" w:eastAsia="zh-CN"/>
        </w:rPr>
        <w:t>7</w:t>
      </w:r>
      <w:r>
        <w:rPr>
          <w:sz w:val="28"/>
          <w:szCs w:val="28"/>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570" w:lineRule="exact"/>
        <w:textAlignment w:val="auto"/>
        <w:rPr>
          <w:sz w:val="28"/>
          <w:szCs w:val="28"/>
        </w:rPr>
      </w:pPr>
      <w:r>
        <w:rPr>
          <w:sz w:val="28"/>
          <w:szCs w:val="28"/>
        </w:rPr>
        <w:fldChar w:fldCharType="begin"/>
      </w:r>
      <w:r>
        <w:rPr>
          <w:sz w:val="28"/>
          <w:szCs w:val="28"/>
        </w:rPr>
        <w:instrText xml:space="preserve"> HYPERLINK \l _Toc25406 </w:instrText>
      </w:r>
      <w:r>
        <w:rPr>
          <w:sz w:val="28"/>
          <w:szCs w:val="28"/>
        </w:rPr>
        <w:fldChar w:fldCharType="separate"/>
      </w:r>
      <w:r>
        <w:rPr>
          <w:rFonts w:ascii="黑体" w:eastAsia="黑体" w:hint="eastAsia"/>
          <w:sz w:val="28"/>
          <w:szCs w:val="28"/>
          <w:highlight w:val="auto"/>
        </w:rPr>
        <w:t>八、政府性基金预算支出决算情况说明</w:t>
      </w:r>
      <w:r>
        <w:rPr>
          <w:sz w:val="28"/>
          <w:szCs w:val="28"/>
        </w:rPr>
        <w:tab/>
      </w:r>
      <w:r>
        <w:rPr>
          <w:rFonts w:hint="eastAsia"/>
          <w:sz w:val="28"/>
          <w:szCs w:val="28"/>
          <w:lang w:val="en-US" w:eastAsia="zh-CN"/>
        </w:rPr>
        <w:t>8</w:t>
      </w:r>
      <w:r>
        <w:rPr>
          <w:sz w:val="28"/>
          <w:szCs w:val="28"/>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570" w:lineRule="exact"/>
        <w:textAlignment w:val="auto"/>
        <w:rPr>
          <w:sz w:val="28"/>
          <w:szCs w:val="28"/>
        </w:rPr>
      </w:pPr>
      <w:r>
        <w:rPr>
          <w:sz w:val="28"/>
          <w:szCs w:val="28"/>
        </w:rPr>
        <w:fldChar w:fldCharType="begin"/>
      </w:r>
      <w:r>
        <w:rPr>
          <w:sz w:val="28"/>
          <w:szCs w:val="28"/>
        </w:rPr>
        <w:instrText xml:space="preserve"> HYPERLINK \l _Toc23015 </w:instrText>
      </w:r>
      <w:r>
        <w:rPr>
          <w:sz w:val="28"/>
          <w:szCs w:val="28"/>
        </w:rPr>
        <w:fldChar w:fldCharType="separate"/>
      </w:r>
      <w:r>
        <w:rPr>
          <w:rFonts w:ascii="黑体" w:eastAsia="黑体" w:hint="eastAsia"/>
          <w:sz w:val="28"/>
          <w:szCs w:val="28"/>
          <w:lang w:eastAsia="zh-CN"/>
          <w:highlight w:val="auto"/>
        </w:rPr>
        <w:t>九、</w:t>
      </w:r>
      <w:r>
        <w:rPr>
          <w:rFonts w:ascii="黑体" w:eastAsia="黑体" w:hint="eastAsia"/>
          <w:sz w:val="28"/>
          <w:szCs w:val="28"/>
          <w:highlight w:val="auto"/>
        </w:rPr>
        <w:t>国有资本经营预算支出决算情况说明</w:t>
      </w:r>
      <w:r>
        <w:rPr>
          <w:sz w:val="28"/>
          <w:szCs w:val="28"/>
        </w:rPr>
        <w:tab/>
      </w:r>
      <w:r>
        <w:rPr>
          <w:rFonts w:hint="eastAsia"/>
          <w:sz w:val="28"/>
          <w:szCs w:val="28"/>
          <w:lang w:val="en-US" w:eastAsia="zh-CN"/>
        </w:rPr>
        <w:t>8</w:t>
      </w:r>
      <w:r>
        <w:rPr>
          <w:sz w:val="28"/>
          <w:szCs w:val="28"/>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570" w:lineRule="exact"/>
        <w:textAlignment w:val="auto"/>
        <w:rPr>
          <w:sz w:val="28"/>
          <w:szCs w:val="28"/>
        </w:rPr>
      </w:pPr>
      <w:r>
        <w:rPr>
          <w:sz w:val="28"/>
          <w:szCs w:val="28"/>
        </w:rPr>
        <w:fldChar w:fldCharType="begin"/>
      </w:r>
      <w:r>
        <w:rPr>
          <w:sz w:val="28"/>
          <w:szCs w:val="28"/>
        </w:rPr>
        <w:instrText xml:space="preserve"> HYPERLINK \l _Toc26291 </w:instrText>
      </w:r>
      <w:r>
        <w:rPr>
          <w:sz w:val="28"/>
          <w:szCs w:val="28"/>
        </w:rPr>
        <w:fldChar w:fldCharType="separate"/>
      </w:r>
      <w:r>
        <w:rPr>
          <w:rFonts w:ascii="黑体" w:eastAsia="黑体" w:hint="eastAsia"/>
          <w:sz w:val="28"/>
          <w:szCs w:val="28"/>
          <w:lang w:eastAsia="zh-CN"/>
          <w:highlight w:val="auto"/>
        </w:rPr>
        <w:t>十、</w:t>
      </w:r>
      <w:r>
        <w:rPr>
          <w:rFonts w:ascii="黑体" w:eastAsia="黑体" w:hint="eastAsia"/>
          <w:sz w:val="28"/>
          <w:szCs w:val="28"/>
          <w:highlight w:val="auto"/>
        </w:rPr>
        <w:t>其他重要事项的情况说明</w:t>
      </w:r>
      <w:r>
        <w:rPr>
          <w:sz w:val="28"/>
          <w:szCs w:val="28"/>
        </w:rPr>
        <w:tab/>
      </w:r>
      <w:r>
        <w:rPr>
          <w:rFonts w:hint="eastAsia"/>
          <w:sz w:val="28"/>
          <w:szCs w:val="28"/>
          <w:lang w:val="en-US" w:eastAsia="zh-CN"/>
        </w:rPr>
        <w:t>8</w:t>
      </w:r>
      <w:r>
        <w:rPr>
          <w:sz w:val="28"/>
          <w:szCs w:val="28"/>
        </w:rPr>
        <w:fldChar w:fldCharType="end"/>
      </w:r>
    </w:p>
    <w:p>
      <w:pPr>
        <w:pStyle w:val="36"/>
        <w:keepNext w:val="0"/>
        <w:keepLines w:val="0"/>
        <w:pageBreakBefore w:val="0"/>
        <w:tabs>
          <w:tab w:val="right" w:leader="dot" w:pos="8306"/>
        </w:tabs>
        <w:kinsoku/>
        <w:wordWrap/>
        <w:overflowPunct/>
        <w:topLinePunct w:val="0"/>
        <w:autoSpaceDE/>
        <w:autoSpaceDN/>
        <w:bidi w:val="0"/>
        <w:adjustRightInd/>
        <w:snapToGrid/>
        <w:spacing w:line="570" w:lineRule="exact"/>
        <w:textAlignment w:val="auto"/>
        <w:rPr>
          <w:rFonts w:eastAsia="宋体" w:hint="eastAsia"/>
          <w:b/>
          <w:sz w:val="28"/>
          <w:szCs w:val="28"/>
          <w:lang w:val="en-US" w:eastAsia="zh-CN"/>
        </w:rPr>
      </w:pPr>
      <w:r>
        <w:rPr>
          <w:b/>
          <w:sz w:val="28"/>
          <w:szCs w:val="28"/>
        </w:rPr>
        <w:fldChar w:fldCharType="begin"/>
      </w:r>
      <w:r>
        <w:rPr>
          <w:b/>
          <w:sz w:val="28"/>
          <w:szCs w:val="28"/>
        </w:rPr>
        <w:instrText xml:space="preserve"> HYPERLINK \l _Toc22310 </w:instrText>
      </w:r>
      <w:r>
        <w:rPr>
          <w:b/>
          <w:sz w:val="28"/>
          <w:szCs w:val="28"/>
        </w:rPr>
        <w:fldChar w:fldCharType="separate"/>
      </w:r>
      <w:r>
        <w:rPr>
          <w:rFonts w:ascii="黑体" w:eastAsia="黑体" w:hint="eastAsia"/>
          <w:b/>
          <w:sz w:val="28"/>
          <w:szCs w:val="28"/>
          <w:lang w:eastAsia="zh-CN"/>
          <w:highlight w:val="auto"/>
        </w:rPr>
        <w:t>第三部分</w:t>
      </w:r>
      <w:r>
        <w:rPr>
          <w:rFonts w:ascii="黑体" w:eastAsia="黑体" w:hint="eastAsia"/>
          <w:b/>
          <w:sz w:val="28"/>
          <w:szCs w:val="28"/>
          <w:lang w:val="en-US" w:eastAsia="zh-CN"/>
          <w:highlight w:val="auto"/>
        </w:rPr>
        <w:t xml:space="preserve">  </w:t>
      </w:r>
      <w:r>
        <w:rPr>
          <w:rFonts w:ascii="黑体" w:eastAsia="黑体" w:hint="eastAsia"/>
          <w:b/>
          <w:sz w:val="28"/>
          <w:szCs w:val="28"/>
          <w:highlight w:val="auto"/>
        </w:rPr>
        <w:t>名词解释</w:t>
      </w:r>
      <w:r>
        <w:rPr>
          <w:b/>
          <w:sz w:val="28"/>
          <w:szCs w:val="28"/>
        </w:rPr>
        <w:tab/>
      </w:r>
      <w:r>
        <w:rPr>
          <w:rFonts w:hint="eastAsia"/>
          <w:b/>
          <w:sz w:val="28"/>
          <w:szCs w:val="28"/>
          <w:lang w:val="en-US" w:eastAsia="zh-CN"/>
        </w:rPr>
        <w:t>1</w:t>
      </w:r>
      <w:r>
        <w:rPr>
          <w:b/>
          <w:sz w:val="28"/>
          <w:szCs w:val="28"/>
        </w:rPr>
        <w:fldChar w:fldCharType="end"/>
      </w:r>
      <w:r>
        <w:rPr>
          <w:rFonts w:hint="eastAsia"/>
          <w:b/>
          <w:sz w:val="28"/>
          <w:szCs w:val="28"/>
          <w:lang w:val="en-US" w:eastAsia="zh-CN"/>
        </w:rPr>
        <w:t>0</w:t>
      </w:r>
    </w:p>
    <w:p>
      <w:pPr>
        <w:pStyle w:val="36"/>
        <w:keepNext w:val="0"/>
        <w:keepLines w:val="0"/>
        <w:pageBreakBefore w:val="0"/>
        <w:tabs>
          <w:tab w:val="right" w:leader="dot" w:pos="8306"/>
        </w:tabs>
        <w:kinsoku/>
        <w:wordWrap/>
        <w:overflowPunct/>
        <w:topLinePunct w:val="0"/>
        <w:autoSpaceDE/>
        <w:autoSpaceDN/>
        <w:bidi w:val="0"/>
        <w:adjustRightInd/>
        <w:snapToGrid/>
        <w:spacing w:line="570" w:lineRule="exact"/>
        <w:textAlignment w:val="auto"/>
        <w:rPr>
          <w:rFonts w:eastAsia="宋体" w:hint="eastAsia"/>
          <w:b/>
          <w:sz w:val="28"/>
          <w:szCs w:val="28"/>
          <w:lang w:val="en-US" w:eastAsia="zh-CN"/>
        </w:rPr>
      </w:pPr>
      <w:r>
        <w:rPr>
          <w:b/>
          <w:sz w:val="28"/>
          <w:szCs w:val="28"/>
        </w:rPr>
        <w:fldChar w:fldCharType="begin"/>
      </w:r>
      <w:r>
        <w:rPr>
          <w:b/>
          <w:sz w:val="28"/>
          <w:szCs w:val="28"/>
        </w:rPr>
        <w:instrText xml:space="preserve"> HYPERLINK \l _Toc17849 </w:instrText>
      </w:r>
      <w:r>
        <w:rPr>
          <w:b/>
          <w:sz w:val="28"/>
          <w:szCs w:val="28"/>
        </w:rPr>
        <w:fldChar w:fldCharType="separate"/>
      </w:r>
      <w:r>
        <w:rPr>
          <w:rFonts w:ascii="黑体" w:eastAsia="黑体" w:hint="eastAsia"/>
          <w:b/>
          <w:sz w:val="28"/>
          <w:szCs w:val="28"/>
          <w:highlight w:val="auto"/>
        </w:rPr>
        <w:t>第</w:t>
      </w:r>
      <w:r>
        <w:rPr>
          <w:rFonts w:ascii="黑体" w:eastAsia="黑体" w:hint="eastAsia"/>
          <w:b/>
          <w:sz w:val="28"/>
          <w:szCs w:val="28"/>
          <w:lang w:eastAsia="zh-CN"/>
          <w:highlight w:val="auto"/>
        </w:rPr>
        <w:t>四</w:t>
      </w:r>
      <w:r>
        <w:rPr>
          <w:rFonts w:ascii="黑体" w:eastAsia="黑体" w:hint="eastAsia"/>
          <w:b/>
          <w:sz w:val="28"/>
          <w:szCs w:val="28"/>
          <w:highlight w:val="auto"/>
        </w:rPr>
        <w:t>部分 附表</w:t>
      </w:r>
      <w:r>
        <w:rPr>
          <w:b/>
          <w:sz w:val="28"/>
          <w:szCs w:val="28"/>
        </w:rPr>
        <w:tab/>
      </w:r>
      <w:r>
        <w:rPr>
          <w:rFonts w:hint="eastAsia"/>
          <w:b/>
          <w:sz w:val="28"/>
          <w:szCs w:val="28"/>
          <w:lang w:val="en-US" w:eastAsia="zh-CN"/>
        </w:rPr>
        <w:t>1</w:t>
      </w:r>
      <w:r>
        <w:rPr>
          <w:b/>
          <w:sz w:val="28"/>
          <w:szCs w:val="28"/>
        </w:rPr>
        <w:fldChar w:fldCharType="end"/>
      </w:r>
      <w:r>
        <w:rPr>
          <w:rFonts w:hint="eastAsia"/>
          <w:b/>
          <w:sz w:val="28"/>
          <w:szCs w:val="28"/>
          <w:lang w:val="en-US" w:eastAsia="zh-CN"/>
        </w:rPr>
        <w:t>3</w:t>
      </w:r>
    </w:p>
    <w:p>
      <w:pPr>
        <w:pStyle w:val="37"/>
        <w:keepNext w:val="0"/>
        <w:keepLines w:val="0"/>
        <w:pageBreakBefore w:val="0"/>
        <w:tabs>
          <w:tab w:val="right" w:leader="dot" w:pos="8306"/>
        </w:tabs>
        <w:kinsoku/>
        <w:wordWrap/>
        <w:overflowPunct/>
        <w:topLinePunct w:val="0"/>
        <w:autoSpaceDE/>
        <w:autoSpaceDN/>
        <w:bidi w:val="0"/>
        <w:adjustRightInd/>
        <w:snapToGrid/>
        <w:spacing w:line="570" w:lineRule="exact"/>
        <w:textAlignment w:val="auto"/>
        <w:rPr>
          <w:rFonts w:eastAsia="宋体" w:hint="eastAsia"/>
          <w:sz w:val="28"/>
          <w:szCs w:val="28"/>
          <w:lang w:val="en-US" w:eastAsia="zh-CN"/>
        </w:rPr>
      </w:pPr>
      <w:r>
        <w:rPr>
          <w:sz w:val="28"/>
          <w:szCs w:val="28"/>
        </w:rPr>
        <w:fldChar w:fldCharType="begin"/>
      </w:r>
      <w:r>
        <w:rPr>
          <w:sz w:val="28"/>
          <w:szCs w:val="28"/>
        </w:rPr>
        <w:instrText xml:space="preserve"> HYPERLINK \l _Toc27882 </w:instrText>
      </w:r>
      <w:r>
        <w:rPr>
          <w:sz w:val="28"/>
          <w:szCs w:val="28"/>
        </w:rPr>
        <w:fldChar w:fldCharType="separate"/>
      </w:r>
      <w:r>
        <w:rPr>
          <w:rFonts w:ascii="仿宋_GB2312" w:eastAsia="仿宋_GB2312" w:cs="Times New Roman" w:hint="eastAsia"/>
          <w:bCs w:val="0"/>
          <w:kern w:val="2"/>
          <w:sz w:val="28"/>
          <w:szCs w:val="28"/>
          <w:lang w:val="en-US" w:eastAsia="zh-CN" w:bidi="ar-SA"/>
        </w:rPr>
        <w:t>一、收入支出决算总表</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3</w:t>
      </w:r>
    </w:p>
    <w:p>
      <w:pPr>
        <w:pStyle w:val="37"/>
        <w:keepNext w:val="0"/>
        <w:keepLines w:val="0"/>
        <w:pageBreakBefore w:val="0"/>
        <w:tabs>
          <w:tab w:val="right" w:leader="dot" w:pos="8306"/>
        </w:tabs>
        <w:kinsoku/>
        <w:wordWrap/>
        <w:overflowPunct/>
        <w:topLinePunct w:val="0"/>
        <w:autoSpaceDE/>
        <w:autoSpaceDN/>
        <w:bidi w:val="0"/>
        <w:adjustRightInd/>
        <w:snapToGrid/>
        <w:spacing w:line="570" w:lineRule="exact"/>
        <w:textAlignment w:val="auto"/>
        <w:rPr>
          <w:rFonts w:eastAsia="宋体" w:hint="eastAsia"/>
          <w:sz w:val="28"/>
          <w:szCs w:val="28"/>
          <w:lang w:val="en-US" w:eastAsia="zh-CN"/>
        </w:rPr>
      </w:pPr>
      <w:r>
        <w:rPr>
          <w:sz w:val="28"/>
          <w:szCs w:val="28"/>
        </w:rPr>
        <w:fldChar w:fldCharType="begin"/>
      </w:r>
      <w:r>
        <w:rPr>
          <w:sz w:val="28"/>
          <w:szCs w:val="28"/>
        </w:rPr>
        <w:instrText xml:space="preserve"> HYPERLINK \l _Toc18060 </w:instrText>
      </w:r>
      <w:r>
        <w:rPr>
          <w:sz w:val="28"/>
          <w:szCs w:val="28"/>
        </w:rPr>
        <w:fldChar w:fldCharType="separate"/>
      </w:r>
      <w:r>
        <w:rPr>
          <w:rFonts w:ascii="仿宋_GB2312" w:eastAsia="仿宋_GB2312" w:cs="Times New Roman" w:hint="eastAsia"/>
          <w:bCs w:val="0"/>
          <w:kern w:val="2"/>
          <w:sz w:val="28"/>
          <w:szCs w:val="28"/>
          <w:lang w:val="en-US" w:eastAsia="zh-CN" w:bidi="ar-SA"/>
        </w:rPr>
        <w:t>二、收入决算表</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3</w:t>
      </w:r>
    </w:p>
    <w:p>
      <w:pPr>
        <w:pStyle w:val="37"/>
        <w:keepNext w:val="0"/>
        <w:keepLines w:val="0"/>
        <w:pageBreakBefore w:val="0"/>
        <w:tabs>
          <w:tab w:val="right" w:leader="dot" w:pos="8306"/>
        </w:tabs>
        <w:kinsoku/>
        <w:wordWrap/>
        <w:overflowPunct/>
        <w:topLinePunct w:val="0"/>
        <w:autoSpaceDE/>
        <w:autoSpaceDN/>
        <w:bidi w:val="0"/>
        <w:adjustRightInd/>
        <w:snapToGrid/>
        <w:spacing w:line="570" w:lineRule="exact"/>
        <w:textAlignment w:val="auto"/>
        <w:rPr>
          <w:rFonts w:eastAsia="宋体" w:hint="eastAsia"/>
          <w:sz w:val="28"/>
          <w:szCs w:val="28"/>
          <w:lang w:val="en-US" w:eastAsia="zh-CN"/>
        </w:rPr>
      </w:pPr>
      <w:r>
        <w:rPr>
          <w:sz w:val="28"/>
          <w:szCs w:val="28"/>
        </w:rPr>
        <w:fldChar w:fldCharType="begin"/>
      </w:r>
      <w:r>
        <w:rPr>
          <w:sz w:val="28"/>
          <w:szCs w:val="28"/>
        </w:rPr>
        <w:instrText xml:space="preserve"> HYPERLINK \l _Toc5177 </w:instrText>
      </w:r>
      <w:r>
        <w:rPr>
          <w:sz w:val="28"/>
          <w:szCs w:val="28"/>
        </w:rPr>
        <w:fldChar w:fldCharType="separate"/>
      </w:r>
      <w:r>
        <w:rPr>
          <w:rFonts w:ascii="仿宋_GB2312" w:eastAsia="仿宋_GB2312" w:cs="Times New Roman" w:hint="eastAsia"/>
          <w:bCs w:val="0"/>
          <w:kern w:val="2"/>
          <w:sz w:val="28"/>
          <w:szCs w:val="28"/>
          <w:lang w:val="en-US" w:eastAsia="zh-CN" w:bidi="ar-SA"/>
        </w:rPr>
        <w:t>三、支出决算表</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3</w:t>
      </w:r>
    </w:p>
    <w:p>
      <w:pPr>
        <w:pStyle w:val="37"/>
        <w:keepNext w:val="0"/>
        <w:keepLines w:val="0"/>
        <w:pageBreakBefore w:val="0"/>
        <w:tabs>
          <w:tab w:val="right" w:leader="dot" w:pos="8306"/>
        </w:tabs>
        <w:kinsoku/>
        <w:wordWrap/>
        <w:overflowPunct/>
        <w:topLinePunct w:val="0"/>
        <w:autoSpaceDE/>
        <w:autoSpaceDN/>
        <w:bidi w:val="0"/>
        <w:adjustRightInd/>
        <w:snapToGrid/>
        <w:spacing w:line="570" w:lineRule="exact"/>
        <w:textAlignment w:val="auto"/>
        <w:rPr>
          <w:rFonts w:eastAsia="宋体" w:hint="eastAsia"/>
          <w:sz w:val="28"/>
          <w:szCs w:val="28"/>
          <w:lang w:val="en-US" w:eastAsia="zh-CN"/>
        </w:rPr>
      </w:pPr>
      <w:r>
        <w:rPr>
          <w:sz w:val="28"/>
          <w:szCs w:val="28"/>
        </w:rPr>
        <w:fldChar w:fldCharType="begin"/>
      </w:r>
      <w:r>
        <w:rPr>
          <w:sz w:val="28"/>
          <w:szCs w:val="28"/>
        </w:rPr>
        <w:instrText xml:space="preserve"> HYPERLINK \l _Toc744 </w:instrText>
      </w:r>
      <w:r>
        <w:rPr>
          <w:sz w:val="28"/>
          <w:szCs w:val="28"/>
        </w:rPr>
        <w:fldChar w:fldCharType="separate"/>
      </w:r>
      <w:r>
        <w:rPr>
          <w:rFonts w:ascii="仿宋_GB2312" w:eastAsia="仿宋_GB2312" w:cs="Times New Roman" w:hint="eastAsia"/>
          <w:bCs w:val="0"/>
          <w:kern w:val="2"/>
          <w:sz w:val="28"/>
          <w:szCs w:val="28"/>
          <w:lang w:val="en-US" w:eastAsia="zh-CN" w:bidi="ar-SA"/>
        </w:rPr>
        <w:t>四、财政拨款收入支出决算总表</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3</w:t>
      </w:r>
    </w:p>
    <w:p>
      <w:pPr>
        <w:pStyle w:val="37"/>
        <w:keepNext w:val="0"/>
        <w:keepLines w:val="0"/>
        <w:pageBreakBefore w:val="0"/>
        <w:tabs>
          <w:tab w:val="right" w:leader="dot" w:pos="8306"/>
        </w:tabs>
        <w:kinsoku/>
        <w:wordWrap/>
        <w:overflowPunct/>
        <w:topLinePunct w:val="0"/>
        <w:autoSpaceDE/>
        <w:autoSpaceDN/>
        <w:bidi w:val="0"/>
        <w:adjustRightInd/>
        <w:snapToGrid/>
        <w:spacing w:line="570" w:lineRule="exact"/>
        <w:textAlignment w:val="auto"/>
        <w:rPr>
          <w:rFonts w:eastAsia="宋体" w:hint="eastAsia"/>
          <w:sz w:val="28"/>
          <w:szCs w:val="28"/>
          <w:lang w:val="en-US" w:eastAsia="zh-CN"/>
        </w:rPr>
      </w:pPr>
      <w:r>
        <w:rPr>
          <w:sz w:val="28"/>
          <w:szCs w:val="28"/>
        </w:rPr>
        <w:fldChar w:fldCharType="begin"/>
      </w:r>
      <w:r>
        <w:rPr>
          <w:sz w:val="28"/>
          <w:szCs w:val="28"/>
        </w:rPr>
        <w:instrText xml:space="preserve"> HYPERLINK \l _Toc14695 </w:instrText>
      </w:r>
      <w:r>
        <w:rPr>
          <w:sz w:val="28"/>
          <w:szCs w:val="28"/>
        </w:rPr>
        <w:fldChar w:fldCharType="separate"/>
      </w:r>
      <w:r>
        <w:rPr>
          <w:rFonts w:ascii="仿宋_GB2312" w:eastAsia="仿宋_GB2312" w:cs="Times New Roman" w:hint="eastAsia"/>
          <w:bCs w:val="0"/>
          <w:kern w:val="2"/>
          <w:sz w:val="28"/>
          <w:szCs w:val="28"/>
          <w:lang w:val="en-US" w:eastAsia="zh-CN" w:bidi="ar-SA"/>
        </w:rPr>
        <w:t>五、财政拨款支出决算明细表</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3</w:t>
      </w:r>
    </w:p>
    <w:p>
      <w:pPr>
        <w:pStyle w:val="37"/>
        <w:keepNext w:val="0"/>
        <w:keepLines w:val="0"/>
        <w:pageBreakBefore w:val="0"/>
        <w:tabs>
          <w:tab w:val="right" w:leader="dot" w:pos="8306"/>
        </w:tabs>
        <w:kinsoku/>
        <w:wordWrap/>
        <w:overflowPunct/>
        <w:topLinePunct w:val="0"/>
        <w:autoSpaceDE/>
        <w:autoSpaceDN/>
        <w:bidi w:val="0"/>
        <w:adjustRightInd/>
        <w:snapToGrid/>
        <w:spacing w:line="570" w:lineRule="exact"/>
        <w:textAlignment w:val="auto"/>
        <w:rPr>
          <w:rFonts w:eastAsia="宋体" w:hint="eastAsia"/>
          <w:sz w:val="28"/>
          <w:szCs w:val="28"/>
          <w:lang w:val="en-US" w:eastAsia="zh-CN"/>
        </w:rPr>
      </w:pPr>
      <w:r>
        <w:rPr>
          <w:sz w:val="28"/>
          <w:szCs w:val="28"/>
        </w:rPr>
        <w:fldChar w:fldCharType="begin"/>
      </w:r>
      <w:r>
        <w:rPr>
          <w:sz w:val="28"/>
          <w:szCs w:val="28"/>
        </w:rPr>
        <w:instrText xml:space="preserve"> HYPERLINK \l _Toc12597 </w:instrText>
      </w:r>
      <w:r>
        <w:rPr>
          <w:sz w:val="28"/>
          <w:szCs w:val="28"/>
        </w:rPr>
        <w:fldChar w:fldCharType="separate"/>
      </w:r>
      <w:r>
        <w:rPr>
          <w:rFonts w:ascii="仿宋_GB2312" w:eastAsia="仿宋_GB2312" w:cs="Times New Roman" w:hint="eastAsia"/>
          <w:bCs w:val="0"/>
          <w:kern w:val="2"/>
          <w:sz w:val="28"/>
          <w:szCs w:val="28"/>
          <w:lang w:val="en-US" w:eastAsia="zh-CN" w:bidi="ar-SA"/>
        </w:rPr>
        <w:t>六、一般公共预算财政拨款支出决算表</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3</w:t>
      </w:r>
    </w:p>
    <w:p>
      <w:pPr>
        <w:pStyle w:val="37"/>
        <w:keepNext w:val="0"/>
        <w:keepLines w:val="0"/>
        <w:pageBreakBefore w:val="0"/>
        <w:tabs>
          <w:tab w:val="right" w:leader="dot" w:pos="8306"/>
        </w:tabs>
        <w:kinsoku/>
        <w:wordWrap/>
        <w:overflowPunct/>
        <w:topLinePunct w:val="0"/>
        <w:autoSpaceDE/>
        <w:autoSpaceDN/>
        <w:bidi w:val="0"/>
        <w:adjustRightInd/>
        <w:snapToGrid/>
        <w:spacing w:line="570" w:lineRule="exact"/>
        <w:textAlignment w:val="auto"/>
        <w:rPr>
          <w:rFonts w:eastAsia="宋体" w:hint="eastAsia"/>
          <w:sz w:val="28"/>
          <w:szCs w:val="28"/>
          <w:lang w:val="en-US" w:eastAsia="zh-CN"/>
        </w:rPr>
      </w:pPr>
      <w:r>
        <w:rPr>
          <w:sz w:val="28"/>
          <w:szCs w:val="28"/>
        </w:rPr>
        <w:fldChar w:fldCharType="begin"/>
      </w:r>
      <w:r>
        <w:rPr>
          <w:sz w:val="28"/>
          <w:szCs w:val="28"/>
        </w:rPr>
        <w:instrText xml:space="preserve"> HYPERLINK \l _Toc20248 </w:instrText>
      </w:r>
      <w:r>
        <w:rPr>
          <w:sz w:val="28"/>
          <w:szCs w:val="28"/>
        </w:rPr>
        <w:fldChar w:fldCharType="separate"/>
      </w:r>
      <w:r>
        <w:rPr>
          <w:rFonts w:ascii="仿宋_GB2312" w:eastAsia="仿宋_GB2312" w:cs="Times New Roman" w:hint="eastAsia"/>
          <w:bCs w:val="0"/>
          <w:kern w:val="2"/>
          <w:sz w:val="28"/>
          <w:szCs w:val="28"/>
          <w:lang w:val="en-US" w:eastAsia="zh-CN" w:bidi="ar-SA"/>
        </w:rPr>
        <w:t>七、一般公共预算财政拨款支出决算明细表</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3</w:t>
      </w:r>
    </w:p>
    <w:p>
      <w:pPr>
        <w:pStyle w:val="37"/>
        <w:keepNext w:val="0"/>
        <w:keepLines w:val="0"/>
        <w:pageBreakBefore w:val="0"/>
        <w:tabs>
          <w:tab w:val="right" w:leader="dot" w:pos="8306"/>
        </w:tabs>
        <w:kinsoku/>
        <w:wordWrap/>
        <w:overflowPunct/>
        <w:topLinePunct w:val="0"/>
        <w:autoSpaceDE/>
        <w:autoSpaceDN/>
        <w:bidi w:val="0"/>
        <w:adjustRightInd/>
        <w:snapToGrid/>
        <w:spacing w:line="570" w:lineRule="exact"/>
        <w:textAlignment w:val="auto"/>
        <w:rPr>
          <w:rFonts w:eastAsia="宋体" w:hint="eastAsia"/>
          <w:sz w:val="28"/>
          <w:szCs w:val="28"/>
          <w:lang w:val="en-US" w:eastAsia="zh-CN"/>
        </w:rPr>
      </w:pPr>
      <w:r>
        <w:rPr>
          <w:sz w:val="28"/>
          <w:szCs w:val="28"/>
        </w:rPr>
        <w:fldChar w:fldCharType="begin"/>
      </w:r>
      <w:r>
        <w:rPr>
          <w:sz w:val="28"/>
          <w:szCs w:val="28"/>
        </w:rPr>
        <w:instrText xml:space="preserve"> HYPERLINK \l _Toc8188 </w:instrText>
      </w:r>
      <w:r>
        <w:rPr>
          <w:sz w:val="28"/>
          <w:szCs w:val="28"/>
        </w:rPr>
        <w:fldChar w:fldCharType="separate"/>
      </w:r>
      <w:r>
        <w:rPr>
          <w:rFonts w:ascii="仿宋_GB2312" w:eastAsia="仿宋_GB2312" w:cs="Times New Roman" w:hint="eastAsia"/>
          <w:bCs w:val="0"/>
          <w:kern w:val="2"/>
          <w:sz w:val="28"/>
          <w:szCs w:val="28"/>
          <w:lang w:val="en-US" w:eastAsia="zh-CN" w:bidi="ar-SA"/>
        </w:rPr>
        <w:t>八、一般公共预算财政拨款基本支出决算表</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3</w:t>
      </w:r>
    </w:p>
    <w:p>
      <w:pPr>
        <w:pStyle w:val="37"/>
        <w:keepNext w:val="0"/>
        <w:keepLines w:val="0"/>
        <w:pageBreakBefore w:val="0"/>
        <w:tabs>
          <w:tab w:val="right" w:leader="dot" w:pos="8306"/>
        </w:tabs>
        <w:kinsoku/>
        <w:wordWrap/>
        <w:overflowPunct/>
        <w:topLinePunct w:val="0"/>
        <w:autoSpaceDE/>
        <w:autoSpaceDN/>
        <w:bidi w:val="0"/>
        <w:adjustRightInd/>
        <w:snapToGrid/>
        <w:spacing w:line="570" w:lineRule="exact"/>
        <w:textAlignment w:val="auto"/>
        <w:rPr>
          <w:rFonts w:eastAsia="宋体" w:hint="eastAsia"/>
          <w:sz w:val="28"/>
          <w:szCs w:val="28"/>
          <w:lang w:val="en-US" w:eastAsia="zh-CN"/>
        </w:rPr>
      </w:pPr>
      <w:r>
        <w:rPr>
          <w:sz w:val="28"/>
          <w:szCs w:val="28"/>
        </w:rPr>
        <w:fldChar w:fldCharType="begin"/>
      </w:r>
      <w:r>
        <w:rPr>
          <w:sz w:val="28"/>
          <w:szCs w:val="28"/>
        </w:rPr>
        <w:instrText xml:space="preserve"> HYPERLINK \l _Toc15960 </w:instrText>
      </w:r>
      <w:r>
        <w:rPr>
          <w:sz w:val="28"/>
          <w:szCs w:val="28"/>
        </w:rPr>
        <w:fldChar w:fldCharType="separate"/>
      </w:r>
      <w:r>
        <w:rPr>
          <w:rFonts w:ascii="仿宋_GB2312" w:eastAsia="仿宋_GB2312" w:cs="Times New Roman" w:hint="eastAsia"/>
          <w:bCs w:val="0"/>
          <w:kern w:val="2"/>
          <w:sz w:val="28"/>
          <w:szCs w:val="28"/>
          <w:lang w:val="en-US" w:eastAsia="zh-CN" w:bidi="ar-SA"/>
        </w:rPr>
        <w:t>九、一般公共预算财政拨款项目支出决算表</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3</w:t>
      </w:r>
    </w:p>
    <w:p>
      <w:pPr>
        <w:pStyle w:val="37"/>
        <w:keepNext w:val="0"/>
        <w:keepLines w:val="0"/>
        <w:pageBreakBefore w:val="0"/>
        <w:tabs>
          <w:tab w:val="right" w:leader="dot" w:pos="8306"/>
        </w:tabs>
        <w:kinsoku/>
        <w:wordWrap/>
        <w:overflowPunct/>
        <w:topLinePunct w:val="0"/>
        <w:autoSpaceDE/>
        <w:autoSpaceDN/>
        <w:bidi w:val="0"/>
        <w:adjustRightInd/>
        <w:snapToGrid/>
        <w:spacing w:line="570" w:lineRule="exact"/>
        <w:textAlignment w:val="auto"/>
        <w:rPr>
          <w:rFonts w:eastAsia="宋体" w:hint="eastAsia"/>
          <w:sz w:val="28"/>
          <w:szCs w:val="28"/>
          <w:lang w:val="en-US" w:eastAsia="zh-CN"/>
        </w:rPr>
      </w:pPr>
      <w:r>
        <w:rPr>
          <w:sz w:val="28"/>
          <w:szCs w:val="28"/>
        </w:rPr>
        <w:fldChar w:fldCharType="begin"/>
      </w:r>
      <w:r>
        <w:rPr>
          <w:sz w:val="28"/>
          <w:szCs w:val="28"/>
        </w:rPr>
        <w:instrText xml:space="preserve"> HYPERLINK \l _Toc15892 </w:instrText>
      </w:r>
      <w:r>
        <w:rPr>
          <w:sz w:val="28"/>
          <w:szCs w:val="28"/>
        </w:rPr>
        <w:fldChar w:fldCharType="separate"/>
      </w:r>
      <w:r>
        <w:rPr>
          <w:rFonts w:ascii="仿宋_GB2312" w:eastAsia="仿宋_GB2312" w:cs="Times New Roman" w:hint="eastAsia"/>
          <w:bCs w:val="0"/>
          <w:kern w:val="2"/>
          <w:sz w:val="28"/>
          <w:szCs w:val="28"/>
          <w:lang w:val="en-US" w:eastAsia="zh-CN" w:bidi="ar-SA"/>
        </w:rPr>
        <w:t>十、政府性基金预算财政拨款收入支出决算表</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3</w:t>
      </w:r>
    </w:p>
    <w:p>
      <w:pPr>
        <w:pStyle w:val="37"/>
        <w:keepNext w:val="0"/>
        <w:keepLines w:val="0"/>
        <w:pageBreakBefore w:val="0"/>
        <w:tabs>
          <w:tab w:val="right" w:leader="dot" w:pos="8306"/>
        </w:tabs>
        <w:kinsoku/>
        <w:wordWrap/>
        <w:overflowPunct/>
        <w:topLinePunct w:val="0"/>
        <w:autoSpaceDE/>
        <w:autoSpaceDN/>
        <w:bidi w:val="0"/>
        <w:adjustRightInd/>
        <w:snapToGrid/>
        <w:spacing w:line="570" w:lineRule="exact"/>
        <w:textAlignment w:val="auto"/>
        <w:rPr>
          <w:rFonts w:eastAsia="宋体" w:hint="eastAsia"/>
          <w:sz w:val="28"/>
          <w:szCs w:val="28"/>
          <w:lang w:val="en-US" w:eastAsia="zh-CN"/>
        </w:rPr>
      </w:pPr>
      <w:r>
        <w:rPr>
          <w:sz w:val="28"/>
          <w:szCs w:val="28"/>
        </w:rPr>
        <w:fldChar w:fldCharType="begin"/>
      </w:r>
      <w:r>
        <w:rPr>
          <w:sz w:val="28"/>
          <w:szCs w:val="28"/>
        </w:rPr>
        <w:instrText xml:space="preserve"> HYPERLINK \l _Toc17569 </w:instrText>
      </w:r>
      <w:r>
        <w:rPr>
          <w:sz w:val="28"/>
          <w:szCs w:val="28"/>
        </w:rPr>
        <w:fldChar w:fldCharType="separate"/>
      </w:r>
      <w:r>
        <w:rPr>
          <w:rFonts w:ascii="仿宋_GB2312" w:eastAsia="仿宋_GB2312" w:cs="Times New Roman" w:hint="eastAsia"/>
          <w:bCs w:val="0"/>
          <w:kern w:val="2"/>
          <w:sz w:val="28"/>
          <w:szCs w:val="28"/>
          <w:lang w:val="en-US" w:eastAsia="zh-CN" w:bidi="ar-SA"/>
        </w:rPr>
        <w:t>十一、国有资本经营预算财政拨款收入支出决算表</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3</w:t>
      </w:r>
    </w:p>
    <w:p>
      <w:pPr>
        <w:pStyle w:val="37"/>
        <w:keepNext w:val="0"/>
        <w:keepLines w:val="0"/>
        <w:pageBreakBefore w:val="0"/>
        <w:tabs>
          <w:tab w:val="right" w:leader="dot" w:pos="8306"/>
        </w:tabs>
        <w:kinsoku/>
        <w:wordWrap/>
        <w:overflowPunct/>
        <w:topLinePunct w:val="0"/>
        <w:autoSpaceDE/>
        <w:autoSpaceDN/>
        <w:bidi w:val="0"/>
        <w:adjustRightInd/>
        <w:snapToGrid/>
        <w:spacing w:line="570" w:lineRule="exact"/>
        <w:textAlignment w:val="auto"/>
        <w:rPr>
          <w:rFonts w:eastAsia="宋体" w:hint="eastAsia"/>
          <w:sz w:val="28"/>
          <w:szCs w:val="28"/>
          <w:lang w:val="en-US" w:eastAsia="zh-CN"/>
        </w:rPr>
      </w:pPr>
      <w:r>
        <w:rPr>
          <w:sz w:val="28"/>
          <w:szCs w:val="28"/>
        </w:rPr>
        <w:fldChar w:fldCharType="begin"/>
      </w:r>
      <w:r>
        <w:rPr>
          <w:sz w:val="28"/>
          <w:szCs w:val="28"/>
        </w:rPr>
        <w:instrText xml:space="preserve"> HYPERLINK \l _Toc7465 </w:instrText>
      </w:r>
      <w:r>
        <w:rPr>
          <w:sz w:val="28"/>
          <w:szCs w:val="28"/>
        </w:rPr>
        <w:fldChar w:fldCharType="separate"/>
      </w:r>
      <w:r>
        <w:rPr>
          <w:rFonts w:ascii="仿宋_GB2312" w:eastAsia="仿宋_GB2312" w:cs="Times New Roman" w:hint="eastAsia"/>
          <w:bCs w:val="0"/>
          <w:kern w:val="2"/>
          <w:sz w:val="28"/>
          <w:szCs w:val="28"/>
          <w:lang w:val="en-US" w:eastAsia="zh-CN" w:bidi="ar-SA"/>
        </w:rPr>
        <w:t>十二、国有资本经营预算财政拨款支出决算表</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3</w:t>
      </w:r>
    </w:p>
    <w:p>
      <w:pPr>
        <w:pStyle w:val="37"/>
        <w:keepNext w:val="0"/>
        <w:keepLines w:val="0"/>
        <w:pageBreakBefore w:val="0"/>
        <w:tabs>
          <w:tab w:val="right" w:leader="dot" w:pos="8306"/>
        </w:tabs>
        <w:kinsoku/>
        <w:wordWrap/>
        <w:overflowPunct/>
        <w:topLinePunct w:val="0"/>
        <w:autoSpaceDE/>
        <w:autoSpaceDN/>
        <w:bidi w:val="0"/>
        <w:adjustRightInd/>
        <w:snapToGrid/>
        <w:spacing w:line="570" w:lineRule="exact"/>
        <w:textAlignment w:val="auto"/>
        <w:rPr>
          <w:rFonts w:eastAsia="宋体" w:hint="eastAsia"/>
          <w:sz w:val="28"/>
          <w:szCs w:val="28"/>
          <w:lang w:val="en-US" w:eastAsia="zh-CN"/>
        </w:rPr>
      </w:pPr>
      <w:r>
        <w:rPr>
          <w:sz w:val="28"/>
          <w:szCs w:val="28"/>
        </w:rPr>
        <w:fldChar w:fldCharType="begin"/>
      </w:r>
      <w:r>
        <w:rPr>
          <w:sz w:val="28"/>
          <w:szCs w:val="28"/>
        </w:rPr>
        <w:instrText xml:space="preserve"> HYPERLINK \l _Toc5816 </w:instrText>
      </w:r>
      <w:r>
        <w:rPr>
          <w:sz w:val="28"/>
          <w:szCs w:val="28"/>
        </w:rPr>
        <w:fldChar w:fldCharType="separate"/>
      </w:r>
      <w:r>
        <w:rPr>
          <w:rFonts w:ascii="仿宋_GB2312" w:eastAsia="仿宋_GB2312" w:cs="Times New Roman" w:hint="eastAsia"/>
          <w:bCs w:val="0"/>
          <w:kern w:val="2"/>
          <w:sz w:val="28"/>
          <w:szCs w:val="28"/>
          <w:lang w:val="en-US" w:eastAsia="zh-CN" w:bidi="ar-SA"/>
        </w:rPr>
        <w:t>十三、财政拨款“三公”经费支出决算表</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3</w:t>
      </w:r>
    </w:p>
    <w:p>
      <w:pPr>
        <w:pStyle w:val="18"/>
        <w:keepNext w:val="0"/>
        <w:keepLines w:val="0"/>
        <w:pageBreakBefore w:val="0"/>
        <w:widowControl w:val="0"/>
        <w:kinsoku/>
        <w:wordWrap/>
        <w:overflowPunct/>
        <w:topLinePunct w:val="0"/>
        <w:autoSpaceDE/>
        <w:autoSpaceDN/>
        <w:bidi w:val="0"/>
        <w:adjustRightInd/>
        <w:snapToGrid/>
        <w:spacing w:line="570" w:lineRule="exact"/>
        <w:textAlignment w:val="auto"/>
        <w:rPr>
          <w:rFonts w:eastAsia="宋体" w:hint="eastAsia"/>
          <w:lang w:val="en-US" w:eastAsia="zh-CN"/>
        </w:rPr>
        <w:sectPr>
          <w:headerReference w:type="default" r:id="rId5"/>
          <w:footerReference w:type="default" r:id="rId6"/>
          <w:footerReference w:type="first" r:id="rId7"/>
          <w:pgSz w:w="11906" w:h="16838"/>
          <w:pgMar w:top="1440" w:right="1800" w:bottom="1440" w:left="1800" w:header="851" w:footer="992" w:gutter="0"/>
          <w:pgNumType w:fmt="numberInDash" w:start="1"/>
          <w:titlePg/>
          <w:docGrid w:type="lines" w:linePitch="312" w:charSpace="0"/>
        </w:sectPr>
      </w:pPr>
      <w:r>
        <w:rPr>
          <w:b/>
          <w:sz w:val="28"/>
          <w:szCs w:val="28"/>
        </w:rPr>
        <w:fldChar w:fldCharType="end"/>
      </w:r>
    </w:p>
    <w:p>
      <w:pPr>
        <w:pStyle w:val="1"/>
        <w:ind w:firstLineChars="400" w:firstLine="1760"/>
        <w:jc w:val="both"/>
        <w:rPr>
          <w:rStyle w:val="1Char"/>
          <w:rFonts w:ascii="Times New Roman" w:eastAsia="方正小标宋简体" w:cs="方正小标宋简体" w:hAnsi="Times New Roman" w:hint="eastAsia"/>
          <w:b/>
          <w:bCs w:val="0"/>
          <w:color w:val="auto"/>
          <w:highlight w:val="auto"/>
        </w:rPr>
      </w:pPr>
      <w:bookmarkStart w:id="7" w:name="_Toc11033"/>
      <w:bookmarkStart w:id="8" w:name="_Toc6320"/>
      <w:bookmarkStart w:id="9" w:name="_Toc31983"/>
      <w:bookmarkEnd w:id="6"/>
      <w:r>
        <w:rPr>
          <w:rFonts w:ascii="黑体" w:eastAsia="黑体" w:cs="黑体" w:hint="eastAsia"/>
          <w:b w:val="0"/>
          <w:color w:val="auto"/>
          <w:highlight w:val="auto"/>
        </w:rPr>
        <w:t>第一部分</w:t>
      </w:r>
      <w:r>
        <w:rPr>
          <w:rFonts w:ascii="黑体" w:eastAsia="黑体" w:cs="黑体" w:hint="eastAsia"/>
          <w:b w:val="0"/>
          <w:color w:val="auto"/>
          <w:lang w:val="en-US" w:eastAsia="zh-CN"/>
          <w:highlight w:val="auto"/>
        </w:rPr>
        <w:t xml:space="preserve"> </w:t>
      </w:r>
      <w:r>
        <w:rPr>
          <w:rFonts w:ascii="黑体" w:eastAsia="黑体" w:cs="黑体" w:hint="eastAsia"/>
          <w:b w:val="0"/>
          <w:color w:val="auto"/>
          <w:highlight w:val="auto"/>
        </w:rPr>
        <w:t xml:space="preserve"> </w:t>
      </w:r>
      <w:r>
        <w:rPr>
          <w:rStyle w:val="1Char"/>
          <w:rFonts w:ascii="黑体" w:eastAsia="黑体" w:cs="黑体" w:hint="eastAsia"/>
          <w:b w:val="0"/>
          <w:bCs w:val="0"/>
          <w:color w:val="auto"/>
          <w:highlight w:val="auto"/>
        </w:rPr>
        <w:t>部门概况</w:t>
      </w:r>
      <w:bookmarkEnd w:id="7"/>
    </w:p>
    <w:p>
      <w:pPr>
        <w:pStyle w:val="32"/>
        <w:keepNext w:val="0"/>
        <w:keepLines w:val="0"/>
        <w:pageBreakBefore w:val="0"/>
        <w:widowControl w:val="0"/>
        <w:suppressAutoHyphens/>
        <w:kinsoku/>
        <w:wordWrap/>
        <w:overflowPunct/>
        <w:topLinePunct w:val="0"/>
        <w:autoSpaceDN/>
        <w:bidi w:val="0"/>
        <w:adjustRightInd/>
        <w:spacing w:line="570" w:lineRule="exact"/>
        <w:ind w:left="0" w:firstLineChars="200" w:firstLine="640"/>
        <w:textAlignment w:val="auto"/>
        <w:outlineLvl w:val="1"/>
        <w:rPr>
          <w:rFonts w:ascii="黑体" w:eastAsia="黑体" w:cs="Times New Roman" w:hint="eastAsia"/>
          <w:color w:val="auto"/>
          <w:sz w:val="32"/>
          <w:szCs w:val="32"/>
          <w:lang w:eastAsia="zh-CN" w:bidi="ar-SA"/>
          <w:highlight w:val="auto"/>
        </w:rPr>
      </w:pPr>
      <w:bookmarkStart w:id="10" w:name="_Toc29855"/>
      <w:bookmarkEnd w:id="8"/>
      <w:bookmarkEnd w:id="9"/>
      <w:r>
        <w:rPr>
          <w:rFonts w:ascii="黑体" w:eastAsia="黑体" w:cs="Times New Roman" w:hint="eastAsia"/>
          <w:color w:val="auto"/>
          <w:sz w:val="32"/>
          <w:szCs w:val="32"/>
          <w:lang w:eastAsia="zh-CN" w:bidi="ar-SA"/>
          <w:highlight w:val="auto"/>
        </w:rPr>
        <w:t>一、主要职责</w:t>
      </w:r>
      <w:bookmarkEnd w:id="10"/>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0" w:lineRule="exact"/>
        <w:ind w:right="0" w:firstLineChars="200" w:firstLine="640"/>
        <w:jc w:val="both"/>
        <w:textAlignment w:val="auto"/>
        <w:rPr>
          <w:rFonts w:ascii="仿宋_GB2312" w:eastAsia="仿宋_GB2312" w:cs="仿宋_GB2312"/>
          <w:kern w:val="2"/>
          <w:sz w:val="32"/>
          <w:szCs w:val="32"/>
          <w:lang w:eastAsia="zh-CN"/>
        </w:rPr>
      </w:pPr>
      <w:r>
        <w:rPr>
          <w:rFonts w:ascii="仿宋_GB2312" w:eastAsia="仿宋_GB2312" w:cs="仿宋_GB2312"/>
          <w:kern w:val="2"/>
          <w:sz w:val="32"/>
          <w:szCs w:val="32"/>
          <w:lang w:val="en-US" w:eastAsia="zh-CN"/>
        </w:rPr>
        <w:t>1.</w:t>
      </w:r>
      <w:r>
        <w:rPr>
          <w:rFonts w:ascii="仿宋_GB2312" w:eastAsia="仿宋_GB2312" w:hint="eastAsia"/>
          <w:sz w:val="32"/>
          <w:szCs w:val="32"/>
        </w:rPr>
        <w:t>负责各类房屋建筑及其附属设施的建造和与其配套的线路、管道、设备安装项目和市政工程项目的初步设计审查、施工图审批、开工审批和招投标活动的执法监督</w:t>
      </w:r>
      <w:r>
        <w:rPr>
          <w:rFonts w:ascii="仿宋_GB2312" w:eastAsia="仿宋_GB2312" w:cs="仿宋_GB2312"/>
          <w:kern w:val="2"/>
          <w:sz w:val="32"/>
          <w:szCs w:val="32"/>
          <w:lang w:eastAsia="zh-CN"/>
        </w:rPr>
        <w:t>。</w:t>
      </w:r>
    </w:p>
    <w:p>
      <w:pPr>
        <w:spacing w:line="570" w:lineRule="exact"/>
        <w:ind w:firstLineChars="200" w:firstLine="640"/>
        <w:rPr>
          <w:rFonts w:eastAsia="仿宋_GB2312"/>
          <w:sz w:val="32"/>
          <w:szCs w:val="32"/>
        </w:rPr>
      </w:pPr>
      <w:r>
        <w:rPr>
          <w:rFonts w:ascii="仿宋_GB2312" w:eastAsia="仿宋_GB2312" w:hint="eastAsia"/>
          <w:sz w:val="32"/>
          <w:szCs w:val="32"/>
        </w:rPr>
        <w:t>2.综合管理和指导全县建筑业，规范建筑市场</w:t>
      </w:r>
      <w:r>
        <w:rPr>
          <w:rFonts w:ascii="仿宋_GB2312" w:eastAsia="仿宋_GB2312" w:hint="eastAsia"/>
          <w:sz w:val="32"/>
          <w:szCs w:val="32"/>
          <w:lang w:val="en-US" w:eastAsia="zh-CN"/>
        </w:rPr>
        <w:t>;</w:t>
      </w:r>
      <w:r>
        <w:rPr>
          <w:rFonts w:ascii="仿宋_GB2312" w:eastAsia="仿宋_GB2312" w:hint="eastAsia"/>
          <w:sz w:val="32"/>
          <w:szCs w:val="32"/>
        </w:rPr>
        <w:t>指导和监督管理建筑市场和室内装饰装修市场准入、工程监理及工程质量监督、检测和施工安全等。</w:t>
      </w:r>
      <w:r>
        <w:rPr>
          <w:rFonts w:eastAsia="仿宋_GB2312"/>
          <w:sz w:val="32"/>
          <w:szCs w:val="32"/>
        </w:rPr>
        <w:t> </w:t>
      </w:r>
    </w:p>
    <w:p>
      <w:pPr>
        <w:spacing w:line="570" w:lineRule="exact"/>
        <w:rPr>
          <w:rFonts w:eastAsia="仿宋_GB2312"/>
          <w:sz w:val="32"/>
          <w:szCs w:val="32"/>
        </w:rPr>
      </w:pPr>
      <w:r>
        <w:rPr>
          <w:rFonts w:ascii="仿宋_GB2312" w:eastAsia="仿宋_GB2312" w:hint="eastAsia"/>
          <w:sz w:val="32"/>
          <w:szCs w:val="32"/>
        </w:rPr>
        <w:t>　</w:t>
      </w:r>
      <w:r>
        <w:rPr>
          <w:rFonts w:ascii="仿宋_GB2312" w:eastAsia="仿宋_GB2312" w:hint="eastAsia"/>
          <w:sz w:val="32"/>
          <w:szCs w:val="32"/>
          <w:lang w:val="en-US" w:eastAsia="zh-CN"/>
        </w:rPr>
        <w:t xml:space="preserve"> </w:t>
      </w:r>
      <w:r>
        <w:rPr>
          <w:rFonts w:ascii="仿宋_GB2312" w:eastAsia="仿宋_GB2312" w:hint="eastAsia"/>
          <w:sz w:val="32"/>
          <w:szCs w:val="32"/>
        </w:rPr>
        <w:t>3.指导城市供水、排水设施的建设管理工作</w:t>
      </w:r>
      <w:r>
        <w:rPr>
          <w:rFonts w:ascii="仿宋_GB2312" w:eastAsia="仿宋_GB2312" w:hint="eastAsia"/>
          <w:sz w:val="32"/>
          <w:szCs w:val="32"/>
          <w:lang w:val="en-US" w:eastAsia="zh-CN"/>
        </w:rPr>
        <w:t>;</w:t>
      </w:r>
      <w:r>
        <w:rPr>
          <w:rFonts w:ascii="仿宋_GB2312" w:eastAsia="仿宋_GB2312" w:hint="eastAsia"/>
          <w:sz w:val="32"/>
          <w:szCs w:val="32"/>
        </w:rPr>
        <w:t>指导城市计划用水</w:t>
      </w:r>
      <w:r>
        <w:rPr>
          <w:rFonts w:ascii="仿宋_GB2312" w:eastAsia="仿宋_GB2312" w:hint="eastAsia"/>
          <w:sz w:val="32"/>
          <w:szCs w:val="32"/>
          <w:lang w:val="en-US" w:eastAsia="zh-CN"/>
        </w:rPr>
        <w:t>,</w:t>
      </w:r>
      <w:r>
        <w:rPr>
          <w:rFonts w:ascii="仿宋_GB2312" w:eastAsia="仿宋_GB2312" w:hint="eastAsia"/>
          <w:sz w:val="32"/>
          <w:szCs w:val="32"/>
        </w:rPr>
        <w:t>节约用水工作。</w:t>
      </w:r>
      <w:r>
        <w:rPr>
          <w:rFonts w:eastAsia="仿宋_GB2312"/>
          <w:sz w:val="32"/>
          <w:szCs w:val="32"/>
        </w:rPr>
        <w:t> </w:t>
      </w:r>
    </w:p>
    <w:p>
      <w:pPr>
        <w:spacing w:line="570" w:lineRule="exact"/>
        <w:rPr>
          <w:rFonts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lang w:val="en-US" w:eastAsia="zh-CN"/>
        </w:rPr>
        <w:t xml:space="preserve"> </w:t>
      </w:r>
      <w:r>
        <w:rPr>
          <w:rFonts w:ascii="仿宋_GB2312" w:eastAsia="仿宋_GB2312" w:hint="eastAsia"/>
          <w:sz w:val="32"/>
          <w:szCs w:val="32"/>
        </w:rPr>
        <w:t>4.指导全县城镇建设、集镇和村镇规划建设工作</w:t>
      </w:r>
      <w:r>
        <w:rPr>
          <w:rFonts w:ascii="仿宋_GB2312" w:eastAsia="仿宋_GB2312" w:hint="eastAsia"/>
          <w:sz w:val="32"/>
          <w:szCs w:val="32"/>
          <w:lang w:val="en-US" w:eastAsia="zh-CN"/>
        </w:rPr>
        <w:t>;</w:t>
      </w:r>
      <w:r>
        <w:rPr>
          <w:rFonts w:ascii="仿宋_GB2312" w:eastAsia="仿宋_GB2312" w:hint="eastAsia"/>
          <w:sz w:val="32"/>
          <w:szCs w:val="32"/>
        </w:rPr>
        <w:t>指导城市防洪设施建设工作和城市建设档案工作</w:t>
      </w:r>
      <w:r>
        <w:rPr>
          <w:rFonts w:ascii="仿宋_GB2312" w:eastAsia="仿宋_GB2312" w:hint="eastAsia"/>
          <w:sz w:val="32"/>
          <w:szCs w:val="32"/>
          <w:lang w:val="en-US" w:eastAsia="zh-CN"/>
        </w:rPr>
        <w:t>;</w:t>
      </w:r>
      <w:r>
        <w:rPr>
          <w:rFonts w:ascii="仿宋_GB2312" w:eastAsia="仿宋_GB2312" w:hint="eastAsia"/>
          <w:sz w:val="32"/>
          <w:szCs w:val="32"/>
        </w:rPr>
        <w:t>会同有关部门管理工业民用建筑的抗震设防工作。</w:t>
      </w:r>
      <w:r>
        <w:rPr>
          <w:rFonts w:eastAsia="仿宋_GB2312"/>
          <w:sz w:val="32"/>
          <w:szCs w:val="32"/>
        </w:rPr>
        <w:t> </w:t>
      </w:r>
    </w:p>
    <w:p>
      <w:pPr>
        <w:spacing w:line="570" w:lineRule="exact"/>
        <w:rPr>
          <w:rFonts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lang w:val="en-US" w:eastAsia="zh-CN"/>
        </w:rPr>
        <w:t xml:space="preserve"> </w:t>
      </w:r>
      <w:r>
        <w:rPr>
          <w:rFonts w:ascii="仿宋_GB2312" w:eastAsia="仿宋_GB2312" w:hint="eastAsia"/>
          <w:sz w:val="32"/>
          <w:szCs w:val="32"/>
        </w:rPr>
        <w:t>5.指导全县城镇土地使用权有偿转让、房地产开发经营和中介服务、房屋商品化工作</w:t>
      </w:r>
      <w:r>
        <w:rPr>
          <w:rFonts w:ascii="仿宋_GB2312" w:eastAsia="仿宋_GB2312" w:hint="eastAsia"/>
          <w:sz w:val="32"/>
          <w:szCs w:val="32"/>
          <w:lang w:val="en-US" w:eastAsia="zh-CN"/>
        </w:rPr>
        <w:t>,</w:t>
      </w:r>
      <w:r>
        <w:rPr>
          <w:rFonts w:ascii="仿宋_GB2312" w:eastAsia="仿宋_GB2312" w:hint="eastAsia"/>
          <w:sz w:val="32"/>
          <w:szCs w:val="32"/>
        </w:rPr>
        <w:t>规范房地产市场</w:t>
      </w:r>
      <w:r>
        <w:rPr>
          <w:rFonts w:ascii="仿宋_GB2312" w:eastAsia="仿宋_GB2312" w:hint="eastAsia"/>
          <w:sz w:val="32"/>
          <w:szCs w:val="32"/>
          <w:lang w:val="en-US" w:eastAsia="zh-CN"/>
        </w:rPr>
        <w:t>;</w:t>
      </w:r>
      <w:r>
        <w:rPr>
          <w:rFonts w:ascii="仿宋_GB2312" w:eastAsia="仿宋_GB2312" w:hint="eastAsia"/>
          <w:sz w:val="32"/>
          <w:szCs w:val="32"/>
        </w:rPr>
        <w:t>指导和推进城镇住宅建设</w:t>
      </w:r>
      <w:r>
        <w:rPr>
          <w:rFonts w:ascii="仿宋_GB2312" w:eastAsia="仿宋_GB2312" w:hint="eastAsia"/>
          <w:sz w:val="32"/>
          <w:szCs w:val="32"/>
          <w:lang w:val="en-US" w:eastAsia="zh-CN"/>
        </w:rPr>
        <w:t>;</w:t>
      </w:r>
      <w:r>
        <w:rPr>
          <w:rFonts w:ascii="仿宋_GB2312" w:eastAsia="仿宋_GB2312" w:hint="eastAsia"/>
          <w:sz w:val="32"/>
          <w:szCs w:val="32"/>
        </w:rPr>
        <w:t>负责住房制度改革工作。</w:t>
      </w:r>
      <w:r>
        <w:rPr>
          <w:rFonts w:eastAsia="仿宋_GB2312"/>
          <w:sz w:val="32"/>
          <w:szCs w:val="32"/>
        </w:rPr>
        <w:t> </w:t>
      </w:r>
    </w:p>
    <w:p>
      <w:pPr>
        <w:spacing w:line="570" w:lineRule="exact"/>
        <w:rPr>
          <w:rFonts w:ascii="仿宋_GB2312" w:eastAsia="仿宋_GB2312" w:hint="eastAsia"/>
          <w:sz w:val="32"/>
          <w:szCs w:val="32"/>
        </w:rPr>
      </w:pPr>
      <w:r>
        <w:rPr>
          <w:rFonts w:ascii="仿宋_GB2312" w:eastAsia="仿宋_GB2312" w:hint="eastAsia"/>
          <w:sz w:val="32"/>
          <w:szCs w:val="32"/>
        </w:rPr>
        <w:t xml:space="preserve">  </w:t>
      </w:r>
      <w:r>
        <w:rPr>
          <w:rFonts w:ascii="仿宋_GB2312" w:eastAsia="仿宋_GB2312" w:hint="eastAsia"/>
          <w:sz w:val="32"/>
          <w:szCs w:val="32"/>
          <w:lang w:val="en-US" w:eastAsia="zh-CN"/>
        </w:rPr>
        <w:t xml:space="preserve"> </w:t>
      </w:r>
      <w:r>
        <w:rPr>
          <w:rFonts w:ascii="仿宋_GB2312" w:eastAsia="仿宋_GB2312" w:hint="eastAsia"/>
          <w:sz w:val="32"/>
          <w:szCs w:val="32"/>
        </w:rPr>
        <w:t>6.承担推进住房制度改革、保障城镇低收入家庭住房的责任；拟订全县住房及住房保障相关政策并指导实施</w:t>
      </w:r>
      <w:r>
        <w:rPr>
          <w:rFonts w:ascii="仿宋_GB2312" w:eastAsia="仿宋_GB2312" w:hint="eastAsia"/>
          <w:sz w:val="32"/>
          <w:szCs w:val="32"/>
          <w:lang w:val="en-US" w:eastAsia="zh-CN"/>
        </w:rPr>
        <w:t>,</w:t>
      </w:r>
      <w:r>
        <w:rPr>
          <w:rFonts w:ascii="仿宋_GB2312" w:eastAsia="仿宋_GB2312" w:hint="eastAsia"/>
          <w:sz w:val="32"/>
          <w:szCs w:val="32"/>
        </w:rPr>
        <w:t>指导住房建设和住房制度改革。</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0" w:lineRule="exact"/>
        <w:ind w:right="0" w:firstLineChars="200" w:firstLine="640"/>
        <w:jc w:val="both"/>
        <w:textAlignment w:val="auto"/>
        <w:outlineLvl w:val="1"/>
        <w:rPr>
          <w:rFonts w:ascii="仿宋_GB2312" w:eastAsia="仿宋_GB2312" w:hint="eastAsia"/>
          <w:sz w:val="32"/>
          <w:szCs w:val="32"/>
          <w:lang w:eastAsia="zh-CN"/>
        </w:rPr>
      </w:pPr>
      <w:bookmarkStart w:id="11" w:name="_Toc10404"/>
      <w:bookmarkStart w:id="12" w:name="_Toc5133"/>
      <w:r>
        <w:rPr>
          <w:rFonts w:ascii="仿宋_GB2312" w:eastAsia="仿宋_GB2312" w:hint="eastAsia"/>
          <w:sz w:val="32"/>
          <w:szCs w:val="32"/>
        </w:rPr>
        <w:t>7.承担县政府</w:t>
      </w:r>
      <w:r>
        <w:rPr>
          <w:rFonts w:ascii="仿宋_GB2312" w:eastAsia="仿宋_GB2312" w:hint="eastAsia"/>
          <w:sz w:val="32"/>
          <w:szCs w:val="32"/>
          <w:lang w:eastAsia="zh-CN"/>
        </w:rPr>
        <w:t>安排的其他工作。</w:t>
      </w:r>
      <w:bookmarkEnd w:id="11"/>
      <w:bookmarkEnd w:id="12"/>
    </w:p>
    <w:p>
      <w:pPr>
        <w:pStyle w:val="2"/>
        <w:ind w:firstLineChars="200" w:firstLine="640"/>
        <w:rPr>
          <w:rStyle w:val="2Char"/>
          <w:rFonts w:ascii="Times New Roman" w:hAnsi="Times New Roman"/>
          <w:b w:val="0"/>
          <w:bCs w:val="0"/>
          <w:color w:val="auto"/>
          <w:highlight w:val="auto"/>
        </w:rPr>
      </w:pPr>
      <w:bookmarkStart w:id="13" w:name="_Toc2667"/>
      <w:bookmarkStart w:id="14" w:name="_Toc1844"/>
      <w:bookmarkStart w:id="15" w:name="_Toc22894"/>
      <w:bookmarkStart w:id="16" w:name="_Toc15377200"/>
      <w:bookmarkStart w:id="17" w:name="_Toc15396601"/>
      <w:r>
        <w:rPr>
          <w:rFonts w:ascii="Times New Roman" w:eastAsia="黑体" w:hAnsi="Times New Roman" w:hint="eastAsia"/>
          <w:b w:val="0"/>
          <w:color w:val="auto"/>
          <w:highlight w:val="auto"/>
        </w:rPr>
        <w:t>二、机</w:t>
      </w:r>
      <w:r>
        <w:rPr>
          <w:rStyle w:val="2Char"/>
          <w:rFonts w:ascii="Times New Roman" w:eastAsia="黑体" w:hAnsi="Times New Roman" w:hint="eastAsia"/>
          <w:b w:val="0"/>
          <w:bCs w:val="0"/>
          <w:color w:val="auto"/>
          <w:highlight w:val="auto"/>
        </w:rPr>
        <w:t>构设置</w:t>
      </w:r>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afterAutospacing="0" w:line="570" w:lineRule="exact"/>
        <w:ind w:firstLineChars="200" w:firstLine="640"/>
        <w:textAlignment w:val="auto"/>
        <w:rPr>
          <w:rFonts w:ascii="仿宋_GB2312" w:eastAsia="仿宋_GB2312" w:cs="Times New Roman" w:hint="eastAsia"/>
          <w:sz w:val="32"/>
          <w:szCs w:val="32"/>
        </w:rPr>
      </w:pPr>
      <w:r>
        <w:rPr>
          <w:rFonts w:ascii="仿宋_GB2312" w:eastAsia="仿宋_GB2312" w:hint="eastAsia"/>
          <w:sz w:val="32"/>
          <w:szCs w:val="32"/>
        </w:rPr>
        <w:t>茂县房产管管理所属事业机构,事业编制共22名，其中</w:t>
      </w:r>
      <w:r>
        <w:rPr>
          <w:rFonts w:ascii="仿宋_GB2312" w:eastAsia="仿宋_GB2312" w:hint="eastAsia"/>
          <w:sz w:val="32"/>
          <w:szCs w:val="32"/>
          <w:lang w:eastAsia="zh-CN"/>
        </w:rPr>
        <w:t>事业</w:t>
      </w:r>
      <w:r>
        <w:rPr>
          <w:rFonts w:ascii="仿宋_GB2312" w:eastAsia="仿宋_GB2312" w:hint="eastAsia"/>
          <w:sz w:val="32"/>
          <w:szCs w:val="32"/>
        </w:rPr>
        <w:t>在职2</w:t>
      </w:r>
      <w:r>
        <w:rPr>
          <w:rFonts w:ascii="仿宋_GB2312" w:eastAsia="仿宋_GB2312" w:hint="eastAsia"/>
          <w:sz w:val="32"/>
          <w:szCs w:val="32"/>
          <w:lang w:val="en-US" w:eastAsia="zh-CN"/>
        </w:rPr>
        <w:t>1</w:t>
      </w:r>
      <w:r>
        <w:rPr>
          <w:rFonts w:ascii="仿宋_GB2312" w:eastAsia="仿宋_GB2312" w:hint="eastAsia"/>
          <w:sz w:val="32"/>
          <w:szCs w:val="32"/>
        </w:rPr>
        <w:t>人</w:t>
      </w:r>
      <w:r>
        <w:rPr>
          <w:rFonts w:ascii="仿宋_GB2312" w:eastAsia="仿宋_GB2312"/>
          <w:sz w:val="32"/>
          <w:szCs w:val="32"/>
        </w:rPr>
        <w:t>,</w:t>
      </w:r>
      <w:r>
        <w:rPr>
          <w:rFonts w:ascii="仿宋_GB2312" w:eastAsia="仿宋_GB2312" w:hint="eastAsia"/>
          <w:sz w:val="32"/>
          <w:szCs w:val="32"/>
        </w:rPr>
        <w:t>离休人员</w:t>
      </w:r>
      <w:r>
        <w:rPr>
          <w:rFonts w:ascii="仿宋_GB2312" w:eastAsia="仿宋_GB2312"/>
          <w:sz w:val="32"/>
          <w:szCs w:val="32"/>
        </w:rPr>
        <w:t>0</w:t>
      </w:r>
      <w:r>
        <w:rPr>
          <w:rFonts w:ascii="仿宋_GB2312" w:eastAsia="仿宋_GB2312" w:hint="eastAsia"/>
          <w:sz w:val="32"/>
          <w:szCs w:val="32"/>
        </w:rPr>
        <w:t>人</w:t>
      </w:r>
      <w:r>
        <w:rPr>
          <w:rFonts w:ascii="仿宋_GB2312" w:eastAsia="仿宋_GB2312"/>
          <w:sz w:val="32"/>
          <w:szCs w:val="32"/>
        </w:rPr>
        <w:t>,</w:t>
      </w:r>
      <w:r>
        <w:rPr>
          <w:rFonts w:ascii="仿宋_GB2312" w:eastAsia="仿宋_GB2312" w:hint="eastAsia"/>
          <w:sz w:val="32"/>
          <w:szCs w:val="32"/>
        </w:rPr>
        <w:t>退休人员3人。</w:t>
      </w:r>
    </w:p>
    <w:p>
      <w:pPr>
        <w:widowControl/>
        <w:jc w:val="left"/>
        <w:rPr>
          <w:rFonts w:ascii="Times New Roman" w:eastAsia="仿宋" w:hAnsi="Times New Roman"/>
          <w:color w:val="auto"/>
          <w:kern w:val="0"/>
          <w:sz w:val="32"/>
          <w:szCs w:val="32"/>
          <w:highlight w:val="auto"/>
        </w:rPr>
      </w:pPr>
      <w:r>
        <w:rPr>
          <w:rFonts w:ascii="Times New Roman" w:eastAsia="仿宋" w:hAnsi="Times New Roman"/>
          <w:color w:val="auto"/>
          <w:sz w:val="32"/>
          <w:szCs w:val="32"/>
          <w:highlight w:val="auto"/>
        </w:rPr>
        <w:br w:type="page"/>
      </w:r>
    </w:p>
    <w:p>
      <w:pPr>
        <w:pStyle w:val="1"/>
        <w:jc w:val="center"/>
        <w:rPr>
          <w:rFonts w:ascii="Times New Roman" w:eastAsia="方正小标宋简体" w:cs="方正小标宋简体" w:hAnsi="Times New Roman" w:hint="eastAsia"/>
          <w:b w:val="0"/>
          <w:color w:val="auto"/>
          <w:highlight w:val="auto"/>
        </w:rPr>
      </w:pPr>
      <w:bookmarkStart w:id="18" w:name="_Toc25760"/>
      <w:bookmarkStart w:id="19" w:name="_Toc21269"/>
      <w:bookmarkStart w:id="20" w:name="_Toc15377204"/>
      <w:bookmarkStart w:id="21" w:name="_Toc5951"/>
      <w:bookmarkStart w:id="22" w:name="_Toc15396602"/>
      <w:r>
        <w:rPr>
          <w:rFonts w:ascii="Times New Roman" w:eastAsia="方正小标宋简体" w:cs="方正小标宋简体" w:hAnsi="Times New Roman" w:hint="eastAsia"/>
          <w:b w:val="0"/>
          <w:color w:val="auto"/>
          <w:highlight w:val="auto"/>
        </w:rPr>
        <w:t>第二部分</w:t>
      </w:r>
      <w:r>
        <w:rPr>
          <w:rFonts w:ascii="Times New Roman" w:eastAsia="方正小标宋简体" w:cs="方正小标宋简体" w:hAnsi="Times New Roman" w:hint="eastAsia"/>
          <w:b w:val="0"/>
          <w:color w:val="auto"/>
          <w:lang w:val="en-US" w:eastAsia="zh-CN"/>
          <w:highlight w:val="auto"/>
        </w:rPr>
        <w:t xml:space="preserve"> </w:t>
      </w:r>
      <w:r>
        <w:rPr>
          <w:rFonts w:ascii="Times New Roman" w:eastAsia="方正小标宋简体" w:cs="方正小标宋简体" w:hAnsi="Times New Roman" w:hint="eastAsia"/>
          <w:b w:val="0"/>
          <w:color w:val="auto"/>
          <w:highlight w:val="auto"/>
        </w:rPr>
        <w:t xml:space="preserve"> </w:t>
      </w:r>
      <w:r>
        <w:rPr>
          <w:rFonts w:ascii="Times New Roman" w:eastAsia="方正小标宋简体" w:cs="方正小标宋简体" w:hAnsi="Times New Roman" w:hint="eastAsia"/>
          <w:b w:val="0"/>
          <w:color w:val="auto"/>
          <w:lang w:val="en-US" w:eastAsia="zh-CN"/>
          <w:highlight w:val="auto"/>
        </w:rPr>
        <w:t>2024年度</w:t>
      </w:r>
      <w:r>
        <w:rPr>
          <w:rFonts w:ascii="Times New Roman" w:eastAsia="方正小标宋简体" w:cs="方正小标宋简体" w:hAnsi="Times New Roman" w:hint="eastAsia"/>
          <w:b w:val="0"/>
          <w:color w:val="auto"/>
          <w:highlight w:val="auto"/>
        </w:rPr>
        <w:t>部门决算情况说明</w:t>
      </w:r>
      <w:bookmarkEnd w:id="18"/>
      <w:bookmarkEnd w:id="19"/>
      <w:bookmarkEnd w:id="20"/>
      <w:bookmarkEnd w:id="21"/>
      <w:bookmarkEnd w:id="22"/>
    </w:p>
    <w:p>
      <w:pPr>
        <w:pStyle w:val="32"/>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outlineLvl w:val="1"/>
        <w:rPr>
          <w:rStyle w:val="2Char"/>
          <w:rFonts w:ascii="Times New Roman" w:eastAsia="黑体" w:hAnsi="Times New Roman" w:hint="eastAsia"/>
          <w:b w:val="0"/>
          <w:color w:val="auto"/>
          <w:highlight w:val="auto"/>
        </w:rPr>
      </w:pPr>
      <w:bookmarkStart w:id="23" w:name="_Toc15377205"/>
      <w:bookmarkStart w:id="24" w:name="_Toc15396603"/>
      <w:bookmarkStart w:id="25" w:name="_Toc2338"/>
      <w:bookmarkStart w:id="26" w:name="_Toc19156"/>
      <w:bookmarkStart w:id="27" w:name="_Toc31254"/>
      <w:r>
        <w:rPr>
          <w:rFonts w:ascii="Times New Roman" w:eastAsia="黑体" w:hAnsi="Times New Roman" w:hint="eastAsia"/>
          <w:color w:val="auto"/>
          <w:sz w:val="32"/>
          <w:szCs w:val="32"/>
          <w:lang w:eastAsia="zh-CN"/>
          <w:highlight w:val="auto"/>
        </w:rPr>
        <w:t>一、</w:t>
      </w:r>
      <w:r>
        <w:rPr>
          <w:rFonts w:ascii="Times New Roman" w:eastAsia="黑体" w:hAnsi="Times New Roman" w:hint="eastAsia"/>
          <w:color w:val="auto"/>
          <w:sz w:val="32"/>
          <w:szCs w:val="32"/>
          <w:highlight w:val="auto"/>
        </w:rPr>
        <w:t>收</w:t>
      </w:r>
      <w:r>
        <w:rPr>
          <w:rStyle w:val="2Char"/>
          <w:rFonts w:ascii="Times New Roman" w:eastAsia="黑体" w:hAnsi="Times New Roman" w:hint="eastAsia"/>
          <w:b w:val="0"/>
          <w:color w:val="auto"/>
          <w:highlight w:val="auto"/>
        </w:rPr>
        <w:t>入支出决算总体情况说明</w:t>
      </w:r>
      <w:bookmarkEnd w:id="23"/>
      <w:bookmarkEnd w:id="24"/>
      <w:bookmarkEnd w:id="25"/>
      <w:bookmarkEnd w:id="26"/>
      <w:bookmarkEnd w:id="27"/>
    </w:p>
    <w:p>
      <w:pPr>
        <w:pStyle w:val="32"/>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outlineLvl w:val="1"/>
        <w:rPr>
          <w:rFonts w:ascii="Times New Roman" w:eastAsia="仿宋_GB2312" w:cs="仿宋_GB2312" w:hAnsi="Times New Roman" w:hint="eastAsia"/>
          <w:color w:val="auto"/>
          <w:sz w:val="32"/>
          <w:szCs w:val="32"/>
          <w:lang w:eastAsia="zh-CN"/>
          <w:highlight w:val="auto"/>
        </w:rPr>
      </w:pPr>
      <w:bookmarkStart w:id="28" w:name="_Toc16167"/>
      <w:bookmarkStart w:id="29" w:name="_Toc9573"/>
      <w:bookmarkStart w:id="30" w:name="_Toc29160"/>
      <w:r>
        <w:rPr>
          <w:rFonts w:ascii="Times New Roman" w:eastAsia="仿宋_GB2312" w:cs="仿宋_GB2312" w:hAnsi="Times New Roman" w:hint="eastAsia"/>
          <w:color w:val="auto"/>
          <w:sz w:val="32"/>
          <w:szCs w:val="32"/>
          <w:lang w:eastAsia="zh-CN"/>
          <w:highlight w:val="auto"/>
        </w:rPr>
        <w:t>2024年度收入</w:t>
      </w:r>
      <w:r>
        <w:rPr>
          <w:rFonts w:ascii="Times New Roman" w:eastAsia="仿宋_GB2312" w:cs="仿宋_GB2312" w:hAnsi="Times New Roman" w:hint="eastAsia"/>
          <w:color w:val="auto"/>
          <w:sz w:val="32"/>
          <w:szCs w:val="32"/>
          <w:highlight w:val="auto"/>
        </w:rPr>
        <w:t>、</w:t>
      </w:r>
      <w:r>
        <w:rPr>
          <w:rFonts w:ascii="Times New Roman" w:eastAsia="仿宋_GB2312" w:cs="仿宋_GB2312" w:hAnsi="Times New Roman" w:hint="eastAsia"/>
          <w:color w:val="auto"/>
          <w:sz w:val="32"/>
          <w:szCs w:val="32"/>
          <w:lang w:eastAsia="zh-CN"/>
          <w:highlight w:val="auto"/>
        </w:rPr>
        <w:t>支出</w:t>
      </w:r>
      <w:r>
        <w:rPr>
          <w:rFonts w:ascii="Times New Roman" w:eastAsia="仿宋_GB2312" w:cs="仿宋_GB2312" w:hAnsi="Times New Roman" w:hint="eastAsia"/>
          <w:color w:val="auto"/>
          <w:sz w:val="32"/>
          <w:szCs w:val="32"/>
          <w:highlight w:val="auto"/>
        </w:rPr>
        <w:t>总计</w:t>
      </w:r>
      <w:r>
        <w:rPr>
          <w:rFonts w:ascii="Times New Roman" w:eastAsia="仿宋_GB2312" w:cs="仿宋_GB2312" w:hAnsi="Times New Roman" w:hint="eastAsia"/>
          <w:color w:val="auto"/>
          <w:sz w:val="32"/>
          <w:szCs w:val="32"/>
          <w:lang w:eastAsia="zh-CN"/>
          <w:highlight w:val="auto"/>
        </w:rPr>
        <w:t>均为</w:t>
      </w:r>
      <w:r>
        <w:rPr>
          <w:rFonts w:ascii="仿宋_GB2312" w:eastAsia="仿宋_GB2312" w:cs="仿宋_GB2312" w:hint="eastAsia"/>
          <w:sz w:val="32"/>
          <w:szCs w:val="32"/>
        </w:rPr>
        <w:t>417.97</w:t>
      </w:r>
      <w:r>
        <w:rPr>
          <w:rFonts w:ascii="Times New Roman" w:eastAsia="仿宋_GB2312" w:cs="仿宋_GB2312" w:hAnsi="Times New Roman" w:hint="eastAsia"/>
          <w:color w:val="auto"/>
          <w:sz w:val="32"/>
          <w:szCs w:val="32"/>
          <w:highlight w:val="auto"/>
        </w:rPr>
        <w:t>万元。与</w:t>
      </w:r>
      <w:r>
        <w:rPr>
          <w:rFonts w:ascii="Times New Roman" w:eastAsia="仿宋_GB2312" w:cs="仿宋_GB2312" w:hAnsi="Times New Roman" w:hint="eastAsia"/>
          <w:color w:val="auto"/>
          <w:sz w:val="32"/>
          <w:szCs w:val="32"/>
          <w:lang w:eastAsia="zh-CN"/>
          <w:highlight w:val="auto"/>
        </w:rPr>
        <w:t>202</w:t>
      </w:r>
      <w:r>
        <w:rPr>
          <w:rFonts w:ascii="Times New Roman" w:eastAsia="仿宋_GB2312" w:cs="仿宋_GB2312" w:hAnsi="Times New Roman" w:hint="eastAsia"/>
          <w:color w:val="auto"/>
          <w:sz w:val="32"/>
          <w:szCs w:val="32"/>
          <w:lang w:val="en-US" w:eastAsia="zh-CN"/>
          <w:highlight w:val="auto"/>
        </w:rPr>
        <w:t>3</w:t>
      </w:r>
      <w:r>
        <w:rPr>
          <w:rFonts w:ascii="Times New Roman" w:eastAsia="仿宋_GB2312" w:cs="仿宋_GB2312" w:hAnsi="Times New Roman" w:hint="eastAsia"/>
          <w:color w:val="auto"/>
          <w:sz w:val="32"/>
          <w:szCs w:val="32"/>
          <w:highlight w:val="auto"/>
        </w:rPr>
        <w:t>年</w:t>
      </w:r>
      <w:r>
        <w:rPr>
          <w:rFonts w:ascii="Times New Roman" w:eastAsia="仿宋_GB2312" w:cs="仿宋_GB2312" w:hAnsi="Times New Roman" w:hint="eastAsia"/>
          <w:color w:val="auto"/>
          <w:sz w:val="32"/>
          <w:szCs w:val="32"/>
          <w:lang w:eastAsia="zh-CN"/>
          <w:highlight w:val="auto"/>
        </w:rPr>
        <w:t>度</w:t>
      </w:r>
      <w:r>
        <w:rPr>
          <w:rFonts w:ascii="Times New Roman" w:eastAsia="仿宋_GB2312" w:cs="仿宋_GB2312" w:hAnsi="Times New Roman" w:hint="eastAsia"/>
          <w:color w:val="auto"/>
          <w:sz w:val="32"/>
          <w:szCs w:val="32"/>
          <w:highlight w:val="auto"/>
        </w:rPr>
        <w:t>相比，</w:t>
      </w:r>
      <w:r>
        <w:rPr>
          <w:rFonts w:ascii="Times New Roman" w:eastAsia="仿宋_GB2312" w:cs="仿宋_GB2312" w:hAnsi="Times New Roman" w:hint="eastAsia"/>
          <w:color w:val="auto"/>
          <w:sz w:val="32"/>
          <w:szCs w:val="32"/>
          <w:lang w:eastAsia="zh-CN"/>
          <w:highlight w:val="auto"/>
        </w:rPr>
        <w:t>收入</w:t>
      </w:r>
      <w:r>
        <w:rPr>
          <w:rFonts w:ascii="Times New Roman" w:eastAsia="仿宋_GB2312" w:cs="仿宋_GB2312" w:hAnsi="Times New Roman" w:hint="eastAsia"/>
          <w:color w:val="auto"/>
          <w:sz w:val="32"/>
          <w:szCs w:val="32"/>
          <w:highlight w:val="auto"/>
        </w:rPr>
        <w:t>、</w:t>
      </w:r>
      <w:r>
        <w:rPr>
          <w:rFonts w:ascii="Times New Roman" w:eastAsia="仿宋_GB2312" w:cs="仿宋_GB2312" w:hAnsi="Times New Roman" w:hint="eastAsia"/>
          <w:color w:val="auto"/>
          <w:sz w:val="32"/>
          <w:szCs w:val="32"/>
          <w:lang w:eastAsia="zh-CN"/>
          <w:highlight w:val="auto"/>
        </w:rPr>
        <w:t>支出</w:t>
      </w:r>
      <w:r>
        <w:rPr>
          <w:rFonts w:ascii="Times New Roman" w:eastAsia="仿宋_GB2312" w:cs="仿宋_GB2312" w:hAnsi="Times New Roman" w:hint="eastAsia"/>
          <w:color w:val="auto"/>
          <w:sz w:val="32"/>
          <w:szCs w:val="32"/>
          <w:highlight w:val="auto"/>
        </w:rPr>
        <w:t>总计各增加</w:t>
      </w:r>
      <w:r>
        <w:rPr>
          <w:rFonts w:eastAsia="仿宋_GB2312" w:cs="仿宋_GB2312" w:hint="eastAsia"/>
          <w:color w:val="auto"/>
          <w:sz w:val="32"/>
          <w:szCs w:val="32"/>
          <w:lang w:val="en-US" w:eastAsia="zh-CN"/>
          <w:highlight w:val="auto"/>
        </w:rPr>
        <w:t>3.67</w:t>
      </w:r>
      <w:r>
        <w:rPr>
          <w:rFonts w:ascii="Times New Roman" w:eastAsia="仿宋_GB2312" w:cs="仿宋_GB2312" w:hAnsi="Times New Roman" w:hint="eastAsia"/>
          <w:color w:val="auto"/>
          <w:sz w:val="32"/>
          <w:szCs w:val="32"/>
          <w:highlight w:val="auto"/>
        </w:rPr>
        <w:t>万元，增长</w:t>
      </w:r>
      <w:r>
        <w:rPr>
          <w:rFonts w:eastAsia="仿宋_GB2312" w:cs="仿宋_GB2312" w:hint="eastAsia"/>
          <w:color w:val="auto"/>
          <w:sz w:val="32"/>
          <w:szCs w:val="32"/>
          <w:lang w:val="en-US" w:eastAsia="zh-CN"/>
          <w:highlight w:val="auto"/>
        </w:rPr>
        <w:t>0.89</w:t>
      </w:r>
      <w:r>
        <w:rPr>
          <w:rFonts w:ascii="Times New Roman" w:eastAsia="仿宋_GB2312" w:cs="仿宋_GB2312" w:hAnsi="Times New Roman" w:hint="eastAsia"/>
          <w:color w:val="auto"/>
          <w:sz w:val="32"/>
          <w:szCs w:val="32"/>
          <w:highlight w:val="auto"/>
        </w:rPr>
        <w:t>%。主要变动原因是</w:t>
      </w:r>
      <w:bookmarkEnd w:id="28"/>
      <w:r>
        <w:rPr>
          <w:rFonts w:ascii="Times New Roman" w:eastAsia="仿宋_GB2312" w:cs="仿宋_GB2312" w:hAnsi="Times New Roman"/>
          <w:color w:val="auto"/>
          <w:sz w:val="32"/>
          <w:szCs w:val="32"/>
          <w:highlight w:val="auto"/>
        </w:rPr>
        <w:t>:</w:t>
      </w:r>
      <w:r>
        <w:rPr>
          <w:rFonts w:ascii="仿宋_GB2312" w:eastAsia="仿宋_GB2312" w:cs="Times New Roman"/>
          <w:b w:val="0"/>
          <w:bCs w:val="0"/>
          <w:color w:val="000000"/>
          <w:kern w:val="2"/>
          <w:sz w:val="32"/>
          <w:szCs w:val="32"/>
          <w:lang w:val="en-US" w:eastAsia="zh-CN" w:bidi="ar-SA"/>
        </w:rPr>
        <w:t>人员变动</w:t>
      </w:r>
      <w:r>
        <w:rPr>
          <w:rFonts w:ascii="仿宋_GB2312" w:eastAsia="仿宋_GB2312" w:cs="Times New Roman" w:hint="eastAsia"/>
          <w:b w:val="0"/>
          <w:bCs w:val="0"/>
          <w:color w:val="000000"/>
          <w:kern w:val="2"/>
          <w:sz w:val="32"/>
          <w:szCs w:val="32"/>
          <w:lang w:val="en-US" w:eastAsia="zh-CN" w:bidi="ar-SA"/>
        </w:rPr>
        <w:t>、</w:t>
      </w:r>
      <w:r>
        <w:rPr>
          <w:rFonts w:ascii="仿宋_GB2312" w:eastAsia="仿宋_GB2312" w:cs="Times New Roman"/>
          <w:b w:val="0"/>
          <w:bCs w:val="0"/>
          <w:color w:val="000000"/>
          <w:kern w:val="2"/>
          <w:sz w:val="32"/>
          <w:szCs w:val="32"/>
          <w:lang w:val="en-US" w:eastAsia="zh-CN" w:bidi="ar-SA"/>
        </w:rPr>
        <w:t>工资正常晋升</w:t>
      </w:r>
      <w:r>
        <w:rPr>
          <w:rFonts w:ascii="仿宋_GB2312" w:eastAsia="仿宋_GB2312" w:cs="Times New Roman" w:hint="eastAsia"/>
          <w:b w:val="0"/>
          <w:bCs w:val="0"/>
          <w:color w:val="000000"/>
          <w:kern w:val="2"/>
          <w:sz w:val="32"/>
          <w:szCs w:val="32"/>
          <w:lang w:val="en-US" w:eastAsia="zh-CN" w:bidi="ar-SA"/>
        </w:rPr>
        <w:t>、保险和公积金基数调整。</w:t>
      </w:r>
      <w:bookmarkEnd w:id="29"/>
      <w:bookmarkEnd w:id="30"/>
    </w:p>
    <w:p>
      <w:pPr>
        <w:keepNext w:val="0"/>
        <w:keepLines w:val="0"/>
        <w:pageBreakBefore w:val="0"/>
        <w:widowControl w:val="0"/>
        <w:kinsoku/>
        <w:wordWrap/>
        <w:overflowPunct/>
        <w:topLinePunct w:val="0"/>
        <w:autoSpaceDE/>
        <w:autoSpaceDN/>
        <w:bidi w:val="0"/>
        <w:adjustRightInd/>
        <w:snapToGrid/>
        <w:ind w:firstLineChars="200" w:firstLine="420"/>
        <w:textAlignment w:val="auto"/>
        <w:rPr>
          <w:rFonts w:ascii="Times New Roman" w:eastAsia="仿宋_GB2312" w:cs="仿宋_GB2312" w:hAnsi="Times New Roman" w:hint="eastAsia"/>
          <w:color w:val="auto"/>
          <w:sz w:val="32"/>
          <w:szCs w:val="32"/>
          <w:highlight w:val="auto"/>
        </w:rPr>
      </w:pPr>
      <w:r>
        <w:drawing>
          <wp:inline distT="0" distB="0" distL="114300" distR="114300">
            <wp:extent cx="4676140" cy="2469514"/>
            <wp:effectExtent l="0" t="0" r="0" b="0"/>
            <wp:docPr id="13" name="图表 1"/>
            <wp:cNvGraphicFramePr>
              <a:graphicFrameLocks noChangeAspect="0"/>
            </wp:cNvGraphicFramePr>
            <a:graphic>
              <a:graphicData uri="http://schemas.openxmlformats.org/drawingml/2006/chart">
                <c:chart xmlns:c="http://schemas.openxmlformats.org/drawingml/2006/chart" r:id="rId8"/>
              </a:graphicData>
            </a:graphic>
          </wp:inline>
        </w:drawing>
      </w:r>
    </w:p>
    <w:p>
      <w:pPr>
        <w:pStyle w:val="32"/>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outlineLvl w:val="1"/>
        <w:rPr>
          <w:rFonts w:ascii="Times New Roman" w:eastAsia="黑体" w:hAnsi="Times New Roman" w:hint="eastAsia"/>
          <w:color w:val="auto"/>
          <w:sz w:val="32"/>
          <w:szCs w:val="32"/>
          <w:lang w:eastAsia="zh-CN"/>
          <w:highlight w:val="auto"/>
        </w:rPr>
      </w:pPr>
      <w:bookmarkStart w:id="31" w:name="_Toc31477"/>
      <w:bookmarkStart w:id="32" w:name="_Toc18027"/>
      <w:bookmarkStart w:id="33" w:name="_Toc15396604"/>
      <w:bookmarkStart w:id="34" w:name="_Toc15377206"/>
      <w:bookmarkStart w:id="35" w:name="_Toc6295"/>
      <w:r>
        <w:rPr>
          <w:rFonts w:ascii="Times New Roman" w:eastAsia="黑体" w:hAnsi="Times New Roman" w:hint="eastAsia"/>
          <w:color w:val="auto"/>
          <w:sz w:val="32"/>
          <w:szCs w:val="32"/>
          <w:lang w:eastAsia="zh-CN"/>
          <w:highlight w:val="auto"/>
        </w:rPr>
        <w:t>二、收入决算情况说明</w:t>
      </w:r>
      <w:bookmarkEnd w:id="31"/>
      <w:bookmarkEnd w:id="32"/>
      <w:bookmarkEnd w:id="33"/>
      <w:bookmarkEnd w:id="34"/>
      <w:bookmarkEnd w:id="35"/>
    </w:p>
    <w:p>
      <w:pPr>
        <w:pStyle w:val="32"/>
        <w:keepNext w:val="0"/>
        <w:keepLines w:val="0"/>
        <w:pageBreakBefore w:val="0"/>
        <w:widowControl w:val="0"/>
        <w:kinsoku/>
        <w:wordWrap/>
        <w:overflowPunct/>
        <w:topLinePunct w:val="0"/>
        <w:autoSpaceDE/>
        <w:autoSpaceDN/>
        <w:bidi w:val="0"/>
        <w:adjustRightInd/>
        <w:snapToGrid/>
        <w:spacing w:line="600" w:lineRule="exact"/>
        <w:ind w:left="0" w:firstLineChars="200" w:firstLine="640"/>
        <w:jc w:val="left"/>
        <w:textAlignment w:val="auto"/>
        <w:outlineLvl w:val="1"/>
        <w:rPr>
          <w:rFonts w:ascii="Times New Roman" w:eastAsia="仿宋_GB2312" w:cs="仿宋_GB2312" w:hAnsi="Times New Roman" w:hint="eastAsia"/>
          <w:b/>
          <w:bCs/>
          <w:color w:val="auto"/>
          <w:sz w:val="32"/>
          <w:szCs w:val="32"/>
          <w:lang w:eastAsia="zh-CN"/>
          <w:highlight w:val="auto"/>
        </w:rPr>
      </w:pPr>
      <w:bookmarkStart w:id="36" w:name="_Toc30484"/>
      <w:bookmarkStart w:id="37" w:name="_Toc24343"/>
      <w:bookmarkStart w:id="38" w:name="_Toc22942"/>
      <w:r>
        <w:rPr>
          <w:rFonts w:ascii="仿宋_GB2312" w:eastAsia="仿宋_GB2312" w:cs="仿宋_GB2312" w:hint="eastAsia"/>
          <w:color w:val="auto"/>
          <w:sz w:val="32"/>
          <w:szCs w:val="32"/>
          <w:lang w:eastAsia="zh-CN"/>
          <w:highlight w:val="auto"/>
        </w:rPr>
        <w:t>2024年度本年收入合计</w:t>
      </w:r>
      <w:r>
        <w:rPr>
          <w:rFonts w:ascii="仿宋_GB2312" w:eastAsia="仿宋_GB2312" w:cs="仿宋_GB2312" w:hint="eastAsia"/>
          <w:sz w:val="32"/>
          <w:szCs w:val="32"/>
        </w:rPr>
        <w:t>417.97万元</w:t>
      </w:r>
      <w:r>
        <w:rPr>
          <w:rFonts w:ascii="仿宋_GB2312" w:eastAsia="仿宋_GB2312" w:cs="仿宋_GB2312" w:hint="eastAsia"/>
          <w:sz w:val="32"/>
          <w:szCs w:val="32"/>
          <w:lang w:val="en-US" w:eastAsia="zh-CN"/>
        </w:rPr>
        <w:t>,</w:t>
      </w:r>
      <w:r>
        <w:rPr>
          <w:rFonts w:ascii="仿宋_GB2312" w:eastAsia="仿宋_GB2312" w:cs="仿宋_GB2312" w:hint="eastAsia"/>
          <w:sz w:val="32"/>
          <w:szCs w:val="32"/>
        </w:rPr>
        <w:t>其中：一般公共预算财政拨款收入417.97</w:t>
      </w:r>
      <w:r>
        <w:rPr>
          <w:rFonts w:ascii="仿宋_GB2312" w:eastAsia="仿宋_GB2312" w:cs="仿宋_GB2312" w:hint="eastAsia"/>
          <w:color w:val="auto"/>
          <w:sz w:val="32"/>
          <w:szCs w:val="32"/>
          <w:lang w:eastAsia="zh-CN"/>
          <w:highlight w:val="auto"/>
        </w:rPr>
        <w:t>万元</w:t>
      </w:r>
      <w:r>
        <w:rPr>
          <w:rFonts w:ascii="仿宋_GB2312" w:eastAsia="仿宋_GB2312" w:cs="仿宋_GB2312" w:hint="eastAsia"/>
          <w:color w:val="auto"/>
          <w:sz w:val="32"/>
          <w:szCs w:val="32"/>
          <w:lang w:val="en-US" w:eastAsia="zh-CN"/>
          <w:highlight w:val="auto"/>
        </w:rPr>
        <w:t>,</w:t>
      </w:r>
      <w:r>
        <w:rPr>
          <w:rFonts w:ascii="仿宋_GB2312" w:eastAsia="仿宋_GB2312" w:cs="仿宋_GB2312" w:hint="eastAsia"/>
          <w:color w:val="auto"/>
          <w:sz w:val="32"/>
          <w:szCs w:val="32"/>
          <w:lang w:eastAsia="zh-CN"/>
          <w:highlight w:val="auto"/>
        </w:rPr>
        <w:t>占</w:t>
      </w:r>
      <w:r>
        <w:rPr>
          <w:rFonts w:ascii="仿宋_GB2312" w:eastAsia="仿宋_GB2312" w:cs="仿宋_GB2312" w:hint="eastAsia"/>
          <w:sz w:val="32"/>
          <w:szCs w:val="32"/>
        </w:rPr>
        <w:t>100</w:t>
      </w:r>
      <w:r>
        <w:rPr>
          <w:rFonts w:ascii="仿宋_GB2312" w:eastAsia="仿宋_GB2312" w:cs="仿宋_GB2312" w:hint="eastAsia"/>
          <w:color w:val="auto"/>
          <w:sz w:val="32"/>
          <w:szCs w:val="32"/>
          <w:lang w:eastAsia="zh-CN"/>
          <w:highlight w:val="auto"/>
        </w:rPr>
        <w:t>%。</w:t>
      </w:r>
      <w:bookmarkEnd w:id="36"/>
      <w:bookmarkEnd w:id="37"/>
      <w:bookmarkEnd w:id="38"/>
    </w:p>
    <w:p>
      <w:pPr>
        <w:ind w:firstLineChars="400" w:firstLine="840"/>
        <w:rPr>
          <w:rFonts w:ascii="仿宋_GB2312" w:eastAsia="仿宋_GB2312" w:cs="Times New Roman" w:hint="eastAsia"/>
          <w:b w:val="0"/>
          <w:bCs w:val="0"/>
          <w:color w:val="000000"/>
          <w:kern w:val="2"/>
          <w:sz w:val="32"/>
          <w:szCs w:val="32"/>
          <w:lang w:val="en-US" w:eastAsia="zh-CN" w:bidi="ar-SA"/>
        </w:rPr>
      </w:pPr>
      <w:r>
        <w:drawing>
          <wp:inline distT="0" distB="0" distL="114300" distR="114300">
            <wp:extent cx="4342129" cy="2058670"/>
            <wp:effectExtent l="0" t="0" r="0" b="0"/>
            <wp:docPr id="14" name="图表 4"/>
            <wp:cNvGraphicFramePr>
              <a:graphicFrameLocks noChangeAspect="0"/>
            </wp:cNvGraphicFramePr>
            <a:graphic>
              <a:graphicData uri="http://schemas.openxmlformats.org/drawingml/2006/chart">
                <c:chart xmlns:c="http://schemas.openxmlformats.org/drawingml/2006/chart" r:id="rId9"/>
              </a:graphicData>
            </a:graphic>
          </wp:inline>
        </w:drawing>
      </w:r>
    </w:p>
    <w:p>
      <w:pPr>
        <w:pStyle w:val="15"/>
        <w:jc w:val="center"/>
        <w:rPr>
          <w:rFonts w:hint="eastAsia"/>
          <w:lang w:eastAsia="zh-CN"/>
        </w:rPr>
      </w:pPr>
    </w:p>
    <w:p>
      <w:pPr>
        <w:pStyle w:val="32"/>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outlineLvl w:val="1"/>
        <w:rPr>
          <w:rStyle w:val="2Char"/>
          <w:rFonts w:ascii="Times New Roman" w:eastAsia="黑体" w:hAnsi="Times New Roman" w:hint="eastAsia"/>
          <w:b w:val="0"/>
          <w:color w:val="auto"/>
          <w:highlight w:val="auto"/>
        </w:rPr>
      </w:pPr>
      <w:bookmarkStart w:id="39" w:name="_Toc14360"/>
      <w:bookmarkStart w:id="40" w:name="_Toc17509"/>
      <w:bookmarkStart w:id="41" w:name="_Toc15377207"/>
      <w:bookmarkStart w:id="42" w:name="_Toc15396605"/>
      <w:bookmarkStart w:id="43" w:name="_Toc11539"/>
      <w:r>
        <w:rPr>
          <w:rFonts w:ascii="Times New Roman" w:eastAsia="黑体" w:hAnsi="Times New Roman" w:hint="eastAsia"/>
          <w:color w:val="auto"/>
          <w:sz w:val="32"/>
          <w:szCs w:val="32"/>
          <w:lang w:eastAsia="zh-CN"/>
          <w:highlight w:val="auto"/>
        </w:rPr>
        <w:t>三、</w:t>
      </w:r>
      <w:r>
        <w:rPr>
          <w:rFonts w:ascii="Times New Roman" w:eastAsia="黑体" w:hAnsi="Times New Roman" w:hint="eastAsia"/>
          <w:color w:val="auto"/>
          <w:sz w:val="32"/>
          <w:szCs w:val="32"/>
          <w:highlight w:val="auto"/>
        </w:rPr>
        <w:t>支</w:t>
      </w:r>
      <w:r>
        <w:rPr>
          <w:rStyle w:val="2Char"/>
          <w:rFonts w:ascii="Times New Roman" w:eastAsia="黑体" w:hAnsi="Times New Roman" w:hint="eastAsia"/>
          <w:b w:val="0"/>
          <w:color w:val="auto"/>
          <w:highlight w:val="auto"/>
        </w:rPr>
        <w:t>出决算情况说明</w:t>
      </w:r>
      <w:bookmarkEnd w:id="39"/>
      <w:bookmarkEnd w:id="40"/>
      <w:bookmarkEnd w:id="41"/>
      <w:bookmarkEnd w:id="42"/>
      <w:bookmarkEnd w:id="43"/>
    </w:p>
    <w:p>
      <w:pPr>
        <w:pStyle w:val="32"/>
        <w:keepNext w:val="0"/>
        <w:keepLines w:val="0"/>
        <w:pageBreakBefore w:val="0"/>
        <w:widowControl w:val="0"/>
        <w:kinsoku/>
        <w:wordWrap/>
        <w:overflowPunct/>
        <w:topLinePunct w:val="0"/>
        <w:autoSpaceDE/>
        <w:autoSpaceDN/>
        <w:bidi w:val="0"/>
        <w:adjustRightInd/>
        <w:snapToGrid/>
        <w:spacing w:line="600" w:lineRule="exact"/>
        <w:ind w:left="0" w:firstLineChars="200" w:firstLine="640"/>
        <w:jc w:val="left"/>
        <w:textAlignment w:val="auto"/>
        <w:outlineLvl w:val="1"/>
        <w:rPr>
          <w:rFonts w:ascii="Times New Roman" w:eastAsia="仿宋_GB2312" w:cs="仿宋_GB2312" w:hAnsi="Times New Roman" w:hint="eastAsia"/>
          <w:color w:val="auto"/>
          <w:sz w:val="32"/>
          <w:szCs w:val="32"/>
          <w:lang w:eastAsia="zh-CN"/>
          <w:highlight w:val="auto"/>
        </w:rPr>
      </w:pPr>
      <w:bookmarkStart w:id="44" w:name="_Toc27038"/>
      <w:bookmarkStart w:id="45" w:name="_Toc21307"/>
      <w:bookmarkStart w:id="46" w:name="_Toc30902"/>
      <w:r>
        <w:rPr>
          <w:rFonts w:ascii="仿宋_GB2312" w:eastAsia="仿宋_GB2312" w:cs="仿宋_GB2312" w:hint="eastAsia"/>
          <w:color w:val="auto"/>
          <w:sz w:val="32"/>
          <w:szCs w:val="32"/>
          <w:lang w:eastAsia="zh-CN"/>
          <w:highlight w:val="auto"/>
        </w:rPr>
        <w:t>2024年度本年支出合计</w:t>
      </w:r>
      <w:r>
        <w:rPr>
          <w:rFonts w:ascii="仿宋_GB2312" w:eastAsia="仿宋_GB2312" w:cs="仿宋_GB2312" w:hint="eastAsia"/>
          <w:sz w:val="32"/>
          <w:szCs w:val="32"/>
        </w:rPr>
        <w:t>417.97</w:t>
      </w:r>
      <w:r>
        <w:rPr>
          <w:rFonts w:ascii="仿宋_GB2312" w:eastAsia="仿宋_GB2312" w:cs="仿宋_GB2312" w:hint="eastAsia"/>
          <w:color w:val="auto"/>
          <w:sz w:val="32"/>
          <w:szCs w:val="32"/>
          <w:lang w:eastAsia="zh-CN"/>
          <w:highlight w:val="auto"/>
        </w:rPr>
        <w:t>万元</w:t>
      </w:r>
      <w:r>
        <w:rPr>
          <w:rFonts w:ascii="仿宋_GB2312" w:eastAsia="仿宋_GB2312" w:cs="仿宋_GB2312" w:hint="eastAsia"/>
          <w:color w:val="auto"/>
          <w:sz w:val="32"/>
          <w:szCs w:val="32"/>
          <w:lang w:val="en-US" w:eastAsia="zh-CN"/>
          <w:highlight w:val="auto"/>
        </w:rPr>
        <w:t>,</w:t>
      </w:r>
      <w:r>
        <w:rPr>
          <w:rFonts w:ascii="仿宋_GB2312" w:eastAsia="仿宋_GB2312" w:cs="仿宋_GB2312" w:hint="eastAsia"/>
          <w:color w:val="auto"/>
          <w:sz w:val="32"/>
          <w:szCs w:val="32"/>
          <w:lang w:eastAsia="zh-CN"/>
          <w:highlight w:val="auto"/>
        </w:rPr>
        <w:t>其中</w:t>
      </w:r>
      <w:r>
        <w:rPr>
          <w:rFonts w:ascii="仿宋_GB2312" w:eastAsia="仿宋_GB2312" w:cs="仿宋_GB2312" w:hint="eastAsia"/>
          <w:color w:val="auto"/>
          <w:sz w:val="32"/>
          <w:szCs w:val="32"/>
          <w:lang w:val="en-US" w:eastAsia="zh-CN"/>
          <w:highlight w:val="auto"/>
        </w:rPr>
        <w:t>:</w:t>
      </w:r>
      <w:r>
        <w:rPr>
          <w:rFonts w:ascii="仿宋_GB2312" w:eastAsia="仿宋_GB2312" w:cs="仿宋_GB2312" w:hint="eastAsia"/>
          <w:color w:val="auto"/>
          <w:sz w:val="32"/>
          <w:szCs w:val="32"/>
          <w:lang w:eastAsia="zh-CN"/>
          <w:highlight w:val="auto"/>
        </w:rPr>
        <w:t>基本支出</w:t>
      </w:r>
      <w:r>
        <w:rPr>
          <w:rFonts w:ascii="仿宋_GB2312" w:eastAsia="仿宋_GB2312" w:cs="仿宋_GB2312" w:hint="eastAsia"/>
          <w:sz w:val="32"/>
          <w:szCs w:val="32"/>
        </w:rPr>
        <w:t>417.97</w:t>
      </w:r>
      <w:r>
        <w:rPr>
          <w:rFonts w:ascii="仿宋_GB2312" w:eastAsia="仿宋_GB2312" w:cs="仿宋_GB2312" w:hint="eastAsia"/>
          <w:color w:val="auto"/>
          <w:sz w:val="32"/>
          <w:szCs w:val="32"/>
          <w:lang w:eastAsia="zh-CN"/>
          <w:highlight w:val="auto"/>
        </w:rPr>
        <w:t>万元</w:t>
      </w:r>
      <w:r>
        <w:rPr>
          <w:rFonts w:ascii="仿宋_GB2312" w:eastAsia="仿宋_GB2312" w:cs="仿宋_GB2312" w:hint="eastAsia"/>
          <w:color w:val="auto"/>
          <w:sz w:val="32"/>
          <w:szCs w:val="32"/>
          <w:lang w:val="en-US" w:eastAsia="zh-CN"/>
          <w:highlight w:val="auto"/>
        </w:rPr>
        <w:t>,</w:t>
      </w:r>
      <w:r>
        <w:rPr>
          <w:rFonts w:ascii="仿宋_GB2312" w:eastAsia="仿宋_GB2312" w:cs="仿宋_GB2312" w:hint="eastAsia"/>
          <w:color w:val="auto"/>
          <w:sz w:val="32"/>
          <w:szCs w:val="32"/>
          <w:lang w:eastAsia="zh-CN"/>
          <w:highlight w:val="auto"/>
        </w:rPr>
        <w:t>占</w:t>
      </w:r>
      <w:r>
        <w:rPr>
          <w:rFonts w:ascii="仿宋_GB2312" w:eastAsia="仿宋_GB2312" w:cs="仿宋_GB2312" w:hint="eastAsia"/>
          <w:sz w:val="32"/>
          <w:szCs w:val="32"/>
        </w:rPr>
        <w:t>100</w:t>
      </w:r>
      <w:r>
        <w:rPr>
          <w:rFonts w:ascii="仿宋_GB2312" w:eastAsia="仿宋_GB2312" w:cs="仿宋_GB2312" w:hint="eastAsia"/>
          <w:color w:val="auto"/>
          <w:sz w:val="32"/>
          <w:szCs w:val="32"/>
          <w:lang w:eastAsia="zh-CN"/>
          <w:highlight w:val="auto"/>
        </w:rPr>
        <w:t>%。</w:t>
      </w:r>
      <w:bookmarkEnd w:id="44"/>
      <w:bookmarkEnd w:id="45"/>
      <w:bookmarkEnd w:id="46"/>
    </w:p>
    <w:p>
      <w:pPr>
        <w:pStyle w:val="15"/>
        <w:jc w:val="center"/>
        <w:rPr>
          <w:rFonts w:ascii="Times New Roman" w:eastAsia="仿宋_GB2312" w:cs="仿宋_GB2312" w:hAnsi="Times New Roman" w:hint="eastAsia"/>
          <w:color w:val="auto"/>
          <w:sz w:val="32"/>
          <w:szCs w:val="32"/>
          <w:lang w:eastAsia="zh-CN"/>
          <w:highlight w:val="auto"/>
        </w:rPr>
      </w:pPr>
      <w:r>
        <w:drawing>
          <wp:inline distT="0" distB="0" distL="114300" distR="114300">
            <wp:extent cx="4317365" cy="2211705"/>
            <wp:effectExtent l="0" t="0" r="0" b="0"/>
            <wp:docPr id="15" name="图表 4"/>
            <wp:cNvGraphicFramePr>
              <a:graphicFrameLocks noChangeAspect="0"/>
            </wp:cNvGraphicFramePr>
            <a:graphic>
              <a:graphicData uri="http://schemas.openxmlformats.org/drawingml/2006/chart">
                <c:chart xmlns:c="http://schemas.openxmlformats.org/drawingml/2006/chart" r:id="rId10"/>
              </a:graphicData>
            </a:graphic>
          </wp:inline>
        </w:drawing>
      </w:r>
    </w:p>
    <w:p>
      <w:pPr>
        <w:spacing w:line="600" w:lineRule="exact"/>
        <w:ind w:firstLineChars="200" w:firstLine="640"/>
        <w:outlineLvl w:val="1"/>
        <w:rPr>
          <w:rStyle w:val="2Char"/>
          <w:rFonts w:ascii="Times New Roman" w:eastAsia="黑体" w:hAnsi="Times New Roman"/>
          <w:b w:val="0"/>
          <w:color w:val="auto"/>
          <w:highlight w:val="auto"/>
        </w:rPr>
      </w:pPr>
      <w:bookmarkStart w:id="47" w:name="_Toc30189"/>
      <w:bookmarkStart w:id="48" w:name="_Toc20204"/>
      <w:bookmarkStart w:id="49" w:name="_Toc15377208"/>
      <w:bookmarkStart w:id="50" w:name="_Toc15396606"/>
      <w:bookmarkStart w:id="51" w:name="_Toc24469"/>
      <w:r>
        <w:rPr>
          <w:rFonts w:ascii="Times New Roman" w:eastAsia="黑体" w:hAnsi="Times New Roman" w:hint="eastAsia"/>
          <w:color w:val="auto"/>
          <w:sz w:val="32"/>
          <w:szCs w:val="32"/>
          <w:highlight w:val="auto"/>
        </w:rPr>
        <w:t>四、财</w:t>
      </w:r>
      <w:r>
        <w:rPr>
          <w:rStyle w:val="2Char"/>
          <w:rFonts w:ascii="Times New Roman" w:eastAsia="黑体" w:hAnsi="Times New Roman" w:hint="eastAsia"/>
          <w:b w:val="0"/>
          <w:color w:val="auto"/>
          <w:highlight w:val="auto"/>
        </w:rPr>
        <w:t>政拨款收入支出决算总体情况说明</w:t>
      </w:r>
      <w:bookmarkEnd w:id="47"/>
      <w:bookmarkEnd w:id="48"/>
      <w:bookmarkEnd w:id="49"/>
      <w:bookmarkEnd w:id="50"/>
      <w:bookmarkEnd w:id="51"/>
    </w:p>
    <w:p>
      <w:pPr>
        <w:spacing w:line="600" w:lineRule="exact"/>
        <w:ind w:firstLine="640"/>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2024年度财政拨款收入、支出总计均为</w:t>
      </w:r>
      <w:r>
        <w:rPr>
          <w:rFonts w:ascii="仿宋_GB2312" w:eastAsia="仿宋_GB2312" w:cs="仿宋_GB2312" w:hint="eastAsia"/>
          <w:sz w:val="32"/>
          <w:szCs w:val="32"/>
        </w:rPr>
        <w:t>417.97</w:t>
      </w:r>
      <w:r>
        <w:rPr>
          <w:rFonts w:ascii="Times New Roman" w:eastAsia="仿宋_GB2312" w:cs="仿宋_GB2312" w:hAnsi="Times New Roman" w:hint="eastAsia"/>
          <w:color w:val="auto"/>
          <w:kern w:val="2"/>
          <w:sz w:val="32"/>
          <w:szCs w:val="32"/>
          <w:lang w:val="en-US" w:eastAsia="zh-CN" w:bidi="ar-SA"/>
          <w:highlight w:val="auto"/>
        </w:rPr>
        <w:t>万元。与2023年度相比</w:t>
      </w:r>
      <w:r>
        <w:rPr>
          <w:rFonts w:eastAsia="仿宋_GB2312" w:cs="仿宋_GB2312" w:hint="eastAsia"/>
          <w:color w:val="auto"/>
          <w:kern w:val="2"/>
          <w:sz w:val="32"/>
          <w:szCs w:val="32"/>
          <w:lang w:val="en-US" w:eastAsia="zh-CN" w:bidi="ar-SA"/>
          <w:highlight w:val="auto"/>
        </w:rPr>
        <w:t>,</w:t>
      </w:r>
      <w:r>
        <w:rPr>
          <w:rFonts w:ascii="Times New Roman" w:eastAsia="仿宋_GB2312" w:cs="仿宋_GB2312" w:hAnsi="Times New Roman" w:hint="eastAsia"/>
          <w:color w:val="auto"/>
          <w:kern w:val="2"/>
          <w:sz w:val="32"/>
          <w:szCs w:val="32"/>
          <w:lang w:val="en-US" w:eastAsia="zh-CN" w:bidi="ar-SA"/>
          <w:highlight w:val="auto"/>
        </w:rPr>
        <w:t>财政拨款收入总计、支出总计各增加</w:t>
      </w:r>
      <w:r>
        <w:rPr>
          <w:rFonts w:eastAsia="仿宋_GB2312" w:cs="仿宋_GB2312" w:hint="eastAsia"/>
          <w:color w:val="auto"/>
          <w:kern w:val="2"/>
          <w:sz w:val="32"/>
          <w:szCs w:val="32"/>
          <w:lang w:val="en-US" w:eastAsia="zh-CN" w:bidi="ar-SA"/>
          <w:highlight w:val="auto"/>
        </w:rPr>
        <w:t>3.67</w:t>
      </w:r>
      <w:r>
        <w:rPr>
          <w:rFonts w:ascii="Times New Roman" w:eastAsia="仿宋_GB2312" w:cs="仿宋_GB2312" w:hAnsi="Times New Roman" w:hint="eastAsia"/>
          <w:color w:val="auto"/>
          <w:kern w:val="2"/>
          <w:sz w:val="32"/>
          <w:szCs w:val="32"/>
          <w:lang w:val="en-US" w:eastAsia="zh-CN" w:bidi="ar-SA"/>
          <w:highlight w:val="auto"/>
        </w:rPr>
        <w:t>万元</w:t>
      </w:r>
      <w:r>
        <w:rPr>
          <w:rFonts w:eastAsia="仿宋_GB2312" w:cs="仿宋_GB2312" w:hint="eastAsia"/>
          <w:color w:val="auto"/>
          <w:kern w:val="2"/>
          <w:sz w:val="32"/>
          <w:szCs w:val="32"/>
          <w:lang w:val="en-US" w:eastAsia="zh-CN" w:bidi="ar-SA"/>
          <w:highlight w:val="auto"/>
        </w:rPr>
        <w:t>,</w:t>
      </w:r>
      <w:r>
        <w:rPr>
          <w:rFonts w:ascii="Times New Roman" w:eastAsia="仿宋_GB2312" w:cs="仿宋_GB2312" w:hAnsi="Times New Roman" w:hint="eastAsia"/>
          <w:color w:val="auto"/>
          <w:kern w:val="2"/>
          <w:sz w:val="32"/>
          <w:szCs w:val="32"/>
          <w:lang w:val="en-US" w:eastAsia="zh-CN" w:bidi="ar-SA"/>
          <w:highlight w:val="auto"/>
        </w:rPr>
        <w:t>增长</w:t>
      </w:r>
      <w:r>
        <w:rPr>
          <w:rFonts w:eastAsia="仿宋_GB2312" w:cs="仿宋_GB2312" w:hint="eastAsia"/>
          <w:color w:val="auto"/>
          <w:kern w:val="2"/>
          <w:sz w:val="32"/>
          <w:szCs w:val="32"/>
          <w:lang w:val="en-US" w:eastAsia="zh-CN" w:bidi="ar-SA"/>
          <w:highlight w:val="auto"/>
        </w:rPr>
        <w:t>0.89</w:t>
      </w:r>
      <w:r>
        <w:rPr>
          <w:rFonts w:ascii="Times New Roman" w:eastAsia="仿宋_GB2312" w:cs="仿宋_GB2312" w:hAnsi="Times New Roman" w:hint="eastAsia"/>
          <w:color w:val="auto"/>
          <w:kern w:val="2"/>
          <w:sz w:val="32"/>
          <w:szCs w:val="32"/>
          <w:lang w:val="en-US" w:eastAsia="zh-CN" w:bidi="ar-SA"/>
          <w:highlight w:val="auto"/>
        </w:rPr>
        <w:t>%。主要变动原因是</w:t>
      </w:r>
      <w:r>
        <w:rPr>
          <w:rFonts w:ascii="Times New Roman" w:eastAsia="仿宋_GB2312" w:cs="仿宋_GB2312" w:hAnsi="Times New Roman"/>
          <w:color w:val="auto"/>
          <w:kern w:val="2"/>
          <w:sz w:val="32"/>
          <w:szCs w:val="32"/>
          <w:lang w:val="en-US" w:eastAsia="zh-CN" w:bidi="ar-SA"/>
          <w:highlight w:val="auto"/>
        </w:rPr>
        <w:t>:</w:t>
      </w:r>
      <w:r>
        <w:rPr>
          <w:rFonts w:ascii="仿宋_GB2312" w:eastAsia="仿宋_GB2312" w:cs="Times New Roman"/>
          <w:b w:val="0"/>
          <w:bCs w:val="0"/>
          <w:color w:val="000000"/>
          <w:kern w:val="2"/>
          <w:sz w:val="32"/>
          <w:szCs w:val="32"/>
          <w:lang w:val="en-US" w:eastAsia="zh-CN" w:bidi="ar-SA"/>
        </w:rPr>
        <w:t>人员变动</w:t>
      </w:r>
      <w:r>
        <w:rPr>
          <w:rFonts w:ascii="仿宋_GB2312" w:eastAsia="仿宋_GB2312" w:cs="Times New Roman" w:hint="eastAsia"/>
          <w:b w:val="0"/>
          <w:bCs w:val="0"/>
          <w:color w:val="000000"/>
          <w:kern w:val="2"/>
          <w:sz w:val="32"/>
          <w:szCs w:val="32"/>
          <w:lang w:val="en-US" w:eastAsia="zh-CN" w:bidi="ar-SA"/>
        </w:rPr>
        <w:t>、</w:t>
      </w:r>
      <w:r>
        <w:rPr>
          <w:rFonts w:ascii="仿宋_GB2312" w:eastAsia="仿宋_GB2312" w:cs="Times New Roman"/>
          <w:b w:val="0"/>
          <w:bCs w:val="0"/>
          <w:color w:val="000000"/>
          <w:kern w:val="2"/>
          <w:sz w:val="32"/>
          <w:szCs w:val="32"/>
          <w:lang w:val="en-US" w:eastAsia="zh-CN" w:bidi="ar-SA"/>
        </w:rPr>
        <w:t>工资正常晋升</w:t>
      </w:r>
      <w:r>
        <w:rPr>
          <w:rFonts w:ascii="仿宋_GB2312" w:eastAsia="仿宋_GB2312" w:cs="Times New Roman" w:hint="eastAsia"/>
          <w:b w:val="0"/>
          <w:bCs w:val="0"/>
          <w:color w:val="000000"/>
          <w:kern w:val="2"/>
          <w:sz w:val="32"/>
          <w:szCs w:val="32"/>
          <w:lang w:val="en-US" w:eastAsia="zh-CN" w:bidi="ar-SA"/>
        </w:rPr>
        <w:t>、保险和公积金基数调整。</w:t>
      </w:r>
    </w:p>
    <w:p>
      <w:pPr>
        <w:spacing w:line="600" w:lineRule="exact"/>
        <w:rPr>
          <w:rFonts w:ascii="Times New Roman" w:eastAsia="仿宋_GB2312" w:cs="仿宋_GB2312" w:hAnsi="Times New Roman" w:hint="eastAsia"/>
          <w:color w:val="auto"/>
          <w:kern w:val="2"/>
          <w:sz w:val="32"/>
          <w:szCs w:val="32"/>
          <w:lang w:val="en-US" w:eastAsia="zh-CN" w:bidi="ar-SA"/>
          <w:highlight w:val="auto"/>
        </w:rPr>
      </w:pPr>
      <w:r>
        <w:drawing>
          <wp:anchor distT="0" distB="0" distL="114300" distR="114300" simplePos="0" relativeHeight="34" behindDoc="0" locked="0" layoutInCell="1" hidden="0" allowOverlap="1">
            <wp:simplePos x="0" y="0"/>
            <wp:positionH relativeFrom="column">
              <wp:posOffset>106045</wp:posOffset>
            </wp:positionH>
            <wp:positionV relativeFrom="paragraph">
              <wp:posOffset>259715</wp:posOffset>
            </wp:positionV>
            <wp:extent cx="4581525" cy="3075305"/>
            <wp:effectExtent l="0" t="0" r="25" b="15"/>
            <wp:wrapSquare wrapText="bothSides"/>
            <wp:docPr id="16" name="图表 1"/>
            <wp:cNvGraphicFramePr>
              <a:graphicFrameLocks noChangeAspect="0"/>
            </wp:cNvGraphicFramePr>
            <a:graphic>
              <a:graphicData uri="http://schemas.openxmlformats.org/drawingml/2006/chart">
                <c:chart xmlns:c="http://schemas.openxmlformats.org/drawingml/2006/chart" r:id="rId11"/>
              </a:graphicData>
            </a:graphic>
          </wp:anchor>
        </w:drawing>
      </w:r>
    </w:p>
    <w:p>
      <w:pPr>
        <w:pStyle w:val="15"/>
        <w:rPr>
          <w:rFonts w:ascii="Times New Roman" w:eastAsia="仿宋_GB2312" w:cs="仿宋_GB2312" w:hAnsi="Times New Roman" w:hint="eastAsia"/>
          <w:color w:val="auto"/>
          <w:kern w:val="2"/>
          <w:sz w:val="32"/>
          <w:szCs w:val="32"/>
          <w:lang w:val="en-US" w:eastAsia="zh-CN" w:bidi="ar-SA"/>
          <w:highlight w:val="auto"/>
        </w:rPr>
      </w:pPr>
    </w:p>
    <w:p>
      <w:pPr>
        <w:spacing w:line="600" w:lineRule="exact"/>
        <w:outlineLvl w:val="1"/>
        <w:rPr>
          <w:rFonts w:ascii="Times New Roman" w:eastAsia="黑体" w:hAnsi="Times New Roman" w:hint="eastAsia"/>
          <w:color w:val="auto"/>
          <w:sz w:val="32"/>
          <w:szCs w:val="32"/>
          <w:highlight w:val="auto"/>
        </w:rPr>
      </w:pPr>
      <w:bookmarkStart w:id="52" w:name="_Toc25944"/>
      <w:bookmarkStart w:id="53" w:name="_Toc15396607"/>
      <w:bookmarkStart w:id="54" w:name="_Toc15377209"/>
      <w:bookmarkStart w:id="55" w:name="_Toc25136"/>
      <w:bookmarkStart w:id="56" w:name="_Toc6982"/>
    </w:p>
    <w:p>
      <w:pPr>
        <w:spacing w:line="600" w:lineRule="exact"/>
        <w:outlineLvl w:val="1"/>
        <w:rPr>
          <w:rFonts w:ascii="Times New Roman" w:eastAsia="黑体" w:hAnsi="Times New Roman" w:hint="eastAsia"/>
          <w:color w:val="auto"/>
          <w:sz w:val="32"/>
          <w:szCs w:val="32"/>
          <w:highlight w:val="auto"/>
        </w:rPr>
      </w:pPr>
    </w:p>
    <w:p>
      <w:pPr>
        <w:spacing w:line="600" w:lineRule="exact"/>
        <w:outlineLvl w:val="1"/>
        <w:rPr>
          <w:rFonts w:ascii="Times New Roman" w:eastAsia="黑体" w:hAnsi="Times New Roman" w:hint="eastAsia"/>
          <w:color w:val="auto"/>
          <w:sz w:val="32"/>
          <w:szCs w:val="32"/>
          <w:highlight w:val="auto"/>
        </w:rPr>
      </w:pPr>
    </w:p>
    <w:p>
      <w:pPr>
        <w:spacing w:line="600" w:lineRule="exact"/>
        <w:outlineLvl w:val="1"/>
        <w:rPr>
          <w:rFonts w:ascii="Times New Roman" w:eastAsia="黑体" w:hAnsi="Times New Roman" w:hint="eastAsia"/>
          <w:color w:val="auto"/>
          <w:sz w:val="32"/>
          <w:szCs w:val="32"/>
          <w:highlight w:val="auto"/>
        </w:rPr>
      </w:pPr>
    </w:p>
    <w:p>
      <w:pPr>
        <w:spacing w:line="600" w:lineRule="exact"/>
        <w:outlineLvl w:val="1"/>
        <w:rPr>
          <w:rFonts w:ascii="Times New Roman" w:eastAsia="黑体" w:hAnsi="Times New Roman" w:hint="eastAsia"/>
          <w:color w:val="auto"/>
          <w:sz w:val="32"/>
          <w:szCs w:val="32"/>
          <w:highlight w:val="auto"/>
        </w:rPr>
      </w:pPr>
    </w:p>
    <w:p>
      <w:pPr>
        <w:spacing w:line="600" w:lineRule="exact"/>
        <w:outlineLvl w:val="1"/>
        <w:rPr>
          <w:rFonts w:ascii="Times New Roman" w:eastAsia="黑体" w:hAnsi="Times New Roman" w:hint="eastAsia"/>
          <w:color w:val="auto"/>
          <w:sz w:val="32"/>
          <w:szCs w:val="32"/>
          <w:highlight w:val="auto"/>
        </w:rPr>
      </w:pPr>
    </w:p>
    <w:p>
      <w:pPr>
        <w:spacing w:line="600" w:lineRule="exact"/>
        <w:jc w:val="left"/>
        <w:outlineLvl w:val="1"/>
        <w:rPr>
          <w:rStyle w:val="2Char"/>
          <w:rFonts w:ascii="Times New Roman" w:eastAsia="黑体" w:hAnsi="Times New Roman"/>
          <w:b w:val="0"/>
          <w:color w:val="auto"/>
          <w:highlight w:val="auto"/>
        </w:rPr>
      </w:pPr>
      <w:r>
        <w:rPr>
          <w:rFonts w:ascii="Times New Roman" w:eastAsia="黑体" w:hAnsi="Times New Roman" w:hint="eastAsia"/>
          <w:color w:val="auto"/>
          <w:sz w:val="32"/>
          <w:szCs w:val="32"/>
          <w:highlight w:val="auto"/>
        </w:rPr>
        <w:t>五</w:t>
      </w:r>
      <w:r>
        <w:rPr>
          <w:rFonts w:eastAsia="黑体" w:hint="eastAsia"/>
          <w:color w:val="auto"/>
          <w:sz w:val="32"/>
          <w:szCs w:val="32"/>
          <w:lang w:val="en-US" w:eastAsia="zh-CN"/>
          <w:highlight w:val="auto"/>
        </w:rPr>
        <w:t xml:space="preserve">                                      </w:t>
      </w:r>
      <w:bookmarkEnd w:id="52"/>
      <w:bookmarkEnd w:id="53"/>
      <w:bookmarkEnd w:id="54"/>
      <w:bookmarkEnd w:id="55"/>
      <w:bookmarkEnd w:id="56"/>
    </w:p>
    <w:p>
      <w:pPr>
        <w:pStyle w:val="18"/>
        <w:keepNext w:val="0"/>
        <w:keepLines w:val="0"/>
        <w:pageBreakBefore w:val="0"/>
        <w:widowControl w:val="0"/>
        <w:kinsoku/>
        <w:wordWrap/>
        <w:overflowPunct/>
        <w:topLinePunct w:val="0"/>
        <w:autoSpaceDE/>
        <w:autoSpaceDN/>
        <w:bidi w:val="0"/>
        <w:adjustRightInd/>
        <w:snapToGrid/>
        <w:spacing w:line="570" w:lineRule="exact"/>
        <w:ind w:firstLineChars="200" w:firstLine="640"/>
        <w:textAlignment w:val="auto"/>
        <w:rPr>
          <w:rFonts w:ascii="黑体" w:eastAsia="黑体" w:cs="Times New Roman" w:hint="eastAsia"/>
          <w:color w:val="auto"/>
          <w:kern w:val="2"/>
          <w:sz w:val="32"/>
          <w:szCs w:val="32"/>
          <w:lang w:val="en-US" w:eastAsia="zh-CN" w:bidi="ar-SA"/>
          <w:highlight w:val="auto"/>
        </w:rPr>
      </w:pPr>
      <w:bookmarkStart w:id="57" w:name="_Toc15377210"/>
      <w:bookmarkStart w:id="58" w:name="_Toc22668"/>
      <w:bookmarkStart w:id="59" w:name="_Toc7622"/>
      <w:r>
        <w:rPr>
          <w:rFonts w:ascii="黑体" w:eastAsia="黑体" w:cs="Times New Roman" w:hint="eastAsia"/>
          <w:color w:val="auto"/>
          <w:kern w:val="2"/>
          <w:sz w:val="32"/>
          <w:szCs w:val="32"/>
          <w:lang w:val="en-US" w:eastAsia="zh-CN" w:bidi="ar-SA"/>
          <w:highlight w:val="auto"/>
        </w:rPr>
        <w:t>五、一般公共预算财政拨款支出决算情况说明</w:t>
      </w:r>
    </w:p>
    <w:p>
      <w:pPr>
        <w:keepNext w:val="0"/>
        <w:keepLines w:val="0"/>
        <w:pageBreakBefore w:val="0"/>
        <w:widowControl w:val="0"/>
        <w:suppressAutoHyphens/>
        <w:kinsoku/>
        <w:wordWrap/>
        <w:overflowPunct/>
        <w:topLinePunct w:val="0"/>
        <w:autoSpaceDE/>
        <w:autoSpaceDN/>
        <w:bidi w:val="0"/>
        <w:adjustRightInd/>
        <w:snapToGrid/>
        <w:spacing w:line="570" w:lineRule="exact"/>
        <w:ind w:left="0" w:firstLineChars="200" w:firstLine="640"/>
        <w:textAlignment w:val="auto"/>
        <w:rPr>
          <w:rFonts w:ascii="仿宋_GB2312" w:eastAsia="仿宋_GB2312" w:cs="Times New Roman" w:hint="eastAsia"/>
          <w:b/>
          <w:bCs/>
          <w:color w:val="000000"/>
          <w:kern w:val="2"/>
          <w:sz w:val="32"/>
          <w:szCs w:val="32"/>
          <w:lang w:val="en-US" w:eastAsia="zh-CN" w:bidi="ar-SA"/>
        </w:rPr>
      </w:pPr>
      <w:r>
        <w:rPr>
          <w:rFonts w:ascii="仿宋_GB2312" w:eastAsia="仿宋_GB2312" w:cs="Times New Roman" w:hint="eastAsia"/>
          <w:b/>
          <w:bCs/>
          <w:color w:val="000000"/>
          <w:kern w:val="2"/>
          <w:sz w:val="32"/>
          <w:szCs w:val="32"/>
          <w:lang w:val="en-US" w:eastAsia="zh-CN" w:bidi="ar-SA"/>
        </w:rPr>
        <w:t>（一）一般公共预算财政拨款支出决算总体情况</w:t>
      </w:r>
      <w:bookmarkEnd w:id="57"/>
      <w:bookmarkEnd w:id="58"/>
      <w:bookmarkEnd w:id="59"/>
    </w:p>
    <w:p>
      <w:pPr>
        <w:spacing w:line="600" w:lineRule="exact"/>
        <w:ind w:firstLine="640"/>
        <w:jc w:val="left"/>
        <w:rPr>
          <w:rFonts w:ascii="仿宋_GB2312" w:eastAsia="仿宋_GB2312" w:cs="Times New Roman" w:hint="eastAsia"/>
          <w:b w:val="0"/>
          <w:bCs w:val="0"/>
          <w:color w:val="000000"/>
          <w:kern w:val="2"/>
          <w:sz w:val="32"/>
          <w:szCs w:val="32"/>
          <w:lang w:val="en-US" w:eastAsia="zh-CN" w:bidi="ar-SA"/>
        </w:rPr>
      </w:pPr>
      <w:r>
        <w:rPr>
          <w:rFonts w:ascii="仿宋_GB2312" w:eastAsia="仿宋_GB2312" w:cs="仿宋_GB2312" w:hint="eastAsia"/>
          <w:color w:val="auto"/>
          <w:kern w:val="2"/>
          <w:sz w:val="32"/>
          <w:szCs w:val="32"/>
          <w:lang w:val="en-US" w:eastAsia="zh-CN" w:bidi="ar-SA"/>
          <w:highlight w:val="auto"/>
        </w:rPr>
        <w:t>2024年度一般公共预算财政拨款支出</w:t>
      </w:r>
      <w:r>
        <w:rPr>
          <w:rFonts w:ascii="仿宋_GB2312" w:eastAsia="仿宋_GB2312" w:cs="仿宋_GB2312" w:hint="eastAsia"/>
          <w:sz w:val="32"/>
          <w:szCs w:val="32"/>
        </w:rPr>
        <w:t>417.97</w:t>
      </w:r>
      <w:r>
        <w:rPr>
          <w:rFonts w:ascii="仿宋_GB2312" w:eastAsia="仿宋_GB2312" w:cs="仿宋_GB2312" w:hint="eastAsia"/>
          <w:color w:val="auto"/>
          <w:kern w:val="2"/>
          <w:sz w:val="32"/>
          <w:szCs w:val="32"/>
          <w:lang w:val="en-US" w:eastAsia="zh-CN" w:bidi="ar-SA"/>
          <w:highlight w:val="auto"/>
        </w:rPr>
        <w:t>万元,占本年支出合计的</w:t>
      </w:r>
      <w:r>
        <w:rPr>
          <w:rFonts w:ascii="仿宋_GB2312" w:eastAsia="仿宋_GB2312" w:cs="仿宋_GB2312" w:hint="eastAsia"/>
          <w:sz w:val="32"/>
          <w:szCs w:val="32"/>
        </w:rPr>
        <w:t>100</w:t>
      </w:r>
      <w:r>
        <w:rPr>
          <w:rFonts w:ascii="仿宋_GB2312" w:eastAsia="仿宋_GB2312" w:cs="仿宋_GB2312" w:hint="eastAsia"/>
          <w:color w:val="auto"/>
          <w:kern w:val="2"/>
          <w:sz w:val="32"/>
          <w:szCs w:val="32"/>
          <w:lang w:val="en-US" w:eastAsia="zh-CN" w:bidi="ar-SA"/>
          <w:highlight w:val="auto"/>
        </w:rPr>
        <w:t>%。与2023年度相比,一般公共预算财政拨款支出增加3.67万元,增长0.89%。主要变动原因是</w:t>
      </w:r>
      <w:r>
        <w:rPr>
          <w:rFonts w:ascii="仿宋_GB2312" w:eastAsia="仿宋_GB2312" w:cs="仿宋_GB2312"/>
          <w:color w:val="auto"/>
          <w:kern w:val="2"/>
          <w:sz w:val="32"/>
          <w:szCs w:val="32"/>
          <w:lang w:val="en-US" w:eastAsia="zh-CN" w:bidi="ar-SA"/>
          <w:highlight w:val="auto"/>
        </w:rPr>
        <w:t>:</w:t>
      </w:r>
      <w:r>
        <w:rPr>
          <w:rFonts w:ascii="仿宋_GB2312" w:eastAsia="仿宋_GB2312" w:cs="Times New Roman"/>
          <w:b w:val="0"/>
          <w:bCs w:val="0"/>
          <w:color w:val="000000"/>
          <w:kern w:val="2"/>
          <w:sz w:val="32"/>
          <w:szCs w:val="32"/>
          <w:lang w:val="en-US" w:eastAsia="zh-CN" w:bidi="ar-SA"/>
        </w:rPr>
        <w:t>人员变动</w:t>
      </w:r>
      <w:r>
        <w:rPr>
          <w:rFonts w:ascii="仿宋_GB2312" w:eastAsia="仿宋_GB2312" w:cs="Times New Roman" w:hint="eastAsia"/>
          <w:b w:val="0"/>
          <w:bCs w:val="0"/>
          <w:color w:val="000000"/>
          <w:kern w:val="2"/>
          <w:sz w:val="32"/>
          <w:szCs w:val="32"/>
          <w:lang w:val="en-US" w:eastAsia="zh-CN" w:bidi="ar-SA"/>
        </w:rPr>
        <w:t>、</w:t>
      </w:r>
      <w:r>
        <w:rPr>
          <w:rFonts w:ascii="仿宋_GB2312" w:eastAsia="仿宋_GB2312" w:cs="Times New Roman"/>
          <w:b w:val="0"/>
          <w:bCs w:val="0"/>
          <w:color w:val="000000"/>
          <w:kern w:val="2"/>
          <w:sz w:val="32"/>
          <w:szCs w:val="32"/>
          <w:lang w:val="en-US" w:eastAsia="zh-CN" w:bidi="ar-SA"/>
        </w:rPr>
        <w:t>工资正常晋升</w:t>
      </w:r>
      <w:r>
        <w:rPr>
          <w:rFonts w:ascii="仿宋_GB2312" w:eastAsia="仿宋_GB2312" w:cs="Times New Roman" w:hint="eastAsia"/>
          <w:b w:val="0"/>
          <w:bCs w:val="0"/>
          <w:color w:val="000000"/>
          <w:kern w:val="2"/>
          <w:sz w:val="32"/>
          <w:szCs w:val="32"/>
          <w:lang w:val="en-US" w:eastAsia="zh-CN" w:bidi="ar-SA"/>
        </w:rPr>
        <w:t>、保险和公积金基数调整。</w:t>
      </w:r>
    </w:p>
    <w:p>
      <w:pPr>
        <w:spacing w:line="600" w:lineRule="exact"/>
        <w:rPr>
          <w:rFonts w:ascii="Times New Roman" w:eastAsia="仿宋_GB2312" w:cs="仿宋_GB2312" w:hAnsi="Times New Roman" w:hint="eastAsia"/>
          <w:color w:val="auto"/>
          <w:kern w:val="2"/>
          <w:sz w:val="32"/>
          <w:szCs w:val="32"/>
          <w:lang w:val="en-US" w:eastAsia="zh-CN" w:bidi="ar-SA"/>
          <w:highlight w:val="auto"/>
        </w:rPr>
      </w:pPr>
    </w:p>
    <w:p>
      <w:pPr>
        <w:pStyle w:val="15"/>
        <w:rPr>
          <w:rFonts w:ascii="Times New Roman" w:eastAsia="仿宋_GB2312" w:cs="仿宋_GB2312" w:hAnsi="Times New Roman" w:hint="eastAsia"/>
          <w:color w:val="auto"/>
          <w:kern w:val="2"/>
          <w:sz w:val="32"/>
          <w:szCs w:val="32"/>
          <w:lang w:val="en-US" w:eastAsia="zh-CN" w:bidi="ar-SA"/>
          <w:highlight w:val="auto"/>
        </w:rPr>
      </w:pPr>
      <w:r>
        <w:drawing>
          <wp:inline distT="0" distB="0" distL="114300" distR="114300">
            <wp:extent cx="5015865" cy="2972435"/>
            <wp:effectExtent l="0" t="0" r="0" b="0"/>
            <wp:docPr id="17" name="图表 1"/>
            <wp:cNvGraphicFramePr>
              <a:graphicFrameLocks noChangeAspect="0"/>
            </wp:cNvGraphicFramePr>
            <a:graphic>
              <a:graphicData uri="http://schemas.openxmlformats.org/drawingml/2006/chart">
                <c:chart xmlns:c="http://schemas.openxmlformats.org/drawingml/2006/chart" r:id="rId12"/>
              </a:graphicData>
            </a:graphic>
          </wp:inline>
        </w:drawing>
      </w:r>
    </w:p>
    <w:p>
      <w:pPr>
        <w:keepNext w:val="0"/>
        <w:keepLines w:val="0"/>
        <w:pageBreakBefore w:val="0"/>
        <w:widowControl w:val="0"/>
        <w:suppressAutoHyphens/>
        <w:kinsoku/>
        <w:wordWrap/>
        <w:overflowPunct/>
        <w:topLinePunct w:val="0"/>
        <w:autoSpaceDE/>
        <w:autoSpaceDN/>
        <w:bidi w:val="0"/>
        <w:adjustRightInd/>
        <w:snapToGrid/>
        <w:spacing w:line="570" w:lineRule="exact"/>
        <w:ind w:left="0" w:firstLineChars="200" w:firstLine="640"/>
        <w:textAlignment w:val="auto"/>
        <w:rPr>
          <w:rFonts w:ascii="仿宋_GB2312" w:eastAsia="仿宋_GB2312" w:cs="Times New Roman" w:hint="eastAsia"/>
          <w:b/>
          <w:bCs/>
          <w:color w:val="000000"/>
          <w:kern w:val="2"/>
          <w:sz w:val="32"/>
          <w:szCs w:val="32"/>
          <w:lang w:val="en-US" w:eastAsia="zh-CN" w:bidi="ar-SA"/>
        </w:rPr>
      </w:pPr>
      <w:bookmarkStart w:id="60" w:name="_Toc21834"/>
      <w:bookmarkStart w:id="61" w:name="_Toc15377211"/>
      <w:bookmarkStart w:id="62" w:name="_Toc23400"/>
      <w:r>
        <w:rPr>
          <w:rFonts w:ascii="仿宋_GB2312" w:eastAsia="仿宋_GB2312" w:cs="Times New Roman" w:hint="eastAsia"/>
          <w:b/>
          <w:bCs/>
          <w:color w:val="000000"/>
          <w:kern w:val="2"/>
          <w:sz w:val="32"/>
          <w:szCs w:val="32"/>
          <w:lang w:val="en-US" w:eastAsia="zh-CN" w:bidi="ar-SA"/>
        </w:rPr>
        <w:t>（二）一般公共预算财政拨款支出决算结构情况</w:t>
      </w:r>
      <w:bookmarkEnd w:id="60"/>
      <w:bookmarkEnd w:id="61"/>
      <w:bookmarkEnd w:id="62"/>
    </w:p>
    <w:p>
      <w:pPr>
        <w:spacing w:line="600" w:lineRule="exact"/>
        <w:ind w:firstLine="640"/>
        <w:rPr>
          <w:rFonts w:ascii="仿宋" w:eastAsia="仿宋" w:hint="eastAsia"/>
          <w:color w:val="auto"/>
          <w:sz w:val="32"/>
          <w:szCs w:val="32"/>
          <w:lang w:eastAsia="zh-CN"/>
          <w:highlight w:val="auto"/>
        </w:rPr>
      </w:pPr>
      <w:r>
        <w:rPr>
          <w:rFonts w:ascii="Times New Roman" w:eastAsia="仿宋_GB2312" w:cs="仿宋_GB2312" w:hAnsi="Times New Roman" w:hint="eastAsia"/>
          <w:color w:val="auto"/>
          <w:kern w:val="2"/>
          <w:sz w:val="32"/>
          <w:szCs w:val="32"/>
          <w:lang w:val="en-US" w:eastAsia="zh-CN" w:bidi="ar-SA"/>
          <w:highlight w:val="auto"/>
        </w:rPr>
        <w:t>2024年度一般公共预算财政拨款支出</w:t>
      </w:r>
      <w:r>
        <w:rPr>
          <w:rFonts w:ascii="仿宋_GB2312" w:eastAsia="仿宋_GB2312" w:cs="仿宋_GB2312" w:hint="eastAsia"/>
          <w:sz w:val="32"/>
          <w:szCs w:val="32"/>
        </w:rPr>
        <w:t>417.97</w:t>
      </w:r>
      <w:r>
        <w:rPr>
          <w:rFonts w:ascii="仿宋_GB2312" w:eastAsia="仿宋_GB2312" w:cs="仿宋_GB2312" w:hint="eastAsia"/>
          <w:color w:val="auto"/>
          <w:kern w:val="2"/>
          <w:sz w:val="32"/>
          <w:szCs w:val="32"/>
          <w:lang w:val="en-US" w:eastAsia="zh-CN" w:bidi="ar-SA"/>
          <w:highlight w:val="auto"/>
        </w:rPr>
        <w:t>万元</w:t>
      </w:r>
      <w:r>
        <w:rPr>
          <w:rFonts w:eastAsia="仿宋_GB2312" w:cs="仿宋_GB2312" w:hint="eastAsia"/>
          <w:color w:val="auto"/>
          <w:kern w:val="2"/>
          <w:sz w:val="32"/>
          <w:szCs w:val="32"/>
          <w:lang w:val="en-US" w:eastAsia="zh-CN" w:bidi="ar-SA"/>
          <w:highlight w:val="auto"/>
        </w:rPr>
        <w:t>,</w:t>
      </w:r>
      <w:r>
        <w:rPr>
          <w:rFonts w:ascii="Times New Roman" w:eastAsia="仿宋_GB2312" w:cs="仿宋_GB2312" w:hAnsi="Times New Roman" w:hint="eastAsia"/>
          <w:color w:val="auto"/>
          <w:kern w:val="2"/>
          <w:sz w:val="32"/>
          <w:szCs w:val="32"/>
          <w:lang w:val="en-US" w:eastAsia="zh-CN" w:bidi="ar-SA"/>
          <w:highlight w:val="auto"/>
        </w:rPr>
        <w:t>主要用于以下方面</w:t>
      </w:r>
      <w:r>
        <w:rPr>
          <w:rFonts w:eastAsia="仿宋_GB2312" w:cs="仿宋_GB2312" w:hint="eastAsia"/>
          <w:color w:val="auto"/>
          <w:kern w:val="2"/>
          <w:sz w:val="32"/>
          <w:szCs w:val="32"/>
          <w:lang w:val="en-US" w:eastAsia="zh-CN" w:bidi="ar-SA"/>
          <w:highlight w:val="auto"/>
        </w:rPr>
        <w:t>：</w:t>
      </w:r>
      <w:r>
        <w:rPr>
          <w:rFonts w:ascii="仿宋" w:eastAsia="仿宋" w:hint="eastAsia"/>
          <w:b/>
          <w:bCs w:val="0"/>
          <w:color w:val="auto"/>
          <w:sz w:val="32"/>
          <w:szCs w:val="32"/>
          <w:lang w:eastAsia="zh-CN"/>
          <w:highlight w:val="auto"/>
        </w:rPr>
        <w:t>城乡社区类</w:t>
      </w:r>
      <w:r>
        <w:rPr>
          <w:rFonts w:ascii="仿宋" w:eastAsia="仿宋" w:hint="eastAsia"/>
          <w:b/>
          <w:bCs w:val="0"/>
          <w:color w:val="auto"/>
          <w:sz w:val="32"/>
          <w:szCs w:val="32"/>
          <w:highlight w:val="auto"/>
        </w:rPr>
        <w:t>支出</w:t>
      </w:r>
      <w:r>
        <w:rPr>
          <w:rFonts w:ascii="仿宋" w:eastAsia="仿宋" w:hint="eastAsia"/>
          <w:b w:val="0"/>
          <w:bCs/>
          <w:color w:val="auto"/>
          <w:sz w:val="32"/>
          <w:szCs w:val="32"/>
          <w:lang w:val="en-US" w:eastAsia="zh-CN"/>
          <w:highlight w:val="auto"/>
        </w:rPr>
        <w:t>303.34</w:t>
      </w:r>
      <w:r>
        <w:rPr>
          <w:rFonts w:ascii="仿宋" w:eastAsia="仿宋" w:hint="eastAsia"/>
          <w:b w:val="0"/>
          <w:bCs/>
          <w:color w:val="auto"/>
          <w:sz w:val="32"/>
          <w:szCs w:val="32"/>
          <w:highlight w:val="auto"/>
        </w:rPr>
        <w:t>万</w:t>
      </w:r>
      <w:r>
        <w:rPr>
          <w:rFonts w:ascii="仿宋" w:eastAsia="仿宋" w:hint="eastAsia"/>
          <w:color w:val="auto"/>
          <w:sz w:val="32"/>
          <w:szCs w:val="32"/>
          <w:highlight w:val="auto"/>
        </w:rPr>
        <w:t>元</w:t>
      </w:r>
      <w:r>
        <w:rPr>
          <w:rFonts w:ascii="仿宋" w:eastAsia="仿宋" w:hint="eastAsia"/>
          <w:color w:val="auto"/>
          <w:sz w:val="32"/>
          <w:szCs w:val="32"/>
          <w:lang w:val="en-US" w:eastAsia="zh-CN"/>
          <w:highlight w:val="auto"/>
        </w:rPr>
        <w:t>,</w:t>
      </w:r>
      <w:r>
        <w:rPr>
          <w:rFonts w:ascii="仿宋" w:eastAsia="仿宋" w:hint="eastAsia"/>
          <w:color w:val="auto"/>
          <w:sz w:val="32"/>
          <w:szCs w:val="32"/>
          <w:highlight w:val="auto"/>
        </w:rPr>
        <w:t>占</w:t>
      </w:r>
      <w:r>
        <w:rPr>
          <w:rFonts w:ascii="仿宋" w:eastAsia="仿宋" w:hint="eastAsia"/>
          <w:color w:val="auto"/>
          <w:sz w:val="32"/>
          <w:szCs w:val="32"/>
          <w:lang w:val="en-US" w:eastAsia="zh-CN"/>
          <w:highlight w:val="auto"/>
        </w:rPr>
        <w:t>72</w:t>
      </w:r>
      <w:r>
        <w:rPr>
          <w:rFonts w:ascii="仿宋" w:eastAsia="仿宋"/>
          <w:color w:val="auto"/>
          <w:sz w:val="32"/>
          <w:szCs w:val="32"/>
          <w:highlight w:val="auto"/>
        </w:rPr>
        <w:t>%</w:t>
      </w:r>
      <w:r>
        <w:rPr>
          <w:rFonts w:ascii="仿宋" w:eastAsia="仿宋" w:hint="eastAsia"/>
          <w:color w:val="auto"/>
          <w:sz w:val="32"/>
          <w:szCs w:val="32"/>
          <w:lang w:val="en-US" w:eastAsia="zh-CN"/>
          <w:highlight w:val="auto"/>
        </w:rPr>
        <w:t>;</w:t>
      </w:r>
      <w:r>
        <w:rPr>
          <w:rFonts w:ascii="仿宋" w:eastAsia="仿宋" w:hint="eastAsia"/>
          <w:b/>
          <w:color w:val="auto"/>
          <w:sz w:val="32"/>
          <w:szCs w:val="32"/>
          <w:highlight w:val="auto"/>
        </w:rPr>
        <w:t>社会保障和就业</w:t>
      </w:r>
      <w:r>
        <w:rPr>
          <w:rFonts w:ascii="仿宋" w:eastAsia="仿宋" w:hint="eastAsia"/>
          <w:b/>
          <w:bCs/>
          <w:color w:val="auto"/>
          <w:sz w:val="32"/>
          <w:szCs w:val="32"/>
          <w:highlight w:val="auto"/>
        </w:rPr>
        <w:t>支出</w:t>
      </w:r>
      <w:r>
        <w:rPr>
          <w:rFonts w:ascii="仿宋" w:eastAsia="仿宋" w:hint="eastAsia"/>
          <w:b w:val="0"/>
          <w:bCs w:val="0"/>
          <w:color w:val="auto"/>
          <w:sz w:val="32"/>
          <w:szCs w:val="32"/>
          <w:lang w:val="en-US" w:eastAsia="zh-CN"/>
          <w:highlight w:val="auto"/>
        </w:rPr>
        <w:t>57.97</w:t>
      </w:r>
      <w:r>
        <w:rPr>
          <w:rFonts w:ascii="仿宋" w:eastAsia="仿宋" w:hint="eastAsia"/>
          <w:color w:val="auto"/>
          <w:sz w:val="32"/>
          <w:szCs w:val="32"/>
          <w:highlight w:val="auto"/>
        </w:rPr>
        <w:t>万元</w:t>
      </w:r>
      <w:r>
        <w:rPr>
          <w:rFonts w:ascii="仿宋" w:eastAsia="仿宋" w:hint="eastAsia"/>
          <w:color w:val="auto"/>
          <w:sz w:val="32"/>
          <w:szCs w:val="32"/>
          <w:lang w:val="en-US" w:eastAsia="zh-CN"/>
          <w:highlight w:val="auto"/>
        </w:rPr>
        <w:t>,</w:t>
      </w:r>
      <w:r>
        <w:rPr>
          <w:rFonts w:ascii="仿宋" w:eastAsia="仿宋" w:hint="eastAsia"/>
          <w:color w:val="auto"/>
          <w:sz w:val="32"/>
          <w:szCs w:val="32"/>
          <w:highlight w:val="auto"/>
        </w:rPr>
        <w:t>占</w:t>
      </w:r>
      <w:r>
        <w:rPr>
          <w:rFonts w:ascii="仿宋" w:eastAsia="仿宋" w:hint="eastAsia"/>
          <w:color w:val="auto"/>
          <w:sz w:val="32"/>
          <w:szCs w:val="32"/>
          <w:lang w:val="en-US" w:eastAsia="zh-CN"/>
          <w:highlight w:val="auto"/>
        </w:rPr>
        <w:t>14</w:t>
      </w:r>
      <w:r>
        <w:rPr>
          <w:rFonts w:ascii="仿宋" w:eastAsia="仿宋"/>
          <w:color w:val="auto"/>
          <w:sz w:val="32"/>
          <w:szCs w:val="32"/>
          <w:highlight w:val="auto"/>
        </w:rPr>
        <w:t>%</w:t>
      </w:r>
      <w:r>
        <w:rPr>
          <w:rFonts w:ascii="仿宋" w:eastAsia="仿宋" w:hint="eastAsia"/>
          <w:color w:val="auto"/>
          <w:sz w:val="32"/>
          <w:szCs w:val="32"/>
          <w:lang w:val="en-US" w:eastAsia="zh-CN"/>
          <w:highlight w:val="auto"/>
        </w:rPr>
        <w:t>;</w:t>
      </w:r>
      <w:r>
        <w:rPr>
          <w:rFonts w:ascii="仿宋" w:eastAsia="仿宋" w:hint="eastAsia"/>
          <w:b/>
          <w:bCs/>
          <w:color w:val="auto"/>
          <w:sz w:val="32"/>
          <w:szCs w:val="32"/>
          <w:highlight w:val="auto"/>
        </w:rPr>
        <w:t>卫生健康支出</w:t>
      </w:r>
      <w:r>
        <w:rPr>
          <w:rFonts w:ascii="仿宋" w:eastAsia="仿宋" w:hint="eastAsia"/>
          <w:color w:val="auto"/>
          <w:sz w:val="32"/>
          <w:szCs w:val="32"/>
          <w:lang w:val="en-US" w:eastAsia="zh-CN"/>
          <w:highlight w:val="auto"/>
        </w:rPr>
        <w:t>24.87</w:t>
      </w:r>
      <w:r>
        <w:rPr>
          <w:rFonts w:ascii="仿宋" w:eastAsia="仿宋" w:hint="eastAsia"/>
          <w:color w:val="auto"/>
          <w:sz w:val="32"/>
          <w:szCs w:val="32"/>
          <w:highlight w:val="auto"/>
        </w:rPr>
        <w:t>万元</w:t>
      </w:r>
      <w:r>
        <w:rPr>
          <w:rFonts w:ascii="仿宋" w:eastAsia="仿宋" w:hint="eastAsia"/>
          <w:color w:val="auto"/>
          <w:sz w:val="32"/>
          <w:szCs w:val="32"/>
          <w:lang w:val="en-US" w:eastAsia="zh-CN"/>
          <w:highlight w:val="auto"/>
        </w:rPr>
        <w:t>,</w:t>
      </w:r>
      <w:r>
        <w:rPr>
          <w:rFonts w:ascii="仿宋" w:eastAsia="仿宋" w:hint="eastAsia"/>
          <w:color w:val="auto"/>
          <w:sz w:val="32"/>
          <w:szCs w:val="32"/>
          <w:highlight w:val="auto"/>
        </w:rPr>
        <w:t>占</w:t>
      </w:r>
      <w:r>
        <w:rPr>
          <w:rFonts w:ascii="仿宋" w:eastAsia="仿宋" w:hint="eastAsia"/>
          <w:color w:val="auto"/>
          <w:sz w:val="32"/>
          <w:szCs w:val="32"/>
          <w:lang w:val="en-US" w:eastAsia="zh-CN"/>
          <w:highlight w:val="auto"/>
        </w:rPr>
        <w:t>6</w:t>
      </w:r>
      <w:r>
        <w:rPr>
          <w:rFonts w:ascii="仿宋" w:eastAsia="仿宋"/>
          <w:color w:val="auto"/>
          <w:sz w:val="32"/>
          <w:szCs w:val="32"/>
          <w:highlight w:val="auto"/>
        </w:rPr>
        <w:t>%</w:t>
      </w:r>
      <w:r>
        <w:rPr>
          <w:rFonts w:ascii="仿宋" w:eastAsia="仿宋" w:hint="eastAsia"/>
          <w:color w:val="auto"/>
          <w:sz w:val="32"/>
          <w:szCs w:val="32"/>
          <w:lang w:val="en-US" w:eastAsia="zh-CN"/>
          <w:highlight w:val="auto"/>
        </w:rPr>
        <w:t>;</w:t>
      </w:r>
      <w:r>
        <w:rPr>
          <w:rFonts w:ascii="仿宋" w:eastAsia="仿宋" w:hint="eastAsia"/>
          <w:b/>
          <w:bCs/>
          <w:color w:val="auto"/>
          <w:sz w:val="32"/>
          <w:szCs w:val="32"/>
          <w:highlight w:val="auto"/>
        </w:rPr>
        <w:t>住房保障支出</w:t>
      </w:r>
      <w:r>
        <w:rPr>
          <w:rFonts w:ascii="仿宋" w:eastAsia="仿宋" w:hint="eastAsia"/>
          <w:b w:val="0"/>
          <w:bCs w:val="0"/>
          <w:color w:val="auto"/>
          <w:sz w:val="32"/>
          <w:szCs w:val="32"/>
          <w:lang w:val="en-US" w:eastAsia="zh-CN"/>
          <w:highlight w:val="auto"/>
        </w:rPr>
        <w:t>31.79</w:t>
      </w:r>
      <w:r>
        <w:rPr>
          <w:rFonts w:ascii="仿宋" w:eastAsia="仿宋" w:hint="eastAsia"/>
          <w:color w:val="auto"/>
          <w:sz w:val="32"/>
          <w:szCs w:val="32"/>
          <w:highlight w:val="auto"/>
        </w:rPr>
        <w:t>万元</w:t>
      </w:r>
      <w:r>
        <w:rPr>
          <w:rFonts w:ascii="仿宋" w:eastAsia="仿宋" w:hint="eastAsia"/>
          <w:color w:val="auto"/>
          <w:sz w:val="32"/>
          <w:szCs w:val="32"/>
          <w:lang w:val="en-US" w:eastAsia="zh-CN"/>
          <w:highlight w:val="auto"/>
        </w:rPr>
        <w:t>,</w:t>
      </w:r>
      <w:r>
        <w:rPr>
          <w:rFonts w:ascii="仿宋" w:eastAsia="仿宋" w:hint="eastAsia"/>
          <w:color w:val="auto"/>
          <w:sz w:val="32"/>
          <w:szCs w:val="32"/>
          <w:highlight w:val="auto"/>
        </w:rPr>
        <w:t>占</w:t>
      </w:r>
      <w:r>
        <w:rPr>
          <w:rFonts w:ascii="仿宋" w:eastAsia="仿宋" w:hint="eastAsia"/>
          <w:color w:val="auto"/>
          <w:sz w:val="32"/>
          <w:szCs w:val="32"/>
          <w:lang w:val="en-US" w:eastAsia="zh-CN"/>
          <w:highlight w:val="auto"/>
        </w:rPr>
        <w:t>8</w:t>
      </w:r>
      <w:r>
        <w:rPr>
          <w:rFonts w:ascii="仿宋" w:eastAsia="仿宋"/>
          <w:color w:val="auto"/>
          <w:sz w:val="32"/>
          <w:szCs w:val="32"/>
          <w:highlight w:val="auto"/>
        </w:rPr>
        <w:t>%</w:t>
      </w:r>
      <w:r>
        <w:rPr>
          <w:rFonts w:ascii="仿宋" w:eastAsia="仿宋" w:hint="eastAsia"/>
          <w:color w:val="auto"/>
          <w:sz w:val="32"/>
          <w:szCs w:val="32"/>
          <w:lang w:eastAsia="zh-CN"/>
          <w:highlight w:val="auto"/>
        </w:rPr>
        <w:t>。</w:t>
      </w:r>
    </w:p>
    <w:p>
      <w:pPr>
        <w:spacing w:line="600" w:lineRule="exact"/>
        <w:ind w:firstLine="640"/>
        <w:rPr>
          <w:rFonts w:ascii="Times New Roman" w:eastAsia="仿宋_GB2312" w:cs="仿宋_GB2312" w:hAnsi="Times New Roman" w:hint="eastAsia"/>
          <w:color w:val="auto"/>
          <w:kern w:val="2"/>
          <w:sz w:val="32"/>
          <w:szCs w:val="32"/>
          <w:lang w:val="en-US" w:eastAsia="zh-CN" w:bidi="ar-SA"/>
          <w:highlight w:val="auto"/>
        </w:rPr>
      </w:pPr>
    </w:p>
    <w:p>
      <w:pPr>
        <w:pStyle w:val="15"/>
        <w:rPr>
          <w:rFonts w:ascii="Times New Roman" w:eastAsia="仿宋_GB2312" w:cs="仿宋_GB2312" w:hAnsi="Times New Roman" w:hint="eastAsia"/>
          <w:color w:val="auto"/>
          <w:kern w:val="2"/>
          <w:sz w:val="32"/>
          <w:szCs w:val="32"/>
          <w:lang w:val="en-US" w:eastAsia="zh-CN" w:bidi="ar-SA"/>
          <w:highlight w:val="auto"/>
        </w:rPr>
      </w:pPr>
      <w:r>
        <w:drawing>
          <wp:inline distT="0" distB="0" distL="114300" distR="114300">
            <wp:extent cx="4754245" cy="2520315"/>
            <wp:effectExtent l="0" t="0" r="0" b="0"/>
            <wp:docPr id="18" name="图表 4"/>
            <wp:cNvGraphicFramePr>
              <a:graphicFrameLocks noChangeAspect="0"/>
            </wp:cNvGraphicFramePr>
            <a:graphic>
              <a:graphicData uri="http://schemas.openxmlformats.org/drawingml/2006/chart">
                <c:chart xmlns:c="http://schemas.openxmlformats.org/drawingml/2006/chart" r:id="rId13"/>
              </a:graphicData>
            </a:graphic>
          </wp:inline>
        </w:drawing>
      </w:r>
    </w:p>
    <w:p>
      <w:pPr>
        <w:keepNext w:val="0"/>
        <w:keepLines w:val="0"/>
        <w:pageBreakBefore w:val="0"/>
        <w:widowControl w:val="0"/>
        <w:suppressAutoHyphens/>
        <w:kinsoku/>
        <w:wordWrap/>
        <w:overflowPunct/>
        <w:topLinePunct w:val="0"/>
        <w:autoSpaceDE/>
        <w:autoSpaceDN/>
        <w:bidi w:val="0"/>
        <w:adjustRightInd/>
        <w:snapToGrid/>
        <w:spacing w:line="570" w:lineRule="exact"/>
        <w:ind w:left="0" w:firstLineChars="200" w:firstLine="640"/>
        <w:textAlignment w:val="auto"/>
        <w:rPr>
          <w:rFonts w:ascii="仿宋_GB2312" w:eastAsia="仿宋_GB2312" w:cs="Times New Roman" w:hint="eastAsia"/>
          <w:b/>
          <w:bCs/>
          <w:color w:val="000000"/>
          <w:kern w:val="2"/>
          <w:sz w:val="32"/>
          <w:szCs w:val="32"/>
          <w:lang w:val="en-US" w:eastAsia="zh-CN" w:bidi="ar-SA"/>
        </w:rPr>
      </w:pPr>
      <w:bookmarkStart w:id="63" w:name="_Toc32183"/>
      <w:bookmarkStart w:id="64" w:name="_Toc15377212"/>
      <w:bookmarkStart w:id="65" w:name="_Toc4746"/>
      <w:r>
        <w:rPr>
          <w:rFonts w:ascii="仿宋_GB2312" w:eastAsia="仿宋_GB2312" w:cs="Times New Roman" w:hint="eastAsia"/>
          <w:b/>
          <w:bCs/>
          <w:color w:val="000000"/>
          <w:kern w:val="2"/>
          <w:sz w:val="32"/>
          <w:szCs w:val="32"/>
          <w:lang w:val="en-US" w:eastAsia="zh-CN" w:bidi="ar-SA"/>
        </w:rPr>
        <w:t>（三）一般公共预算财政拨款支出决算具体情况</w:t>
      </w:r>
      <w:bookmarkEnd w:id="63"/>
      <w:bookmarkEnd w:id="64"/>
      <w:bookmarkEnd w:id="65"/>
    </w:p>
    <w:p>
      <w:pPr>
        <w:spacing w:line="600" w:lineRule="exact"/>
        <w:ind w:firstLine="640"/>
        <w:rPr>
          <w:rFonts w:ascii="Times New Roman" w:eastAsia="仿宋_GB2312" w:cs="仿宋_GB2312" w:hAnsi="Times New Roman" w:hint="eastAsia"/>
          <w:color w:val="auto"/>
          <w:kern w:val="2"/>
          <w:sz w:val="32"/>
          <w:szCs w:val="32"/>
          <w:lang w:val="en-US" w:eastAsia="zh-CN" w:bidi="ar-SA"/>
          <w:highlight w:val="auto"/>
        </w:rPr>
      </w:pPr>
      <w:bookmarkStart w:id="66" w:name="_Toc15377444"/>
      <w:bookmarkStart w:id="67" w:name="_Toc15377213"/>
      <w:bookmarkStart w:id="68" w:name="_Toc15378460"/>
      <w:r>
        <w:rPr>
          <w:rFonts w:ascii="Times New Roman" w:eastAsia="仿宋_GB2312" w:cs="仿宋_GB2312" w:hAnsi="Times New Roman" w:hint="eastAsia"/>
          <w:color w:val="auto"/>
          <w:kern w:val="2"/>
          <w:sz w:val="32"/>
          <w:szCs w:val="32"/>
          <w:lang w:val="en-US" w:eastAsia="zh-CN" w:bidi="ar-SA"/>
          <w:highlight w:val="auto"/>
        </w:rPr>
        <w:t>2024年度一般公共预算财政拨款支出决算数为</w:t>
      </w:r>
      <w:r>
        <w:rPr>
          <w:rFonts w:ascii="仿宋_GB2312" w:eastAsia="仿宋_GB2312" w:cs="仿宋_GB2312" w:hint="eastAsia"/>
          <w:sz w:val="32"/>
          <w:szCs w:val="32"/>
        </w:rPr>
        <w:t>417.97</w:t>
      </w:r>
      <w:r>
        <w:rPr>
          <w:rFonts w:ascii="仿宋_GB2312" w:eastAsia="仿宋_GB2312" w:cs="仿宋_GB2312" w:hint="eastAsia"/>
          <w:color w:val="auto"/>
          <w:kern w:val="2"/>
          <w:sz w:val="32"/>
          <w:szCs w:val="32"/>
          <w:lang w:val="en-US" w:eastAsia="zh-CN" w:bidi="ar-SA"/>
          <w:highlight w:val="auto"/>
        </w:rPr>
        <w:t>，</w:t>
      </w:r>
      <w:r>
        <w:rPr>
          <w:rFonts w:ascii="Times New Roman" w:eastAsia="仿宋_GB2312" w:cs="仿宋_GB2312" w:hAnsi="Times New Roman" w:hint="eastAsia"/>
          <w:color w:val="auto"/>
          <w:kern w:val="2"/>
          <w:sz w:val="32"/>
          <w:szCs w:val="32"/>
          <w:lang w:val="en-US" w:eastAsia="zh-CN" w:bidi="ar-SA"/>
          <w:highlight w:val="auto"/>
        </w:rPr>
        <w:t>完成预算</w:t>
      </w:r>
      <w:r>
        <w:rPr>
          <w:rFonts w:eastAsia="仿宋_GB2312" w:cs="仿宋_GB2312" w:hint="eastAsia"/>
          <w:color w:val="auto"/>
          <w:kern w:val="2"/>
          <w:sz w:val="32"/>
          <w:szCs w:val="32"/>
          <w:lang w:val="en-US" w:eastAsia="zh-CN" w:bidi="ar-SA"/>
          <w:highlight w:val="auto"/>
        </w:rPr>
        <w:t>100</w:t>
      </w:r>
      <w:r>
        <w:rPr>
          <w:rFonts w:ascii="Times New Roman" w:eastAsia="仿宋_GB2312" w:cs="仿宋_GB2312" w:hAnsi="Times New Roman" w:hint="eastAsia"/>
          <w:color w:val="auto"/>
          <w:kern w:val="2"/>
          <w:sz w:val="32"/>
          <w:szCs w:val="32"/>
          <w:lang w:val="en-US" w:eastAsia="zh-CN" w:bidi="ar-SA"/>
          <w:highlight w:val="auto"/>
        </w:rPr>
        <w:t>%。其中：</w:t>
      </w:r>
      <w:bookmarkEnd w:id="66"/>
      <w:bookmarkEnd w:id="67"/>
      <w:bookmarkEnd w:id="68"/>
    </w:p>
    <w:p>
      <w:pPr>
        <w:spacing w:line="570" w:lineRule="exact"/>
        <w:ind w:firstLineChars="200" w:firstLine="640"/>
        <w:rPr>
          <w:rStyle w:val="25"/>
          <w:rFonts w:ascii="仿宋_GB2312" w:eastAsia="仿宋_GB2312" w:cs="仿宋_GB2312" w:hint="eastAsia"/>
          <w:b w:val="0"/>
          <w:bCs/>
          <w:color w:val="000000"/>
          <w:sz w:val="32"/>
          <w:szCs w:val="32"/>
        </w:rPr>
      </w:pPr>
      <w:r>
        <w:rPr>
          <w:rStyle w:val="25"/>
          <w:rFonts w:ascii="仿宋" w:eastAsia="仿宋"/>
          <w:bCs/>
          <w:color w:val="auto"/>
          <w:sz w:val="32"/>
          <w:szCs w:val="32"/>
          <w:highlight w:val="auto"/>
        </w:rPr>
        <w:t>1.</w:t>
      </w:r>
      <w:r>
        <w:rPr>
          <w:rStyle w:val="25"/>
          <w:rFonts w:ascii="仿宋_GB2312" w:eastAsia="仿宋_GB2312" w:cs="仿宋_GB2312" w:hint="eastAsia"/>
          <w:bCs/>
          <w:color w:val="000000"/>
          <w:sz w:val="32"/>
          <w:szCs w:val="32"/>
        </w:rPr>
        <w:t>城乡社区支出（</w:t>
      </w:r>
      <w:r>
        <w:rPr>
          <w:rStyle w:val="25"/>
          <w:rFonts w:ascii="仿宋_GB2312" w:eastAsia="仿宋_GB2312" w:cs="仿宋_GB2312" w:hint="eastAsia"/>
          <w:bCs/>
          <w:color w:val="000000"/>
          <w:sz w:val="32"/>
          <w:szCs w:val="32"/>
          <w:lang w:val="en-US" w:eastAsia="zh-CN"/>
        </w:rPr>
        <w:t>212</w:t>
      </w:r>
      <w:r>
        <w:rPr>
          <w:rStyle w:val="25"/>
          <w:rFonts w:ascii="仿宋_GB2312" w:eastAsia="仿宋_GB2312" w:cs="仿宋_GB2312" w:hint="eastAsia"/>
          <w:bCs/>
          <w:color w:val="000000"/>
          <w:sz w:val="32"/>
          <w:szCs w:val="32"/>
        </w:rPr>
        <w:t>）城乡社区管理事务（</w:t>
      </w:r>
      <w:r>
        <w:rPr>
          <w:rStyle w:val="25"/>
          <w:rFonts w:ascii="仿宋_GB2312" w:eastAsia="仿宋_GB2312" w:cs="仿宋_GB2312" w:hint="eastAsia"/>
          <w:bCs/>
          <w:color w:val="000000"/>
          <w:sz w:val="32"/>
          <w:szCs w:val="32"/>
          <w:lang w:val="en-US" w:eastAsia="zh-CN"/>
        </w:rPr>
        <w:t>01</w:t>
      </w:r>
      <w:r>
        <w:rPr>
          <w:rStyle w:val="25"/>
          <w:rFonts w:ascii="仿宋_GB2312" w:eastAsia="仿宋_GB2312" w:cs="仿宋_GB2312" w:hint="eastAsia"/>
          <w:bCs/>
          <w:color w:val="000000"/>
          <w:sz w:val="32"/>
          <w:szCs w:val="32"/>
        </w:rPr>
        <w:t>）其他城乡社区管理事务（</w:t>
      </w:r>
      <w:r>
        <w:rPr>
          <w:rStyle w:val="25"/>
          <w:rFonts w:ascii="仿宋_GB2312" w:eastAsia="仿宋_GB2312" w:cs="仿宋_GB2312" w:hint="eastAsia"/>
          <w:bCs/>
          <w:color w:val="000000"/>
          <w:sz w:val="32"/>
          <w:szCs w:val="32"/>
          <w:lang w:val="en-US" w:eastAsia="zh-CN"/>
        </w:rPr>
        <w:t>99</w:t>
      </w:r>
      <w:r>
        <w:rPr>
          <w:rStyle w:val="25"/>
          <w:rFonts w:ascii="仿宋_GB2312" w:eastAsia="仿宋_GB2312" w:cs="仿宋_GB2312" w:hint="eastAsia"/>
          <w:bCs/>
          <w:color w:val="000000"/>
          <w:sz w:val="32"/>
          <w:szCs w:val="32"/>
        </w:rPr>
        <w:t>）:</w:t>
      </w:r>
      <w:r>
        <w:rPr>
          <w:rStyle w:val="25"/>
          <w:rFonts w:ascii="仿宋_GB2312" w:eastAsia="仿宋_GB2312" w:cs="仿宋_GB2312" w:hint="eastAsia"/>
          <w:b w:val="0"/>
          <w:bCs/>
          <w:color w:val="000000"/>
          <w:sz w:val="32"/>
          <w:szCs w:val="32"/>
        </w:rPr>
        <w:t>支出决算为</w:t>
      </w:r>
      <w:r>
        <w:rPr>
          <w:rStyle w:val="25"/>
          <w:rFonts w:ascii="仿宋_GB2312" w:eastAsia="仿宋_GB2312" w:cs="仿宋_GB2312" w:hint="eastAsia"/>
          <w:b w:val="0"/>
          <w:bCs/>
          <w:color w:val="000000"/>
          <w:sz w:val="32"/>
          <w:szCs w:val="32"/>
          <w:lang w:val="en-US" w:eastAsia="zh-CN"/>
        </w:rPr>
        <w:t>303.34</w:t>
      </w:r>
      <w:r>
        <w:rPr>
          <w:rStyle w:val="25"/>
          <w:rFonts w:ascii="仿宋_GB2312" w:eastAsia="仿宋_GB2312" w:cs="仿宋_GB2312" w:hint="eastAsia"/>
          <w:b w:val="0"/>
          <w:bCs/>
          <w:color w:val="000000"/>
          <w:sz w:val="32"/>
          <w:szCs w:val="32"/>
        </w:rPr>
        <w:t>万元</w:t>
      </w:r>
      <w:r>
        <w:rPr>
          <w:rStyle w:val="25"/>
          <w:rFonts w:ascii="仿宋_GB2312" w:eastAsia="仿宋_GB2312" w:cs="仿宋_GB2312" w:hint="eastAsia"/>
          <w:b w:val="0"/>
          <w:bCs/>
          <w:color w:val="000000"/>
          <w:sz w:val="32"/>
          <w:szCs w:val="32"/>
          <w:lang w:val="en-US" w:eastAsia="zh-CN"/>
        </w:rPr>
        <w:t>,</w:t>
      </w:r>
      <w:r>
        <w:rPr>
          <w:rStyle w:val="25"/>
          <w:rFonts w:ascii="仿宋_GB2312" w:eastAsia="仿宋_GB2312" w:cs="仿宋_GB2312" w:hint="eastAsia"/>
          <w:b w:val="0"/>
          <w:bCs/>
          <w:color w:val="000000"/>
          <w:sz w:val="32"/>
          <w:szCs w:val="32"/>
        </w:rPr>
        <w:t>完成预算100%。</w:t>
      </w:r>
      <w:r>
        <w:rPr>
          <w:rFonts w:ascii="仿宋_GB2312" w:eastAsia="仿宋_GB2312" w:cs="Times New Roman" w:hint="eastAsia"/>
          <w:b w:val="0"/>
          <w:bCs w:val="0"/>
          <w:color w:val="000000"/>
          <w:kern w:val="2"/>
          <w:sz w:val="32"/>
          <w:szCs w:val="32"/>
          <w:lang w:val="en-US" w:eastAsia="zh-CN" w:bidi="ar-SA"/>
        </w:rPr>
        <w:t>决算数等于预算数。</w:t>
      </w:r>
    </w:p>
    <w:p>
      <w:pPr>
        <w:keepNext w:val="0"/>
        <w:keepLines w:val="0"/>
        <w:pageBreakBefore w:val="0"/>
        <w:widowControl w:val="0"/>
        <w:kinsoku/>
        <w:wordWrap/>
        <w:overflowPunct/>
        <w:topLinePunct w:val="0"/>
        <w:autoSpaceDE/>
        <w:autoSpaceDN/>
        <w:bidi w:val="0"/>
        <w:adjustRightInd/>
        <w:snapToGrid/>
        <w:spacing w:line="570" w:lineRule="exact"/>
        <w:ind w:firstLineChars="200" w:firstLine="640"/>
        <w:textAlignment w:val="auto"/>
        <w:rPr>
          <w:rFonts w:ascii="仿宋_GB2312" w:eastAsia="仿宋_GB2312" w:cs="Times New Roman" w:hint="eastAsia"/>
          <w:b w:val="0"/>
          <w:bCs w:val="0"/>
          <w:color w:val="000000"/>
          <w:kern w:val="2"/>
          <w:sz w:val="32"/>
          <w:szCs w:val="32"/>
          <w:lang w:val="en-US" w:eastAsia="zh-CN" w:bidi="ar-SA"/>
        </w:rPr>
      </w:pPr>
      <w:r>
        <w:rPr>
          <w:rStyle w:val="25"/>
          <w:rFonts w:ascii="仿宋" w:eastAsia="仿宋"/>
          <w:bCs/>
          <w:color w:val="auto"/>
          <w:sz w:val="32"/>
          <w:szCs w:val="32"/>
          <w:highlight w:val="auto"/>
        </w:rPr>
        <w:t>2.</w:t>
      </w:r>
      <w:r>
        <w:rPr>
          <w:rFonts w:ascii="仿宋_GB2312" w:eastAsia="仿宋_GB2312" w:cs="Times New Roman" w:hint="eastAsia"/>
          <w:b/>
          <w:bCs/>
          <w:color w:val="000000"/>
          <w:kern w:val="2"/>
          <w:sz w:val="32"/>
          <w:szCs w:val="32"/>
          <w:lang w:val="en-US" w:eastAsia="zh-CN" w:bidi="ar-SA"/>
        </w:rPr>
        <w:t>社会保障和就业（208）行政事业单位养老支出（05）机关事业单位基本养老保险缴费支出（05）:</w:t>
      </w:r>
      <w:r>
        <w:rPr>
          <w:rFonts w:ascii="仿宋_GB2312" w:eastAsia="仿宋_GB2312" w:cs="Times New Roman" w:hint="eastAsia"/>
          <w:b w:val="0"/>
          <w:bCs w:val="0"/>
          <w:color w:val="000000"/>
          <w:kern w:val="2"/>
          <w:sz w:val="32"/>
          <w:szCs w:val="32"/>
          <w:lang w:val="en-US" w:eastAsia="zh-CN" w:bidi="ar-SA"/>
        </w:rPr>
        <w:t>支出决算为38.65万元，完成预算100%,决算数等于预算数。</w:t>
      </w:r>
    </w:p>
    <w:p>
      <w:pPr>
        <w:keepNext w:val="0"/>
        <w:keepLines w:val="0"/>
        <w:pageBreakBefore w:val="0"/>
        <w:widowControl w:val="0"/>
        <w:kinsoku/>
        <w:wordWrap/>
        <w:overflowPunct/>
        <w:topLinePunct w:val="0"/>
        <w:autoSpaceDE/>
        <w:autoSpaceDN/>
        <w:bidi w:val="0"/>
        <w:adjustRightInd/>
        <w:snapToGrid/>
        <w:spacing w:line="570" w:lineRule="exact"/>
        <w:ind w:firstLineChars="200" w:firstLine="640"/>
        <w:textAlignment w:val="auto"/>
        <w:rPr>
          <w:rFonts w:ascii="仿宋_GB2312" w:eastAsia="仿宋_GB2312" w:cs="Times New Roman" w:hint="eastAsia"/>
          <w:b w:val="0"/>
          <w:bCs w:val="0"/>
          <w:color w:val="000000"/>
          <w:kern w:val="2"/>
          <w:sz w:val="32"/>
          <w:szCs w:val="32"/>
          <w:lang w:val="en-US" w:eastAsia="zh-CN" w:bidi="ar-SA"/>
        </w:rPr>
      </w:pPr>
      <w:r>
        <w:rPr>
          <w:rStyle w:val="25"/>
          <w:rFonts w:ascii="仿宋" w:eastAsia="仿宋" w:hint="eastAsia"/>
          <w:bCs/>
          <w:color w:val="auto"/>
          <w:sz w:val="32"/>
          <w:szCs w:val="32"/>
          <w:lang w:val="en-US" w:eastAsia="zh-CN"/>
          <w:highlight w:val="auto"/>
        </w:rPr>
        <w:t>3</w:t>
      </w:r>
      <w:r>
        <w:rPr>
          <w:rStyle w:val="25"/>
          <w:rFonts w:ascii="仿宋" w:eastAsia="仿宋"/>
          <w:bCs/>
          <w:color w:val="auto"/>
          <w:sz w:val="32"/>
          <w:szCs w:val="32"/>
          <w:highlight w:val="auto"/>
        </w:rPr>
        <w:t>.</w:t>
      </w:r>
      <w:r>
        <w:rPr>
          <w:rFonts w:ascii="仿宋_GB2312" w:eastAsia="仿宋_GB2312" w:cs="Times New Roman" w:hint="eastAsia"/>
          <w:b/>
          <w:bCs/>
          <w:color w:val="000000"/>
          <w:kern w:val="2"/>
          <w:sz w:val="32"/>
          <w:szCs w:val="32"/>
          <w:lang w:val="en-US" w:eastAsia="zh-CN" w:bidi="ar-SA"/>
        </w:rPr>
        <w:t>社会保障和就业（208）行政事业单位养老支出（05）机关事业单位职业年金缴费支出（06）:</w:t>
      </w:r>
      <w:r>
        <w:rPr>
          <w:rFonts w:ascii="仿宋_GB2312" w:eastAsia="仿宋_GB2312" w:cs="Times New Roman" w:hint="eastAsia"/>
          <w:b w:val="0"/>
          <w:bCs w:val="0"/>
          <w:color w:val="000000"/>
          <w:kern w:val="2"/>
          <w:sz w:val="32"/>
          <w:szCs w:val="32"/>
          <w:lang w:val="en-US" w:eastAsia="zh-CN" w:bidi="ar-SA"/>
        </w:rPr>
        <w:t>支出决算为19.32万元,完成预算100%,决算数等于预算数。</w:t>
      </w:r>
    </w:p>
    <w:p>
      <w:pPr>
        <w:keepNext w:val="0"/>
        <w:keepLines w:val="0"/>
        <w:pageBreakBefore w:val="0"/>
        <w:widowControl w:val="0"/>
        <w:kinsoku/>
        <w:wordWrap/>
        <w:overflowPunct/>
        <w:topLinePunct w:val="0"/>
        <w:autoSpaceDE/>
        <w:autoSpaceDN/>
        <w:bidi w:val="0"/>
        <w:adjustRightInd/>
        <w:snapToGrid/>
        <w:spacing w:line="570" w:lineRule="exact"/>
        <w:ind w:firstLineChars="200" w:firstLine="640"/>
        <w:textAlignment w:val="auto"/>
        <w:rPr>
          <w:rFonts w:ascii="仿宋_GB2312" w:eastAsia="仿宋_GB2312" w:cs="Times New Roman" w:hint="eastAsia"/>
          <w:b w:val="0"/>
          <w:bCs w:val="0"/>
          <w:color w:val="000000"/>
          <w:kern w:val="2"/>
          <w:sz w:val="32"/>
          <w:szCs w:val="32"/>
          <w:lang w:val="en-US" w:eastAsia="zh-CN" w:bidi="ar-SA"/>
        </w:rPr>
      </w:pPr>
      <w:r>
        <w:rPr>
          <w:rStyle w:val="25"/>
          <w:rFonts w:ascii="仿宋" w:eastAsia="仿宋" w:hint="eastAsia"/>
          <w:bCs/>
          <w:color w:val="auto"/>
          <w:sz w:val="32"/>
          <w:szCs w:val="32"/>
          <w:lang w:val="en-US" w:eastAsia="zh-CN"/>
          <w:highlight w:val="auto"/>
        </w:rPr>
        <w:t>4</w:t>
      </w:r>
      <w:r>
        <w:rPr>
          <w:rStyle w:val="25"/>
          <w:rFonts w:ascii="仿宋" w:eastAsia="仿宋"/>
          <w:bCs/>
          <w:color w:val="auto"/>
          <w:sz w:val="32"/>
          <w:szCs w:val="32"/>
          <w:highlight w:val="auto"/>
        </w:rPr>
        <w:t>.</w:t>
      </w:r>
      <w:r>
        <w:rPr>
          <w:rFonts w:ascii="仿宋_GB2312" w:eastAsia="仿宋_GB2312" w:cs="Times New Roman" w:hint="eastAsia"/>
          <w:b/>
          <w:bCs/>
          <w:color w:val="000000"/>
          <w:kern w:val="2"/>
          <w:sz w:val="32"/>
          <w:szCs w:val="32"/>
          <w:lang w:val="en-US" w:eastAsia="zh-CN" w:bidi="ar-SA"/>
        </w:rPr>
        <w:t>卫生健康（210）行政事业单位医疗（11）</w:t>
      </w:r>
      <w:r>
        <w:rPr>
          <w:rFonts w:cs="Times New Roman" w:hint="eastAsia"/>
          <w:b/>
          <w:bCs/>
          <w:color w:val="000000"/>
          <w:kern w:val="2"/>
          <w:sz w:val="32"/>
          <w:szCs w:val="32"/>
          <w:lang w:val="en-US" w:eastAsia="zh-CN" w:bidi="ar-SA"/>
        </w:rPr>
        <w:t>事业</w:t>
      </w:r>
      <w:r>
        <w:rPr>
          <w:rFonts w:ascii="仿宋_GB2312" w:eastAsia="仿宋_GB2312" w:cs="Times New Roman" w:hint="eastAsia"/>
          <w:b/>
          <w:bCs/>
          <w:color w:val="000000"/>
          <w:kern w:val="2"/>
          <w:sz w:val="32"/>
          <w:szCs w:val="32"/>
          <w:lang w:val="en-US" w:eastAsia="zh-CN" w:bidi="ar-SA"/>
        </w:rPr>
        <w:t>单位医疗（02）:</w:t>
      </w:r>
      <w:r>
        <w:rPr>
          <w:rFonts w:ascii="仿宋_GB2312" w:eastAsia="仿宋_GB2312" w:cs="Times New Roman" w:hint="eastAsia"/>
          <w:b w:val="0"/>
          <w:bCs w:val="0"/>
          <w:color w:val="000000"/>
          <w:kern w:val="2"/>
          <w:sz w:val="32"/>
          <w:szCs w:val="32"/>
          <w:lang w:val="en-US" w:eastAsia="zh-CN" w:bidi="ar-SA"/>
        </w:rPr>
        <w:t>支出决算为24.87万元,完成预算100%,决算数等于预算数。</w:t>
      </w:r>
    </w:p>
    <w:p>
      <w:pPr>
        <w:pStyle w:val="18"/>
        <w:keepNext w:val="0"/>
        <w:keepLines w:val="0"/>
        <w:pageBreakBefore w:val="0"/>
        <w:widowControl w:val="0"/>
        <w:kinsoku/>
        <w:wordWrap/>
        <w:overflowPunct/>
        <w:topLinePunct w:val="0"/>
        <w:autoSpaceDE/>
        <w:autoSpaceDN/>
        <w:bidi w:val="0"/>
        <w:adjustRightInd/>
        <w:snapToGrid/>
        <w:spacing w:line="570" w:lineRule="exact"/>
        <w:ind w:firstLineChars="200" w:firstLine="640"/>
        <w:textAlignment w:val="auto"/>
        <w:rPr>
          <w:rStyle w:val="25"/>
          <w:rFonts w:ascii="仿宋" w:eastAsia="仿宋" w:hint="eastAsia"/>
          <w:b w:val="0"/>
          <w:bCs/>
          <w:color w:val="auto"/>
          <w:sz w:val="32"/>
          <w:szCs w:val="32"/>
          <w:lang w:eastAsia="zh-CN"/>
          <w:highlight w:val="auto"/>
        </w:rPr>
      </w:pPr>
      <w:r>
        <w:rPr>
          <w:rStyle w:val="25"/>
          <w:rFonts w:ascii="仿宋" w:eastAsia="仿宋" w:hint="eastAsia"/>
          <w:bCs/>
          <w:color w:val="auto"/>
          <w:sz w:val="32"/>
          <w:szCs w:val="32"/>
          <w:lang w:val="en-US" w:eastAsia="zh-CN"/>
          <w:highlight w:val="auto"/>
        </w:rPr>
        <w:t>5</w:t>
      </w:r>
      <w:r>
        <w:rPr>
          <w:rStyle w:val="25"/>
          <w:rFonts w:ascii="仿宋" w:eastAsia="仿宋"/>
          <w:bCs/>
          <w:color w:val="auto"/>
          <w:sz w:val="32"/>
          <w:szCs w:val="32"/>
          <w:highlight w:val="auto"/>
        </w:rPr>
        <w:t>.</w:t>
      </w:r>
      <w:r>
        <w:rPr>
          <w:rFonts w:ascii="仿宋_GB2312" w:eastAsia="仿宋_GB2312" w:cs="Times New Roman" w:hint="eastAsia"/>
          <w:b/>
          <w:bCs/>
          <w:color w:val="000000"/>
          <w:kern w:val="2"/>
          <w:sz w:val="32"/>
          <w:szCs w:val="32"/>
          <w:lang w:val="en-US" w:eastAsia="zh-CN" w:bidi="ar-SA"/>
        </w:rPr>
        <w:t>住房保障（</w:t>
      </w:r>
      <w:r>
        <w:rPr>
          <w:rFonts w:cs="Times New Roman" w:hint="eastAsia"/>
          <w:b/>
          <w:bCs/>
          <w:color w:val="000000"/>
          <w:kern w:val="2"/>
          <w:sz w:val="32"/>
          <w:szCs w:val="32"/>
          <w:lang w:val="en-US" w:eastAsia="zh-CN" w:bidi="ar-SA"/>
        </w:rPr>
        <w:t>221</w:t>
      </w:r>
      <w:r>
        <w:rPr>
          <w:rFonts w:ascii="仿宋_GB2312" w:eastAsia="仿宋_GB2312" w:cs="Times New Roman" w:hint="eastAsia"/>
          <w:b/>
          <w:bCs/>
          <w:color w:val="000000"/>
          <w:kern w:val="2"/>
          <w:sz w:val="32"/>
          <w:szCs w:val="32"/>
          <w:lang w:val="en-US" w:eastAsia="zh-CN" w:bidi="ar-SA"/>
        </w:rPr>
        <w:t>）住房改革支出（</w:t>
      </w:r>
      <w:r>
        <w:rPr>
          <w:rFonts w:cs="Times New Roman" w:hint="eastAsia"/>
          <w:b/>
          <w:bCs/>
          <w:color w:val="000000"/>
          <w:kern w:val="2"/>
          <w:sz w:val="32"/>
          <w:szCs w:val="32"/>
          <w:lang w:val="en-US" w:eastAsia="zh-CN" w:bidi="ar-SA"/>
        </w:rPr>
        <w:t>02</w:t>
      </w:r>
      <w:r>
        <w:rPr>
          <w:rFonts w:ascii="仿宋_GB2312" w:eastAsia="仿宋_GB2312" w:cs="Times New Roman" w:hint="eastAsia"/>
          <w:b/>
          <w:bCs/>
          <w:color w:val="000000"/>
          <w:kern w:val="2"/>
          <w:sz w:val="32"/>
          <w:szCs w:val="32"/>
          <w:lang w:val="en-US" w:eastAsia="zh-CN" w:bidi="ar-SA"/>
        </w:rPr>
        <w:t>）住房公积金（</w:t>
      </w:r>
      <w:r>
        <w:rPr>
          <w:rFonts w:cs="Times New Roman" w:hint="eastAsia"/>
          <w:b/>
          <w:bCs/>
          <w:color w:val="000000"/>
          <w:kern w:val="2"/>
          <w:sz w:val="32"/>
          <w:szCs w:val="32"/>
          <w:lang w:val="en-US" w:eastAsia="zh-CN" w:bidi="ar-SA"/>
        </w:rPr>
        <w:t>01</w:t>
      </w:r>
      <w:r>
        <w:rPr>
          <w:rFonts w:ascii="仿宋_GB2312" w:eastAsia="仿宋_GB2312" w:cs="Times New Roman" w:hint="eastAsia"/>
          <w:b/>
          <w:bCs/>
          <w:color w:val="000000"/>
          <w:kern w:val="2"/>
          <w:sz w:val="32"/>
          <w:szCs w:val="32"/>
          <w:lang w:val="en-US" w:eastAsia="zh-CN" w:bidi="ar-SA"/>
        </w:rPr>
        <w:t>）</w:t>
      </w:r>
      <w:r>
        <w:rPr>
          <w:rStyle w:val="25"/>
          <w:rFonts w:ascii="仿宋" w:eastAsia="仿宋"/>
          <w:bCs/>
          <w:color w:val="auto"/>
          <w:sz w:val="32"/>
          <w:szCs w:val="32"/>
          <w:highlight w:val="auto"/>
        </w:rPr>
        <w:t>:</w:t>
      </w:r>
      <w:r>
        <w:rPr>
          <w:rFonts w:ascii="仿宋_GB2312" w:eastAsia="仿宋_GB2312" w:cs="Times New Roman" w:hint="eastAsia"/>
          <w:b w:val="0"/>
          <w:bCs w:val="0"/>
          <w:color w:val="000000"/>
          <w:kern w:val="2"/>
          <w:sz w:val="32"/>
          <w:szCs w:val="32"/>
          <w:lang w:val="en-US" w:eastAsia="zh-CN" w:bidi="ar-SA"/>
        </w:rPr>
        <w:t>支出决算为</w:t>
      </w:r>
      <w:r>
        <w:rPr>
          <w:rFonts w:cs="Times New Roman" w:hint="eastAsia"/>
          <w:b w:val="0"/>
          <w:bCs w:val="0"/>
          <w:color w:val="000000"/>
          <w:kern w:val="2"/>
          <w:sz w:val="32"/>
          <w:szCs w:val="32"/>
          <w:lang w:val="en-US" w:eastAsia="zh-CN" w:bidi="ar-SA"/>
        </w:rPr>
        <w:t>31.79</w:t>
      </w:r>
      <w:r>
        <w:rPr>
          <w:rFonts w:ascii="仿宋_GB2312" w:eastAsia="仿宋_GB2312" w:cs="Times New Roman" w:hint="eastAsia"/>
          <w:b w:val="0"/>
          <w:bCs w:val="0"/>
          <w:color w:val="000000"/>
          <w:kern w:val="2"/>
          <w:sz w:val="32"/>
          <w:szCs w:val="32"/>
          <w:lang w:val="en-US" w:eastAsia="zh-CN" w:bidi="ar-SA"/>
        </w:rPr>
        <w:t>万元，完成预算100%，决算数等于预算数。</w:t>
      </w:r>
    </w:p>
    <w:p>
      <w:pPr>
        <w:tabs>
          <w:tab w:val="right" w:pos="8306"/>
        </w:tabs>
        <w:spacing w:line="600" w:lineRule="exact"/>
        <w:ind w:firstLineChars="200" w:firstLine="640"/>
        <w:outlineLvl w:val="1"/>
        <w:rPr>
          <w:rStyle w:val="2Char"/>
          <w:rFonts w:ascii="Times New Roman" w:hAnsi="Times New Roman"/>
          <w:color w:val="auto"/>
          <w:highlight w:val="auto"/>
        </w:rPr>
      </w:pPr>
      <w:bookmarkStart w:id="69" w:name="_Toc15396608"/>
      <w:bookmarkStart w:id="70" w:name="_Toc15377214"/>
      <w:bookmarkStart w:id="71" w:name="_Toc1456"/>
      <w:bookmarkStart w:id="72" w:name="_Toc23762"/>
      <w:bookmarkStart w:id="73" w:name="_Toc16404"/>
      <w:r>
        <w:rPr>
          <w:rFonts w:ascii="Times New Roman" w:eastAsia="黑体" w:hAnsi="Times New Roman" w:hint="eastAsia"/>
          <w:color w:val="auto"/>
          <w:sz w:val="32"/>
          <w:szCs w:val="32"/>
          <w:highlight w:val="auto"/>
        </w:rPr>
        <w:t>六</w:t>
      </w:r>
      <w:r>
        <w:rPr>
          <w:rFonts w:ascii="Times New Roman" w:eastAsia="黑体" w:hAnsi="Times New Roman" w:hint="eastAsia"/>
          <w:b/>
          <w:color w:val="auto"/>
          <w:sz w:val="32"/>
          <w:szCs w:val="32"/>
          <w:highlight w:val="auto"/>
        </w:rPr>
        <w:t>、一</w:t>
      </w:r>
      <w:r>
        <w:rPr>
          <w:rStyle w:val="2Char"/>
          <w:rFonts w:ascii="Times New Roman" w:eastAsia="黑体" w:hAnsi="Times New Roman" w:hint="eastAsia"/>
          <w:b w:val="0"/>
          <w:color w:val="auto"/>
          <w:highlight w:val="auto"/>
        </w:rPr>
        <w:t>般公共预算财政拨款基本支出决算情况说明</w:t>
      </w:r>
      <w:bookmarkEnd w:id="69"/>
      <w:bookmarkEnd w:id="70"/>
      <w:bookmarkEnd w:id="71"/>
      <w:bookmarkEnd w:id="72"/>
      <w:bookmarkEnd w:id="73"/>
      <w:r>
        <w:rPr>
          <w:rStyle w:val="2Char"/>
          <w:rFonts w:ascii="Times New Roman" w:eastAsia="黑体" w:hAnsi="Times New Roman"/>
          <w:b w:val="0"/>
          <w:color w:val="auto"/>
          <w:highlight w:val="auto"/>
        </w:rPr>
        <w:tab/>
      </w:r>
    </w:p>
    <w:p>
      <w:pPr>
        <w:spacing w:line="600" w:lineRule="exact"/>
        <w:ind w:firstLine="640"/>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2024年度一般公共预算财政拨款基本支出</w:t>
      </w:r>
      <w:r>
        <w:rPr>
          <w:rFonts w:ascii="仿宋_GB2312" w:eastAsia="仿宋_GB2312" w:cs="仿宋_GB2312" w:hint="eastAsia"/>
          <w:sz w:val="32"/>
          <w:szCs w:val="32"/>
        </w:rPr>
        <w:t>417.97</w:t>
      </w:r>
      <w:r>
        <w:rPr>
          <w:rFonts w:ascii="仿宋_GB2312" w:eastAsia="仿宋_GB2312" w:cs="仿宋_GB2312" w:hint="eastAsia"/>
          <w:color w:val="auto"/>
          <w:kern w:val="2"/>
          <w:sz w:val="32"/>
          <w:szCs w:val="32"/>
          <w:lang w:val="en-US" w:eastAsia="zh-CN" w:bidi="ar-SA"/>
          <w:highlight w:val="auto"/>
        </w:rPr>
        <w:t>万</w:t>
      </w:r>
      <w:r>
        <w:rPr>
          <w:rFonts w:ascii="Times New Roman" w:eastAsia="仿宋_GB2312" w:cs="仿宋_GB2312" w:hAnsi="Times New Roman" w:hint="eastAsia"/>
          <w:color w:val="auto"/>
          <w:kern w:val="2"/>
          <w:sz w:val="32"/>
          <w:szCs w:val="32"/>
          <w:lang w:val="en-US" w:eastAsia="zh-CN" w:bidi="ar-SA"/>
          <w:highlight w:val="auto"/>
        </w:rPr>
        <w:t>元，其中：</w:t>
      </w:r>
    </w:p>
    <w:p>
      <w:pPr>
        <w:keepNext w:val="0"/>
        <w:keepLines w:val="0"/>
        <w:pageBreakBefore w:val="0"/>
        <w:widowControl w:val="0"/>
        <w:suppressAutoHyphens/>
        <w:kinsoku/>
        <w:wordWrap/>
        <w:overflowPunct/>
        <w:topLinePunct w:val="0"/>
        <w:autoSpaceDE/>
        <w:autoSpaceDN/>
        <w:bidi w:val="0"/>
        <w:adjustRightInd/>
        <w:snapToGrid/>
        <w:spacing w:line="570" w:lineRule="exact"/>
        <w:ind w:left="0" w:firstLineChars="200" w:firstLine="640"/>
        <w:textAlignment w:val="auto"/>
        <w:rPr>
          <w:rFonts w:ascii="仿宋_GB2312" w:eastAsia="仿宋_GB2312" w:cs="Times New Roman"/>
          <w:color w:val="000000"/>
          <w:sz w:val="32"/>
          <w:szCs w:val="32"/>
          <w:lang w:val="en-US" w:eastAsia="zh-CN"/>
        </w:rPr>
      </w:pPr>
      <w:r>
        <w:rPr>
          <w:rFonts w:ascii="Times New Roman" w:eastAsia="仿宋_GB2312" w:cs="仿宋_GB2312" w:hAnsi="Times New Roman" w:hint="eastAsia"/>
          <w:color w:val="auto"/>
          <w:kern w:val="2"/>
          <w:sz w:val="32"/>
          <w:szCs w:val="32"/>
          <w:lang w:val="en-US" w:eastAsia="zh-CN" w:bidi="ar-SA"/>
          <w:highlight w:val="auto"/>
        </w:rPr>
        <w:t>人员经费</w:t>
      </w:r>
      <w:r>
        <w:rPr>
          <w:rFonts w:ascii="仿宋_GB2312" w:eastAsia="仿宋_GB2312" w:cs="仿宋_GB2312" w:hint="eastAsia"/>
          <w:sz w:val="32"/>
          <w:szCs w:val="32"/>
        </w:rPr>
        <w:t>401.58</w:t>
      </w:r>
      <w:r>
        <w:rPr>
          <w:rFonts w:ascii="仿宋_GB2312" w:eastAsia="仿宋_GB2312" w:cs="仿宋_GB2312" w:hint="eastAsia"/>
          <w:color w:val="auto"/>
          <w:kern w:val="2"/>
          <w:sz w:val="32"/>
          <w:szCs w:val="32"/>
          <w:lang w:val="en-US" w:eastAsia="zh-CN" w:bidi="ar-SA"/>
          <w:highlight w:val="auto"/>
        </w:rPr>
        <w:t>万</w:t>
      </w:r>
      <w:r>
        <w:rPr>
          <w:rFonts w:ascii="Times New Roman" w:eastAsia="仿宋_GB2312" w:cs="仿宋_GB2312" w:hAnsi="Times New Roman" w:hint="eastAsia"/>
          <w:color w:val="auto"/>
          <w:kern w:val="2"/>
          <w:sz w:val="32"/>
          <w:szCs w:val="32"/>
          <w:lang w:val="en-US" w:eastAsia="zh-CN" w:bidi="ar-SA"/>
          <w:highlight w:val="auto"/>
        </w:rPr>
        <w:t>元</w:t>
      </w:r>
      <w:r>
        <w:rPr>
          <w:rFonts w:eastAsia="仿宋_GB2312" w:cs="仿宋_GB2312" w:hint="eastAsia"/>
          <w:color w:val="auto"/>
          <w:kern w:val="2"/>
          <w:sz w:val="32"/>
          <w:szCs w:val="32"/>
          <w:lang w:val="en-US" w:eastAsia="zh-CN" w:bidi="ar-SA"/>
          <w:highlight w:val="auto"/>
        </w:rPr>
        <w:t>,</w:t>
      </w:r>
      <w:r>
        <w:rPr>
          <w:rFonts w:ascii="Times New Roman" w:eastAsia="仿宋_GB2312" w:cs="仿宋_GB2312" w:hAnsi="Times New Roman" w:hint="eastAsia"/>
          <w:color w:val="auto"/>
          <w:kern w:val="2"/>
          <w:sz w:val="32"/>
          <w:szCs w:val="32"/>
          <w:lang w:val="en-US" w:eastAsia="zh-CN" w:bidi="ar-SA"/>
          <w:highlight w:val="auto"/>
        </w:rPr>
        <w:t>主要包括</w:t>
      </w:r>
      <w:r>
        <w:rPr>
          <w:rFonts w:eastAsia="仿宋_GB2312" w:cs="仿宋_GB2312" w:hint="eastAsia"/>
          <w:color w:val="auto"/>
          <w:kern w:val="2"/>
          <w:sz w:val="32"/>
          <w:szCs w:val="32"/>
          <w:lang w:val="en-US" w:eastAsia="zh-CN" w:bidi="ar-SA"/>
          <w:highlight w:val="auto"/>
        </w:rPr>
        <w:t>:</w:t>
      </w:r>
      <w:r>
        <w:rPr>
          <w:rFonts w:ascii="仿宋_GB2312" w:eastAsia="仿宋_GB2312" w:cs="Times New Roman" w:hint="eastAsia"/>
          <w:color w:val="000000"/>
          <w:sz w:val="32"/>
          <w:szCs w:val="32"/>
          <w:lang w:val="en-US" w:eastAsia="zh-CN"/>
        </w:rPr>
        <w:t>基本工资88.16万元、津贴补贴12.89万元、绩效工资178.46万元、机关事业单位基本养老保险缴费38.65万元、职业年金缴费19.32万元、职工基本医疗保险缴费24.87万元、其他社会保障缴费1.84万元、住房公积金31.79万元、医疗费3.39万元、生活补助2.16万元、奖励金0.05万元。</w:t>
      </w:r>
    </w:p>
    <w:p>
      <w:pPr>
        <w:spacing w:line="600" w:lineRule="exact"/>
        <w:ind w:firstLine="640"/>
        <w:rPr>
          <w:rFonts w:ascii="Times New Roman" w:eastAsia="仿宋_GB2312" w:cs="仿宋_GB2312" w:hAnsi="Times New Roman" w:hint="eastAsia"/>
          <w:color w:val="auto"/>
          <w:kern w:val="2"/>
          <w:sz w:val="32"/>
          <w:szCs w:val="32"/>
          <w:lang w:val="en-US" w:eastAsia="zh-CN" w:bidi="ar-SA"/>
          <w:highlight w:val="auto"/>
        </w:rPr>
      </w:pPr>
      <w:r>
        <w:rPr>
          <w:rFonts w:ascii="仿宋_GB2312" w:eastAsia="仿宋_GB2312" w:cs="Times New Roman" w:hint="eastAsia"/>
          <w:color w:val="000000"/>
          <w:sz w:val="32"/>
          <w:szCs w:val="32"/>
          <w:lang w:val="en-US" w:eastAsia="zh-CN"/>
        </w:rPr>
        <w:t>公用经费16.39万元,主要包括:办公费4.99万元、邮电费1.72万元、水费0.10万元、电费1.62万元、差旅费7.35万元、培训费0.27万元、公务接待费0.34万元</w:t>
      </w:r>
      <w:r>
        <w:rPr>
          <w:rFonts w:ascii="Times New Roman" w:eastAsia="仿宋_GB2312" w:cs="仿宋_GB2312" w:hAnsi="Times New Roman" w:hint="eastAsia"/>
          <w:color w:val="auto"/>
          <w:kern w:val="2"/>
          <w:sz w:val="32"/>
          <w:szCs w:val="32"/>
          <w:lang w:val="en-US" w:eastAsia="zh-CN" w:bidi="ar-SA"/>
          <w:highlight w:val="auto"/>
        </w:rPr>
        <w:t>。</w:t>
      </w:r>
    </w:p>
    <w:p>
      <w:pPr>
        <w:tabs>
          <w:tab w:val="right" w:pos="8306"/>
        </w:tabs>
        <w:spacing w:line="600" w:lineRule="exact"/>
        <w:ind w:firstLineChars="200" w:firstLine="640"/>
        <w:outlineLvl w:val="1"/>
        <w:rPr>
          <w:rFonts w:ascii="Times New Roman" w:eastAsia="黑体" w:cs="Times New Roman" w:hAnsi="Times New Roman" w:hint="eastAsia"/>
          <w:color w:val="auto"/>
          <w:sz w:val="32"/>
          <w:szCs w:val="32"/>
          <w:highlight w:val="auto"/>
        </w:rPr>
      </w:pPr>
      <w:bookmarkStart w:id="74" w:name="_Toc15396609"/>
      <w:bookmarkStart w:id="75" w:name="_Toc15377215"/>
      <w:bookmarkStart w:id="76" w:name="_Toc25279"/>
      <w:bookmarkStart w:id="77" w:name="_Toc12172"/>
      <w:bookmarkStart w:id="78" w:name="_Toc16205"/>
      <w:r>
        <w:rPr>
          <w:rFonts w:ascii="Times New Roman" w:eastAsia="黑体" w:cs="Times New Roman" w:hAnsi="Times New Roman" w:hint="eastAsia"/>
          <w:color w:val="auto"/>
          <w:sz w:val="32"/>
          <w:szCs w:val="32"/>
          <w:highlight w:val="auto"/>
        </w:rPr>
        <w:t>七、财政拨款“三公”经费支出决算情况说明</w:t>
      </w:r>
      <w:bookmarkEnd w:id="74"/>
      <w:bookmarkEnd w:id="75"/>
      <w:bookmarkEnd w:id="76"/>
      <w:bookmarkEnd w:id="77"/>
      <w:bookmarkEnd w:id="78"/>
    </w:p>
    <w:p>
      <w:pPr>
        <w:keepNext w:val="0"/>
        <w:keepLines w:val="0"/>
        <w:pageBreakBefore w:val="0"/>
        <w:widowControl w:val="0"/>
        <w:suppressAutoHyphens/>
        <w:kinsoku/>
        <w:wordWrap/>
        <w:overflowPunct/>
        <w:topLinePunct w:val="0"/>
        <w:autoSpaceDE/>
        <w:autoSpaceDN/>
        <w:bidi w:val="0"/>
        <w:adjustRightInd/>
        <w:snapToGrid/>
        <w:spacing w:line="570" w:lineRule="exact"/>
        <w:ind w:left="0" w:firstLineChars="200" w:firstLine="640"/>
        <w:textAlignment w:val="auto"/>
        <w:rPr>
          <w:rFonts w:ascii="Times New Roman" w:eastAsia="楷体_GB2312" w:cs="楷体_GB2312" w:hAnsi="Times New Roman" w:hint="eastAsia"/>
          <w:b/>
          <w:color w:val="auto"/>
          <w:sz w:val="32"/>
          <w:szCs w:val="32"/>
          <w:highlight w:val="auto"/>
        </w:rPr>
      </w:pPr>
      <w:bookmarkStart w:id="79" w:name="_Toc15377216"/>
      <w:bookmarkStart w:id="80" w:name="_Toc15258"/>
      <w:bookmarkStart w:id="81" w:name="_Toc26658"/>
      <w:r>
        <w:rPr>
          <w:rFonts w:ascii="Times New Roman" w:eastAsia="楷体_GB2312" w:cs="楷体_GB2312" w:hAnsi="Times New Roman" w:hint="eastAsia"/>
          <w:b/>
          <w:color w:val="auto"/>
          <w:sz w:val="32"/>
          <w:szCs w:val="32"/>
          <w:highlight w:val="auto"/>
        </w:rPr>
        <w:t>（一）“三公”经费财政拨款支出决算总体情况说明</w:t>
      </w:r>
      <w:bookmarkEnd w:id="79"/>
      <w:bookmarkEnd w:id="80"/>
      <w:bookmarkEnd w:id="81"/>
    </w:p>
    <w:p>
      <w:pPr>
        <w:spacing w:line="600" w:lineRule="exact"/>
        <w:ind w:firstLine="640"/>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2024年度“三公”经费财政拨款支出决算为</w:t>
      </w:r>
      <w:r>
        <w:rPr>
          <w:rFonts w:ascii="仿宋_GB2312" w:eastAsia="仿宋_GB2312" w:cs="仿宋_GB2312" w:hint="eastAsia"/>
          <w:sz w:val="32"/>
          <w:szCs w:val="32"/>
        </w:rPr>
        <w:t>0.34</w:t>
      </w:r>
      <w:r>
        <w:rPr>
          <w:rFonts w:ascii="仿宋_GB2312" w:eastAsia="仿宋_GB2312" w:cs="仿宋_GB2312" w:hint="eastAsia"/>
          <w:color w:val="auto"/>
          <w:kern w:val="2"/>
          <w:sz w:val="32"/>
          <w:szCs w:val="32"/>
          <w:lang w:val="en-US" w:eastAsia="zh-CN" w:bidi="ar-SA"/>
          <w:highlight w:val="auto"/>
        </w:rPr>
        <w:t>万元，完成预算</w:t>
      </w:r>
      <w:r>
        <w:rPr>
          <w:rFonts w:ascii="仿宋_GB2312" w:eastAsia="仿宋_GB2312" w:cs="仿宋_GB2312" w:hint="eastAsia"/>
          <w:sz w:val="32"/>
          <w:szCs w:val="32"/>
        </w:rPr>
        <w:t>100</w:t>
      </w:r>
      <w:r>
        <w:rPr>
          <w:rFonts w:ascii="仿宋_GB2312" w:eastAsia="仿宋_GB2312" w:cs="仿宋_GB2312" w:hint="eastAsia"/>
          <w:color w:val="auto"/>
          <w:kern w:val="2"/>
          <w:sz w:val="32"/>
          <w:szCs w:val="32"/>
          <w:lang w:val="en-US" w:eastAsia="zh-CN" w:bidi="ar-SA"/>
          <w:highlight w:val="auto"/>
        </w:rPr>
        <w:t>%,</w:t>
      </w:r>
      <w:bookmarkStart w:id="82" w:name="_GoBack"/>
      <w:r>
        <w:rPr>
          <w:rFonts w:ascii="Times New Roman" w:eastAsia="仿宋_GB2312" w:cs="仿宋_GB2312" w:hAnsi="Times New Roman"/>
          <w:color w:val="auto"/>
          <w:kern w:val="2"/>
          <w:sz w:val="32"/>
          <w:szCs w:val="32"/>
          <w:lang w:val="en-US" w:eastAsia="zh-CN" w:bidi="ar-SA"/>
          <w:highlight w:val="auto"/>
        </w:rPr>
        <w:t>与2023年相比</w:t>
      </w:r>
      <w:bookmarkEnd w:id="82"/>
      <w:r>
        <w:rPr>
          <w:rFonts w:ascii="Times New Roman" w:eastAsia="仿宋_GB2312" w:cs="仿宋_GB2312" w:hAnsi="Times New Roman" w:hint="eastAsia"/>
          <w:color w:val="auto"/>
          <w:kern w:val="2"/>
          <w:sz w:val="32"/>
          <w:szCs w:val="32"/>
          <w:lang w:val="en-US" w:eastAsia="zh-CN" w:bidi="ar-SA"/>
          <w:highlight w:val="auto"/>
        </w:rPr>
        <w:t>减少</w:t>
      </w:r>
      <w:r>
        <w:rPr>
          <w:rFonts w:eastAsia="仿宋_GB2312" w:cs="仿宋_GB2312" w:hint="eastAsia"/>
          <w:color w:val="auto"/>
          <w:kern w:val="2"/>
          <w:sz w:val="32"/>
          <w:szCs w:val="32"/>
          <w:lang w:val="en-US" w:eastAsia="zh-CN" w:bidi="ar-SA"/>
          <w:highlight w:val="auto"/>
        </w:rPr>
        <w:t>0.01</w:t>
      </w:r>
      <w:r>
        <w:rPr>
          <w:rFonts w:ascii="Times New Roman" w:eastAsia="仿宋_GB2312" w:cs="仿宋_GB2312" w:hAnsi="Times New Roman" w:hint="eastAsia"/>
          <w:color w:val="auto"/>
          <w:kern w:val="2"/>
          <w:sz w:val="32"/>
          <w:szCs w:val="32"/>
          <w:lang w:val="en-US" w:eastAsia="zh-CN" w:bidi="ar-SA"/>
          <w:highlight w:val="auto"/>
        </w:rPr>
        <w:t>万元</w:t>
      </w:r>
      <w:r>
        <w:rPr>
          <w:rFonts w:eastAsia="仿宋_GB2312" w:cs="仿宋_GB2312" w:hint="eastAsia"/>
          <w:color w:val="auto"/>
          <w:kern w:val="2"/>
          <w:sz w:val="32"/>
          <w:szCs w:val="32"/>
          <w:lang w:val="en-US" w:eastAsia="zh-CN" w:bidi="ar-SA"/>
          <w:highlight w:val="auto"/>
        </w:rPr>
        <w:t>,</w:t>
      </w:r>
      <w:r>
        <w:rPr>
          <w:rFonts w:ascii="Times New Roman" w:eastAsia="仿宋_GB2312" w:cs="仿宋_GB2312" w:hAnsi="Times New Roman" w:hint="eastAsia"/>
          <w:color w:val="auto"/>
          <w:kern w:val="2"/>
          <w:sz w:val="32"/>
          <w:szCs w:val="32"/>
          <w:lang w:val="en-US" w:eastAsia="zh-CN" w:bidi="ar-SA"/>
          <w:highlight w:val="auto"/>
        </w:rPr>
        <w:t>下降</w:t>
      </w:r>
      <w:r>
        <w:rPr>
          <w:rFonts w:eastAsia="仿宋_GB2312" w:cs="仿宋_GB2312" w:hint="eastAsia"/>
          <w:color w:val="auto"/>
          <w:kern w:val="2"/>
          <w:sz w:val="32"/>
          <w:szCs w:val="32"/>
          <w:lang w:val="en-US" w:eastAsia="zh-CN" w:bidi="ar-SA"/>
          <w:highlight w:val="auto"/>
        </w:rPr>
        <w:t>2.86</w:t>
      </w:r>
      <w:r>
        <w:rPr>
          <w:rFonts w:ascii="Times New Roman" w:eastAsia="仿宋_GB2312" w:cs="仿宋_GB2312" w:hAnsi="Times New Roman" w:hint="eastAsia"/>
          <w:color w:val="auto"/>
          <w:kern w:val="2"/>
          <w:sz w:val="32"/>
          <w:szCs w:val="32"/>
          <w:lang w:val="en-US" w:eastAsia="zh-CN" w:bidi="ar-SA"/>
          <w:highlight w:val="auto"/>
        </w:rPr>
        <w:t>%。决算数</w:t>
      </w:r>
      <w:r>
        <w:rPr>
          <w:rFonts w:eastAsia="仿宋_GB2312" w:cs="仿宋_GB2312" w:hint="eastAsia"/>
          <w:color w:val="auto"/>
          <w:kern w:val="2"/>
          <w:sz w:val="32"/>
          <w:szCs w:val="32"/>
          <w:lang w:val="en-US" w:eastAsia="zh-CN" w:bidi="ar-SA"/>
          <w:highlight w:val="auto"/>
        </w:rPr>
        <w:t>与</w:t>
      </w:r>
      <w:r>
        <w:rPr>
          <w:rFonts w:ascii="Times New Roman" w:eastAsia="仿宋_GB2312" w:cs="仿宋_GB2312" w:hAnsi="Times New Roman" w:hint="eastAsia"/>
          <w:color w:val="auto"/>
          <w:kern w:val="2"/>
          <w:sz w:val="32"/>
          <w:szCs w:val="32"/>
          <w:lang w:val="en-US" w:eastAsia="zh-CN" w:bidi="ar-SA"/>
          <w:highlight w:val="auto"/>
        </w:rPr>
        <w:t>预算数</w:t>
      </w:r>
      <w:r>
        <w:rPr>
          <w:rFonts w:eastAsia="仿宋_GB2312" w:cs="仿宋_GB2312" w:hint="eastAsia"/>
          <w:color w:val="auto"/>
          <w:kern w:val="2"/>
          <w:sz w:val="32"/>
          <w:szCs w:val="32"/>
          <w:lang w:val="en-US" w:eastAsia="zh-CN" w:bidi="ar-SA"/>
          <w:highlight w:val="auto"/>
        </w:rPr>
        <w:t>持平。</w:t>
      </w:r>
    </w:p>
    <w:p>
      <w:pPr>
        <w:keepNext w:val="0"/>
        <w:keepLines w:val="0"/>
        <w:pageBreakBefore w:val="0"/>
        <w:widowControl w:val="0"/>
        <w:suppressAutoHyphens/>
        <w:kinsoku/>
        <w:wordWrap/>
        <w:overflowPunct/>
        <w:topLinePunct w:val="0"/>
        <w:autoSpaceDE/>
        <w:autoSpaceDN/>
        <w:bidi w:val="0"/>
        <w:adjustRightInd/>
        <w:snapToGrid/>
        <w:spacing w:line="570" w:lineRule="exact"/>
        <w:ind w:left="0" w:firstLineChars="200" w:firstLine="640"/>
        <w:textAlignment w:val="auto"/>
        <w:rPr>
          <w:rFonts w:ascii="Times New Roman" w:eastAsia="楷体_GB2312" w:cs="楷体_GB2312" w:hAnsi="Times New Roman" w:hint="eastAsia"/>
          <w:b/>
          <w:color w:val="auto"/>
          <w:sz w:val="32"/>
          <w:szCs w:val="32"/>
          <w:highlight w:val="auto"/>
        </w:rPr>
      </w:pPr>
      <w:bookmarkStart w:id="83" w:name="_Toc15377217"/>
      <w:bookmarkStart w:id="84" w:name="_Toc32750"/>
      <w:bookmarkStart w:id="85" w:name="_Toc19920"/>
      <w:r>
        <w:rPr>
          <w:rFonts w:ascii="Times New Roman" w:eastAsia="楷体_GB2312" w:cs="楷体_GB2312" w:hAnsi="Times New Roman" w:hint="eastAsia"/>
          <w:b/>
          <w:color w:val="auto"/>
          <w:sz w:val="32"/>
          <w:szCs w:val="32"/>
          <w:highlight w:val="auto"/>
        </w:rPr>
        <w:t>（二）“三公”经费财政拨款支出决算具体情况说明</w:t>
      </w:r>
      <w:bookmarkEnd w:id="83"/>
      <w:bookmarkEnd w:id="84"/>
      <w:bookmarkEnd w:id="85"/>
    </w:p>
    <w:p>
      <w:pPr>
        <w:spacing w:line="600" w:lineRule="exact"/>
        <w:ind w:firstLine="640"/>
        <w:rPr>
          <w:rFonts w:ascii="仿宋_GB2312" w:eastAsia="仿宋_GB2312" w:cs="仿宋_GB2312" w:hint="eastAsia"/>
          <w:color w:val="auto"/>
          <w:kern w:val="2"/>
          <w:sz w:val="32"/>
          <w:szCs w:val="32"/>
          <w:lang w:val="en-US" w:eastAsia="zh-CN" w:bidi="ar-SA"/>
          <w:highlight w:val="auto"/>
        </w:rPr>
      </w:pPr>
      <w:r>
        <w:rPr>
          <w:rFonts w:ascii="仿宋_GB2312" w:eastAsia="仿宋_GB2312" w:cs="仿宋_GB2312" w:hint="eastAsia"/>
          <w:color w:val="auto"/>
          <w:kern w:val="2"/>
          <w:sz w:val="32"/>
          <w:szCs w:val="32"/>
          <w:lang w:val="en-US" w:eastAsia="zh-CN" w:bidi="ar-SA"/>
          <w:highlight w:val="auto"/>
        </w:rPr>
        <w:t>2024年度“三公”经费财政拨款支出决算中,公务接待费支出决算</w:t>
      </w:r>
      <w:r>
        <w:rPr>
          <w:rFonts w:ascii="仿宋_GB2312" w:eastAsia="仿宋_GB2312" w:cs="仿宋_GB2312" w:hint="eastAsia"/>
          <w:sz w:val="32"/>
          <w:szCs w:val="32"/>
        </w:rPr>
        <w:t>0.34</w:t>
      </w:r>
      <w:r>
        <w:rPr>
          <w:rFonts w:ascii="仿宋_GB2312" w:eastAsia="仿宋_GB2312" w:cs="仿宋_GB2312" w:hint="eastAsia"/>
          <w:color w:val="auto"/>
          <w:kern w:val="2"/>
          <w:sz w:val="32"/>
          <w:szCs w:val="32"/>
          <w:lang w:val="en-US" w:eastAsia="zh-CN" w:bidi="ar-SA"/>
          <w:highlight w:val="auto"/>
        </w:rPr>
        <w:t>万元,占100%。具体情况如下：</w:t>
      </w:r>
    </w:p>
    <w:p>
      <w:pPr>
        <w:pStyle w:val="15"/>
        <w:rPr>
          <w:rFonts w:ascii="Times New Roman" w:eastAsia="仿宋_GB2312" w:cs="仿宋_GB2312" w:hAnsi="Times New Roman" w:hint="eastAsia"/>
          <w:color w:val="auto"/>
          <w:kern w:val="2"/>
          <w:sz w:val="32"/>
          <w:szCs w:val="32"/>
          <w:lang w:val="en-US" w:eastAsia="zh-CN" w:bidi="ar-SA"/>
          <w:highlight w:val="auto"/>
        </w:rPr>
      </w:pPr>
      <w:r>
        <w:drawing>
          <wp:anchor distT="0" distB="0" distL="114300" distR="114300" simplePos="0" relativeHeight="38" behindDoc="0" locked="0" layoutInCell="1" hidden="0" allowOverlap="1">
            <wp:simplePos x="0" y="0"/>
            <wp:positionH relativeFrom="column">
              <wp:posOffset>873125</wp:posOffset>
            </wp:positionH>
            <wp:positionV relativeFrom="paragraph">
              <wp:posOffset>-8402319</wp:posOffset>
            </wp:positionV>
            <wp:extent cx="4222750" cy="2693670"/>
            <wp:effectExtent l="0" t="0" r="1" b="42"/>
            <wp:wrapSquare wrapText="bothSides"/>
            <wp:docPr id="19" name="图表 5"/>
            <wp:cNvGraphicFramePr>
              <a:graphicFrameLocks noChangeAspect="0"/>
            </wp:cNvGraphicFramePr>
            <a:graphic>
              <a:graphicData uri="http://schemas.openxmlformats.org/drawingml/2006/chart">
                <c:chart xmlns:c="http://schemas.openxmlformats.org/drawingml/2006/chart" r:id="rId14"/>
              </a:graphicData>
            </a:graphic>
          </wp:anchor>
        </w:drawing>
      </w:r>
    </w:p>
    <w:p>
      <w:pPr>
        <w:pStyle w:val="17"/>
        <w:rPr>
          <w:rFonts w:ascii="Times New Roman" w:eastAsia="仿宋_GB2312" w:cs="仿宋_GB2312" w:hAnsi="Times New Roman" w:hint="eastAsia"/>
          <w:color w:val="auto"/>
          <w:kern w:val="2"/>
          <w:sz w:val="32"/>
          <w:szCs w:val="32"/>
          <w:lang w:val="en-US" w:eastAsia="zh-CN" w:bidi="ar-SA"/>
          <w:highlight w:val="auto"/>
        </w:rPr>
      </w:pPr>
    </w:p>
    <w:p>
      <w:pPr>
        <w:spacing w:line="600" w:lineRule="exact"/>
        <w:ind w:firstLineChars="200" w:firstLine="640"/>
        <w:rPr>
          <w:rFonts w:ascii="Times New Roman" w:eastAsia="仿宋_GB2312" w:cs="仿宋_GB2312" w:hAnsi="Times New Roman" w:hint="eastAsia"/>
          <w:b/>
          <w:bCs/>
          <w:color w:val="auto"/>
          <w:kern w:val="2"/>
          <w:sz w:val="32"/>
          <w:szCs w:val="32"/>
          <w:lang w:val="en-US" w:eastAsia="zh-CN" w:bidi="ar-SA"/>
          <w:highlight w:val="auto"/>
        </w:rPr>
      </w:pPr>
    </w:p>
    <w:p>
      <w:pPr>
        <w:spacing w:line="600" w:lineRule="exact"/>
        <w:ind w:firstLineChars="200" w:firstLine="640"/>
        <w:rPr>
          <w:rFonts w:ascii="Times New Roman" w:eastAsia="仿宋_GB2312" w:cs="仿宋_GB2312" w:hAnsi="Times New Roman" w:hint="eastAsia"/>
          <w:b/>
          <w:bCs/>
          <w:color w:val="auto"/>
          <w:kern w:val="2"/>
          <w:sz w:val="32"/>
          <w:szCs w:val="32"/>
          <w:lang w:val="en-US" w:eastAsia="zh-CN" w:bidi="ar-SA"/>
          <w:highlight w:val="auto"/>
        </w:rPr>
      </w:pPr>
    </w:p>
    <w:p>
      <w:pPr>
        <w:spacing w:line="600" w:lineRule="exact"/>
        <w:ind w:firstLineChars="200" w:firstLine="640"/>
        <w:rPr>
          <w:rFonts w:ascii="Times New Roman" w:eastAsia="仿宋_GB2312" w:cs="仿宋_GB2312" w:hAnsi="Times New Roman" w:hint="eastAsia"/>
          <w:b/>
          <w:bCs/>
          <w:color w:val="auto"/>
          <w:kern w:val="2"/>
          <w:sz w:val="32"/>
          <w:szCs w:val="32"/>
          <w:lang w:val="en-US" w:eastAsia="zh-CN" w:bidi="ar-SA"/>
          <w:highlight w:val="auto"/>
        </w:rPr>
      </w:pPr>
    </w:p>
    <w:p>
      <w:pPr>
        <w:spacing w:line="600" w:lineRule="exact"/>
        <w:ind w:firstLineChars="200" w:firstLine="640"/>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b/>
          <w:bCs/>
          <w:color w:val="auto"/>
          <w:kern w:val="2"/>
          <w:sz w:val="32"/>
          <w:szCs w:val="32"/>
          <w:lang w:val="en-US" w:eastAsia="zh-CN" w:bidi="ar-SA"/>
          <w:highlight w:val="auto"/>
        </w:rPr>
        <w:t>公务接待费支出</w:t>
      </w:r>
      <w:r>
        <w:rPr>
          <w:rFonts w:ascii="仿宋_GB2312" w:eastAsia="仿宋_GB2312" w:cs="仿宋_GB2312" w:hint="eastAsia"/>
          <w:b/>
          <w:bCs/>
          <w:color w:val="auto"/>
          <w:kern w:val="2"/>
          <w:sz w:val="32"/>
          <w:szCs w:val="32"/>
          <w:lang w:val="en-US" w:eastAsia="zh-CN" w:bidi="ar-SA"/>
          <w:highlight w:val="auto"/>
        </w:rPr>
        <w:t>0.34万</w:t>
      </w:r>
      <w:r>
        <w:rPr>
          <w:rFonts w:ascii="Times New Roman" w:eastAsia="仿宋_GB2312" w:cs="仿宋_GB2312" w:hAnsi="Times New Roman" w:hint="eastAsia"/>
          <w:b/>
          <w:bCs/>
          <w:color w:val="auto"/>
          <w:kern w:val="2"/>
          <w:sz w:val="32"/>
          <w:szCs w:val="32"/>
          <w:lang w:val="en-US" w:eastAsia="zh-CN" w:bidi="ar-SA"/>
          <w:highlight w:val="auto"/>
        </w:rPr>
        <w:t>元，完成预算</w:t>
      </w:r>
      <w:r>
        <w:rPr>
          <w:rFonts w:eastAsia="仿宋_GB2312" w:cs="仿宋_GB2312" w:hint="eastAsia"/>
          <w:b/>
          <w:bCs/>
          <w:color w:val="auto"/>
          <w:kern w:val="2"/>
          <w:sz w:val="32"/>
          <w:szCs w:val="32"/>
          <w:lang w:val="en-US" w:eastAsia="zh-CN" w:bidi="ar-SA"/>
          <w:highlight w:val="auto"/>
        </w:rPr>
        <w:t>100</w:t>
      </w:r>
      <w:r>
        <w:rPr>
          <w:rFonts w:ascii="Times New Roman" w:eastAsia="仿宋_GB2312" w:cs="仿宋_GB2312" w:hAnsi="Times New Roman" w:hint="eastAsia"/>
          <w:b/>
          <w:bCs/>
          <w:color w:val="auto"/>
          <w:kern w:val="2"/>
          <w:sz w:val="32"/>
          <w:szCs w:val="32"/>
          <w:lang w:val="en-US" w:eastAsia="zh-CN" w:bidi="ar-SA"/>
          <w:highlight w:val="auto"/>
        </w:rPr>
        <w:t>%。</w:t>
      </w:r>
      <w:r>
        <w:rPr>
          <w:rFonts w:ascii="Times New Roman" w:eastAsia="仿宋_GB2312" w:cs="仿宋_GB2312" w:hAnsi="Times New Roman" w:hint="eastAsia"/>
          <w:color w:val="auto"/>
          <w:kern w:val="2"/>
          <w:sz w:val="32"/>
          <w:szCs w:val="32"/>
          <w:lang w:val="en-US" w:eastAsia="zh-CN" w:bidi="ar-SA"/>
          <w:highlight w:val="auto"/>
        </w:rPr>
        <w:t>公务接待费支出决算比2023年度减少</w:t>
      </w:r>
      <w:r>
        <w:rPr>
          <w:rFonts w:eastAsia="仿宋_GB2312" w:cs="仿宋_GB2312" w:hint="eastAsia"/>
          <w:color w:val="auto"/>
          <w:kern w:val="2"/>
          <w:sz w:val="32"/>
          <w:szCs w:val="32"/>
          <w:lang w:val="en-US" w:eastAsia="zh-CN" w:bidi="ar-SA"/>
          <w:highlight w:val="auto"/>
        </w:rPr>
        <w:t>0.01</w:t>
      </w:r>
      <w:r>
        <w:rPr>
          <w:rFonts w:ascii="Times New Roman" w:eastAsia="仿宋_GB2312" w:cs="仿宋_GB2312" w:hAnsi="Times New Roman" w:hint="eastAsia"/>
          <w:color w:val="auto"/>
          <w:kern w:val="2"/>
          <w:sz w:val="32"/>
          <w:szCs w:val="32"/>
          <w:lang w:val="en-US" w:eastAsia="zh-CN" w:bidi="ar-SA"/>
          <w:highlight w:val="auto"/>
        </w:rPr>
        <w:t>万元</w:t>
      </w:r>
      <w:r>
        <w:rPr>
          <w:rFonts w:eastAsia="仿宋_GB2312" w:cs="仿宋_GB2312" w:hint="eastAsia"/>
          <w:color w:val="auto"/>
          <w:kern w:val="2"/>
          <w:sz w:val="32"/>
          <w:szCs w:val="32"/>
          <w:lang w:val="en-US" w:eastAsia="zh-CN" w:bidi="ar-SA"/>
          <w:highlight w:val="auto"/>
        </w:rPr>
        <w:t>,</w:t>
      </w:r>
      <w:r>
        <w:rPr>
          <w:rFonts w:ascii="Times New Roman" w:eastAsia="仿宋_GB2312" w:cs="仿宋_GB2312" w:hAnsi="Times New Roman" w:hint="eastAsia"/>
          <w:color w:val="auto"/>
          <w:kern w:val="2"/>
          <w:sz w:val="32"/>
          <w:szCs w:val="32"/>
          <w:lang w:val="en-US" w:eastAsia="zh-CN" w:bidi="ar-SA"/>
          <w:highlight w:val="auto"/>
        </w:rPr>
        <w:t>下降</w:t>
      </w:r>
      <w:r>
        <w:rPr>
          <w:rFonts w:eastAsia="仿宋_GB2312" w:cs="仿宋_GB2312" w:hint="eastAsia"/>
          <w:color w:val="auto"/>
          <w:kern w:val="2"/>
          <w:sz w:val="32"/>
          <w:szCs w:val="32"/>
          <w:lang w:val="en-US" w:eastAsia="zh-CN" w:bidi="ar-SA"/>
          <w:highlight w:val="auto"/>
        </w:rPr>
        <w:t>2.86</w:t>
      </w:r>
      <w:r>
        <w:rPr>
          <w:rFonts w:ascii="Times New Roman" w:eastAsia="仿宋_GB2312" w:cs="仿宋_GB2312" w:hAnsi="Times New Roman" w:hint="eastAsia"/>
          <w:color w:val="auto"/>
          <w:kern w:val="2"/>
          <w:sz w:val="32"/>
          <w:szCs w:val="32"/>
          <w:lang w:val="en-US" w:eastAsia="zh-CN" w:bidi="ar-SA"/>
          <w:highlight w:val="auto"/>
        </w:rPr>
        <w:t>%。主要原因是</w:t>
      </w:r>
      <w:r>
        <w:rPr>
          <w:rFonts w:eastAsia="仿宋_GB2312" w:cs="仿宋_GB2312" w:hint="eastAsia"/>
          <w:color w:val="auto"/>
          <w:kern w:val="2"/>
          <w:sz w:val="32"/>
          <w:szCs w:val="32"/>
          <w:lang w:val="en-US" w:eastAsia="zh-CN" w:bidi="ar-SA"/>
          <w:highlight w:val="auto"/>
        </w:rPr>
        <w:t>单位严格按照中央八项规定控制支出。</w:t>
      </w:r>
    </w:p>
    <w:p>
      <w:pPr>
        <w:spacing w:line="600" w:lineRule="exact"/>
        <w:ind w:firstLine="640"/>
        <w:rPr>
          <w:rFonts w:ascii="Times New Roman" w:eastAsia="仿宋_GB2312" w:cs="仿宋_GB2312" w:hAnsi="Times New Roman" w:hint="eastAsia"/>
          <w:color w:val="C00000"/>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国内公务接待支</w:t>
      </w:r>
      <w:r>
        <w:rPr>
          <w:rFonts w:ascii="仿宋_GB2312" w:eastAsia="仿宋_GB2312" w:cs="仿宋_GB2312" w:hint="eastAsia"/>
          <w:color w:val="auto"/>
          <w:kern w:val="2"/>
          <w:sz w:val="32"/>
          <w:szCs w:val="32"/>
          <w:lang w:val="en-US" w:eastAsia="zh-CN" w:bidi="ar-SA"/>
          <w:highlight w:val="auto"/>
        </w:rPr>
        <w:t>出</w:t>
      </w:r>
      <w:r>
        <w:rPr>
          <w:rFonts w:ascii="仿宋_GB2312" w:eastAsia="仿宋_GB2312" w:cs="仿宋_GB2312" w:hint="eastAsia"/>
          <w:sz w:val="32"/>
          <w:szCs w:val="32"/>
        </w:rPr>
        <w:t>0.34</w:t>
      </w:r>
      <w:r>
        <w:rPr>
          <w:rFonts w:ascii="仿宋_GB2312" w:eastAsia="仿宋_GB2312" w:cs="仿宋_GB2312" w:hint="eastAsia"/>
          <w:color w:val="auto"/>
          <w:kern w:val="2"/>
          <w:sz w:val="32"/>
          <w:szCs w:val="32"/>
          <w:lang w:val="en-US" w:eastAsia="zh-CN" w:bidi="ar-SA"/>
          <w:highlight w:val="auto"/>
        </w:rPr>
        <w:t>万</w:t>
      </w:r>
      <w:r>
        <w:rPr>
          <w:rFonts w:ascii="Times New Roman" w:eastAsia="仿宋_GB2312" w:cs="仿宋_GB2312" w:hAnsi="Times New Roman" w:hint="eastAsia"/>
          <w:color w:val="auto"/>
          <w:kern w:val="2"/>
          <w:sz w:val="32"/>
          <w:szCs w:val="32"/>
          <w:lang w:val="en-US" w:eastAsia="zh-CN" w:bidi="ar-SA"/>
          <w:highlight w:val="auto"/>
        </w:rPr>
        <w:t>元</w:t>
      </w:r>
      <w:r>
        <w:rPr>
          <w:rFonts w:eastAsia="仿宋_GB2312" w:cs="仿宋_GB2312" w:hint="eastAsia"/>
          <w:color w:val="auto"/>
          <w:kern w:val="2"/>
          <w:sz w:val="32"/>
          <w:szCs w:val="32"/>
          <w:lang w:val="en-US" w:eastAsia="zh-CN" w:bidi="ar-SA"/>
          <w:highlight w:val="auto"/>
        </w:rPr>
        <w:t>,</w:t>
      </w:r>
      <w:r>
        <w:rPr>
          <w:rFonts w:ascii="Times New Roman" w:eastAsia="仿宋_GB2312" w:cs="仿宋_GB2312" w:hAnsi="Times New Roman" w:hint="eastAsia"/>
          <w:color w:val="auto"/>
          <w:kern w:val="2"/>
          <w:sz w:val="32"/>
          <w:szCs w:val="32"/>
          <w:lang w:val="en-US" w:eastAsia="zh-CN" w:bidi="ar-SA"/>
          <w:highlight w:val="auto"/>
        </w:rPr>
        <w:t>主要用于开展业务活动开支用餐费。国内公务接</w:t>
      </w:r>
      <w:r>
        <w:rPr>
          <w:rFonts w:ascii="仿宋_GB2312" w:eastAsia="仿宋_GB2312" w:cs="仿宋_GB2312" w:hint="eastAsia"/>
          <w:color w:val="auto"/>
          <w:kern w:val="2"/>
          <w:sz w:val="32"/>
          <w:szCs w:val="32"/>
          <w:lang w:val="en-US" w:eastAsia="zh-CN" w:bidi="ar-SA"/>
          <w:highlight w:val="auto"/>
        </w:rPr>
        <w:t>待</w:t>
      </w:r>
      <w:r>
        <w:rPr>
          <w:rFonts w:ascii="仿宋_GB2312" w:eastAsia="仿宋_GB2312" w:cs="仿宋_GB2312" w:hint="eastAsia"/>
          <w:sz w:val="32"/>
          <w:szCs w:val="32"/>
        </w:rPr>
        <w:t>5</w:t>
      </w:r>
      <w:r>
        <w:rPr>
          <w:rFonts w:ascii="仿宋_GB2312" w:eastAsia="仿宋_GB2312" w:cs="仿宋_GB2312" w:hint="eastAsia"/>
          <w:color w:val="auto"/>
          <w:kern w:val="2"/>
          <w:sz w:val="32"/>
          <w:szCs w:val="32"/>
          <w:lang w:val="en-US" w:eastAsia="zh-CN" w:bidi="ar-SA"/>
          <w:highlight w:val="auto"/>
        </w:rPr>
        <w:t>批次，</w:t>
      </w:r>
      <w:r>
        <w:rPr>
          <w:rFonts w:ascii="仿宋_GB2312" w:eastAsia="仿宋_GB2312" w:cs="仿宋_GB2312" w:hint="eastAsia"/>
          <w:sz w:val="32"/>
          <w:szCs w:val="32"/>
        </w:rPr>
        <w:t>28</w:t>
      </w:r>
      <w:r>
        <w:rPr>
          <w:rFonts w:ascii="Times New Roman" w:eastAsia="仿宋_GB2312" w:cs="仿宋_GB2312" w:hAnsi="Times New Roman" w:hint="eastAsia"/>
          <w:color w:val="auto"/>
          <w:kern w:val="2"/>
          <w:sz w:val="32"/>
          <w:szCs w:val="32"/>
          <w:lang w:val="en-US" w:eastAsia="zh-CN" w:bidi="ar-SA"/>
          <w:highlight w:val="auto"/>
        </w:rPr>
        <w:t>人次（不包括陪同人员），共计支出</w:t>
      </w:r>
      <w:r>
        <w:rPr>
          <w:rFonts w:eastAsia="仿宋_GB2312" w:cs="仿宋_GB2312" w:hint="eastAsia"/>
          <w:color w:val="auto"/>
          <w:kern w:val="2"/>
          <w:sz w:val="32"/>
          <w:szCs w:val="32"/>
          <w:lang w:val="en-US" w:eastAsia="zh-CN" w:bidi="ar-SA"/>
          <w:highlight w:val="auto"/>
        </w:rPr>
        <w:t>0.34</w:t>
      </w:r>
      <w:r>
        <w:rPr>
          <w:rFonts w:ascii="Times New Roman" w:eastAsia="仿宋_GB2312" w:cs="仿宋_GB2312" w:hAnsi="Times New Roman" w:hint="eastAsia"/>
          <w:color w:val="auto"/>
          <w:kern w:val="2"/>
          <w:sz w:val="32"/>
          <w:szCs w:val="32"/>
          <w:lang w:val="en-US" w:eastAsia="zh-CN" w:bidi="ar-SA"/>
          <w:highlight w:val="auto"/>
        </w:rPr>
        <w:t>万元</w:t>
      </w:r>
      <w:r>
        <w:rPr>
          <w:rFonts w:eastAsia="仿宋_GB2312" w:cs="仿宋_GB2312" w:hint="eastAsia"/>
          <w:color w:val="auto"/>
          <w:kern w:val="2"/>
          <w:sz w:val="32"/>
          <w:szCs w:val="32"/>
          <w:lang w:val="en-US" w:eastAsia="zh-CN" w:bidi="ar-SA"/>
          <w:highlight w:val="auto"/>
        </w:rPr>
        <w:t>。</w:t>
      </w:r>
    </w:p>
    <w:p>
      <w:pPr>
        <w:tabs>
          <w:tab w:val="right" w:pos="8306"/>
        </w:tabs>
        <w:spacing w:line="600" w:lineRule="exact"/>
        <w:ind w:firstLineChars="200" w:firstLine="640"/>
        <w:outlineLvl w:val="1"/>
        <w:rPr>
          <w:rFonts w:ascii="Times New Roman" w:eastAsia="黑体" w:cs="Times New Roman" w:hAnsi="Times New Roman" w:hint="eastAsia"/>
          <w:color w:val="auto"/>
          <w:sz w:val="32"/>
          <w:szCs w:val="32"/>
          <w:highlight w:val="auto"/>
        </w:rPr>
      </w:pPr>
      <w:bookmarkStart w:id="86" w:name="_Toc15377218"/>
      <w:bookmarkStart w:id="87" w:name="_Toc15396610"/>
      <w:bookmarkStart w:id="88" w:name="_Toc13219"/>
      <w:bookmarkStart w:id="89" w:name="_Toc23019"/>
      <w:bookmarkStart w:id="90" w:name="_Toc16689"/>
      <w:r>
        <w:rPr>
          <w:rFonts w:ascii="Times New Roman" w:eastAsia="黑体" w:cs="Times New Roman" w:hAnsi="Times New Roman" w:hint="eastAsia"/>
          <w:color w:val="auto"/>
          <w:sz w:val="32"/>
          <w:szCs w:val="32"/>
          <w:highlight w:val="auto"/>
        </w:rPr>
        <w:t>八、政府性基金预算支出决算情况说明</w:t>
      </w:r>
      <w:bookmarkEnd w:id="86"/>
      <w:bookmarkEnd w:id="87"/>
      <w:bookmarkEnd w:id="88"/>
      <w:bookmarkEnd w:id="89"/>
      <w:bookmarkEnd w:id="90"/>
    </w:p>
    <w:p>
      <w:pPr>
        <w:keepNext w:val="0"/>
        <w:keepLines w:val="0"/>
        <w:pageBreakBefore w:val="0"/>
        <w:widowControl w:val="0"/>
        <w:kinsoku/>
        <w:wordWrap/>
        <w:overflowPunct/>
        <w:topLinePunct w:val="0"/>
        <w:bidi w:val="0"/>
        <w:snapToGrid/>
        <w:spacing w:line="570" w:lineRule="exact"/>
        <w:ind w:firstLine="640"/>
        <w:textAlignment w:val="auto"/>
        <w:rPr>
          <w:rFonts w:ascii="仿宋_GB2312" w:eastAsia="仿宋_GB2312"/>
          <w:color w:val="auto"/>
          <w:sz w:val="32"/>
          <w:szCs w:val="32"/>
          <w:highlight w:val="auto"/>
        </w:rPr>
      </w:pPr>
      <w:r>
        <w:rPr>
          <w:rFonts w:ascii="仿宋_GB2312" w:eastAsia="仿宋_GB2312" w:cs="仿宋_GB2312" w:hint="eastAsia"/>
          <w:color w:val="auto"/>
          <w:kern w:val="2"/>
          <w:sz w:val="32"/>
          <w:szCs w:val="32"/>
          <w:lang w:val="en-US" w:eastAsia="zh-CN" w:bidi="ar-SA"/>
          <w:highlight w:val="auto"/>
        </w:rPr>
        <w:t>2024年度无</w:t>
      </w:r>
      <w:r>
        <w:rPr>
          <w:rFonts w:ascii="仿宋_GB2312" w:eastAsia="仿宋_GB2312" w:hint="eastAsia"/>
          <w:color w:val="auto"/>
          <w:sz w:val="32"/>
          <w:szCs w:val="32"/>
          <w:highlight w:val="auto"/>
        </w:rPr>
        <w:t>政府性基金预算</w:t>
      </w:r>
      <w:r>
        <w:rPr>
          <w:rFonts w:ascii="仿宋_GB2312" w:eastAsia="仿宋_GB2312" w:hint="eastAsia"/>
          <w:color w:val="auto"/>
          <w:sz w:val="32"/>
          <w:szCs w:val="32"/>
          <w:lang w:eastAsia="zh-CN"/>
          <w:highlight w:val="auto"/>
        </w:rPr>
        <w:t>财政</w:t>
      </w:r>
      <w:r>
        <w:rPr>
          <w:rFonts w:ascii="仿宋_GB2312" w:eastAsia="仿宋_GB2312" w:hint="eastAsia"/>
          <w:color w:val="auto"/>
          <w:sz w:val="32"/>
          <w:szCs w:val="32"/>
          <w:highlight w:val="auto"/>
        </w:rPr>
        <w:t>拨款支出</w:t>
      </w:r>
      <w:r>
        <w:rPr>
          <w:rFonts w:ascii="仿宋_GB2312" w:eastAsia="仿宋_GB2312" w:hint="eastAsia"/>
          <w:color w:val="auto"/>
          <w:sz w:val="32"/>
          <w:szCs w:val="32"/>
          <w:lang w:val="en-US" w:eastAsia="zh-CN"/>
          <w:highlight w:val="auto"/>
        </w:rPr>
        <w:t>。</w:t>
      </w:r>
    </w:p>
    <w:p>
      <w:pPr>
        <w:spacing w:line="600" w:lineRule="exact"/>
        <w:ind w:left="0" w:firstLineChars="200" w:firstLine="640"/>
        <w:outlineLvl w:val="1"/>
        <w:rPr>
          <w:rStyle w:val="2Char"/>
          <w:rFonts w:ascii="Times New Roman" w:eastAsia="黑体" w:hAnsi="Times New Roman"/>
          <w:b w:val="0"/>
          <w:color w:val="auto"/>
          <w:highlight w:val="auto"/>
        </w:rPr>
      </w:pPr>
      <w:bookmarkStart w:id="91" w:name="_Toc15396611"/>
      <w:bookmarkStart w:id="92" w:name="_Toc15377219"/>
      <w:bookmarkStart w:id="93" w:name="_Toc4597"/>
      <w:bookmarkStart w:id="94" w:name="_Toc30140"/>
      <w:bookmarkStart w:id="95" w:name="_Toc27392"/>
      <w:r>
        <w:rPr>
          <w:rStyle w:val="2Char"/>
          <w:rFonts w:ascii="Times New Roman" w:eastAsia="黑体" w:hAnsi="Times New Roman" w:hint="eastAsia"/>
          <w:b w:val="0"/>
          <w:color w:val="auto"/>
          <w:lang w:eastAsia="zh-CN"/>
          <w:highlight w:val="auto"/>
        </w:rPr>
        <w:t>九、</w:t>
      </w:r>
      <w:r>
        <w:rPr>
          <w:rStyle w:val="2Char"/>
          <w:rFonts w:ascii="Times New Roman" w:eastAsia="黑体" w:hAnsi="Times New Roman" w:hint="eastAsia"/>
          <w:b w:val="0"/>
          <w:color w:val="auto"/>
          <w:highlight w:val="auto"/>
        </w:rPr>
        <w:t>国有资本经营预算支出决算情况说明</w:t>
      </w:r>
      <w:bookmarkEnd w:id="91"/>
      <w:bookmarkEnd w:id="92"/>
      <w:bookmarkEnd w:id="93"/>
      <w:bookmarkEnd w:id="94"/>
      <w:bookmarkEnd w:id="95"/>
    </w:p>
    <w:p>
      <w:pPr>
        <w:spacing w:line="600" w:lineRule="exact"/>
        <w:ind w:firstLine="640"/>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2024年度</w:t>
      </w:r>
      <w:r>
        <w:rPr>
          <w:rFonts w:eastAsia="仿宋_GB2312" w:cs="仿宋_GB2312" w:hint="eastAsia"/>
          <w:color w:val="auto"/>
          <w:kern w:val="2"/>
          <w:sz w:val="32"/>
          <w:szCs w:val="32"/>
          <w:lang w:val="en-US" w:eastAsia="zh-CN" w:bidi="ar-SA"/>
          <w:highlight w:val="auto"/>
        </w:rPr>
        <w:t>无</w:t>
      </w:r>
      <w:r>
        <w:rPr>
          <w:rFonts w:ascii="仿宋_GB2312" w:eastAsia="仿宋_GB2312" w:hint="eastAsia"/>
          <w:color w:val="auto"/>
          <w:sz w:val="32"/>
          <w:szCs w:val="32"/>
          <w:highlight w:val="auto"/>
        </w:rPr>
        <w:t>国有资本经营预算</w:t>
      </w:r>
      <w:r>
        <w:rPr>
          <w:rFonts w:ascii="仿宋_GB2312" w:eastAsia="仿宋_GB2312" w:hint="eastAsia"/>
          <w:color w:val="auto"/>
          <w:sz w:val="32"/>
          <w:szCs w:val="32"/>
          <w:lang w:eastAsia="zh-CN"/>
          <w:highlight w:val="auto"/>
        </w:rPr>
        <w:t>财政</w:t>
      </w:r>
      <w:r>
        <w:rPr>
          <w:rFonts w:ascii="仿宋_GB2312" w:eastAsia="仿宋_GB2312" w:hint="eastAsia"/>
          <w:color w:val="auto"/>
          <w:sz w:val="32"/>
          <w:szCs w:val="32"/>
          <w:highlight w:val="auto"/>
        </w:rPr>
        <w:t>拨款支出</w:t>
      </w:r>
      <w:r>
        <w:rPr>
          <w:rFonts w:ascii="仿宋_GB2312" w:eastAsia="仿宋_GB2312" w:hint="eastAsia"/>
          <w:color w:val="auto"/>
          <w:sz w:val="32"/>
          <w:szCs w:val="32"/>
          <w:lang w:val="en-US" w:eastAsia="zh-CN"/>
          <w:highlight w:val="auto"/>
        </w:rPr>
        <w:t>。</w:t>
      </w:r>
    </w:p>
    <w:p>
      <w:pPr>
        <w:spacing w:line="600" w:lineRule="exact"/>
        <w:ind w:left="0" w:firstLineChars="200" w:firstLine="640"/>
        <w:outlineLvl w:val="1"/>
        <w:rPr>
          <w:rStyle w:val="2Char"/>
          <w:rFonts w:ascii="Times New Roman" w:eastAsia="黑体" w:hAnsi="Times New Roman" w:hint="eastAsia"/>
          <w:b w:val="0"/>
          <w:color w:val="auto"/>
          <w:lang w:eastAsia="zh-CN"/>
          <w:highlight w:val="auto"/>
        </w:rPr>
      </w:pPr>
      <w:bookmarkStart w:id="96" w:name="_Toc15396612"/>
      <w:bookmarkStart w:id="97" w:name="_Toc15377221"/>
      <w:bookmarkStart w:id="98" w:name="_Toc10355"/>
      <w:bookmarkStart w:id="99" w:name="_Toc2271"/>
      <w:bookmarkStart w:id="100" w:name="_Toc20016"/>
      <w:r>
        <w:rPr>
          <w:rStyle w:val="2Char"/>
          <w:rFonts w:ascii="Times New Roman" w:eastAsia="黑体" w:hAnsi="Times New Roman" w:hint="eastAsia"/>
          <w:b w:val="0"/>
          <w:color w:val="auto"/>
          <w:lang w:eastAsia="zh-CN"/>
          <w:highlight w:val="auto"/>
        </w:rPr>
        <w:t>十、其他重要事项的情况说明</w:t>
      </w:r>
      <w:bookmarkEnd w:id="96"/>
      <w:bookmarkEnd w:id="97"/>
      <w:bookmarkEnd w:id="98"/>
      <w:bookmarkEnd w:id="99"/>
      <w:bookmarkEnd w:id="100"/>
    </w:p>
    <w:p>
      <w:pPr>
        <w:pageBreakBefore w:val="0"/>
        <w:widowControl w:val="0"/>
        <w:suppressAutoHyphens/>
        <w:kinsoku/>
        <w:wordWrap/>
        <w:overflowPunct/>
        <w:topLinePunct w:val="0"/>
        <w:bidi w:val="0"/>
        <w:snapToGrid/>
        <w:spacing w:line="570" w:lineRule="exact"/>
        <w:ind w:firstLineChars="200" w:firstLine="640"/>
        <w:textAlignment w:val="auto"/>
        <w:outlineLvl w:val="2"/>
        <w:rPr>
          <w:rFonts w:ascii="仿宋" w:eastAsia="仿宋" w:cs="Times New Roman" w:hint="eastAsia"/>
          <w:b/>
          <w:color w:val="auto"/>
          <w:sz w:val="32"/>
          <w:szCs w:val="32"/>
          <w:highlight w:val="auto"/>
        </w:rPr>
      </w:pPr>
      <w:bookmarkStart w:id="101" w:name="_Toc32117"/>
      <w:bookmarkStart w:id="102" w:name="_Toc12255"/>
      <w:bookmarkStart w:id="103" w:name="_Toc15377222"/>
      <w:r>
        <w:rPr>
          <w:rFonts w:ascii="仿宋" w:eastAsia="仿宋" w:cs="Times New Roman" w:hint="eastAsia"/>
          <w:b/>
          <w:color w:val="auto"/>
          <w:sz w:val="32"/>
          <w:szCs w:val="32"/>
          <w:highlight w:val="auto"/>
        </w:rPr>
        <w:t>（一）机关运行经费支出情况</w:t>
      </w:r>
      <w:bookmarkEnd w:id="101"/>
      <w:bookmarkEnd w:id="102"/>
      <w:bookmarkEnd w:id="103"/>
    </w:p>
    <w:p>
      <w:pPr>
        <w:pStyle w:val="15"/>
        <w:ind w:firstLineChars="200" w:firstLine="640"/>
        <w:rPr>
          <w:rFonts w:eastAsia="仿宋_GB2312" w:hint="eastAsia"/>
          <w:lang w:eastAsia="zh-CN"/>
        </w:rPr>
      </w:pPr>
      <w:r>
        <w:rPr>
          <w:rFonts w:ascii="仿宋_GB2312" w:eastAsia="仿宋_GB2312" w:hint="eastAsia"/>
          <w:color w:val="auto"/>
          <w:sz w:val="32"/>
          <w:szCs w:val="32"/>
          <w:lang w:eastAsia="zh-CN"/>
          <w:highlight w:val="auto"/>
        </w:rPr>
        <w:t>202</w:t>
      </w:r>
      <w:r>
        <w:rPr>
          <w:rFonts w:ascii="仿宋_GB2312" w:eastAsia="仿宋_GB2312" w:hint="eastAsia"/>
          <w:color w:val="auto"/>
          <w:sz w:val="32"/>
          <w:szCs w:val="32"/>
          <w:lang w:val="en-US" w:eastAsia="zh-CN"/>
          <w:highlight w:val="auto"/>
        </w:rPr>
        <w:t>4</w:t>
      </w:r>
      <w:r>
        <w:rPr>
          <w:rFonts w:ascii="仿宋_GB2312" w:eastAsia="仿宋_GB2312" w:hint="eastAsia"/>
          <w:color w:val="auto"/>
          <w:sz w:val="32"/>
          <w:szCs w:val="32"/>
          <w:highlight w:val="auto"/>
        </w:rPr>
        <w:t>年</w:t>
      </w:r>
      <w:r>
        <w:rPr>
          <w:rFonts w:ascii="仿宋_GB2312" w:eastAsia="仿宋_GB2312" w:hint="eastAsia"/>
          <w:color w:val="auto"/>
          <w:sz w:val="32"/>
          <w:szCs w:val="32"/>
          <w:lang w:eastAsia="zh-CN"/>
          <w:highlight w:val="auto"/>
        </w:rPr>
        <w:t>度</w:t>
      </w:r>
      <w:r>
        <w:rPr>
          <w:rFonts w:ascii="仿宋_GB2312" w:eastAsia="仿宋_GB2312" w:cs="Times New Roman" w:hint="eastAsia"/>
          <w:color w:val="000000"/>
          <w:sz w:val="32"/>
          <w:szCs w:val="32"/>
          <w:lang w:eastAsia="zh-CN"/>
        </w:rPr>
        <w:t>无</w:t>
      </w:r>
      <w:r>
        <w:rPr>
          <w:rFonts w:ascii="仿宋_GB2312" w:eastAsia="仿宋_GB2312" w:hint="eastAsia"/>
          <w:color w:val="auto"/>
          <w:sz w:val="32"/>
          <w:szCs w:val="32"/>
          <w:highlight w:val="auto"/>
        </w:rPr>
        <w:t>机关运行经费支出</w:t>
      </w:r>
      <w:r>
        <w:rPr>
          <w:rFonts w:ascii="仿宋_GB2312" w:eastAsia="仿宋_GB2312" w:hint="eastAsia"/>
          <w:color w:val="auto"/>
          <w:sz w:val="32"/>
          <w:szCs w:val="32"/>
          <w:lang w:eastAsia="zh-CN"/>
          <w:highlight w:val="auto"/>
        </w:rPr>
        <w:t>。</w:t>
      </w:r>
    </w:p>
    <w:p>
      <w:pPr>
        <w:pageBreakBefore w:val="0"/>
        <w:widowControl w:val="0"/>
        <w:suppressAutoHyphens/>
        <w:kinsoku/>
        <w:wordWrap/>
        <w:overflowPunct/>
        <w:topLinePunct w:val="0"/>
        <w:bidi w:val="0"/>
        <w:snapToGrid/>
        <w:spacing w:line="570" w:lineRule="exact"/>
        <w:ind w:firstLineChars="200" w:firstLine="640"/>
        <w:textAlignment w:val="auto"/>
        <w:outlineLvl w:val="2"/>
        <w:rPr>
          <w:rFonts w:ascii="仿宋" w:eastAsia="仿宋" w:cs="Times New Roman" w:hint="eastAsia"/>
          <w:b/>
          <w:color w:val="auto"/>
          <w:sz w:val="32"/>
          <w:szCs w:val="32"/>
          <w:highlight w:val="auto"/>
        </w:rPr>
      </w:pPr>
      <w:bookmarkStart w:id="104" w:name="_Toc15377223"/>
      <w:bookmarkStart w:id="105" w:name="_Toc7442"/>
      <w:bookmarkStart w:id="106" w:name="_Toc13595"/>
      <w:r>
        <w:rPr>
          <w:rFonts w:ascii="仿宋" w:eastAsia="仿宋" w:cs="Times New Roman" w:hint="eastAsia"/>
          <w:b/>
          <w:color w:val="auto"/>
          <w:sz w:val="32"/>
          <w:szCs w:val="32"/>
          <w:highlight w:val="auto"/>
        </w:rPr>
        <w:t>（二）政府采购支出情况</w:t>
      </w:r>
      <w:bookmarkEnd w:id="104"/>
      <w:bookmarkEnd w:id="105"/>
      <w:bookmarkEnd w:id="106"/>
    </w:p>
    <w:p>
      <w:pPr>
        <w:keepNext w:val="0"/>
        <w:keepLines w:val="0"/>
        <w:pageBreakBefore w:val="0"/>
        <w:widowControl w:val="0"/>
        <w:kinsoku/>
        <w:wordWrap/>
        <w:overflowPunct/>
        <w:topLinePunct w:val="0"/>
        <w:bidi w:val="0"/>
        <w:snapToGrid/>
        <w:spacing w:line="570" w:lineRule="exact"/>
        <w:ind w:firstLineChars="200" w:firstLine="640"/>
        <w:textAlignment w:val="auto"/>
        <w:rPr>
          <w:rFonts w:ascii="仿宋_GB2312" w:eastAsia="仿宋_GB2312" w:hint="eastAsia"/>
          <w:color w:val="auto"/>
          <w:sz w:val="32"/>
          <w:szCs w:val="32"/>
          <w:lang w:eastAsia="zh-CN"/>
          <w:highlight w:val="auto"/>
        </w:rPr>
      </w:pPr>
      <w:r>
        <w:rPr>
          <w:rFonts w:ascii="仿宋_GB2312" w:eastAsia="仿宋_GB2312" w:hint="eastAsia"/>
          <w:color w:val="auto"/>
          <w:sz w:val="32"/>
          <w:szCs w:val="32"/>
          <w:lang w:eastAsia="zh-CN"/>
          <w:highlight w:val="auto"/>
        </w:rPr>
        <w:t>202</w:t>
      </w:r>
      <w:r>
        <w:rPr>
          <w:rFonts w:ascii="仿宋_GB2312" w:eastAsia="仿宋_GB2312" w:hint="eastAsia"/>
          <w:color w:val="auto"/>
          <w:sz w:val="32"/>
          <w:szCs w:val="32"/>
          <w:lang w:val="en-US" w:eastAsia="zh-CN"/>
          <w:highlight w:val="auto"/>
        </w:rPr>
        <w:t>4</w:t>
      </w:r>
      <w:r>
        <w:rPr>
          <w:rFonts w:ascii="仿宋_GB2312" w:eastAsia="仿宋_GB2312" w:hint="eastAsia"/>
          <w:color w:val="auto"/>
          <w:sz w:val="32"/>
          <w:szCs w:val="32"/>
          <w:highlight w:val="auto"/>
        </w:rPr>
        <w:t>年</w:t>
      </w:r>
      <w:r>
        <w:rPr>
          <w:rFonts w:ascii="仿宋_GB2312" w:eastAsia="仿宋_GB2312" w:hint="eastAsia"/>
          <w:color w:val="auto"/>
          <w:sz w:val="32"/>
          <w:szCs w:val="32"/>
          <w:lang w:eastAsia="zh-CN"/>
          <w:highlight w:val="auto"/>
        </w:rPr>
        <w:t>度</w:t>
      </w:r>
      <w:r>
        <w:rPr>
          <w:rFonts w:ascii="仿宋_GB2312" w:eastAsia="仿宋_GB2312" w:cs="Times New Roman" w:hint="eastAsia"/>
          <w:color w:val="000000"/>
          <w:sz w:val="32"/>
          <w:szCs w:val="32"/>
          <w:lang w:eastAsia="zh-CN"/>
        </w:rPr>
        <w:t>无</w:t>
      </w:r>
      <w:r>
        <w:rPr>
          <w:rFonts w:ascii="仿宋_GB2312" w:eastAsia="仿宋_GB2312" w:hint="eastAsia"/>
          <w:color w:val="auto"/>
          <w:sz w:val="32"/>
          <w:szCs w:val="32"/>
          <w:highlight w:val="auto"/>
        </w:rPr>
        <w:t>政府采购支出</w:t>
      </w:r>
      <w:r>
        <w:rPr>
          <w:rFonts w:ascii="仿宋_GB2312" w:eastAsia="仿宋_GB2312" w:hint="eastAsia"/>
          <w:color w:val="auto"/>
          <w:sz w:val="32"/>
          <w:szCs w:val="32"/>
          <w:lang w:eastAsia="zh-CN"/>
          <w:highlight w:val="auto"/>
        </w:rPr>
        <w:t>。</w:t>
      </w:r>
    </w:p>
    <w:p>
      <w:pPr>
        <w:pageBreakBefore w:val="0"/>
        <w:widowControl w:val="0"/>
        <w:suppressAutoHyphens/>
        <w:kinsoku/>
        <w:wordWrap/>
        <w:overflowPunct/>
        <w:topLinePunct w:val="0"/>
        <w:bidi w:val="0"/>
        <w:snapToGrid/>
        <w:spacing w:line="570" w:lineRule="exact"/>
        <w:ind w:firstLineChars="200" w:firstLine="640"/>
        <w:textAlignment w:val="auto"/>
        <w:outlineLvl w:val="2"/>
        <w:rPr>
          <w:rFonts w:ascii="仿宋" w:eastAsia="仿宋" w:cs="Times New Roman" w:hint="eastAsia"/>
          <w:b/>
          <w:color w:val="auto"/>
          <w:sz w:val="32"/>
          <w:szCs w:val="32"/>
          <w:highlight w:val="auto"/>
        </w:rPr>
      </w:pPr>
      <w:bookmarkStart w:id="107" w:name="_Toc15377224"/>
      <w:bookmarkStart w:id="108" w:name="_Toc25749"/>
      <w:bookmarkStart w:id="109" w:name="_Toc3574"/>
      <w:r>
        <w:rPr>
          <w:rFonts w:ascii="仿宋" w:eastAsia="仿宋" w:cs="Times New Roman" w:hint="eastAsia"/>
          <w:b/>
          <w:color w:val="auto"/>
          <w:sz w:val="32"/>
          <w:szCs w:val="32"/>
          <w:highlight w:val="auto"/>
        </w:rPr>
        <w:t>（三）国有资产占有使用情况</w:t>
      </w:r>
      <w:bookmarkEnd w:id="107"/>
      <w:bookmarkEnd w:id="108"/>
      <w:bookmarkEnd w:id="109"/>
    </w:p>
    <w:p>
      <w:pPr>
        <w:keepNext w:val="0"/>
        <w:keepLines w:val="0"/>
        <w:pageBreakBefore w:val="0"/>
        <w:widowControl w:val="0"/>
        <w:kinsoku/>
        <w:wordWrap/>
        <w:overflowPunct/>
        <w:topLinePunct w:val="0"/>
        <w:autoSpaceDE w:val="0"/>
        <w:autoSpaceDN w:val="0"/>
        <w:bidi w:val="0"/>
        <w:adjustRightInd w:val="0"/>
        <w:snapToGrid/>
        <w:spacing w:line="570" w:lineRule="exact"/>
        <w:ind w:firstLineChars="200" w:firstLine="640"/>
        <w:jc w:val="left"/>
        <w:textAlignment w:val="auto"/>
        <w:rPr>
          <w:rFonts w:ascii="仿宋_GB2312" w:eastAsia="仿宋_GB2312" w:hint="eastAsia"/>
          <w:color w:val="auto"/>
          <w:sz w:val="32"/>
          <w:szCs w:val="32"/>
          <w:highlight w:val="auto"/>
        </w:rPr>
      </w:pPr>
      <w:r>
        <w:rPr>
          <w:rFonts w:ascii="仿宋_GB2312" w:eastAsia="仿宋_GB2312" w:hint="eastAsia"/>
          <w:color w:val="auto"/>
          <w:sz w:val="32"/>
          <w:szCs w:val="32"/>
          <w:highlight w:val="auto"/>
        </w:rPr>
        <w:t>截至</w:t>
      </w:r>
      <w:r>
        <w:rPr>
          <w:rFonts w:ascii="仿宋_GB2312" w:eastAsia="仿宋_GB2312" w:hint="eastAsia"/>
          <w:color w:val="auto"/>
          <w:sz w:val="32"/>
          <w:szCs w:val="32"/>
          <w:lang w:eastAsia="zh-CN"/>
          <w:highlight w:val="auto"/>
        </w:rPr>
        <w:t>202</w:t>
      </w:r>
      <w:r>
        <w:rPr>
          <w:rFonts w:ascii="仿宋_GB2312" w:eastAsia="仿宋_GB2312" w:hint="eastAsia"/>
          <w:color w:val="auto"/>
          <w:sz w:val="32"/>
          <w:szCs w:val="32"/>
          <w:lang w:val="en-US" w:eastAsia="zh-CN"/>
          <w:highlight w:val="auto"/>
        </w:rPr>
        <w:t>4</w:t>
      </w:r>
      <w:r>
        <w:rPr>
          <w:rFonts w:ascii="仿宋_GB2312" w:eastAsia="仿宋_GB2312" w:hint="eastAsia"/>
          <w:color w:val="auto"/>
          <w:sz w:val="32"/>
          <w:szCs w:val="32"/>
          <w:highlight w:val="auto"/>
        </w:rPr>
        <w:t>年</w:t>
      </w:r>
      <w:r>
        <w:rPr>
          <w:rFonts w:ascii="仿宋_GB2312" w:eastAsia="仿宋_GB2312"/>
          <w:color w:val="auto"/>
          <w:sz w:val="32"/>
          <w:szCs w:val="32"/>
          <w:highlight w:val="auto"/>
        </w:rPr>
        <w:t>12</w:t>
      </w:r>
      <w:r>
        <w:rPr>
          <w:rFonts w:ascii="仿宋_GB2312" w:eastAsia="仿宋_GB2312" w:hint="eastAsia"/>
          <w:color w:val="auto"/>
          <w:sz w:val="32"/>
          <w:szCs w:val="32"/>
          <w:highlight w:val="auto"/>
        </w:rPr>
        <w:t>月</w:t>
      </w:r>
      <w:r>
        <w:rPr>
          <w:rFonts w:ascii="仿宋_GB2312" w:eastAsia="仿宋_GB2312"/>
          <w:color w:val="auto"/>
          <w:sz w:val="32"/>
          <w:szCs w:val="32"/>
          <w:highlight w:val="auto"/>
        </w:rPr>
        <w:t>31</w:t>
      </w:r>
      <w:r>
        <w:rPr>
          <w:rFonts w:ascii="仿宋_GB2312" w:eastAsia="仿宋_GB2312" w:hint="eastAsia"/>
          <w:color w:val="auto"/>
          <w:sz w:val="32"/>
          <w:szCs w:val="32"/>
          <w:highlight w:val="auto"/>
        </w:rPr>
        <w:t>日</w:t>
      </w:r>
      <w:r>
        <w:rPr>
          <w:rFonts w:ascii="仿宋_GB2312" w:eastAsia="仿宋_GB2312" w:cs="Times New Roman" w:hint="eastAsia"/>
          <w:color w:val="000000"/>
          <w:sz w:val="32"/>
          <w:szCs w:val="32"/>
          <w:lang w:eastAsia="zh-CN"/>
        </w:rPr>
        <w:t>无国有资产。</w:t>
      </w:r>
    </w:p>
    <w:p>
      <w:pPr>
        <w:pageBreakBefore w:val="0"/>
        <w:widowControl w:val="0"/>
        <w:suppressAutoHyphens/>
        <w:kinsoku/>
        <w:wordWrap/>
        <w:overflowPunct/>
        <w:topLinePunct w:val="0"/>
        <w:bidi w:val="0"/>
        <w:snapToGrid/>
        <w:spacing w:line="570" w:lineRule="exact"/>
        <w:ind w:firstLineChars="200" w:firstLine="640"/>
        <w:textAlignment w:val="auto"/>
        <w:outlineLvl w:val="2"/>
        <w:rPr>
          <w:rFonts w:ascii="仿宋" w:eastAsia="仿宋" w:cs="Times New Roman" w:hint="eastAsia"/>
          <w:b/>
          <w:color w:val="auto"/>
          <w:sz w:val="32"/>
          <w:szCs w:val="32"/>
          <w:highlight w:val="auto"/>
        </w:rPr>
      </w:pPr>
      <w:bookmarkStart w:id="110" w:name="_Toc32683"/>
      <w:bookmarkStart w:id="111" w:name="_Toc21357"/>
      <w:r>
        <w:rPr>
          <w:rFonts w:ascii="仿宋" w:eastAsia="仿宋" w:cs="Times New Roman" w:hint="eastAsia"/>
          <w:b/>
          <w:color w:val="auto"/>
          <w:sz w:val="32"/>
          <w:szCs w:val="32"/>
          <w:highlight w:val="auto"/>
        </w:rPr>
        <w:t>（四）预算绩效管理情况</w:t>
      </w:r>
      <w:bookmarkEnd w:id="110"/>
      <w:bookmarkEnd w:id="111"/>
    </w:p>
    <w:p>
      <w:pPr>
        <w:keepNext w:val="0"/>
        <w:keepLines w:val="0"/>
        <w:pageBreakBefore w:val="0"/>
        <w:widowControl w:val="0"/>
        <w:kinsoku/>
        <w:wordWrap/>
        <w:overflowPunct/>
        <w:topLinePunct w:val="0"/>
        <w:bidi w:val="0"/>
        <w:snapToGrid/>
        <w:spacing w:line="570" w:lineRule="exact"/>
        <w:ind w:firstLineChars="200" w:firstLine="640"/>
        <w:textAlignment w:val="auto"/>
        <w:rPr>
          <w:rFonts w:ascii="Times New Roman" w:eastAsia="仿宋_GB2312" w:cs="仿宋_GB2312" w:hAnsi="Times New Roman" w:hint="eastAsia"/>
          <w:color w:val="auto"/>
          <w:kern w:val="2"/>
          <w:sz w:val="32"/>
          <w:szCs w:val="32"/>
          <w:lang w:val="en-US" w:eastAsia="zh-CN" w:bidi="ar-SA"/>
          <w:highlight w:val="auto"/>
        </w:rPr>
      </w:pPr>
      <w:r>
        <w:rPr>
          <w:rFonts w:ascii="仿宋_GB2312" w:eastAsia="仿宋_GB2312" w:cs="Times New Roman" w:hint="eastAsia"/>
          <w:color w:val="auto"/>
          <w:sz w:val="32"/>
          <w:szCs w:val="32"/>
          <w:lang w:eastAsia="zh-CN"/>
          <w:highlight w:val="auto"/>
        </w:rPr>
        <w:t>根据预算绩效管理要求</w:t>
      </w:r>
      <w:r>
        <w:rPr>
          <w:rFonts w:ascii="仿宋_GB2312" w:eastAsia="仿宋_GB2312" w:cs="Times New Roman" w:hint="eastAsia"/>
          <w:color w:val="auto"/>
          <w:sz w:val="32"/>
          <w:szCs w:val="32"/>
          <w:lang w:val="en-US" w:eastAsia="zh-CN"/>
          <w:highlight w:val="auto"/>
        </w:rPr>
        <w:t>,</w:t>
      </w:r>
      <w:r>
        <w:rPr>
          <w:rFonts w:ascii="仿宋_GB2312" w:eastAsia="仿宋_GB2312" w:cs="Times New Roman" w:hint="eastAsia"/>
          <w:color w:val="auto"/>
          <w:sz w:val="32"/>
          <w:szCs w:val="32"/>
          <w:lang w:eastAsia="zh-CN"/>
          <w:highlight w:val="auto"/>
        </w:rPr>
        <w:t>本单位在</w:t>
      </w:r>
      <w:r>
        <w:rPr>
          <w:rFonts w:ascii="仿宋_GB2312" w:eastAsia="仿宋_GB2312" w:cs="Times New Roman" w:hint="eastAsia"/>
          <w:color w:val="auto"/>
          <w:sz w:val="32"/>
          <w:szCs w:val="32"/>
          <w:lang w:val="en-US" w:eastAsia="zh-CN"/>
          <w:highlight w:val="auto"/>
        </w:rPr>
        <w:t>2024年度不涉及项目绩效。</w:t>
      </w:r>
    </w:p>
    <w:p>
      <w:pPr>
        <w:spacing w:line="600" w:lineRule="exact"/>
        <w:ind w:firstLine="640"/>
        <w:rPr>
          <w:rFonts w:ascii="Times New Roman" w:eastAsia="仿宋_GB2312" w:cs="仿宋_GB2312" w:hAnsi="Times New Roman" w:hint="eastAsia"/>
          <w:color w:val="auto"/>
          <w:kern w:val="2"/>
          <w:sz w:val="32"/>
          <w:szCs w:val="32"/>
          <w:lang w:val="en-US" w:eastAsia="zh-CN" w:bidi="ar-SA"/>
          <w:highlight w:val="auto"/>
        </w:rPr>
      </w:pPr>
    </w:p>
    <w:p>
      <w:pPr>
        <w:spacing w:line="600" w:lineRule="exact"/>
        <w:jc w:val="center"/>
        <w:outlineLvl w:val="9"/>
        <w:rPr>
          <w:rFonts w:ascii="Times New Roman" w:eastAsia="黑体" w:hAnsi="Times New Roman" w:hint="eastAsia"/>
          <w:color w:val="auto"/>
          <w:sz w:val="44"/>
          <w:szCs w:val="44"/>
          <w:highlight w:val="auto"/>
        </w:rPr>
      </w:pPr>
      <w:bookmarkStart w:id="112" w:name="_Toc15377225"/>
      <w:bookmarkStart w:id="113" w:name="_Toc15396613"/>
      <w:bookmarkStart w:id="114" w:name="_Toc9033"/>
    </w:p>
    <w:p>
      <w:pPr>
        <w:spacing w:line="600" w:lineRule="exact"/>
        <w:jc w:val="center"/>
        <w:outlineLvl w:val="9"/>
        <w:rPr>
          <w:rFonts w:ascii="Times New Roman" w:eastAsia="黑体" w:hAnsi="Times New Roman" w:hint="eastAsia"/>
          <w:color w:val="auto"/>
          <w:sz w:val="44"/>
          <w:szCs w:val="44"/>
          <w:highlight w:val="auto"/>
        </w:rPr>
      </w:pPr>
    </w:p>
    <w:p>
      <w:pPr>
        <w:spacing w:line="600" w:lineRule="exact"/>
        <w:jc w:val="center"/>
        <w:outlineLvl w:val="9"/>
        <w:rPr>
          <w:rFonts w:ascii="Times New Roman" w:eastAsia="黑体" w:hAnsi="Times New Roman" w:hint="eastAsia"/>
          <w:color w:val="auto"/>
          <w:sz w:val="44"/>
          <w:szCs w:val="44"/>
          <w:highlight w:val="auto"/>
        </w:rPr>
      </w:pPr>
    </w:p>
    <w:p>
      <w:pPr>
        <w:spacing w:line="600" w:lineRule="exact"/>
        <w:jc w:val="center"/>
        <w:outlineLvl w:val="9"/>
        <w:rPr>
          <w:rFonts w:ascii="Times New Roman" w:eastAsia="黑体" w:hAnsi="Times New Roman" w:hint="eastAsia"/>
          <w:color w:val="auto"/>
          <w:sz w:val="44"/>
          <w:szCs w:val="44"/>
          <w:highlight w:val="auto"/>
        </w:rPr>
      </w:pPr>
    </w:p>
    <w:p>
      <w:pPr>
        <w:spacing w:line="600" w:lineRule="exact"/>
        <w:jc w:val="center"/>
        <w:outlineLvl w:val="9"/>
        <w:rPr>
          <w:rFonts w:ascii="Times New Roman" w:eastAsia="黑体" w:hAnsi="Times New Roman" w:hint="eastAsia"/>
          <w:color w:val="auto"/>
          <w:sz w:val="44"/>
          <w:szCs w:val="44"/>
          <w:highlight w:val="auto"/>
        </w:rPr>
      </w:pPr>
    </w:p>
    <w:p>
      <w:pPr>
        <w:spacing w:line="600" w:lineRule="exact"/>
        <w:jc w:val="center"/>
        <w:outlineLvl w:val="9"/>
        <w:rPr>
          <w:rFonts w:ascii="Times New Roman" w:eastAsia="黑体" w:hAnsi="Times New Roman" w:hint="eastAsia"/>
          <w:color w:val="auto"/>
          <w:sz w:val="44"/>
          <w:szCs w:val="44"/>
          <w:highlight w:val="auto"/>
        </w:rPr>
      </w:pPr>
    </w:p>
    <w:p>
      <w:pPr>
        <w:spacing w:line="600" w:lineRule="exact"/>
        <w:jc w:val="center"/>
        <w:outlineLvl w:val="9"/>
        <w:rPr>
          <w:rFonts w:ascii="Times New Roman" w:eastAsia="黑体" w:hAnsi="Times New Roman" w:hint="eastAsia"/>
          <w:color w:val="auto"/>
          <w:sz w:val="44"/>
          <w:szCs w:val="44"/>
          <w:highlight w:val="auto"/>
        </w:rPr>
      </w:pPr>
    </w:p>
    <w:p>
      <w:pPr>
        <w:spacing w:line="600" w:lineRule="exact"/>
        <w:jc w:val="center"/>
        <w:outlineLvl w:val="9"/>
        <w:rPr>
          <w:rFonts w:ascii="Times New Roman" w:eastAsia="黑体" w:hAnsi="Times New Roman" w:hint="eastAsia"/>
          <w:color w:val="auto"/>
          <w:sz w:val="44"/>
          <w:szCs w:val="44"/>
          <w:highlight w:val="auto"/>
        </w:rPr>
      </w:pPr>
    </w:p>
    <w:p>
      <w:pPr>
        <w:spacing w:line="600" w:lineRule="exact"/>
        <w:jc w:val="center"/>
        <w:outlineLvl w:val="0"/>
        <w:rPr>
          <w:rFonts w:ascii="Times New Roman" w:eastAsia="黑体" w:hAnsi="Times New Roman" w:hint="eastAsia"/>
          <w:color w:val="auto"/>
          <w:sz w:val="44"/>
          <w:szCs w:val="44"/>
          <w:highlight w:val="auto"/>
        </w:rPr>
      </w:pPr>
      <w:bookmarkStart w:id="115" w:name="_Toc15547"/>
      <w:bookmarkStart w:id="116" w:name="_Toc25758"/>
    </w:p>
    <w:p>
      <w:pPr>
        <w:spacing w:line="600" w:lineRule="exact"/>
        <w:jc w:val="center"/>
        <w:outlineLvl w:val="0"/>
        <w:rPr>
          <w:rFonts w:ascii="Times New Roman" w:eastAsia="黑体" w:hAnsi="Times New Roman" w:hint="eastAsia"/>
          <w:color w:val="auto"/>
          <w:sz w:val="44"/>
          <w:szCs w:val="44"/>
          <w:highlight w:val="auto"/>
        </w:rPr>
      </w:pPr>
    </w:p>
    <w:p>
      <w:pPr>
        <w:spacing w:line="600" w:lineRule="exact"/>
        <w:jc w:val="center"/>
        <w:outlineLvl w:val="0"/>
        <w:rPr>
          <w:rFonts w:ascii="Times New Roman" w:eastAsia="黑体" w:hAnsi="Times New Roman" w:hint="eastAsia"/>
          <w:color w:val="auto"/>
          <w:sz w:val="44"/>
          <w:szCs w:val="44"/>
          <w:highlight w:val="auto"/>
        </w:rPr>
      </w:pPr>
    </w:p>
    <w:p>
      <w:pPr>
        <w:spacing w:line="600" w:lineRule="exact"/>
        <w:jc w:val="center"/>
        <w:outlineLvl w:val="0"/>
        <w:rPr>
          <w:rFonts w:ascii="Times New Roman" w:eastAsia="黑体" w:hAnsi="Times New Roman" w:hint="eastAsia"/>
          <w:color w:val="auto"/>
          <w:sz w:val="44"/>
          <w:szCs w:val="44"/>
          <w:highlight w:val="auto"/>
        </w:rPr>
      </w:pPr>
    </w:p>
    <w:p>
      <w:pPr>
        <w:spacing w:line="600" w:lineRule="exact"/>
        <w:jc w:val="center"/>
        <w:outlineLvl w:val="0"/>
        <w:rPr>
          <w:rFonts w:ascii="Times New Roman" w:eastAsia="黑体" w:hAnsi="Times New Roman" w:hint="eastAsia"/>
          <w:color w:val="auto"/>
          <w:sz w:val="44"/>
          <w:szCs w:val="44"/>
          <w:highlight w:val="auto"/>
        </w:rPr>
      </w:pPr>
    </w:p>
    <w:p>
      <w:pPr>
        <w:spacing w:line="600" w:lineRule="exact"/>
        <w:ind w:left="0" w:firstLineChars="400" w:firstLine="1760"/>
        <w:jc w:val="both"/>
        <w:outlineLvl w:val="0"/>
        <w:rPr>
          <w:rFonts w:ascii="Times New Roman" w:eastAsia="黑体" w:hAnsi="Times New Roman" w:hint="eastAsia"/>
          <w:color w:val="auto"/>
          <w:sz w:val="44"/>
          <w:szCs w:val="44"/>
          <w:highlight w:val="auto"/>
        </w:rPr>
      </w:pPr>
    </w:p>
    <w:p>
      <w:pPr>
        <w:spacing w:line="600" w:lineRule="exact"/>
        <w:ind w:left="0" w:firstLineChars="400" w:firstLine="1760"/>
        <w:jc w:val="both"/>
        <w:outlineLvl w:val="0"/>
        <w:rPr>
          <w:rFonts w:ascii="Times New Roman" w:eastAsia="黑体" w:hAnsi="Times New Roman" w:hint="eastAsia"/>
          <w:color w:val="auto"/>
          <w:sz w:val="44"/>
          <w:szCs w:val="44"/>
          <w:highlight w:val="auto"/>
        </w:rPr>
      </w:pPr>
    </w:p>
    <w:p>
      <w:pPr>
        <w:spacing w:line="600" w:lineRule="exact"/>
        <w:ind w:left="0" w:firstLineChars="400" w:firstLine="1760"/>
        <w:jc w:val="both"/>
        <w:outlineLvl w:val="0"/>
        <w:rPr>
          <w:rFonts w:ascii="Times New Roman" w:eastAsia="黑体" w:hAnsi="Times New Roman" w:hint="eastAsia"/>
          <w:color w:val="auto"/>
          <w:sz w:val="44"/>
          <w:szCs w:val="44"/>
          <w:highlight w:val="auto"/>
        </w:rPr>
      </w:pPr>
    </w:p>
    <w:p>
      <w:pPr>
        <w:spacing w:line="600" w:lineRule="exact"/>
        <w:ind w:left="0" w:firstLineChars="400" w:firstLine="1760"/>
        <w:jc w:val="both"/>
        <w:outlineLvl w:val="0"/>
        <w:rPr>
          <w:rFonts w:ascii="Times New Roman" w:eastAsia="黑体" w:hAnsi="Times New Roman" w:hint="eastAsia"/>
          <w:color w:val="auto"/>
          <w:sz w:val="44"/>
          <w:szCs w:val="44"/>
          <w:highlight w:val="auto"/>
        </w:rPr>
      </w:pPr>
    </w:p>
    <w:p>
      <w:pPr>
        <w:spacing w:line="600" w:lineRule="exact"/>
        <w:ind w:left="0" w:firstLineChars="400" w:firstLine="1760"/>
        <w:jc w:val="both"/>
        <w:outlineLvl w:val="0"/>
        <w:rPr>
          <w:rFonts w:ascii="Times New Roman" w:eastAsia="黑体" w:hAnsi="Times New Roman" w:hint="eastAsia"/>
          <w:color w:val="auto"/>
          <w:sz w:val="44"/>
          <w:szCs w:val="44"/>
          <w:highlight w:val="auto"/>
        </w:rPr>
      </w:pPr>
    </w:p>
    <w:p>
      <w:pPr>
        <w:spacing w:line="600" w:lineRule="exact"/>
        <w:ind w:left="0" w:firstLineChars="400" w:firstLine="1760"/>
        <w:jc w:val="both"/>
        <w:outlineLvl w:val="0"/>
        <w:rPr>
          <w:rFonts w:ascii="Times New Roman" w:eastAsia="黑体" w:hAnsi="Times New Roman" w:hint="eastAsia"/>
          <w:color w:val="auto"/>
          <w:sz w:val="44"/>
          <w:szCs w:val="44"/>
          <w:highlight w:val="auto"/>
        </w:rPr>
      </w:pPr>
    </w:p>
    <w:p>
      <w:pPr>
        <w:spacing w:line="600" w:lineRule="exact"/>
        <w:ind w:left="0" w:firstLineChars="400" w:firstLine="1760"/>
        <w:jc w:val="both"/>
        <w:outlineLvl w:val="0"/>
        <w:rPr>
          <w:rFonts w:ascii="Times New Roman" w:eastAsia="黑体" w:hAnsi="Times New Roman" w:hint="eastAsia"/>
          <w:color w:val="auto"/>
          <w:sz w:val="44"/>
          <w:szCs w:val="44"/>
          <w:highlight w:val="auto"/>
        </w:rPr>
      </w:pPr>
    </w:p>
    <w:p>
      <w:pPr>
        <w:spacing w:line="600" w:lineRule="exact"/>
        <w:ind w:left="0" w:firstLineChars="400" w:firstLine="1760"/>
        <w:jc w:val="both"/>
        <w:outlineLvl w:val="0"/>
        <w:rPr>
          <w:rFonts w:ascii="Times New Roman" w:eastAsia="黑体" w:hAnsi="Times New Roman" w:hint="eastAsia"/>
          <w:color w:val="auto"/>
          <w:sz w:val="44"/>
          <w:szCs w:val="44"/>
          <w:highlight w:val="auto"/>
        </w:rPr>
      </w:pPr>
    </w:p>
    <w:p>
      <w:pPr>
        <w:spacing w:line="600" w:lineRule="exact"/>
        <w:ind w:left="0" w:firstLineChars="400" w:firstLine="1760"/>
        <w:jc w:val="both"/>
        <w:outlineLvl w:val="0"/>
        <w:rPr>
          <w:rFonts w:ascii="Times New Roman" w:eastAsia="黑体" w:hAnsi="Times New Roman" w:hint="eastAsia"/>
          <w:color w:val="auto"/>
          <w:sz w:val="44"/>
          <w:szCs w:val="44"/>
          <w:highlight w:val="auto"/>
        </w:rPr>
      </w:pPr>
      <w:r>
        <w:rPr>
          <w:rFonts w:ascii="Times New Roman" w:eastAsia="黑体" w:hAnsi="Times New Roman" w:hint="eastAsia"/>
          <w:color w:val="auto"/>
          <w:sz w:val="44"/>
          <w:szCs w:val="44"/>
          <w:highlight w:val="auto"/>
        </w:rPr>
        <w:t>第</w:t>
      </w:r>
      <w:r>
        <w:rPr>
          <w:rFonts w:eastAsia="黑体" w:hint="eastAsia"/>
          <w:color w:val="auto"/>
          <w:sz w:val="44"/>
          <w:szCs w:val="44"/>
          <w:lang w:eastAsia="zh-CN"/>
          <w:highlight w:val="auto"/>
        </w:rPr>
        <w:t>三</w:t>
      </w:r>
      <w:r>
        <w:rPr>
          <w:rFonts w:ascii="Times New Roman" w:eastAsia="黑体" w:hAnsi="Times New Roman" w:hint="eastAsia"/>
          <w:color w:val="auto"/>
          <w:sz w:val="44"/>
          <w:szCs w:val="44"/>
          <w:highlight w:val="auto"/>
        </w:rPr>
        <w:t>部分</w:t>
      </w:r>
      <w:r>
        <w:rPr>
          <w:rFonts w:ascii="Times New Roman" w:eastAsia="黑体" w:hAnsi="Times New Roman" w:hint="eastAsia"/>
          <w:color w:val="auto"/>
          <w:sz w:val="44"/>
          <w:szCs w:val="44"/>
          <w:lang w:val="en-US" w:eastAsia="zh-CN"/>
          <w:highlight w:val="auto"/>
        </w:rPr>
        <w:t xml:space="preserve"> </w:t>
      </w:r>
      <w:r>
        <w:rPr>
          <w:rFonts w:eastAsia="黑体" w:hint="eastAsia"/>
          <w:color w:val="auto"/>
          <w:sz w:val="44"/>
          <w:szCs w:val="44"/>
          <w:lang w:val="en-US" w:eastAsia="zh-CN"/>
          <w:highlight w:val="auto"/>
        </w:rPr>
        <w:t xml:space="preserve"> </w:t>
      </w:r>
      <w:r>
        <w:rPr>
          <w:rFonts w:ascii="Times New Roman" w:eastAsia="黑体" w:hAnsi="Times New Roman" w:hint="eastAsia"/>
          <w:color w:val="auto"/>
          <w:sz w:val="44"/>
          <w:szCs w:val="44"/>
          <w:highlight w:val="auto"/>
        </w:rPr>
        <w:t>名词解释</w:t>
      </w:r>
      <w:bookmarkEnd w:id="112"/>
      <w:bookmarkEnd w:id="113"/>
      <w:bookmarkEnd w:id="114"/>
      <w:bookmarkEnd w:id="115"/>
      <w:bookmarkEnd w:id="116"/>
    </w:p>
    <w:p>
      <w:pPr>
        <w:spacing w:line="600" w:lineRule="exact"/>
        <w:jc w:val="left"/>
        <w:rPr>
          <w:rFonts w:ascii="Times New Roman" w:hAnsi="Times New Roman"/>
          <w:b/>
          <w:color w:val="auto"/>
          <w:sz w:val="44"/>
          <w:szCs w:val="44"/>
          <w:highlight w:val="auto"/>
        </w:rPr>
      </w:pPr>
    </w:p>
    <w:p>
      <w:pPr>
        <w:spacing w:line="600" w:lineRule="exact"/>
        <w:ind w:firstLine="640"/>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1.财政拨款收入：指单位从同级财政部门取得的财政预算资金。</w:t>
      </w:r>
    </w:p>
    <w:p>
      <w:pPr>
        <w:spacing w:line="600" w:lineRule="exact"/>
        <w:ind w:firstLine="640"/>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2.事业收入：指事业单位开展专业业务活动及辅助活动取得的收入。</w:t>
      </w:r>
    </w:p>
    <w:p>
      <w:pPr>
        <w:spacing w:line="600" w:lineRule="exact"/>
        <w:ind w:firstLine="640"/>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3.经营收入：指事业单位在专业业务活动及其辅助活动之外开展非独立核算经营活动取得的收入。</w:t>
      </w:r>
    </w:p>
    <w:p>
      <w:pPr>
        <w:spacing w:line="600" w:lineRule="exact"/>
        <w:ind w:firstLine="640"/>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 xml:space="preserve">4.其他收入：指单位取得的除上述收入以外的各项收入。 </w:t>
      </w:r>
    </w:p>
    <w:p>
      <w:pPr>
        <w:spacing w:line="600" w:lineRule="exact"/>
        <w:ind w:firstLine="640"/>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 xml:space="preserve">5.使用非财政拨款结余（含专用结余）：指事业单位使用以前年度积累的非财政拨款结余弥补当年收支差额的金额。 </w:t>
      </w:r>
    </w:p>
    <w:p>
      <w:pPr>
        <w:spacing w:line="600" w:lineRule="exact"/>
        <w:ind w:firstLine="640"/>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 xml:space="preserve">6.年初结转和结余：指以前年度尚未完成、结转到本年按有关规定继续使用的资金。 </w:t>
      </w:r>
    </w:p>
    <w:p>
      <w:pPr>
        <w:spacing w:line="600" w:lineRule="exact"/>
        <w:ind w:firstLine="640"/>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7.结余分配：指事业单位按照会计制度规定缴纳的所得税、提取的专用结余以及转入非财政拨款结余的金额等。</w:t>
      </w:r>
    </w:p>
    <w:p>
      <w:pPr>
        <w:spacing w:line="600" w:lineRule="exact"/>
        <w:ind w:firstLine="640"/>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8.年末结转和结余：指单位按有关规定结转到下年或以后年度继续使用的资金。</w:t>
      </w:r>
    </w:p>
    <w:p>
      <w:pPr>
        <w:spacing w:line="600" w:lineRule="exact"/>
        <w:ind w:firstLine="640"/>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9.</w:t>
      </w:r>
      <w:r>
        <w:rPr>
          <w:rStyle w:val="25"/>
          <w:rFonts w:ascii="仿宋_GB2312" w:eastAsia="仿宋_GB2312" w:cs="仿宋_GB2312" w:hint="eastAsia"/>
          <w:b w:val="0"/>
          <w:bCs w:val="0"/>
          <w:color w:val="000000"/>
          <w:sz w:val="32"/>
          <w:szCs w:val="32"/>
        </w:rPr>
        <w:t>城乡社区支出（类）城乡社区管理事务（款）其他城乡社区管理事务（项）</w:t>
      </w:r>
      <w:r>
        <w:rPr>
          <w:rFonts w:ascii="Times New Roman" w:eastAsia="仿宋_GB2312" w:cs="仿宋_GB2312" w:hAnsi="Times New Roman" w:hint="eastAsia"/>
          <w:b w:val="0"/>
          <w:bCs w:val="0"/>
          <w:color w:val="auto"/>
          <w:kern w:val="2"/>
          <w:sz w:val="32"/>
          <w:szCs w:val="32"/>
          <w:lang w:val="en-US" w:eastAsia="zh-CN" w:bidi="ar-SA"/>
          <w:highlight w:val="auto"/>
        </w:rPr>
        <w:t>：</w:t>
      </w:r>
      <w:r>
        <w:rPr>
          <w:rFonts w:ascii="Times New Roman" w:eastAsia="仿宋_GB2312" w:cs="仿宋_GB2312" w:hAnsi="Times New Roman" w:hint="eastAsia"/>
          <w:color w:val="auto"/>
          <w:kern w:val="2"/>
          <w:sz w:val="32"/>
          <w:szCs w:val="32"/>
          <w:lang w:val="en-US" w:eastAsia="zh-CN" w:bidi="ar-SA"/>
          <w:highlight w:val="auto"/>
        </w:rPr>
        <w:t>指</w:t>
      </w:r>
      <w:r>
        <w:rPr>
          <w:rFonts w:eastAsia="仿宋_GB2312" w:cs="仿宋_GB2312" w:hint="eastAsia"/>
          <w:color w:val="auto"/>
          <w:kern w:val="2"/>
          <w:sz w:val="32"/>
          <w:szCs w:val="32"/>
          <w:lang w:val="en-US" w:eastAsia="zh-CN" w:bidi="ar-SA"/>
          <w:highlight w:val="auto"/>
        </w:rPr>
        <w:t>用于城乡社区管理事务方面的支出。</w:t>
      </w:r>
    </w:p>
    <w:p>
      <w:pPr>
        <w:spacing w:line="600" w:lineRule="exact"/>
        <w:ind w:firstLine="640"/>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10.</w:t>
      </w:r>
      <w:r>
        <w:rPr>
          <w:rFonts w:ascii="仿宋_GB2312" w:eastAsia="仿宋_GB2312" w:cs="Times New Roman" w:hint="eastAsia"/>
          <w:b w:val="0"/>
          <w:bCs w:val="0"/>
          <w:color w:val="000000"/>
          <w:kern w:val="2"/>
          <w:sz w:val="32"/>
          <w:szCs w:val="32"/>
          <w:lang w:val="en-US" w:eastAsia="zh-CN" w:bidi="ar-SA"/>
        </w:rPr>
        <w:t>社会保障和就业（类）行政事业单位养老支出（款）机关事业单位基本养老保险缴费支出（项）</w:t>
      </w:r>
      <w:r>
        <w:rPr>
          <w:rFonts w:ascii="Times New Roman" w:eastAsia="仿宋_GB2312" w:cs="仿宋_GB2312" w:hAnsi="Times New Roman" w:hint="eastAsia"/>
          <w:color w:val="auto"/>
          <w:kern w:val="2"/>
          <w:sz w:val="32"/>
          <w:szCs w:val="32"/>
          <w:lang w:val="en-US" w:eastAsia="zh-CN" w:bidi="ar-SA"/>
          <w:highlight w:val="auto"/>
        </w:rPr>
        <w:t>指</w:t>
      </w:r>
      <w:r>
        <w:rPr>
          <w:rFonts w:eastAsia="仿宋_GB2312" w:cs="仿宋_GB2312" w:hint="eastAsia"/>
          <w:color w:val="auto"/>
          <w:kern w:val="2"/>
          <w:sz w:val="32"/>
          <w:szCs w:val="32"/>
          <w:lang w:val="en-US" w:eastAsia="zh-CN" w:bidi="ar-SA"/>
          <w:highlight w:val="auto"/>
        </w:rPr>
        <w:t>用于行政事业单位养老方面的支出。</w:t>
      </w:r>
    </w:p>
    <w:p>
      <w:pPr>
        <w:spacing w:line="600" w:lineRule="exact"/>
        <w:ind w:firstLine="640"/>
        <w:rPr>
          <w:rFonts w:eastAsia="仿宋_GB2312" w:cs="仿宋_GB2312"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11.</w:t>
      </w:r>
      <w:r>
        <w:rPr>
          <w:rFonts w:ascii="仿宋_GB2312" w:eastAsia="仿宋_GB2312" w:cs="Times New Roman" w:hint="eastAsia"/>
          <w:b w:val="0"/>
          <w:bCs w:val="0"/>
          <w:color w:val="000000"/>
          <w:kern w:val="2"/>
          <w:sz w:val="32"/>
          <w:szCs w:val="32"/>
          <w:lang w:val="en-US" w:eastAsia="zh-CN" w:bidi="ar-SA"/>
        </w:rPr>
        <w:t>社会保障和就业（类）行政事业单位养老支出（款）机关事业单位职业年金缴费支出（项）</w:t>
      </w:r>
      <w:r>
        <w:rPr>
          <w:rFonts w:ascii="Times New Roman" w:eastAsia="仿宋_GB2312" w:cs="仿宋_GB2312" w:hAnsi="Times New Roman" w:hint="eastAsia"/>
          <w:color w:val="auto"/>
          <w:kern w:val="2"/>
          <w:sz w:val="32"/>
          <w:szCs w:val="32"/>
          <w:lang w:val="en-US" w:eastAsia="zh-CN" w:bidi="ar-SA"/>
          <w:highlight w:val="auto"/>
        </w:rPr>
        <w:t>：指</w:t>
      </w:r>
      <w:r>
        <w:rPr>
          <w:rFonts w:eastAsia="仿宋_GB2312" w:cs="仿宋_GB2312" w:hint="eastAsia"/>
          <w:color w:val="auto"/>
          <w:kern w:val="2"/>
          <w:sz w:val="32"/>
          <w:szCs w:val="32"/>
          <w:lang w:val="en-US" w:eastAsia="zh-CN" w:bidi="ar-SA"/>
          <w:highlight w:val="auto"/>
        </w:rPr>
        <w:t>机关事业单位实施养老保险制度由单位实际缴纳的职业年金支出。</w:t>
      </w:r>
    </w:p>
    <w:p>
      <w:pPr>
        <w:spacing w:line="600" w:lineRule="exact"/>
        <w:ind w:firstLine="640"/>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12</w:t>
      </w:r>
      <w:r>
        <w:rPr>
          <w:rFonts w:ascii="仿宋_GB2312" w:eastAsia="仿宋_GB2312" w:cs="Times New Roman" w:hint="eastAsia"/>
          <w:b w:val="0"/>
          <w:bCs w:val="0"/>
          <w:color w:val="000000"/>
          <w:kern w:val="2"/>
          <w:sz w:val="32"/>
          <w:szCs w:val="32"/>
          <w:lang w:val="en-US" w:eastAsia="zh-CN" w:bidi="ar-SA"/>
        </w:rPr>
        <w:t>卫生健康（类）行政事业单位医疗（款）</w:t>
      </w:r>
      <w:r>
        <w:rPr>
          <w:rFonts w:cs="Times New Roman" w:hint="eastAsia"/>
          <w:b w:val="0"/>
          <w:bCs w:val="0"/>
          <w:color w:val="000000"/>
          <w:kern w:val="2"/>
          <w:sz w:val="32"/>
          <w:szCs w:val="32"/>
          <w:lang w:val="en-US" w:eastAsia="zh-CN" w:bidi="ar-SA"/>
        </w:rPr>
        <w:t>事业</w:t>
      </w:r>
      <w:r>
        <w:rPr>
          <w:rFonts w:ascii="仿宋_GB2312" w:eastAsia="仿宋_GB2312" w:cs="Times New Roman" w:hint="eastAsia"/>
          <w:b w:val="0"/>
          <w:bCs w:val="0"/>
          <w:color w:val="000000"/>
          <w:kern w:val="2"/>
          <w:sz w:val="32"/>
          <w:szCs w:val="32"/>
          <w:lang w:val="en-US" w:eastAsia="zh-CN" w:bidi="ar-SA"/>
        </w:rPr>
        <w:t>单位医疗（项）</w:t>
      </w:r>
      <w:r>
        <w:rPr>
          <w:rFonts w:ascii="Times New Roman" w:eastAsia="仿宋_GB2312" w:cs="仿宋_GB2312" w:hAnsi="Times New Roman" w:hint="eastAsia"/>
          <w:color w:val="auto"/>
          <w:kern w:val="2"/>
          <w:sz w:val="32"/>
          <w:szCs w:val="32"/>
          <w:lang w:val="en-US" w:eastAsia="zh-CN" w:bidi="ar-SA"/>
          <w:highlight w:val="auto"/>
        </w:rPr>
        <w:t>：指</w:t>
      </w:r>
      <w:r>
        <w:rPr>
          <w:rFonts w:eastAsia="仿宋_GB2312" w:cs="仿宋_GB2312" w:hint="eastAsia"/>
          <w:color w:val="auto"/>
          <w:kern w:val="2"/>
          <w:sz w:val="32"/>
          <w:szCs w:val="32"/>
          <w:lang w:val="en-US" w:eastAsia="zh-CN" w:bidi="ar-SA"/>
          <w:highlight w:val="auto"/>
        </w:rPr>
        <w:t>财政部门安排的事业单位基本医疗保险缴费经费，未参加医疗保险的事业单位的公费医疗经费，按国家规定享受离休人员待遇的医疗经费。</w:t>
      </w:r>
    </w:p>
    <w:p>
      <w:pPr>
        <w:spacing w:line="600" w:lineRule="exact"/>
        <w:ind w:firstLine="640"/>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13.</w:t>
      </w:r>
      <w:r>
        <w:rPr>
          <w:rFonts w:ascii="仿宋_GB2312" w:eastAsia="仿宋_GB2312" w:cs="Times New Roman" w:hint="eastAsia"/>
          <w:b w:val="0"/>
          <w:bCs w:val="0"/>
          <w:color w:val="000000"/>
          <w:kern w:val="2"/>
          <w:sz w:val="32"/>
          <w:szCs w:val="32"/>
          <w:lang w:val="en-US" w:eastAsia="zh-CN" w:bidi="ar-SA"/>
        </w:rPr>
        <w:t>住房保障（类）住房改革支出（款）住房公积金（项）</w:t>
      </w:r>
      <w:r>
        <w:rPr>
          <w:rFonts w:ascii="Times New Roman" w:eastAsia="仿宋_GB2312" w:cs="仿宋_GB2312" w:hAnsi="Times New Roman" w:hint="eastAsia"/>
          <w:color w:val="auto"/>
          <w:kern w:val="2"/>
          <w:sz w:val="32"/>
          <w:szCs w:val="32"/>
          <w:lang w:val="en-US" w:eastAsia="zh-CN" w:bidi="ar-SA"/>
          <w:highlight w:val="auto"/>
        </w:rPr>
        <w:t>：指</w:t>
      </w:r>
      <w:r>
        <w:rPr>
          <w:rFonts w:eastAsia="仿宋_GB2312" w:cs="仿宋_GB2312" w:hint="eastAsia"/>
          <w:color w:val="auto"/>
          <w:kern w:val="2"/>
          <w:sz w:val="32"/>
          <w:szCs w:val="32"/>
          <w:lang w:val="en-US" w:eastAsia="zh-CN" w:bidi="ar-SA"/>
          <w:highlight w:val="auto"/>
        </w:rPr>
        <w:t>行政事业单位按人力资源和社会保障部、财政部规定的基本工资和津贴补贴以及规定比例为职工缴纳的住房公积金。</w:t>
      </w:r>
    </w:p>
    <w:p>
      <w:pPr>
        <w:spacing w:line="600" w:lineRule="exact"/>
        <w:ind w:firstLine="640"/>
        <w:rPr>
          <w:rFonts w:ascii="Times New Roman" w:eastAsia="仿宋_GB2312" w:cs="仿宋_GB2312" w:hAnsi="Times New Roman" w:hint="eastAsia"/>
          <w:color w:val="auto"/>
          <w:kern w:val="2"/>
          <w:sz w:val="32"/>
          <w:szCs w:val="32"/>
          <w:lang w:val="en-US" w:eastAsia="zh-CN" w:bidi="ar-SA"/>
          <w:highlight w:val="auto"/>
        </w:rPr>
      </w:pPr>
      <w:r>
        <w:rPr>
          <w:rFonts w:eastAsia="仿宋_GB2312" w:cs="仿宋_GB2312" w:hint="eastAsia"/>
          <w:color w:val="auto"/>
          <w:kern w:val="2"/>
          <w:sz w:val="32"/>
          <w:szCs w:val="32"/>
          <w:lang w:val="en-US" w:eastAsia="zh-CN" w:bidi="ar-SA"/>
          <w:highlight w:val="auto"/>
        </w:rPr>
        <w:t>14</w:t>
      </w:r>
      <w:r>
        <w:rPr>
          <w:rFonts w:ascii="Times New Roman" w:eastAsia="仿宋_GB2312" w:cs="仿宋_GB2312" w:hAnsi="Times New Roman" w:hint="eastAsia"/>
          <w:color w:val="auto"/>
          <w:kern w:val="2"/>
          <w:sz w:val="32"/>
          <w:szCs w:val="32"/>
          <w:lang w:val="en-US" w:eastAsia="zh-CN" w:bidi="ar-SA"/>
          <w:highlight w:val="auto"/>
        </w:rPr>
        <w:t>.基本支出：指为保障机构正常运转、完成日常工作任务而发生的人员支出和公用支出。</w:t>
      </w:r>
    </w:p>
    <w:p>
      <w:pPr>
        <w:spacing w:line="600" w:lineRule="exact"/>
        <w:ind w:firstLine="640"/>
        <w:rPr>
          <w:rFonts w:ascii="Times New Roman" w:eastAsia="仿宋_GB2312" w:cs="仿宋_GB2312" w:hAnsi="Times New Roman" w:hint="eastAsia"/>
          <w:color w:val="auto"/>
          <w:kern w:val="2"/>
          <w:sz w:val="32"/>
          <w:szCs w:val="32"/>
          <w:lang w:val="en-US" w:eastAsia="zh-CN" w:bidi="ar-SA"/>
          <w:highlight w:val="auto"/>
        </w:rPr>
      </w:pPr>
      <w:r>
        <w:rPr>
          <w:rFonts w:eastAsia="仿宋_GB2312" w:cs="仿宋_GB2312" w:hint="eastAsia"/>
          <w:color w:val="auto"/>
          <w:kern w:val="2"/>
          <w:sz w:val="32"/>
          <w:szCs w:val="32"/>
          <w:lang w:val="en-US" w:eastAsia="zh-CN" w:bidi="ar-SA"/>
          <w:highlight w:val="auto"/>
        </w:rPr>
        <w:t>15</w:t>
      </w:r>
      <w:r>
        <w:rPr>
          <w:rFonts w:ascii="Times New Roman" w:eastAsia="仿宋_GB2312" w:cs="仿宋_GB2312" w:hAnsi="Times New Roman" w:hint="eastAsia"/>
          <w:color w:val="auto"/>
          <w:kern w:val="2"/>
          <w:sz w:val="32"/>
          <w:szCs w:val="32"/>
          <w:lang w:val="en-US" w:eastAsia="zh-CN" w:bidi="ar-SA"/>
          <w:highlight w:val="auto"/>
        </w:rPr>
        <w:t xml:space="preserve">.项目支出：指在基本支出之外为完成特定行政任务和事业发展目标所发生的支出。 </w:t>
      </w:r>
    </w:p>
    <w:p>
      <w:pPr>
        <w:spacing w:line="600" w:lineRule="exact"/>
        <w:ind w:firstLine="640"/>
        <w:rPr>
          <w:rFonts w:ascii="Times New Roman" w:eastAsia="仿宋_GB2312" w:cs="仿宋_GB2312" w:hAnsi="Times New Roman" w:hint="eastAsia"/>
          <w:color w:val="auto"/>
          <w:kern w:val="2"/>
          <w:sz w:val="32"/>
          <w:szCs w:val="32"/>
          <w:lang w:val="en-US" w:eastAsia="zh-CN" w:bidi="ar-SA"/>
          <w:highlight w:val="auto"/>
        </w:rPr>
      </w:pPr>
      <w:r>
        <w:rPr>
          <w:rFonts w:eastAsia="仿宋_GB2312" w:cs="仿宋_GB2312" w:hint="eastAsia"/>
          <w:color w:val="auto"/>
          <w:kern w:val="2"/>
          <w:sz w:val="32"/>
          <w:szCs w:val="32"/>
          <w:lang w:val="en-US" w:eastAsia="zh-CN" w:bidi="ar-SA"/>
          <w:highlight w:val="auto"/>
        </w:rPr>
        <w:t>16</w:t>
      </w:r>
      <w:r>
        <w:rPr>
          <w:rFonts w:ascii="Times New Roman" w:eastAsia="仿宋_GB2312" w:cs="仿宋_GB2312" w:hAnsi="Times New Roman" w:hint="eastAsia"/>
          <w:color w:val="auto"/>
          <w:kern w:val="2"/>
          <w:sz w:val="32"/>
          <w:szCs w:val="32"/>
          <w:lang w:val="en-US" w:eastAsia="zh-CN" w:bidi="ar-SA"/>
          <w:highlight w:val="auto"/>
        </w:rPr>
        <w:t>.经营支出：指事业单位在专业业务活动及其辅助活动之外开展非独立核算经营活动发生的支出。</w:t>
      </w:r>
    </w:p>
    <w:p>
      <w:pPr>
        <w:spacing w:line="600" w:lineRule="exact"/>
        <w:ind w:firstLine="640"/>
        <w:rPr>
          <w:rFonts w:ascii="Times New Roman" w:eastAsia="仿宋_GB2312" w:cs="仿宋_GB2312" w:hAnsi="Times New Roman" w:hint="eastAsia"/>
          <w:color w:val="auto"/>
          <w:kern w:val="2"/>
          <w:sz w:val="32"/>
          <w:szCs w:val="32"/>
          <w:lang w:val="en-US" w:eastAsia="zh-CN" w:bidi="ar-SA"/>
          <w:highlight w:val="auto"/>
        </w:rPr>
      </w:pPr>
      <w:r>
        <w:rPr>
          <w:rFonts w:eastAsia="仿宋_GB2312" w:cs="仿宋_GB2312" w:hint="eastAsia"/>
          <w:color w:val="auto"/>
          <w:kern w:val="2"/>
          <w:sz w:val="32"/>
          <w:szCs w:val="32"/>
          <w:lang w:val="en-US" w:eastAsia="zh-CN" w:bidi="ar-SA"/>
          <w:highlight w:val="auto"/>
        </w:rPr>
        <w:t>17</w:t>
      </w:r>
      <w:r>
        <w:rPr>
          <w:rFonts w:ascii="Times New Roman" w:eastAsia="仿宋_GB2312" w:cs="仿宋_GB2312" w:hAnsi="Times New Roman" w:hint="eastAsia"/>
          <w:color w:val="auto"/>
          <w:kern w:val="2"/>
          <w:sz w:val="32"/>
          <w:szCs w:val="32"/>
          <w:lang w:val="en-US" w:eastAsia="zh-CN" w:bidi="ar-SA"/>
          <w:highlight w:val="auto"/>
        </w:rPr>
        <w:t>.</w:t>
      </w:r>
      <w:r>
        <w:rPr>
          <w:rFonts w:eastAsia="仿宋_GB2312" w:cs="仿宋_GB2312" w:hint="eastAsia"/>
          <w:color w:val="auto"/>
          <w:kern w:val="2"/>
          <w:sz w:val="32"/>
          <w:szCs w:val="32"/>
          <w:lang w:val="en-US" w:eastAsia="zh-CN" w:bidi="ar-SA"/>
          <w:highlight w:val="auto"/>
        </w:rPr>
        <w:t>“</w:t>
      </w:r>
      <w:r>
        <w:rPr>
          <w:rFonts w:ascii="Times New Roman" w:eastAsia="仿宋_GB2312" w:cs="仿宋_GB2312" w:hAnsi="Times New Roman" w:hint="eastAsia"/>
          <w:color w:val="auto"/>
          <w:kern w:val="2"/>
          <w:sz w:val="32"/>
          <w:szCs w:val="32"/>
          <w:lang w:val="en-US" w:eastAsia="zh-CN" w:bidi="ar-SA"/>
          <w:highlight w:val="auto"/>
        </w:rPr>
        <w:t>三公</w:t>
      </w:r>
      <w:r>
        <w:rPr>
          <w:rFonts w:eastAsia="仿宋_GB2312" w:cs="仿宋_GB2312" w:hint="eastAsia"/>
          <w:color w:val="auto"/>
          <w:kern w:val="2"/>
          <w:sz w:val="32"/>
          <w:szCs w:val="32"/>
          <w:lang w:val="en-US" w:eastAsia="zh-CN" w:bidi="ar-SA"/>
          <w:highlight w:val="auto"/>
        </w:rPr>
        <w:t>”</w:t>
      </w:r>
      <w:r>
        <w:rPr>
          <w:rFonts w:ascii="Times New Roman" w:eastAsia="仿宋_GB2312" w:cs="仿宋_GB2312" w:hAnsi="Times New Roman" w:hint="eastAsia"/>
          <w:color w:val="auto"/>
          <w:kern w:val="2"/>
          <w:sz w:val="32"/>
          <w:szCs w:val="32"/>
          <w:lang w:val="en-US" w:eastAsia="zh-CN" w:bidi="ar-SA"/>
          <w:highlight w:val="auto"/>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Times New Roman" w:eastAsia="仿宋_GB2312" w:cs="仿宋_GB2312" w:hAnsi="Times New Roman" w:hint="eastAsia"/>
          <w:color w:val="auto"/>
          <w:kern w:val="2"/>
          <w:sz w:val="32"/>
          <w:szCs w:val="32"/>
          <w:lang w:val="en-US" w:eastAsia="zh-CN" w:bidi="ar-SA"/>
          <w:highlight w:val="auto"/>
        </w:rPr>
      </w:pPr>
      <w:r>
        <w:rPr>
          <w:rFonts w:eastAsia="仿宋_GB2312" w:cs="仿宋_GB2312" w:hint="eastAsia"/>
          <w:color w:val="auto"/>
          <w:kern w:val="2"/>
          <w:sz w:val="32"/>
          <w:szCs w:val="32"/>
          <w:lang w:val="en-US" w:eastAsia="zh-CN" w:bidi="ar-SA"/>
          <w:highlight w:val="auto"/>
        </w:rPr>
        <w:t>18</w:t>
      </w:r>
      <w:r>
        <w:rPr>
          <w:rFonts w:ascii="Times New Roman" w:eastAsia="仿宋_GB2312" w:cs="仿宋_GB2312" w:hAnsi="Times New Roman" w:hint="eastAsia"/>
          <w:color w:val="auto"/>
          <w:kern w:val="2"/>
          <w:sz w:val="32"/>
          <w:szCs w:val="32"/>
          <w:lang w:val="en-US" w:eastAsia="zh-CN" w:bidi="ar-SA"/>
          <w:highlight w:val="auto"/>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jc w:val="center"/>
        <w:outlineLvl w:val="9"/>
        <w:rPr>
          <w:rFonts w:ascii="Times New Roman" w:eastAsia="黑体" w:hAnsi="Times New Roman" w:hint="eastAsia"/>
          <w:color w:val="auto"/>
          <w:sz w:val="44"/>
          <w:szCs w:val="44"/>
          <w:highlight w:val="auto"/>
        </w:rPr>
      </w:pPr>
      <w:bookmarkStart w:id="117" w:name="_Toc15377226"/>
      <w:bookmarkStart w:id="118" w:name="_Toc15396618"/>
      <w:bookmarkStart w:id="119" w:name="_Toc11250"/>
    </w:p>
    <w:p>
      <w:pPr>
        <w:widowControl/>
        <w:jc w:val="center"/>
        <w:outlineLvl w:val="9"/>
        <w:rPr>
          <w:rFonts w:ascii="Times New Roman" w:eastAsia="黑体" w:hAnsi="Times New Roman" w:hint="eastAsia"/>
          <w:color w:val="auto"/>
          <w:sz w:val="44"/>
          <w:szCs w:val="44"/>
          <w:highlight w:val="auto"/>
        </w:rPr>
      </w:pPr>
    </w:p>
    <w:p>
      <w:pPr>
        <w:widowControl/>
        <w:jc w:val="center"/>
        <w:outlineLvl w:val="9"/>
        <w:rPr>
          <w:rFonts w:ascii="Times New Roman" w:eastAsia="黑体" w:hAnsi="Times New Roman" w:hint="eastAsia"/>
          <w:color w:val="auto"/>
          <w:sz w:val="44"/>
          <w:szCs w:val="44"/>
          <w:highlight w:val="auto"/>
        </w:rPr>
      </w:pPr>
    </w:p>
    <w:p>
      <w:pPr>
        <w:widowControl/>
        <w:jc w:val="center"/>
        <w:outlineLvl w:val="9"/>
        <w:rPr>
          <w:rFonts w:ascii="Times New Roman" w:eastAsia="黑体" w:hAnsi="Times New Roman" w:hint="eastAsia"/>
          <w:color w:val="auto"/>
          <w:sz w:val="44"/>
          <w:szCs w:val="44"/>
          <w:highlight w:val="auto"/>
        </w:rPr>
      </w:pPr>
    </w:p>
    <w:p>
      <w:pPr>
        <w:widowControl/>
        <w:jc w:val="center"/>
        <w:outlineLvl w:val="9"/>
        <w:rPr>
          <w:rFonts w:ascii="Times New Roman" w:eastAsia="黑体" w:hAnsi="Times New Roman" w:hint="eastAsia"/>
          <w:color w:val="auto"/>
          <w:sz w:val="44"/>
          <w:szCs w:val="44"/>
          <w:highlight w:val="auto"/>
        </w:rPr>
      </w:pPr>
    </w:p>
    <w:p>
      <w:pPr>
        <w:widowControl/>
        <w:jc w:val="center"/>
        <w:outlineLvl w:val="9"/>
        <w:rPr>
          <w:rFonts w:ascii="Times New Roman" w:eastAsia="黑体" w:hAnsi="Times New Roman" w:hint="eastAsia"/>
          <w:color w:val="auto"/>
          <w:sz w:val="44"/>
          <w:szCs w:val="44"/>
          <w:highlight w:val="auto"/>
        </w:rPr>
      </w:pPr>
    </w:p>
    <w:p>
      <w:pPr>
        <w:widowControl/>
        <w:jc w:val="center"/>
        <w:outlineLvl w:val="9"/>
        <w:rPr>
          <w:rFonts w:ascii="Times New Roman" w:eastAsia="黑体" w:hAnsi="Times New Roman" w:hint="eastAsia"/>
          <w:color w:val="auto"/>
          <w:sz w:val="44"/>
          <w:szCs w:val="44"/>
          <w:highlight w:val="auto"/>
        </w:rPr>
      </w:pPr>
    </w:p>
    <w:p>
      <w:pPr>
        <w:widowControl/>
        <w:jc w:val="center"/>
        <w:outlineLvl w:val="9"/>
        <w:rPr>
          <w:rFonts w:ascii="Times New Roman" w:eastAsia="黑体" w:hAnsi="Times New Roman" w:hint="eastAsia"/>
          <w:color w:val="auto"/>
          <w:sz w:val="44"/>
          <w:szCs w:val="44"/>
          <w:highlight w:val="auto"/>
        </w:rPr>
      </w:pPr>
    </w:p>
    <w:p>
      <w:pPr>
        <w:widowControl/>
        <w:jc w:val="center"/>
        <w:outlineLvl w:val="9"/>
        <w:rPr>
          <w:rFonts w:ascii="Times New Roman" w:eastAsia="黑体" w:hAnsi="Times New Roman" w:hint="eastAsia"/>
          <w:color w:val="auto"/>
          <w:sz w:val="44"/>
          <w:szCs w:val="44"/>
          <w:highlight w:val="auto"/>
        </w:rPr>
      </w:pPr>
    </w:p>
    <w:p>
      <w:pPr>
        <w:widowControl/>
        <w:jc w:val="center"/>
        <w:outlineLvl w:val="9"/>
        <w:rPr>
          <w:rFonts w:ascii="Times New Roman" w:eastAsia="黑体" w:hAnsi="Times New Roman" w:hint="eastAsia"/>
          <w:color w:val="auto"/>
          <w:sz w:val="44"/>
          <w:szCs w:val="44"/>
          <w:highlight w:val="auto"/>
        </w:rPr>
      </w:pPr>
    </w:p>
    <w:p>
      <w:pPr>
        <w:widowControl/>
        <w:jc w:val="center"/>
        <w:outlineLvl w:val="9"/>
        <w:rPr>
          <w:rFonts w:ascii="Times New Roman" w:eastAsia="黑体" w:hAnsi="Times New Roman" w:hint="eastAsia"/>
          <w:color w:val="auto"/>
          <w:sz w:val="44"/>
          <w:szCs w:val="44"/>
          <w:highlight w:val="auto"/>
        </w:rPr>
      </w:pPr>
    </w:p>
    <w:p>
      <w:pPr>
        <w:widowControl/>
        <w:jc w:val="center"/>
        <w:outlineLvl w:val="9"/>
        <w:rPr>
          <w:rFonts w:ascii="Times New Roman" w:eastAsia="黑体" w:hAnsi="Times New Roman" w:hint="eastAsia"/>
          <w:color w:val="auto"/>
          <w:sz w:val="44"/>
          <w:szCs w:val="44"/>
          <w:highlight w:val="auto"/>
        </w:rPr>
      </w:pPr>
    </w:p>
    <w:p>
      <w:pPr>
        <w:widowControl/>
        <w:jc w:val="center"/>
        <w:outlineLvl w:val="9"/>
        <w:rPr>
          <w:rFonts w:ascii="Times New Roman" w:eastAsia="黑体" w:hAnsi="Times New Roman" w:hint="eastAsia"/>
          <w:color w:val="auto"/>
          <w:sz w:val="44"/>
          <w:szCs w:val="44"/>
          <w:highlight w:val="auto"/>
        </w:rPr>
      </w:pPr>
    </w:p>
    <w:p>
      <w:pPr>
        <w:widowControl/>
        <w:jc w:val="center"/>
        <w:outlineLvl w:val="9"/>
        <w:rPr>
          <w:rFonts w:ascii="Times New Roman" w:eastAsia="黑体" w:hAnsi="Times New Roman" w:hint="eastAsia"/>
          <w:color w:val="auto"/>
          <w:sz w:val="44"/>
          <w:szCs w:val="44"/>
          <w:highlight w:val="auto"/>
        </w:rPr>
      </w:pPr>
    </w:p>
    <w:p>
      <w:pPr>
        <w:widowControl/>
        <w:jc w:val="center"/>
        <w:outlineLvl w:val="9"/>
        <w:rPr>
          <w:rFonts w:ascii="Times New Roman" w:eastAsia="黑体" w:hAnsi="Times New Roman" w:hint="eastAsia"/>
          <w:color w:val="auto"/>
          <w:sz w:val="44"/>
          <w:szCs w:val="44"/>
          <w:highlight w:val="auto"/>
        </w:rPr>
      </w:pPr>
    </w:p>
    <w:p>
      <w:pPr>
        <w:widowControl/>
        <w:ind w:firstLineChars="600" w:firstLine="2640"/>
        <w:jc w:val="both"/>
        <w:outlineLvl w:val="0"/>
        <w:rPr>
          <w:rFonts w:ascii="Times New Roman" w:eastAsia="仿宋" w:hAnsi="Times New Roman" w:hint="eastAsia"/>
          <w:b w:val="0"/>
          <w:color w:val="auto"/>
          <w:highlight w:val="auto"/>
        </w:rPr>
      </w:pPr>
      <w:bookmarkStart w:id="120" w:name="_Toc28931"/>
      <w:bookmarkStart w:id="121" w:name="_Toc22330"/>
      <w:r>
        <w:rPr>
          <w:rFonts w:ascii="Times New Roman" w:eastAsia="黑体" w:hAnsi="Times New Roman" w:hint="eastAsia"/>
          <w:color w:val="auto"/>
          <w:sz w:val="44"/>
          <w:szCs w:val="44"/>
          <w:highlight w:val="auto"/>
        </w:rPr>
        <w:t>第</w:t>
      </w:r>
      <w:r>
        <w:rPr>
          <w:rStyle w:val="1Char"/>
          <w:rFonts w:eastAsia="黑体" w:hint="eastAsia"/>
          <w:b w:val="0"/>
          <w:color w:val="auto"/>
          <w:lang w:eastAsia="zh-CN"/>
          <w:highlight w:val="auto"/>
        </w:rPr>
        <w:t>四</w:t>
      </w:r>
      <w:r>
        <w:rPr>
          <w:rStyle w:val="1Char"/>
          <w:rFonts w:ascii="Times New Roman" w:eastAsia="黑体" w:hAnsi="Times New Roman" w:hint="eastAsia"/>
          <w:b w:val="0"/>
          <w:color w:val="auto"/>
          <w:highlight w:val="auto"/>
        </w:rPr>
        <w:t>部分 附表</w:t>
      </w:r>
      <w:bookmarkStart w:id="122" w:name="_Toc15396619"/>
      <w:bookmarkEnd w:id="117"/>
      <w:bookmarkEnd w:id="118"/>
      <w:bookmarkEnd w:id="119"/>
      <w:bookmarkEnd w:id="120"/>
      <w:bookmarkEnd w:id="121"/>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jc w:val="left"/>
        <w:textAlignment w:val="auto"/>
        <w:rPr>
          <w:rFonts w:ascii="Times New Roman" w:eastAsia="仿宋_GB2312" w:cs="仿宋_GB2312" w:hAnsi="Times New Roman" w:hint="eastAsia"/>
          <w:color w:val="auto"/>
          <w:sz w:val="32"/>
          <w:szCs w:val="32"/>
          <w:highlight w:val="auto"/>
        </w:rPr>
      </w:pPr>
    </w:p>
    <w:p>
      <w:pPr>
        <w:pStyle w:val="2"/>
        <w:keepNext/>
        <w:keepLines/>
        <w:pageBreakBefore w:val="0"/>
        <w:widowControl w:val="0"/>
        <w:suppressAutoHyphens/>
        <w:kinsoku/>
        <w:wordWrap/>
        <w:overflowPunct/>
        <w:topLinePunct w:val="0"/>
        <w:autoSpaceDE/>
        <w:autoSpaceDN/>
        <w:bidi w:val="0"/>
        <w:adjustRightInd/>
        <w:snapToGrid/>
        <w:spacing w:line="570" w:lineRule="exact"/>
        <w:textAlignment w:val="auto"/>
        <w:rPr>
          <w:rFonts w:ascii="仿宋" w:eastAsia="仿宋" w:cs="Times New Roman" w:hint="eastAsia"/>
          <w:bCs/>
          <w:color w:val="auto"/>
          <w:highlight w:val="auto"/>
        </w:rPr>
      </w:pPr>
      <w:r>
        <w:rPr>
          <w:rFonts w:ascii="Times New Roman" w:eastAsia="仿宋_GB2312" w:cs="仿宋_GB2312" w:hAnsi="Times New Roman" w:hint="eastAsia"/>
          <w:color w:val="auto"/>
          <w:sz w:val="32"/>
          <w:szCs w:val="32"/>
          <w:highlight w:val="auto"/>
        </w:rPr>
        <w:t>一</w:t>
      </w:r>
      <w:r>
        <w:rPr>
          <w:rFonts w:ascii="仿宋" w:eastAsia="仿宋" w:cs="Times New Roman" w:hint="eastAsia"/>
          <w:bCs/>
          <w:color w:val="auto"/>
          <w:highlight w:val="auto"/>
        </w:rPr>
        <w:t>、收入支出决算总表</w:t>
      </w:r>
      <w:bookmarkEnd w:id="122"/>
    </w:p>
    <w:p>
      <w:pPr>
        <w:pStyle w:val="2"/>
        <w:keepNext/>
        <w:keepLines/>
        <w:pageBreakBefore w:val="0"/>
        <w:widowControl w:val="0"/>
        <w:suppressAutoHyphens/>
        <w:kinsoku/>
        <w:wordWrap/>
        <w:overflowPunct/>
        <w:topLinePunct w:val="0"/>
        <w:autoSpaceDE/>
        <w:autoSpaceDN/>
        <w:bidi w:val="0"/>
        <w:adjustRightInd/>
        <w:snapToGrid/>
        <w:spacing w:line="570" w:lineRule="exact"/>
        <w:textAlignment w:val="auto"/>
        <w:rPr>
          <w:rFonts w:ascii="仿宋" w:eastAsia="仿宋" w:cs="Times New Roman" w:hint="eastAsia"/>
          <w:bCs/>
          <w:color w:val="auto"/>
          <w:highlight w:val="auto"/>
        </w:rPr>
      </w:pPr>
      <w:bookmarkStart w:id="123" w:name="_Toc15396620"/>
      <w:r>
        <w:rPr>
          <w:rFonts w:ascii="仿宋" w:eastAsia="仿宋" w:cs="Times New Roman" w:hint="eastAsia"/>
          <w:bCs/>
          <w:color w:val="auto"/>
          <w:highlight w:val="auto"/>
        </w:rPr>
        <w:t>二、收入决算表</w:t>
      </w:r>
      <w:bookmarkEnd w:id="123"/>
    </w:p>
    <w:p>
      <w:pPr>
        <w:pStyle w:val="2"/>
        <w:keepNext/>
        <w:keepLines/>
        <w:pageBreakBefore w:val="0"/>
        <w:widowControl w:val="0"/>
        <w:suppressAutoHyphens/>
        <w:kinsoku/>
        <w:wordWrap/>
        <w:overflowPunct/>
        <w:topLinePunct w:val="0"/>
        <w:autoSpaceDE/>
        <w:autoSpaceDN/>
        <w:bidi w:val="0"/>
        <w:adjustRightInd/>
        <w:snapToGrid/>
        <w:spacing w:line="570" w:lineRule="exact"/>
        <w:textAlignment w:val="auto"/>
        <w:rPr>
          <w:rFonts w:ascii="仿宋" w:eastAsia="仿宋" w:cs="Times New Roman" w:hint="eastAsia"/>
          <w:bCs/>
          <w:color w:val="auto"/>
          <w:highlight w:val="auto"/>
        </w:rPr>
      </w:pPr>
      <w:bookmarkStart w:id="124" w:name="_Toc15396621"/>
      <w:r>
        <w:rPr>
          <w:rFonts w:ascii="仿宋" w:eastAsia="仿宋" w:cs="Times New Roman" w:hint="eastAsia"/>
          <w:bCs/>
          <w:color w:val="auto"/>
          <w:highlight w:val="auto"/>
        </w:rPr>
        <w:t>三、支出决算表</w:t>
      </w:r>
      <w:bookmarkEnd w:id="124"/>
    </w:p>
    <w:p>
      <w:pPr>
        <w:pStyle w:val="2"/>
        <w:keepNext/>
        <w:keepLines/>
        <w:pageBreakBefore w:val="0"/>
        <w:widowControl w:val="0"/>
        <w:suppressAutoHyphens/>
        <w:kinsoku/>
        <w:wordWrap/>
        <w:overflowPunct/>
        <w:topLinePunct w:val="0"/>
        <w:autoSpaceDE/>
        <w:autoSpaceDN/>
        <w:bidi w:val="0"/>
        <w:adjustRightInd/>
        <w:snapToGrid/>
        <w:spacing w:line="570" w:lineRule="exact"/>
        <w:textAlignment w:val="auto"/>
        <w:rPr>
          <w:rFonts w:ascii="仿宋" w:eastAsia="仿宋" w:cs="Times New Roman" w:hint="eastAsia"/>
          <w:bCs/>
          <w:color w:val="auto"/>
          <w:highlight w:val="auto"/>
        </w:rPr>
      </w:pPr>
      <w:bookmarkStart w:id="125" w:name="_Toc15396622"/>
      <w:r>
        <w:rPr>
          <w:rFonts w:ascii="仿宋" w:eastAsia="仿宋" w:cs="Times New Roman" w:hint="eastAsia"/>
          <w:bCs/>
          <w:color w:val="auto"/>
          <w:highlight w:val="auto"/>
        </w:rPr>
        <w:t>四、财政拨款收入支出决算总表</w:t>
      </w:r>
      <w:bookmarkEnd w:id="125"/>
    </w:p>
    <w:p>
      <w:pPr>
        <w:pStyle w:val="2"/>
        <w:keepNext/>
        <w:keepLines/>
        <w:pageBreakBefore w:val="0"/>
        <w:widowControl w:val="0"/>
        <w:suppressAutoHyphens/>
        <w:kinsoku/>
        <w:wordWrap/>
        <w:overflowPunct/>
        <w:topLinePunct w:val="0"/>
        <w:autoSpaceDE/>
        <w:autoSpaceDN/>
        <w:bidi w:val="0"/>
        <w:adjustRightInd/>
        <w:snapToGrid/>
        <w:spacing w:line="570" w:lineRule="exact"/>
        <w:textAlignment w:val="auto"/>
        <w:rPr>
          <w:rFonts w:ascii="仿宋" w:eastAsia="仿宋" w:cs="Times New Roman" w:hint="eastAsia"/>
          <w:bCs/>
          <w:color w:val="auto"/>
          <w:highlight w:val="auto"/>
        </w:rPr>
      </w:pPr>
      <w:bookmarkStart w:id="126" w:name="_Toc15396623"/>
      <w:r>
        <w:rPr>
          <w:rFonts w:ascii="仿宋" w:eastAsia="仿宋" w:cs="Times New Roman" w:hint="eastAsia"/>
          <w:bCs/>
          <w:color w:val="auto"/>
          <w:highlight w:val="auto"/>
        </w:rPr>
        <w:t>五、财政拨款支出决算明细表</w:t>
      </w:r>
      <w:bookmarkStart w:id="127" w:name="_Toc15396624"/>
      <w:bookmarkEnd w:id="126"/>
    </w:p>
    <w:p>
      <w:pPr>
        <w:pStyle w:val="2"/>
        <w:keepNext/>
        <w:keepLines/>
        <w:pageBreakBefore w:val="0"/>
        <w:widowControl w:val="0"/>
        <w:suppressAutoHyphens/>
        <w:kinsoku/>
        <w:wordWrap/>
        <w:overflowPunct/>
        <w:topLinePunct w:val="0"/>
        <w:autoSpaceDE/>
        <w:autoSpaceDN/>
        <w:bidi w:val="0"/>
        <w:adjustRightInd/>
        <w:snapToGrid/>
        <w:spacing w:line="570" w:lineRule="exact"/>
        <w:textAlignment w:val="auto"/>
        <w:rPr>
          <w:rFonts w:ascii="仿宋" w:eastAsia="仿宋" w:cs="Times New Roman" w:hint="eastAsia"/>
          <w:bCs/>
          <w:color w:val="auto"/>
          <w:highlight w:val="auto"/>
        </w:rPr>
      </w:pPr>
      <w:r>
        <w:rPr>
          <w:rFonts w:ascii="仿宋" w:eastAsia="仿宋" w:cs="Times New Roman" w:hint="eastAsia"/>
          <w:bCs/>
          <w:color w:val="auto"/>
          <w:highlight w:val="auto"/>
        </w:rPr>
        <w:t>六、一般公共预算财政拨款支出决算表</w:t>
      </w:r>
      <w:bookmarkEnd w:id="127"/>
    </w:p>
    <w:p>
      <w:pPr>
        <w:pStyle w:val="2"/>
        <w:keepNext/>
        <w:keepLines/>
        <w:pageBreakBefore w:val="0"/>
        <w:widowControl w:val="0"/>
        <w:suppressAutoHyphens/>
        <w:kinsoku/>
        <w:wordWrap/>
        <w:overflowPunct/>
        <w:topLinePunct w:val="0"/>
        <w:autoSpaceDE/>
        <w:autoSpaceDN/>
        <w:bidi w:val="0"/>
        <w:adjustRightInd/>
        <w:snapToGrid/>
        <w:spacing w:line="570" w:lineRule="exact"/>
        <w:textAlignment w:val="auto"/>
        <w:rPr>
          <w:rFonts w:ascii="仿宋" w:eastAsia="仿宋" w:cs="Times New Roman" w:hint="eastAsia"/>
          <w:bCs/>
          <w:color w:val="auto"/>
          <w:highlight w:val="auto"/>
        </w:rPr>
      </w:pPr>
      <w:bookmarkStart w:id="128" w:name="_Toc15396625"/>
      <w:r>
        <w:rPr>
          <w:rFonts w:ascii="仿宋" w:eastAsia="仿宋" w:cs="Times New Roman" w:hint="eastAsia"/>
          <w:bCs/>
          <w:color w:val="auto"/>
          <w:highlight w:val="auto"/>
        </w:rPr>
        <w:t>七、一般公共预算财政拨款支出决算明细表</w:t>
      </w:r>
      <w:bookmarkEnd w:id="128"/>
    </w:p>
    <w:p>
      <w:pPr>
        <w:pStyle w:val="2"/>
        <w:keepNext/>
        <w:keepLines/>
        <w:pageBreakBefore w:val="0"/>
        <w:widowControl w:val="0"/>
        <w:suppressAutoHyphens/>
        <w:kinsoku/>
        <w:wordWrap/>
        <w:overflowPunct/>
        <w:topLinePunct w:val="0"/>
        <w:autoSpaceDE/>
        <w:autoSpaceDN/>
        <w:bidi w:val="0"/>
        <w:adjustRightInd/>
        <w:snapToGrid/>
        <w:spacing w:line="570" w:lineRule="exact"/>
        <w:textAlignment w:val="auto"/>
        <w:rPr>
          <w:rFonts w:ascii="仿宋" w:eastAsia="仿宋" w:cs="Times New Roman" w:hint="eastAsia"/>
          <w:bCs/>
          <w:color w:val="auto"/>
          <w:highlight w:val="auto"/>
        </w:rPr>
      </w:pPr>
      <w:bookmarkStart w:id="129" w:name="_Toc15396626"/>
      <w:r>
        <w:rPr>
          <w:rFonts w:ascii="仿宋" w:eastAsia="仿宋" w:cs="Times New Roman" w:hint="eastAsia"/>
          <w:bCs/>
          <w:color w:val="auto"/>
          <w:highlight w:val="auto"/>
        </w:rPr>
        <w:t>八、一般公共预算财政拨款基本支出决算表</w:t>
      </w:r>
      <w:bookmarkEnd w:id="129"/>
    </w:p>
    <w:p>
      <w:pPr>
        <w:pStyle w:val="2"/>
        <w:keepNext/>
        <w:keepLines/>
        <w:pageBreakBefore w:val="0"/>
        <w:widowControl w:val="0"/>
        <w:suppressAutoHyphens/>
        <w:kinsoku/>
        <w:wordWrap/>
        <w:overflowPunct/>
        <w:topLinePunct w:val="0"/>
        <w:autoSpaceDE/>
        <w:autoSpaceDN/>
        <w:bidi w:val="0"/>
        <w:adjustRightInd/>
        <w:snapToGrid/>
        <w:spacing w:line="570" w:lineRule="exact"/>
        <w:textAlignment w:val="auto"/>
        <w:rPr>
          <w:rFonts w:ascii="仿宋" w:eastAsia="仿宋" w:cs="Times New Roman" w:hint="eastAsia"/>
          <w:bCs/>
          <w:color w:val="auto"/>
          <w:highlight w:val="auto"/>
        </w:rPr>
      </w:pPr>
      <w:bookmarkStart w:id="130" w:name="_Toc15396627"/>
      <w:r>
        <w:rPr>
          <w:rFonts w:ascii="仿宋" w:eastAsia="仿宋" w:cs="Times New Roman" w:hint="eastAsia"/>
          <w:bCs/>
          <w:color w:val="auto"/>
          <w:highlight w:val="auto"/>
        </w:rPr>
        <w:t>九、一般公共预算财政拨款项目支出决算表</w:t>
      </w:r>
      <w:bookmarkEnd w:id="130"/>
    </w:p>
    <w:p>
      <w:pPr>
        <w:pStyle w:val="2"/>
        <w:keepNext/>
        <w:keepLines/>
        <w:pageBreakBefore w:val="0"/>
        <w:widowControl w:val="0"/>
        <w:suppressAutoHyphens/>
        <w:kinsoku/>
        <w:wordWrap/>
        <w:overflowPunct/>
        <w:topLinePunct w:val="0"/>
        <w:autoSpaceDE/>
        <w:autoSpaceDN/>
        <w:bidi w:val="0"/>
        <w:adjustRightInd/>
        <w:snapToGrid/>
        <w:spacing w:line="570" w:lineRule="exact"/>
        <w:textAlignment w:val="auto"/>
        <w:rPr>
          <w:rFonts w:ascii="仿宋" w:eastAsia="仿宋" w:cs="Times New Roman" w:hint="eastAsia"/>
          <w:bCs/>
          <w:color w:val="auto"/>
          <w:highlight w:val="auto"/>
        </w:rPr>
      </w:pPr>
      <w:bookmarkStart w:id="131" w:name="_Toc15396628"/>
      <w:r>
        <w:rPr>
          <w:rFonts w:ascii="仿宋" w:eastAsia="仿宋" w:cs="Times New Roman" w:hint="eastAsia"/>
          <w:bCs/>
          <w:color w:val="auto"/>
          <w:highlight w:val="auto"/>
        </w:rPr>
        <w:t>十、</w:t>
      </w:r>
      <w:bookmarkEnd w:id="131"/>
      <w:r>
        <w:rPr>
          <w:rFonts w:ascii="仿宋" w:eastAsia="仿宋" w:cs="Times New Roman" w:hint="eastAsia"/>
          <w:bCs/>
          <w:color w:val="auto"/>
          <w:highlight w:val="auto"/>
        </w:rPr>
        <w:t>政府性基金预算财政拨款收入支出决算表</w:t>
      </w:r>
    </w:p>
    <w:p>
      <w:pPr>
        <w:pStyle w:val="2"/>
        <w:keepNext/>
        <w:keepLines/>
        <w:pageBreakBefore w:val="0"/>
        <w:widowControl w:val="0"/>
        <w:suppressAutoHyphens/>
        <w:kinsoku/>
        <w:wordWrap/>
        <w:overflowPunct/>
        <w:topLinePunct w:val="0"/>
        <w:autoSpaceDE/>
        <w:autoSpaceDN/>
        <w:bidi w:val="0"/>
        <w:adjustRightInd/>
        <w:snapToGrid/>
        <w:spacing w:line="570" w:lineRule="exact"/>
        <w:textAlignment w:val="auto"/>
        <w:rPr>
          <w:rFonts w:ascii="仿宋" w:eastAsia="仿宋" w:cs="Times New Roman" w:hint="eastAsia"/>
          <w:bCs/>
          <w:color w:val="auto"/>
          <w:highlight w:val="auto"/>
        </w:rPr>
      </w:pPr>
      <w:bookmarkStart w:id="132" w:name="_Toc15396629"/>
      <w:r>
        <w:rPr>
          <w:rFonts w:ascii="仿宋" w:eastAsia="仿宋" w:cs="Times New Roman" w:hint="eastAsia"/>
          <w:bCs/>
          <w:color w:val="auto"/>
          <w:highlight w:val="auto"/>
        </w:rPr>
        <w:t>十一、</w:t>
      </w:r>
      <w:bookmarkEnd w:id="132"/>
      <w:r>
        <w:rPr>
          <w:rFonts w:ascii="仿宋" w:eastAsia="仿宋" w:cs="Times New Roman" w:hint="eastAsia"/>
          <w:bCs/>
          <w:color w:val="auto"/>
          <w:highlight w:val="auto"/>
        </w:rPr>
        <w:t>国有资本经营预算</w:t>
      </w:r>
      <w:r>
        <w:rPr>
          <w:rFonts w:ascii="仿宋" w:eastAsia="仿宋" w:cs="Times New Roman" w:hint="eastAsia"/>
          <w:bCs/>
          <w:color w:val="auto"/>
          <w:lang w:eastAsia="zh-CN"/>
          <w:highlight w:val="auto"/>
        </w:rPr>
        <w:t>财政拨款收入</w:t>
      </w:r>
      <w:r>
        <w:rPr>
          <w:rFonts w:ascii="仿宋" w:eastAsia="仿宋" w:cs="Times New Roman" w:hint="eastAsia"/>
          <w:bCs/>
          <w:color w:val="auto"/>
          <w:highlight w:val="auto"/>
        </w:rPr>
        <w:t>支出决算表</w:t>
      </w:r>
    </w:p>
    <w:p>
      <w:pPr>
        <w:pStyle w:val="2"/>
        <w:keepNext/>
        <w:keepLines/>
        <w:pageBreakBefore w:val="0"/>
        <w:widowControl w:val="0"/>
        <w:suppressAutoHyphens/>
        <w:kinsoku/>
        <w:wordWrap/>
        <w:overflowPunct/>
        <w:topLinePunct w:val="0"/>
        <w:autoSpaceDE/>
        <w:autoSpaceDN/>
        <w:bidi w:val="0"/>
        <w:adjustRightInd/>
        <w:snapToGrid/>
        <w:spacing w:line="570" w:lineRule="exact"/>
        <w:textAlignment w:val="auto"/>
        <w:rPr>
          <w:rFonts w:ascii="仿宋" w:eastAsia="仿宋" w:cs="Times New Roman" w:hint="eastAsia"/>
          <w:bCs/>
          <w:color w:val="auto"/>
          <w:highlight w:val="auto"/>
        </w:rPr>
      </w:pPr>
      <w:bookmarkStart w:id="133" w:name="_Toc15396630"/>
      <w:r>
        <w:rPr>
          <w:rFonts w:ascii="仿宋" w:eastAsia="仿宋" w:cs="Times New Roman" w:hint="eastAsia"/>
          <w:bCs/>
          <w:color w:val="auto"/>
          <w:highlight w:val="auto"/>
        </w:rPr>
        <w:t>十二、</w:t>
      </w:r>
      <w:bookmarkEnd w:id="133"/>
      <w:r>
        <w:rPr>
          <w:rFonts w:ascii="仿宋" w:eastAsia="仿宋" w:cs="Times New Roman" w:hint="eastAsia"/>
          <w:bCs/>
          <w:color w:val="auto"/>
          <w:lang w:eastAsia="zh-CN"/>
          <w:highlight w:val="auto"/>
        </w:rPr>
        <w:t>国有资本经营预算财政拨款支出决算表</w:t>
      </w:r>
    </w:p>
    <w:p>
      <w:pPr>
        <w:pStyle w:val="2"/>
        <w:keepNext/>
        <w:keepLines/>
        <w:pageBreakBefore w:val="0"/>
        <w:widowControl w:val="0"/>
        <w:suppressAutoHyphens/>
        <w:kinsoku/>
        <w:wordWrap/>
        <w:overflowPunct/>
        <w:topLinePunct w:val="0"/>
        <w:autoSpaceDE/>
        <w:autoSpaceDN/>
        <w:bidi w:val="0"/>
        <w:adjustRightInd/>
        <w:snapToGrid/>
        <w:spacing w:line="570" w:lineRule="exact"/>
        <w:textAlignment w:val="auto"/>
        <w:rPr>
          <w:rFonts w:ascii="仿宋" w:eastAsia="仿宋" w:cs="Times New Roman" w:hint="eastAsia"/>
          <w:bCs/>
          <w:color w:val="auto"/>
          <w:lang w:eastAsia="zh-CN"/>
          <w:highlight w:val="auto"/>
        </w:rPr>
      </w:pPr>
      <w:bookmarkStart w:id="134" w:name="_Toc15396631"/>
      <w:r>
        <w:rPr>
          <w:rFonts w:ascii="仿宋" w:eastAsia="仿宋" w:cs="Times New Roman" w:hint="eastAsia"/>
          <w:bCs/>
          <w:color w:val="auto"/>
          <w:highlight w:val="auto"/>
        </w:rPr>
        <w:t>十三、</w:t>
      </w:r>
      <w:bookmarkEnd w:id="134"/>
      <w:r>
        <w:rPr>
          <w:rFonts w:ascii="仿宋" w:eastAsia="仿宋" w:cs="Times New Roman" w:hint="eastAsia"/>
          <w:bCs/>
          <w:color w:val="auto"/>
          <w:lang w:eastAsia="zh-CN"/>
          <w:highlight w:val="auto"/>
        </w:rPr>
        <w:t>财政拨款“三公”经费支出决算表</w:t>
      </w:r>
    </w:p>
    <w:p>
      <w:pPr>
        <w:rPr>
          <w:rFonts w:ascii="Times New Roman" w:hAnsi="Times New Roman" w:hint="eastAsia"/>
          <w:lang w:eastAsia="zh-CN"/>
        </w:rPr>
      </w:pPr>
    </w:p>
    <w:sectPr>
      <w:pgSz w:w="11906" w:h="16838"/>
      <w:pgMar w:top="1440" w:right="1800" w:bottom="1440" w:left="1800" w:header="851" w:footer="992" w:gutter="0"/>
      <w:pgNumType w:fmt="numberInDash" w:start="1"/>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1"/>
    <w:family w:val="auto"/>
    <w:pitch w:val="variable"/>
    <w:sig w:usb0="E0002AFF" w:usb1="C0007841" w:usb2="00000009" w:usb3="00000000" w:csb0="400001FF" w:csb1="FFFF0000"/>
  </w:font>
  <w:font w:name="方正小标宋简体">
    <w:altName w:val="黑体"/>
    <w:panose1 w:val="03000509000000000000"/>
    <w:charset w:val="86"/>
    <w:family w:val="script"/>
    <w:pitch w:val="variable"/>
    <w:sig w:usb0="00000000" w:usb1="00000000" w:usb2="00000000" w:usb3="00000000" w:csb0="00040000" w:csb1="00000000"/>
  </w:font>
  <w:font w:name="黑体">
    <w:panose1 w:val="02010609060101010101"/>
    <w:charset w:val="86"/>
    <w:family w:val="auto"/>
    <w:pitch w:val="variable"/>
    <w:sig w:usb0="800002BF" w:usb1="38CF7CFA" w:usb2="00000016" w:usb3="00000000" w:csb0="00040001" w:csb1="00000000"/>
  </w:font>
  <w:font w:name="宋体">
    <w:panose1 w:val="02010600030101010101"/>
    <w:charset w:val="7A"/>
    <w:family w:val="auto"/>
    <w:pitch w:val="variable"/>
    <w:sig w:usb0="00000003" w:usb1="288F0000" w:usb2="00000006" w:usb3="00000000" w:csb0="00040001" w:csb1="00000000"/>
  </w:font>
  <w:font w:name="仿宋_GB2312">
    <w:altName w:val="仿宋"/>
    <w:panose1 w:val="02010609030101010101"/>
    <w:charset w:val="86"/>
    <w:family w:val="modern"/>
    <w:pitch w:val="variable"/>
    <w:sig w:usb0="00000000" w:usb1="00000000" w:usb2="00000000" w:usb3="00000000" w:csb0="00040000" w:csb1="00000000"/>
  </w:font>
  <w:font w:name="仿宋">
    <w:panose1 w:val="02010609060101010101"/>
    <w:charset w:val="86"/>
    <w:family w:val="auto"/>
    <w:pitch w:val="variable"/>
    <w:sig w:usb0="800002BF" w:usb1="38CF7CFA" w:usb2="00000016" w:usb3="00000000" w:csb0="00040001" w:csb1="00000000"/>
  </w:font>
  <w:font w:name="楷体_GB2312">
    <w:altName w:val="楷体"/>
    <w:panose1 w:val="02010609030101010101"/>
    <w:charset w:val="86"/>
    <w:family w:val="auto"/>
    <w:pitch w:val="variable"/>
    <w:sig w:usb0="00000000" w:usb1="00000000" w:usb2="00000000" w:usb3="00000000" w:csb0="00040000" w:csb1="00000000"/>
  </w:font>
  <w:font w:name="Cambria">
    <w:altName w:val="DejaVu Sans"/>
    <w:panose1 w:val="02040503050406030204"/>
    <w:charset w:val="00"/>
    <w:family w:val="roman"/>
    <w:pitch w:val="variable"/>
    <w:sig w:usb0="E00002FF" w:usb1="400004FF" w:usb2="00000000" w:usb3="00000000" w:csb0="2000019F" w:csb1="00000000"/>
  </w:font>
  <w:font w:name="Calibri">
    <w:altName w:val="Times New Roman"/>
    <w:panose1 w:val="020F0502020204030204"/>
    <w:charset w:val="00"/>
    <w:family w:val="swiss"/>
    <w:pitch w:val="variable"/>
    <w:sig w:usb0="E00002FF" w:usb1="4000ACFF" w:usb2="00000001" w:usb3="00000000" w:csb0="2000019F" w:csb1="00000000"/>
  </w:font>
  <w:font w:name="Arial">
    <w:altName w:val="DejaVu Sans"/>
    <w:panose1 w:val="020B0604020202020204"/>
    <w:charset w:val="01"/>
    <w:family w:val="swiss"/>
    <w:pitch w:val="variable"/>
    <w:sig w:usb0="E0002AFF" w:usb1="C0007843" w:usb2="00000009" w:usb3="00000000" w:csb0="400001FF" w:csb1="FFFF0000"/>
  </w:font>
  <w:font w:name="??">
    <w:altName w:val="DejaVu Sans"/>
    <w:panose1 w:val="00000000000000000000"/>
    <w:charset w:val="00"/>
    <w:family w:val="roman"/>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jc w:val="center"/>
    </w:pPr>
    <w:r>
      <w:rPr>
        <w:sz w:val="18"/>
      </w:rPr>
      <mc:AlternateContent>
        <mc:Choice Requires="wps">
          <w:drawing>
            <wp:anchor distT="0" distB="0" distL="114298" distR="114298" simplePos="0" relativeHeight="32" behindDoc="0" locked="0" layoutInCell="1" hidden="0" allowOverlap="1">
              <wp:simplePos x="0" y="0"/>
              <wp:positionH relativeFrom="margin">
                <wp:align>center</wp:align>
              </wp:positionH>
              <wp:positionV relativeFrom="paragraph">
                <wp:posOffset>0</wp:posOffset>
              </wp:positionV>
              <wp:extent cx="194767" cy="188595"/>
              <wp:effectExtent l="0" t="0" r="0" b="0"/>
              <wp:wrapNone/>
              <wp:docPr id="1" name="文本框 1"/>
              <wp:cNvGraphicFramePr>
                <a:graphicFrameLocks noChangeAspect="0"/>
              </wp:cNvGraphicFramePr>
              <a:graphic>
                <a:graphicData uri="http://schemas.microsoft.com/office/word/2010/wordprocessingShape">
                  <wps:wsp>
                    <wps:cNvSpPr/>
                    <wps:spPr>
                      <a:xfrm rot="0">
                        <a:off x="0" y="0"/>
                        <a:ext cx="194767" cy="188595"/>
                      </a:xfrm>
                      <a:prstGeom prst="rect"/>
                      <a:noFill/>
                      <a:ln w="6350" cmpd="sng" cap="flat">
                        <a:noFill/>
                        <a:prstDash val="solid"/>
                        <a:round/>
                      </a:ln>
                    </wps:spPr>
                    <wps:txbx id="2">
                      <w:txbxContent>
                        <w:p>
                          <w:pPr>
                            <w:pStyle w:val="21"/>
                            <w:tabs>
                              <w:tab w:val="center" w:pos="4153"/>
                              <w:tab w:val="right" w:pos="8306"/>
                            </w:tabs>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type="#_x0000_t202" id="文本框 1 3" o:spid="_x0000_s3" filled="f" stroked="f" strokeweight="0.5pt" style="position:absolute;margin-left:0.0pt;margin-top:0.0pt;width:15.336005pt;height:14.850005pt;z-index:32;mso-position-horizontal:center;mso-position-horizontal-relative:margin;mso-position-vertical:absolute;mso-wrap-distance-left:8.999863pt;mso-wrap-distance-right:8.999863pt;mso-wrap-style:none;">
              <v:stroke color="#000000"/>
              <v:textbox id="855" inset="0mm,0mm,0mm,0mm" o:insetmode="custom" style="layout-flow:horizontal;v-text-anchor:top;mso-fit-shape-to-text:t;">
                <w:txbxContent>
                  <w:p>
                    <w:pPr>
                      <w:pStyle w:val="21"/>
                      <w:tabs>
                        <w:tab w:val="center" w:pos="4153"/>
                        <w:tab w:val="right" w:pos="8306"/>
                      </w:tabs>
                    </w:pPr>
                    <w:r>
                      <w:fldChar w:fldCharType="begin"/>
                    </w:r>
                    <w:r>
                      <w:instrText xml:space="preserve"> PAGE  \* MERGEFORMAT </w:instrText>
                    </w:r>
                    <w:r>
                      <w:fldChar w:fldCharType="separate"/>
                    </w:r>
                    <w:r>
                      <w:t>- 1 -</w:t>
                    </w:r>
                    <w:r>
                      <w:fldChar w:fldCharType="end"/>
                    </w:r>
                  </w:p>
                </w:txbxContent>
              </v:textbox>
            </v:shape>
          </w:pict>
        </mc:Fallback>
      </mc:AlternateContent>
    </w:r>
  </w:p>
  <w:p>
    <w:pPr>
      <w:pStyle w:val="21"/>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pPr>
    <w:r>
      <w:rPr>
        <w:sz w:val="18"/>
      </w:rPr>
      <mc:AlternateContent>
        <mc:Choice Requires="wps">
          <w:drawing>
            <wp:anchor distT="0" distB="0" distL="114298" distR="114298" simplePos="0" relativeHeight="36" behindDoc="0" locked="0" layoutInCell="1" hidden="0" allowOverlap="1">
              <wp:simplePos x="0" y="0"/>
              <wp:positionH relativeFrom="margin">
                <wp:align>center</wp:align>
              </wp:positionH>
              <wp:positionV relativeFrom="paragraph">
                <wp:posOffset>0</wp:posOffset>
              </wp:positionV>
              <wp:extent cx="190423" cy="131559"/>
              <wp:effectExtent l="0" t="0" r="0" b="0"/>
              <wp:wrapNone/>
              <wp:docPr id="4" name="文本框 3"/>
              <wp:cNvGraphicFramePr>
                <a:graphicFrameLocks noChangeAspect="0"/>
              </wp:cNvGraphicFramePr>
              <a:graphic>
                <a:graphicData uri="http://schemas.microsoft.com/office/word/2010/wordprocessingShape">
                  <wps:wsp>
                    <wps:cNvSpPr/>
                    <wps:spPr>
                      <a:xfrm rot="0">
                        <a:off x="0" y="0"/>
                        <a:ext cx="190423" cy="131559"/>
                      </a:xfrm>
                      <a:prstGeom prst="rect"/>
                      <a:noFill/>
                      <a:ln w="6350" cmpd="sng" cap="flat">
                        <a:noFill/>
                        <a:prstDash val="solid"/>
                        <a:round/>
                      </a:ln>
                    </wps:spPr>
                    <wps:txbx id="5">
                      <w:txbxContent>
                        <w:p>
                          <w:pPr>
                            <w:pStyle w:val="21"/>
                            <w:tabs>
                              <w:tab w:val="center" w:pos="4153"/>
                              <w:tab w:val="right" w:pos="8306"/>
                            </w:tabs>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type="#_x0000_t202" id="文本框 3 6" o:spid="_x0000_s6" filled="f" stroked="f" strokeweight="0.5pt" style="position:absolute;margin-left:0.0pt;margin-top:0.0pt;width:14.993981pt;height:10.359035pt;z-index:36;mso-position-horizontal:center;mso-position-horizontal-relative:margin;mso-position-vertical:absolute;mso-wrap-distance-left:8.999863pt;mso-wrap-distance-right:8.999863pt;mso-wrap-style:none;">
              <v:stroke color="#000000"/>
              <v:textbox id="856" inset="0mm,0mm,0mm,0mm" o:insetmode="custom" style="layout-flow:horizontal;v-text-anchor:top;mso-fit-shape-to-text:t;">
                <w:txbxContent>
                  <w:p>
                    <w:pPr>
                      <w:pStyle w:val="21"/>
                      <w:tabs>
                        <w:tab w:val="center" w:pos="4153"/>
                        <w:tab w:val="right" w:pos="8306"/>
                      </w:tabs>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jc w:val="center"/>
    </w:pPr>
    <w:r>
      <w:rPr>
        <w:sz w:val="18"/>
      </w:rPr>
      <mc:AlternateContent>
        <mc:Choice Requires="wps">
          <w:drawing>
            <wp:anchor distT="0" distB="0" distL="114298" distR="114298" simplePos="0" relativeHeight="40" behindDoc="0" locked="0" layoutInCell="1" hidden="0" allowOverlap="1">
              <wp:simplePos x="0" y="0"/>
              <wp:positionH relativeFrom="margin">
                <wp:align>center</wp:align>
              </wp:positionH>
              <wp:positionV relativeFrom="paragraph">
                <wp:posOffset>0</wp:posOffset>
              </wp:positionV>
              <wp:extent cx="247573" cy="131559"/>
              <wp:effectExtent l="0" t="0" r="0" b="0"/>
              <wp:wrapNone/>
              <wp:docPr id="7" name="文本框 4"/>
              <wp:cNvGraphicFramePr>
                <a:graphicFrameLocks noChangeAspect="0"/>
              </wp:cNvGraphicFramePr>
              <a:graphic>
                <a:graphicData uri="http://schemas.microsoft.com/office/word/2010/wordprocessingShape">
                  <wps:wsp>
                    <wps:cNvSpPr/>
                    <wps:spPr>
                      <a:xfrm rot="0">
                        <a:off x="0" y="0"/>
                        <a:ext cx="247573" cy="131559"/>
                      </a:xfrm>
                      <a:prstGeom prst="rect"/>
                      <a:noFill/>
                      <a:ln w="6350" cmpd="sng" cap="flat">
                        <a:noFill/>
                        <a:prstDash val="solid"/>
                        <a:round/>
                      </a:ln>
                    </wps:spPr>
                    <wps:txbx id="8">
                      <w:txbxContent>
                        <w:p>
                          <w:pPr>
                            <w:pStyle w:val="21"/>
                            <w:tabs>
                              <w:tab w:val="center" w:pos="4153"/>
                              <w:tab w:val="right" w:pos="8306"/>
                            </w:tabs>
                          </w:pPr>
                          <w:r>
                            <w:fldChar w:fldCharType="begin"/>
                          </w:r>
                          <w:r>
                            <w:instrText xml:space="preserve"> PAGE  \* MERGEFORMAT </w:instrText>
                          </w:r>
                          <w:r>
                            <w:fldChar w:fldCharType="separate"/>
                          </w:r>
                          <w:r>
                            <w:t>- 2 -</w:t>
                          </w:r>
                          <w:r>
                            <w:fldChar w:fldCharType="end"/>
                          </w:r>
                        </w:p>
                      </w:txbxContent>
                    </wps:txbx>
                    <wps:bodyPr vert="horz" wrap="none" lIns="0" tIns="0" rIns="0" bIns="0" anchor="t" anchorCtr="0" upright="0">
                      <a:spAutoFit/>
                    </wps:bodyPr>
                  </wps:wsp>
                </a:graphicData>
              </a:graphic>
            </wp:anchor>
          </w:drawing>
        </mc:Choice>
        <mc:Fallback>
          <w:pict>
            <v:shape type="#_x0000_t202" id="文本框 4 9" o:spid="_x0000_s9" filled="f" stroked="f" strokeweight="0.5pt" style="position:absolute;margin-left:0.0pt;margin-top:0.0pt;width:19.494003pt;height:10.359035pt;z-index:40;mso-position-horizontal:center;mso-position-horizontal-relative:margin;mso-position-vertical:absolute;mso-wrap-distance-left:8.999863pt;mso-wrap-distance-right:8.999863pt;mso-wrap-style:none;">
              <v:stroke color="#000000"/>
              <v:textbox id="857" inset="0mm,0mm,0mm,0mm" o:insetmode="custom" style="layout-flow:horizontal;v-text-anchor:top;mso-fit-shape-to-text:t;">
                <w:txbxContent>
                  <w:p>
                    <w:pPr>
                      <w:pStyle w:val="21"/>
                      <w:tabs>
                        <w:tab w:val="center" w:pos="4153"/>
                        <w:tab w:val="right" w:pos="8306"/>
                      </w:tabs>
                    </w:pPr>
                    <w:r>
                      <w:fldChar w:fldCharType="begin"/>
                    </w:r>
                    <w:r>
                      <w:instrText xml:space="preserve"> PAGE  \* MERGEFORMAT </w:instrText>
                    </w:r>
                    <w:r>
                      <w:fldChar w:fldCharType="separate"/>
                    </w:r>
                    <w:r>
                      <w:t>- 2 -</w:t>
                    </w:r>
                    <w:r>
                      <w:fldChar w:fldCharType="end"/>
                    </w:r>
                  </w:p>
                </w:txbxContent>
              </v:textbox>
            </v:shape>
          </w:pict>
        </mc:Fallback>
      </mc:AlternateContent>
    </w:r>
  </w:p>
  <w:p>
    <w:pPr>
      <w:pStyle w:val="21"/>
      <w:tabs>
        <w:tab w:val="center" w:pos="4153"/>
        <w:tab w:val="right" w:pos="8306"/>
      </w:tabs>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pPr>
    <w:r>
      <w:rPr>
        <w:sz w:val="18"/>
      </w:rPr>
      <mc:AlternateContent>
        <mc:Choice Requires="wps">
          <w:drawing>
            <wp:anchor distT="0" distB="0" distL="114298" distR="114298" simplePos="0" relativeHeight="42" behindDoc="0" locked="0" layoutInCell="1" hidden="0" allowOverlap="1">
              <wp:simplePos x="0" y="0"/>
              <wp:positionH relativeFrom="margin">
                <wp:align>center</wp:align>
              </wp:positionH>
              <wp:positionV relativeFrom="paragraph">
                <wp:posOffset>0</wp:posOffset>
              </wp:positionV>
              <wp:extent cx="190423" cy="131559"/>
              <wp:effectExtent l="0" t="0" r="0" b="0"/>
              <wp:wrapNone/>
              <wp:docPr id="10" name="文本框 5"/>
              <wp:cNvGraphicFramePr>
                <a:graphicFrameLocks noChangeAspect="0"/>
              </wp:cNvGraphicFramePr>
              <a:graphic>
                <a:graphicData uri="http://schemas.microsoft.com/office/word/2010/wordprocessingShape">
                  <wps:wsp>
                    <wps:cNvSpPr/>
                    <wps:spPr>
                      <a:xfrm rot="0">
                        <a:off x="0" y="0"/>
                        <a:ext cx="190423" cy="131559"/>
                      </a:xfrm>
                      <a:prstGeom prst="rect"/>
                      <a:noFill/>
                      <a:ln w="6350" cmpd="sng" cap="flat">
                        <a:noFill/>
                        <a:prstDash val="solid"/>
                        <a:round/>
                      </a:ln>
                    </wps:spPr>
                    <wps:txbx id="11">
                      <w:txbxContent>
                        <w:p>
                          <w:pPr>
                            <w:pStyle w:val="21"/>
                            <w:tabs>
                              <w:tab w:val="center" w:pos="4153"/>
                              <w:tab w:val="right" w:pos="8306"/>
                            </w:tabs>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type="#_x0000_t202" id="文本框 5 12" o:spid="_x0000_s12" filled="f" stroked="f" strokeweight="0.5pt" style="position:absolute;margin-left:0.0pt;margin-top:0.0pt;width:14.993981pt;height:10.359035pt;z-index:42;mso-position-horizontal:center;mso-position-horizontal-relative:margin;mso-position-vertical:absolute;mso-wrap-distance-left:8.999863pt;mso-wrap-distance-right:8.999863pt;mso-wrap-style:none;">
              <v:stroke color="#000000"/>
              <v:textbox id="858" inset="0mm,0mm,0mm,0mm" o:insetmode="custom" style="layout-flow:horizontal;v-text-anchor:top;mso-fit-shape-to-text:t;">
                <w:txbxContent>
                  <w:p>
                    <w:pPr>
                      <w:pStyle w:val="21"/>
                      <w:tabs>
                        <w:tab w:val="center" w:pos="4153"/>
                        <w:tab w:val="right" w:pos="8306"/>
                      </w:tabs>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pBdr>
        <w:bottom w:val="none" w:sz="0" w:space="0" w:color="auto"/>
      </w:pBdr>
      <w:tabs>
        <w:tab w:val="center" w:pos="4153"/>
        <w:tab w:val="right" w:pos="8306"/>
      </w:tabs>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9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Y2FjYWQwNTJlYzIzMGRiNjc1M2I3NDEyYTI5MGNmODk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link w:val="2Char"/>
    <w:pPr>
      <w:keepNext/>
      <w:keepLines/>
      <w:widowControl w:val="0"/>
      <w:spacing w:before="260" w:after="260" w:line="415" w:lineRule="auto"/>
      <w:outlineLvl w:val="1"/>
    </w:pPr>
    <w:rPr>
      <w:rFonts w:ascii="Cambria" w:eastAsia="宋体" w:cs="Times New Roman" w:hAnsi="Cambria"/>
      <w:b/>
      <w:bCs/>
      <w:sz w:val="32"/>
      <w:szCs w:val="32"/>
    </w:rPr>
  </w:style>
  <w:style w:type="character" w:customStyle="1" w:styleId="2Char">
    <w:name w:val="heading 2 Char"/>
    <w:basedOn w:val="10"/>
    <w:link w:val="2"/>
    <w:rPr>
      <w:rFonts w:ascii="Cambria" w:eastAsia="宋体" w:cs="Times New Roman" w:hAnsi="Cambria"/>
      <w:b/>
      <w:bCs/>
      <w:kern w:val="2"/>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footnote text"/>
    <w:basedOn w:val="0"/>
    <w:next w:val="17"/>
    <w:pPr>
      <w:snapToGrid w:val="0"/>
      <w:jc w:val="left"/>
    </w:pPr>
    <w:rPr>
      <w:sz w:val="18"/>
      <w:szCs w:val="18"/>
    </w:rPr>
  </w:style>
  <w:style w:type="paragraph" w:styleId="16">
    <w:name w:val="Body Text Indent"/>
    <w:basedOn w:val="0"/>
    <w:next w:val="17"/>
    <w:pPr>
      <w:spacing w:after="120"/>
      <w:ind w:leftChars="200" w:left="200"/>
    </w:pPr>
    <w:rPr>
      <w:rFonts w:ascii="仿宋_GB2312" w:hAnsi="仿宋_GB2312"/>
      <w:szCs w:val="32"/>
    </w:rPr>
  </w:style>
  <w:style w:type="paragraph" w:styleId="17">
    <w:name w:val="Body Text First Indent 2"/>
    <w:basedOn w:val="16"/>
    <w:pPr>
      <w:ind w:firstLineChars="200" w:firstLine="200"/>
    </w:pPr>
  </w:style>
  <w:style w:type="paragraph" w:styleId="18">
    <w:name w:val="Body Text"/>
    <w:basedOn w:val="0"/>
    <w:pPr>
      <w:spacing w:beforeLines="30" w:before="30"/>
    </w:pPr>
    <w:rPr>
      <w:rFonts w:ascii="仿宋_GB2312" w:eastAsia="仿宋_GB2312"/>
      <w:kern w:val="0"/>
      <w:sz w:val="30"/>
    </w:rPr>
  </w:style>
  <w:style w:type="paragraph" w:styleId="19">
    <w:name w:val="toc 3"/>
    <w:basedOn w:val="0"/>
    <w:next w:val="0"/>
    <w:pPr>
      <w:tabs>
        <w:tab w:val="right" w:leader="dot" w:pos="8296"/>
      </w:tabs>
      <w:ind w:leftChars="400" w:left="400"/>
    </w:pPr>
  </w:style>
  <w:style w:type="paragraph" w:styleId="20">
    <w:name w:val="Balloon Text"/>
    <w:basedOn w:val="0"/>
    <w:rPr>
      <w:sz w:val="18"/>
      <w:szCs w:val="18"/>
    </w:rPr>
  </w:style>
  <w:style w:type="paragraph" w:styleId="21">
    <w:name w:val="footer"/>
    <w:basedOn w:val="0"/>
    <w:pPr>
      <w:tabs>
        <w:tab w:val="center" w:pos="4153"/>
        <w:tab w:val="right" w:pos="8306"/>
      </w:tabs>
      <w:snapToGrid w:val="0"/>
      <w:jc w:val="left"/>
    </w:pPr>
    <w:rPr>
      <w:rFonts w:ascii="Calibri" w:hAnsi="Calibri"/>
      <w:kern w:val="0"/>
      <w:sz w:val="18"/>
      <w:szCs w:val="18"/>
    </w:rPr>
  </w:style>
  <w:style w:type="paragraph" w:styleId="22">
    <w:name w:val="header"/>
    <w:basedOn w:val="0"/>
    <w:pPr>
      <w:pBdr>
        <w:bottom w:val="single" w:sz="6" w:space="1" w:color="auto"/>
      </w:pBdr>
      <w:tabs>
        <w:tab w:val="center" w:pos="4153"/>
        <w:tab w:val="right" w:pos="8306"/>
      </w:tabs>
      <w:snapToGrid w:val="0"/>
      <w:jc w:val="center"/>
    </w:pPr>
    <w:rPr>
      <w:rFonts w:ascii="Calibri" w:hAnsi="Calibri"/>
      <w:kern w:val="0"/>
      <w:sz w:val="18"/>
      <w:szCs w:val="18"/>
    </w:rPr>
  </w:style>
  <w:style w:type="paragraph" w:styleId="23">
    <w:name w:val="toc 1"/>
    <w:basedOn w:val="0"/>
    <w:next w:val="0"/>
    <w:pPr>
      <w:tabs>
        <w:tab w:val="right" w:leader="dot" w:pos="8296"/>
      </w:tabs>
      <w:spacing w:before="93"/>
      <w:jc w:val="center"/>
    </w:pPr>
    <w:rPr>
      <w:rFonts w:ascii="仿宋" w:eastAsia="仿宋"/>
      <w:sz w:val="28"/>
      <w:szCs w:val="28"/>
    </w:rPr>
  </w:style>
  <w:style w:type="paragraph" w:styleId="24">
    <w:name w:val="toc 2"/>
    <w:basedOn w:val="0"/>
    <w:next w:val="0"/>
    <w:pPr>
      <w:tabs>
        <w:tab w:val="right" w:leader="dot" w:pos="8296"/>
      </w:tabs>
      <w:ind w:leftChars="200" w:left="200"/>
    </w:pPr>
  </w:style>
  <w:style w:type="character" w:styleId="25">
    <w:name w:val="Strong"/>
    <w:basedOn w:val="10"/>
    <w:rPr>
      <w:b/>
    </w:rPr>
  </w:style>
  <w:style w:type="character" w:styleId="26">
    <w:name w:val="Hyperlink"/>
    <w:basedOn w:val="10"/>
    <w:rPr>
      <w:color w:val="0000FF"/>
      <w:u w:val="single"/>
    </w:rPr>
  </w:style>
  <w:style w:type="paragraph" w:customStyle="1" w:styleId="27">
    <w:name w:val="标题 5（有编号）（绿盟科技）"/>
    <w:next w:val="0"/>
    <w:pPr>
      <w:keepNext/>
      <w:keepLines/>
      <w:widowControl w:val="0"/>
      <w:spacing w:before="280" w:after="156" w:line="377" w:lineRule="auto"/>
      <w:jc w:val="left"/>
      <w:outlineLvl w:val="4"/>
    </w:pPr>
    <w:rPr>
      <w:rFonts w:ascii="Arial" w:eastAsia="黑体" w:cs="Times New Roman" w:hAnsi="Arial"/>
      <w:b/>
      <w:kern w:val="2"/>
      <w:sz w:val="24"/>
      <w:szCs w:val="28"/>
      <w:lang w:val="en-US" w:eastAsia="zh-CN" w:bidi="ar-SA"/>
    </w:rPr>
  </w:style>
  <w:style w:type="character" w:customStyle="1" w:styleId="28">
    <w:name w:val="Header Char"/>
    <w:basedOn w:val="10"/>
    <w:rPr>
      <w:rFonts w:ascii="Times New Roman" w:hAnsi="Times New Roman"/>
      <w:sz w:val="18"/>
      <w:szCs w:val="18"/>
    </w:rPr>
  </w:style>
  <w:style w:type="character" w:customStyle="1" w:styleId="29">
    <w:name w:val="Footer Char"/>
    <w:basedOn w:val="10"/>
    <w:rPr>
      <w:rFonts w:ascii="Times New Roman" w:hAnsi="Times New Roman"/>
      <w:sz w:val="18"/>
      <w:szCs w:val="18"/>
    </w:rPr>
  </w:style>
  <w:style w:type="character" w:customStyle="1" w:styleId="30">
    <w:name w:val="Body Text Char"/>
    <w:basedOn w:val="10"/>
    <w:rPr>
      <w:rFonts w:ascii="Times New Roman" w:hAnsi="Times New Roman"/>
      <w:szCs w:val="24"/>
    </w:rPr>
  </w:style>
  <w:style w:type="paragraph" w:customStyle="1" w:styleId="31">
    <w:name w:val="Default"/>
    <w:pPr>
      <w:widowControl w:val="0"/>
      <w:autoSpaceDE w:val="0"/>
      <w:autoSpaceDN w:val="0"/>
      <w:adjustRightInd w:val="0"/>
    </w:pPr>
    <w:rPr>
      <w:rFonts w:ascii="仿宋" w:eastAsia="仿宋" w:cs="仿宋"/>
      <w:color w:val="000000"/>
      <w:sz w:val="24"/>
      <w:szCs w:val="24"/>
      <w:lang w:val="en-US" w:eastAsia="zh-CN" w:bidi="ar-SA"/>
    </w:rPr>
  </w:style>
  <w:style w:type="paragraph" w:styleId="32">
    <w:name w:val="List Paragraph"/>
    <w:basedOn w:val="0"/>
    <w:pPr>
      <w:ind w:firstLineChars="200" w:firstLine="200"/>
    </w:pPr>
  </w:style>
  <w:style w:type="paragraph" w:customStyle="1" w:styleId="33">
    <w:name w:val="TOC 标题1"/>
    <w:basedOn w:val="1"/>
    <w:next w:val="0"/>
    <w:pPr>
      <w:keepNext/>
      <w:keepLines/>
      <w:widowControl/>
      <w:spacing w:before="480" w:after="0" w:line="276" w:lineRule="auto"/>
      <w:jc w:val="left"/>
      <w:outlineLvl w:val="9"/>
    </w:pPr>
    <w:rPr>
      <w:rFonts w:ascii="Cambria" w:eastAsia="宋体" w:cs="Times New Roman" w:hAnsi="Cambria"/>
      <w:color w:val="376092"/>
      <w:kern w:val="0"/>
      <w:sz w:val="28"/>
      <w:szCs w:val="28"/>
    </w:rPr>
  </w:style>
  <w:style w:type="paragraph" w:customStyle="1" w:styleId="34">
    <w:name w:val="TOC Heading"/>
    <w:basedOn w:val="1"/>
    <w:next w:val="0"/>
    <w:pPr>
      <w:keepNext/>
      <w:keepLines/>
      <w:widowControl/>
      <w:spacing w:before="480" w:after="0" w:line="276" w:lineRule="auto"/>
      <w:jc w:val="left"/>
      <w:outlineLvl w:val="9"/>
    </w:pPr>
    <w:rPr>
      <w:rFonts w:ascii="Cambria" w:eastAsia="宋体" w:cs="Times New Roman" w:hAnsi="Cambria"/>
      <w:color w:val="376092"/>
      <w:kern w:val="0"/>
      <w:sz w:val="28"/>
      <w:szCs w:val="28"/>
    </w:rPr>
  </w:style>
  <w:style w:type="paragraph" w:customStyle="1" w:styleId="35">
    <w:name w:val="四号正文"/>
    <w:basedOn w:val="0"/>
    <w:pPr>
      <w:spacing w:line="360" w:lineRule="auto"/>
    </w:pPr>
    <w:rPr>
      <w:rFonts w:ascii="??" w:eastAsia="宋体" w:hAnsi="??"/>
      <w:color w:val="000000"/>
      <w:kern w:val="0"/>
      <w:sz w:val="28"/>
      <w:szCs w:val="21"/>
      <w:lang w:val="zh-CN" w:eastAsia="zh-CN"/>
    </w:rPr>
  </w:style>
  <w:style w:type="paragraph" w:customStyle="1" w:styleId="36">
    <w:name w:val="WPSOffice手动目录 1"/>
    <w:rPr>
      <w:rFonts w:ascii="Calibri" w:eastAsia="宋体" w:cs="Arial" w:hAnsi="Calibri"/>
      <w:sz w:val="20"/>
      <w:szCs w:val="20"/>
    </w:rPr>
  </w:style>
  <w:style w:type="paragraph" w:customStyle="1" w:styleId="37">
    <w:name w:val="WPSOffice手动目录 2"/>
    <w:pPr>
      <w:ind w:leftChars="200" w:left="200"/>
    </w:pPr>
    <w:rPr>
      <w:rFonts w:ascii="Calibri" w:eastAsia="宋体" w:cs="Arial" w:hAnsi="Calibri"/>
      <w:sz w:val="20"/>
      <w:szCs w:val="20"/>
    </w:rPr>
  </w:style>
  <w:style w:type="paragraph" w:customStyle="1" w:styleId="38">
    <w:name w:val="WPSOffice手动目录 3"/>
    <w:pPr>
      <w:ind w:leftChars="400" w:left="400"/>
    </w:pPr>
    <w:rPr>
      <w:rFonts w:ascii="Calibri" w:eastAsia="宋体" w:cs="Arial" w:hAnsi="Calibri"/>
      <w:sz w:val="2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chart" Target="charts/chart1.xml"/><Relationship Id="rId9" Type="http://schemas.openxmlformats.org/officeDocument/2006/relationships/chart" Target="charts/chart2.xml"/><Relationship Id="rId10" Type="http://schemas.openxmlformats.org/officeDocument/2006/relationships/chart" Target="charts/chart3.xml"/><Relationship Id="rId11" Type="http://schemas.openxmlformats.org/officeDocument/2006/relationships/chart" Target="charts/chart4.xml"/><Relationship Id="rId12" Type="http://schemas.openxmlformats.org/officeDocument/2006/relationships/chart" Target="charts/chart5.xml"/><Relationship Id="rId13" Type="http://schemas.openxmlformats.org/officeDocument/2006/relationships/chart" Target="charts/chart6.xml"/><Relationship Id="rId14" Type="http://schemas.openxmlformats.org/officeDocument/2006/relationships/chart" Target="charts/chart7.xml"/><Relationship Id="rId15" Type="http://schemas.openxmlformats.org/officeDocument/2006/relationships/styles" Target="styles.xml"/><Relationship Id="rId16"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char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404040"/>
                </a:solidFill>
                <a:latin typeface="Times New Roman"/>
                <a:ea typeface="宋体"/>
                <a:cs typeface="Lucida Sans"/>
              </a:defRPr>
            </a:pPr>
            <a:r>
              <a:rPr lang="zh-CN"/>
              <a:t>收入、支出决算总计变动图</a:t>
            </a:r>
          </a:p>
        </c:rich>
      </c:tx>
      <c:layout/>
      <c:overlay val="0"/>
      <c:spPr>
        <a:noFill/>
        <a:ln>
          <a:noFill/>
        </a:ln>
      </c:spPr>
    </c:title>
    <c:autoTitleDeleted val="1"/>
    <c:plotArea>
      <c:layout/>
      <c:barChart>
        <c:barDir val="col"/>
        <c:grouping val="clustered"/>
        <c:varyColors val="0"/>
        <c:ser>
          <c:idx val="0"/>
          <c:order val="0"/>
          <c:tx>
            <c:v>2023年</c:v>
          </c:tx>
          <c:spPr>
            <a:solidFill>
              <a:srgbClr val="4F81BD"/>
            </a:solidFill>
            <a:ln>
              <a:noFill/>
            </a:ln>
          </c:spPr>
          <c:invertIfNegative val="0"/>
          <c:dLbls>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numFmt formatCode="General" sourceLinked="0"/>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Lit>
              <c:ptCount val="6"/>
              <c:pt idx="0">
                <c:v>收入</c:v>
              </c:pt>
              <c:pt idx="1">
                <c:v>支出</c:v>
              </c:pt>
              <c:pt idx="2">
                <c:v>&amp;sxmk&amp;</c:v>
              </c:pt>
              <c:pt idx="5">
                <c:v>&amp;sxmk&amp;</c:v>
              </c:pt>
            </c:strLit>
          </c:cat>
          <c:val>
            <c:numRef>
              <c:f/>
              <c:numCache>
                <c:formatCode>General</c:formatCode>
                <c:ptCount val="2"/>
                <c:pt idx="0">
                  <c:v>414.3</c:v>
                </c:pt>
                <c:pt idx="1">
                  <c:v>414.3</c:v>
                </c:pt>
              </c:numCache>
            </c:numRef>
          </c:val>
        </c:ser>
        <c:ser>
          <c:idx val="1"/>
          <c:order val="1"/>
          <c:tx>
            <c:v>2024年</c:v>
          </c:tx>
          <c:spPr>
            <a:solidFill>
              <a:srgbClr val="C0504D"/>
            </a:solidFill>
            <a:ln>
              <a:noFill/>
            </a:ln>
          </c:spPr>
          <c:invertIfNegative val="0"/>
          <c:dLbls>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numFmt formatCode="General" sourceLinked="0"/>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Lit>
              <c:ptCount val="6"/>
              <c:pt idx="0">
                <c:v>收入</c:v>
              </c:pt>
              <c:pt idx="1">
                <c:v>支出</c:v>
              </c:pt>
              <c:pt idx="2">
                <c:v>&amp;sxmk&amp;</c:v>
              </c:pt>
              <c:pt idx="5">
                <c:v>&amp;sxmk&amp;</c:v>
              </c:pt>
            </c:strLit>
          </c:cat>
          <c:val>
            <c:numRef>
              <c:f/>
              <c:numCache>
                <c:formatCode>General</c:formatCode>
                <c:ptCount val="2"/>
                <c:pt idx="0">
                  <c:v>417.97</c:v>
                </c:pt>
                <c:pt idx="1">
                  <c:v>417.97</c:v>
                </c:pt>
              </c:numCache>
            </c:numRef>
          </c:val>
        </c:ser>
        <c:overlap val="-28"/>
        <c:gapWidth val="246"/>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E6E6E6"/>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404040"/>
                </a:solidFill>
                <a:latin typeface="Times New Roman"/>
                <a:ea typeface="宋体"/>
                <a:cs typeface="Lucida Sans"/>
              </a:defRPr>
            </a:pPr>
            <a:r>
              <a:rPr lang="zh-CN"/>
              <a:t>收入决算结构图</a:t>
            </a:r>
          </a:p>
        </c:rich>
      </c:tx>
      <c:layout>
        <c:manualLayout>
          <c:xMode val="edge"/>
          <c:yMode val="edge"/>
          <c:x val="0.33819398"/>
          <c:y val="0.05878031"/>
        </c:manualLayout>
      </c:layout>
      <c:overlay val="0"/>
      <c:spPr>
        <a:noFill/>
        <a:ln>
          <a:noFill/>
        </a:ln>
      </c:spPr>
    </c:title>
    <c:autoTitleDeleted val="1"/>
    <c:plotArea>
      <c:layout/>
      <c:pieChart>
        <c:varyColors val="1"/>
        <c:ser>
          <c:idx val="0"/>
          <c:order val="0"/>
          <c:tx>
            <c:v>支出决算结构图</c:v>
          </c:tx>
          <c:spPr>
            <a:ln>
              <a:noFill/>
            </a:ln>
          </c:spPr>
          <c:dPt>
            <c:idx val="0"/>
            <c:bubble3D val="0"/>
            <c:explosion val="0"/>
            <c:spPr>
              <a:solidFill>
                <a:srgbClr val="4F81BD"/>
              </a:solidFill>
              <a:ln w="6350">
                <a:solidFill>
                  <a:srgbClr val="FFFFFF"/>
                </a:solidFill>
                <a:prstDash val="solid"/>
              </a:ln>
            </c:spPr>
          </c:dPt>
          <c:dPt>
            <c:idx val="1"/>
            <c:bubble3D val="0"/>
            <c:explosion val="0"/>
            <c:spPr>
              <a:solidFill>
                <a:srgbClr val="C0504D"/>
              </a:solidFill>
              <a:ln w="6350">
                <a:solidFill>
                  <a:srgbClr val="FFFFFF"/>
                </a:solidFill>
                <a:prstDash val="solid"/>
              </a:ln>
            </c:spPr>
          </c:dPt>
          <c:dPt>
            <c:idx val="2"/>
            <c:bubble3D val="0"/>
            <c:explosion val="0"/>
            <c:spPr>
              <a:solidFill>
                <a:srgbClr val="9BBB59"/>
              </a:solidFill>
              <a:ln w="6350">
                <a:solidFill>
                  <a:srgbClr val="FFFFFF"/>
                </a:solidFill>
                <a:prstDash val="solid"/>
              </a:ln>
            </c:spPr>
          </c:dPt>
          <c:dPt>
            <c:idx val="3"/>
            <c:bubble3D val="0"/>
            <c:explosion val="0"/>
            <c:spPr>
              <a:solidFill>
                <a:srgbClr val="8064A2"/>
              </a:solidFill>
              <a:ln w="6350">
                <a:solidFill>
                  <a:srgbClr val="FFFFFF"/>
                </a:solidFill>
                <a:prstDash val="solid"/>
              </a:ln>
            </c:spPr>
          </c:dPt>
          <c:dPt>
            <c:idx val="4"/>
            <c:bubble3D val="0"/>
            <c:explosion val="0"/>
            <c:spPr>
              <a:solidFill>
                <a:srgbClr val="4BACC6"/>
              </a:solidFill>
              <a:ln w="6350">
                <a:solidFill>
                  <a:srgbClr val="FFFFFF"/>
                </a:solidFill>
                <a:prstDash val="solid"/>
              </a:ln>
            </c:spPr>
          </c:dPt>
          <c:dPt>
            <c:idx val="5"/>
            <c:bubble3D val="0"/>
            <c:explosion val="0"/>
            <c:spPr>
              <a:solidFill>
                <a:srgbClr val="F79646"/>
              </a:solidFill>
              <a:ln w="6350">
                <a:solidFill>
                  <a:srgbClr val="FFFFFF"/>
                </a:solidFill>
                <a:prstDash val="solid"/>
              </a:ln>
            </c:spPr>
          </c:dPt>
          <c:dPt>
            <c:idx val="6"/>
            <c:bubble3D val="0"/>
            <c:explosion val="0"/>
            <c:spPr>
              <a:solidFill>
                <a:srgbClr val="2C4D75"/>
              </a:solidFill>
              <a:ln w="6350">
                <a:solidFill>
                  <a:srgbClr val="FFFFFF"/>
                </a:solidFill>
                <a:prstDash val="solid"/>
              </a:ln>
            </c:spPr>
          </c:dPt>
          <c:dPt>
            <c:idx val="7"/>
            <c:bubble3D val="0"/>
            <c:explosion val="0"/>
            <c:spPr>
              <a:solidFill>
                <a:srgbClr val="772C2A"/>
              </a:solidFill>
              <a:ln w="6350">
                <a:solidFill>
                  <a:srgbClr val="FFFFFF"/>
                </a:solidFill>
                <a:prstDash val="solid"/>
              </a:ln>
            </c:spPr>
          </c:dPt>
          <c:dLbls>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numFmt formatCode="0%" sourceLinked="0"/>
            <c:showLegendKey val="0"/>
            <c:showVal val="1"/>
            <c:showCatName val="0"/>
            <c:showSerName val="0"/>
            <c:showPercent val="1"/>
            <c:showBubbleSize val="0"/>
            <c:showLeaderLines val="1"/>
          </c:dLbls>
          <c:cat>
            <c:strLit>
              <c:ptCount val="8"/>
              <c:pt idx="0">
                <c:v>基本支出</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Lit>
          </c:cat>
          <c:val>
            <c:numRef>
              <c:f/>
              <c:numCache>
                <c:formatCode>General</c:formatCode>
                <c:ptCount val="8"/>
                <c:pt idx="0">
                  <c:v>417.97</c:v>
                </c:pt>
              </c:numCache>
            </c:numRef>
          </c:val>
        </c:ser>
        <c:ser>
          <c:idx val="1"/>
          <c:order val="1"/>
          <c:spPr>
            <a:ln>
              <a:noFill/>
            </a:ln>
          </c:spPr>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1"/>
            <c:showLegendKey val="0"/>
            <c:showVal val="0"/>
            <c:showCatName val="0"/>
            <c:showSerName val="0"/>
            <c:showPercent val="0"/>
            <c:showBubbleSize val="0"/>
            <c:showLeaderLines val="1"/>
          </c:dLbls>
          <c:cat>
            <c:strLit>
              <c:ptCount val="8"/>
              <c:pt idx="0">
                <c:v>基本支出</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Lit>
          </c:cat>
          <c:val>
            <c:numRef>
              <c:f/>
            </c:numRef>
          </c:val>
        </c:ser>
        <c:firstSliceAng val="0"/>
      </c:pieChart>
      <c:spPr>
        <a:noFill/>
        <a:ln>
          <a:noFill/>
        </a:ln>
      </c:spPr>
    </c:plotArea>
    <c:plotVisOnly val="1"/>
    <c:dispBlanksAs val="gap"/>
    <c:showDLblsOverMax val="0"/>
  </c:chart>
  <c:spPr>
    <a:no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404040"/>
                </a:solidFill>
                <a:latin typeface="Times New Roman"/>
                <a:ea typeface="宋体"/>
                <a:cs typeface="Lucida Sans"/>
              </a:defRPr>
            </a:pPr>
            <a:r>
              <a:rPr lang="zh-CN"/>
              <a:t>支出决算结构图</a:t>
            </a:r>
          </a:p>
        </c:rich>
      </c:tx>
      <c:layout/>
      <c:overlay val="0"/>
      <c:spPr>
        <a:noFill/>
        <a:ln>
          <a:noFill/>
        </a:ln>
      </c:spPr>
    </c:title>
    <c:autoTitleDeleted val="0"/>
    <c:plotArea>
      <c:layout/>
      <c:pieChart>
        <c:varyColors val="1"/>
        <c:ser>
          <c:idx val="0"/>
          <c:order val="0"/>
          <c:tx>
            <c:v>支出决算结构图</c:v>
          </c:tx>
          <c:spPr>
            <a:ln>
              <a:noFill/>
            </a:ln>
          </c:spPr>
          <c:dPt>
            <c:idx val="0"/>
            <c:bubble3D val="0"/>
            <c:explosion val="0"/>
            <c:spPr>
              <a:solidFill>
                <a:srgbClr val="4F81BD"/>
              </a:solidFill>
              <a:ln w="6350">
                <a:solidFill>
                  <a:srgbClr val="FFFFFF"/>
                </a:solidFill>
                <a:prstDash val="solid"/>
              </a:ln>
            </c:spPr>
          </c:dPt>
          <c:dPt>
            <c:idx val="1"/>
            <c:bubble3D val="0"/>
            <c:explosion val="0"/>
            <c:spPr>
              <a:solidFill>
                <a:srgbClr val="C0504D"/>
              </a:solidFill>
              <a:ln w="6350">
                <a:solidFill>
                  <a:srgbClr val="FFFFFF"/>
                </a:solidFill>
                <a:prstDash val="solid"/>
              </a:ln>
            </c:spPr>
          </c:dPt>
          <c:dPt>
            <c:idx val="2"/>
            <c:bubble3D val="0"/>
            <c:explosion val="0"/>
            <c:spPr>
              <a:solidFill>
                <a:srgbClr val="9BBB59"/>
              </a:solidFill>
              <a:ln w="6350">
                <a:solidFill>
                  <a:srgbClr val="FFFFFF"/>
                </a:solidFill>
                <a:prstDash val="solid"/>
              </a:ln>
            </c:spPr>
          </c:dPt>
          <c:dPt>
            <c:idx val="3"/>
            <c:bubble3D val="0"/>
            <c:explosion val="0"/>
            <c:spPr>
              <a:solidFill>
                <a:srgbClr val="8064A2"/>
              </a:solidFill>
              <a:ln w="6350">
                <a:solidFill>
                  <a:srgbClr val="FFFFFF"/>
                </a:solidFill>
                <a:prstDash val="solid"/>
              </a:ln>
            </c:spPr>
          </c:dPt>
          <c:dPt>
            <c:idx val="4"/>
            <c:bubble3D val="0"/>
            <c:explosion val="0"/>
            <c:spPr>
              <a:solidFill>
                <a:srgbClr val="4BACC6"/>
              </a:solidFill>
              <a:ln w="6350">
                <a:solidFill>
                  <a:srgbClr val="FFFFFF"/>
                </a:solidFill>
                <a:prstDash val="solid"/>
              </a:ln>
            </c:spPr>
          </c:dPt>
          <c:dPt>
            <c:idx val="5"/>
            <c:bubble3D val="0"/>
            <c:explosion val="0"/>
            <c:spPr>
              <a:solidFill>
                <a:srgbClr val="F79646"/>
              </a:solidFill>
              <a:ln w="6350">
                <a:solidFill>
                  <a:srgbClr val="FFFFFF"/>
                </a:solidFill>
                <a:prstDash val="solid"/>
              </a:ln>
            </c:spPr>
          </c:dPt>
          <c:dPt>
            <c:idx val="6"/>
            <c:bubble3D val="0"/>
            <c:explosion val="0"/>
            <c:spPr>
              <a:solidFill>
                <a:srgbClr val="2C4D75"/>
              </a:solidFill>
              <a:ln w="6350">
                <a:solidFill>
                  <a:srgbClr val="FFFFFF"/>
                </a:solidFill>
                <a:prstDash val="solid"/>
              </a:ln>
            </c:spPr>
          </c:dPt>
          <c:dPt>
            <c:idx val="7"/>
            <c:bubble3D val="0"/>
            <c:explosion val="0"/>
            <c:spPr>
              <a:solidFill>
                <a:srgbClr val="772C2A"/>
              </a:solidFill>
              <a:ln w="6350">
                <a:solidFill>
                  <a:srgbClr val="FFFFFF"/>
                </a:solidFill>
                <a:prstDash val="solid"/>
              </a:ln>
            </c:spPr>
          </c:dPt>
          <c:dLbls>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numFmt formatCode="0%" sourceLinked="0"/>
            <c:showLegendKey val="0"/>
            <c:showVal val="1"/>
            <c:showCatName val="0"/>
            <c:showSerName val="0"/>
            <c:showPercent val="1"/>
            <c:showBubbleSize val="0"/>
            <c:showLeaderLines val="1"/>
          </c:dLbls>
          <c:cat>
            <c:strLit>
              <c:ptCount val="8"/>
              <c:pt idx="0">
                <c:v>基本支出</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Lit>
          </c:cat>
          <c:val>
            <c:numRef>
              <c:f/>
              <c:numCache>
                <c:formatCode>General</c:formatCode>
                <c:ptCount val="8"/>
                <c:pt idx="0">
                  <c:v>417.97</c:v>
                </c:pt>
              </c:numCache>
            </c:numRef>
          </c:val>
        </c:ser>
        <c:ser>
          <c:idx val="1"/>
          <c:order val="1"/>
          <c:spPr>
            <a:ln>
              <a:noFill/>
            </a:ln>
          </c:spPr>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1"/>
            <c:showLegendKey val="0"/>
            <c:showVal val="0"/>
            <c:showCatName val="0"/>
            <c:showSerName val="0"/>
            <c:showPercent val="0"/>
            <c:showBubbleSize val="0"/>
            <c:showLeaderLines val="1"/>
          </c:dLbls>
          <c:cat>
            <c:strLit>
              <c:ptCount val="8"/>
              <c:pt idx="0">
                <c:v>基本支出</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Lit>
          </c:cat>
          <c:val>
            <c:numRef>
              <c:f/>
            </c:numRef>
          </c:val>
        </c:ser>
        <c:firstSliceAng val="0"/>
      </c:pieChart>
      <c:spPr>
        <a:noFill/>
        <a:ln>
          <a:noFill/>
        </a:ln>
      </c:spPr>
    </c:plotArea>
    <c:plotVisOnly val="1"/>
    <c:dispBlanksAs val="gap"/>
    <c:showDLblsOverMax val="0"/>
  </c:chart>
  <c:spPr>
    <a:no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404040"/>
                </a:solidFill>
                <a:latin typeface="Times New Roman"/>
                <a:ea typeface="宋体"/>
                <a:cs typeface="Lucida Sans"/>
              </a:defRPr>
            </a:pPr>
            <a:r>
              <a:rPr lang="zh-CN"/>
              <a:t>财政拨款收入、支出决算总计变动图</a:t>
            </a:r>
          </a:p>
        </c:rich>
      </c:tx>
      <c:layout/>
      <c:overlay val="0"/>
      <c:spPr>
        <a:noFill/>
        <a:ln>
          <a:noFill/>
        </a:ln>
      </c:spPr>
    </c:title>
    <c:autoTitleDeleted val="1"/>
    <c:plotArea>
      <c:layout/>
      <c:barChart>
        <c:barDir val="col"/>
        <c:grouping val="clustered"/>
        <c:varyColors val="0"/>
        <c:ser>
          <c:idx val="0"/>
          <c:order val="0"/>
          <c:tx>
            <c:v>2023年</c:v>
          </c:tx>
          <c:spPr>
            <a:solidFill>
              <a:srgbClr val="4F81BD"/>
            </a:solidFill>
            <a:ln>
              <a:noFill/>
            </a:ln>
          </c:spPr>
          <c:invertIfNegative val="0"/>
          <c:dLbls>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numFmt formatCode="General" sourceLinked="0"/>
            <c:dLblPos val="outEnd"/>
            <c:showLegendKey val="0"/>
            <c:showVal val="1"/>
            <c:showCatName val="0"/>
            <c:showSerName val="0"/>
            <c:showPercent val="0"/>
            <c:showBubbleSize val="0"/>
            <c:showLeaderLines val="0"/>
          </c:dLbls>
          <c:cat>
            <c:strLit>
              <c:ptCount val="6"/>
              <c:pt idx="0">
                <c:v>收入</c:v>
              </c:pt>
              <c:pt idx="1">
                <c:v>支出</c:v>
              </c:pt>
              <c:pt idx="2">
                <c:v>&amp;sxmk&amp;</c:v>
              </c:pt>
              <c:pt idx="5">
                <c:v>&amp;sxmk&amp;</c:v>
              </c:pt>
            </c:strLit>
          </c:cat>
          <c:val>
            <c:numRef>
              <c:f/>
              <c:numCache>
                <c:formatCode>General</c:formatCode>
                <c:ptCount val="2"/>
                <c:pt idx="0">
                  <c:v>414.3</c:v>
                </c:pt>
                <c:pt idx="1">
                  <c:v>414.3</c:v>
                </c:pt>
              </c:numCache>
            </c:numRef>
          </c:val>
        </c:ser>
        <c:ser>
          <c:idx val="1"/>
          <c:order val="1"/>
          <c:tx>
            <c:v>2024年</c:v>
          </c:tx>
          <c:spPr>
            <a:solidFill>
              <a:srgbClr val="C0504D"/>
            </a:solidFill>
            <a:ln>
              <a:noFill/>
            </a:ln>
          </c:spPr>
          <c:invertIfNegative val="0"/>
          <c:dLbls>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numFmt formatCode="General" sourceLinked="0"/>
            <c:dLblPos val="outEnd"/>
            <c:showLegendKey val="0"/>
            <c:showVal val="1"/>
            <c:showCatName val="0"/>
            <c:showSerName val="0"/>
            <c:showPercent val="0"/>
            <c:showBubbleSize val="0"/>
            <c:showLeaderLines val="0"/>
          </c:dLbls>
          <c:cat>
            <c:strLit>
              <c:ptCount val="6"/>
              <c:pt idx="0">
                <c:v>收入</c:v>
              </c:pt>
              <c:pt idx="1">
                <c:v>支出</c:v>
              </c:pt>
              <c:pt idx="2">
                <c:v>&amp;sxmk&amp;</c:v>
              </c:pt>
              <c:pt idx="5">
                <c:v>&amp;sxmk&amp;</c:v>
              </c:pt>
            </c:strLit>
          </c:cat>
          <c:val>
            <c:numRef>
              <c:f/>
              <c:numCache>
                <c:formatCode>General</c:formatCode>
                <c:ptCount val="2"/>
                <c:pt idx="0">
                  <c:v>417.97</c:v>
                </c:pt>
                <c:pt idx="1">
                  <c:v>417.97</c:v>
                </c:pt>
              </c:numCache>
            </c:numRef>
          </c:val>
        </c:ser>
        <c:overlap val="-28"/>
        <c:gapWidth val="246"/>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E6E6E6"/>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404040"/>
                </a:solidFill>
                <a:latin typeface="Times New Roman"/>
                <a:ea typeface="宋体"/>
                <a:cs typeface="Lucida Sans"/>
              </a:defRPr>
            </a:pPr>
            <a:r>
              <a:rPr lang="zh-CN"/>
              <a:t>一般公共预算财政拨款支出决算变动图</a:t>
            </a:r>
          </a:p>
        </c:rich>
      </c:tx>
      <c:layout/>
      <c:overlay val="0"/>
      <c:spPr>
        <a:noFill/>
        <a:ln>
          <a:noFill/>
        </a:ln>
      </c:spPr>
    </c:title>
    <c:autoTitleDeleted val="1"/>
    <c:plotArea>
      <c:layout>
        <c:manualLayout>
          <c:layoutTarget val="inner"/>
          <c:xMode val="edge"/>
          <c:yMode val="edge"/>
          <c:x val="0.06332264"/>
          <c:y val="0.2021858"/>
          <c:w val="0.90268123"/>
          <c:h val="0.6142076"/>
        </c:manualLayout>
      </c:layout>
      <c:barChart>
        <c:barDir val="col"/>
        <c:grouping val="clustered"/>
        <c:varyColors val="0"/>
        <c:ser>
          <c:idx val="0"/>
          <c:order val="0"/>
          <c:tx>
            <c:v>2023年</c:v>
          </c:tx>
          <c:spPr>
            <a:solidFill>
              <a:srgbClr val="4F81BD"/>
            </a:solidFill>
            <a:ln>
              <a:noFill/>
            </a:ln>
          </c:spPr>
          <c:invertIfNegative val="0"/>
          <c:dLbls>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numFmt formatCode="General" sourceLinked="0"/>
            <c:dLblPos val="outEnd"/>
            <c:showLegendKey val="0"/>
            <c:showVal val="1"/>
            <c:showCatName val="0"/>
            <c:showSerName val="0"/>
            <c:showPercent val="0"/>
            <c:showBubbleSize val="0"/>
            <c:showLeaderLines val="0"/>
          </c:dLbls>
          <c:val>
            <c:numRef>
              <c:f/>
              <c:numCache>
                <c:formatCode>General</c:formatCode>
                <c:ptCount val="2"/>
                <c:pt idx="0">
                  <c:v>414.3</c:v>
                </c:pt>
              </c:numCache>
            </c:numRef>
          </c:val>
        </c:ser>
        <c:ser>
          <c:idx val="1"/>
          <c:order val="1"/>
          <c:tx>
            <c:v>2024年</c:v>
          </c:tx>
          <c:spPr>
            <a:solidFill>
              <a:srgbClr val="C0504D"/>
            </a:solidFill>
            <a:ln>
              <a:noFill/>
            </a:ln>
          </c:spPr>
          <c:invertIfNegative val="0"/>
          <c:dLbls>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numFmt formatCode="General" sourceLinked="0"/>
            <c:dLblPos val="outEnd"/>
            <c:showLegendKey val="0"/>
            <c:showVal val="1"/>
            <c:showCatName val="0"/>
            <c:showSerName val="0"/>
            <c:showPercent val="0"/>
            <c:showBubbleSize val="0"/>
            <c:showLeaderLines val="0"/>
          </c:dLbls>
          <c:val>
            <c:numRef>
              <c:f/>
              <c:numCache>
                <c:formatCode>General</c:formatCode>
                <c:ptCount val="2"/>
                <c:pt idx="0">
                  <c:v>417.97</c:v>
                </c:pt>
              </c:numCache>
            </c:numRef>
          </c:val>
        </c:ser>
        <c:overlap val="-28"/>
        <c:gapWidth val="246"/>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E6E6E6"/>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404040"/>
                </a:solidFill>
                <a:latin typeface="Times New Roman"/>
                <a:ea typeface="宋体"/>
                <a:cs typeface="Lucida Sans"/>
              </a:defRPr>
            </a:pPr>
            <a:r>
              <a:rPr lang="zh-CN"/>
              <a:t>一般公共预算财政拨款支出</a:t>
            </a:r>
          </a:p>
        </c:rich>
      </c:tx>
      <c:layout>
        <c:manualLayout>
          <c:xMode val="edge"/>
          <c:yMode val="edge"/>
          <c:x val="0.25602248"/>
          <c:y val="0.05639098"/>
        </c:manualLayout>
      </c:layout>
      <c:overlay val="0"/>
      <c:spPr>
        <a:noFill/>
        <a:ln>
          <a:noFill/>
        </a:ln>
      </c:spPr>
    </c:title>
    <c:autoTitleDeleted val="1"/>
    <c:plotArea>
      <c:layout/>
      <c:pieChart>
        <c:varyColors val="1"/>
        <c:ser>
          <c:idx val="0"/>
          <c:order val="0"/>
          <c:spPr>
            <a:ln>
              <a:noFill/>
            </a:ln>
          </c:spPr>
          <c:dPt>
            <c:idx val="0"/>
            <c:bubble3D val="0"/>
            <c:spPr>
              <a:solidFill>
                <a:srgbClr val="4F81BD"/>
              </a:solidFill>
              <a:ln w="6350">
                <a:solidFill>
                  <a:srgbClr val="FFFFFF"/>
                </a:solidFill>
                <a:prstDash val="solid"/>
              </a:ln>
            </c:spPr>
          </c:dPt>
          <c:dPt>
            <c:idx val="1"/>
            <c:bubble3D val="0"/>
            <c:spPr>
              <a:solidFill>
                <a:srgbClr val="C0504D"/>
              </a:solidFill>
              <a:ln w="6350">
                <a:solidFill>
                  <a:srgbClr val="FFFFFF"/>
                </a:solidFill>
                <a:prstDash val="solid"/>
              </a:ln>
            </c:spPr>
          </c:dPt>
          <c:dPt>
            <c:idx val="2"/>
            <c:bubble3D val="0"/>
            <c:spPr>
              <a:solidFill>
                <a:srgbClr val="9BBB59"/>
              </a:solidFill>
              <a:ln w="6350">
                <a:solidFill>
                  <a:srgbClr val="FFFFFF"/>
                </a:solidFill>
                <a:prstDash val="solid"/>
              </a:ln>
            </c:spPr>
          </c:dPt>
          <c:dPt>
            <c:idx val="3"/>
            <c:bubble3D val="0"/>
            <c:spPr>
              <a:solidFill>
                <a:srgbClr val="8064A2"/>
              </a:solidFill>
              <a:ln w="6350">
                <a:solidFill>
                  <a:srgbClr val="FFFFFF"/>
                </a:solidFill>
                <a:prstDash val="solid"/>
              </a:ln>
            </c:spPr>
          </c:dPt>
          <c:dPt>
            <c:idx val="4"/>
            <c:bubble3D val="0"/>
            <c:spPr>
              <a:solidFill>
                <a:srgbClr val="4BACC6"/>
              </a:solidFill>
              <a:ln w="6350">
                <a:solidFill>
                  <a:srgbClr val="FFFFFF"/>
                </a:solidFill>
                <a:prstDash val="solid"/>
              </a:ln>
            </c:spPr>
          </c:dPt>
          <c:dLbls>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numFmt formatCode="0%" sourceLinked="0"/>
            <c:dLblPos val="inEnd"/>
            <c:showLegendKey val="0"/>
            <c:showVal val="1"/>
            <c:showCatName val="0"/>
            <c:showSerName val="0"/>
            <c:showPercent val="1"/>
            <c:showBubbleSize val="0"/>
            <c:showLeaderLines val="1"/>
          </c:dLbls>
          <c:cat>
            <c:strLit>
              <c:ptCount val="5"/>
              <c:pt idx="0">
                <c:v>一般共预算财政拨款支出</c:v>
              </c:pt>
              <c:pt idx="1">
                <c:v>城乡社区类支出</c:v>
              </c:pt>
              <c:pt idx="2">
                <c:v>社会保障和就业支出</c:v>
              </c:pt>
              <c:pt idx="3">
                <c:v>卫生健康支出</c:v>
              </c:pt>
              <c:pt idx="4">
                <c:v>住房保障支出</c:v>
              </c:pt>
            </c:strLit>
          </c:cat>
          <c:val>
            <c:numRef>
              <c:f/>
              <c:numCache>
                <c:formatCode>General</c:formatCode>
                <c:ptCount val="5"/>
                <c:pt idx="1">
                  <c:v>303.34</c:v>
                </c:pt>
                <c:pt idx="2">
                  <c:v>57.97</c:v>
                </c:pt>
                <c:pt idx="3">
                  <c:v>24.87</c:v>
                </c:pt>
                <c:pt idx="4">
                  <c:v>31.79</c:v>
                </c:pt>
              </c:numCache>
            </c:numRef>
          </c:val>
        </c:ser>
        <c:ser>
          <c:idx val="1"/>
          <c:order val="1"/>
          <c:spPr>
            <a:ln>
              <a:noFill/>
            </a:ln>
          </c:spPr>
          <c:dLbls>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numFmt formatCode="0%" sourceLinked="0"/>
            <c:dLblPos val="inEnd"/>
            <c:showLegendKey val="0"/>
            <c:showVal val="0"/>
            <c:showCatName val="0"/>
            <c:showSerName val="0"/>
            <c:showPercent val="1"/>
            <c:showBubbleSize val="0"/>
            <c:showLeaderLines val="1"/>
          </c:dLbls>
          <c:cat>
            <c:strLit>
              <c:ptCount val="5"/>
              <c:pt idx="0">
                <c:v>一般共预算财政拨款支出</c:v>
              </c:pt>
              <c:pt idx="1">
                <c:v>城乡社区类支出</c:v>
              </c:pt>
              <c:pt idx="2">
                <c:v>社会保障和就业支出</c:v>
              </c:pt>
              <c:pt idx="3">
                <c:v>卫生健康支出</c:v>
              </c:pt>
              <c:pt idx="4">
                <c:v>住房保障支出</c:v>
              </c:pt>
            </c:strLit>
          </c:cat>
          <c:val>
            <c:numRef>
              <c:f/>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Lucida Sans"/>
              </a:defRPr>
            </a:pPr>
            <a:r>
              <a:rPr lang="zh-CN" sz="1400" b="1" i="0" u="none" strike="noStrike" baseline="0">
                <a:solidFill>
                  <a:srgbClr val="333333"/>
                </a:solidFill>
                <a:latin typeface="Calibri"/>
                <a:ea typeface="Calibri"/>
                <a:cs typeface="Lucida Sans"/>
              </a:rPr>
              <a:t>“</a:t>
            </a:r>
            <a:r>
              <a:rPr lang="zh-CN" sz="1400" b="1" i="0" u="none" strike="noStrike" baseline="0">
                <a:solidFill>
                  <a:srgbClr val="333333"/>
                </a:solidFill>
                <a:latin typeface="宋体"/>
                <a:ea typeface="宋体"/>
                <a:cs typeface="Lucida Sans"/>
              </a:rPr>
              <a:t>三公</a:t>
            </a:r>
            <a:r>
              <a:rPr lang="zh-CN" sz="1400" b="1" i="0" u="none" strike="noStrike" baseline="0">
                <a:solidFill>
                  <a:srgbClr val="333333"/>
                </a:solidFill>
                <a:latin typeface="Calibri"/>
                <a:ea typeface="Calibri"/>
                <a:cs typeface="Lucida Sans"/>
              </a:rPr>
              <a:t>”</a:t>
            </a:r>
            <a:r>
              <a:rPr lang="zh-CN" sz="1400" b="1" i="0" u="none" strike="noStrike" baseline="0">
                <a:solidFill>
                  <a:srgbClr val="333333"/>
                </a:solidFill>
                <a:latin typeface="宋体"/>
                <a:ea typeface="宋体"/>
                <a:cs typeface="Lucida Sans"/>
              </a:rPr>
              <a:t>经费财政拨款支出图</a:t>
            </a:r>
          </a:p>
        </c:rich>
      </c:tx>
      <c:layout>
        <c:manualLayout>
          <c:xMode val="edge"/>
          <c:yMode val="edge"/>
          <c:x val="0.24150376"/>
          <c:y val="0.07307874"/>
        </c:manualLayout>
      </c:layout>
      <c:overlay val="0"/>
      <c:spPr>
        <a:noFill/>
        <a:ln>
          <a:noFill/>
        </a:ln>
      </c:spPr>
    </c:title>
    <c:autoTitleDeleted val="1"/>
    <c:plotArea>
      <c:layout/>
      <c:pieChart>
        <c:varyColors val="1"/>
        <c:ser>
          <c:idx val="0"/>
          <c:order val="0"/>
          <c:spPr>
            <a:ln>
              <a:noFill/>
            </a:ln>
          </c:spPr>
          <c:dPt>
            <c:idx val="0"/>
            <c:bubble3D val="0"/>
            <c:explosion val="0"/>
            <c:spPr>
              <a:solidFill>
                <a:srgbClr val="4F81BD"/>
              </a:solidFill>
              <a:ln w="6350">
                <a:solidFill>
                  <a:srgbClr val="FFFFFF"/>
                </a:solidFill>
                <a:prstDash val="solid"/>
              </a:ln>
            </c:spPr>
          </c:dPt>
          <c:dPt>
            <c:idx val="1"/>
            <c:bubble3D val="0"/>
            <c:explosion val="0"/>
            <c:spPr>
              <a:solidFill>
                <a:srgbClr val="C0504D"/>
              </a:solidFill>
              <a:ln w="6350">
                <a:solidFill>
                  <a:srgbClr val="FFFFFF"/>
                </a:solidFill>
                <a:prstDash val="solid"/>
              </a:ln>
            </c:spPr>
          </c:dPt>
          <c:dLbls>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numFmt formatCode="0%" sourceLinked="0"/>
            <c:showLegendKey val="0"/>
            <c:showVal val="1"/>
            <c:showCatName val="0"/>
            <c:showSerName val="0"/>
            <c:showPercent val="1"/>
            <c:showBubbleSize val="0"/>
            <c:showLeaderLines val="1"/>
          </c:dLbls>
          <c:cat>
            <c:strLit>
              <c:ptCount val="2"/>
              <c:pt idx="1">
                <c:v>接待费</c:v>
              </c:pt>
            </c:strLit>
          </c:cat>
          <c:val>
            <c:numRef>
              <c:f/>
              <c:numCache>
                <c:formatCode>General</c:formatCode>
                <c:ptCount val="2"/>
                <c:pt idx="1">
                  <c:v>0.34</c:v>
                </c:pt>
              </c:numCache>
            </c:numRef>
          </c:val>
        </c:ser>
        <c:firstSliceAng val="0"/>
      </c:pieChart>
      <c:spPr>
        <a:noFill/>
        <a:ln>
          <a:noFill/>
        </a:ln>
      </c:spPr>
    </c:plotArea>
    <c:legend>
      <c:legendPos val="r"/>
      <c:layout>
        <c:manualLayout>
          <c:xMode val="edge"/>
          <c:yMode val="edge"/>
          <c:x val="0.16256578"/>
          <c:y val="0.91597223"/>
          <c:w val="0.47759208"/>
          <c:h val="0.08471127"/>
        </c:manualLayout>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docProps/app.xml><?xml version="1.0" encoding="utf-8"?>
<Properties xmlns="http://schemas.openxmlformats.org/officeDocument/2006/extended-properties">
  <Template>Normal.eit</Template>
  <TotalTime>4</TotalTime>
  <Application>Yozo_Office27021597764231179</Application>
  <Pages>1</Pages>
  <Words>5</Words>
  <Characters>8</Characters>
  <Lines>1</Lines>
  <Paragraphs>0</Paragraphs>
  <CharactersWithSpaces>8</CharactersWithSpaces>
  <Company>四川省财政厅</Company>
</Properties>
</file>

<file path=docProps/core.xml><?xml version="1.0" encoding="utf-8"?>
<cp:coreProperties xmlns:cp="http://schemas.openxmlformats.org/package/2006/metadata/core-properties" xmlns:dc="http://purl.org/dc/elements/1.1/" xmlns:dcterms="http://purl.org/dc/terms/" xmlns:xsi="http://www.w3.org/2001/XMLSchema-instance">
  <dc:title>四川省***</dc:title>
  <dc:creator>曹颖</dc:creator>
  <cp:lastModifiedBy>user</cp:lastModifiedBy>
  <cp:revision>32</cp:revision>
  <cp:lastPrinted>2025-09-19T01:38:00Z</cp:lastPrinted>
  <dcterms:created xsi:type="dcterms:W3CDTF">2020-08-09T09:49:00Z</dcterms:created>
  <dcterms:modified xsi:type="dcterms:W3CDTF">2025-09-25T02:59:25Z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2052-11.1.0.11372</vt:lpwstr>
  </property>
  <property fmtid="{D5CDD505-2E9C-101B-9397-08002B2CF9AE}" pid="3" name="ICV">
    <vt:lpwstr>04787F2533EB45DC91BCDE4AB213247F</vt:lpwstr>
  </property>
  <property fmtid="{D5CDD505-2E9C-101B-9397-08002B2CF9AE}" pid="4" name="KSOTemplateDocerSaveRecord">
    <vt:lpwstr>eyJoZGlkIjoiNWNjNzk5M2MyZDNmZDI1M2U2MTc5NmRhMDdiNjRjNmEiLCJ1c2VySWQiOiI4Njc0MjQ0NDQifQ==</vt:lpwstr>
  </property>
</Properties>
</file>