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eastAsia="方正小标宋简体"/>
          <w:color w:val="000000"/>
          <w:sz w:val="72"/>
          <w:szCs w:val="72"/>
        </w:rPr>
      </w:pPr>
      <w:bookmarkStart w:id="0" w:name="_Toc15306267"/>
      <w:bookmarkStart w:id="90" w:name="_GoBack"/>
      <w:bookmarkEnd w:id="90"/>
    </w:p>
    <w:p>
      <w:pPr>
        <w:spacing w:line="600" w:lineRule="exact"/>
        <w:jc w:val="center"/>
        <w:outlineLvl w:val="0"/>
        <w:rPr>
          <w:rFonts w:ascii="方正小标宋简体" w:eastAsia="方正小标宋简体"/>
          <w:color w:val="000000"/>
          <w:sz w:val="72"/>
          <w:szCs w:val="72"/>
        </w:rPr>
      </w:pPr>
    </w:p>
    <w:p>
      <w:pPr>
        <w:spacing w:line="600" w:lineRule="exact"/>
        <w:jc w:val="center"/>
        <w:outlineLvl w:val="0"/>
        <w:rPr>
          <w:rFonts w:ascii="方正小标宋简体" w:eastAsia="方正小标宋简体"/>
          <w:color w:val="000000"/>
          <w:sz w:val="72"/>
          <w:szCs w:val="72"/>
        </w:rPr>
      </w:pPr>
    </w:p>
    <w:p>
      <w:pPr>
        <w:jc w:val="center"/>
        <w:rPr>
          <w:rFonts w:ascii="黑体" w:eastAsia="黑体"/>
          <w:sz w:val="72"/>
          <w:szCs w:val="72"/>
        </w:rPr>
      </w:pPr>
      <w:bookmarkStart w:id="1" w:name="_Toc15377193"/>
      <w:bookmarkStart w:id="2" w:name="_Toc15396475"/>
      <w:bookmarkStart w:id="3" w:name="_Toc15396597"/>
      <w:bookmarkStart w:id="4" w:name="_Toc15378441"/>
      <w:bookmarkStart w:id="5" w:name="_Toc15377425"/>
      <w:r>
        <w:rPr>
          <w:rFonts w:ascii="黑体" w:eastAsia="黑体"/>
          <w:sz w:val="72"/>
          <w:szCs w:val="72"/>
        </w:rPr>
        <w:t>2021</w:t>
      </w:r>
      <w:r>
        <w:rPr>
          <w:rFonts w:hint="eastAsia" w:ascii="黑体" w:eastAsia="黑体"/>
          <w:sz w:val="72"/>
          <w:szCs w:val="72"/>
        </w:rPr>
        <w:t>年度</w:t>
      </w:r>
      <w:bookmarkEnd w:id="1"/>
      <w:bookmarkEnd w:id="2"/>
      <w:bookmarkEnd w:id="3"/>
      <w:bookmarkEnd w:id="4"/>
      <w:bookmarkEnd w:id="5"/>
    </w:p>
    <w:p>
      <w:pPr>
        <w:jc w:val="center"/>
        <w:rPr>
          <w:rFonts w:ascii="黑体" w:eastAsia="黑体"/>
          <w:sz w:val="72"/>
          <w:szCs w:val="72"/>
        </w:rPr>
      </w:pPr>
      <w:bookmarkStart w:id="6" w:name="_Toc15378442"/>
      <w:bookmarkStart w:id="7" w:name="_Toc15377194"/>
      <w:bookmarkStart w:id="8" w:name="_Toc15396598"/>
      <w:bookmarkStart w:id="9" w:name="_Toc15396476"/>
      <w:bookmarkStart w:id="10" w:name="_Toc15377426"/>
      <w:r>
        <w:rPr>
          <w:rFonts w:hint="eastAsia" w:ascii="黑体" w:eastAsia="黑体"/>
          <w:sz w:val="72"/>
          <w:szCs w:val="72"/>
        </w:rPr>
        <w:t>四川省茂县</w:t>
      </w:r>
      <w:bookmarkEnd w:id="0"/>
      <w:bookmarkStart w:id="11" w:name="_Toc15306268"/>
      <w:r>
        <w:rPr>
          <w:rFonts w:hint="eastAsia" w:ascii="黑体" w:eastAsia="黑体"/>
          <w:sz w:val="72"/>
          <w:szCs w:val="72"/>
        </w:rPr>
        <w:t>水务局决算</w:t>
      </w:r>
      <w:bookmarkEnd w:id="6"/>
      <w:bookmarkEnd w:id="7"/>
      <w:bookmarkEnd w:id="8"/>
      <w:bookmarkEnd w:id="9"/>
      <w:bookmarkEnd w:id="10"/>
      <w:bookmarkEnd w:id="11"/>
      <w:r>
        <w:rPr>
          <w:rFonts w:ascii="黑体" w:eastAsia="黑体"/>
          <w:color w:val="000000"/>
          <w:sz w:val="36"/>
          <w:szCs w:val="36"/>
        </w:rPr>
        <w:t xml:space="preserve"> </w:t>
      </w: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autoSpaceDE w:val="0"/>
        <w:autoSpaceDN w:val="0"/>
        <w:adjustRightInd w:val="0"/>
        <w:ind w:left="420" w:leftChars="200"/>
        <w:jc w:val="left"/>
        <w:rPr>
          <w:rFonts w:ascii="宋体"/>
          <w:sz w:val="32"/>
          <w:szCs w:val="32"/>
        </w:rPr>
      </w:pPr>
      <w:r>
        <w:rPr>
          <w:rFonts w:hint="eastAsia" w:ascii="宋体" w:cs="仿宋_GB2312"/>
          <w:sz w:val="32"/>
          <w:szCs w:val="32"/>
        </w:rPr>
        <w:t>保密审查情况：</w:t>
      </w:r>
    </w:p>
    <w:p>
      <w:pPr>
        <w:autoSpaceDE w:val="0"/>
        <w:autoSpaceDN w:val="0"/>
        <w:adjustRightInd w:val="0"/>
        <w:ind w:left="420" w:leftChars="200"/>
        <w:jc w:val="left"/>
        <w:rPr>
          <w:rFonts w:ascii="宋体"/>
          <w:sz w:val="32"/>
          <w:szCs w:val="32"/>
        </w:rPr>
      </w:pPr>
      <w:r>
        <w:rPr>
          <w:rFonts w:hint="eastAsia" w:ascii="宋体" w:cs="仿宋_GB2312"/>
          <w:sz w:val="32"/>
          <w:szCs w:val="32"/>
        </w:rPr>
        <w:t>部门主要负责人审签情况：</w:t>
      </w:r>
    </w:p>
    <w:p>
      <w:pPr>
        <w:autoSpaceDE w:val="0"/>
        <w:autoSpaceDN w:val="0"/>
        <w:adjustRightInd w:val="0"/>
        <w:jc w:val="center"/>
        <w:rPr>
          <w:rFonts w:ascii="宋体"/>
          <w:sz w:val="32"/>
          <w:szCs w:val="32"/>
        </w:rPr>
      </w:pPr>
      <w:r>
        <w:rPr>
          <w:rFonts w:hint="eastAsia" w:ascii="黑体" w:eastAsia="黑体"/>
          <w:color w:val="000000"/>
          <w:sz w:val="48"/>
          <w:szCs w:val="48"/>
        </w:rPr>
        <w:t>目录</w:t>
      </w:r>
    </w:p>
    <w:p>
      <w:pPr>
        <w:pStyle w:val="13"/>
        <w:jc w:val="center"/>
        <w:rPr>
          <w:b w:val="0"/>
          <w:bCs w:val="0"/>
          <w:sz w:val="24"/>
          <w:szCs w:val="24"/>
        </w:rPr>
      </w:pPr>
      <w:r>
        <w:rPr>
          <w:rFonts w:hint="eastAsia"/>
          <w:b w:val="0"/>
          <w:bCs w:val="0"/>
          <w:sz w:val="24"/>
          <w:szCs w:val="24"/>
        </w:rPr>
        <w:t>公开时间：202</w:t>
      </w:r>
      <w:r>
        <w:rPr>
          <w:b w:val="0"/>
          <w:bCs w:val="0"/>
          <w:sz w:val="24"/>
          <w:szCs w:val="24"/>
        </w:rPr>
        <w:t>2</w:t>
      </w:r>
      <w:r>
        <w:rPr>
          <w:rFonts w:hint="eastAsia"/>
          <w:b w:val="0"/>
          <w:bCs w:val="0"/>
          <w:sz w:val="24"/>
          <w:szCs w:val="24"/>
        </w:rPr>
        <w:t>年9月27日</w:t>
      </w:r>
    </w:p>
    <w:p>
      <w:pPr>
        <w:pStyle w:val="13"/>
        <w:tabs>
          <w:tab w:val="right" w:leader="dot" w:pos="8296"/>
        </w:tabs>
        <w:rPr>
          <w:rFonts w:ascii="仿宋" w:eastAsia="仿宋"/>
          <w:b w:val="0"/>
          <w:bCs w:val="0"/>
          <w:caps w:val="0"/>
          <w:smallCaps/>
        </w:rPr>
      </w:pPr>
      <w:r>
        <w:rPr>
          <w:rFonts w:ascii="仿宋" w:eastAsia="仿宋"/>
          <w:b w:val="0"/>
          <w:bCs w:val="0"/>
          <w:caps w:val="0"/>
          <w:smallCaps/>
        </w:rPr>
        <w:fldChar w:fldCharType="begin"/>
      </w:r>
      <w:r>
        <w:rPr>
          <w:rFonts w:ascii="仿宋" w:eastAsia="仿宋"/>
          <w:b w:val="0"/>
          <w:bCs w:val="0"/>
          <w:caps w:val="0"/>
          <w:smallCaps/>
        </w:rPr>
        <w:instrText xml:space="preserve"> TOC \o \u </w:instrText>
      </w:r>
      <w:r>
        <w:rPr>
          <w:rFonts w:ascii="仿宋" w:eastAsia="仿宋"/>
          <w:b w:val="0"/>
          <w:bCs w:val="0"/>
          <w:caps w:val="0"/>
          <w:smallCaps/>
        </w:rPr>
        <w:fldChar w:fldCharType="separate"/>
      </w:r>
      <w:r>
        <w:rPr>
          <w:rFonts w:ascii="仿宋" w:eastAsia="仿宋"/>
          <w:b w:val="0"/>
          <w:bCs w:val="0"/>
          <w:caps w:val="0"/>
          <w:smallCaps/>
        </w:rPr>
        <w:t>第一部分 部门概况</w:t>
      </w:r>
      <w:r>
        <w:rPr>
          <w:rFonts w:ascii="仿宋" w:eastAsia="仿宋"/>
          <w:b w:val="0"/>
          <w:bCs w:val="0"/>
          <w:caps w:val="0"/>
          <w:smallCaps/>
        </w:rPr>
        <w:tab/>
      </w:r>
      <w:r>
        <w:rPr>
          <w:rFonts w:ascii="仿宋" w:eastAsia="仿宋"/>
          <w:b w:val="0"/>
          <w:bCs w:val="0"/>
          <w:caps w:val="0"/>
          <w:smallCaps/>
        </w:rPr>
        <w:fldChar w:fldCharType="begin"/>
      </w:r>
      <w:r>
        <w:rPr>
          <w:rFonts w:ascii="仿宋" w:eastAsia="仿宋"/>
          <w:b w:val="0"/>
          <w:bCs w:val="0"/>
          <w:caps w:val="0"/>
          <w:smallCaps/>
        </w:rPr>
        <w:instrText xml:space="preserve"> PAGEREF _Toc79163851 \h </w:instrText>
      </w:r>
      <w:r>
        <w:rPr>
          <w:rFonts w:ascii="仿宋" w:eastAsia="仿宋"/>
          <w:b w:val="0"/>
          <w:bCs w:val="0"/>
          <w:caps w:val="0"/>
          <w:smallCaps/>
        </w:rPr>
        <w:fldChar w:fldCharType="separate"/>
      </w:r>
      <w:r>
        <w:rPr>
          <w:rFonts w:ascii="仿宋" w:eastAsia="仿宋"/>
          <w:b w:val="0"/>
          <w:bCs w:val="0"/>
          <w:caps w:val="0"/>
          <w:smallCaps/>
        </w:rPr>
        <w:t>4</w:t>
      </w:r>
      <w:r>
        <w:rPr>
          <w:rFonts w:ascii="仿宋" w:eastAsia="仿宋"/>
          <w:b w:val="0"/>
          <w:bCs w:val="0"/>
          <w:caps w:val="0"/>
          <w:smallCaps/>
        </w:rPr>
        <w:fldChar w:fldCharType="end"/>
      </w:r>
    </w:p>
    <w:p>
      <w:pPr>
        <w:pStyle w:val="16"/>
        <w:tabs>
          <w:tab w:val="right" w:leader="dot" w:pos="8296"/>
        </w:tabs>
        <w:rPr>
          <w:rFonts w:ascii="仿宋" w:eastAsia="仿宋"/>
        </w:rPr>
      </w:pPr>
      <w:r>
        <w:rPr>
          <w:rFonts w:ascii="仿宋" w:eastAsia="仿宋"/>
        </w:rPr>
        <w:t>一、基本职能及主要工作</w:t>
      </w:r>
      <w:r>
        <w:rPr>
          <w:rFonts w:ascii="仿宋" w:eastAsia="仿宋"/>
        </w:rPr>
        <w:tab/>
      </w:r>
      <w:r>
        <w:rPr>
          <w:rFonts w:ascii="仿宋" w:eastAsia="仿宋"/>
        </w:rPr>
        <w:fldChar w:fldCharType="begin"/>
      </w:r>
      <w:r>
        <w:rPr>
          <w:rFonts w:ascii="仿宋" w:eastAsia="仿宋"/>
        </w:rPr>
        <w:instrText xml:space="preserve"> PAGEREF _Toc79163852 \h </w:instrText>
      </w:r>
      <w:r>
        <w:rPr>
          <w:rFonts w:ascii="仿宋" w:eastAsia="仿宋"/>
        </w:rPr>
        <w:fldChar w:fldCharType="separate"/>
      </w:r>
      <w:r>
        <w:rPr>
          <w:rFonts w:ascii="仿宋" w:eastAsia="仿宋"/>
        </w:rPr>
        <w:t>4</w:t>
      </w:r>
      <w:r>
        <w:rPr>
          <w:rFonts w:ascii="仿宋" w:eastAsia="仿宋"/>
        </w:rPr>
        <w:fldChar w:fldCharType="end"/>
      </w:r>
    </w:p>
    <w:p>
      <w:pPr>
        <w:pStyle w:val="8"/>
        <w:tabs>
          <w:tab w:val="right" w:leader="dot" w:pos="8296"/>
        </w:tabs>
        <w:rPr>
          <w:rFonts w:ascii="仿宋" w:eastAsia="仿宋"/>
          <w:i w:val="0"/>
          <w:iCs w:val="0"/>
          <w:caps w:val="0"/>
          <w:smallCaps/>
        </w:rPr>
      </w:pPr>
      <w:r>
        <w:rPr>
          <w:rFonts w:ascii="仿宋" w:eastAsia="仿宋"/>
          <w:i w:val="0"/>
          <w:iCs w:val="0"/>
          <w:caps w:val="0"/>
          <w:smallCaps/>
        </w:rPr>
        <w:t>（一）主要职能。</w:t>
      </w:r>
      <w:r>
        <w:rPr>
          <w:rFonts w:ascii="仿宋" w:eastAsia="仿宋"/>
          <w:i w:val="0"/>
          <w:iCs w:val="0"/>
          <w:caps w:val="0"/>
          <w:smallCaps/>
        </w:rPr>
        <w:tab/>
      </w:r>
      <w:r>
        <w:rPr>
          <w:rFonts w:ascii="仿宋" w:eastAsia="仿宋"/>
          <w:i w:val="0"/>
          <w:iCs w:val="0"/>
          <w:caps w:val="0"/>
          <w:smallCaps/>
        </w:rPr>
        <w:fldChar w:fldCharType="begin"/>
      </w:r>
      <w:r>
        <w:rPr>
          <w:rFonts w:ascii="仿宋" w:eastAsia="仿宋"/>
          <w:i w:val="0"/>
          <w:iCs w:val="0"/>
          <w:caps w:val="0"/>
          <w:smallCaps/>
        </w:rPr>
        <w:instrText xml:space="preserve"> PAGEREF _Toc79163853 \h </w:instrText>
      </w:r>
      <w:r>
        <w:rPr>
          <w:rFonts w:ascii="仿宋" w:eastAsia="仿宋"/>
          <w:i w:val="0"/>
          <w:iCs w:val="0"/>
          <w:caps w:val="0"/>
          <w:smallCaps/>
        </w:rPr>
        <w:fldChar w:fldCharType="separate"/>
      </w:r>
      <w:r>
        <w:rPr>
          <w:rFonts w:ascii="仿宋" w:eastAsia="仿宋"/>
          <w:i w:val="0"/>
          <w:iCs w:val="0"/>
          <w:caps w:val="0"/>
          <w:smallCaps/>
        </w:rPr>
        <w:t>4</w:t>
      </w:r>
      <w:r>
        <w:rPr>
          <w:rFonts w:ascii="仿宋" w:eastAsia="仿宋"/>
          <w:i w:val="0"/>
          <w:iCs w:val="0"/>
          <w:caps w:val="0"/>
          <w:smallCaps/>
        </w:rPr>
        <w:fldChar w:fldCharType="end"/>
      </w:r>
    </w:p>
    <w:p>
      <w:pPr>
        <w:pStyle w:val="8"/>
        <w:tabs>
          <w:tab w:val="right" w:leader="dot" w:pos="8296"/>
        </w:tabs>
        <w:rPr>
          <w:rFonts w:ascii="仿宋" w:eastAsia="仿宋"/>
          <w:i w:val="0"/>
          <w:iCs w:val="0"/>
          <w:caps w:val="0"/>
          <w:smallCaps/>
        </w:rPr>
      </w:pPr>
      <w:r>
        <w:rPr>
          <w:rFonts w:ascii="仿宋" w:eastAsia="仿宋"/>
          <w:i w:val="0"/>
          <w:iCs w:val="0"/>
          <w:caps w:val="0"/>
          <w:smallCaps/>
        </w:rPr>
        <w:t>（二）2021年重点工作完成情况。</w:t>
      </w:r>
      <w:r>
        <w:rPr>
          <w:rFonts w:ascii="仿宋" w:eastAsia="仿宋"/>
          <w:i w:val="0"/>
          <w:iCs w:val="0"/>
          <w:caps w:val="0"/>
          <w:smallCaps/>
        </w:rPr>
        <w:tab/>
      </w:r>
      <w:r>
        <w:rPr>
          <w:rFonts w:ascii="仿宋" w:eastAsia="仿宋"/>
          <w:i w:val="0"/>
          <w:iCs w:val="0"/>
          <w:caps w:val="0"/>
          <w:smallCaps/>
        </w:rPr>
        <w:fldChar w:fldCharType="begin"/>
      </w:r>
      <w:r>
        <w:rPr>
          <w:rFonts w:ascii="仿宋" w:eastAsia="仿宋"/>
          <w:i w:val="0"/>
          <w:iCs w:val="0"/>
          <w:caps w:val="0"/>
          <w:smallCaps/>
        </w:rPr>
        <w:instrText xml:space="preserve"> PAGEREF _Toc79163854 \h </w:instrText>
      </w:r>
      <w:r>
        <w:rPr>
          <w:rFonts w:ascii="仿宋" w:eastAsia="仿宋"/>
          <w:i w:val="0"/>
          <w:iCs w:val="0"/>
          <w:caps w:val="0"/>
          <w:smallCaps/>
        </w:rPr>
        <w:fldChar w:fldCharType="separate"/>
      </w:r>
      <w:r>
        <w:rPr>
          <w:rFonts w:ascii="仿宋" w:eastAsia="仿宋"/>
          <w:i w:val="0"/>
          <w:iCs w:val="0"/>
          <w:caps w:val="0"/>
          <w:smallCaps/>
        </w:rPr>
        <w:t>4</w:t>
      </w:r>
      <w:r>
        <w:rPr>
          <w:rFonts w:ascii="仿宋" w:eastAsia="仿宋"/>
          <w:i w:val="0"/>
          <w:iCs w:val="0"/>
          <w:caps w:val="0"/>
          <w:smallCaps/>
        </w:rPr>
        <w:fldChar w:fldCharType="end"/>
      </w:r>
    </w:p>
    <w:p>
      <w:pPr>
        <w:pStyle w:val="16"/>
        <w:tabs>
          <w:tab w:val="right" w:leader="dot" w:pos="8296"/>
        </w:tabs>
        <w:rPr>
          <w:rFonts w:ascii="仿宋" w:eastAsia="仿宋"/>
        </w:rPr>
      </w:pPr>
      <w:r>
        <w:rPr>
          <w:rFonts w:ascii="仿宋" w:eastAsia="仿宋"/>
        </w:rPr>
        <w:t>二、机构设置</w:t>
      </w:r>
      <w:r>
        <w:rPr>
          <w:rFonts w:ascii="仿宋" w:eastAsia="仿宋"/>
        </w:rPr>
        <w:tab/>
      </w:r>
      <w:r>
        <w:rPr>
          <w:rFonts w:ascii="仿宋" w:eastAsia="仿宋"/>
        </w:rPr>
        <w:fldChar w:fldCharType="begin"/>
      </w:r>
      <w:r>
        <w:rPr>
          <w:rFonts w:ascii="仿宋" w:eastAsia="仿宋"/>
        </w:rPr>
        <w:instrText xml:space="preserve"> PAGEREF _Toc79163855 \h </w:instrText>
      </w:r>
      <w:r>
        <w:rPr>
          <w:rFonts w:ascii="仿宋" w:eastAsia="仿宋"/>
        </w:rPr>
        <w:fldChar w:fldCharType="separate"/>
      </w:r>
      <w:r>
        <w:rPr>
          <w:rFonts w:ascii="仿宋" w:eastAsia="仿宋"/>
        </w:rPr>
        <w:t>6</w:t>
      </w:r>
      <w:r>
        <w:rPr>
          <w:rFonts w:ascii="仿宋" w:eastAsia="仿宋"/>
        </w:rPr>
        <w:fldChar w:fldCharType="end"/>
      </w:r>
    </w:p>
    <w:p>
      <w:pPr>
        <w:pStyle w:val="13"/>
        <w:tabs>
          <w:tab w:val="right" w:leader="dot" w:pos="8296"/>
        </w:tabs>
        <w:rPr>
          <w:rFonts w:ascii="仿宋" w:eastAsia="仿宋"/>
          <w:b w:val="0"/>
          <w:bCs w:val="0"/>
          <w:caps w:val="0"/>
          <w:smallCaps/>
        </w:rPr>
      </w:pPr>
      <w:r>
        <w:rPr>
          <w:rFonts w:ascii="仿宋" w:eastAsia="仿宋"/>
          <w:b w:val="0"/>
          <w:bCs w:val="0"/>
          <w:caps w:val="0"/>
          <w:smallCaps/>
        </w:rPr>
        <w:t>第二部分 2021年度部门决算情况说明</w:t>
      </w:r>
      <w:r>
        <w:rPr>
          <w:rFonts w:ascii="仿宋" w:eastAsia="仿宋"/>
          <w:b w:val="0"/>
          <w:bCs w:val="0"/>
          <w:caps w:val="0"/>
          <w:smallCaps/>
        </w:rPr>
        <w:tab/>
      </w:r>
      <w:r>
        <w:rPr>
          <w:rFonts w:hint="eastAsia" w:ascii="仿宋" w:eastAsia="仿宋"/>
          <w:b w:val="0"/>
          <w:bCs w:val="0"/>
          <w:caps w:val="0"/>
          <w:smallCaps/>
        </w:rPr>
        <w:t>8</w:t>
      </w:r>
    </w:p>
    <w:p>
      <w:pPr>
        <w:pStyle w:val="16"/>
        <w:tabs>
          <w:tab w:val="left" w:pos="840"/>
          <w:tab w:val="right" w:leader="dot" w:pos="8296"/>
        </w:tabs>
        <w:rPr>
          <w:rFonts w:ascii="仿宋" w:eastAsia="仿宋"/>
        </w:rPr>
      </w:pPr>
      <w:r>
        <w:rPr>
          <w:rFonts w:ascii="仿宋" w:eastAsia="仿宋"/>
        </w:rPr>
        <w:t>一、</w:t>
      </w:r>
      <w:r>
        <w:rPr>
          <w:rFonts w:ascii="仿宋" w:eastAsia="仿宋"/>
        </w:rPr>
        <w:tab/>
      </w:r>
      <w:r>
        <w:rPr>
          <w:rFonts w:ascii="仿宋" w:eastAsia="仿宋"/>
        </w:rPr>
        <w:t>收入支出决算总体情况说明</w:t>
      </w:r>
      <w:r>
        <w:rPr>
          <w:rFonts w:ascii="仿宋" w:eastAsia="仿宋"/>
        </w:rPr>
        <w:tab/>
      </w:r>
      <w:r>
        <w:rPr>
          <w:rFonts w:hint="eastAsia" w:ascii="仿宋" w:eastAsia="仿宋"/>
        </w:rPr>
        <w:t>8</w:t>
      </w:r>
    </w:p>
    <w:p>
      <w:pPr>
        <w:pStyle w:val="16"/>
        <w:tabs>
          <w:tab w:val="left" w:pos="840"/>
          <w:tab w:val="right" w:leader="dot" w:pos="8296"/>
        </w:tabs>
        <w:rPr>
          <w:rFonts w:ascii="仿宋" w:eastAsia="仿宋"/>
        </w:rPr>
      </w:pPr>
      <w:r>
        <w:rPr>
          <w:rFonts w:ascii="仿宋" w:eastAsia="仿宋"/>
        </w:rPr>
        <w:t>二、</w:t>
      </w:r>
      <w:r>
        <w:rPr>
          <w:rFonts w:ascii="仿宋" w:eastAsia="仿宋"/>
        </w:rPr>
        <w:tab/>
      </w:r>
      <w:r>
        <w:rPr>
          <w:rFonts w:ascii="仿宋" w:eastAsia="仿宋"/>
        </w:rPr>
        <w:t>收入决算情况说明</w:t>
      </w:r>
      <w:r>
        <w:rPr>
          <w:rFonts w:ascii="仿宋" w:eastAsia="仿宋"/>
        </w:rPr>
        <w:tab/>
      </w:r>
      <w:r>
        <w:rPr>
          <w:rFonts w:hint="eastAsia" w:ascii="仿宋" w:eastAsia="仿宋"/>
        </w:rPr>
        <w:t>8</w:t>
      </w:r>
    </w:p>
    <w:p>
      <w:pPr>
        <w:pStyle w:val="16"/>
        <w:tabs>
          <w:tab w:val="left" w:pos="840"/>
          <w:tab w:val="right" w:leader="dot" w:pos="8296"/>
        </w:tabs>
        <w:rPr>
          <w:rFonts w:ascii="仿宋" w:eastAsia="仿宋"/>
        </w:rPr>
      </w:pPr>
      <w:r>
        <w:rPr>
          <w:rFonts w:ascii="仿宋" w:eastAsia="仿宋"/>
        </w:rPr>
        <w:t>三、</w:t>
      </w:r>
      <w:r>
        <w:rPr>
          <w:rFonts w:ascii="仿宋" w:eastAsia="仿宋"/>
        </w:rPr>
        <w:tab/>
      </w:r>
      <w:r>
        <w:rPr>
          <w:rFonts w:ascii="仿宋" w:eastAsia="仿宋"/>
        </w:rPr>
        <w:t>支出决算情况说明</w:t>
      </w:r>
      <w:r>
        <w:rPr>
          <w:rFonts w:ascii="仿宋" w:eastAsia="仿宋"/>
        </w:rPr>
        <w:tab/>
      </w:r>
      <w:r>
        <w:rPr>
          <w:rFonts w:hint="eastAsia" w:ascii="仿宋" w:eastAsia="仿宋"/>
        </w:rPr>
        <w:t>9</w:t>
      </w:r>
    </w:p>
    <w:p>
      <w:pPr>
        <w:pStyle w:val="16"/>
        <w:tabs>
          <w:tab w:val="right" w:leader="dot" w:pos="8296"/>
        </w:tabs>
        <w:rPr>
          <w:rFonts w:ascii="仿宋" w:eastAsia="仿宋"/>
        </w:rPr>
      </w:pPr>
      <w:r>
        <w:rPr>
          <w:rFonts w:ascii="仿宋" w:eastAsia="仿宋"/>
        </w:rPr>
        <w:t>四、财政拨款收入支出决算总体情况说明</w:t>
      </w:r>
      <w:r>
        <w:rPr>
          <w:rFonts w:ascii="仿宋" w:eastAsia="仿宋"/>
        </w:rPr>
        <w:tab/>
      </w:r>
      <w:r>
        <w:rPr>
          <w:rFonts w:hint="eastAsia" w:ascii="仿宋" w:eastAsia="仿宋"/>
        </w:rPr>
        <w:t>9</w:t>
      </w:r>
    </w:p>
    <w:p>
      <w:pPr>
        <w:pStyle w:val="16"/>
        <w:tabs>
          <w:tab w:val="right" w:leader="dot" w:pos="8296"/>
        </w:tabs>
        <w:rPr>
          <w:rFonts w:ascii="仿宋" w:eastAsia="仿宋"/>
        </w:rPr>
      </w:pPr>
      <w:r>
        <w:rPr>
          <w:rFonts w:ascii="仿宋" w:eastAsia="仿宋"/>
        </w:rPr>
        <w:t>五、一般公共预算财政拨款支出决算情况说明</w:t>
      </w:r>
      <w:r>
        <w:rPr>
          <w:rFonts w:ascii="仿宋" w:eastAsia="仿宋"/>
        </w:rPr>
        <w:tab/>
      </w:r>
      <w:r>
        <w:rPr>
          <w:rFonts w:hint="eastAsia" w:ascii="仿宋" w:eastAsia="仿宋"/>
        </w:rPr>
        <w:t>10</w:t>
      </w:r>
    </w:p>
    <w:p>
      <w:pPr>
        <w:pStyle w:val="8"/>
        <w:tabs>
          <w:tab w:val="right" w:leader="dot" w:pos="8296"/>
        </w:tabs>
        <w:rPr>
          <w:rFonts w:ascii="仿宋" w:eastAsia="仿宋"/>
          <w:i w:val="0"/>
          <w:iCs w:val="0"/>
          <w:caps w:val="0"/>
          <w:smallCaps/>
        </w:rPr>
      </w:pPr>
      <w:r>
        <w:rPr>
          <w:rFonts w:ascii="仿宋" w:eastAsia="仿宋"/>
          <w:i w:val="0"/>
          <w:iCs w:val="0"/>
          <w:caps w:val="0"/>
          <w:smallCaps/>
        </w:rPr>
        <w:t>（一）一般公共预算财政拨款支出决算总体情况</w:t>
      </w:r>
      <w:r>
        <w:rPr>
          <w:rFonts w:ascii="仿宋" w:eastAsia="仿宋"/>
          <w:i w:val="0"/>
          <w:iCs w:val="0"/>
          <w:caps w:val="0"/>
          <w:smallCaps/>
        </w:rPr>
        <w:tab/>
      </w:r>
      <w:r>
        <w:rPr>
          <w:rFonts w:hint="eastAsia" w:ascii="仿宋" w:eastAsia="仿宋"/>
          <w:i w:val="0"/>
          <w:iCs w:val="0"/>
          <w:caps w:val="0"/>
          <w:smallCaps/>
        </w:rPr>
        <w:t>10</w:t>
      </w:r>
    </w:p>
    <w:p>
      <w:pPr>
        <w:pStyle w:val="8"/>
        <w:tabs>
          <w:tab w:val="right" w:leader="dot" w:pos="8296"/>
        </w:tabs>
        <w:rPr>
          <w:rFonts w:ascii="仿宋" w:eastAsia="仿宋"/>
          <w:i w:val="0"/>
          <w:iCs w:val="0"/>
          <w:caps w:val="0"/>
          <w:smallCaps/>
        </w:rPr>
      </w:pPr>
      <w:r>
        <w:rPr>
          <w:rFonts w:ascii="仿宋" w:eastAsia="仿宋"/>
          <w:i w:val="0"/>
          <w:iCs w:val="0"/>
          <w:caps w:val="0"/>
          <w:smallCaps/>
        </w:rPr>
        <w:t>（二）一般公共预算财政拨款支出决算结构情况</w:t>
      </w:r>
      <w:r>
        <w:rPr>
          <w:rFonts w:ascii="仿宋" w:eastAsia="仿宋"/>
          <w:i w:val="0"/>
          <w:iCs w:val="0"/>
          <w:caps w:val="0"/>
          <w:smallCaps/>
        </w:rPr>
        <w:tab/>
      </w:r>
      <w:r>
        <w:rPr>
          <w:rFonts w:hint="eastAsia" w:ascii="仿宋" w:eastAsia="仿宋"/>
          <w:i w:val="0"/>
          <w:iCs w:val="0"/>
          <w:caps w:val="0"/>
          <w:smallCaps/>
        </w:rPr>
        <w:t>11</w:t>
      </w:r>
    </w:p>
    <w:p>
      <w:pPr>
        <w:pStyle w:val="8"/>
        <w:tabs>
          <w:tab w:val="right" w:leader="dot" w:pos="8296"/>
        </w:tabs>
        <w:rPr>
          <w:rFonts w:ascii="仿宋" w:eastAsia="仿宋"/>
          <w:i w:val="0"/>
          <w:iCs w:val="0"/>
          <w:caps w:val="0"/>
          <w:smallCaps/>
        </w:rPr>
      </w:pPr>
      <w:r>
        <w:rPr>
          <w:rFonts w:ascii="仿宋" w:eastAsia="仿宋"/>
          <w:i w:val="0"/>
          <w:iCs w:val="0"/>
          <w:caps w:val="0"/>
          <w:smallCaps/>
        </w:rPr>
        <w:t>（三）一般公共预算财政拨款支出决算具体情况</w:t>
      </w:r>
      <w:r>
        <w:rPr>
          <w:rFonts w:ascii="仿宋" w:eastAsia="仿宋"/>
          <w:i w:val="0"/>
          <w:iCs w:val="0"/>
          <w:caps w:val="0"/>
          <w:smallCaps/>
        </w:rPr>
        <w:tab/>
      </w:r>
      <w:r>
        <w:rPr>
          <w:rFonts w:hint="eastAsia" w:ascii="仿宋" w:eastAsia="仿宋"/>
          <w:i w:val="0"/>
          <w:iCs w:val="0"/>
          <w:caps w:val="0"/>
          <w:smallCaps/>
        </w:rPr>
        <w:t>11</w:t>
      </w:r>
    </w:p>
    <w:p>
      <w:pPr>
        <w:pStyle w:val="16"/>
        <w:tabs>
          <w:tab w:val="right" w:leader="dot" w:pos="8296"/>
        </w:tabs>
        <w:rPr>
          <w:rFonts w:ascii="仿宋" w:eastAsia="仿宋"/>
        </w:rPr>
      </w:pPr>
      <w:r>
        <w:rPr>
          <w:rFonts w:ascii="仿宋" w:eastAsia="仿宋"/>
        </w:rPr>
        <w:t>六、一般公共预算财政拨款基本支出决算情况说明</w:t>
      </w:r>
      <w:r>
        <w:rPr>
          <w:rFonts w:ascii="仿宋" w:eastAsia="仿宋"/>
        </w:rPr>
        <w:tab/>
      </w:r>
      <w:r>
        <w:rPr>
          <w:rFonts w:hint="eastAsia" w:ascii="仿宋" w:eastAsia="仿宋"/>
        </w:rPr>
        <w:t>12</w:t>
      </w:r>
    </w:p>
    <w:p>
      <w:pPr>
        <w:pStyle w:val="16"/>
        <w:tabs>
          <w:tab w:val="right" w:leader="dot" w:pos="8296"/>
        </w:tabs>
        <w:rPr>
          <w:rFonts w:ascii="仿宋" w:eastAsia="仿宋"/>
        </w:rPr>
      </w:pPr>
      <w:r>
        <w:rPr>
          <w:rFonts w:ascii="仿宋" w:eastAsia="仿宋"/>
        </w:rPr>
        <w:t>七、“三公”经费财政拨款支出决算情况说明</w:t>
      </w:r>
      <w:r>
        <w:rPr>
          <w:rFonts w:ascii="仿宋" w:eastAsia="仿宋"/>
        </w:rPr>
        <w:tab/>
      </w:r>
      <w:r>
        <w:rPr>
          <w:rFonts w:hint="eastAsia" w:ascii="仿宋" w:eastAsia="仿宋"/>
        </w:rPr>
        <w:t>13</w:t>
      </w:r>
    </w:p>
    <w:p>
      <w:pPr>
        <w:pStyle w:val="8"/>
        <w:tabs>
          <w:tab w:val="right" w:leader="dot" w:pos="8296"/>
        </w:tabs>
        <w:rPr>
          <w:rFonts w:ascii="仿宋" w:eastAsia="仿宋"/>
          <w:i w:val="0"/>
          <w:iCs w:val="0"/>
          <w:caps w:val="0"/>
          <w:smallCaps/>
        </w:rPr>
      </w:pPr>
      <w:r>
        <w:rPr>
          <w:rFonts w:ascii="仿宋" w:eastAsia="仿宋"/>
          <w:i w:val="0"/>
          <w:iCs w:val="0"/>
          <w:caps w:val="0"/>
          <w:smallCaps/>
        </w:rPr>
        <w:t>（一）“三公”经费财政拨款支出决算总体情况说明</w:t>
      </w:r>
      <w:r>
        <w:rPr>
          <w:rFonts w:ascii="仿宋" w:eastAsia="仿宋"/>
          <w:i w:val="0"/>
          <w:iCs w:val="0"/>
          <w:caps w:val="0"/>
          <w:smallCaps/>
        </w:rPr>
        <w:tab/>
      </w:r>
      <w:r>
        <w:rPr>
          <w:rFonts w:hint="eastAsia" w:ascii="仿宋" w:eastAsia="仿宋"/>
          <w:i w:val="0"/>
          <w:iCs w:val="0"/>
          <w:caps w:val="0"/>
          <w:smallCaps/>
        </w:rPr>
        <w:t>13</w:t>
      </w:r>
    </w:p>
    <w:p>
      <w:pPr>
        <w:pStyle w:val="8"/>
        <w:tabs>
          <w:tab w:val="right" w:leader="dot" w:pos="8296"/>
        </w:tabs>
        <w:rPr>
          <w:rFonts w:ascii="仿宋" w:eastAsia="仿宋"/>
          <w:i w:val="0"/>
          <w:iCs w:val="0"/>
          <w:caps w:val="0"/>
          <w:smallCaps/>
        </w:rPr>
      </w:pPr>
      <w:r>
        <w:rPr>
          <w:rFonts w:ascii="仿宋" w:eastAsia="仿宋"/>
          <w:i w:val="0"/>
          <w:iCs w:val="0"/>
          <w:caps w:val="0"/>
          <w:smallCaps/>
        </w:rPr>
        <w:t>（二）“三公”经费财政拨款支出决算具体情况说明</w:t>
      </w:r>
      <w:r>
        <w:rPr>
          <w:rFonts w:ascii="仿宋" w:eastAsia="仿宋"/>
          <w:i w:val="0"/>
          <w:iCs w:val="0"/>
          <w:caps w:val="0"/>
          <w:smallCaps/>
        </w:rPr>
        <w:tab/>
      </w:r>
      <w:r>
        <w:rPr>
          <w:rFonts w:hint="eastAsia" w:ascii="仿宋" w:eastAsia="仿宋"/>
          <w:i w:val="0"/>
          <w:iCs w:val="0"/>
          <w:caps w:val="0"/>
          <w:smallCaps/>
        </w:rPr>
        <w:t>13</w:t>
      </w:r>
    </w:p>
    <w:p>
      <w:pPr>
        <w:pStyle w:val="16"/>
        <w:tabs>
          <w:tab w:val="right" w:leader="dot" w:pos="8296"/>
        </w:tabs>
        <w:rPr>
          <w:rFonts w:ascii="仿宋" w:eastAsia="仿宋"/>
        </w:rPr>
      </w:pPr>
      <w:r>
        <w:rPr>
          <w:rFonts w:ascii="仿宋" w:eastAsia="仿宋"/>
        </w:rPr>
        <w:t>八、政府性基金预算支出决算情况说明</w:t>
      </w:r>
      <w:r>
        <w:rPr>
          <w:rFonts w:ascii="仿宋" w:eastAsia="仿宋"/>
        </w:rPr>
        <w:tab/>
      </w:r>
      <w:r>
        <w:rPr>
          <w:rFonts w:hint="eastAsia" w:ascii="仿宋" w:eastAsia="仿宋"/>
        </w:rPr>
        <w:t>14</w:t>
      </w:r>
    </w:p>
    <w:p>
      <w:pPr>
        <w:pStyle w:val="16"/>
        <w:tabs>
          <w:tab w:val="right" w:leader="dot" w:pos="8296"/>
        </w:tabs>
        <w:rPr>
          <w:rFonts w:ascii="仿宋" w:eastAsia="仿宋"/>
        </w:rPr>
      </w:pPr>
      <w:r>
        <w:rPr>
          <w:rFonts w:ascii="仿宋" w:eastAsia="仿宋"/>
        </w:rPr>
        <w:t>九、 国有资本经营预算支出决算情况说明</w:t>
      </w:r>
      <w:r>
        <w:rPr>
          <w:rFonts w:ascii="仿宋" w:eastAsia="仿宋"/>
        </w:rPr>
        <w:tab/>
      </w:r>
      <w:r>
        <w:rPr>
          <w:rFonts w:hint="eastAsia" w:ascii="仿宋" w:eastAsia="仿宋"/>
        </w:rPr>
        <w:t>14</w:t>
      </w:r>
    </w:p>
    <w:p>
      <w:pPr>
        <w:pStyle w:val="16"/>
        <w:tabs>
          <w:tab w:val="right" w:leader="dot" w:pos="8296"/>
        </w:tabs>
        <w:rPr>
          <w:rFonts w:ascii="仿宋" w:eastAsia="仿宋"/>
        </w:rPr>
      </w:pPr>
      <w:r>
        <w:rPr>
          <w:rFonts w:ascii="仿宋" w:eastAsia="仿宋"/>
        </w:rPr>
        <w:t>十、其他重要事项的情况说明</w:t>
      </w:r>
      <w:r>
        <w:rPr>
          <w:rFonts w:ascii="仿宋" w:eastAsia="仿宋"/>
        </w:rPr>
        <w:tab/>
      </w:r>
      <w:r>
        <w:rPr>
          <w:rFonts w:hint="eastAsia" w:ascii="仿宋" w:eastAsia="仿宋"/>
        </w:rPr>
        <w:t>14</w:t>
      </w:r>
    </w:p>
    <w:p>
      <w:pPr>
        <w:pStyle w:val="8"/>
        <w:tabs>
          <w:tab w:val="right" w:leader="dot" w:pos="8296"/>
        </w:tabs>
        <w:rPr>
          <w:rFonts w:ascii="仿宋" w:eastAsia="仿宋"/>
          <w:i w:val="0"/>
          <w:iCs w:val="0"/>
          <w:caps w:val="0"/>
          <w:smallCaps/>
        </w:rPr>
      </w:pPr>
      <w:r>
        <w:rPr>
          <w:rFonts w:ascii="仿宋" w:eastAsia="仿宋"/>
          <w:i w:val="0"/>
          <w:iCs w:val="0"/>
          <w:caps w:val="0"/>
          <w:smallCaps/>
        </w:rPr>
        <w:t>（一）机关运行经费支出情况</w:t>
      </w:r>
      <w:r>
        <w:rPr>
          <w:rFonts w:ascii="仿宋" w:eastAsia="仿宋"/>
          <w:i w:val="0"/>
          <w:iCs w:val="0"/>
          <w:caps w:val="0"/>
          <w:smallCaps/>
        </w:rPr>
        <w:tab/>
      </w:r>
      <w:r>
        <w:rPr>
          <w:rFonts w:hint="eastAsia" w:ascii="仿宋" w:eastAsia="仿宋"/>
          <w:i w:val="0"/>
          <w:iCs w:val="0"/>
          <w:caps w:val="0"/>
          <w:smallCaps/>
        </w:rPr>
        <w:t>14</w:t>
      </w:r>
    </w:p>
    <w:p>
      <w:pPr>
        <w:pStyle w:val="8"/>
        <w:tabs>
          <w:tab w:val="right" w:leader="dot" w:pos="8296"/>
        </w:tabs>
        <w:rPr>
          <w:rFonts w:ascii="仿宋" w:eastAsia="仿宋"/>
          <w:i w:val="0"/>
          <w:iCs w:val="0"/>
          <w:caps w:val="0"/>
          <w:smallCaps/>
        </w:rPr>
      </w:pPr>
      <w:r>
        <w:rPr>
          <w:rFonts w:ascii="仿宋" w:eastAsia="仿宋"/>
          <w:i w:val="0"/>
          <w:iCs w:val="0"/>
          <w:caps w:val="0"/>
          <w:smallCaps/>
        </w:rPr>
        <w:t>（二）政府采购支出情况</w:t>
      </w:r>
      <w:r>
        <w:rPr>
          <w:rFonts w:ascii="仿宋" w:eastAsia="仿宋"/>
          <w:i w:val="0"/>
          <w:iCs w:val="0"/>
          <w:caps w:val="0"/>
          <w:smallCaps/>
        </w:rPr>
        <w:tab/>
      </w:r>
      <w:r>
        <w:rPr>
          <w:rFonts w:hint="eastAsia" w:ascii="仿宋" w:eastAsia="仿宋"/>
          <w:i w:val="0"/>
          <w:iCs w:val="0"/>
          <w:caps w:val="0"/>
          <w:smallCaps/>
        </w:rPr>
        <w:t>14</w:t>
      </w:r>
    </w:p>
    <w:p>
      <w:pPr>
        <w:pStyle w:val="8"/>
        <w:tabs>
          <w:tab w:val="right" w:leader="dot" w:pos="8296"/>
        </w:tabs>
        <w:rPr>
          <w:rFonts w:ascii="仿宋" w:eastAsia="仿宋"/>
          <w:i w:val="0"/>
          <w:iCs w:val="0"/>
          <w:caps w:val="0"/>
          <w:smallCaps/>
        </w:rPr>
      </w:pPr>
      <w:r>
        <w:rPr>
          <w:rFonts w:ascii="仿宋" w:eastAsia="仿宋"/>
          <w:i w:val="0"/>
          <w:iCs w:val="0"/>
          <w:caps w:val="0"/>
          <w:smallCaps/>
        </w:rPr>
        <w:t>（三）国有资产占有使用情况</w:t>
      </w:r>
      <w:r>
        <w:rPr>
          <w:rFonts w:ascii="仿宋" w:eastAsia="仿宋"/>
          <w:i w:val="0"/>
          <w:iCs w:val="0"/>
          <w:caps w:val="0"/>
          <w:smallCaps/>
        </w:rPr>
        <w:tab/>
      </w:r>
      <w:r>
        <w:rPr>
          <w:rFonts w:hint="eastAsia" w:ascii="仿宋" w:eastAsia="仿宋"/>
          <w:i w:val="0"/>
          <w:iCs w:val="0"/>
          <w:caps w:val="0"/>
          <w:smallCaps/>
        </w:rPr>
        <w:t>14</w:t>
      </w:r>
    </w:p>
    <w:p>
      <w:pPr>
        <w:pStyle w:val="8"/>
        <w:tabs>
          <w:tab w:val="right" w:leader="dot" w:pos="8296"/>
        </w:tabs>
        <w:rPr>
          <w:rFonts w:ascii="仿宋" w:eastAsia="仿宋"/>
          <w:i w:val="0"/>
          <w:iCs w:val="0"/>
          <w:caps w:val="0"/>
          <w:smallCaps/>
        </w:rPr>
      </w:pPr>
      <w:r>
        <w:rPr>
          <w:rFonts w:ascii="仿宋" w:eastAsia="仿宋"/>
          <w:i w:val="0"/>
          <w:iCs w:val="0"/>
          <w:caps w:val="0"/>
          <w:smallCaps/>
        </w:rPr>
        <w:t>（四）预算绩效管理情况。</w:t>
      </w:r>
      <w:r>
        <w:rPr>
          <w:rFonts w:ascii="仿宋" w:eastAsia="仿宋"/>
          <w:i w:val="0"/>
          <w:iCs w:val="0"/>
          <w:caps w:val="0"/>
          <w:smallCaps/>
        </w:rPr>
        <w:tab/>
      </w:r>
      <w:r>
        <w:rPr>
          <w:rFonts w:hint="eastAsia" w:ascii="仿宋" w:eastAsia="仿宋"/>
          <w:i w:val="0"/>
          <w:iCs w:val="0"/>
          <w:caps w:val="0"/>
          <w:smallCaps/>
        </w:rPr>
        <w:t>15</w:t>
      </w:r>
    </w:p>
    <w:p>
      <w:pPr>
        <w:pStyle w:val="13"/>
        <w:tabs>
          <w:tab w:val="right" w:leader="dot" w:pos="8296"/>
        </w:tabs>
        <w:rPr>
          <w:rFonts w:ascii="仿宋" w:eastAsia="仿宋"/>
          <w:b w:val="0"/>
          <w:bCs w:val="0"/>
          <w:caps w:val="0"/>
          <w:smallCaps/>
        </w:rPr>
      </w:pPr>
      <w:r>
        <w:rPr>
          <w:rFonts w:ascii="仿宋" w:eastAsia="仿宋"/>
          <w:b w:val="0"/>
          <w:bCs w:val="0"/>
          <w:caps w:val="0"/>
          <w:smallCaps/>
        </w:rPr>
        <w:t>第三部分 名词解释</w:t>
      </w:r>
      <w:r>
        <w:rPr>
          <w:rFonts w:ascii="仿宋" w:eastAsia="仿宋"/>
          <w:b w:val="0"/>
          <w:bCs w:val="0"/>
          <w:caps w:val="0"/>
          <w:smallCaps/>
        </w:rPr>
        <w:tab/>
      </w:r>
      <w:r>
        <w:rPr>
          <w:rFonts w:hint="eastAsia" w:ascii="仿宋" w:eastAsia="仿宋"/>
          <w:b w:val="0"/>
          <w:bCs w:val="0"/>
          <w:caps w:val="0"/>
          <w:smallCaps/>
        </w:rPr>
        <w:t>23</w:t>
      </w:r>
    </w:p>
    <w:p>
      <w:pPr>
        <w:pStyle w:val="13"/>
        <w:tabs>
          <w:tab w:val="right" w:leader="dot" w:pos="8296"/>
        </w:tabs>
        <w:rPr>
          <w:rFonts w:ascii="仿宋" w:eastAsia="仿宋"/>
          <w:b w:val="0"/>
          <w:bCs w:val="0"/>
          <w:caps w:val="0"/>
          <w:smallCaps/>
        </w:rPr>
      </w:pPr>
      <w:r>
        <w:rPr>
          <w:rFonts w:ascii="仿宋" w:eastAsia="仿宋"/>
          <w:b w:val="0"/>
          <w:bCs w:val="0"/>
          <w:caps w:val="0"/>
          <w:smallCaps/>
        </w:rPr>
        <w:t>第四部分 附件</w:t>
      </w:r>
      <w:r>
        <w:rPr>
          <w:rFonts w:ascii="仿宋" w:eastAsia="仿宋"/>
          <w:b w:val="0"/>
          <w:bCs w:val="0"/>
          <w:caps w:val="0"/>
          <w:smallCaps/>
        </w:rPr>
        <w:tab/>
      </w:r>
      <w:r>
        <w:rPr>
          <w:rFonts w:ascii="仿宋" w:eastAsia="仿宋"/>
          <w:b w:val="0"/>
          <w:bCs w:val="0"/>
          <w:caps w:val="0"/>
          <w:smallCaps/>
        </w:rPr>
        <w:fldChar w:fldCharType="begin"/>
      </w:r>
      <w:r>
        <w:rPr>
          <w:rFonts w:ascii="仿宋" w:eastAsia="仿宋"/>
          <w:b w:val="0"/>
          <w:bCs w:val="0"/>
          <w:caps w:val="0"/>
          <w:smallCaps/>
        </w:rPr>
        <w:instrText xml:space="preserve"> PAGEREF _Toc79163880 \h </w:instrText>
      </w:r>
      <w:r>
        <w:rPr>
          <w:rFonts w:ascii="仿宋" w:eastAsia="仿宋"/>
          <w:b w:val="0"/>
          <w:bCs w:val="0"/>
          <w:caps w:val="0"/>
          <w:smallCaps/>
        </w:rPr>
        <w:fldChar w:fldCharType="separate"/>
      </w:r>
      <w:r>
        <w:rPr>
          <w:rFonts w:ascii="仿宋" w:eastAsia="仿宋"/>
          <w:b w:val="0"/>
          <w:bCs w:val="0"/>
          <w:caps w:val="0"/>
          <w:smallCaps/>
        </w:rPr>
        <w:t>27</w:t>
      </w:r>
      <w:r>
        <w:rPr>
          <w:rFonts w:ascii="仿宋" w:eastAsia="仿宋"/>
          <w:b w:val="0"/>
          <w:bCs w:val="0"/>
          <w:caps w:val="0"/>
          <w:smallCaps/>
        </w:rPr>
        <w:fldChar w:fldCharType="end"/>
      </w:r>
    </w:p>
    <w:p>
      <w:pPr>
        <w:pStyle w:val="13"/>
        <w:tabs>
          <w:tab w:val="right" w:leader="dot" w:pos="8296"/>
        </w:tabs>
        <w:rPr>
          <w:rFonts w:ascii="仿宋" w:eastAsia="仿宋"/>
          <w:b w:val="0"/>
          <w:bCs w:val="0"/>
          <w:caps w:val="0"/>
          <w:smallCaps/>
        </w:rPr>
      </w:pPr>
      <w:r>
        <w:rPr>
          <w:rFonts w:ascii="仿宋" w:eastAsia="仿宋"/>
          <w:b w:val="0"/>
          <w:bCs w:val="0"/>
          <w:caps w:val="0"/>
          <w:smallCaps/>
        </w:rPr>
        <w:t>附件1</w:t>
      </w:r>
      <w:r>
        <w:rPr>
          <w:rFonts w:ascii="仿宋" w:eastAsia="仿宋"/>
          <w:b w:val="0"/>
          <w:bCs w:val="0"/>
          <w:caps w:val="0"/>
          <w:smallCaps/>
        </w:rPr>
        <w:tab/>
      </w:r>
      <w:r>
        <w:rPr>
          <w:rFonts w:ascii="仿宋" w:eastAsia="仿宋"/>
          <w:b w:val="0"/>
          <w:bCs w:val="0"/>
          <w:caps w:val="0"/>
          <w:smallCaps/>
        </w:rPr>
        <w:fldChar w:fldCharType="begin"/>
      </w:r>
      <w:r>
        <w:rPr>
          <w:rFonts w:ascii="仿宋" w:eastAsia="仿宋"/>
          <w:b w:val="0"/>
          <w:bCs w:val="0"/>
          <w:caps w:val="0"/>
          <w:smallCaps/>
        </w:rPr>
        <w:instrText xml:space="preserve"> PAGEREF _Toc79163881 \h </w:instrText>
      </w:r>
      <w:r>
        <w:rPr>
          <w:rFonts w:ascii="仿宋" w:eastAsia="仿宋"/>
          <w:b w:val="0"/>
          <w:bCs w:val="0"/>
          <w:caps w:val="0"/>
          <w:smallCaps/>
        </w:rPr>
        <w:fldChar w:fldCharType="separate"/>
      </w:r>
      <w:r>
        <w:rPr>
          <w:rFonts w:ascii="仿宋" w:eastAsia="仿宋"/>
          <w:b w:val="0"/>
          <w:bCs w:val="0"/>
          <w:caps w:val="0"/>
          <w:smallCaps/>
        </w:rPr>
        <w:t>27</w:t>
      </w:r>
      <w:r>
        <w:rPr>
          <w:rFonts w:ascii="仿宋" w:eastAsia="仿宋"/>
          <w:b w:val="0"/>
          <w:bCs w:val="0"/>
          <w:caps w:val="0"/>
          <w:smallCaps/>
        </w:rPr>
        <w:fldChar w:fldCharType="end"/>
      </w:r>
    </w:p>
    <w:p>
      <w:pPr>
        <w:pStyle w:val="13"/>
        <w:tabs>
          <w:tab w:val="right" w:leader="dot" w:pos="8296"/>
        </w:tabs>
        <w:rPr>
          <w:rFonts w:ascii="仿宋" w:eastAsia="仿宋"/>
          <w:b w:val="0"/>
          <w:bCs w:val="0"/>
          <w:caps w:val="0"/>
          <w:smallCaps/>
        </w:rPr>
      </w:pPr>
      <w:r>
        <w:rPr>
          <w:rFonts w:hint="eastAsia" w:ascii="仿宋" w:eastAsia="仿宋"/>
          <w:b w:val="0"/>
          <w:bCs w:val="0"/>
          <w:caps w:val="0"/>
          <w:smallCaps/>
        </w:rPr>
        <w:t>茂县水务局</w:t>
      </w:r>
      <w:r>
        <w:rPr>
          <w:rFonts w:ascii="仿宋" w:eastAsia="仿宋"/>
          <w:b w:val="0"/>
          <w:bCs w:val="0"/>
          <w:caps w:val="0"/>
          <w:smallCaps/>
        </w:rPr>
        <w:t>2021年整体支出绩效评价报告</w:t>
      </w:r>
      <w:r>
        <w:rPr>
          <w:rFonts w:ascii="仿宋" w:eastAsia="仿宋"/>
          <w:b w:val="0"/>
          <w:bCs w:val="0"/>
          <w:caps w:val="0"/>
          <w:smallCaps/>
        </w:rPr>
        <w:tab/>
      </w:r>
      <w:r>
        <w:rPr>
          <w:rFonts w:ascii="仿宋" w:eastAsia="仿宋"/>
          <w:b w:val="0"/>
          <w:bCs w:val="0"/>
          <w:caps w:val="0"/>
          <w:smallCaps/>
        </w:rPr>
        <w:fldChar w:fldCharType="begin"/>
      </w:r>
      <w:r>
        <w:rPr>
          <w:rFonts w:ascii="仿宋" w:eastAsia="仿宋"/>
          <w:b w:val="0"/>
          <w:bCs w:val="0"/>
          <w:caps w:val="0"/>
          <w:smallCaps/>
        </w:rPr>
        <w:instrText xml:space="preserve"> PAGEREF _Toc79163882 \h </w:instrText>
      </w:r>
      <w:r>
        <w:rPr>
          <w:rFonts w:ascii="仿宋" w:eastAsia="仿宋"/>
          <w:b w:val="0"/>
          <w:bCs w:val="0"/>
          <w:caps w:val="0"/>
          <w:smallCaps/>
        </w:rPr>
        <w:fldChar w:fldCharType="separate"/>
      </w:r>
      <w:r>
        <w:rPr>
          <w:rFonts w:ascii="仿宋" w:eastAsia="仿宋"/>
          <w:b w:val="0"/>
          <w:bCs w:val="0"/>
          <w:caps w:val="0"/>
          <w:smallCaps/>
        </w:rPr>
        <w:t>27</w:t>
      </w:r>
      <w:r>
        <w:rPr>
          <w:rFonts w:ascii="仿宋" w:eastAsia="仿宋"/>
          <w:b w:val="0"/>
          <w:bCs w:val="0"/>
          <w:caps w:val="0"/>
          <w:smallCaps/>
        </w:rPr>
        <w:fldChar w:fldCharType="end"/>
      </w:r>
    </w:p>
    <w:p>
      <w:pPr>
        <w:pStyle w:val="13"/>
        <w:tabs>
          <w:tab w:val="right" w:leader="dot" w:pos="8296"/>
        </w:tabs>
        <w:rPr>
          <w:rFonts w:ascii="仿宋" w:eastAsia="仿宋"/>
          <w:b w:val="0"/>
          <w:bCs w:val="0"/>
          <w:caps w:val="0"/>
          <w:smallCaps/>
        </w:rPr>
      </w:pPr>
      <w:r>
        <w:rPr>
          <w:rFonts w:ascii="仿宋" w:eastAsia="仿宋"/>
          <w:b w:val="0"/>
          <w:bCs w:val="0"/>
          <w:caps w:val="0"/>
          <w:smallCaps/>
        </w:rPr>
        <w:t>附件2</w:t>
      </w:r>
      <w:r>
        <w:rPr>
          <w:rFonts w:ascii="仿宋" w:eastAsia="仿宋"/>
          <w:b w:val="0"/>
          <w:bCs w:val="0"/>
          <w:caps w:val="0"/>
          <w:smallCaps/>
        </w:rPr>
        <w:tab/>
      </w:r>
      <w:r>
        <w:rPr>
          <w:rFonts w:ascii="仿宋" w:eastAsia="仿宋"/>
          <w:b w:val="0"/>
          <w:bCs w:val="0"/>
          <w:caps w:val="0"/>
          <w:smallCaps/>
        </w:rPr>
        <w:fldChar w:fldCharType="begin"/>
      </w:r>
      <w:r>
        <w:rPr>
          <w:rFonts w:ascii="仿宋" w:eastAsia="仿宋"/>
          <w:b w:val="0"/>
          <w:bCs w:val="0"/>
          <w:caps w:val="0"/>
          <w:smallCaps/>
        </w:rPr>
        <w:instrText xml:space="preserve"> PAGEREF _Toc79163883 \h </w:instrText>
      </w:r>
      <w:r>
        <w:rPr>
          <w:rFonts w:ascii="仿宋" w:eastAsia="仿宋"/>
          <w:b w:val="0"/>
          <w:bCs w:val="0"/>
          <w:caps w:val="0"/>
          <w:smallCaps/>
        </w:rPr>
        <w:fldChar w:fldCharType="separate"/>
      </w:r>
      <w:r>
        <w:rPr>
          <w:rFonts w:ascii="仿宋" w:eastAsia="仿宋"/>
          <w:b w:val="0"/>
          <w:bCs w:val="0"/>
          <w:caps w:val="0"/>
          <w:smallCaps/>
        </w:rPr>
        <w:t>27</w:t>
      </w:r>
      <w:r>
        <w:rPr>
          <w:rFonts w:ascii="仿宋" w:eastAsia="仿宋"/>
          <w:b w:val="0"/>
          <w:bCs w:val="0"/>
          <w:caps w:val="0"/>
          <w:smallCaps/>
        </w:rPr>
        <w:fldChar w:fldCharType="end"/>
      </w:r>
    </w:p>
    <w:p>
      <w:pPr>
        <w:pStyle w:val="13"/>
        <w:tabs>
          <w:tab w:val="right" w:leader="dot" w:pos="8296"/>
        </w:tabs>
        <w:rPr>
          <w:rFonts w:ascii="仿宋" w:eastAsia="仿宋"/>
          <w:b w:val="0"/>
          <w:bCs w:val="0"/>
          <w:caps w:val="0"/>
          <w:smallCaps/>
        </w:rPr>
      </w:pPr>
      <w:r>
        <w:rPr>
          <w:rFonts w:ascii="仿宋" w:eastAsia="仿宋"/>
          <w:b w:val="0"/>
          <w:bCs w:val="0"/>
          <w:caps w:val="0"/>
          <w:smallCaps/>
        </w:rPr>
        <w:t>项目2021年绩效评价报告</w:t>
      </w:r>
      <w:r>
        <w:rPr>
          <w:rFonts w:ascii="仿宋" w:eastAsia="仿宋"/>
          <w:b w:val="0"/>
          <w:bCs w:val="0"/>
          <w:caps w:val="0"/>
          <w:smallCaps/>
        </w:rPr>
        <w:tab/>
      </w:r>
      <w:r>
        <w:rPr>
          <w:rFonts w:hint="eastAsia" w:ascii="仿宋" w:eastAsia="仿宋"/>
          <w:b w:val="0"/>
          <w:bCs w:val="0"/>
          <w:caps w:val="0"/>
          <w:smallCaps/>
        </w:rPr>
        <w:t>30</w:t>
      </w:r>
    </w:p>
    <w:p>
      <w:pPr>
        <w:pStyle w:val="13"/>
        <w:tabs>
          <w:tab w:val="right" w:leader="dot" w:pos="8296"/>
        </w:tabs>
        <w:rPr>
          <w:rFonts w:ascii="仿宋" w:eastAsia="仿宋"/>
          <w:b w:val="0"/>
          <w:bCs w:val="0"/>
          <w:caps w:val="0"/>
          <w:smallCaps/>
        </w:rPr>
      </w:pPr>
      <w:r>
        <w:rPr>
          <w:rFonts w:ascii="仿宋" w:eastAsia="仿宋"/>
          <w:b w:val="0"/>
          <w:bCs w:val="0"/>
          <w:caps w:val="0"/>
          <w:smallCaps/>
        </w:rPr>
        <w:t>第五部分 附表</w:t>
      </w:r>
      <w:r>
        <w:rPr>
          <w:rFonts w:ascii="仿宋" w:eastAsia="仿宋"/>
          <w:b w:val="0"/>
          <w:bCs w:val="0"/>
          <w:caps w:val="0"/>
          <w:smallCaps/>
        </w:rPr>
        <w:tab/>
      </w:r>
      <w:r>
        <w:rPr>
          <w:rFonts w:hint="eastAsia" w:ascii="仿宋" w:eastAsia="仿宋"/>
          <w:b w:val="0"/>
          <w:bCs w:val="0"/>
          <w:caps w:val="0"/>
          <w:smallCaps/>
        </w:rPr>
        <w:t>48</w:t>
      </w:r>
    </w:p>
    <w:p>
      <w:pPr>
        <w:pStyle w:val="16"/>
        <w:tabs>
          <w:tab w:val="right" w:leader="dot" w:pos="8296"/>
        </w:tabs>
        <w:rPr>
          <w:rFonts w:ascii="仿宋" w:eastAsia="仿宋"/>
        </w:rPr>
      </w:pPr>
      <w:r>
        <w:rPr>
          <w:rFonts w:ascii="仿宋" w:eastAsia="仿宋"/>
        </w:rPr>
        <w:t>一、收入支出决算总表</w:t>
      </w:r>
      <w:r>
        <w:rPr>
          <w:rFonts w:ascii="仿宋" w:eastAsia="仿宋"/>
        </w:rPr>
        <w:tab/>
      </w:r>
      <w:r>
        <w:rPr>
          <w:rFonts w:ascii="仿宋" w:eastAsia="仿宋"/>
        </w:rPr>
        <w:fldChar w:fldCharType="begin"/>
      </w:r>
      <w:r>
        <w:rPr>
          <w:rFonts w:ascii="仿宋" w:eastAsia="仿宋"/>
        </w:rPr>
        <w:instrText xml:space="preserve"> PAGEREF _Toc79163886 \h </w:instrText>
      </w:r>
      <w:r>
        <w:rPr>
          <w:rFonts w:ascii="仿宋" w:eastAsia="仿宋"/>
        </w:rPr>
        <w:fldChar w:fldCharType="separate"/>
      </w:r>
      <w:r>
        <w:rPr>
          <w:rFonts w:ascii="仿宋" w:eastAsia="仿宋"/>
        </w:rPr>
        <w:t>48</w:t>
      </w:r>
      <w:r>
        <w:rPr>
          <w:rFonts w:ascii="仿宋" w:eastAsia="仿宋"/>
        </w:rPr>
        <w:fldChar w:fldCharType="end"/>
      </w:r>
    </w:p>
    <w:p>
      <w:pPr>
        <w:pStyle w:val="16"/>
        <w:tabs>
          <w:tab w:val="right" w:leader="dot" w:pos="8296"/>
        </w:tabs>
        <w:rPr>
          <w:rFonts w:ascii="仿宋" w:eastAsia="仿宋"/>
        </w:rPr>
      </w:pPr>
      <w:r>
        <w:rPr>
          <w:rFonts w:ascii="仿宋" w:eastAsia="仿宋"/>
        </w:rPr>
        <w:t>二、收入决算表</w:t>
      </w:r>
      <w:r>
        <w:rPr>
          <w:rFonts w:ascii="仿宋" w:eastAsia="仿宋"/>
        </w:rPr>
        <w:tab/>
      </w:r>
      <w:r>
        <w:rPr>
          <w:rFonts w:ascii="仿宋" w:eastAsia="仿宋"/>
        </w:rPr>
        <w:fldChar w:fldCharType="begin"/>
      </w:r>
      <w:r>
        <w:rPr>
          <w:rFonts w:ascii="仿宋" w:eastAsia="仿宋"/>
        </w:rPr>
        <w:instrText xml:space="preserve"> PAGEREF _Toc79163887 \h </w:instrText>
      </w:r>
      <w:r>
        <w:rPr>
          <w:rFonts w:ascii="仿宋" w:eastAsia="仿宋"/>
        </w:rPr>
        <w:fldChar w:fldCharType="separate"/>
      </w:r>
      <w:r>
        <w:rPr>
          <w:rFonts w:ascii="仿宋" w:eastAsia="仿宋"/>
        </w:rPr>
        <w:t>48</w:t>
      </w:r>
      <w:r>
        <w:rPr>
          <w:rFonts w:ascii="仿宋" w:eastAsia="仿宋"/>
        </w:rPr>
        <w:fldChar w:fldCharType="end"/>
      </w:r>
    </w:p>
    <w:p>
      <w:pPr>
        <w:pStyle w:val="16"/>
        <w:tabs>
          <w:tab w:val="right" w:leader="dot" w:pos="8296"/>
        </w:tabs>
        <w:rPr>
          <w:rFonts w:ascii="仿宋" w:eastAsia="仿宋"/>
        </w:rPr>
      </w:pPr>
      <w:r>
        <w:rPr>
          <w:rFonts w:ascii="仿宋" w:eastAsia="仿宋"/>
        </w:rPr>
        <w:t>三、支出决算表</w:t>
      </w:r>
      <w:r>
        <w:rPr>
          <w:rFonts w:ascii="仿宋" w:eastAsia="仿宋"/>
        </w:rPr>
        <w:tab/>
      </w:r>
      <w:r>
        <w:rPr>
          <w:rFonts w:ascii="仿宋" w:eastAsia="仿宋"/>
        </w:rPr>
        <w:fldChar w:fldCharType="begin"/>
      </w:r>
      <w:r>
        <w:rPr>
          <w:rFonts w:ascii="仿宋" w:eastAsia="仿宋"/>
        </w:rPr>
        <w:instrText xml:space="preserve"> PAGEREF _Toc79163888 \h </w:instrText>
      </w:r>
      <w:r>
        <w:rPr>
          <w:rFonts w:ascii="仿宋" w:eastAsia="仿宋"/>
        </w:rPr>
        <w:fldChar w:fldCharType="separate"/>
      </w:r>
      <w:r>
        <w:rPr>
          <w:rFonts w:ascii="仿宋" w:eastAsia="仿宋"/>
        </w:rPr>
        <w:t>48</w:t>
      </w:r>
      <w:r>
        <w:rPr>
          <w:rFonts w:ascii="仿宋" w:eastAsia="仿宋"/>
        </w:rPr>
        <w:fldChar w:fldCharType="end"/>
      </w:r>
    </w:p>
    <w:p>
      <w:pPr>
        <w:pStyle w:val="16"/>
        <w:tabs>
          <w:tab w:val="right" w:leader="dot" w:pos="8296"/>
        </w:tabs>
        <w:rPr>
          <w:rFonts w:ascii="仿宋" w:eastAsia="仿宋"/>
        </w:rPr>
      </w:pPr>
      <w:r>
        <w:rPr>
          <w:rFonts w:ascii="仿宋" w:eastAsia="仿宋"/>
        </w:rPr>
        <w:t>四、财政拨款收入支出决算总表</w:t>
      </w:r>
      <w:r>
        <w:rPr>
          <w:rFonts w:ascii="仿宋" w:eastAsia="仿宋"/>
        </w:rPr>
        <w:tab/>
      </w:r>
      <w:r>
        <w:rPr>
          <w:rFonts w:ascii="仿宋" w:eastAsia="仿宋"/>
        </w:rPr>
        <w:fldChar w:fldCharType="begin"/>
      </w:r>
      <w:r>
        <w:rPr>
          <w:rFonts w:ascii="仿宋" w:eastAsia="仿宋"/>
        </w:rPr>
        <w:instrText xml:space="preserve"> PAGEREF _Toc79163889 \h </w:instrText>
      </w:r>
      <w:r>
        <w:rPr>
          <w:rFonts w:ascii="仿宋" w:eastAsia="仿宋"/>
        </w:rPr>
        <w:fldChar w:fldCharType="separate"/>
      </w:r>
      <w:r>
        <w:rPr>
          <w:rFonts w:ascii="仿宋" w:eastAsia="仿宋"/>
        </w:rPr>
        <w:t>48</w:t>
      </w:r>
      <w:r>
        <w:rPr>
          <w:rFonts w:ascii="仿宋" w:eastAsia="仿宋"/>
        </w:rPr>
        <w:fldChar w:fldCharType="end"/>
      </w:r>
    </w:p>
    <w:p>
      <w:pPr>
        <w:pStyle w:val="16"/>
        <w:tabs>
          <w:tab w:val="right" w:leader="dot" w:pos="8296"/>
        </w:tabs>
        <w:rPr>
          <w:rFonts w:ascii="仿宋" w:eastAsia="仿宋"/>
        </w:rPr>
      </w:pPr>
      <w:r>
        <w:rPr>
          <w:rFonts w:ascii="仿宋" w:eastAsia="仿宋"/>
        </w:rPr>
        <w:t>五、财政拨款支出决算明细表</w:t>
      </w:r>
      <w:r>
        <w:rPr>
          <w:rFonts w:ascii="仿宋" w:eastAsia="仿宋"/>
        </w:rPr>
        <w:tab/>
      </w:r>
      <w:r>
        <w:rPr>
          <w:rFonts w:ascii="仿宋" w:eastAsia="仿宋"/>
        </w:rPr>
        <w:fldChar w:fldCharType="begin"/>
      </w:r>
      <w:r>
        <w:rPr>
          <w:rFonts w:ascii="仿宋" w:eastAsia="仿宋"/>
        </w:rPr>
        <w:instrText xml:space="preserve"> PAGEREF _Toc79163890 \h </w:instrText>
      </w:r>
      <w:r>
        <w:rPr>
          <w:rFonts w:ascii="仿宋" w:eastAsia="仿宋"/>
        </w:rPr>
        <w:fldChar w:fldCharType="separate"/>
      </w:r>
      <w:r>
        <w:rPr>
          <w:rFonts w:ascii="仿宋" w:eastAsia="仿宋"/>
        </w:rPr>
        <w:t>48</w:t>
      </w:r>
      <w:r>
        <w:rPr>
          <w:rFonts w:ascii="仿宋" w:eastAsia="仿宋"/>
        </w:rPr>
        <w:fldChar w:fldCharType="end"/>
      </w:r>
    </w:p>
    <w:p>
      <w:pPr>
        <w:pStyle w:val="16"/>
        <w:tabs>
          <w:tab w:val="right" w:leader="dot" w:pos="8296"/>
        </w:tabs>
        <w:rPr>
          <w:rFonts w:ascii="仿宋" w:eastAsia="仿宋"/>
        </w:rPr>
      </w:pPr>
      <w:r>
        <w:rPr>
          <w:rFonts w:ascii="仿宋" w:eastAsia="仿宋"/>
        </w:rPr>
        <w:t>六、一般公共预算财政拨款支出决算表</w:t>
      </w:r>
      <w:r>
        <w:rPr>
          <w:rFonts w:ascii="仿宋" w:eastAsia="仿宋"/>
        </w:rPr>
        <w:tab/>
      </w:r>
      <w:r>
        <w:rPr>
          <w:rFonts w:ascii="仿宋" w:eastAsia="仿宋"/>
        </w:rPr>
        <w:fldChar w:fldCharType="begin"/>
      </w:r>
      <w:r>
        <w:rPr>
          <w:rFonts w:ascii="仿宋" w:eastAsia="仿宋"/>
        </w:rPr>
        <w:instrText xml:space="preserve"> PAGEREF _Toc79163891 \h </w:instrText>
      </w:r>
      <w:r>
        <w:rPr>
          <w:rFonts w:ascii="仿宋" w:eastAsia="仿宋"/>
        </w:rPr>
        <w:fldChar w:fldCharType="separate"/>
      </w:r>
      <w:r>
        <w:rPr>
          <w:rFonts w:ascii="仿宋" w:eastAsia="仿宋"/>
        </w:rPr>
        <w:t>48</w:t>
      </w:r>
      <w:r>
        <w:rPr>
          <w:rFonts w:ascii="仿宋" w:eastAsia="仿宋"/>
        </w:rPr>
        <w:fldChar w:fldCharType="end"/>
      </w:r>
    </w:p>
    <w:p>
      <w:pPr>
        <w:pStyle w:val="16"/>
        <w:tabs>
          <w:tab w:val="right" w:leader="dot" w:pos="8296"/>
        </w:tabs>
        <w:rPr>
          <w:rFonts w:ascii="仿宋" w:eastAsia="仿宋"/>
        </w:rPr>
      </w:pPr>
      <w:r>
        <w:rPr>
          <w:rFonts w:ascii="仿宋" w:eastAsia="仿宋"/>
        </w:rPr>
        <w:t>七、一般公共预算财政拨款支出决算明细表</w:t>
      </w:r>
      <w:r>
        <w:rPr>
          <w:rFonts w:ascii="仿宋" w:eastAsia="仿宋"/>
        </w:rPr>
        <w:tab/>
      </w:r>
      <w:r>
        <w:rPr>
          <w:rFonts w:ascii="仿宋" w:eastAsia="仿宋"/>
        </w:rPr>
        <w:fldChar w:fldCharType="begin"/>
      </w:r>
      <w:r>
        <w:rPr>
          <w:rFonts w:ascii="仿宋" w:eastAsia="仿宋"/>
        </w:rPr>
        <w:instrText xml:space="preserve"> PAGEREF _Toc79163892 \h </w:instrText>
      </w:r>
      <w:r>
        <w:rPr>
          <w:rFonts w:ascii="仿宋" w:eastAsia="仿宋"/>
        </w:rPr>
        <w:fldChar w:fldCharType="separate"/>
      </w:r>
      <w:r>
        <w:rPr>
          <w:rFonts w:ascii="仿宋" w:eastAsia="仿宋"/>
        </w:rPr>
        <w:t>48</w:t>
      </w:r>
      <w:r>
        <w:rPr>
          <w:rFonts w:ascii="仿宋" w:eastAsia="仿宋"/>
        </w:rPr>
        <w:fldChar w:fldCharType="end"/>
      </w:r>
    </w:p>
    <w:p>
      <w:pPr>
        <w:pStyle w:val="16"/>
        <w:tabs>
          <w:tab w:val="right" w:leader="dot" w:pos="8296"/>
        </w:tabs>
        <w:rPr>
          <w:rFonts w:ascii="仿宋" w:eastAsia="仿宋"/>
        </w:rPr>
      </w:pPr>
      <w:r>
        <w:rPr>
          <w:rFonts w:ascii="仿宋" w:eastAsia="仿宋"/>
        </w:rPr>
        <w:t>八、一般公共预算财政拨款基本支出决算表</w:t>
      </w:r>
      <w:r>
        <w:rPr>
          <w:rFonts w:ascii="仿宋" w:eastAsia="仿宋"/>
        </w:rPr>
        <w:tab/>
      </w:r>
      <w:r>
        <w:rPr>
          <w:rFonts w:ascii="仿宋" w:eastAsia="仿宋"/>
        </w:rPr>
        <w:fldChar w:fldCharType="begin"/>
      </w:r>
      <w:r>
        <w:rPr>
          <w:rFonts w:ascii="仿宋" w:eastAsia="仿宋"/>
        </w:rPr>
        <w:instrText xml:space="preserve"> PAGEREF _Toc79163893 \h </w:instrText>
      </w:r>
      <w:r>
        <w:rPr>
          <w:rFonts w:ascii="仿宋" w:eastAsia="仿宋"/>
        </w:rPr>
        <w:fldChar w:fldCharType="separate"/>
      </w:r>
      <w:r>
        <w:rPr>
          <w:rFonts w:ascii="仿宋" w:eastAsia="仿宋"/>
        </w:rPr>
        <w:t>48</w:t>
      </w:r>
      <w:r>
        <w:rPr>
          <w:rFonts w:ascii="仿宋" w:eastAsia="仿宋"/>
        </w:rPr>
        <w:fldChar w:fldCharType="end"/>
      </w:r>
    </w:p>
    <w:p>
      <w:pPr>
        <w:pStyle w:val="16"/>
        <w:tabs>
          <w:tab w:val="right" w:leader="dot" w:pos="8296"/>
        </w:tabs>
        <w:rPr>
          <w:rFonts w:ascii="仿宋" w:eastAsia="仿宋"/>
        </w:rPr>
      </w:pPr>
      <w:r>
        <w:rPr>
          <w:rFonts w:ascii="仿宋" w:eastAsia="仿宋"/>
        </w:rPr>
        <w:t>九、一般公共预算财政拨款项目支出决算表</w:t>
      </w:r>
      <w:r>
        <w:rPr>
          <w:rFonts w:ascii="仿宋" w:eastAsia="仿宋"/>
        </w:rPr>
        <w:tab/>
      </w:r>
      <w:r>
        <w:rPr>
          <w:rFonts w:ascii="仿宋" w:eastAsia="仿宋"/>
        </w:rPr>
        <w:fldChar w:fldCharType="begin"/>
      </w:r>
      <w:r>
        <w:rPr>
          <w:rFonts w:ascii="仿宋" w:eastAsia="仿宋"/>
        </w:rPr>
        <w:instrText xml:space="preserve"> PAGEREF _Toc79163894 \h </w:instrText>
      </w:r>
      <w:r>
        <w:rPr>
          <w:rFonts w:ascii="仿宋" w:eastAsia="仿宋"/>
        </w:rPr>
        <w:fldChar w:fldCharType="separate"/>
      </w:r>
      <w:r>
        <w:rPr>
          <w:rFonts w:ascii="仿宋" w:eastAsia="仿宋"/>
        </w:rPr>
        <w:t>48</w:t>
      </w:r>
      <w:r>
        <w:rPr>
          <w:rFonts w:ascii="仿宋" w:eastAsia="仿宋"/>
        </w:rPr>
        <w:fldChar w:fldCharType="end"/>
      </w:r>
    </w:p>
    <w:p>
      <w:pPr>
        <w:pStyle w:val="16"/>
        <w:tabs>
          <w:tab w:val="right" w:leader="dot" w:pos="8296"/>
        </w:tabs>
        <w:rPr>
          <w:rFonts w:ascii="仿宋" w:eastAsia="仿宋"/>
        </w:rPr>
      </w:pPr>
      <w:r>
        <w:rPr>
          <w:rFonts w:ascii="仿宋" w:eastAsia="仿宋"/>
        </w:rPr>
        <w:t>十、一般公共预算财政拨款“三公”经费支出决算表</w:t>
      </w:r>
      <w:r>
        <w:rPr>
          <w:rFonts w:ascii="仿宋" w:eastAsia="仿宋"/>
        </w:rPr>
        <w:tab/>
      </w:r>
      <w:r>
        <w:rPr>
          <w:rFonts w:ascii="仿宋" w:eastAsia="仿宋"/>
        </w:rPr>
        <w:fldChar w:fldCharType="begin"/>
      </w:r>
      <w:r>
        <w:rPr>
          <w:rFonts w:ascii="仿宋" w:eastAsia="仿宋"/>
        </w:rPr>
        <w:instrText xml:space="preserve"> PAGEREF _Toc79163895 \h </w:instrText>
      </w:r>
      <w:r>
        <w:rPr>
          <w:rFonts w:ascii="仿宋" w:eastAsia="仿宋"/>
        </w:rPr>
        <w:fldChar w:fldCharType="separate"/>
      </w:r>
      <w:r>
        <w:rPr>
          <w:rFonts w:ascii="仿宋" w:eastAsia="仿宋"/>
        </w:rPr>
        <w:t>48</w:t>
      </w:r>
      <w:r>
        <w:rPr>
          <w:rFonts w:ascii="仿宋" w:eastAsia="仿宋"/>
        </w:rPr>
        <w:fldChar w:fldCharType="end"/>
      </w:r>
    </w:p>
    <w:p>
      <w:pPr>
        <w:pStyle w:val="16"/>
        <w:tabs>
          <w:tab w:val="right" w:leader="dot" w:pos="8296"/>
        </w:tabs>
        <w:rPr>
          <w:rFonts w:ascii="仿宋" w:eastAsia="仿宋"/>
        </w:rPr>
      </w:pPr>
      <w:r>
        <w:rPr>
          <w:rFonts w:ascii="仿宋" w:eastAsia="仿宋"/>
        </w:rPr>
        <w:t>十一、政府性基金预算财政拨款收入支出决算表</w:t>
      </w:r>
      <w:r>
        <w:rPr>
          <w:rFonts w:ascii="仿宋" w:eastAsia="仿宋"/>
        </w:rPr>
        <w:tab/>
      </w:r>
      <w:r>
        <w:rPr>
          <w:rFonts w:ascii="仿宋" w:eastAsia="仿宋"/>
        </w:rPr>
        <w:fldChar w:fldCharType="begin"/>
      </w:r>
      <w:r>
        <w:rPr>
          <w:rFonts w:ascii="仿宋" w:eastAsia="仿宋"/>
        </w:rPr>
        <w:instrText xml:space="preserve"> PAGEREF _Toc79163896 \h </w:instrText>
      </w:r>
      <w:r>
        <w:rPr>
          <w:rFonts w:ascii="仿宋" w:eastAsia="仿宋"/>
        </w:rPr>
        <w:fldChar w:fldCharType="separate"/>
      </w:r>
      <w:r>
        <w:rPr>
          <w:rFonts w:ascii="仿宋" w:eastAsia="仿宋"/>
        </w:rPr>
        <w:t>48</w:t>
      </w:r>
      <w:r>
        <w:rPr>
          <w:rFonts w:ascii="仿宋" w:eastAsia="仿宋"/>
        </w:rPr>
        <w:fldChar w:fldCharType="end"/>
      </w:r>
    </w:p>
    <w:p>
      <w:pPr>
        <w:pStyle w:val="16"/>
        <w:tabs>
          <w:tab w:val="right" w:leader="dot" w:pos="8296"/>
        </w:tabs>
        <w:rPr>
          <w:rFonts w:ascii="仿宋" w:eastAsia="仿宋"/>
        </w:rPr>
      </w:pPr>
      <w:r>
        <w:rPr>
          <w:rFonts w:ascii="仿宋" w:eastAsia="仿宋"/>
        </w:rPr>
        <w:t>十二、政府性基金预算财政拨款“三公”经费支出决算表</w:t>
      </w:r>
      <w:r>
        <w:rPr>
          <w:rFonts w:ascii="仿宋" w:eastAsia="仿宋"/>
        </w:rPr>
        <w:tab/>
      </w:r>
      <w:r>
        <w:rPr>
          <w:rFonts w:ascii="仿宋" w:eastAsia="仿宋"/>
        </w:rPr>
        <w:fldChar w:fldCharType="begin"/>
      </w:r>
      <w:r>
        <w:rPr>
          <w:rFonts w:ascii="仿宋" w:eastAsia="仿宋"/>
        </w:rPr>
        <w:instrText xml:space="preserve"> PAGEREF _Toc79163897 \h </w:instrText>
      </w:r>
      <w:r>
        <w:rPr>
          <w:rFonts w:ascii="仿宋" w:eastAsia="仿宋"/>
        </w:rPr>
        <w:fldChar w:fldCharType="separate"/>
      </w:r>
      <w:r>
        <w:rPr>
          <w:rFonts w:ascii="仿宋" w:eastAsia="仿宋"/>
        </w:rPr>
        <w:t>48</w:t>
      </w:r>
      <w:r>
        <w:rPr>
          <w:rFonts w:ascii="仿宋" w:eastAsia="仿宋"/>
        </w:rPr>
        <w:fldChar w:fldCharType="end"/>
      </w:r>
    </w:p>
    <w:p>
      <w:pPr>
        <w:pStyle w:val="16"/>
        <w:tabs>
          <w:tab w:val="right" w:leader="dot" w:pos="8296"/>
        </w:tabs>
        <w:rPr>
          <w:rFonts w:ascii="仿宋" w:eastAsia="仿宋"/>
        </w:rPr>
      </w:pPr>
      <w:r>
        <w:rPr>
          <w:rFonts w:ascii="仿宋" w:eastAsia="仿宋"/>
        </w:rPr>
        <w:t>十三、国有资本经营预算财政拨款支出决算表</w:t>
      </w:r>
      <w:r>
        <w:rPr>
          <w:rFonts w:ascii="仿宋" w:eastAsia="仿宋"/>
        </w:rPr>
        <w:tab/>
      </w:r>
      <w:r>
        <w:rPr>
          <w:rFonts w:ascii="仿宋" w:eastAsia="仿宋"/>
        </w:rPr>
        <w:fldChar w:fldCharType="begin"/>
      </w:r>
      <w:r>
        <w:rPr>
          <w:rFonts w:ascii="仿宋" w:eastAsia="仿宋"/>
        </w:rPr>
        <w:instrText xml:space="preserve"> PAGEREF _Toc79163898 \h </w:instrText>
      </w:r>
      <w:r>
        <w:rPr>
          <w:rFonts w:ascii="仿宋" w:eastAsia="仿宋"/>
        </w:rPr>
        <w:fldChar w:fldCharType="separate"/>
      </w:r>
      <w:r>
        <w:rPr>
          <w:rFonts w:ascii="仿宋" w:eastAsia="仿宋"/>
        </w:rPr>
        <w:t>48</w:t>
      </w:r>
      <w:r>
        <w:rPr>
          <w:rFonts w:ascii="仿宋" w:eastAsia="仿宋"/>
        </w:rPr>
        <w:fldChar w:fldCharType="end"/>
      </w:r>
    </w:p>
    <w:p>
      <w:pPr>
        <w:pStyle w:val="16"/>
        <w:tabs>
          <w:tab w:val="right" w:leader="dot" w:pos="8296"/>
        </w:tabs>
        <w:rPr>
          <w:rFonts w:ascii="仿宋" w:eastAsia="仿宋"/>
        </w:rPr>
      </w:pPr>
      <w:r>
        <w:rPr>
          <w:rFonts w:ascii="仿宋" w:eastAsia="仿宋"/>
        </w:rPr>
        <w:t>十四、国有资本经营预算财政拨款支出决算表</w:t>
      </w:r>
      <w:r>
        <w:rPr>
          <w:rFonts w:ascii="仿宋" w:eastAsia="仿宋"/>
        </w:rPr>
        <w:tab/>
      </w:r>
      <w:r>
        <w:rPr>
          <w:rFonts w:ascii="仿宋" w:eastAsia="仿宋"/>
        </w:rPr>
        <w:fldChar w:fldCharType="begin"/>
      </w:r>
      <w:r>
        <w:rPr>
          <w:rFonts w:ascii="仿宋" w:eastAsia="仿宋"/>
        </w:rPr>
        <w:instrText xml:space="preserve"> PAGEREF _Toc79163899 \h </w:instrText>
      </w:r>
      <w:r>
        <w:rPr>
          <w:rFonts w:ascii="仿宋" w:eastAsia="仿宋"/>
        </w:rPr>
        <w:fldChar w:fldCharType="separate"/>
      </w:r>
      <w:r>
        <w:rPr>
          <w:rFonts w:ascii="仿宋" w:eastAsia="仿宋"/>
        </w:rPr>
        <w:t>48</w:t>
      </w:r>
      <w:r>
        <w:rPr>
          <w:rFonts w:ascii="仿宋" w:eastAsia="仿宋"/>
        </w:rPr>
        <w:fldChar w:fldCharType="end"/>
      </w:r>
    </w:p>
    <w:p>
      <w:pPr>
        <w:rPr>
          <w:rFonts w:ascii="仿宋" w:eastAsia="仿宋"/>
          <w:color w:val="FF0000"/>
          <w:sz w:val="24"/>
        </w:rPr>
      </w:pPr>
      <w:r>
        <w:rPr>
          <w:rFonts w:ascii="仿宋" w:eastAsia="仿宋"/>
          <w:caps w:val="0"/>
          <w:smallCaps/>
          <w:sz w:val="20"/>
          <w:szCs w:val="20"/>
        </w:rPr>
        <w:fldChar w:fldCharType="end"/>
      </w:r>
      <w:bookmarkStart w:id="12" w:name="_Toc15377196"/>
      <w:bookmarkStart w:id="13" w:name="_Toc15396599"/>
    </w:p>
    <w:p>
      <w:pPr>
        <w:rPr>
          <w:rFonts w:ascii="仿宋" w:eastAsia="仿宋"/>
          <w:color w:val="FF0000"/>
          <w:sz w:val="24"/>
        </w:rPr>
      </w:pPr>
    </w:p>
    <w:p>
      <w:pPr>
        <w:rPr>
          <w:rFonts w:ascii="仿宋" w:eastAsia="仿宋"/>
          <w:color w:val="FF0000"/>
          <w:sz w:val="24"/>
        </w:rPr>
      </w:pPr>
    </w:p>
    <w:p>
      <w:pPr>
        <w:rPr>
          <w:rFonts w:ascii="仿宋" w:eastAsia="仿宋"/>
          <w:color w:val="FF0000"/>
          <w:sz w:val="24"/>
        </w:rPr>
      </w:pPr>
    </w:p>
    <w:p>
      <w:pPr>
        <w:rPr>
          <w:rFonts w:ascii="仿宋" w:eastAsia="仿宋"/>
          <w:color w:val="FF0000"/>
          <w:sz w:val="24"/>
        </w:rPr>
      </w:pPr>
    </w:p>
    <w:p>
      <w:pPr>
        <w:rPr>
          <w:rFonts w:ascii="仿宋" w:eastAsia="仿宋"/>
          <w:color w:val="FF0000"/>
          <w:sz w:val="24"/>
        </w:rPr>
      </w:pPr>
    </w:p>
    <w:p>
      <w:pPr>
        <w:rPr>
          <w:rFonts w:ascii="仿宋" w:eastAsia="仿宋"/>
          <w:color w:val="FF0000"/>
          <w:sz w:val="24"/>
        </w:rPr>
      </w:pPr>
    </w:p>
    <w:p>
      <w:pPr>
        <w:rPr>
          <w:rFonts w:ascii="仿宋" w:eastAsia="仿宋"/>
          <w:color w:val="FF0000"/>
          <w:sz w:val="24"/>
        </w:rPr>
      </w:pPr>
    </w:p>
    <w:p>
      <w:pPr>
        <w:rPr>
          <w:rFonts w:ascii="仿宋" w:eastAsia="仿宋"/>
          <w:color w:val="FF0000"/>
          <w:sz w:val="24"/>
        </w:rPr>
      </w:pPr>
    </w:p>
    <w:p>
      <w:pPr>
        <w:rPr>
          <w:rFonts w:ascii="仿宋" w:eastAsia="仿宋"/>
          <w:color w:val="FF0000"/>
          <w:sz w:val="24"/>
        </w:rPr>
      </w:pPr>
    </w:p>
    <w:p>
      <w:pPr>
        <w:rPr>
          <w:rFonts w:ascii="仿宋" w:eastAsia="仿宋"/>
          <w:color w:val="FF0000"/>
          <w:sz w:val="24"/>
        </w:rPr>
      </w:pPr>
    </w:p>
    <w:p>
      <w:pPr>
        <w:rPr>
          <w:rFonts w:ascii="仿宋" w:eastAsia="仿宋"/>
          <w:color w:val="FF0000"/>
          <w:sz w:val="24"/>
        </w:rPr>
      </w:pPr>
    </w:p>
    <w:p>
      <w:pPr>
        <w:rPr>
          <w:rFonts w:ascii="仿宋" w:eastAsia="仿宋"/>
          <w:color w:val="FF0000"/>
          <w:sz w:val="24"/>
        </w:rPr>
      </w:pPr>
    </w:p>
    <w:p>
      <w:pPr>
        <w:rPr>
          <w:rFonts w:ascii="仿宋" w:eastAsia="仿宋"/>
          <w:color w:val="FF0000"/>
          <w:sz w:val="24"/>
        </w:rPr>
      </w:pPr>
    </w:p>
    <w:p>
      <w:pPr>
        <w:rPr>
          <w:rFonts w:ascii="仿宋" w:eastAsia="仿宋"/>
          <w:color w:val="FF0000"/>
          <w:sz w:val="24"/>
        </w:rPr>
      </w:pPr>
    </w:p>
    <w:p>
      <w:pPr>
        <w:rPr>
          <w:rFonts w:ascii="仿宋" w:eastAsia="仿宋"/>
          <w:color w:val="FF0000"/>
          <w:sz w:val="24"/>
        </w:rPr>
      </w:pPr>
    </w:p>
    <w:p>
      <w:pPr>
        <w:rPr>
          <w:rFonts w:ascii="仿宋" w:eastAsia="仿宋"/>
          <w:color w:val="FF0000"/>
          <w:sz w:val="24"/>
        </w:rPr>
      </w:pPr>
    </w:p>
    <w:p>
      <w:pPr>
        <w:rPr>
          <w:rFonts w:ascii="仿宋" w:eastAsia="仿宋"/>
          <w:color w:val="FF0000"/>
          <w:sz w:val="24"/>
        </w:rPr>
      </w:pPr>
    </w:p>
    <w:p>
      <w:pPr>
        <w:rPr>
          <w:rFonts w:ascii="仿宋" w:eastAsia="仿宋"/>
          <w:color w:val="FF0000"/>
          <w:sz w:val="24"/>
        </w:rPr>
      </w:pPr>
    </w:p>
    <w:p>
      <w:pPr>
        <w:rPr>
          <w:rFonts w:ascii="仿宋" w:eastAsia="仿宋"/>
          <w:color w:val="FF0000"/>
          <w:sz w:val="24"/>
        </w:rPr>
      </w:pPr>
    </w:p>
    <w:p>
      <w:pPr>
        <w:rPr>
          <w:rFonts w:ascii="仿宋" w:eastAsia="仿宋"/>
          <w:color w:val="FF0000"/>
          <w:sz w:val="24"/>
        </w:rPr>
      </w:pPr>
    </w:p>
    <w:p>
      <w:pPr>
        <w:rPr>
          <w:rFonts w:ascii="仿宋" w:eastAsia="仿宋"/>
          <w:color w:val="FF0000"/>
          <w:sz w:val="24"/>
        </w:rPr>
      </w:pPr>
    </w:p>
    <w:p>
      <w:pPr>
        <w:rPr>
          <w:rFonts w:ascii="仿宋" w:eastAsia="仿宋"/>
          <w:color w:val="FF0000"/>
          <w:sz w:val="24"/>
        </w:rPr>
      </w:pPr>
    </w:p>
    <w:p>
      <w:pPr>
        <w:rPr>
          <w:rFonts w:ascii="仿宋" w:eastAsia="仿宋"/>
          <w:color w:val="FF0000"/>
          <w:sz w:val="24"/>
        </w:rPr>
      </w:pPr>
    </w:p>
    <w:p>
      <w:pPr>
        <w:rPr>
          <w:rFonts w:ascii="仿宋" w:eastAsia="仿宋"/>
          <w:color w:val="FF0000"/>
          <w:sz w:val="24"/>
        </w:rPr>
      </w:pPr>
    </w:p>
    <w:p>
      <w:pPr>
        <w:rPr>
          <w:rFonts w:ascii="仿宋" w:eastAsia="仿宋"/>
          <w:color w:val="FF0000"/>
          <w:sz w:val="24"/>
        </w:rPr>
      </w:pPr>
    </w:p>
    <w:p>
      <w:pPr>
        <w:rPr>
          <w:rFonts w:ascii="仿宋" w:eastAsia="仿宋"/>
          <w:color w:val="FF0000"/>
          <w:sz w:val="24"/>
        </w:rPr>
      </w:pPr>
    </w:p>
    <w:p>
      <w:pPr>
        <w:rPr>
          <w:rFonts w:ascii="仿宋" w:eastAsia="仿宋"/>
          <w:color w:val="FF0000"/>
          <w:sz w:val="24"/>
        </w:rPr>
      </w:pPr>
    </w:p>
    <w:p>
      <w:pPr>
        <w:rPr>
          <w:rFonts w:ascii="仿宋" w:eastAsia="仿宋"/>
          <w:bCs/>
          <w:kern w:val="44"/>
          <w:sz w:val="24"/>
        </w:rPr>
      </w:pPr>
    </w:p>
    <w:bookmarkEnd w:id="12"/>
    <w:bookmarkEnd w:id="13"/>
    <w:p>
      <w:pPr>
        <w:spacing w:line="576" w:lineRule="atLeast"/>
        <w:jc w:val="center"/>
        <w:rPr>
          <w:rFonts w:hint="eastAsia" w:ascii="黑体" w:eastAsia="黑体"/>
          <w:sz w:val="44"/>
          <w:szCs w:val="44"/>
        </w:rPr>
      </w:pPr>
      <w:bookmarkStart w:id="14" w:name="_Toc79163601"/>
      <w:bookmarkStart w:id="15" w:name="_Toc79163851"/>
      <w:bookmarkStart w:id="16" w:name="_Toc79163859"/>
      <w:bookmarkStart w:id="17" w:name="_Toc79163609"/>
      <w:bookmarkStart w:id="18" w:name="_Toc15396602"/>
      <w:bookmarkStart w:id="19" w:name="_Toc15377204"/>
    </w:p>
    <w:p>
      <w:pPr>
        <w:spacing w:line="576" w:lineRule="atLeast"/>
        <w:jc w:val="center"/>
        <w:rPr>
          <w:rFonts w:hint="eastAsia" w:ascii="黑体" w:eastAsia="黑体"/>
          <w:sz w:val="44"/>
          <w:szCs w:val="44"/>
        </w:rPr>
      </w:pPr>
    </w:p>
    <w:p>
      <w:pPr>
        <w:spacing w:line="576" w:lineRule="atLeast"/>
        <w:jc w:val="center"/>
        <w:rPr>
          <w:rFonts w:ascii="黑体" w:eastAsia="黑体"/>
          <w:sz w:val="44"/>
          <w:szCs w:val="44"/>
        </w:rPr>
      </w:pPr>
      <w:r>
        <w:rPr>
          <w:rFonts w:hint="eastAsia" w:ascii="黑体" w:eastAsia="黑体"/>
          <w:sz w:val="44"/>
          <w:szCs w:val="44"/>
        </w:rPr>
        <w:t>第一部分</w:t>
      </w:r>
      <w:r>
        <w:rPr>
          <w:rFonts w:ascii="黑体" w:eastAsia="黑体"/>
          <w:sz w:val="44"/>
          <w:szCs w:val="44"/>
        </w:rPr>
        <w:t xml:space="preserve"> </w:t>
      </w:r>
      <w:r>
        <w:rPr>
          <w:rFonts w:hint="eastAsia" w:ascii="黑体" w:eastAsia="黑体"/>
          <w:bCs/>
          <w:sz w:val="44"/>
          <w:szCs w:val="44"/>
        </w:rPr>
        <w:t>部门概况</w:t>
      </w:r>
      <w:bookmarkEnd w:id="14"/>
      <w:bookmarkEnd w:id="15"/>
    </w:p>
    <w:p>
      <w:pPr>
        <w:spacing w:line="576" w:lineRule="atLeast"/>
        <w:ind w:firstLine="640" w:firstLineChars="200"/>
        <w:rPr>
          <w:rStyle w:val="23"/>
          <w:rFonts w:ascii="黑体" w:eastAsia="黑体"/>
        </w:rPr>
      </w:pPr>
      <w:bookmarkStart w:id="20" w:name="_Toc79163602"/>
      <w:bookmarkStart w:id="21" w:name="_Toc79163852"/>
      <w:bookmarkStart w:id="22" w:name="_Toc15377197"/>
      <w:bookmarkStart w:id="23" w:name="_Toc15396600"/>
      <w:bookmarkStart w:id="24" w:name="_Toc79163604"/>
      <w:bookmarkStart w:id="25" w:name="_Toc15378446"/>
      <w:bookmarkStart w:id="26" w:name="_Toc15377199"/>
      <w:bookmarkStart w:id="27" w:name="_Toc79163854"/>
      <w:r>
        <w:rPr>
          <w:rFonts w:hint="eastAsia" w:ascii="黑体" w:eastAsia="黑体"/>
          <w:sz w:val="32"/>
          <w:szCs w:val="32"/>
        </w:rPr>
        <w:t>一、基</w:t>
      </w:r>
      <w:r>
        <w:rPr>
          <w:rFonts w:hint="eastAsia" w:ascii="黑体" w:eastAsia="黑体"/>
          <w:bCs/>
          <w:sz w:val="32"/>
          <w:szCs w:val="32"/>
        </w:rPr>
        <w:t>本职能及主要工作</w:t>
      </w:r>
      <w:bookmarkEnd w:id="20"/>
      <w:bookmarkEnd w:id="21"/>
      <w:bookmarkEnd w:id="22"/>
      <w:bookmarkEnd w:id="23"/>
    </w:p>
    <w:p>
      <w:pPr>
        <w:pStyle w:val="6"/>
        <w:adjustRightInd w:val="0"/>
        <w:snapToGrid w:val="0"/>
        <w:spacing w:before="30" w:beforeLines="0" w:line="576" w:lineRule="atLeast"/>
        <w:ind w:firstLine="642" w:firstLineChars="200"/>
        <w:outlineLvl w:val="2"/>
        <w:rPr>
          <w:rFonts w:ascii="楷体_GB2312" w:eastAsia="楷体_GB2312"/>
          <w:b/>
          <w:bCs/>
          <w:color w:val="000000"/>
          <w:sz w:val="32"/>
          <w:szCs w:val="32"/>
        </w:rPr>
      </w:pPr>
      <w:bookmarkStart w:id="28" w:name="_Toc79163853"/>
      <w:bookmarkStart w:id="29" w:name="_Toc79163603"/>
      <w:bookmarkStart w:id="30" w:name="_Toc15378445"/>
      <w:bookmarkStart w:id="31" w:name="_Toc15377198"/>
      <w:r>
        <w:rPr>
          <w:rFonts w:hint="eastAsia" w:ascii="楷体_GB2312" w:eastAsia="楷体_GB2312"/>
          <w:b/>
          <w:bCs/>
          <w:color w:val="000000"/>
          <w:sz w:val="32"/>
          <w:szCs w:val="32"/>
        </w:rPr>
        <w:t>（一）主要职能</w:t>
      </w:r>
      <w:bookmarkEnd w:id="28"/>
      <w:bookmarkEnd w:id="29"/>
    </w:p>
    <w:bookmarkEnd w:id="30"/>
    <w:bookmarkEnd w:id="31"/>
    <w:p>
      <w:pPr>
        <w:spacing w:line="576" w:lineRule="atLeast"/>
        <w:ind w:firstLine="640" w:firstLineChars="200"/>
        <w:rPr>
          <w:rFonts w:ascii="仿宋_GB2312" w:eastAsia="仿宋_GB2312"/>
          <w:sz w:val="32"/>
          <w:szCs w:val="32"/>
        </w:rPr>
      </w:pPr>
      <w:r>
        <w:rPr>
          <w:rFonts w:hint="eastAsia" w:ascii="仿宋_GB2312" w:eastAsia="仿宋_GB2312"/>
          <w:sz w:val="32"/>
          <w:szCs w:val="32"/>
        </w:rPr>
        <w:t>1.贯彻执行国家、省、州有关水利工作的方针、政策和法律、法规，研究拟订配套适合县情的实施办法和规范性文件，并监督实施;负责保障水资源的合理开发利用，组织编制全县重要江河的流域综合规划、防洪规划等重大水利规划;拟订全县水利发展目标、发展战略以及编制中长期规划和年度计划，拟订水利工程建设有关制度并组织实施。</w:t>
      </w:r>
    </w:p>
    <w:p>
      <w:pPr>
        <w:spacing w:line="576" w:lineRule="atLeast"/>
        <w:ind w:firstLine="640" w:firstLineChars="200"/>
        <w:rPr>
          <w:rFonts w:ascii="仿宋_GB2312" w:eastAsia="仿宋_GB2312"/>
          <w:kern w:val="0"/>
          <w:sz w:val="32"/>
          <w:szCs w:val="32"/>
        </w:rPr>
      </w:pPr>
      <w:r>
        <w:rPr>
          <w:rFonts w:hint="eastAsia" w:ascii="仿宋_GB2312" w:eastAsia="仿宋_GB2312"/>
          <w:sz w:val="32"/>
          <w:szCs w:val="32"/>
        </w:rPr>
        <w:t>2.统一管理全县水资源，负责生活、生产经营和生态环境用水的统筹兼顾和保障。拟订全县和跨县水中长期供求规划、水量分配方案、计划用水、节约用水规划，推动节水型社会建设工作。组织实施取水许可、水资源论证、防洪论证</w:t>
      </w:r>
      <w:r>
        <w:rPr>
          <w:rFonts w:hint="eastAsia" w:ascii="仿宋_GB2312" w:eastAsia="仿宋_GB2312"/>
          <w:kern w:val="0"/>
          <w:sz w:val="32"/>
          <w:szCs w:val="32"/>
        </w:rPr>
        <w:t>和水土保持论证制度。按规划发布全县水资源公报。</w:t>
      </w:r>
    </w:p>
    <w:p>
      <w:pPr>
        <w:spacing w:line="576" w:lineRule="atLeast"/>
        <w:ind w:firstLine="640" w:firstLineChars="200"/>
        <w:rPr>
          <w:rFonts w:ascii="仿宋_GB2312" w:eastAsia="仿宋_GB2312"/>
          <w:kern w:val="0"/>
          <w:sz w:val="32"/>
          <w:szCs w:val="32"/>
        </w:rPr>
      </w:pPr>
      <w:r>
        <w:rPr>
          <w:rFonts w:hint="eastAsia" w:ascii="仿宋_GB2312" w:eastAsia="仿宋_GB2312"/>
          <w:kern w:val="0"/>
          <w:sz w:val="32"/>
          <w:szCs w:val="32"/>
        </w:rPr>
        <w:t>3.组织编制洪水干早灾害防治规划，承担水情、旱情监测预警，组织编制防洪抗旱应急水量调度方案，编制防御洪水抗早调度方案。</w:t>
      </w:r>
    </w:p>
    <w:p>
      <w:pPr>
        <w:spacing w:line="576" w:lineRule="atLeast"/>
        <w:ind w:firstLine="640" w:firstLineChars="200"/>
        <w:rPr>
          <w:rFonts w:ascii="仿宋_GB2312" w:eastAsia="仿宋_GB2312"/>
          <w:kern w:val="0"/>
          <w:sz w:val="32"/>
          <w:szCs w:val="32"/>
        </w:rPr>
      </w:pPr>
      <w:r>
        <w:rPr>
          <w:rFonts w:hint="eastAsia" w:ascii="仿宋_GB2312" w:eastAsia="仿宋_GB2312"/>
          <w:kern w:val="0"/>
          <w:sz w:val="32"/>
          <w:szCs w:val="32"/>
        </w:rPr>
        <w:t>4.按照管理权限编制、审查全县水利基本建设项目建议书和可行性研究报告;初审、转报水利基本建设项目初步设计。负责水利设施的管理与保护，负责全县重要江河、湖泊、水库、滩涂的治理和开发，管理和负责水利工程建设与运行管理，组织实施具有控制性或跨县重要水利工程建设与运行管理，负责河道采砂的统一监督管理工作。负责全县农村饮水安全的建设与管理工作。</w:t>
      </w:r>
    </w:p>
    <w:p>
      <w:pPr>
        <w:spacing w:line="576" w:lineRule="atLeast"/>
        <w:ind w:firstLine="640" w:firstLineChars="200"/>
        <w:rPr>
          <w:rFonts w:ascii="仿宋_GB2312" w:eastAsia="仿宋_GB2312"/>
          <w:kern w:val="0"/>
          <w:sz w:val="32"/>
          <w:szCs w:val="32"/>
        </w:rPr>
      </w:pPr>
      <w:r>
        <w:rPr>
          <w:rFonts w:hint="eastAsia" w:ascii="仿宋_GB2312" w:eastAsia="仿宋_GB2312"/>
          <w:kern w:val="0"/>
          <w:sz w:val="32"/>
          <w:szCs w:val="32"/>
        </w:rPr>
        <w:t>5.负责防治水土流失。拟订水土保持规划并监督实施，组织实施全县水土流失的综合防治、监测预报，按照管理权限负责建设项目水土保持方案的审批、监督实施及水土保持设施的验收工作，承担重点水土保持建设项目的实施。</w:t>
      </w:r>
    </w:p>
    <w:p>
      <w:pPr>
        <w:spacing w:line="576" w:lineRule="atLeast"/>
        <w:ind w:firstLine="640" w:firstLineChars="200"/>
        <w:rPr>
          <w:rFonts w:ascii="仿宋_GB2312" w:eastAsia="仿宋_GB2312"/>
          <w:kern w:val="0"/>
          <w:sz w:val="32"/>
          <w:szCs w:val="32"/>
        </w:rPr>
      </w:pPr>
      <w:r>
        <w:rPr>
          <w:rFonts w:hint="eastAsia" w:ascii="仿宋_GB2312" w:eastAsia="仿宋_GB2312"/>
          <w:kern w:val="0"/>
          <w:sz w:val="32"/>
          <w:szCs w:val="32"/>
        </w:rPr>
        <w:t>6.负责重大涉水违法事件的查处和协调跨县或部门间水事纠纷，承担水政监察和水行政执法。负责水利建设工程项目的招标投标活动的监督执法。依法负责水利行业安全生产工作，组织、承担水库大坝、水电站大坝等水利工程的安全监管，组织实施水利工程建设的监督和定额管理。承担水利统计工作。</w:t>
      </w:r>
    </w:p>
    <w:p>
      <w:pPr>
        <w:spacing w:line="576" w:lineRule="atLeast"/>
        <w:ind w:firstLine="640" w:firstLineChars="200"/>
        <w:rPr>
          <w:rFonts w:ascii="仿宋_GB2312" w:eastAsia="仿宋_GB2312"/>
          <w:kern w:val="0"/>
          <w:sz w:val="32"/>
          <w:szCs w:val="32"/>
        </w:rPr>
      </w:pPr>
      <w:r>
        <w:rPr>
          <w:rFonts w:hint="eastAsia" w:ascii="仿宋_GB2312" w:eastAsia="仿宋_GB2312"/>
          <w:kern w:val="0"/>
          <w:sz w:val="32"/>
          <w:szCs w:val="32"/>
        </w:rPr>
        <w:t>7.拟订水利行业经济调节措施;负责编制全县水利建设项目资金计划，对水利资金进行管理、监督和内部审计。研究提出有关水利方面价格、税收、信贷、财务等经济调节建议。单位国有资产保值增值的监督和管理。</w:t>
      </w:r>
    </w:p>
    <w:p>
      <w:pPr>
        <w:spacing w:line="576" w:lineRule="atLeast"/>
        <w:ind w:firstLine="640" w:firstLineChars="200"/>
        <w:rPr>
          <w:rFonts w:ascii="仿宋_GB2312" w:eastAsia="仿宋_GB2312"/>
          <w:kern w:val="0"/>
          <w:sz w:val="32"/>
          <w:szCs w:val="32"/>
        </w:rPr>
      </w:pPr>
      <w:r>
        <w:rPr>
          <w:rFonts w:hint="eastAsia" w:ascii="仿宋_GB2312" w:eastAsia="仿宋_GB2312"/>
          <w:kern w:val="0"/>
          <w:sz w:val="32"/>
          <w:szCs w:val="32"/>
        </w:rPr>
        <w:t>8.负责全县水利方面的科技与外事工作，组织本县重大水利行业科学研究的技术推广。监督实施水利行业技术质量标准和规程、规范，承办水利行业对外经济、技术合作与交流等涉外事务。</w:t>
      </w:r>
    </w:p>
    <w:p>
      <w:pPr>
        <w:pStyle w:val="6"/>
        <w:adjustRightInd w:val="0"/>
        <w:snapToGrid w:val="0"/>
        <w:spacing w:before="30" w:beforeLines="0" w:line="576" w:lineRule="atLeast"/>
        <w:ind w:firstLine="665" w:firstLineChars="208"/>
        <w:outlineLvl w:val="2"/>
        <w:rPr>
          <w:sz w:val="32"/>
          <w:szCs w:val="32"/>
        </w:rPr>
      </w:pPr>
      <w:r>
        <w:rPr>
          <w:rFonts w:hint="eastAsia"/>
          <w:sz w:val="32"/>
          <w:szCs w:val="32"/>
        </w:rPr>
        <w:t>9.完成县委和县政府交办的其他任务。</w:t>
      </w:r>
    </w:p>
    <w:p>
      <w:pPr>
        <w:pStyle w:val="6"/>
        <w:adjustRightInd w:val="0"/>
        <w:snapToGrid w:val="0"/>
        <w:spacing w:before="30" w:beforeLines="0" w:line="576" w:lineRule="atLeast"/>
        <w:ind w:firstLine="642" w:firstLineChars="200"/>
        <w:outlineLvl w:val="2"/>
        <w:rPr>
          <w:rFonts w:ascii="楷体_GB2312" w:eastAsia="楷体_GB2312"/>
          <w:b/>
          <w:bCs/>
          <w:color w:val="000000"/>
          <w:sz w:val="32"/>
          <w:szCs w:val="32"/>
        </w:rPr>
      </w:pPr>
      <w:r>
        <w:rPr>
          <w:rFonts w:hint="eastAsia" w:ascii="楷体_GB2312" w:eastAsia="楷体_GB2312"/>
          <w:b/>
          <w:bCs/>
          <w:color w:val="000000"/>
          <w:sz w:val="32"/>
          <w:szCs w:val="32"/>
        </w:rPr>
        <w:t>（二）</w:t>
      </w:r>
      <w:r>
        <w:rPr>
          <w:rFonts w:ascii="楷体_GB2312" w:eastAsia="楷体_GB2312"/>
          <w:b/>
          <w:bCs/>
          <w:color w:val="000000"/>
          <w:sz w:val="32"/>
          <w:szCs w:val="32"/>
        </w:rPr>
        <w:t>2021</w:t>
      </w:r>
      <w:r>
        <w:rPr>
          <w:rFonts w:hint="eastAsia" w:ascii="楷体_GB2312" w:eastAsia="楷体_GB2312"/>
          <w:b/>
          <w:bCs/>
          <w:color w:val="000000"/>
          <w:sz w:val="32"/>
          <w:szCs w:val="32"/>
        </w:rPr>
        <w:t>年重点工作完成情况</w:t>
      </w:r>
      <w:bookmarkEnd w:id="24"/>
      <w:bookmarkEnd w:id="25"/>
      <w:bookmarkEnd w:id="26"/>
      <w:bookmarkEnd w:id="27"/>
    </w:p>
    <w:p>
      <w:pPr>
        <w:spacing w:line="576" w:lineRule="atLeast"/>
        <w:ind w:firstLine="642" w:firstLineChars="200"/>
        <w:rPr>
          <w:rFonts w:ascii="仿宋_GB2312" w:eastAsia="仿宋_GB2312" w:cs="仿宋_GB2312"/>
          <w:sz w:val="32"/>
          <w:szCs w:val="32"/>
        </w:rPr>
      </w:pPr>
      <w:r>
        <w:rPr>
          <w:rFonts w:hint="eastAsia" w:ascii="仿宋_GB2312" w:eastAsia="仿宋_GB2312"/>
          <w:b/>
          <w:bCs/>
          <w:kern w:val="0"/>
          <w:sz w:val="32"/>
          <w:szCs w:val="32"/>
        </w:rPr>
        <w:t>一是</w:t>
      </w:r>
      <w:r>
        <w:rPr>
          <w:rFonts w:hint="eastAsia" w:ascii="仿宋_GB2312" w:eastAsia="仿宋_GB2312"/>
          <w:sz w:val="32"/>
          <w:szCs w:val="32"/>
        </w:rPr>
        <w:t>岷江茂县段壳壳寨堤防工程（投资2000万元）,已完成20%</w:t>
      </w:r>
      <w:r>
        <w:rPr>
          <w:rFonts w:hint="eastAsia" w:ascii="仿宋_GB2312" w:eastAsia="仿宋_GB2312" w:cs="仿宋_GB2312"/>
          <w:sz w:val="32"/>
          <w:szCs w:val="32"/>
        </w:rPr>
        <w:t>。</w:t>
      </w:r>
      <w:r>
        <w:rPr>
          <w:rFonts w:hint="eastAsia" w:ascii="仿宋_GB2312" w:eastAsia="仿宋_GB2312"/>
          <w:b/>
          <w:bCs/>
          <w:kern w:val="0"/>
          <w:sz w:val="32"/>
          <w:szCs w:val="32"/>
        </w:rPr>
        <w:t>二是</w:t>
      </w:r>
      <w:r>
        <w:rPr>
          <w:rFonts w:hint="eastAsia" w:ascii="仿宋_GB2312" w:eastAsia="仿宋_GB2312"/>
          <w:sz w:val="32"/>
          <w:szCs w:val="32"/>
        </w:rPr>
        <w:t>茂县土门河富顺段防洪治理工程（投资2930万元）,已完成总工程量的80%。</w:t>
      </w:r>
      <w:r>
        <w:rPr>
          <w:rFonts w:hint="eastAsia" w:ascii="仿宋_GB2312" w:eastAsia="仿宋_GB2312"/>
          <w:b/>
          <w:bCs/>
          <w:kern w:val="0"/>
          <w:sz w:val="32"/>
          <w:szCs w:val="32"/>
        </w:rPr>
        <w:t>三是</w:t>
      </w:r>
      <w:r>
        <w:rPr>
          <w:rFonts w:hint="eastAsia" w:ascii="仿宋_GB2312" w:eastAsia="仿宋_GB2312"/>
          <w:sz w:val="32"/>
          <w:szCs w:val="32"/>
        </w:rPr>
        <w:t>岷江茂县段堤防（投资2009万元）已完工</w:t>
      </w:r>
      <w:r>
        <w:rPr>
          <w:rFonts w:ascii="仿宋_GB2312" w:eastAsia="仿宋_GB2312"/>
          <w:sz w:val="32"/>
          <w:szCs w:val="32"/>
        </w:rPr>
        <w:t>。</w:t>
      </w:r>
      <w:r>
        <w:rPr>
          <w:rFonts w:hint="eastAsia" w:ascii="仿宋_GB2312" w:eastAsia="仿宋_GB2312"/>
          <w:b/>
          <w:bCs/>
          <w:kern w:val="0"/>
          <w:sz w:val="32"/>
          <w:szCs w:val="32"/>
        </w:rPr>
        <w:t>四是</w:t>
      </w:r>
      <w:r>
        <w:rPr>
          <w:rFonts w:hint="eastAsia" w:ascii="仿宋_GB2312" w:eastAsia="仿宋_GB2312"/>
          <w:sz w:val="32"/>
          <w:szCs w:val="32"/>
        </w:rPr>
        <w:t>茂县城镇段堤防建设项目（投资3296万元）已</w:t>
      </w:r>
      <w:r>
        <w:rPr>
          <w:rFonts w:ascii="仿宋_GB2312" w:eastAsia="仿宋_GB2312"/>
          <w:sz w:val="32"/>
          <w:szCs w:val="32"/>
        </w:rPr>
        <w:t>完工。</w:t>
      </w:r>
      <w:r>
        <w:rPr>
          <w:rFonts w:hint="eastAsia" w:ascii="仿宋_GB2312" w:eastAsia="仿宋_GB2312"/>
          <w:b/>
          <w:bCs/>
          <w:kern w:val="0"/>
          <w:sz w:val="32"/>
          <w:szCs w:val="32"/>
        </w:rPr>
        <w:t>五是</w:t>
      </w:r>
      <w:r>
        <w:rPr>
          <w:rFonts w:hint="eastAsia" w:ascii="仿宋_GB2312" w:eastAsia="仿宋_GB2312"/>
          <w:sz w:val="32"/>
          <w:szCs w:val="32"/>
        </w:rPr>
        <w:t>长江经济带小水电清理理整改工作；</w:t>
      </w:r>
      <w:r>
        <w:rPr>
          <w:rFonts w:hint="eastAsia" w:ascii="仿宋_GB2312" w:eastAsia="仿宋_GB2312" w:cs="仿宋_GB2312"/>
          <w:sz w:val="32"/>
          <w:szCs w:val="32"/>
        </w:rPr>
        <w:t>严格落实各项整改任务，全县54座小水电均已取得各项合法性手续，完成整改销号工作。1座立即退出类电站已于2020年底完成退出工作，2座限期退出类电站正在有序退出中。</w:t>
      </w:r>
      <w:r>
        <w:rPr>
          <w:rFonts w:hint="eastAsia" w:ascii="仿宋_GB2312" w:eastAsia="仿宋_GB2312" w:cs="仿宋_GB2312"/>
          <w:b/>
          <w:bCs/>
          <w:sz w:val="32"/>
          <w:szCs w:val="32"/>
        </w:rPr>
        <w:t>六是</w:t>
      </w:r>
      <w:r>
        <w:rPr>
          <w:rFonts w:hint="eastAsia" w:ascii="仿宋_GB2312" w:eastAsia="仿宋_GB2312" w:cs="仿宋_GB2312"/>
          <w:sz w:val="32"/>
          <w:szCs w:val="32"/>
        </w:rPr>
        <w:t>水资源管理工作；督促企业及时按照取水许可相关要求及时完成水资源轮证报告编制和取水验收工作，确保我县取水用户规范取水用水；</w:t>
      </w:r>
      <w:r>
        <w:rPr>
          <w:rFonts w:hint="eastAsia" w:ascii="仿宋_GB2312" w:eastAsia="仿宋_GB2312" w:cs="仿宋_GB2312"/>
          <w:spacing w:val="-4"/>
          <w:sz w:val="32"/>
          <w:szCs w:val="32"/>
        </w:rPr>
        <w:t xml:space="preserve"> 2021年用水指标增加到0.4亿立方米，较上年增加用水0.1389亿立方米的用水总量。</w:t>
      </w:r>
      <w:r>
        <w:rPr>
          <w:rFonts w:hint="eastAsia" w:ascii="仿宋_GB2312" w:eastAsia="仿宋_GB2312" w:cs="仿宋_GB2312"/>
          <w:b/>
          <w:bCs/>
          <w:sz w:val="32"/>
          <w:szCs w:val="32"/>
        </w:rPr>
        <w:t>七是</w:t>
      </w:r>
      <w:r>
        <w:rPr>
          <w:rFonts w:hint="eastAsia" w:ascii="仿宋_GB2312" w:eastAsia="仿宋_GB2312" w:cs="仿宋_GB2312"/>
          <w:spacing w:val="-4"/>
          <w:sz w:val="32"/>
          <w:szCs w:val="32"/>
        </w:rPr>
        <w:t>砂石管理；制定</w:t>
      </w:r>
      <w:r>
        <w:rPr>
          <w:rFonts w:hint="eastAsia" w:ascii="仿宋_GB2312" w:eastAsia="仿宋_GB2312" w:cs="仿宋_GB2312"/>
          <w:sz w:val="32"/>
          <w:szCs w:val="32"/>
        </w:rPr>
        <w:t>《茂县河道砂石综合整治行动方案》，开展砂石料场私挖盗采和环保问题涉水生态环境执法专项行动，通过整治整改侵占河道行为4处，打击非法采砂行为和私设暗管共6起，罚款48.71万元。</w:t>
      </w:r>
      <w:r>
        <w:rPr>
          <w:rFonts w:hint="eastAsia" w:ascii="仿宋_GB2312" w:eastAsia="仿宋_GB2312" w:cs="仿宋_GB2312"/>
          <w:b/>
          <w:sz w:val="32"/>
          <w:szCs w:val="32"/>
        </w:rPr>
        <w:t>八是</w:t>
      </w:r>
      <w:r>
        <w:rPr>
          <w:rFonts w:hint="eastAsia" w:ascii="仿宋_GB2312" w:eastAsia="仿宋_GB2312" w:cs="仿宋_GB2312"/>
          <w:sz w:val="32"/>
          <w:szCs w:val="32"/>
        </w:rPr>
        <w:t>水旱灾害防御工作；积极开展隐患排查，现场核查防汛</w:t>
      </w:r>
      <w:r>
        <w:rPr>
          <w:rFonts w:ascii="仿宋_GB2312" w:eastAsia="仿宋_GB2312" w:cs="仿宋_GB2312"/>
          <w:sz w:val="32"/>
          <w:szCs w:val="32"/>
        </w:rPr>
        <w:t>重点部位</w:t>
      </w:r>
      <w:r>
        <w:rPr>
          <w:rFonts w:hint="eastAsia" w:ascii="仿宋_GB2312" w:eastAsia="仿宋_GB2312" w:cs="仿宋_GB2312"/>
          <w:sz w:val="32"/>
          <w:szCs w:val="32"/>
        </w:rPr>
        <w:t>328处</w:t>
      </w:r>
      <w:r>
        <w:rPr>
          <w:rFonts w:ascii="仿宋_GB2312" w:eastAsia="仿宋_GB2312" w:cs="仿宋_GB2312"/>
          <w:sz w:val="32"/>
          <w:szCs w:val="32"/>
        </w:rPr>
        <w:t>，发现隐患</w:t>
      </w:r>
      <w:r>
        <w:rPr>
          <w:rFonts w:hint="eastAsia" w:ascii="仿宋_GB2312" w:eastAsia="仿宋_GB2312" w:cs="仿宋_GB2312"/>
          <w:sz w:val="32"/>
          <w:szCs w:val="32"/>
        </w:rPr>
        <w:t>30</w:t>
      </w:r>
      <w:r>
        <w:rPr>
          <w:rFonts w:ascii="仿宋_GB2312" w:eastAsia="仿宋_GB2312" w:cs="仿宋_GB2312"/>
          <w:sz w:val="32"/>
          <w:szCs w:val="32"/>
        </w:rPr>
        <w:t>处，</w:t>
      </w:r>
      <w:r>
        <w:rPr>
          <w:rFonts w:hint="eastAsia" w:ascii="仿宋_GB2312" w:eastAsia="仿宋_GB2312" w:cs="仿宋_GB2312"/>
          <w:sz w:val="32"/>
          <w:szCs w:val="32"/>
        </w:rPr>
        <w:t>针对发现的隐患逐一落实监测责任人；严肃值班值守、及时发布预警，向各镇、各类监测责任人、在建涉水工程等相关责任人，发布预警短信3.2万余条次。坚持落实“三避让”和“三个紧急”撤离刚性要求，探索开展联户避险工作，共提前转移群众、外来务工人员7667人，无一人因灾死亡失踪。</w:t>
      </w:r>
      <w:bookmarkStart w:id="32" w:name="_Toc15396601"/>
      <w:bookmarkStart w:id="33" w:name="_Toc79163855"/>
      <w:bookmarkStart w:id="34" w:name="_Toc15377200"/>
      <w:bookmarkStart w:id="35" w:name="_Toc79163605"/>
    </w:p>
    <w:bookmarkEnd w:id="32"/>
    <w:bookmarkEnd w:id="33"/>
    <w:bookmarkEnd w:id="34"/>
    <w:bookmarkEnd w:id="35"/>
    <w:p>
      <w:pPr>
        <w:spacing w:line="576" w:lineRule="atLeast"/>
        <w:ind w:firstLine="640" w:firstLineChars="200"/>
        <w:rPr>
          <w:rFonts w:ascii="黑体" w:eastAsia="黑体" w:cs="仿宋_GB2312"/>
          <w:bCs/>
          <w:sz w:val="32"/>
          <w:szCs w:val="32"/>
        </w:rPr>
      </w:pPr>
      <w:r>
        <w:rPr>
          <w:rFonts w:hint="eastAsia" w:ascii="黑体" w:eastAsia="黑体" w:cs="仿宋_GB2312"/>
          <w:sz w:val="32"/>
          <w:szCs w:val="32"/>
        </w:rPr>
        <w:t>二、机</w:t>
      </w:r>
      <w:r>
        <w:rPr>
          <w:rFonts w:hint="eastAsia" w:ascii="黑体" w:eastAsia="黑体" w:cs="仿宋_GB2312"/>
          <w:bCs/>
          <w:sz w:val="32"/>
          <w:szCs w:val="32"/>
        </w:rPr>
        <w:t>构设置</w:t>
      </w:r>
    </w:p>
    <w:p>
      <w:pPr>
        <w:spacing w:line="576" w:lineRule="atLeast"/>
        <w:ind w:firstLine="640" w:firstLineChars="200"/>
        <w:rPr>
          <w:rFonts w:ascii="黑体" w:eastAsia="黑体"/>
          <w:color w:val="000000"/>
        </w:rPr>
      </w:pPr>
      <w:r>
        <w:rPr>
          <w:rFonts w:hint="eastAsia" w:ascii="仿宋_GB2312" w:eastAsia="仿宋_GB2312" w:cs="仿宋_GB2312"/>
          <w:sz w:val="32"/>
          <w:szCs w:val="32"/>
        </w:rPr>
        <w:t>茂县水务局属一级预算单位。</w:t>
      </w:r>
      <w:bookmarkEnd w:id="16"/>
      <w:bookmarkEnd w:id="17"/>
      <w:bookmarkEnd w:id="18"/>
      <w:bookmarkEnd w:id="19"/>
    </w:p>
    <w:p>
      <w:pPr>
        <w:spacing w:line="576" w:lineRule="atLeast"/>
        <w:ind w:firstLine="420" w:firstLineChars="200"/>
        <w:rPr>
          <w:rFonts w:ascii="黑体" w:eastAsia="黑体"/>
          <w:color w:val="000000"/>
        </w:rPr>
      </w:pPr>
    </w:p>
    <w:p>
      <w:pPr>
        <w:spacing w:line="576" w:lineRule="atLeast"/>
        <w:ind w:firstLine="420" w:firstLineChars="200"/>
        <w:rPr>
          <w:rFonts w:ascii="黑体" w:eastAsia="黑体"/>
          <w:color w:val="000000"/>
        </w:rPr>
      </w:pPr>
    </w:p>
    <w:p>
      <w:pPr>
        <w:spacing w:line="576" w:lineRule="atLeast"/>
        <w:ind w:firstLine="420" w:firstLineChars="200"/>
        <w:rPr>
          <w:rFonts w:ascii="黑体" w:eastAsia="黑体"/>
          <w:color w:val="000000"/>
        </w:rPr>
      </w:pPr>
    </w:p>
    <w:p>
      <w:pPr>
        <w:spacing w:line="576" w:lineRule="atLeast"/>
        <w:ind w:firstLine="420" w:firstLineChars="200"/>
        <w:rPr>
          <w:rFonts w:ascii="黑体" w:eastAsia="黑体"/>
          <w:color w:val="000000"/>
        </w:rPr>
      </w:pPr>
    </w:p>
    <w:p>
      <w:pPr>
        <w:spacing w:line="576" w:lineRule="atLeast"/>
        <w:ind w:firstLine="420" w:firstLineChars="200"/>
        <w:rPr>
          <w:rFonts w:ascii="黑体" w:eastAsia="黑体"/>
          <w:color w:val="000000"/>
        </w:rPr>
      </w:pPr>
    </w:p>
    <w:p>
      <w:pPr>
        <w:spacing w:line="576" w:lineRule="atLeast"/>
        <w:ind w:firstLine="420" w:firstLineChars="200"/>
        <w:rPr>
          <w:rFonts w:ascii="黑体" w:eastAsia="黑体"/>
          <w:color w:val="000000"/>
        </w:rPr>
      </w:pPr>
    </w:p>
    <w:p>
      <w:pPr>
        <w:spacing w:line="576" w:lineRule="atLeast"/>
        <w:ind w:firstLine="420" w:firstLineChars="200"/>
        <w:rPr>
          <w:rFonts w:ascii="黑体" w:eastAsia="黑体"/>
          <w:color w:val="000000"/>
        </w:rPr>
      </w:pPr>
    </w:p>
    <w:p>
      <w:pPr>
        <w:spacing w:line="576" w:lineRule="atLeast"/>
        <w:ind w:firstLine="420" w:firstLineChars="200"/>
        <w:rPr>
          <w:rFonts w:ascii="黑体" w:eastAsia="黑体"/>
          <w:color w:val="000000"/>
        </w:rPr>
      </w:pPr>
    </w:p>
    <w:p>
      <w:pPr>
        <w:spacing w:line="576" w:lineRule="atLeast"/>
        <w:ind w:firstLine="420" w:firstLineChars="200"/>
        <w:rPr>
          <w:rFonts w:ascii="黑体" w:eastAsia="黑体"/>
          <w:color w:val="000000"/>
        </w:rPr>
      </w:pPr>
    </w:p>
    <w:p>
      <w:pPr>
        <w:spacing w:line="576" w:lineRule="atLeast"/>
        <w:ind w:firstLine="420" w:firstLineChars="200"/>
        <w:rPr>
          <w:rFonts w:ascii="黑体" w:eastAsia="黑体"/>
          <w:color w:val="000000"/>
        </w:rPr>
      </w:pPr>
    </w:p>
    <w:p>
      <w:pPr>
        <w:spacing w:line="576" w:lineRule="atLeast"/>
        <w:ind w:firstLine="420" w:firstLineChars="200"/>
        <w:rPr>
          <w:rFonts w:ascii="黑体" w:eastAsia="黑体"/>
          <w:color w:val="000000"/>
        </w:rPr>
      </w:pPr>
    </w:p>
    <w:p>
      <w:pPr>
        <w:spacing w:line="576" w:lineRule="atLeast"/>
        <w:ind w:firstLine="420" w:firstLineChars="200"/>
        <w:rPr>
          <w:rFonts w:ascii="黑体" w:eastAsia="黑体"/>
          <w:color w:val="000000"/>
        </w:rPr>
      </w:pPr>
    </w:p>
    <w:p>
      <w:pPr>
        <w:spacing w:line="576" w:lineRule="atLeast"/>
        <w:ind w:firstLine="420" w:firstLineChars="200"/>
        <w:rPr>
          <w:rFonts w:ascii="黑体" w:eastAsia="黑体"/>
          <w:color w:val="000000"/>
        </w:rPr>
      </w:pPr>
    </w:p>
    <w:p>
      <w:pPr>
        <w:spacing w:line="576" w:lineRule="atLeast"/>
        <w:ind w:firstLine="420" w:firstLineChars="200"/>
        <w:rPr>
          <w:rFonts w:ascii="黑体" w:eastAsia="黑体"/>
          <w:color w:val="000000"/>
        </w:rPr>
      </w:pPr>
    </w:p>
    <w:p>
      <w:pPr>
        <w:spacing w:line="576" w:lineRule="atLeast"/>
        <w:ind w:firstLine="420" w:firstLineChars="200"/>
        <w:rPr>
          <w:rFonts w:ascii="黑体" w:eastAsia="黑体"/>
          <w:color w:val="000000"/>
        </w:rPr>
      </w:pPr>
    </w:p>
    <w:p>
      <w:pPr>
        <w:spacing w:line="576" w:lineRule="atLeast"/>
        <w:ind w:firstLine="420" w:firstLineChars="200"/>
        <w:rPr>
          <w:rFonts w:ascii="黑体" w:eastAsia="黑体"/>
          <w:color w:val="000000"/>
        </w:rPr>
      </w:pPr>
    </w:p>
    <w:p>
      <w:pPr>
        <w:spacing w:line="576" w:lineRule="atLeast"/>
        <w:ind w:firstLine="420" w:firstLineChars="200"/>
        <w:rPr>
          <w:rFonts w:ascii="黑体" w:eastAsia="黑体"/>
          <w:color w:val="000000"/>
        </w:rPr>
      </w:pPr>
    </w:p>
    <w:p>
      <w:pPr>
        <w:spacing w:line="576" w:lineRule="atLeast"/>
        <w:ind w:firstLine="420" w:firstLineChars="200"/>
        <w:rPr>
          <w:rFonts w:ascii="黑体" w:eastAsia="黑体"/>
          <w:color w:val="000000"/>
        </w:rPr>
      </w:pPr>
    </w:p>
    <w:p>
      <w:pPr>
        <w:spacing w:line="576" w:lineRule="atLeast"/>
        <w:ind w:firstLine="420" w:firstLineChars="200"/>
        <w:rPr>
          <w:rFonts w:ascii="黑体" w:eastAsia="黑体"/>
          <w:color w:val="000000"/>
        </w:rPr>
      </w:pPr>
    </w:p>
    <w:p>
      <w:pPr>
        <w:spacing w:line="576" w:lineRule="atLeast"/>
        <w:ind w:firstLine="420" w:firstLineChars="200"/>
        <w:rPr>
          <w:rFonts w:ascii="黑体" w:eastAsia="黑体"/>
          <w:color w:val="000000"/>
        </w:rPr>
      </w:pPr>
    </w:p>
    <w:p>
      <w:pPr>
        <w:spacing w:line="576" w:lineRule="atLeast"/>
        <w:ind w:firstLine="420" w:firstLineChars="200"/>
        <w:rPr>
          <w:rFonts w:ascii="黑体" w:eastAsia="黑体"/>
          <w:color w:val="000000"/>
        </w:rPr>
      </w:pPr>
    </w:p>
    <w:p>
      <w:pPr>
        <w:spacing w:line="576" w:lineRule="atLeast"/>
        <w:jc w:val="center"/>
        <w:rPr>
          <w:rFonts w:ascii="方正小标宋简体" w:eastAsia="方正小标宋简体"/>
          <w:sz w:val="44"/>
          <w:szCs w:val="44"/>
        </w:rPr>
      </w:pPr>
      <w:r>
        <w:rPr>
          <w:rFonts w:hint="eastAsia" w:ascii="方正小标宋简体" w:eastAsia="方正小标宋简体"/>
          <w:sz w:val="44"/>
          <w:szCs w:val="44"/>
        </w:rPr>
        <w:t>第二部分2021</w:t>
      </w:r>
      <w:r>
        <w:rPr>
          <w:rFonts w:hint="eastAsia" w:eastAsia="方正小标宋简体"/>
          <w:sz w:val="44"/>
          <w:szCs w:val="44"/>
        </w:rPr>
        <w:t> </w:t>
      </w:r>
      <w:r>
        <w:rPr>
          <w:rFonts w:hint="eastAsia" w:ascii="方正小标宋简体" w:eastAsia="方正小标宋简体"/>
          <w:sz w:val="44"/>
          <w:szCs w:val="44"/>
        </w:rPr>
        <w:t>年度部门]决算情况说明</w:t>
      </w:r>
    </w:p>
    <w:p>
      <w:pPr>
        <w:spacing w:line="576" w:lineRule="atLeast"/>
        <w:ind w:firstLine="640" w:firstLineChars="200"/>
        <w:rPr>
          <w:rFonts w:ascii="黑体" w:eastAsia="黑体"/>
          <w:sz w:val="32"/>
          <w:szCs w:val="32"/>
        </w:rPr>
      </w:pPr>
      <w:r>
        <w:rPr>
          <w:rFonts w:hint="eastAsia" w:ascii="黑体" w:eastAsia="黑体"/>
          <w:sz w:val="32"/>
          <w:szCs w:val="32"/>
        </w:rPr>
        <w:t>一、收入支出决算总体情况说明</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2021年度收、支总计10666.56万元。与2020年相比，收、支总计各减少467.97万元，减少4.20%。主要变动原因是项目支出增加。</w:t>
      </w:r>
    </w:p>
    <w:p>
      <w:pPr>
        <w:spacing w:line="576" w:lineRule="atLeast"/>
        <w:rPr>
          <w:rFonts w:ascii="仿宋_GB2312" w:eastAsia="仿宋_GB2312"/>
          <w:sz w:val="32"/>
          <w:szCs w:val="32"/>
        </w:rPr>
      </w:pPr>
      <w:r>
        <w:rPr>
          <w:rFonts w:hint="eastAsia" w:ascii="仿宋_GB2312" w:eastAsia="仿宋_GB2312"/>
          <w:sz w:val="32"/>
          <w:szCs w:val="32"/>
        </w:rPr>
        <w:t>(图1:收、支决算总计变动情况图)</w:t>
      </w:r>
    </w:p>
    <w:p>
      <w:pPr>
        <w:spacing w:line="576" w:lineRule="atLeast"/>
        <w:rPr>
          <w:rFonts w:ascii="仿宋_GB2312" w:eastAsia="仿宋_GB2312"/>
          <w:sz w:val="32"/>
          <w:szCs w:val="32"/>
        </w:rPr>
      </w:pPr>
      <w:r>
        <w:rPr>
          <w:rFonts w:ascii="仿宋_GB2312" w:eastAsia="仿宋_GB2312"/>
          <w:sz w:val="32"/>
          <w:szCs w:val="32"/>
        </w:rPr>
        <w:drawing>
          <wp:anchor distT="0" distB="0" distL="114300" distR="114300" simplePos="0" relativeHeight="251659264" behindDoc="0" locked="0" layoutInCell="1" allowOverlap="1">
            <wp:simplePos x="0" y="0"/>
            <wp:positionH relativeFrom="column">
              <wp:posOffset>19050</wp:posOffset>
            </wp:positionH>
            <wp:positionV relativeFrom="paragraph">
              <wp:posOffset>62230</wp:posOffset>
            </wp:positionV>
            <wp:extent cx="4038600" cy="2447925"/>
            <wp:effectExtent l="0" t="0" r="0" b="0"/>
            <wp:wrapThrough wrapText="bothSides">
              <wp:wrapPolygon>
                <wp:start x="0" y="-78"/>
                <wp:lineTo x="0" y="21520"/>
                <wp:lineTo x="21599" y="21520"/>
                <wp:lineTo x="21599" y="-78"/>
                <wp:lineTo x="0" y="-78"/>
              </wp:wrapPolygon>
            </wp:wrapThrough>
            <wp:docPr id="1" name="图片 1" descr="D:\我的文档\WeChat Files\wxid_4gz766qx70u721\FileStorage\Temp\16638343849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我的文档\WeChat Files\wxid_4gz766qx70u721\FileStorage\Temp\1663834384972.png"/>
                    <pic:cNvPicPr>
                      <a:picLocks noChangeAspect="1"/>
                    </pic:cNvPicPr>
                  </pic:nvPicPr>
                  <pic:blipFill>
                    <a:blip r:embed="rId6"/>
                    <a:stretch>
                      <a:fillRect/>
                    </a:stretch>
                  </pic:blipFill>
                  <pic:spPr>
                    <a:xfrm>
                      <a:off x="0" y="0"/>
                      <a:ext cx="4038600" cy="2447924"/>
                    </a:xfrm>
                    <a:prstGeom prst="rect">
                      <a:avLst/>
                    </a:prstGeom>
                    <a:noFill/>
                    <a:ln w="9525" cap="flat" cmpd="sng">
                      <a:noFill/>
                      <a:prstDash val="solid"/>
                      <a:miter/>
                    </a:ln>
                  </pic:spPr>
                </pic:pic>
              </a:graphicData>
            </a:graphic>
          </wp:anchor>
        </w:drawing>
      </w:r>
    </w:p>
    <w:p>
      <w:pPr>
        <w:spacing w:line="576" w:lineRule="atLeast"/>
        <w:rPr>
          <w:rFonts w:ascii="仿宋_GB2312" w:eastAsia="仿宋_GB2312"/>
          <w:sz w:val="32"/>
          <w:szCs w:val="32"/>
        </w:rPr>
      </w:pPr>
    </w:p>
    <w:p>
      <w:pPr>
        <w:spacing w:line="576" w:lineRule="atLeast"/>
        <w:rPr>
          <w:rFonts w:ascii="仿宋_GB2312" w:eastAsia="仿宋_GB2312"/>
          <w:sz w:val="32"/>
          <w:szCs w:val="32"/>
        </w:rPr>
      </w:pPr>
    </w:p>
    <w:p>
      <w:pPr>
        <w:spacing w:line="576" w:lineRule="atLeast"/>
        <w:rPr>
          <w:rFonts w:ascii="仿宋_GB2312" w:eastAsia="仿宋_GB2312"/>
          <w:sz w:val="32"/>
          <w:szCs w:val="32"/>
        </w:rPr>
      </w:pPr>
    </w:p>
    <w:p>
      <w:pPr>
        <w:spacing w:line="576" w:lineRule="atLeast"/>
        <w:rPr>
          <w:rFonts w:ascii="仿宋_GB2312" w:eastAsia="仿宋_GB2312"/>
          <w:sz w:val="32"/>
          <w:szCs w:val="32"/>
        </w:rPr>
      </w:pPr>
    </w:p>
    <w:p>
      <w:pPr>
        <w:spacing w:line="576" w:lineRule="atLeast"/>
        <w:rPr>
          <w:rFonts w:ascii="仿宋_GB2312" w:eastAsia="仿宋_GB2312"/>
          <w:sz w:val="32"/>
          <w:szCs w:val="32"/>
        </w:rPr>
      </w:pPr>
    </w:p>
    <w:p>
      <w:pPr>
        <w:spacing w:line="576" w:lineRule="atLeast"/>
        <w:rPr>
          <w:rFonts w:ascii="仿宋_GB2312" w:eastAsia="仿宋_GB2312"/>
          <w:sz w:val="32"/>
          <w:szCs w:val="32"/>
        </w:rPr>
      </w:pPr>
    </w:p>
    <w:p>
      <w:pPr>
        <w:spacing w:line="576" w:lineRule="atLeast"/>
        <w:rPr>
          <w:rFonts w:ascii="黑体" w:eastAsia="黑体"/>
          <w:sz w:val="32"/>
          <w:szCs w:val="32"/>
        </w:rPr>
      </w:pPr>
      <w:r>
        <w:rPr>
          <w:rFonts w:hint="eastAsia" w:ascii="仿宋_GB2312" w:eastAsia="仿宋_GB2312"/>
          <w:sz w:val="32"/>
          <w:szCs w:val="32"/>
        </w:rPr>
        <w:t xml:space="preserve">    </w:t>
      </w:r>
      <w:r>
        <w:rPr>
          <w:rFonts w:hint="eastAsia" w:ascii="黑体" w:eastAsia="黑体"/>
          <w:sz w:val="32"/>
          <w:szCs w:val="32"/>
        </w:rPr>
        <w:t>二、收入决算情况说明</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2021年本年收入合计6899.05万元，其中:一般公共.预算财政拨款收入6839.05万元，占99.</w:t>
      </w:r>
      <w:r>
        <w:rPr>
          <w:rFonts w:hint="eastAsia" w:eastAsia="仿宋_GB2312"/>
          <w:sz w:val="32"/>
          <w:szCs w:val="32"/>
        </w:rPr>
        <w:t> </w:t>
      </w:r>
      <w:r>
        <w:rPr>
          <w:rFonts w:hint="eastAsia" w:ascii="仿宋_GB2312" w:eastAsia="仿宋_GB2312"/>
          <w:sz w:val="32"/>
          <w:szCs w:val="32"/>
        </w:rPr>
        <w:t>13%;政府性基金</w:t>
      </w:r>
    </w:p>
    <w:p>
      <w:pPr>
        <w:spacing w:line="576" w:lineRule="atLeast"/>
        <w:rPr>
          <w:rFonts w:ascii="仿宋_GB2312" w:eastAsia="仿宋_GB2312"/>
          <w:sz w:val="32"/>
          <w:szCs w:val="32"/>
        </w:rPr>
      </w:pPr>
      <w:r>
        <w:rPr>
          <w:rFonts w:hint="eastAsia" w:ascii="仿宋_GB2312" w:eastAsia="仿宋_GB2312"/>
          <w:sz w:val="32"/>
          <w:szCs w:val="32"/>
        </w:rPr>
        <w:t>预算财政拨款收入60.00万元，占0.87%;国有资本经营预算财政拨款收入0.00万元，占0.</w:t>
      </w:r>
      <w:r>
        <w:rPr>
          <w:rFonts w:hint="eastAsia" w:eastAsia="仿宋_GB2312"/>
          <w:sz w:val="32"/>
          <w:szCs w:val="32"/>
        </w:rPr>
        <w:t> </w:t>
      </w:r>
      <w:r>
        <w:rPr>
          <w:rFonts w:hint="eastAsia" w:ascii="仿宋_GB2312" w:eastAsia="仿宋_GB2312"/>
          <w:sz w:val="32"/>
          <w:szCs w:val="32"/>
        </w:rPr>
        <w:t>00%;上级补助收入0.00.万元，占0.00%;</w:t>
      </w:r>
      <w:r>
        <w:rPr>
          <w:rFonts w:hint="eastAsia" w:eastAsia="仿宋_GB2312"/>
          <w:sz w:val="32"/>
          <w:szCs w:val="32"/>
        </w:rPr>
        <w:t> </w:t>
      </w:r>
      <w:r>
        <w:rPr>
          <w:rFonts w:hint="eastAsia" w:ascii="仿宋_GB2312" w:eastAsia="仿宋_GB2312"/>
          <w:sz w:val="32"/>
          <w:szCs w:val="32"/>
        </w:rPr>
        <w:t>亭业收入0.00万元，占%;</w:t>
      </w:r>
      <w:r>
        <w:rPr>
          <w:rFonts w:hint="eastAsia" w:eastAsia="仿宋_GB2312"/>
          <w:sz w:val="32"/>
          <w:szCs w:val="32"/>
        </w:rPr>
        <w:t> </w:t>
      </w:r>
      <w:r>
        <w:rPr>
          <w:rFonts w:hint="eastAsia" w:ascii="仿宋_GB2312" w:eastAsia="仿宋_GB2312"/>
          <w:sz w:val="32"/>
          <w:szCs w:val="32"/>
        </w:rPr>
        <w:t>经营收入0.00万元，占0.00%;附属单位上缴收入0.00万元，占0.00%;其他收入0.00万元，占0.</w:t>
      </w:r>
      <w:r>
        <w:rPr>
          <w:rFonts w:hint="eastAsia" w:eastAsia="仿宋_GB2312"/>
          <w:sz w:val="32"/>
          <w:szCs w:val="32"/>
        </w:rPr>
        <w:t> </w:t>
      </w:r>
      <w:r>
        <w:rPr>
          <w:rFonts w:hint="eastAsia" w:ascii="仿宋_GB2312" w:eastAsia="仿宋_GB2312"/>
          <w:sz w:val="32"/>
          <w:szCs w:val="32"/>
        </w:rPr>
        <w:t>00%。</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(图2:收入决算结构图)</w:t>
      </w:r>
    </w:p>
    <w:p>
      <w:pPr>
        <w:spacing w:line="576" w:lineRule="atLeast"/>
        <w:ind w:firstLine="640" w:firstLineChars="200"/>
        <w:rPr>
          <w:rFonts w:ascii="黑体" w:eastAsia="黑体"/>
          <w:sz w:val="32"/>
          <w:szCs w:val="32"/>
        </w:rPr>
      </w:pPr>
      <w:r>
        <w:rPr>
          <w:rFonts w:ascii="黑体" w:eastAsia="黑体"/>
          <w:sz w:val="32"/>
          <w:szCs w:val="32"/>
        </w:rPr>
        <w:drawing>
          <wp:anchor distT="0" distB="0" distL="114300" distR="114300" simplePos="0" relativeHeight="251659264" behindDoc="0" locked="0" layoutInCell="1" allowOverlap="1">
            <wp:simplePos x="0" y="0"/>
            <wp:positionH relativeFrom="column">
              <wp:posOffset>425450</wp:posOffset>
            </wp:positionH>
            <wp:positionV relativeFrom="paragraph">
              <wp:posOffset>86995</wp:posOffset>
            </wp:positionV>
            <wp:extent cx="3503295" cy="2254885"/>
            <wp:effectExtent l="0" t="0" r="0" b="0"/>
            <wp:wrapThrough wrapText="bothSides">
              <wp:wrapPolygon>
                <wp:start x="-43" y="-12"/>
                <wp:lineTo x="-43" y="21520"/>
                <wp:lineTo x="21568" y="21520"/>
                <wp:lineTo x="21568" y="-12"/>
                <wp:lineTo x="-43" y="-12"/>
              </wp:wrapPolygon>
            </wp:wrapThrough>
            <wp:docPr id="4" name="图片 2" descr="D:\我的文档\WeChat Files\wxid_4gz766qx70u721\FileStorage\Temp\16638344898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D:\我的文档\WeChat Files\wxid_4gz766qx70u721\FileStorage\Temp\1663834489836.png"/>
                    <pic:cNvPicPr>
                      <a:picLocks noChangeAspect="1"/>
                    </pic:cNvPicPr>
                  </pic:nvPicPr>
                  <pic:blipFill>
                    <a:blip r:embed="rId7"/>
                    <a:stretch>
                      <a:fillRect/>
                    </a:stretch>
                  </pic:blipFill>
                  <pic:spPr>
                    <a:xfrm>
                      <a:off x="0" y="0"/>
                      <a:ext cx="3503295" cy="2254885"/>
                    </a:xfrm>
                    <a:prstGeom prst="rect">
                      <a:avLst/>
                    </a:prstGeom>
                    <a:noFill/>
                    <a:ln w="9525" cap="flat" cmpd="sng">
                      <a:noFill/>
                      <a:prstDash val="solid"/>
                      <a:miter/>
                    </a:ln>
                  </pic:spPr>
                </pic:pic>
              </a:graphicData>
            </a:graphic>
          </wp:anchor>
        </w:drawing>
      </w:r>
    </w:p>
    <w:p>
      <w:pPr>
        <w:spacing w:line="576" w:lineRule="atLeast"/>
        <w:ind w:firstLine="640" w:firstLineChars="200"/>
        <w:rPr>
          <w:rFonts w:ascii="黑体" w:eastAsia="黑体"/>
          <w:sz w:val="32"/>
          <w:szCs w:val="32"/>
        </w:rPr>
      </w:pPr>
    </w:p>
    <w:p>
      <w:pPr>
        <w:spacing w:line="576" w:lineRule="atLeast"/>
        <w:ind w:firstLine="640" w:firstLineChars="200"/>
        <w:rPr>
          <w:rFonts w:ascii="黑体" w:eastAsia="黑体"/>
          <w:sz w:val="32"/>
          <w:szCs w:val="32"/>
        </w:rPr>
      </w:pPr>
    </w:p>
    <w:p>
      <w:pPr>
        <w:spacing w:line="576" w:lineRule="atLeast"/>
        <w:ind w:firstLine="640" w:firstLineChars="200"/>
        <w:rPr>
          <w:rFonts w:ascii="黑体" w:eastAsia="黑体"/>
          <w:sz w:val="32"/>
          <w:szCs w:val="32"/>
        </w:rPr>
      </w:pPr>
    </w:p>
    <w:p>
      <w:pPr>
        <w:spacing w:line="576" w:lineRule="atLeast"/>
        <w:ind w:firstLine="640" w:firstLineChars="200"/>
        <w:rPr>
          <w:rFonts w:ascii="黑体" w:eastAsia="黑体"/>
          <w:sz w:val="32"/>
          <w:szCs w:val="32"/>
        </w:rPr>
      </w:pPr>
    </w:p>
    <w:p>
      <w:pPr>
        <w:spacing w:line="576" w:lineRule="atLeast"/>
        <w:ind w:firstLine="640" w:firstLineChars="200"/>
        <w:rPr>
          <w:rFonts w:ascii="黑体" w:eastAsia="黑体"/>
          <w:sz w:val="32"/>
          <w:szCs w:val="32"/>
        </w:rPr>
      </w:pPr>
    </w:p>
    <w:p>
      <w:pPr>
        <w:spacing w:line="576" w:lineRule="atLeast"/>
        <w:ind w:firstLine="640" w:firstLineChars="200"/>
        <w:rPr>
          <w:rFonts w:ascii="仿宋_GB2312" w:eastAsia="仿宋_GB2312"/>
          <w:sz w:val="32"/>
          <w:szCs w:val="32"/>
        </w:rPr>
      </w:pPr>
      <w:r>
        <w:rPr>
          <w:rFonts w:hint="eastAsia" w:ascii="黑体" w:eastAsia="黑体"/>
          <w:sz w:val="32"/>
          <w:szCs w:val="32"/>
        </w:rPr>
        <w:t>三、支出决算情况说明</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2021年本年支出合计10666.</w:t>
      </w:r>
      <w:r>
        <w:rPr>
          <w:rFonts w:hint="eastAsia" w:eastAsia="仿宋_GB2312"/>
          <w:sz w:val="32"/>
          <w:szCs w:val="32"/>
        </w:rPr>
        <w:t> </w:t>
      </w:r>
      <w:r>
        <w:rPr>
          <w:rFonts w:hint="eastAsia" w:ascii="仿宋_GB2312" w:eastAsia="仿宋_GB2312"/>
          <w:sz w:val="32"/>
          <w:szCs w:val="32"/>
        </w:rPr>
        <w:t>56万元，其中:基本支出134.52万元，占1.26%;项目支出10532.04万元，占98.</w:t>
      </w:r>
      <w:r>
        <w:rPr>
          <w:rFonts w:hint="eastAsia" w:eastAsia="仿宋_GB2312"/>
          <w:sz w:val="32"/>
          <w:szCs w:val="32"/>
        </w:rPr>
        <w:t> </w:t>
      </w:r>
      <w:r>
        <w:rPr>
          <w:rFonts w:hint="eastAsia" w:ascii="仿宋_GB2312" w:eastAsia="仿宋_GB2312"/>
          <w:sz w:val="32"/>
          <w:szCs w:val="32"/>
        </w:rPr>
        <w:t>74%;上缴上级支出</w:t>
      </w:r>
      <w:r>
        <w:rPr>
          <w:rFonts w:hint="eastAsia" w:eastAsia="仿宋_GB2312"/>
          <w:sz w:val="32"/>
          <w:szCs w:val="32"/>
        </w:rPr>
        <w:t> </w:t>
      </w:r>
      <w:r>
        <w:rPr>
          <w:rFonts w:hint="eastAsia" w:ascii="仿宋_GB2312" w:eastAsia="仿宋_GB2312"/>
          <w:sz w:val="32"/>
          <w:szCs w:val="32"/>
        </w:rPr>
        <w:t>0.00万元，占0.00%;经营支出0.00万元，占0.00%;</w:t>
      </w:r>
      <w:r>
        <w:rPr>
          <w:rFonts w:hint="eastAsia" w:eastAsia="仿宋_GB2312"/>
          <w:sz w:val="32"/>
          <w:szCs w:val="32"/>
        </w:rPr>
        <w:t> </w:t>
      </w:r>
      <w:r>
        <w:rPr>
          <w:rFonts w:hint="eastAsia" w:ascii="仿宋_GB2312" w:eastAsia="仿宋_GB2312"/>
          <w:sz w:val="32"/>
          <w:szCs w:val="32"/>
        </w:rPr>
        <w:t>对附属单位补助支出0.00万元，占0.00%。</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(图3:支出决算结构图)</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drawing>
          <wp:anchor distT="0" distB="0" distL="114300" distR="114300" simplePos="0" relativeHeight="251659264" behindDoc="0" locked="0" layoutInCell="1" allowOverlap="1">
            <wp:simplePos x="0" y="0"/>
            <wp:positionH relativeFrom="column">
              <wp:posOffset>378460</wp:posOffset>
            </wp:positionH>
            <wp:positionV relativeFrom="paragraph">
              <wp:posOffset>7620</wp:posOffset>
            </wp:positionV>
            <wp:extent cx="3431540" cy="2213610"/>
            <wp:effectExtent l="0" t="0" r="0" b="0"/>
            <wp:wrapThrough wrapText="bothSides">
              <wp:wrapPolygon>
                <wp:start x="-44" y="0"/>
                <wp:lineTo x="-44" y="21561"/>
                <wp:lineTo x="21599" y="21561"/>
                <wp:lineTo x="21599" y="0"/>
                <wp:lineTo x="-44" y="0"/>
              </wp:wrapPolygon>
            </wp:wrapThrough>
            <wp:docPr id="7" name="图片 4" descr="D:\我的文档\WeChat Files\wxid_4gz766qx70u721\FileStorage\Temp\16638345836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D:\我的文档\WeChat Files\wxid_4gz766qx70u721\FileStorage\Temp\1663834583692.png"/>
                    <pic:cNvPicPr>
                      <a:picLocks noChangeAspect="1"/>
                    </pic:cNvPicPr>
                  </pic:nvPicPr>
                  <pic:blipFill>
                    <a:blip r:embed="rId8"/>
                    <a:stretch>
                      <a:fillRect/>
                    </a:stretch>
                  </pic:blipFill>
                  <pic:spPr>
                    <a:xfrm>
                      <a:off x="0" y="0"/>
                      <a:ext cx="3431540" cy="2213610"/>
                    </a:xfrm>
                    <a:prstGeom prst="rect">
                      <a:avLst/>
                    </a:prstGeom>
                    <a:noFill/>
                    <a:ln w="9525" cap="flat" cmpd="sng">
                      <a:noFill/>
                      <a:prstDash val="solid"/>
                      <a:miter/>
                    </a:ln>
                  </pic:spPr>
                </pic:pic>
              </a:graphicData>
            </a:graphic>
          </wp:anchor>
        </w:drawing>
      </w:r>
    </w:p>
    <w:p>
      <w:pPr>
        <w:spacing w:line="576" w:lineRule="atLeast"/>
        <w:ind w:firstLine="640" w:firstLineChars="200"/>
        <w:rPr>
          <w:rFonts w:ascii="仿宋_GB2312" w:eastAsia="仿宋_GB2312"/>
          <w:sz w:val="32"/>
          <w:szCs w:val="32"/>
        </w:rPr>
      </w:pPr>
    </w:p>
    <w:p>
      <w:pPr>
        <w:spacing w:line="576" w:lineRule="atLeast"/>
        <w:ind w:firstLine="640" w:firstLineChars="200"/>
        <w:rPr>
          <w:rFonts w:ascii="仿宋_GB2312" w:eastAsia="仿宋_GB2312"/>
          <w:sz w:val="32"/>
          <w:szCs w:val="32"/>
        </w:rPr>
      </w:pPr>
    </w:p>
    <w:p>
      <w:pPr>
        <w:spacing w:line="576" w:lineRule="atLeast"/>
        <w:ind w:firstLine="640" w:firstLineChars="200"/>
        <w:rPr>
          <w:rFonts w:ascii="仿宋_GB2312" w:eastAsia="仿宋_GB2312"/>
          <w:sz w:val="32"/>
          <w:szCs w:val="32"/>
        </w:rPr>
      </w:pPr>
    </w:p>
    <w:p>
      <w:pPr>
        <w:spacing w:line="576" w:lineRule="atLeast"/>
        <w:ind w:firstLine="640" w:firstLineChars="200"/>
        <w:rPr>
          <w:rFonts w:ascii="仿宋_GB2312" w:eastAsia="仿宋_GB2312"/>
          <w:sz w:val="32"/>
          <w:szCs w:val="32"/>
        </w:rPr>
      </w:pPr>
    </w:p>
    <w:p>
      <w:pPr>
        <w:spacing w:line="576" w:lineRule="atLeast"/>
        <w:ind w:firstLine="640" w:firstLineChars="200"/>
        <w:rPr>
          <w:rFonts w:ascii="仿宋_GB2312" w:eastAsia="仿宋_GB2312"/>
          <w:sz w:val="32"/>
          <w:szCs w:val="32"/>
        </w:rPr>
      </w:pPr>
    </w:p>
    <w:p>
      <w:pPr>
        <w:spacing w:line="576" w:lineRule="atLeast"/>
        <w:ind w:firstLine="640" w:firstLineChars="200"/>
        <w:rPr>
          <w:rFonts w:ascii="黑体" w:eastAsia="黑体"/>
          <w:sz w:val="32"/>
          <w:szCs w:val="32"/>
        </w:rPr>
      </w:pPr>
      <w:r>
        <w:rPr>
          <w:rFonts w:hint="eastAsia" w:ascii="黑体" w:eastAsia="黑体"/>
          <w:sz w:val="32"/>
          <w:szCs w:val="32"/>
        </w:rPr>
        <w:t>四、财政拨款收入支出决算总体情况说明</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2021年财政拨款收、支总计10666.56万元。与2020年相比，财政拨款收、支总计各减少467.97万元，减少4.20</w:t>
      </w:r>
      <w:r>
        <w:rPr>
          <w:rFonts w:hint="eastAsia" w:eastAsia="仿宋_GB2312"/>
          <w:sz w:val="32"/>
          <w:szCs w:val="32"/>
        </w:rPr>
        <w:t> </w:t>
      </w:r>
      <w:r>
        <w:rPr>
          <w:rFonts w:hint="eastAsia" w:ascii="仿宋_GB2312" w:eastAsia="仿宋_GB2312"/>
          <w:sz w:val="32"/>
          <w:szCs w:val="32"/>
        </w:rPr>
        <w:t>%。主要变动原因是项目支出增加。</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(图4:财政拨款收、支决算总计变动情况)</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drawing>
          <wp:anchor distT="0" distB="0" distL="114300" distR="114300" simplePos="0" relativeHeight="251659264" behindDoc="0" locked="0" layoutInCell="1" allowOverlap="1">
            <wp:simplePos x="0" y="0"/>
            <wp:positionH relativeFrom="column">
              <wp:posOffset>485775</wp:posOffset>
            </wp:positionH>
            <wp:positionV relativeFrom="paragraph">
              <wp:posOffset>24765</wp:posOffset>
            </wp:positionV>
            <wp:extent cx="3771900" cy="2514600"/>
            <wp:effectExtent l="0" t="0" r="0" b="0"/>
            <wp:wrapThrough wrapText="bothSides">
              <wp:wrapPolygon>
                <wp:start x="0" y="-16"/>
                <wp:lineTo x="0" y="21583"/>
                <wp:lineTo x="21599" y="21583"/>
                <wp:lineTo x="21599" y="-16"/>
                <wp:lineTo x="0" y="-16"/>
              </wp:wrapPolygon>
            </wp:wrapThrough>
            <wp:docPr id="10" name="图片 5" descr="D:\我的文档\WeChat Files\wxid_4gz766qx70u721\FileStorage\Temp\16638346544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descr="D:\我的文档\WeChat Files\wxid_4gz766qx70u721\FileStorage\Temp\1663834654460.png"/>
                    <pic:cNvPicPr>
                      <a:picLocks noChangeAspect="1"/>
                    </pic:cNvPicPr>
                  </pic:nvPicPr>
                  <pic:blipFill>
                    <a:blip r:embed="rId9"/>
                    <a:stretch>
                      <a:fillRect/>
                    </a:stretch>
                  </pic:blipFill>
                  <pic:spPr>
                    <a:xfrm>
                      <a:off x="0" y="0"/>
                      <a:ext cx="3771900" cy="2514600"/>
                    </a:xfrm>
                    <a:prstGeom prst="rect">
                      <a:avLst/>
                    </a:prstGeom>
                    <a:noFill/>
                    <a:ln w="9525" cap="flat" cmpd="sng">
                      <a:noFill/>
                      <a:prstDash val="solid"/>
                      <a:miter/>
                    </a:ln>
                  </pic:spPr>
                </pic:pic>
              </a:graphicData>
            </a:graphic>
          </wp:anchor>
        </w:drawing>
      </w:r>
    </w:p>
    <w:p>
      <w:pPr>
        <w:spacing w:line="576" w:lineRule="atLeast"/>
        <w:ind w:firstLine="640" w:firstLineChars="200"/>
        <w:rPr>
          <w:rFonts w:ascii="仿宋_GB2312" w:eastAsia="仿宋_GB2312"/>
          <w:sz w:val="32"/>
          <w:szCs w:val="32"/>
        </w:rPr>
      </w:pPr>
    </w:p>
    <w:p>
      <w:pPr>
        <w:spacing w:line="576" w:lineRule="atLeast"/>
        <w:ind w:firstLine="640" w:firstLineChars="200"/>
        <w:rPr>
          <w:rFonts w:ascii="仿宋_GB2312" w:eastAsia="仿宋_GB2312"/>
          <w:sz w:val="32"/>
          <w:szCs w:val="32"/>
        </w:rPr>
      </w:pPr>
    </w:p>
    <w:p>
      <w:pPr>
        <w:spacing w:line="576" w:lineRule="atLeast"/>
        <w:ind w:firstLine="640" w:firstLineChars="200"/>
        <w:rPr>
          <w:rFonts w:ascii="仿宋_GB2312" w:eastAsia="仿宋_GB2312"/>
          <w:sz w:val="32"/>
          <w:szCs w:val="32"/>
        </w:rPr>
      </w:pPr>
    </w:p>
    <w:p>
      <w:pPr>
        <w:spacing w:line="576" w:lineRule="atLeast"/>
        <w:ind w:firstLine="640" w:firstLineChars="200"/>
        <w:rPr>
          <w:rFonts w:ascii="仿宋_GB2312" w:eastAsia="仿宋_GB2312"/>
          <w:sz w:val="32"/>
          <w:szCs w:val="32"/>
        </w:rPr>
      </w:pPr>
    </w:p>
    <w:p>
      <w:pPr>
        <w:spacing w:line="576" w:lineRule="atLeast"/>
        <w:rPr>
          <w:rFonts w:ascii="仿宋_GB2312" w:eastAsia="仿宋_GB2312"/>
          <w:sz w:val="32"/>
          <w:szCs w:val="32"/>
        </w:rPr>
      </w:pPr>
    </w:p>
    <w:p>
      <w:pPr>
        <w:spacing w:line="576" w:lineRule="atLeast"/>
        <w:rPr>
          <w:rFonts w:ascii="仿宋_GB2312" w:eastAsia="仿宋_GB2312"/>
          <w:sz w:val="32"/>
          <w:szCs w:val="32"/>
        </w:rPr>
      </w:pPr>
    </w:p>
    <w:p>
      <w:pPr>
        <w:spacing w:line="576" w:lineRule="atLeast"/>
        <w:ind w:firstLine="640" w:firstLineChars="200"/>
        <w:rPr>
          <w:rFonts w:ascii="仿宋_GB2312" w:eastAsia="仿宋_GB2312"/>
          <w:sz w:val="32"/>
          <w:szCs w:val="32"/>
        </w:rPr>
      </w:pPr>
      <w:r>
        <w:rPr>
          <w:rFonts w:hint="eastAsia" w:ascii="黑体" w:eastAsia="黑体"/>
          <w:sz w:val="32"/>
          <w:szCs w:val="32"/>
        </w:rPr>
        <w:t>五、一般公共预算财政拨款支出决算情况说明</w:t>
      </w:r>
    </w:p>
    <w:p>
      <w:pPr>
        <w:spacing w:line="576" w:lineRule="atLeast"/>
        <w:ind w:firstLine="642" w:firstLineChars="200"/>
        <w:rPr>
          <w:rFonts w:ascii="仿宋_GB2312" w:eastAsia="仿宋_GB2312"/>
          <w:sz w:val="32"/>
          <w:szCs w:val="32"/>
        </w:rPr>
      </w:pPr>
      <w:r>
        <w:rPr>
          <w:rFonts w:hint="eastAsia" w:ascii="楷体_GB2312" w:eastAsia="楷体_GB2312"/>
          <w:b/>
          <w:sz w:val="32"/>
          <w:szCs w:val="32"/>
        </w:rPr>
        <w:t>(一)一般公共预算财政拨款支出决算总体情况</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2021年一般公共预算财政拨款支出10241.82万元，占本年支出合计的96.02%。与2020相比，一般公共预算财政拨款增加6931.36万元，增加209.38%。主要变动原因是项目支出增加。</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(图5:</w:t>
      </w:r>
      <w:r>
        <w:rPr>
          <w:rFonts w:hint="eastAsia" w:eastAsia="仿宋_GB2312"/>
          <w:sz w:val="32"/>
          <w:szCs w:val="32"/>
        </w:rPr>
        <w:t> </w:t>
      </w:r>
      <w:r>
        <w:rPr>
          <w:rFonts w:hint="eastAsia" w:ascii="仿宋_GB2312" w:eastAsia="仿宋_GB2312"/>
          <w:sz w:val="32"/>
          <w:szCs w:val="32"/>
        </w:rPr>
        <w:t>-般公共预算财政拨款支出决算变动情况)</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drawing>
          <wp:anchor distT="0" distB="0" distL="114300" distR="114300" simplePos="0" relativeHeight="251659264" behindDoc="0" locked="0" layoutInCell="1" allowOverlap="1">
            <wp:simplePos x="0" y="0"/>
            <wp:positionH relativeFrom="column">
              <wp:posOffset>425450</wp:posOffset>
            </wp:positionH>
            <wp:positionV relativeFrom="paragraph">
              <wp:posOffset>67310</wp:posOffset>
            </wp:positionV>
            <wp:extent cx="3264535" cy="2502535"/>
            <wp:effectExtent l="0" t="0" r="0" b="0"/>
            <wp:wrapThrough wrapText="bothSides">
              <wp:wrapPolygon>
                <wp:start x="-46" y="-6"/>
                <wp:lineTo x="-46" y="21532"/>
                <wp:lineTo x="21570" y="21532"/>
                <wp:lineTo x="21570" y="-6"/>
                <wp:lineTo x="-46" y="-6"/>
              </wp:wrapPolygon>
            </wp:wrapThrough>
            <wp:docPr id="13" name="图片 6" descr="D:\我的文档\WeChat Files\wxid_4gz766qx70u721\FileStorage\Temp\16638347268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descr="D:\我的文档\WeChat Files\wxid_4gz766qx70u721\FileStorage\Temp\1663834726809.png"/>
                    <pic:cNvPicPr>
                      <a:picLocks noChangeAspect="1"/>
                    </pic:cNvPicPr>
                  </pic:nvPicPr>
                  <pic:blipFill>
                    <a:blip r:embed="rId10"/>
                    <a:stretch>
                      <a:fillRect/>
                    </a:stretch>
                  </pic:blipFill>
                  <pic:spPr>
                    <a:xfrm>
                      <a:off x="0" y="0"/>
                      <a:ext cx="3264535" cy="2502535"/>
                    </a:xfrm>
                    <a:prstGeom prst="rect">
                      <a:avLst/>
                    </a:prstGeom>
                    <a:noFill/>
                    <a:ln w="9525" cap="flat" cmpd="sng">
                      <a:noFill/>
                      <a:prstDash val="solid"/>
                      <a:miter/>
                    </a:ln>
                  </pic:spPr>
                </pic:pic>
              </a:graphicData>
            </a:graphic>
          </wp:anchor>
        </w:drawing>
      </w:r>
    </w:p>
    <w:p>
      <w:pPr>
        <w:spacing w:line="576" w:lineRule="atLeast"/>
        <w:ind w:firstLine="640" w:firstLineChars="200"/>
        <w:rPr>
          <w:rFonts w:ascii="仿宋_GB2312" w:eastAsia="仿宋_GB2312"/>
          <w:sz w:val="32"/>
          <w:szCs w:val="32"/>
        </w:rPr>
      </w:pPr>
    </w:p>
    <w:p>
      <w:pPr>
        <w:spacing w:line="576" w:lineRule="atLeast"/>
        <w:ind w:firstLine="640" w:firstLineChars="200"/>
        <w:rPr>
          <w:rFonts w:ascii="仿宋_GB2312" w:eastAsia="仿宋_GB2312"/>
          <w:sz w:val="32"/>
          <w:szCs w:val="32"/>
        </w:rPr>
      </w:pPr>
    </w:p>
    <w:p>
      <w:pPr>
        <w:spacing w:line="576" w:lineRule="atLeast"/>
        <w:ind w:firstLine="640" w:firstLineChars="200"/>
        <w:rPr>
          <w:rFonts w:ascii="仿宋_GB2312" w:eastAsia="仿宋_GB2312"/>
          <w:sz w:val="32"/>
          <w:szCs w:val="32"/>
        </w:rPr>
      </w:pPr>
    </w:p>
    <w:p>
      <w:pPr>
        <w:spacing w:line="576" w:lineRule="atLeast"/>
        <w:ind w:firstLine="640" w:firstLineChars="200"/>
        <w:rPr>
          <w:rFonts w:ascii="仿宋_GB2312" w:eastAsia="仿宋_GB2312"/>
          <w:sz w:val="32"/>
          <w:szCs w:val="32"/>
        </w:rPr>
      </w:pPr>
    </w:p>
    <w:p>
      <w:pPr>
        <w:spacing w:line="576" w:lineRule="atLeast"/>
        <w:ind w:firstLine="640" w:firstLineChars="200"/>
        <w:rPr>
          <w:rFonts w:ascii="仿宋_GB2312" w:eastAsia="仿宋_GB2312"/>
          <w:sz w:val="32"/>
          <w:szCs w:val="32"/>
        </w:rPr>
      </w:pPr>
    </w:p>
    <w:p>
      <w:pPr>
        <w:spacing w:line="576" w:lineRule="atLeast"/>
        <w:rPr>
          <w:rFonts w:ascii="仿宋_GB2312" w:eastAsia="仿宋_GB2312"/>
          <w:sz w:val="32"/>
          <w:szCs w:val="32"/>
        </w:rPr>
      </w:pPr>
    </w:p>
    <w:p>
      <w:pPr>
        <w:spacing w:line="576" w:lineRule="atLeast"/>
        <w:ind w:firstLine="642" w:firstLineChars="200"/>
        <w:rPr>
          <w:rFonts w:ascii="仿宋_GB2312" w:eastAsia="仿宋_GB2312"/>
          <w:sz w:val="32"/>
          <w:szCs w:val="32"/>
        </w:rPr>
      </w:pPr>
      <w:r>
        <w:rPr>
          <w:rFonts w:hint="eastAsia" w:ascii="楷体_GB2312" w:eastAsia="楷体_GB2312"/>
          <w:b/>
          <w:sz w:val="32"/>
          <w:szCs w:val="32"/>
        </w:rPr>
        <w:t>(二)一般公共预算财政拨款支出决算结构情况(一般公共预算收支表)</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2021年一般公共预算财政拨款支出10241.</w:t>
      </w:r>
      <w:r>
        <w:rPr>
          <w:rFonts w:hint="eastAsia" w:eastAsia="仿宋_GB2312"/>
          <w:sz w:val="32"/>
          <w:szCs w:val="32"/>
        </w:rPr>
        <w:t> </w:t>
      </w:r>
      <w:r>
        <w:rPr>
          <w:rFonts w:hint="eastAsia" w:ascii="仿宋_GB2312" w:eastAsia="仿宋_GB2312"/>
          <w:sz w:val="32"/>
          <w:szCs w:val="32"/>
        </w:rPr>
        <w:t>82万元，主要用于以下方面:教育支出1.50万元，占0.01%;社会保障和就业支出11.55万元，占0.</w:t>
      </w:r>
      <w:r>
        <w:rPr>
          <w:rFonts w:hint="eastAsia" w:eastAsia="仿宋_GB2312"/>
          <w:sz w:val="32"/>
          <w:szCs w:val="32"/>
        </w:rPr>
        <w:t> </w:t>
      </w:r>
      <w:r>
        <w:rPr>
          <w:rFonts w:hint="eastAsia" w:ascii="仿宋_GB2312" w:eastAsia="仿宋_GB2312"/>
          <w:sz w:val="32"/>
          <w:szCs w:val="32"/>
        </w:rPr>
        <w:t>11%;卫生健康支出6.49万元，占0.06%;</w:t>
      </w:r>
      <w:r>
        <w:rPr>
          <w:rFonts w:hint="eastAsia" w:eastAsia="仿宋_GB2312"/>
          <w:sz w:val="32"/>
          <w:szCs w:val="32"/>
        </w:rPr>
        <w:t> </w:t>
      </w:r>
      <w:r>
        <w:rPr>
          <w:rFonts w:hint="eastAsia" w:ascii="仿宋_GB2312" w:eastAsia="仿宋_GB2312"/>
          <w:sz w:val="32"/>
          <w:szCs w:val="32"/>
        </w:rPr>
        <w:t>节能环保支出439.43万元，</w:t>
      </w:r>
      <w:r>
        <w:rPr>
          <w:rFonts w:hint="eastAsia" w:eastAsia="仿宋_GB2312"/>
          <w:sz w:val="32"/>
          <w:szCs w:val="32"/>
        </w:rPr>
        <w:t> </w:t>
      </w:r>
      <w:r>
        <w:rPr>
          <w:rFonts w:hint="eastAsia" w:ascii="仿宋_GB2312" w:eastAsia="仿宋_GB2312"/>
          <w:sz w:val="32"/>
          <w:szCs w:val="32"/>
        </w:rPr>
        <w:t>占4.29%;</w:t>
      </w:r>
      <w:r>
        <w:rPr>
          <w:rFonts w:hint="eastAsia" w:eastAsia="仿宋_GB2312"/>
          <w:sz w:val="32"/>
          <w:szCs w:val="32"/>
        </w:rPr>
        <w:t> </w:t>
      </w:r>
      <w:r>
        <w:rPr>
          <w:rFonts w:hint="eastAsia" w:ascii="仿宋_GB2312" w:eastAsia="仿宋_GB2312"/>
          <w:sz w:val="32"/>
          <w:szCs w:val="32"/>
        </w:rPr>
        <w:t>农林水支出9774.57万元，占95.44%;</w:t>
      </w:r>
      <w:r>
        <w:rPr>
          <w:rFonts w:hint="eastAsia" w:eastAsia="仿宋_GB2312"/>
          <w:sz w:val="32"/>
          <w:szCs w:val="32"/>
        </w:rPr>
        <w:t> </w:t>
      </w:r>
      <w:r>
        <w:rPr>
          <w:rFonts w:hint="eastAsia" w:ascii="仿宋_GB2312" w:eastAsia="仿宋_GB2312"/>
          <w:sz w:val="32"/>
          <w:szCs w:val="32"/>
        </w:rPr>
        <w:t>住房保障支出8.29万元，占0.09%。</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(图6:</w:t>
      </w:r>
      <w:r>
        <w:rPr>
          <w:rFonts w:hint="eastAsia" w:eastAsia="仿宋_GB2312"/>
          <w:sz w:val="32"/>
          <w:szCs w:val="32"/>
        </w:rPr>
        <w:t> </w:t>
      </w:r>
      <w:r>
        <w:rPr>
          <w:rFonts w:hint="eastAsia" w:ascii="仿宋_GB2312" w:eastAsia="仿宋_GB2312"/>
          <w:sz w:val="32"/>
          <w:szCs w:val="32"/>
        </w:rPr>
        <w:t>-般公共预算财政拨款支出决算结构)</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drawing>
          <wp:anchor distT="0" distB="0" distL="114300" distR="114300" simplePos="0" relativeHeight="251659264" behindDoc="0" locked="0" layoutInCell="1" allowOverlap="1">
            <wp:simplePos x="0" y="0"/>
            <wp:positionH relativeFrom="column">
              <wp:posOffset>497840</wp:posOffset>
            </wp:positionH>
            <wp:positionV relativeFrom="paragraph">
              <wp:posOffset>43180</wp:posOffset>
            </wp:positionV>
            <wp:extent cx="2914650" cy="2200910"/>
            <wp:effectExtent l="0" t="0" r="0" b="0"/>
            <wp:wrapThrough wrapText="bothSides">
              <wp:wrapPolygon>
                <wp:start x="-19" y="-87"/>
                <wp:lineTo x="-19" y="21598"/>
                <wp:lineTo x="21580" y="21598"/>
                <wp:lineTo x="21580" y="-87"/>
                <wp:lineTo x="-19" y="-87"/>
              </wp:wrapPolygon>
            </wp:wrapThrough>
            <wp:docPr id="16" name="图片 7" descr="D:\我的文档\WeChat Files\wxid_4gz766qx70u721\FileStorage\Temp\16638348040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7" descr="D:\我的文档\WeChat Files\wxid_4gz766qx70u721\FileStorage\Temp\1663834804089.png"/>
                    <pic:cNvPicPr>
                      <a:picLocks noChangeAspect="1"/>
                    </pic:cNvPicPr>
                  </pic:nvPicPr>
                  <pic:blipFill>
                    <a:blip r:embed="rId11"/>
                    <a:stretch>
                      <a:fillRect/>
                    </a:stretch>
                  </pic:blipFill>
                  <pic:spPr>
                    <a:xfrm>
                      <a:off x="0" y="0"/>
                      <a:ext cx="2914650" cy="2200910"/>
                    </a:xfrm>
                    <a:prstGeom prst="rect">
                      <a:avLst/>
                    </a:prstGeom>
                    <a:noFill/>
                    <a:ln w="9525" cap="flat" cmpd="sng">
                      <a:noFill/>
                      <a:prstDash val="solid"/>
                      <a:miter/>
                    </a:ln>
                  </pic:spPr>
                </pic:pic>
              </a:graphicData>
            </a:graphic>
          </wp:anchor>
        </w:drawing>
      </w:r>
    </w:p>
    <w:p>
      <w:pPr>
        <w:spacing w:line="576" w:lineRule="atLeast"/>
        <w:ind w:firstLine="640" w:firstLineChars="200"/>
        <w:rPr>
          <w:rFonts w:ascii="仿宋_GB2312" w:eastAsia="仿宋_GB2312"/>
          <w:sz w:val="32"/>
          <w:szCs w:val="32"/>
        </w:rPr>
      </w:pPr>
    </w:p>
    <w:p>
      <w:pPr>
        <w:spacing w:line="576" w:lineRule="atLeast"/>
        <w:ind w:firstLine="640" w:firstLineChars="200"/>
        <w:rPr>
          <w:rFonts w:ascii="仿宋_GB2312" w:eastAsia="仿宋_GB2312"/>
          <w:sz w:val="32"/>
          <w:szCs w:val="32"/>
        </w:rPr>
      </w:pPr>
    </w:p>
    <w:p>
      <w:pPr>
        <w:spacing w:line="576" w:lineRule="atLeast"/>
        <w:ind w:firstLine="640" w:firstLineChars="200"/>
        <w:rPr>
          <w:rFonts w:ascii="仿宋_GB2312" w:eastAsia="仿宋_GB2312"/>
          <w:sz w:val="32"/>
          <w:szCs w:val="32"/>
        </w:rPr>
      </w:pPr>
    </w:p>
    <w:p>
      <w:pPr>
        <w:spacing w:line="576" w:lineRule="atLeast"/>
        <w:ind w:firstLine="640" w:firstLineChars="200"/>
        <w:rPr>
          <w:rFonts w:ascii="仿宋_GB2312" w:eastAsia="仿宋_GB2312"/>
          <w:sz w:val="32"/>
          <w:szCs w:val="32"/>
        </w:rPr>
      </w:pPr>
    </w:p>
    <w:p>
      <w:pPr>
        <w:spacing w:line="576" w:lineRule="atLeast"/>
        <w:rPr>
          <w:rFonts w:ascii="仿宋_GB2312" w:eastAsia="仿宋_GB2312"/>
          <w:sz w:val="32"/>
          <w:szCs w:val="32"/>
        </w:rPr>
      </w:pPr>
    </w:p>
    <w:p>
      <w:pPr>
        <w:spacing w:line="576" w:lineRule="atLeast"/>
        <w:ind w:firstLine="642" w:firstLineChars="200"/>
        <w:rPr>
          <w:rFonts w:ascii="仿宋_GB2312" w:eastAsia="仿宋_GB2312"/>
          <w:sz w:val="32"/>
          <w:szCs w:val="32"/>
        </w:rPr>
      </w:pPr>
      <w:r>
        <w:rPr>
          <w:rFonts w:hint="eastAsia" w:ascii="楷体_GB2312" w:eastAsia="楷体_GB2312"/>
          <w:b/>
          <w:sz w:val="32"/>
          <w:szCs w:val="32"/>
        </w:rPr>
        <w:t>(三)一般公共预算财政拨款支出央算具体情况</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2021年一般公共预算支出决算数为10241.82万，完成预算100%。其中:</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1.教育支出(205)其他教育支出(20599)</w:t>
      </w:r>
      <w:r>
        <w:rPr>
          <w:rFonts w:hint="eastAsia" w:eastAsia="仿宋_GB2312"/>
          <w:sz w:val="32"/>
          <w:szCs w:val="32"/>
        </w:rPr>
        <w:t> </w:t>
      </w:r>
      <w:r>
        <w:rPr>
          <w:rFonts w:hint="eastAsia" w:ascii="仿宋_GB2312" w:eastAsia="仿宋_GB2312"/>
          <w:sz w:val="32"/>
          <w:szCs w:val="32"/>
        </w:rPr>
        <w:t>其他教育支出(2059999)</w:t>
      </w:r>
      <w:r>
        <w:rPr>
          <w:rFonts w:hint="eastAsia" w:eastAsia="仿宋_GB2312"/>
          <w:sz w:val="32"/>
          <w:szCs w:val="32"/>
        </w:rPr>
        <w:t> </w:t>
      </w:r>
      <w:r>
        <w:rPr>
          <w:rFonts w:hint="eastAsia" w:ascii="仿宋_GB2312" w:eastAsia="仿宋_GB2312"/>
          <w:sz w:val="32"/>
          <w:szCs w:val="32"/>
        </w:rPr>
        <w:t>支出决算1.50万元，完成预算100%。</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2.社会保障和就业支出(208)</w:t>
      </w:r>
      <w:r>
        <w:rPr>
          <w:rFonts w:hint="eastAsia" w:eastAsia="仿宋_GB2312"/>
          <w:sz w:val="32"/>
          <w:szCs w:val="32"/>
        </w:rPr>
        <w:t> </w:t>
      </w:r>
      <w:r>
        <w:rPr>
          <w:rFonts w:hint="eastAsia" w:ascii="仿宋_GB2312" w:eastAsia="仿宋_GB2312"/>
          <w:sz w:val="32"/>
          <w:szCs w:val="32"/>
        </w:rPr>
        <w:t>行政事业单位养老支出(</w:t>
      </w:r>
      <w:r>
        <w:rPr>
          <w:rFonts w:hint="eastAsia" w:eastAsia="仿宋_GB2312"/>
          <w:sz w:val="32"/>
          <w:szCs w:val="32"/>
        </w:rPr>
        <w:t> </w:t>
      </w:r>
      <w:r>
        <w:rPr>
          <w:rFonts w:hint="eastAsia" w:ascii="仿宋_GB2312" w:eastAsia="仿宋_GB2312"/>
          <w:sz w:val="32"/>
          <w:szCs w:val="32"/>
        </w:rPr>
        <w:t>20805)机关亭业单位基本养老保险缴费支出(2080505)支出决算7.</w:t>
      </w:r>
      <w:r>
        <w:rPr>
          <w:rFonts w:hint="eastAsia" w:eastAsia="仿宋_GB2312"/>
          <w:sz w:val="32"/>
          <w:szCs w:val="32"/>
        </w:rPr>
        <w:t> </w:t>
      </w:r>
      <w:r>
        <w:rPr>
          <w:rFonts w:hint="eastAsia" w:ascii="仿宋_GB2312" w:eastAsia="仿宋_GB2312"/>
          <w:sz w:val="32"/>
          <w:szCs w:val="32"/>
        </w:rPr>
        <w:t>70万元，完成预算100%。</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3.社会保障和就业支出(208)</w:t>
      </w:r>
      <w:r>
        <w:rPr>
          <w:rFonts w:hint="eastAsia" w:eastAsia="仿宋_GB2312"/>
          <w:sz w:val="32"/>
          <w:szCs w:val="32"/>
        </w:rPr>
        <w:t> </w:t>
      </w:r>
      <w:r>
        <w:rPr>
          <w:rFonts w:hint="eastAsia" w:ascii="仿宋_GB2312" w:eastAsia="仿宋_GB2312"/>
          <w:sz w:val="32"/>
          <w:szCs w:val="32"/>
        </w:rPr>
        <w:t>行政事业单位养老支出(20805)机关事业单位职业年金缴费支出(</w:t>
      </w:r>
      <w:r>
        <w:rPr>
          <w:rFonts w:hint="eastAsia" w:eastAsia="仿宋_GB2312"/>
          <w:sz w:val="32"/>
          <w:szCs w:val="32"/>
        </w:rPr>
        <w:t> </w:t>
      </w:r>
      <w:r>
        <w:rPr>
          <w:rFonts w:hint="eastAsia" w:ascii="仿宋_GB2312" w:eastAsia="仿宋_GB2312"/>
          <w:sz w:val="32"/>
          <w:szCs w:val="32"/>
        </w:rPr>
        <w:t>2080506)支出决算3.85万元，完成预算100%。</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4.卫生健康支出(210)</w:t>
      </w:r>
      <w:r>
        <w:rPr>
          <w:rFonts w:hint="eastAsia" w:eastAsia="仿宋_GB2312"/>
          <w:sz w:val="32"/>
          <w:szCs w:val="32"/>
        </w:rPr>
        <w:t> </w:t>
      </w:r>
      <w:r>
        <w:rPr>
          <w:rFonts w:hint="eastAsia" w:ascii="仿宋_GB2312" w:eastAsia="仿宋_GB2312"/>
          <w:sz w:val="32"/>
          <w:szCs w:val="32"/>
        </w:rPr>
        <w:t>行政事业单位医疗(21011)</w:t>
      </w:r>
      <w:r>
        <w:rPr>
          <w:rFonts w:hint="eastAsia" w:eastAsia="仿宋_GB2312"/>
          <w:sz w:val="32"/>
          <w:szCs w:val="32"/>
        </w:rPr>
        <w:t> </w:t>
      </w:r>
      <w:r>
        <w:rPr>
          <w:rFonts w:hint="eastAsia" w:ascii="仿宋_GB2312" w:eastAsia="仿宋_GB2312"/>
          <w:sz w:val="32"/>
          <w:szCs w:val="32"/>
        </w:rPr>
        <w:t>行政单位医疗(2101101)支出决算6.49万元，完成预算100%。</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5.节能环保支出(211)</w:t>
      </w:r>
      <w:r>
        <w:rPr>
          <w:rFonts w:hint="eastAsia" w:eastAsia="仿宋_GB2312"/>
          <w:sz w:val="32"/>
          <w:szCs w:val="32"/>
        </w:rPr>
        <w:t> </w:t>
      </w:r>
      <w:r>
        <w:rPr>
          <w:rFonts w:hint="eastAsia" w:ascii="仿宋_GB2312" w:eastAsia="仿宋_GB2312"/>
          <w:sz w:val="32"/>
          <w:szCs w:val="32"/>
        </w:rPr>
        <w:t>自然生态保护(21104)</w:t>
      </w:r>
      <w:r>
        <w:rPr>
          <w:rFonts w:hint="eastAsia" w:eastAsia="仿宋_GB2312"/>
          <w:sz w:val="32"/>
          <w:szCs w:val="32"/>
        </w:rPr>
        <w:t> </w:t>
      </w:r>
      <w:r>
        <w:rPr>
          <w:rFonts w:hint="eastAsia" w:ascii="仿宋_GB2312" w:eastAsia="仿宋_GB2312"/>
          <w:sz w:val="32"/>
          <w:szCs w:val="32"/>
        </w:rPr>
        <w:t>生态保护(2110401)支出决算439.43万元，完成预算100%。</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6.农林水支出(213)</w:t>
      </w:r>
      <w:r>
        <w:rPr>
          <w:rFonts w:hint="eastAsia" w:eastAsia="仿宋_GB2312"/>
          <w:sz w:val="32"/>
          <w:szCs w:val="32"/>
        </w:rPr>
        <w:t> </w:t>
      </w:r>
      <w:r>
        <w:rPr>
          <w:rFonts w:hint="eastAsia" w:ascii="仿宋_GB2312" w:eastAsia="仿宋_GB2312"/>
          <w:sz w:val="32"/>
          <w:szCs w:val="32"/>
        </w:rPr>
        <w:t>农业农村(21301)</w:t>
      </w:r>
      <w:r>
        <w:rPr>
          <w:rFonts w:hint="eastAsia" w:eastAsia="仿宋_GB2312"/>
          <w:sz w:val="32"/>
          <w:szCs w:val="32"/>
        </w:rPr>
        <w:t> </w:t>
      </w:r>
      <w:r>
        <w:rPr>
          <w:rFonts w:hint="eastAsia" w:ascii="仿宋_GB2312" w:eastAsia="仿宋_GB2312"/>
          <w:sz w:val="32"/>
          <w:szCs w:val="32"/>
        </w:rPr>
        <w:t>其他农业农村支出(2130199)支出决算150.00万元，完成预算100%。</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7.农林水支出(213)水利(21303)行政运行(2130301)支出决算108.20万元，完成预算100%。</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8.农林水支出(213)水利(21303)</w:t>
      </w:r>
      <w:r>
        <w:rPr>
          <w:rFonts w:hint="eastAsia" w:eastAsia="仿宋_GB2312"/>
          <w:sz w:val="32"/>
          <w:szCs w:val="32"/>
        </w:rPr>
        <w:t> </w:t>
      </w:r>
      <w:r>
        <w:rPr>
          <w:rFonts w:hint="eastAsia" w:ascii="仿宋_GB2312" w:eastAsia="仿宋_GB2312"/>
          <w:sz w:val="32"/>
          <w:szCs w:val="32"/>
        </w:rPr>
        <w:t>水利工程建设(2130305)支出决算1200.00万元，完成预算100%。</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9.农林水支出(213)水利(21303)其他水利支出(2130399)支出决算4584.</w:t>
      </w:r>
      <w:r>
        <w:rPr>
          <w:rFonts w:hint="eastAsia" w:eastAsia="仿宋_GB2312"/>
          <w:sz w:val="32"/>
          <w:szCs w:val="32"/>
        </w:rPr>
        <w:t> </w:t>
      </w:r>
      <w:r>
        <w:rPr>
          <w:rFonts w:hint="eastAsia" w:ascii="仿宋_GB2312" w:eastAsia="仿宋_GB2312"/>
          <w:sz w:val="32"/>
          <w:szCs w:val="32"/>
        </w:rPr>
        <w:t>69万元，完成预算100%。</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10.</w:t>
      </w:r>
      <w:r>
        <w:rPr>
          <w:rFonts w:hint="eastAsia" w:eastAsia="仿宋_GB2312"/>
          <w:sz w:val="32"/>
          <w:szCs w:val="32"/>
        </w:rPr>
        <w:t> </w:t>
      </w:r>
      <w:r>
        <w:rPr>
          <w:rFonts w:hint="eastAsia" w:ascii="仿宋_GB2312" w:eastAsia="仿宋_GB2312"/>
          <w:sz w:val="32"/>
          <w:szCs w:val="32"/>
        </w:rPr>
        <w:t>农林水支出(213)扶贫(21305)其他扶贫支出(2130599)支出决算3731.68万元，完成预算100%。</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11.住房保障支出(221)</w:t>
      </w:r>
      <w:r>
        <w:rPr>
          <w:rFonts w:hint="eastAsia" w:eastAsia="仿宋_GB2312"/>
          <w:sz w:val="32"/>
          <w:szCs w:val="32"/>
        </w:rPr>
        <w:t> </w:t>
      </w:r>
      <w:r>
        <w:rPr>
          <w:rFonts w:hint="eastAsia" w:ascii="仿宋_GB2312" w:eastAsia="仿宋_GB2312"/>
          <w:sz w:val="32"/>
          <w:szCs w:val="32"/>
        </w:rPr>
        <w:t>住房改革支出(22102)住房公积金(2210201)</w:t>
      </w:r>
      <w:r>
        <w:rPr>
          <w:rFonts w:hint="eastAsia" w:eastAsia="仿宋_GB2312"/>
          <w:sz w:val="32"/>
          <w:szCs w:val="32"/>
        </w:rPr>
        <w:t> </w:t>
      </w:r>
      <w:r>
        <w:rPr>
          <w:rFonts w:hint="eastAsia" w:ascii="仿宋_GB2312" w:eastAsia="仿宋_GB2312"/>
          <w:sz w:val="32"/>
          <w:szCs w:val="32"/>
        </w:rPr>
        <w:t>支出决算8.29万元，完成预算100%。</w:t>
      </w:r>
    </w:p>
    <w:p>
      <w:pPr>
        <w:spacing w:line="576" w:lineRule="atLeast"/>
        <w:ind w:firstLine="640" w:firstLineChars="200"/>
        <w:rPr>
          <w:rFonts w:ascii="仿宋_GB2312" w:eastAsia="仿宋_GB2312"/>
          <w:sz w:val="32"/>
          <w:szCs w:val="32"/>
        </w:rPr>
      </w:pPr>
      <w:r>
        <w:rPr>
          <w:rFonts w:hint="eastAsia" w:ascii="黑体" w:eastAsia="黑体"/>
          <w:sz w:val="32"/>
          <w:szCs w:val="32"/>
        </w:rPr>
        <w:t>六、一般公共预算财政拨款基本支出决算情况说明</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2021年一般公共预算财政拨款基本支出134.52万元，其中:人员经费126.52万元，主要包括:基本工资22.83万元、津贴补贴23.</w:t>
      </w:r>
      <w:r>
        <w:rPr>
          <w:rFonts w:hint="eastAsia" w:eastAsia="仿宋_GB2312"/>
          <w:sz w:val="32"/>
          <w:szCs w:val="32"/>
        </w:rPr>
        <w:t> </w:t>
      </w:r>
      <w:r>
        <w:rPr>
          <w:rFonts w:hint="eastAsia" w:ascii="仿宋_GB2312" w:eastAsia="仿宋_GB2312"/>
          <w:sz w:val="32"/>
          <w:szCs w:val="32"/>
        </w:rPr>
        <w:t>26万元、奖金31.66万元、机关事业单位基本养老保险缴费7.70万元、职业年金缴费3.85万元、职工基本医疗保险缴费6.49万元、其他社会保障缴费0.29万元、住房公积金8.29万元、医疗费0.74万元、生活补助21.31万元、医疗费补助0.08万元、奖励金0.02万元。</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公用经费8.00万元，主要包括:办公费0.56万元、邮电费0.76万元、差旅费2.62万元、公务接待费0.06万元、公务用车运行维护费4.</w:t>
      </w:r>
      <w:r>
        <w:rPr>
          <w:rFonts w:hint="eastAsia" w:eastAsia="仿宋_GB2312"/>
          <w:sz w:val="32"/>
          <w:szCs w:val="32"/>
        </w:rPr>
        <w:t> </w:t>
      </w:r>
      <w:r>
        <w:rPr>
          <w:rFonts w:hint="eastAsia" w:ascii="仿宋_GB2312" w:eastAsia="仿宋_GB2312"/>
          <w:sz w:val="32"/>
          <w:szCs w:val="32"/>
        </w:rPr>
        <w:t>00万元。</w:t>
      </w:r>
    </w:p>
    <w:p>
      <w:pPr>
        <w:spacing w:line="576" w:lineRule="atLeast"/>
        <w:ind w:firstLine="640" w:firstLineChars="200"/>
        <w:rPr>
          <w:rFonts w:ascii="仿宋_GB2312" w:eastAsia="仿宋_GB2312"/>
          <w:sz w:val="32"/>
          <w:szCs w:val="32"/>
        </w:rPr>
      </w:pPr>
      <w:r>
        <w:rPr>
          <w:rFonts w:hint="eastAsia" w:ascii="黑体" w:eastAsia="黑体"/>
          <w:sz w:val="32"/>
          <w:szCs w:val="32"/>
        </w:rPr>
        <w:t>七、“三公”经费财政拨款支出决算情况说明</w:t>
      </w:r>
    </w:p>
    <w:p>
      <w:pPr>
        <w:spacing w:line="576" w:lineRule="atLeast"/>
        <w:ind w:firstLine="642" w:firstLineChars="200"/>
        <w:rPr>
          <w:rFonts w:ascii="仿宋_GB2312" w:eastAsia="仿宋_GB2312"/>
          <w:sz w:val="32"/>
          <w:szCs w:val="32"/>
        </w:rPr>
      </w:pPr>
      <w:r>
        <w:rPr>
          <w:rFonts w:hint="eastAsia" w:ascii="楷体_GB2312" w:eastAsia="楷体_GB2312"/>
          <w:b/>
          <w:sz w:val="32"/>
          <w:szCs w:val="32"/>
        </w:rPr>
        <w:t>(一)“三公”经费财政拨款支出决算总体情况说明</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2021年“三公”经费财政拨款支出决算为4.06万元，完成预算100.00%。</w:t>
      </w:r>
    </w:p>
    <w:p>
      <w:pPr>
        <w:spacing w:line="576" w:lineRule="atLeast"/>
        <w:ind w:firstLine="642" w:firstLineChars="200"/>
        <w:rPr>
          <w:rFonts w:ascii="仿宋_GB2312" w:eastAsia="仿宋_GB2312"/>
          <w:sz w:val="32"/>
          <w:szCs w:val="32"/>
        </w:rPr>
      </w:pPr>
      <w:r>
        <w:rPr>
          <w:rFonts w:hint="eastAsia" w:ascii="楷体_GB2312" w:eastAsia="楷体_GB2312"/>
          <w:b/>
          <w:sz w:val="32"/>
          <w:szCs w:val="32"/>
        </w:rPr>
        <w:t>(二)</w:t>
      </w:r>
      <w:r>
        <w:rPr>
          <w:rFonts w:hint="eastAsia" w:eastAsia="楷体_GB2312"/>
          <w:b/>
          <w:sz w:val="32"/>
          <w:szCs w:val="32"/>
        </w:rPr>
        <w:t> </w:t>
      </w:r>
      <w:r>
        <w:rPr>
          <w:rFonts w:hint="eastAsia" w:ascii="楷体_GB2312" w:eastAsia="楷体_GB2312"/>
          <w:b/>
          <w:sz w:val="32"/>
          <w:szCs w:val="32"/>
        </w:rPr>
        <w:t>“三公”经费财政拨款支出决算具体情况说明</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2021年“三公”经费财政拨款支出4.06万，因公出国(境)费支出决算0.00万元，占0.00%;公务用车购置及运行维护费支出决算4.00万元，占98.52%;公务接待费支出决算0.06万元，占1.</w:t>
      </w:r>
      <w:r>
        <w:rPr>
          <w:rFonts w:hint="eastAsia" w:eastAsia="仿宋_GB2312"/>
          <w:sz w:val="32"/>
          <w:szCs w:val="32"/>
        </w:rPr>
        <w:t> </w:t>
      </w:r>
      <w:r>
        <w:rPr>
          <w:rFonts w:hint="eastAsia" w:ascii="仿宋_GB2312" w:eastAsia="仿宋_GB2312"/>
          <w:sz w:val="32"/>
          <w:szCs w:val="32"/>
        </w:rPr>
        <w:t>48%。具体情况如下:</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(图7:</w:t>
      </w:r>
      <w:r>
        <w:rPr>
          <w:rFonts w:hint="eastAsia" w:eastAsia="仿宋_GB2312"/>
          <w:sz w:val="32"/>
          <w:szCs w:val="32"/>
        </w:rPr>
        <w:t> </w:t>
      </w:r>
      <w:r>
        <w:rPr>
          <w:rFonts w:hint="eastAsia" w:ascii="仿宋_GB2312" w:eastAsia="仿宋_GB2312"/>
          <w:sz w:val="32"/>
          <w:szCs w:val="32"/>
        </w:rPr>
        <w:t>“三公”经费财政拨歉支出结构)</w:t>
      </w:r>
    </w:p>
    <w:p>
      <w:pPr>
        <w:spacing w:line="576" w:lineRule="atLeast"/>
        <w:ind w:firstLine="640" w:firstLineChars="200"/>
        <w:rPr>
          <w:rFonts w:ascii="仿宋_GB2312" w:eastAsia="仿宋_GB2312"/>
          <w:sz w:val="32"/>
          <w:szCs w:val="32"/>
        </w:rPr>
      </w:pPr>
      <w:r>
        <w:rPr>
          <w:rFonts w:ascii="仿宋_GB2312" w:eastAsia="仿宋_GB2312"/>
          <w:sz w:val="32"/>
          <w:szCs w:val="32"/>
        </w:rPr>
        <w:drawing>
          <wp:anchor distT="0" distB="0" distL="114300" distR="114300" simplePos="0" relativeHeight="251659264" behindDoc="0" locked="0" layoutInCell="1" allowOverlap="1">
            <wp:simplePos x="0" y="0"/>
            <wp:positionH relativeFrom="column">
              <wp:posOffset>370840</wp:posOffset>
            </wp:positionH>
            <wp:positionV relativeFrom="paragraph">
              <wp:posOffset>48895</wp:posOffset>
            </wp:positionV>
            <wp:extent cx="2668270" cy="1798955"/>
            <wp:effectExtent l="0" t="0" r="0" b="0"/>
            <wp:wrapThrough wrapText="bothSides">
              <wp:wrapPolygon>
                <wp:start x="-72" y="-62"/>
                <wp:lineTo x="-72" y="21552"/>
                <wp:lineTo x="21594" y="21552"/>
                <wp:lineTo x="21594" y="-62"/>
                <wp:lineTo x="-72" y="-62"/>
              </wp:wrapPolygon>
            </wp:wrapThrough>
            <wp:docPr id="19" name="图片 8" descr="D:\我的文档\WeChat Files\wxid_4gz766qx70u721\FileStorage\Temp\16638349122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8" descr="D:\我的文档\WeChat Files\wxid_4gz766qx70u721\FileStorage\Temp\1663834912202.png"/>
                    <pic:cNvPicPr>
                      <a:picLocks noChangeAspect="1"/>
                    </pic:cNvPicPr>
                  </pic:nvPicPr>
                  <pic:blipFill>
                    <a:blip r:embed="rId12"/>
                    <a:stretch>
                      <a:fillRect/>
                    </a:stretch>
                  </pic:blipFill>
                  <pic:spPr>
                    <a:xfrm>
                      <a:off x="0" y="0"/>
                      <a:ext cx="2668270" cy="1798953"/>
                    </a:xfrm>
                    <a:prstGeom prst="rect">
                      <a:avLst/>
                    </a:prstGeom>
                    <a:noFill/>
                    <a:ln w="9525" cap="flat" cmpd="sng">
                      <a:noFill/>
                      <a:prstDash val="solid"/>
                      <a:miter/>
                    </a:ln>
                  </pic:spPr>
                </pic:pic>
              </a:graphicData>
            </a:graphic>
          </wp:anchor>
        </w:drawing>
      </w:r>
    </w:p>
    <w:p>
      <w:pPr>
        <w:spacing w:line="576" w:lineRule="atLeast"/>
        <w:ind w:firstLine="640" w:firstLineChars="200"/>
        <w:rPr>
          <w:rFonts w:ascii="仿宋_GB2312" w:eastAsia="仿宋_GB2312"/>
          <w:sz w:val="32"/>
          <w:szCs w:val="32"/>
        </w:rPr>
      </w:pPr>
    </w:p>
    <w:p>
      <w:pPr>
        <w:spacing w:line="576" w:lineRule="atLeast"/>
        <w:rPr>
          <w:rFonts w:ascii="仿宋_GB2312" w:eastAsia="仿宋_GB2312"/>
          <w:sz w:val="32"/>
          <w:szCs w:val="32"/>
        </w:rPr>
      </w:pP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3.公务接待费支出0.06万元，完成预算100.00%。</w:t>
      </w:r>
      <w:r>
        <w:rPr>
          <w:rFonts w:hint="eastAsia" w:eastAsia="仿宋_GB2312"/>
          <w:sz w:val="32"/>
          <w:szCs w:val="32"/>
        </w:rPr>
        <w:t> </w:t>
      </w:r>
      <w:r>
        <w:rPr>
          <w:rFonts w:hint="eastAsia" w:ascii="仿宋_GB2312" w:eastAsia="仿宋_GB2312"/>
          <w:sz w:val="32"/>
          <w:szCs w:val="32"/>
        </w:rPr>
        <w:t>公务接待费支出决算比2020年减少0.10万元，减少168.67%。主要原因是公务接待减少。国内公务接待支出0.06万元。国内公务接待1批次，8.人次(不包括陪同人员)，共计支出0.06万元。外事接待支出0.00万元，外事接待0批次，0人，共计支出0.00万元。</w:t>
      </w:r>
    </w:p>
    <w:p>
      <w:pPr>
        <w:spacing w:line="576" w:lineRule="atLeast"/>
        <w:ind w:firstLine="640" w:firstLineChars="200"/>
        <w:rPr>
          <w:rFonts w:ascii="仿宋_GB2312" w:eastAsia="仿宋_GB2312"/>
          <w:sz w:val="32"/>
          <w:szCs w:val="32"/>
        </w:rPr>
      </w:pPr>
      <w:r>
        <w:rPr>
          <w:rFonts w:hint="eastAsia" w:ascii="黑体" w:eastAsia="黑体"/>
          <w:sz w:val="32"/>
          <w:szCs w:val="32"/>
        </w:rPr>
        <w:t>八、政府性基金预算支出决算情况说明</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2021年政府性基金预算拨款支出424.74万元。</w:t>
      </w:r>
    </w:p>
    <w:p>
      <w:pPr>
        <w:spacing w:line="576" w:lineRule="atLeast"/>
        <w:ind w:firstLine="640" w:firstLineChars="200"/>
        <w:rPr>
          <w:rFonts w:ascii="黑体" w:eastAsia="黑体"/>
          <w:sz w:val="32"/>
          <w:szCs w:val="32"/>
        </w:rPr>
      </w:pPr>
      <w:r>
        <w:rPr>
          <w:rFonts w:hint="eastAsia" w:ascii="黑体" w:eastAsia="黑体"/>
          <w:sz w:val="32"/>
          <w:szCs w:val="32"/>
        </w:rPr>
        <w:t>九、国有资本经营预算支出决算情况说明</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2021年国有资本经营预算拨款支出0.00万元。</w:t>
      </w:r>
    </w:p>
    <w:p>
      <w:pPr>
        <w:spacing w:line="576" w:lineRule="atLeast"/>
        <w:ind w:firstLine="640" w:firstLineChars="200"/>
        <w:rPr>
          <w:rFonts w:ascii="黑体" w:eastAsia="黑体"/>
          <w:sz w:val="32"/>
          <w:szCs w:val="32"/>
        </w:rPr>
      </w:pPr>
      <w:r>
        <w:rPr>
          <w:rFonts w:hint="eastAsia" w:ascii="黑体" w:eastAsia="黑体"/>
          <w:sz w:val="32"/>
          <w:szCs w:val="32"/>
        </w:rPr>
        <w:t>十、其他重要事项的情况说明</w:t>
      </w:r>
    </w:p>
    <w:p>
      <w:pPr>
        <w:spacing w:line="576" w:lineRule="atLeast"/>
        <w:ind w:firstLine="642" w:firstLineChars="200"/>
        <w:rPr>
          <w:rFonts w:ascii="仿宋_GB2312" w:eastAsia="仿宋_GB2312"/>
          <w:sz w:val="32"/>
          <w:szCs w:val="32"/>
        </w:rPr>
      </w:pPr>
      <w:r>
        <w:rPr>
          <w:rFonts w:hint="eastAsia" w:ascii="楷体_GB2312" w:eastAsia="楷体_GB2312"/>
          <w:b/>
          <w:sz w:val="32"/>
          <w:szCs w:val="32"/>
        </w:rPr>
        <w:t>(一)机关运行经费支出情况</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2021年，机关运行经费支出8.00万元，比2020年减少2.52万元，减少23.92</w:t>
      </w:r>
      <w:r>
        <w:rPr>
          <w:rFonts w:hint="eastAsia" w:eastAsia="仿宋_GB2312"/>
          <w:sz w:val="32"/>
          <w:szCs w:val="32"/>
        </w:rPr>
        <w:t> </w:t>
      </w:r>
      <w:r>
        <w:rPr>
          <w:rFonts w:hint="eastAsia" w:ascii="仿宋_GB2312" w:eastAsia="仿宋_GB2312"/>
          <w:sz w:val="32"/>
          <w:szCs w:val="32"/>
        </w:rPr>
        <w:t>%。主要原因是人员减少。</w:t>
      </w:r>
    </w:p>
    <w:p>
      <w:pPr>
        <w:spacing w:line="576" w:lineRule="atLeast"/>
        <w:ind w:firstLine="642" w:firstLineChars="200"/>
        <w:rPr>
          <w:rFonts w:ascii="仿宋_GB2312" w:eastAsia="仿宋_GB2312"/>
          <w:sz w:val="32"/>
          <w:szCs w:val="32"/>
        </w:rPr>
      </w:pPr>
      <w:r>
        <w:rPr>
          <w:rFonts w:hint="eastAsia" w:ascii="楷体_GB2312" w:eastAsia="楷体_GB2312"/>
          <w:b/>
          <w:sz w:val="32"/>
          <w:szCs w:val="32"/>
        </w:rPr>
        <w:t>(二)政府采购支出情况</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 xml:space="preserve">2021年，政府采购支出总额0.00万元，其中:政府采购货物支出0.00万元、政府采购工程支出0.00万元、政府采购服务支出0.00万元。授予中小企业合同金额0.00万元，其中:授予小微企业合同金额0.00万元，占总合同的0.00%。      </w:t>
      </w:r>
    </w:p>
    <w:p>
      <w:pPr>
        <w:spacing w:line="576" w:lineRule="atLeast"/>
        <w:ind w:firstLine="642" w:firstLineChars="200"/>
        <w:rPr>
          <w:rFonts w:ascii="楷体_GB2312" w:eastAsia="楷体_GB2312"/>
          <w:b/>
          <w:sz w:val="32"/>
          <w:szCs w:val="32"/>
        </w:rPr>
      </w:pPr>
      <w:r>
        <w:rPr>
          <w:rFonts w:hint="eastAsia" w:ascii="楷体_GB2312" w:eastAsia="楷体_GB2312"/>
          <w:b/>
          <w:sz w:val="32"/>
          <w:szCs w:val="32"/>
        </w:rPr>
        <w:t>(三)国有资产占有使用情况</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截至2021年12月31日，共有车辆4辆，其中:主要领导干部用车0辆、机要通信用车0辆、应急保障用车4辆、其他用车0辆。单价50万元以上通用设备0台(套)，单价100万元以.上专用设备0台(套)。</w:t>
      </w:r>
    </w:p>
    <w:p>
      <w:pPr>
        <w:spacing w:line="576" w:lineRule="atLeast"/>
        <w:ind w:firstLine="642" w:firstLineChars="200"/>
        <w:rPr>
          <w:rFonts w:ascii="仿宋_GB2312" w:eastAsia="仿宋_GB2312"/>
          <w:sz w:val="32"/>
          <w:szCs w:val="32"/>
        </w:rPr>
      </w:pPr>
      <w:r>
        <w:rPr>
          <w:rFonts w:hint="eastAsia" w:ascii="楷体_GB2312" w:eastAsia="楷体_GB2312"/>
          <w:b/>
          <w:sz w:val="32"/>
          <w:szCs w:val="32"/>
        </w:rPr>
        <w:t>(四)预算绩效管理情况</w:t>
      </w:r>
    </w:p>
    <w:p>
      <w:pPr>
        <w:spacing w:line="576" w:lineRule="exact"/>
        <w:ind w:firstLine="640" w:firstLineChars="200"/>
        <w:rPr>
          <w:rFonts w:ascii="楷体_GB2312" w:eastAsia="楷体_GB2312"/>
          <w:color w:val="FF0000"/>
          <w:sz w:val="32"/>
          <w:szCs w:val="32"/>
        </w:rPr>
      </w:pPr>
      <w:r>
        <w:rPr>
          <w:rFonts w:hint="eastAsia" w:ascii="仿宋_GB2312" w:eastAsia="仿宋_GB2312" w:cs="仿宋_GB2312"/>
          <w:sz w:val="32"/>
          <w:szCs w:val="32"/>
        </w:rPr>
        <w:t>本部门按要求对</w:t>
      </w:r>
      <w:r>
        <w:rPr>
          <w:rFonts w:ascii="仿宋_GB2312" w:eastAsia="仿宋_GB2312" w:cs="仿宋_GB2312"/>
          <w:sz w:val="32"/>
          <w:szCs w:val="32"/>
        </w:rPr>
        <w:t>2021</w:t>
      </w:r>
      <w:r>
        <w:rPr>
          <w:rFonts w:hint="eastAsia" w:ascii="仿宋_GB2312" w:eastAsia="仿宋_GB2312" w:cs="仿宋_GB2312"/>
          <w:sz w:val="32"/>
          <w:szCs w:val="32"/>
        </w:rPr>
        <w:t>年部门整体支出开展绩效自评，从评价情况来看2021年我部门整体支出绩效评价自查自评结果良好，全年基本支出保证了部门的正常运行和日常工作的正常开展，项目支出保障了重点工作的开展，绩效目标得到较好实现，绩效管理水平不断提高，绩效指标体系逐级渐丰富和完善。本部门还组织了土门镇太安村安全饮水提升改造项目、茂县供水工程项目、2021年农村安全饮水维修养护项目、岷江茂县段堤防建设项目、岷江县城规划区域内河道环境卫生整治5个项目支出绩效评价，从评价情况来看项目支出保障了重点工作的开展，绩效目标得到较好实现，项目绩效管理水平不断提高。</w:t>
      </w:r>
    </w:p>
    <w:p>
      <w:pPr>
        <w:spacing w:line="576" w:lineRule="exact"/>
        <w:ind w:firstLine="640" w:firstLineChars="200"/>
        <w:rPr>
          <w:rFonts w:ascii="楷体_GB2312" w:eastAsia="楷体_GB2312" w:cs="楷体_GB2312"/>
          <w:sz w:val="32"/>
          <w:szCs w:val="32"/>
        </w:rPr>
      </w:pPr>
      <w:r>
        <w:rPr>
          <w:rFonts w:ascii="楷体_GB2312" w:eastAsia="楷体_GB2312" w:cs="楷体_GB2312"/>
          <w:sz w:val="32"/>
          <w:szCs w:val="32"/>
        </w:rPr>
        <w:t>1.</w:t>
      </w:r>
      <w:r>
        <w:rPr>
          <w:rFonts w:hint="eastAsia" w:ascii="楷体_GB2312" w:eastAsia="楷体_GB2312" w:cs="楷体_GB2312"/>
          <w:sz w:val="32"/>
          <w:szCs w:val="32"/>
        </w:rPr>
        <w:t>项目绩效目标完成情况</w:t>
      </w:r>
    </w:p>
    <w:p>
      <w:pPr>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本部门在</w:t>
      </w:r>
      <w:r>
        <w:rPr>
          <w:rFonts w:ascii="仿宋_GB2312" w:eastAsia="仿宋_GB2312" w:cs="仿宋_GB2312"/>
          <w:sz w:val="32"/>
          <w:szCs w:val="32"/>
        </w:rPr>
        <w:t>2021</w:t>
      </w:r>
      <w:r>
        <w:rPr>
          <w:rFonts w:hint="eastAsia" w:ascii="仿宋_GB2312" w:eastAsia="仿宋_GB2312" w:cs="仿宋_GB2312"/>
          <w:sz w:val="32"/>
          <w:szCs w:val="32"/>
        </w:rPr>
        <w:t>年度部门决算中反映土门镇太安村安全饮水提升改造项目、茂县供水工程项目、2021年农村安全饮水维修养护项目、岷江茂县段堤防建设项目、岷江县城规划区域内河道环境卫生整治5个项目绩效目标实际完成情况。</w:t>
      </w:r>
    </w:p>
    <w:p>
      <w:pPr>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1</w:t>
      </w:r>
      <w:r>
        <w:rPr>
          <w:rFonts w:hint="eastAsia" w:ascii="仿宋_GB2312" w:eastAsia="仿宋_GB2312" w:cs="仿宋_GB2312"/>
          <w:sz w:val="32"/>
          <w:szCs w:val="32"/>
        </w:rPr>
        <w:t>）土门镇太安村安全饮水提升改造项目绩效目标完成情况综述。项目全年预算数132万元，执行数为132万元，完成预算的100</w:t>
      </w:r>
      <w:r>
        <w:rPr>
          <w:rFonts w:ascii="仿宋_GB2312" w:eastAsia="仿宋_GB2312" w:cs="仿宋_GB2312"/>
          <w:sz w:val="32"/>
          <w:szCs w:val="32"/>
        </w:rPr>
        <w:t>%</w:t>
      </w:r>
      <w:r>
        <w:rPr>
          <w:rFonts w:hint="eastAsia" w:ascii="仿宋_GB2312" w:eastAsia="仿宋_GB2312" w:cs="仿宋_GB2312"/>
          <w:sz w:val="32"/>
          <w:szCs w:val="32"/>
        </w:rPr>
        <w:t>。通过项目实施，</w:t>
      </w:r>
      <w:r>
        <w:rPr>
          <w:rFonts w:eastAsia="仿宋_GB2312"/>
          <w:sz w:val="32"/>
          <w:szCs w:val="32"/>
        </w:rPr>
        <w:t>有效的改善</w:t>
      </w:r>
      <w:r>
        <w:rPr>
          <w:rFonts w:hint="eastAsia" w:eastAsia="仿宋_GB2312"/>
          <w:sz w:val="32"/>
          <w:szCs w:val="32"/>
        </w:rPr>
        <w:t>了</w:t>
      </w:r>
      <w:r>
        <w:rPr>
          <w:rFonts w:eastAsia="仿宋_GB2312"/>
          <w:sz w:val="32"/>
          <w:szCs w:val="32"/>
        </w:rPr>
        <w:t>该村安全饮水状况，提</w:t>
      </w:r>
      <w:r>
        <w:rPr>
          <w:rFonts w:hint="eastAsia" w:eastAsia="仿宋_GB2312"/>
          <w:sz w:val="32"/>
          <w:szCs w:val="32"/>
        </w:rPr>
        <w:t>高</w:t>
      </w:r>
      <w:r>
        <w:rPr>
          <w:rFonts w:eastAsia="仿宋_GB2312"/>
          <w:sz w:val="32"/>
          <w:szCs w:val="32"/>
        </w:rPr>
        <w:t>村民的生活质量，进一步地促进了少数民族地区的社人稳定。是一项民生工程，该工程实施后，使广大干部群企能够安居乐业，为社会的稳定和发展起到良好的促进作用。</w:t>
      </w:r>
    </w:p>
    <w:p>
      <w:pPr>
        <w:spacing w:line="576" w:lineRule="exact"/>
        <w:ind w:firstLine="640" w:firstLineChars="200"/>
        <w:rPr>
          <w:rFonts w:eastAsia="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2</w:t>
      </w:r>
      <w:r>
        <w:rPr>
          <w:rFonts w:hint="eastAsia" w:ascii="仿宋_GB2312" w:eastAsia="仿宋_GB2312" w:cs="仿宋_GB2312"/>
          <w:sz w:val="32"/>
          <w:szCs w:val="32"/>
        </w:rPr>
        <w:t>）茂县细口村供水工程项目绩效目标完成情况综述。项目全年预算数321万元，执行数为302.34万元，完成预算的94</w:t>
      </w:r>
      <w:r>
        <w:rPr>
          <w:rFonts w:ascii="仿宋_GB2312" w:eastAsia="仿宋_GB2312" w:cs="仿宋_GB2312"/>
          <w:sz w:val="32"/>
          <w:szCs w:val="32"/>
        </w:rPr>
        <w:t>%</w:t>
      </w:r>
      <w:r>
        <w:rPr>
          <w:rFonts w:hint="eastAsia" w:ascii="仿宋_GB2312" w:eastAsia="仿宋_GB2312" w:cs="仿宋_GB2312"/>
          <w:sz w:val="32"/>
          <w:szCs w:val="32"/>
        </w:rPr>
        <w:t>。通过项目实施，</w:t>
      </w:r>
      <w:r>
        <w:rPr>
          <w:rFonts w:eastAsia="仿宋_GB2312"/>
          <w:sz w:val="32"/>
          <w:szCs w:val="32"/>
        </w:rPr>
        <w:t>茂县永和乡细口村</w:t>
      </w:r>
      <w:r>
        <w:rPr>
          <w:rFonts w:hint="eastAsia" w:eastAsia="仿宋_GB2312"/>
          <w:sz w:val="32"/>
          <w:szCs w:val="32"/>
        </w:rPr>
        <w:t>二</w:t>
      </w:r>
      <w:r>
        <w:rPr>
          <w:rFonts w:eastAsia="仿宋_GB2312"/>
          <w:sz w:val="32"/>
          <w:szCs w:val="32"/>
        </w:rPr>
        <w:t>三组供水工程落实后将彻底改变现状，有力的提升农业生产效益，为脱贫攻坚奠定坚实的基础</w:t>
      </w:r>
      <w:r>
        <w:rPr>
          <w:rFonts w:hint="eastAsia" w:eastAsia="仿宋_GB2312"/>
          <w:sz w:val="32"/>
          <w:szCs w:val="32"/>
        </w:rPr>
        <w:t>，</w:t>
      </w:r>
      <w:r>
        <w:rPr>
          <w:rFonts w:eastAsia="仿宋_GB2312"/>
          <w:sz w:val="32"/>
          <w:szCs w:val="32"/>
        </w:rPr>
        <w:t>有效树立全村村民坚决打赢脱贫攻坚战的决心。</w:t>
      </w:r>
    </w:p>
    <w:p>
      <w:pPr>
        <w:adjustRightInd w:val="0"/>
        <w:snapToGrid w:val="0"/>
        <w:spacing w:line="576" w:lineRule="exact"/>
        <w:ind w:firstLine="640" w:firstLineChars="200"/>
        <w:rPr>
          <w:rFonts w:ascii="仿宋_GB2312" w:eastAsia="仿宋_GB2312"/>
          <w:sz w:val="32"/>
          <w:szCs w:val="32"/>
          <w:lang w:val="zh-CN"/>
        </w:rPr>
      </w:pPr>
      <w:r>
        <w:rPr>
          <w:rFonts w:hint="eastAsia" w:ascii="仿宋_GB2312" w:eastAsia="仿宋_GB2312" w:cs="仿宋_GB2312"/>
          <w:sz w:val="32"/>
          <w:szCs w:val="32"/>
        </w:rPr>
        <w:t>（</w:t>
      </w:r>
      <w:r>
        <w:rPr>
          <w:rFonts w:ascii="仿宋_GB2312" w:eastAsia="仿宋_GB2312" w:cs="仿宋_GB2312"/>
          <w:sz w:val="32"/>
          <w:szCs w:val="32"/>
        </w:rPr>
        <w:t>3</w:t>
      </w:r>
      <w:r>
        <w:rPr>
          <w:rFonts w:hint="eastAsia" w:ascii="仿宋_GB2312" w:eastAsia="仿宋_GB2312" w:cs="仿宋_GB2312"/>
          <w:sz w:val="32"/>
          <w:szCs w:val="32"/>
        </w:rPr>
        <w:t>）2021年农村安全饮水维修养护项目绩效目标完成情况综述。项目全年预算数250万元，执行数为212.37万元，完成预算的85</w:t>
      </w:r>
      <w:r>
        <w:rPr>
          <w:rFonts w:ascii="仿宋_GB2312" w:eastAsia="仿宋_GB2312" w:cs="仿宋_GB2312"/>
          <w:sz w:val="32"/>
          <w:szCs w:val="32"/>
        </w:rPr>
        <w:t>%</w:t>
      </w:r>
      <w:r>
        <w:rPr>
          <w:rFonts w:hint="eastAsia" w:ascii="仿宋_GB2312" w:eastAsia="仿宋_GB2312" w:cs="仿宋_GB2312"/>
          <w:sz w:val="32"/>
          <w:szCs w:val="32"/>
        </w:rPr>
        <w:t>。通过项目实施，恢复改善5万余人饮水安全工程的取水、净水、输水和蓄水的功能，为项目区的村民提供日常清洁安全的生活用水，解决村民用水难的问题，改善村民生产生活条件，使当地农民生活水平进一步提高。</w:t>
      </w:r>
    </w:p>
    <w:p>
      <w:pPr>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（4）岷江茂县段堤防建设项目绩效目标完成情况综述。项目全年预算数1607万元，执行数为1074.15万元，完成预算的67</w:t>
      </w:r>
      <w:r>
        <w:rPr>
          <w:rFonts w:ascii="仿宋_GB2312" w:eastAsia="仿宋_GB2312" w:cs="仿宋_GB2312"/>
          <w:sz w:val="32"/>
          <w:szCs w:val="32"/>
        </w:rPr>
        <w:t>%</w:t>
      </w:r>
      <w:r>
        <w:rPr>
          <w:rFonts w:hint="eastAsia" w:ascii="仿宋_GB2312" w:eastAsia="仿宋_GB2312" w:cs="仿宋_GB2312"/>
          <w:sz w:val="32"/>
          <w:szCs w:val="32"/>
        </w:rPr>
        <w:t>。通过项目实施，</w:t>
      </w:r>
      <w:r>
        <w:rPr>
          <w:rFonts w:ascii="仿宋_GB2312" w:eastAsia="仿宋_GB2312"/>
          <w:sz w:val="32"/>
          <w:szCs w:val="32"/>
        </w:rPr>
        <w:t>加固和新建防洪堤2335m，保护区面积3.5km2,保护人口335人，房屋1.3万平米，经果林13亩，蔬菜种植基地2亩。</w:t>
      </w:r>
    </w:p>
    <w:p>
      <w:pPr>
        <w:spacing w:line="576" w:lineRule="exact"/>
        <w:ind w:firstLine="640" w:firstLineChars="200"/>
        <w:rPr>
          <w:rFonts w:ascii="仿宋_GB2312" w:eastAsia="仿宋_GB2312"/>
          <w:sz w:val="32"/>
          <w:szCs w:val="32"/>
        </w:rPr>
      </w:pPr>
      <w:r>
        <w:rPr>
          <w:rFonts w:hint="eastAsia" w:ascii="仿宋_GB2312" w:eastAsia="仿宋_GB2312" w:cs="仿宋_GB2312"/>
          <w:sz w:val="32"/>
          <w:szCs w:val="32"/>
        </w:rPr>
        <w:t>（5）岷江县城规划区域内河道环境卫生整治项目绩效目标完成情况综述。项目全年预算数</w:t>
      </w:r>
      <w:r>
        <w:rPr>
          <w:rFonts w:hint="eastAsia" w:ascii="仿宋_GB2312" w:eastAsia="仿宋_GB2312"/>
          <w:sz w:val="32"/>
          <w:szCs w:val="32"/>
          <w:lang w:val="zh-CN"/>
        </w:rPr>
        <w:t>82.17</w:t>
      </w:r>
      <w:r>
        <w:rPr>
          <w:rFonts w:hint="eastAsia" w:ascii="仿宋_GB2312" w:eastAsia="仿宋_GB2312" w:cs="仿宋_GB2312"/>
          <w:sz w:val="32"/>
          <w:szCs w:val="32"/>
        </w:rPr>
        <w:t>万元，执行数为</w:t>
      </w:r>
      <w:r>
        <w:rPr>
          <w:rFonts w:hint="eastAsia" w:ascii="仿宋_GB2312" w:eastAsia="仿宋_GB2312"/>
          <w:sz w:val="32"/>
          <w:szCs w:val="32"/>
          <w:lang w:val="zh-CN"/>
        </w:rPr>
        <w:t>82.17</w:t>
      </w:r>
      <w:r>
        <w:rPr>
          <w:rFonts w:hint="eastAsia" w:ascii="仿宋_GB2312" w:eastAsia="仿宋_GB2312" w:cs="仿宋_GB2312"/>
          <w:sz w:val="32"/>
          <w:szCs w:val="32"/>
        </w:rPr>
        <w:t>万元，完成预算的100</w:t>
      </w:r>
      <w:r>
        <w:rPr>
          <w:rFonts w:ascii="仿宋_GB2312" w:eastAsia="仿宋_GB2312" w:cs="仿宋_GB2312"/>
          <w:sz w:val="32"/>
          <w:szCs w:val="32"/>
        </w:rPr>
        <w:t>%</w:t>
      </w:r>
      <w:r>
        <w:rPr>
          <w:rFonts w:hint="eastAsia" w:ascii="仿宋_GB2312" w:eastAsia="仿宋_GB2312" w:cs="仿宋_GB2312"/>
          <w:sz w:val="32"/>
          <w:szCs w:val="32"/>
        </w:rPr>
        <w:t>。通过项目实施，</w:t>
      </w:r>
      <w:r>
        <w:rPr>
          <w:rFonts w:hint="eastAsia" w:ascii="仿宋_GB2312" w:eastAsia="仿宋_GB2312"/>
          <w:sz w:val="32"/>
          <w:szCs w:val="32"/>
        </w:rPr>
        <w:t>城镇人居环境得到改善，群众的幸福指数提高；生活质量得到提高，群众素质不断提高；城乡差距逐步缩小，城乡一体化发展趋势明显。</w:t>
      </w:r>
    </w:p>
    <w:tbl>
      <w:tblPr>
        <w:tblStyle w:val="18"/>
        <w:tblpPr w:leftFromText="180" w:rightFromText="180" w:vertAnchor="text" w:horzAnchor="page" w:tblpXSpec="center" w:tblpY="423"/>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03"/>
        <w:gridCol w:w="472"/>
        <w:gridCol w:w="462"/>
        <w:gridCol w:w="462"/>
        <w:gridCol w:w="3118"/>
        <w:gridCol w:w="31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34" w:hRule="atLeast"/>
        </w:trPr>
        <w:tc>
          <w:tcPr>
            <w:tcW w:w="8335"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cs="宋体"/>
                <w:color w:val="000000"/>
                <w:sz w:val="32"/>
                <w:szCs w:val="32"/>
              </w:rPr>
            </w:pPr>
            <w:r>
              <w:rPr>
                <w:rFonts w:hint="eastAsia" w:ascii="宋体" w:cs="宋体"/>
                <w:b/>
                <w:bCs/>
                <w:color w:val="000000"/>
                <w:kern w:val="0"/>
                <w:sz w:val="32"/>
                <w:szCs w:val="32"/>
              </w:rPr>
              <w:t>项目绩效目标完成情况表</w:t>
            </w:r>
            <w:r>
              <w:rPr>
                <w:rFonts w:ascii="宋体" w:cs="宋体"/>
                <w:b/>
                <w:bCs/>
                <w:color w:val="000000"/>
                <w:kern w:val="0"/>
                <w:sz w:val="32"/>
                <w:szCs w:val="32"/>
              </w:rPr>
              <w:br w:type="textWrapping"/>
            </w:r>
            <w:r>
              <w:rPr>
                <w:rFonts w:ascii="宋体" w:cs="宋体"/>
                <w:color w:val="000000"/>
                <w:kern w:val="0"/>
                <w:sz w:val="32"/>
                <w:szCs w:val="32"/>
              </w:rPr>
              <w:t>(2021</w:t>
            </w:r>
            <w:r>
              <w:rPr>
                <w:rFonts w:hint="eastAsia" w:ascii="宋体" w:cs="宋体"/>
                <w:color w:val="000000"/>
                <w:kern w:val="0"/>
                <w:sz w:val="32"/>
                <w:szCs w:val="32"/>
              </w:rPr>
              <w:t>年度</w:t>
            </w:r>
            <w:r>
              <w:rPr>
                <w:rFonts w:ascii="宋体" w:cs="宋体"/>
                <w:color w:val="000000"/>
                <w:kern w:val="0"/>
                <w:sz w:val="32"/>
                <w:szCs w:val="3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6" w:hRule="atLeast"/>
        </w:trPr>
        <w:tc>
          <w:tcPr>
            <w:tcW w:w="163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项目名称</w:t>
            </w:r>
          </w:p>
        </w:tc>
        <w:tc>
          <w:tcPr>
            <w:tcW w:w="669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仿宋_GB2312"/>
                <w:szCs w:val="21"/>
              </w:rPr>
              <w:t>土门镇太安村安全饮水提升改造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6" w:hRule="atLeast"/>
        </w:trPr>
        <w:tc>
          <w:tcPr>
            <w:tcW w:w="163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预算单位</w:t>
            </w:r>
          </w:p>
        </w:tc>
        <w:tc>
          <w:tcPr>
            <w:tcW w:w="669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szCs w:val="21"/>
              </w:rPr>
              <w:t>茂县水务局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6" w:hRule="atLeast"/>
        </w:trPr>
        <w:tc>
          <w:tcPr>
            <w:tcW w:w="70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预算执行情况(万元)</w:t>
            </w:r>
          </w:p>
        </w:tc>
        <w:tc>
          <w:tcPr>
            <w:tcW w:w="93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预算数:</w:t>
            </w:r>
          </w:p>
        </w:tc>
        <w:tc>
          <w:tcPr>
            <w:tcW w:w="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szCs w:val="21"/>
              </w:rPr>
              <w:t>132万</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执行数:</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szCs w:val="21"/>
              </w:rPr>
              <w:t>132万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6" w:hRule="atLeast"/>
        </w:trPr>
        <w:tc>
          <w:tcPr>
            <w:tcW w:w="70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93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其中-财政拨款:</w:t>
            </w:r>
          </w:p>
        </w:tc>
        <w:tc>
          <w:tcPr>
            <w:tcW w:w="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szCs w:val="21"/>
              </w:rPr>
              <w:t>132万</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其中-财政拨款:</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szCs w:val="21"/>
              </w:rPr>
              <w:t>132万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51" w:hRule="atLeast"/>
        </w:trPr>
        <w:tc>
          <w:tcPr>
            <w:tcW w:w="70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93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其它资金:</w:t>
            </w:r>
          </w:p>
        </w:tc>
        <w:tc>
          <w:tcPr>
            <w:tcW w:w="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仿宋_GB2312" w:eastAsia="仿宋_GB2312" w:cs="宋体"/>
                <w:color w:val="000000"/>
                <w:szCs w:val="21"/>
              </w:rPr>
            </w:pP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其它资金:</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6" w:hRule="atLeast"/>
        </w:trPr>
        <w:tc>
          <w:tcPr>
            <w:tcW w:w="70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年度目标完成情况</w:t>
            </w:r>
          </w:p>
        </w:tc>
        <w:tc>
          <w:tcPr>
            <w:tcW w:w="139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预期目标</w:t>
            </w:r>
          </w:p>
        </w:tc>
        <w:tc>
          <w:tcPr>
            <w:tcW w:w="623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59" w:hRule="atLeast"/>
        </w:trPr>
        <w:tc>
          <w:tcPr>
            <w:tcW w:w="70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139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szCs w:val="21"/>
              </w:rPr>
              <w:t>需解决太安村1400多人的生活用水需求</w:t>
            </w:r>
          </w:p>
        </w:tc>
        <w:tc>
          <w:tcPr>
            <w:tcW w:w="623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szCs w:val="21"/>
              </w:rPr>
              <w:t>项目实施建设安装埋设PEφ50管道28900米，PE中32管道4600米，PEφ25管道19200米，5立方米清水池17口、10立方米清水池5口、20立方米清水池4口、30立方米清水池7口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42" w:hRule="atLeast"/>
        </w:trPr>
        <w:tc>
          <w:tcPr>
            <w:tcW w:w="70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szCs w:val="21"/>
              </w:rPr>
              <w:t>绩效指标完成情况</w:t>
            </w:r>
          </w:p>
        </w:tc>
        <w:tc>
          <w:tcPr>
            <w:tcW w:w="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一级指标</w:t>
            </w:r>
          </w:p>
        </w:tc>
        <w:tc>
          <w:tcPr>
            <w:tcW w:w="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二级指标</w:t>
            </w:r>
          </w:p>
        </w:tc>
        <w:tc>
          <w:tcPr>
            <w:tcW w:w="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三级指标</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预期指标值(包含数字及文字描述)</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53" w:hRule="atLeast"/>
        </w:trPr>
        <w:tc>
          <w:tcPr>
            <w:tcW w:w="703" w:type="dxa"/>
            <w:vMerge w:val="continue"/>
            <w:tcBorders>
              <w:left w:val="single" w:color="000000" w:sz="4" w:space="0"/>
              <w:right w:val="single" w:color="000000" w:sz="4" w:space="0"/>
            </w:tcBorders>
            <w:tcMar>
              <w:top w:w="15" w:type="dxa"/>
              <w:left w:w="15" w:type="dxa"/>
              <w:right w:w="15" w:type="dxa"/>
            </w:tcMar>
            <w:vAlign w:val="center"/>
          </w:tcPr>
          <w:p/>
        </w:tc>
        <w:tc>
          <w:tcPr>
            <w:tcW w:w="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项目完成指标</w:t>
            </w:r>
          </w:p>
        </w:tc>
        <w:tc>
          <w:tcPr>
            <w:tcW w:w="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仿宋_GB2312"/>
                <w:szCs w:val="21"/>
              </w:rPr>
              <w:t>质量指标</w:t>
            </w:r>
          </w:p>
        </w:tc>
        <w:tc>
          <w:tcPr>
            <w:tcW w:w="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仿宋_GB2312"/>
                <w:szCs w:val="21"/>
              </w:rPr>
              <w:t>建设质量</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仿宋_GB2312"/>
                <w:szCs w:val="21"/>
              </w:rPr>
              <w:t>质量合格</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仿宋_GB2312"/>
                <w:szCs w:val="21"/>
              </w:rPr>
              <w:t>验收合格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97" w:hRule="atLeast"/>
        </w:trPr>
        <w:tc>
          <w:tcPr>
            <w:tcW w:w="703" w:type="dxa"/>
            <w:vMerge w:val="continue"/>
            <w:tcBorders>
              <w:left w:val="single" w:color="000000" w:sz="4" w:space="0"/>
              <w:right w:val="single" w:color="000000" w:sz="4" w:space="0"/>
            </w:tcBorders>
            <w:tcMar>
              <w:top w:w="15" w:type="dxa"/>
              <w:left w:w="15" w:type="dxa"/>
              <w:right w:w="15" w:type="dxa"/>
            </w:tcMar>
            <w:vAlign w:val="center"/>
          </w:tcPr>
          <w:p/>
        </w:tc>
        <w:tc>
          <w:tcPr>
            <w:tcW w:w="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项目完成指标</w:t>
            </w:r>
          </w:p>
        </w:tc>
        <w:tc>
          <w:tcPr>
            <w:tcW w:w="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成本指标</w:t>
            </w:r>
          </w:p>
        </w:tc>
        <w:tc>
          <w:tcPr>
            <w:tcW w:w="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资金需求</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132</w:t>
            </w:r>
            <w:r>
              <w:rPr>
                <w:rFonts w:hint="eastAsia" w:ascii="仿宋_GB2312" w:eastAsia="仿宋_GB2312" w:cs="宋体"/>
                <w:color w:val="000000"/>
                <w:szCs w:val="21"/>
              </w:rPr>
              <w:t>万元</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szCs w:val="21"/>
              </w:rPr>
              <w:t>完成率100%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42" w:hRule="atLeast"/>
        </w:trPr>
        <w:tc>
          <w:tcPr>
            <w:tcW w:w="703" w:type="dxa"/>
            <w:vMerge w:val="continue"/>
            <w:tcBorders>
              <w:left w:val="single" w:color="000000" w:sz="4" w:space="0"/>
              <w:right w:val="single" w:color="000000" w:sz="4" w:space="0"/>
            </w:tcBorders>
            <w:tcMar>
              <w:top w:w="15" w:type="dxa"/>
              <w:left w:w="15" w:type="dxa"/>
              <w:right w:w="15" w:type="dxa"/>
            </w:tcMar>
            <w:vAlign w:val="center"/>
          </w:tcPr>
          <w:p/>
        </w:tc>
        <w:tc>
          <w:tcPr>
            <w:tcW w:w="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效益指标</w:t>
            </w:r>
          </w:p>
        </w:tc>
        <w:tc>
          <w:tcPr>
            <w:tcW w:w="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社会效益</w:t>
            </w:r>
          </w:p>
        </w:tc>
        <w:tc>
          <w:tcPr>
            <w:tcW w:w="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项目成效</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改善群众生产生活条件</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改善提升了群众生产生活条件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50" w:hRule="atLeast"/>
        </w:trPr>
        <w:tc>
          <w:tcPr>
            <w:tcW w:w="703"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tc>
        <w:tc>
          <w:tcPr>
            <w:tcW w:w="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满意度指标</w:t>
            </w:r>
          </w:p>
        </w:tc>
        <w:tc>
          <w:tcPr>
            <w:tcW w:w="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满意度指标</w:t>
            </w:r>
          </w:p>
        </w:tc>
        <w:tc>
          <w:tcPr>
            <w:tcW w:w="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群众满意度</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大于95%</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使用村满意度达到95%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34" w:hRule="atLeast"/>
        </w:trPr>
        <w:tc>
          <w:tcPr>
            <w:tcW w:w="8335"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cs="宋体"/>
                <w:color w:val="000000"/>
                <w:sz w:val="32"/>
                <w:szCs w:val="32"/>
              </w:rPr>
            </w:pPr>
            <w:r>
              <w:rPr>
                <w:rFonts w:hint="eastAsia" w:ascii="宋体" w:cs="宋体"/>
                <w:b/>
                <w:bCs/>
                <w:color w:val="000000"/>
                <w:kern w:val="0"/>
                <w:sz w:val="32"/>
                <w:szCs w:val="32"/>
              </w:rPr>
              <w:t>项目绩效目标完成情况表</w:t>
            </w:r>
            <w:r>
              <w:rPr>
                <w:rFonts w:ascii="宋体" w:cs="宋体"/>
                <w:b/>
                <w:bCs/>
                <w:color w:val="000000"/>
                <w:kern w:val="0"/>
                <w:sz w:val="32"/>
                <w:szCs w:val="32"/>
              </w:rPr>
              <w:br w:type="textWrapping"/>
            </w:r>
            <w:r>
              <w:rPr>
                <w:rFonts w:ascii="宋体" w:cs="宋体"/>
                <w:color w:val="000000"/>
                <w:kern w:val="0"/>
                <w:sz w:val="32"/>
                <w:szCs w:val="32"/>
              </w:rPr>
              <w:t>(2021</w:t>
            </w:r>
            <w:r>
              <w:rPr>
                <w:rFonts w:hint="eastAsia" w:ascii="宋体" w:cs="宋体"/>
                <w:color w:val="000000"/>
                <w:kern w:val="0"/>
                <w:sz w:val="32"/>
                <w:szCs w:val="32"/>
              </w:rPr>
              <w:t>年度</w:t>
            </w:r>
            <w:r>
              <w:rPr>
                <w:rFonts w:ascii="宋体" w:cs="宋体"/>
                <w:color w:val="000000"/>
                <w:kern w:val="0"/>
                <w:sz w:val="32"/>
                <w:szCs w:val="3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6" w:hRule="atLeast"/>
        </w:trPr>
        <w:tc>
          <w:tcPr>
            <w:tcW w:w="163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项目名称</w:t>
            </w:r>
          </w:p>
        </w:tc>
        <w:tc>
          <w:tcPr>
            <w:tcW w:w="669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仿宋_GB2312"/>
                <w:szCs w:val="21"/>
              </w:rPr>
              <w:t>茂县细口村供水工程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6" w:hRule="atLeast"/>
        </w:trPr>
        <w:tc>
          <w:tcPr>
            <w:tcW w:w="163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预算单位</w:t>
            </w:r>
          </w:p>
        </w:tc>
        <w:tc>
          <w:tcPr>
            <w:tcW w:w="669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szCs w:val="21"/>
              </w:rPr>
              <w:t>茂县水务局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6" w:hRule="atLeast"/>
        </w:trPr>
        <w:tc>
          <w:tcPr>
            <w:tcW w:w="70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预算执行情况(万元)</w:t>
            </w:r>
          </w:p>
        </w:tc>
        <w:tc>
          <w:tcPr>
            <w:tcW w:w="93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预算数:</w:t>
            </w:r>
          </w:p>
        </w:tc>
        <w:tc>
          <w:tcPr>
            <w:tcW w:w="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szCs w:val="21"/>
              </w:rPr>
              <w:t>321万元</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执行数:</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szCs w:val="21"/>
              </w:rPr>
              <w:t>302.34万元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6" w:hRule="atLeast"/>
        </w:trPr>
        <w:tc>
          <w:tcPr>
            <w:tcW w:w="70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93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其中-财政拨款:</w:t>
            </w:r>
          </w:p>
        </w:tc>
        <w:tc>
          <w:tcPr>
            <w:tcW w:w="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szCs w:val="21"/>
              </w:rPr>
              <w:t>321万元</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其中-财政拨款:</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szCs w:val="21"/>
              </w:rPr>
              <w:t>302.34万元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11" w:hRule="atLeast"/>
        </w:trPr>
        <w:tc>
          <w:tcPr>
            <w:tcW w:w="70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93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其它资金:</w:t>
            </w:r>
          </w:p>
        </w:tc>
        <w:tc>
          <w:tcPr>
            <w:tcW w:w="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其它资金:</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6" w:hRule="atLeast"/>
        </w:trPr>
        <w:tc>
          <w:tcPr>
            <w:tcW w:w="70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年度目标完成情况</w:t>
            </w:r>
          </w:p>
        </w:tc>
        <w:tc>
          <w:tcPr>
            <w:tcW w:w="139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预期目标</w:t>
            </w:r>
          </w:p>
        </w:tc>
        <w:tc>
          <w:tcPr>
            <w:tcW w:w="623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59" w:hRule="atLeast"/>
        </w:trPr>
        <w:tc>
          <w:tcPr>
            <w:tcW w:w="70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139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eastAsia="仿宋_GB2312"/>
                <w:szCs w:val="21"/>
              </w:rPr>
              <w:t>在细口村</w:t>
            </w:r>
            <w:r>
              <w:rPr>
                <w:rFonts w:hint="eastAsia" w:eastAsia="仿宋_GB2312"/>
                <w:szCs w:val="21"/>
              </w:rPr>
              <w:t>二</w:t>
            </w:r>
            <w:r>
              <w:rPr>
                <w:rFonts w:eastAsia="仿宋_GB2312"/>
                <w:szCs w:val="21"/>
              </w:rPr>
              <w:t>三组新建</w:t>
            </w:r>
            <w:r>
              <w:rPr>
                <w:rFonts w:hint="eastAsia" w:eastAsia="仿宋_GB2312"/>
                <w:szCs w:val="21"/>
              </w:rPr>
              <w:t>6.44</w:t>
            </w:r>
            <w:r>
              <w:rPr>
                <w:rFonts w:eastAsia="仿宋_GB2312"/>
                <w:szCs w:val="21"/>
              </w:rPr>
              <w:t>km的输水干管</w:t>
            </w:r>
            <w:r>
              <w:rPr>
                <w:rFonts w:hint="eastAsia" w:ascii="仿宋_GB2312" w:eastAsia="仿宋_GB2312" w:cs="宋体"/>
                <w:color w:val="000000"/>
                <w:szCs w:val="21"/>
              </w:rPr>
              <w:t xml:space="preserve"> </w:t>
            </w:r>
          </w:p>
        </w:tc>
        <w:tc>
          <w:tcPr>
            <w:tcW w:w="623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eastAsia="仿宋_GB2312"/>
                <w:szCs w:val="21"/>
              </w:rPr>
              <w:t>完成了</w:t>
            </w:r>
            <w:r>
              <w:rPr>
                <w:rFonts w:eastAsia="仿宋_GB2312"/>
                <w:szCs w:val="21"/>
              </w:rPr>
              <w:t>在细口村</w:t>
            </w:r>
            <w:r>
              <w:rPr>
                <w:rFonts w:hint="eastAsia" w:eastAsia="仿宋_GB2312"/>
                <w:szCs w:val="21"/>
              </w:rPr>
              <w:t>二</w:t>
            </w:r>
            <w:r>
              <w:rPr>
                <w:rFonts w:eastAsia="仿宋_GB2312"/>
                <w:szCs w:val="21"/>
              </w:rPr>
              <w:t>三组新建</w:t>
            </w:r>
            <w:r>
              <w:rPr>
                <w:rFonts w:hint="eastAsia" w:eastAsia="仿宋_GB2312"/>
                <w:szCs w:val="21"/>
              </w:rPr>
              <w:t>6.44</w:t>
            </w:r>
            <w:r>
              <w:rPr>
                <w:rFonts w:eastAsia="仿宋_GB2312"/>
                <w:szCs w:val="21"/>
              </w:rPr>
              <w:t>km的输水干管，在水源处采用引泉池取水后，进入预沉池，水源经预沉后进入慢滤池，后接输水管道，输水主管沿山溪沟侧坡脚及细口村道路内侧布置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42" w:hRule="atLeast"/>
        </w:trPr>
        <w:tc>
          <w:tcPr>
            <w:tcW w:w="70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szCs w:val="21"/>
              </w:rPr>
              <w:t>绩效指标完成情况</w:t>
            </w:r>
          </w:p>
        </w:tc>
        <w:tc>
          <w:tcPr>
            <w:tcW w:w="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一级指标</w:t>
            </w:r>
          </w:p>
        </w:tc>
        <w:tc>
          <w:tcPr>
            <w:tcW w:w="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二级指标</w:t>
            </w:r>
          </w:p>
        </w:tc>
        <w:tc>
          <w:tcPr>
            <w:tcW w:w="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三级指标</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预期指标值(包含数字及文字描述)</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53" w:hRule="atLeast"/>
        </w:trPr>
        <w:tc>
          <w:tcPr>
            <w:tcW w:w="703" w:type="dxa"/>
            <w:vMerge w:val="continue"/>
            <w:tcBorders>
              <w:left w:val="single" w:color="000000" w:sz="4" w:space="0"/>
              <w:right w:val="single" w:color="000000" w:sz="4" w:space="0"/>
            </w:tcBorders>
            <w:tcMar>
              <w:top w:w="15" w:type="dxa"/>
              <w:left w:w="15" w:type="dxa"/>
              <w:right w:w="15" w:type="dxa"/>
            </w:tcMar>
            <w:vAlign w:val="center"/>
          </w:tcPr>
          <w:p/>
        </w:tc>
        <w:tc>
          <w:tcPr>
            <w:tcW w:w="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项目完成指标</w:t>
            </w:r>
          </w:p>
        </w:tc>
        <w:tc>
          <w:tcPr>
            <w:tcW w:w="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仿宋_GB2312"/>
                <w:szCs w:val="21"/>
              </w:rPr>
              <w:t>质量指标</w:t>
            </w:r>
          </w:p>
        </w:tc>
        <w:tc>
          <w:tcPr>
            <w:tcW w:w="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仿宋_GB2312"/>
                <w:szCs w:val="21"/>
              </w:rPr>
              <w:t>建设质量</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仿宋_GB2312"/>
                <w:szCs w:val="21"/>
              </w:rPr>
              <w:t>质量合格</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仿宋_GB2312"/>
                <w:szCs w:val="21"/>
              </w:rPr>
              <w:t>验收合格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97" w:hRule="atLeast"/>
        </w:trPr>
        <w:tc>
          <w:tcPr>
            <w:tcW w:w="703" w:type="dxa"/>
            <w:vMerge w:val="continue"/>
            <w:tcBorders>
              <w:left w:val="single" w:color="000000" w:sz="4" w:space="0"/>
              <w:right w:val="single" w:color="000000" w:sz="4" w:space="0"/>
            </w:tcBorders>
            <w:tcMar>
              <w:top w:w="15" w:type="dxa"/>
              <w:left w:w="15" w:type="dxa"/>
              <w:right w:w="15" w:type="dxa"/>
            </w:tcMar>
            <w:vAlign w:val="center"/>
          </w:tcPr>
          <w:p/>
        </w:tc>
        <w:tc>
          <w:tcPr>
            <w:tcW w:w="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项目完成指标</w:t>
            </w:r>
          </w:p>
        </w:tc>
        <w:tc>
          <w:tcPr>
            <w:tcW w:w="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成本指标</w:t>
            </w:r>
          </w:p>
        </w:tc>
        <w:tc>
          <w:tcPr>
            <w:tcW w:w="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资金需求</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302.34</w:t>
            </w:r>
            <w:r>
              <w:rPr>
                <w:rFonts w:hint="eastAsia" w:ascii="仿宋_GB2312" w:eastAsia="仿宋_GB2312" w:cs="宋体"/>
                <w:color w:val="000000"/>
                <w:szCs w:val="21"/>
              </w:rPr>
              <w:t>万元</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szCs w:val="21"/>
              </w:rPr>
              <w:t>完成率94%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42" w:hRule="atLeast"/>
        </w:trPr>
        <w:tc>
          <w:tcPr>
            <w:tcW w:w="703" w:type="dxa"/>
            <w:vMerge w:val="continue"/>
            <w:tcBorders>
              <w:left w:val="single" w:color="000000" w:sz="4" w:space="0"/>
              <w:right w:val="single" w:color="000000" w:sz="4" w:space="0"/>
            </w:tcBorders>
            <w:tcMar>
              <w:top w:w="15" w:type="dxa"/>
              <w:left w:w="15" w:type="dxa"/>
              <w:right w:w="15" w:type="dxa"/>
            </w:tcMar>
            <w:vAlign w:val="center"/>
          </w:tcPr>
          <w:p/>
        </w:tc>
        <w:tc>
          <w:tcPr>
            <w:tcW w:w="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项目完成指标</w:t>
            </w:r>
          </w:p>
        </w:tc>
        <w:tc>
          <w:tcPr>
            <w:tcW w:w="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社会效益</w:t>
            </w:r>
          </w:p>
        </w:tc>
        <w:tc>
          <w:tcPr>
            <w:tcW w:w="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项目成效</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改善群众生产生活条件</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改善提升了群众生产生活条件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50" w:hRule="atLeast"/>
        </w:trPr>
        <w:tc>
          <w:tcPr>
            <w:tcW w:w="703"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tc>
        <w:tc>
          <w:tcPr>
            <w:tcW w:w="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满意度指标</w:t>
            </w:r>
          </w:p>
        </w:tc>
        <w:tc>
          <w:tcPr>
            <w:tcW w:w="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满意度指标</w:t>
            </w:r>
          </w:p>
        </w:tc>
        <w:tc>
          <w:tcPr>
            <w:tcW w:w="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群众满意度</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大于95%</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使用村满意度达到95%</w:t>
            </w:r>
          </w:p>
        </w:tc>
      </w:tr>
    </w:tbl>
    <w:p>
      <w:pPr>
        <w:spacing w:line="580" w:lineRule="exact"/>
        <w:ind w:left="630"/>
        <w:rPr>
          <w:rFonts w:ascii="仿宋_GB2312" w:eastAsia="仿宋_GB2312" w:cs="仿宋_GB2312"/>
          <w:sz w:val="32"/>
          <w:szCs w:val="32"/>
        </w:rPr>
      </w:pPr>
    </w:p>
    <w:tbl>
      <w:tblPr>
        <w:tblStyle w:val="18"/>
        <w:tblpPr w:leftFromText="180" w:rightFromText="180" w:vertAnchor="text" w:horzAnchor="page" w:tblpXSpec="center" w:tblpY="423"/>
        <w:tblOverlap w:val="never"/>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0"/>
        <w:gridCol w:w="1367"/>
        <w:gridCol w:w="1025"/>
        <w:gridCol w:w="2392"/>
        <w:gridCol w:w="2394"/>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34" w:hRule="atLeast"/>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cs="宋体"/>
                <w:color w:val="000000"/>
                <w:sz w:val="32"/>
                <w:szCs w:val="32"/>
              </w:rPr>
            </w:pPr>
            <w:r>
              <w:rPr>
                <w:rFonts w:hint="eastAsia" w:ascii="宋体" w:cs="宋体"/>
                <w:b/>
                <w:bCs/>
                <w:color w:val="000000"/>
                <w:kern w:val="0"/>
                <w:sz w:val="32"/>
                <w:szCs w:val="32"/>
              </w:rPr>
              <w:t>项目绩效目标完成情况表</w:t>
            </w:r>
            <w:r>
              <w:rPr>
                <w:rFonts w:ascii="宋体" w:cs="宋体"/>
                <w:b/>
                <w:bCs/>
                <w:color w:val="000000"/>
                <w:kern w:val="0"/>
                <w:sz w:val="32"/>
                <w:szCs w:val="32"/>
              </w:rPr>
              <w:br w:type="textWrapping"/>
            </w:r>
            <w:r>
              <w:rPr>
                <w:rFonts w:ascii="宋体" w:cs="宋体"/>
                <w:color w:val="000000"/>
                <w:kern w:val="0"/>
                <w:sz w:val="32"/>
                <w:szCs w:val="32"/>
              </w:rPr>
              <w:t>(2021</w:t>
            </w:r>
            <w:r>
              <w:rPr>
                <w:rFonts w:hint="eastAsia" w:ascii="宋体" w:cs="宋体"/>
                <w:color w:val="000000"/>
                <w:kern w:val="0"/>
                <w:sz w:val="32"/>
                <w:szCs w:val="32"/>
              </w:rPr>
              <w:t>年度</w:t>
            </w:r>
            <w:r>
              <w:rPr>
                <w:rFonts w:ascii="宋体" w:cs="宋体"/>
                <w:color w:val="000000"/>
                <w:kern w:val="0"/>
                <w:sz w:val="32"/>
                <w:szCs w:val="3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仿宋_GB2312"/>
                <w:szCs w:val="21"/>
              </w:rPr>
              <w:t>2021年农村安全饮水维修养护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szCs w:val="21"/>
              </w:rPr>
              <w:t>茂县水务局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szCs w:val="21"/>
              </w:rPr>
              <w:t>250万元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仿宋_GB2312"/>
                <w:szCs w:val="21"/>
              </w:rPr>
              <w:t>212.37万元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szCs w:val="21"/>
              </w:rPr>
              <w:t>250万元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仿宋_GB2312"/>
                <w:szCs w:val="21"/>
              </w:rPr>
              <w:t>212.37万元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仿宋_GB2312"/>
                <w:szCs w:val="21"/>
              </w:rPr>
              <w:t>改善5万人余人饮水安全工程的取水、净水、输水和蓄水的功能</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仿宋_GB2312"/>
                <w:szCs w:val="21"/>
              </w:rPr>
              <w:t>恢复改善5万人余人饮水安全工程的取水、净水、输水和蓄水的功能，为项目区的村民提供日常清洁安全的生活用水，解决村民用水难的问题，改善村民生产生活条件，使当地农民生活水平进一步提高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42" w:hRule="atLeast"/>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szCs w:val="21"/>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53"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仿宋_GB2312"/>
                <w:szCs w:val="21"/>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仿宋_GB2312"/>
                <w:szCs w:val="21"/>
              </w:rPr>
              <w:t>建设质量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仿宋_GB2312"/>
                <w:szCs w:val="21"/>
              </w:rPr>
              <w:t>质量合格</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仿宋_GB2312"/>
                <w:szCs w:val="21"/>
              </w:rPr>
              <w:t>验收合格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97"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资金需求</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212.37</w:t>
            </w:r>
            <w:r>
              <w:rPr>
                <w:rFonts w:hint="eastAsia" w:ascii="仿宋_GB2312" w:eastAsia="仿宋_GB2312" w:cs="宋体"/>
                <w:color w:val="000000"/>
                <w:szCs w:val="21"/>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szCs w:val="21"/>
              </w:rPr>
              <w:t>完成率85%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97"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项目成效</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改善群众生产生活条件</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改善提升了群众生产生活条件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50" w:hRule="atLeast"/>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大于95%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使用村满意度达到95%</w:t>
            </w:r>
          </w:p>
        </w:tc>
      </w:tr>
    </w:tbl>
    <w:p>
      <w:pPr>
        <w:spacing w:line="580" w:lineRule="exact"/>
        <w:ind w:left="630"/>
        <w:rPr>
          <w:rFonts w:ascii="仿宋_GB2312" w:eastAsia="仿宋_GB2312" w:cs="仿宋_GB2312"/>
          <w:szCs w:val="21"/>
        </w:rPr>
      </w:pPr>
    </w:p>
    <w:tbl>
      <w:tblPr>
        <w:tblStyle w:val="18"/>
        <w:tblpPr w:leftFromText="180" w:rightFromText="180" w:vertAnchor="text" w:horzAnchor="page" w:tblpXSpec="center" w:tblpY="423"/>
        <w:tblOverlap w:val="never"/>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0"/>
        <w:gridCol w:w="1367"/>
        <w:gridCol w:w="1025"/>
        <w:gridCol w:w="2392"/>
        <w:gridCol w:w="2394"/>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34" w:hRule="atLeast"/>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cs="宋体"/>
                <w:color w:val="000000"/>
                <w:sz w:val="32"/>
                <w:szCs w:val="32"/>
              </w:rPr>
            </w:pPr>
            <w:r>
              <w:rPr>
                <w:rFonts w:hint="eastAsia" w:ascii="宋体" w:cs="宋体"/>
                <w:b/>
                <w:bCs/>
                <w:color w:val="000000"/>
                <w:kern w:val="0"/>
                <w:sz w:val="32"/>
                <w:szCs w:val="32"/>
              </w:rPr>
              <w:t>项目绩效目标完成情况表</w:t>
            </w:r>
            <w:r>
              <w:rPr>
                <w:rFonts w:ascii="宋体" w:cs="宋体"/>
                <w:b/>
                <w:bCs/>
                <w:color w:val="000000"/>
                <w:kern w:val="0"/>
                <w:sz w:val="32"/>
                <w:szCs w:val="32"/>
              </w:rPr>
              <w:br w:type="textWrapping"/>
            </w:r>
            <w:r>
              <w:rPr>
                <w:rFonts w:ascii="宋体" w:cs="宋体"/>
                <w:color w:val="000000"/>
                <w:kern w:val="0"/>
                <w:sz w:val="32"/>
                <w:szCs w:val="32"/>
              </w:rPr>
              <w:t>(2021</w:t>
            </w:r>
            <w:r>
              <w:rPr>
                <w:rFonts w:hint="eastAsia" w:ascii="宋体" w:cs="宋体"/>
                <w:color w:val="000000"/>
                <w:kern w:val="0"/>
                <w:sz w:val="32"/>
                <w:szCs w:val="32"/>
              </w:rPr>
              <w:t>年度</w:t>
            </w:r>
            <w:r>
              <w:rPr>
                <w:rFonts w:ascii="宋体" w:cs="宋体"/>
                <w:color w:val="000000"/>
                <w:kern w:val="0"/>
                <w:sz w:val="32"/>
                <w:szCs w:val="3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仿宋_GB2312"/>
                <w:szCs w:val="21"/>
              </w:rPr>
              <w:t>岷江茂县段堤防建设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szCs w:val="21"/>
              </w:rPr>
              <w:t>茂县水务局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仿宋_GB2312"/>
                <w:szCs w:val="21"/>
              </w:rPr>
              <w:t>1607万元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szCs w:val="21"/>
              </w:rPr>
              <w:t>1074.15</w:t>
            </w:r>
            <w:r>
              <w:rPr>
                <w:rFonts w:hint="eastAsia" w:ascii="仿宋_GB2312" w:eastAsia="仿宋_GB2312" w:cs="仿宋_GB2312"/>
                <w:szCs w:val="21"/>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仿宋_GB2312"/>
                <w:szCs w:val="21"/>
              </w:rPr>
              <w:t>1607万元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szCs w:val="21"/>
              </w:rPr>
              <w:t>1074.15</w:t>
            </w:r>
            <w:r>
              <w:rPr>
                <w:rFonts w:hint="eastAsia" w:ascii="仿宋_GB2312" w:eastAsia="仿宋_GB2312" w:cs="仿宋_GB2312"/>
                <w:szCs w:val="21"/>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Cs w:val="21"/>
              </w:rPr>
            </w:pPr>
            <w:r>
              <w:rPr>
                <w:rFonts w:hint="eastAsia" w:ascii="仿宋_GB2312" w:eastAsia="仿宋_GB2312" w:cs="仿宋_GB2312"/>
                <w:szCs w:val="21"/>
              </w:rPr>
              <w:t>预期目标岷江左岸加固和新建防洪堤2335米，上起南店坡大桥，下至G213国道新桥桥轴线左岸下游377米处，其中上段加固段长1958米，下段新建堤防377米，形成封闭防洪保护圈。保护区面积3.5平方千米，保护人口335人，房屋1.3万平米，经果林13亩，蔬菜种植基地2亩</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Cs w:val="21"/>
              </w:rPr>
            </w:pPr>
            <w:r>
              <w:rPr>
                <w:rFonts w:hint="eastAsia" w:ascii="仿宋_GB2312" w:eastAsia="仿宋_GB2312" w:cs="仿宋_GB2312"/>
                <w:szCs w:val="21"/>
              </w:rPr>
              <w:t>实际完成目标岷江左岸加固和新建防洪堤2335米，上起南店坡大桥，下至G213国道新桥桥轴线左岸下游377米处，其中上段加固段长1958米，下段新建堤防377米，形成封闭防洪保护圈。保护区面积3.5平方千米，保护人口335人，房屋1.3万平米，经果林13亩，蔬菜种植基地2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42" w:hRule="atLeast"/>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szCs w:val="21"/>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53"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建设质量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质量合格</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验收合格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97"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资金需求</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1074.15</w:t>
            </w:r>
            <w:r>
              <w:rPr>
                <w:rFonts w:hint="eastAsia" w:ascii="仿宋_GB2312" w:eastAsia="仿宋_GB2312" w:cs="仿宋_GB2312"/>
                <w:szCs w:val="21"/>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剩余资金退回财政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42"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项目成效</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改善群众生产生活条件</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改善提升了群众生产生活条件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50" w:hRule="atLeast"/>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大于90%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使用单位满意度达到95%</w:t>
            </w:r>
          </w:p>
        </w:tc>
      </w:tr>
    </w:tbl>
    <w:p>
      <w:pPr>
        <w:spacing w:line="580" w:lineRule="exact"/>
        <w:ind w:left="630"/>
        <w:rPr>
          <w:rFonts w:ascii="仿宋_GB2312" w:eastAsia="仿宋_GB2312" w:cs="仿宋_GB2312"/>
          <w:sz w:val="32"/>
          <w:szCs w:val="32"/>
        </w:rPr>
      </w:pPr>
    </w:p>
    <w:tbl>
      <w:tblPr>
        <w:tblStyle w:val="18"/>
        <w:tblpPr w:leftFromText="180" w:rightFromText="180" w:vertAnchor="text" w:horzAnchor="page" w:tblpXSpec="center" w:tblpY="423"/>
        <w:tblOverlap w:val="never"/>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0"/>
        <w:gridCol w:w="1367"/>
        <w:gridCol w:w="1025"/>
        <w:gridCol w:w="2392"/>
        <w:gridCol w:w="2394"/>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34" w:hRule="atLeast"/>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cs="宋体"/>
                <w:color w:val="000000"/>
                <w:sz w:val="36"/>
                <w:szCs w:val="36"/>
              </w:rPr>
            </w:pPr>
            <w:r>
              <w:rPr>
                <w:rFonts w:hint="eastAsia" w:ascii="宋体" w:cs="宋体"/>
                <w:b/>
                <w:bCs/>
                <w:color w:val="000000"/>
                <w:kern w:val="0"/>
                <w:sz w:val="32"/>
                <w:szCs w:val="32"/>
              </w:rPr>
              <w:t>项目绩效目标完成情况表</w:t>
            </w:r>
            <w:r>
              <w:rPr>
                <w:rFonts w:ascii="宋体" w:cs="宋体"/>
                <w:b/>
                <w:bCs/>
                <w:color w:val="000000"/>
                <w:kern w:val="0"/>
                <w:sz w:val="32"/>
                <w:szCs w:val="32"/>
              </w:rPr>
              <w:br w:type="textWrapping"/>
            </w:r>
            <w:r>
              <w:rPr>
                <w:rFonts w:ascii="宋体" w:cs="宋体"/>
                <w:color w:val="000000"/>
                <w:kern w:val="0"/>
                <w:sz w:val="32"/>
                <w:szCs w:val="32"/>
              </w:rPr>
              <w:t>(2021</w:t>
            </w:r>
            <w:r>
              <w:rPr>
                <w:rFonts w:hint="eastAsia" w:ascii="宋体" w:cs="宋体"/>
                <w:color w:val="000000"/>
                <w:kern w:val="0"/>
                <w:sz w:val="32"/>
                <w:szCs w:val="32"/>
              </w:rPr>
              <w:t>年度</w:t>
            </w:r>
            <w:r>
              <w:rPr>
                <w:rFonts w:ascii="宋体" w:cs="宋体"/>
                <w:color w:val="000000"/>
                <w:kern w:val="0"/>
                <w:sz w:val="32"/>
                <w:szCs w:val="3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仿宋_GB2312"/>
                <w:szCs w:val="21"/>
              </w:rPr>
              <w:t>岷江县城规划区域内河道环境卫生整治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szCs w:val="21"/>
              </w:rPr>
              <w:t>茂县水务局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szCs w:val="21"/>
                <w:lang w:val="zh-CN"/>
              </w:rPr>
              <w:t>82.17万元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szCs w:val="21"/>
                <w:lang w:val="zh-CN"/>
              </w:rPr>
              <w:t>82.17万元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szCs w:val="21"/>
                <w:lang w:val="zh-CN"/>
              </w:rPr>
              <w:t>82.17万元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szCs w:val="21"/>
                <w:lang w:val="zh-CN"/>
              </w:rPr>
              <w:t>82.17万元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972"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Cs w:val="21"/>
              </w:rPr>
            </w:pPr>
            <w:r>
              <w:rPr>
                <w:rFonts w:hint="eastAsia" w:ascii="仿宋_GB2312" w:eastAsia="仿宋_GB2312" w:cs="仿宋_GB2312"/>
                <w:szCs w:val="21"/>
              </w:rPr>
              <w:t>整治县城内静州大桥沟、水巷子防洪沟、龙洞沟、南店村青沙沟、水西村大沟、坪头村药沟、岷江河道、河边县城规划区内六条河沟环境卫生，切实改善县城民居生活环境，保证泄洪通道畅通</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Cs w:val="21"/>
              </w:rPr>
            </w:pPr>
            <w:r>
              <w:rPr>
                <w:rFonts w:hint="eastAsia" w:ascii="仿宋_GB2312" w:eastAsia="仿宋_GB2312" w:cs="仿宋_GB2312"/>
                <w:szCs w:val="21"/>
              </w:rPr>
              <w:t>有效整治了县城内静州大桥沟、水巷子防洪沟、龙洞沟、南店村青沙沟、水西村大沟、坪头村药沟、岷江河道、河边县城规划区内六条河沟环境卫生，切实改善县城民居生活环境，保证泄洪通道畅通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42" w:hRule="atLeast"/>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szCs w:val="21"/>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53"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建设质量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质量合格</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验收合格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42"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资金需求</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szCs w:val="21"/>
                <w:lang w:val="zh-CN"/>
              </w:rPr>
              <w:t>82.17万元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完成100%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97"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项目成效</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改善群众生产生活条件</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改善提升了群众生产生活条件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50" w:hRule="atLeast"/>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大于90%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使用群众满意度达到95%</w:t>
            </w:r>
          </w:p>
        </w:tc>
      </w:tr>
    </w:tbl>
    <w:p>
      <w:pPr>
        <w:spacing w:line="580" w:lineRule="exact"/>
        <w:rPr>
          <w:rFonts w:ascii="仿宋_GB2312" w:eastAsia="仿宋_GB2312" w:cs="仿宋_GB2312"/>
          <w:sz w:val="32"/>
          <w:szCs w:val="32"/>
        </w:rPr>
      </w:pPr>
    </w:p>
    <w:p>
      <w:pPr>
        <w:spacing w:line="576" w:lineRule="exact"/>
        <w:ind w:firstLine="640" w:firstLineChars="200"/>
        <w:rPr>
          <w:rFonts w:ascii="仿宋_GB2312" w:eastAsia="仿宋_GB2312" w:cs="仿宋_GB2312"/>
          <w:sz w:val="32"/>
          <w:szCs w:val="32"/>
        </w:rPr>
      </w:pPr>
      <w:r>
        <w:rPr>
          <w:rFonts w:ascii="楷体_GB2312" w:eastAsia="楷体_GB2312" w:cs="楷体_GB2312"/>
          <w:sz w:val="32"/>
          <w:szCs w:val="32"/>
        </w:rPr>
        <w:t>2.</w:t>
      </w:r>
      <w:r>
        <w:rPr>
          <w:rFonts w:hint="eastAsia" w:ascii="楷体_GB2312" w:eastAsia="楷体_GB2312" w:cs="楷体_GB2312"/>
          <w:sz w:val="32"/>
          <w:szCs w:val="32"/>
        </w:rPr>
        <w:t>部门绩效评价结果</w:t>
      </w:r>
    </w:p>
    <w:p>
      <w:pPr>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本部门按要求对</w:t>
      </w:r>
      <w:r>
        <w:rPr>
          <w:rFonts w:ascii="仿宋_GB2312" w:eastAsia="仿宋_GB2312" w:cs="仿宋_GB2312"/>
          <w:sz w:val="32"/>
          <w:szCs w:val="32"/>
        </w:rPr>
        <w:t>202</w:t>
      </w:r>
      <w:r>
        <w:rPr>
          <w:rFonts w:hint="eastAsia" w:ascii="仿宋_GB2312" w:eastAsia="仿宋_GB2312" w:cs="仿宋_GB2312"/>
          <w:sz w:val="32"/>
          <w:szCs w:val="32"/>
        </w:rPr>
        <w:t>1年部门整体支出绩效评价情况开展自评，《茂县水务局部门</w:t>
      </w:r>
      <w:r>
        <w:rPr>
          <w:rFonts w:ascii="仿宋_GB2312" w:eastAsia="仿宋_GB2312" w:cs="仿宋_GB2312"/>
          <w:sz w:val="32"/>
          <w:szCs w:val="32"/>
        </w:rPr>
        <w:t>202</w:t>
      </w:r>
      <w:r>
        <w:rPr>
          <w:rFonts w:hint="eastAsia" w:ascii="仿宋_GB2312" w:eastAsia="仿宋_GB2312" w:cs="仿宋_GB2312"/>
          <w:sz w:val="32"/>
          <w:szCs w:val="32"/>
        </w:rPr>
        <w:t>1年部门整体支出绩效评价报告》见附件（附件</w:t>
      </w:r>
      <w:r>
        <w:rPr>
          <w:rFonts w:ascii="仿宋_GB2312" w:eastAsia="仿宋_GB2312" w:cs="仿宋_GB2312"/>
          <w:sz w:val="32"/>
          <w:szCs w:val="32"/>
        </w:rPr>
        <w:t>1</w:t>
      </w:r>
      <w:r>
        <w:rPr>
          <w:rFonts w:hint="eastAsia" w:ascii="仿宋_GB2312" w:eastAsia="仿宋_GB2312" w:cs="仿宋_GB2312"/>
          <w:sz w:val="32"/>
          <w:szCs w:val="32"/>
        </w:rPr>
        <w:t>）。</w:t>
      </w:r>
    </w:p>
    <w:p>
      <w:pPr>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本部门自行组织对土门镇太安村安全饮水提升改造项目、茂县供水工程项目、2021年农村安全饮水维修养护项目、岷江茂县段堤防建设项目、岷江县城规划区域内河道环境卫生整治5个项目支出绩效评价见附件（附件</w:t>
      </w:r>
      <w:r>
        <w:rPr>
          <w:rFonts w:ascii="仿宋_GB2312" w:eastAsia="仿宋_GB2312" w:cs="仿宋_GB2312"/>
          <w:sz w:val="32"/>
          <w:szCs w:val="32"/>
        </w:rPr>
        <w:t>2</w:t>
      </w:r>
      <w:r>
        <w:rPr>
          <w:rFonts w:hint="eastAsia" w:ascii="仿宋_GB2312" w:eastAsia="仿宋_GB2312" w:cs="仿宋_GB2312"/>
          <w:sz w:val="32"/>
          <w:szCs w:val="32"/>
        </w:rPr>
        <w:t>）。</w:t>
      </w:r>
    </w:p>
    <w:p>
      <w:pPr>
        <w:spacing w:line="576" w:lineRule="atLeast"/>
        <w:ind w:firstLine="640" w:firstLineChars="200"/>
        <w:rPr>
          <w:rFonts w:ascii="仿宋_GB2312" w:eastAsia="仿宋_GB2312"/>
          <w:sz w:val="32"/>
          <w:szCs w:val="32"/>
        </w:rPr>
      </w:pPr>
    </w:p>
    <w:p>
      <w:pPr>
        <w:spacing w:line="576" w:lineRule="atLeast"/>
        <w:ind w:firstLine="640" w:firstLineChars="200"/>
        <w:rPr>
          <w:rFonts w:ascii="仿宋_GB2312" w:eastAsia="仿宋_GB2312"/>
          <w:sz w:val="32"/>
          <w:szCs w:val="32"/>
        </w:rPr>
      </w:pPr>
    </w:p>
    <w:p>
      <w:pPr>
        <w:spacing w:line="576" w:lineRule="atLeast"/>
        <w:ind w:firstLine="640" w:firstLineChars="200"/>
        <w:rPr>
          <w:rFonts w:ascii="仿宋_GB2312" w:eastAsia="仿宋_GB2312"/>
          <w:sz w:val="32"/>
          <w:szCs w:val="32"/>
        </w:rPr>
      </w:pPr>
    </w:p>
    <w:p>
      <w:pPr>
        <w:spacing w:line="576" w:lineRule="atLeast"/>
        <w:ind w:firstLine="640" w:firstLineChars="200"/>
        <w:rPr>
          <w:rFonts w:ascii="仿宋_GB2312" w:eastAsia="仿宋_GB2312"/>
          <w:sz w:val="32"/>
          <w:szCs w:val="32"/>
        </w:rPr>
      </w:pPr>
    </w:p>
    <w:p>
      <w:pPr>
        <w:spacing w:line="576" w:lineRule="atLeast"/>
        <w:ind w:firstLine="640" w:firstLineChars="200"/>
        <w:rPr>
          <w:rFonts w:ascii="仿宋_GB2312" w:eastAsia="仿宋_GB2312"/>
          <w:sz w:val="32"/>
          <w:szCs w:val="32"/>
        </w:rPr>
      </w:pPr>
    </w:p>
    <w:p>
      <w:pPr>
        <w:spacing w:line="576" w:lineRule="atLeast"/>
        <w:ind w:firstLine="640" w:firstLineChars="200"/>
        <w:rPr>
          <w:rFonts w:ascii="仿宋_GB2312" w:eastAsia="仿宋_GB2312"/>
          <w:sz w:val="32"/>
          <w:szCs w:val="32"/>
        </w:rPr>
      </w:pPr>
    </w:p>
    <w:p>
      <w:pPr>
        <w:spacing w:line="576" w:lineRule="atLeast"/>
        <w:ind w:firstLine="640" w:firstLineChars="200"/>
        <w:rPr>
          <w:rFonts w:ascii="仿宋_GB2312" w:eastAsia="仿宋_GB2312"/>
          <w:sz w:val="32"/>
          <w:szCs w:val="32"/>
        </w:rPr>
      </w:pPr>
    </w:p>
    <w:p>
      <w:pPr>
        <w:spacing w:line="576" w:lineRule="atLeast"/>
        <w:ind w:firstLine="640" w:firstLineChars="200"/>
        <w:rPr>
          <w:rFonts w:ascii="仿宋_GB2312" w:eastAsia="仿宋_GB2312"/>
          <w:sz w:val="32"/>
          <w:szCs w:val="32"/>
        </w:rPr>
      </w:pPr>
    </w:p>
    <w:p>
      <w:pPr>
        <w:spacing w:line="576" w:lineRule="atLeast"/>
        <w:ind w:firstLine="640" w:firstLineChars="200"/>
        <w:rPr>
          <w:rFonts w:ascii="仿宋_GB2312" w:eastAsia="仿宋_GB2312"/>
          <w:sz w:val="32"/>
          <w:szCs w:val="32"/>
        </w:rPr>
      </w:pPr>
    </w:p>
    <w:p>
      <w:pPr>
        <w:spacing w:line="576" w:lineRule="atLeast"/>
        <w:ind w:firstLine="640" w:firstLineChars="200"/>
        <w:rPr>
          <w:rFonts w:ascii="仿宋_GB2312" w:eastAsia="仿宋_GB2312"/>
          <w:sz w:val="32"/>
          <w:szCs w:val="32"/>
        </w:rPr>
      </w:pPr>
    </w:p>
    <w:p>
      <w:pPr>
        <w:spacing w:line="576" w:lineRule="atLeast"/>
        <w:ind w:firstLine="640" w:firstLineChars="200"/>
        <w:rPr>
          <w:rFonts w:ascii="仿宋_GB2312" w:eastAsia="仿宋_GB2312"/>
          <w:sz w:val="32"/>
          <w:szCs w:val="32"/>
        </w:rPr>
      </w:pPr>
    </w:p>
    <w:p>
      <w:pPr>
        <w:spacing w:line="576" w:lineRule="atLeast"/>
        <w:ind w:firstLine="640" w:firstLineChars="200"/>
        <w:rPr>
          <w:rFonts w:ascii="仿宋_GB2312" w:eastAsia="仿宋_GB2312"/>
          <w:sz w:val="32"/>
          <w:szCs w:val="32"/>
        </w:rPr>
      </w:pPr>
    </w:p>
    <w:p>
      <w:pPr>
        <w:spacing w:line="576" w:lineRule="atLeast"/>
        <w:ind w:firstLine="640" w:firstLineChars="200"/>
        <w:rPr>
          <w:rFonts w:ascii="仿宋_GB2312" w:eastAsia="仿宋_GB2312"/>
          <w:sz w:val="32"/>
          <w:szCs w:val="32"/>
        </w:rPr>
      </w:pPr>
    </w:p>
    <w:p>
      <w:pPr>
        <w:spacing w:line="576" w:lineRule="atLeast"/>
        <w:ind w:firstLine="640" w:firstLineChars="200"/>
        <w:rPr>
          <w:rFonts w:ascii="仿宋_GB2312" w:eastAsia="仿宋_GB2312"/>
          <w:sz w:val="32"/>
          <w:szCs w:val="32"/>
        </w:rPr>
      </w:pPr>
    </w:p>
    <w:p>
      <w:pPr>
        <w:spacing w:line="576" w:lineRule="atLeast"/>
        <w:jc w:val="center"/>
        <w:rPr>
          <w:rFonts w:ascii="仿宋_GB2312" w:eastAsia="仿宋_GB2312"/>
          <w:sz w:val="32"/>
          <w:szCs w:val="32"/>
        </w:rPr>
      </w:pPr>
      <w:r>
        <w:rPr>
          <w:rFonts w:hint="eastAsia" w:ascii="方正小标宋简体" w:eastAsia="方正小标宋简体"/>
          <w:sz w:val="44"/>
          <w:szCs w:val="44"/>
        </w:rPr>
        <w:t>第三部分名词解释</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1.财政拨款收入:指单位从同级财政部门取得的财政预算资金。</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2.事业收入:指事业单位开展专业业务活动及辅助活动取得的收入。</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4.其他收入:指单位取得的除上述收入以外的各项收入。</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6.年初结转和结余:指以前年度尚未完成、结转到本年按有关规定继续使用的资金。</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7.结余分配:指事业单位按照事业单位会计制度的规定从非财政补助结余中分配的事业基金和职工福利基金等。</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8.年末结转和结余:指单位按有关规定结转到下年或以后年度继续使用的资金。</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9.教育支出(205)其他教育支出(20599)其他教育支出(2059999)</w:t>
      </w:r>
      <w:r>
        <w:rPr>
          <w:rFonts w:hint="eastAsia" w:eastAsia="仿宋_GB2312"/>
          <w:sz w:val="32"/>
          <w:szCs w:val="32"/>
        </w:rPr>
        <w:t> </w:t>
      </w:r>
      <w:r>
        <w:rPr>
          <w:rFonts w:hint="eastAsia" w:ascii="仿宋_GB2312" w:eastAsia="仿宋_GB2312"/>
          <w:sz w:val="32"/>
          <w:szCs w:val="32"/>
        </w:rPr>
        <w:t>:反映除上述项目以外其他用于教育方面的支出。</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10.社会保障和就业支出(208)</w:t>
      </w:r>
      <w:r>
        <w:rPr>
          <w:rFonts w:hint="eastAsia" w:eastAsia="仿宋_GB2312"/>
          <w:sz w:val="32"/>
          <w:szCs w:val="32"/>
        </w:rPr>
        <w:t> </w:t>
      </w:r>
      <w:r>
        <w:rPr>
          <w:rFonts w:hint="eastAsia" w:ascii="仿宋_GB2312" w:eastAsia="仿宋_GB2312"/>
          <w:sz w:val="32"/>
          <w:szCs w:val="32"/>
        </w:rPr>
        <w:t>行政事业单位养老支出(20805)机关亭业单位基本养老保险缴费支出(2080505)</w:t>
      </w:r>
      <w:r>
        <w:rPr>
          <w:rFonts w:hint="eastAsia" w:eastAsia="仿宋_GB2312"/>
          <w:sz w:val="32"/>
          <w:szCs w:val="32"/>
        </w:rPr>
        <w:t> </w:t>
      </w:r>
      <w:r>
        <w:rPr>
          <w:rFonts w:hint="eastAsia" w:ascii="仿宋_GB2312" w:eastAsia="仿宋_GB2312"/>
          <w:sz w:val="32"/>
          <w:szCs w:val="32"/>
        </w:rPr>
        <w:t>:反映机关事业单位实施养老保险制度由单位缴纳的基本养老保险费支出。</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11.社会保障和就业支出(208)</w:t>
      </w:r>
      <w:r>
        <w:rPr>
          <w:rFonts w:hint="eastAsia" w:eastAsia="仿宋_GB2312"/>
          <w:sz w:val="32"/>
          <w:szCs w:val="32"/>
        </w:rPr>
        <w:t> </w:t>
      </w:r>
      <w:r>
        <w:rPr>
          <w:rFonts w:hint="eastAsia" w:ascii="仿宋_GB2312" w:eastAsia="仿宋_GB2312"/>
          <w:sz w:val="32"/>
          <w:szCs w:val="32"/>
        </w:rPr>
        <w:t>行政事业单位养老支出(20805)机关事业单位职业年金缴费支出(</w:t>
      </w:r>
      <w:r>
        <w:rPr>
          <w:rFonts w:hint="eastAsia" w:eastAsia="仿宋_GB2312"/>
          <w:sz w:val="32"/>
          <w:szCs w:val="32"/>
        </w:rPr>
        <w:t> </w:t>
      </w:r>
      <w:r>
        <w:rPr>
          <w:rFonts w:hint="eastAsia" w:ascii="仿宋_GB2312" w:eastAsia="仿宋_GB2312"/>
          <w:sz w:val="32"/>
          <w:szCs w:val="32"/>
        </w:rPr>
        <w:t>2080506)</w:t>
      </w:r>
      <w:r>
        <w:rPr>
          <w:rFonts w:hint="eastAsia" w:eastAsia="仿宋_GB2312"/>
          <w:sz w:val="32"/>
          <w:szCs w:val="32"/>
        </w:rPr>
        <w:t> </w:t>
      </w:r>
      <w:r>
        <w:rPr>
          <w:rFonts w:hint="eastAsia" w:ascii="仿宋_GB2312" w:eastAsia="仿宋_GB2312"/>
          <w:sz w:val="32"/>
          <w:szCs w:val="32"/>
        </w:rPr>
        <w:t>:</w:t>
      </w:r>
      <w:r>
        <w:rPr>
          <w:rFonts w:hint="eastAsia" w:eastAsia="仿宋_GB2312"/>
          <w:sz w:val="32"/>
          <w:szCs w:val="32"/>
        </w:rPr>
        <w:t> </w:t>
      </w:r>
      <w:r>
        <w:rPr>
          <w:rFonts w:hint="eastAsia" w:ascii="仿宋_GB2312" w:eastAsia="仿宋_GB2312"/>
          <w:sz w:val="32"/>
          <w:szCs w:val="32"/>
        </w:rPr>
        <w:t>.反映机关事业单位实施养老保险制度由单位实际缴纳的职业年金支出。</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12.卫生健康支出(210)</w:t>
      </w:r>
      <w:r>
        <w:rPr>
          <w:rFonts w:hint="eastAsia" w:eastAsia="仿宋_GB2312"/>
          <w:sz w:val="32"/>
          <w:szCs w:val="32"/>
        </w:rPr>
        <w:t> </w:t>
      </w:r>
      <w:r>
        <w:rPr>
          <w:rFonts w:hint="eastAsia" w:ascii="仿宋_GB2312" w:eastAsia="仿宋_GB2312"/>
          <w:sz w:val="32"/>
          <w:szCs w:val="32"/>
        </w:rPr>
        <w:t>行政事业单位医疗(21011)</w:t>
      </w:r>
      <w:r>
        <w:rPr>
          <w:rFonts w:hint="eastAsia" w:eastAsia="仿宋_GB2312"/>
          <w:sz w:val="32"/>
          <w:szCs w:val="32"/>
        </w:rPr>
        <w:t> </w:t>
      </w:r>
      <w:r>
        <w:rPr>
          <w:rFonts w:hint="eastAsia" w:ascii="仿宋_GB2312" w:eastAsia="仿宋_GB2312"/>
          <w:sz w:val="32"/>
          <w:szCs w:val="32"/>
        </w:rPr>
        <w:t>行政.单位医疗(2101101)</w:t>
      </w:r>
      <w:r>
        <w:rPr>
          <w:rFonts w:hint="eastAsia" w:eastAsia="仿宋_GB2312"/>
          <w:sz w:val="32"/>
          <w:szCs w:val="32"/>
        </w:rPr>
        <w:t> </w:t>
      </w:r>
      <w:r>
        <w:rPr>
          <w:rFonts w:hint="eastAsia" w:ascii="仿宋_GB2312" w:eastAsia="仿宋_GB2312"/>
          <w:sz w:val="32"/>
          <w:szCs w:val="32"/>
        </w:rPr>
        <w:t>:反映财政部门安排的行政羊位(包括实行公务员管理的事业单位，下同)基本医疗保险缴费经费，未参加医疗保险的行政单位的公费医疗经费，按国家规定享受离休人员、红军老战士待通人员的医疗经费。</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13.节能环保支出(211)自然生态保护(21104)</w:t>
      </w:r>
      <w:r>
        <w:rPr>
          <w:rFonts w:hint="eastAsia" w:eastAsia="仿宋_GB2312"/>
          <w:sz w:val="32"/>
          <w:szCs w:val="32"/>
        </w:rPr>
        <w:t> </w:t>
      </w:r>
      <w:r>
        <w:rPr>
          <w:rFonts w:hint="eastAsia" w:ascii="仿宋_GB2312" w:eastAsia="仿宋_GB2312"/>
          <w:sz w:val="32"/>
          <w:szCs w:val="32"/>
        </w:rPr>
        <w:t>生态保护(2110401)</w:t>
      </w:r>
      <w:r>
        <w:rPr>
          <w:rFonts w:hint="eastAsia" w:eastAsia="仿宋_GB2312"/>
          <w:sz w:val="32"/>
          <w:szCs w:val="32"/>
        </w:rPr>
        <w:t> </w:t>
      </w:r>
      <w:r>
        <w:rPr>
          <w:rFonts w:hint="eastAsia" w:ascii="仿宋_GB2312" w:eastAsia="仿宋_GB2312"/>
          <w:sz w:val="32"/>
          <w:szCs w:val="32"/>
        </w:rPr>
        <w:t>:反映用于生态功能区、生态示范区、生态省(市、县)管理及能力建设、日常管护、宣教、试点示范等支出，生态修复支出，资源开发生态监管支出，生态护林员的劳务报酬等支出。</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14.农林水支出(213)</w:t>
      </w:r>
      <w:r>
        <w:rPr>
          <w:rFonts w:hint="eastAsia" w:eastAsia="仿宋_GB2312"/>
          <w:sz w:val="32"/>
          <w:szCs w:val="32"/>
        </w:rPr>
        <w:t> </w:t>
      </w:r>
      <w:r>
        <w:rPr>
          <w:rFonts w:hint="eastAsia" w:ascii="仿宋_GB2312" w:eastAsia="仿宋_GB2312"/>
          <w:sz w:val="32"/>
          <w:szCs w:val="32"/>
        </w:rPr>
        <w:t>农业农村(21301)</w:t>
      </w:r>
      <w:r>
        <w:rPr>
          <w:rFonts w:hint="eastAsia" w:eastAsia="仿宋_GB2312"/>
          <w:sz w:val="32"/>
          <w:szCs w:val="32"/>
        </w:rPr>
        <w:t> </w:t>
      </w:r>
      <w:r>
        <w:rPr>
          <w:rFonts w:hint="eastAsia" w:ascii="仿宋_GB2312" w:eastAsia="仿宋_GB2312"/>
          <w:sz w:val="32"/>
          <w:szCs w:val="32"/>
        </w:rPr>
        <w:t>其他农业农村支出(2130199)</w:t>
      </w:r>
      <w:r>
        <w:rPr>
          <w:rFonts w:hint="eastAsia" w:eastAsia="仿宋_GB2312"/>
          <w:sz w:val="32"/>
          <w:szCs w:val="32"/>
        </w:rPr>
        <w:t> </w:t>
      </w:r>
      <w:r>
        <w:rPr>
          <w:rFonts w:hint="eastAsia" w:ascii="仿宋_GB2312" w:eastAsia="仿宋_GB2312"/>
          <w:sz w:val="32"/>
          <w:szCs w:val="32"/>
        </w:rPr>
        <w:t>:反映除.上述项以外其他用于农业农村方面的支出。</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15.农林水支出(213)水利(21303)行政运行(2130301)</w:t>
      </w:r>
      <w:r>
        <w:rPr>
          <w:rFonts w:hint="eastAsia" w:eastAsia="仿宋_GB2312"/>
          <w:sz w:val="32"/>
          <w:szCs w:val="32"/>
        </w:rPr>
        <w:t> </w:t>
      </w:r>
      <w:r>
        <w:rPr>
          <w:rFonts w:hint="eastAsia" w:ascii="仿宋_GB2312" w:eastAsia="仿宋_GB2312"/>
          <w:sz w:val="32"/>
          <w:szCs w:val="32"/>
        </w:rPr>
        <w:t>:反映行政单位(包括实行公务员管理的事业单位)的基本支出。</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16.</w:t>
      </w:r>
      <w:r>
        <w:rPr>
          <w:rFonts w:hint="eastAsia" w:eastAsia="仿宋_GB2312"/>
          <w:sz w:val="32"/>
          <w:szCs w:val="32"/>
        </w:rPr>
        <w:t> </w:t>
      </w:r>
      <w:r>
        <w:rPr>
          <w:rFonts w:hint="eastAsia" w:ascii="仿宋_GB2312" w:eastAsia="仿宋_GB2312"/>
          <w:sz w:val="32"/>
          <w:szCs w:val="32"/>
        </w:rPr>
        <w:t>农林水支出(213)</w:t>
      </w:r>
      <w:r>
        <w:rPr>
          <w:rFonts w:hint="eastAsia" w:eastAsia="仿宋_GB2312"/>
          <w:sz w:val="32"/>
          <w:szCs w:val="32"/>
        </w:rPr>
        <w:t> </w:t>
      </w:r>
      <w:r>
        <w:rPr>
          <w:rFonts w:hint="eastAsia" w:ascii="仿宋_GB2312" w:eastAsia="仿宋_GB2312"/>
          <w:sz w:val="32"/>
          <w:szCs w:val="32"/>
        </w:rPr>
        <w:t>水利(21303)</w:t>
      </w:r>
      <w:r>
        <w:rPr>
          <w:rFonts w:hint="eastAsia" w:eastAsia="仿宋_GB2312"/>
          <w:sz w:val="32"/>
          <w:szCs w:val="32"/>
        </w:rPr>
        <w:t> </w:t>
      </w:r>
      <w:r>
        <w:rPr>
          <w:rFonts w:hint="eastAsia" w:ascii="仿宋_GB2312" w:eastAsia="仿宋_GB2312"/>
          <w:sz w:val="32"/>
          <w:szCs w:val="32"/>
        </w:rPr>
        <w:t>水利工程建设(2130305)</w:t>
      </w:r>
      <w:r>
        <w:rPr>
          <w:rFonts w:hint="eastAsia" w:eastAsia="仿宋_GB2312"/>
          <w:sz w:val="32"/>
          <w:szCs w:val="32"/>
        </w:rPr>
        <w:t> </w:t>
      </w:r>
      <w:r>
        <w:rPr>
          <w:rFonts w:hint="eastAsia" w:ascii="仿宋_GB2312" w:eastAsia="仿宋_GB2312"/>
          <w:sz w:val="32"/>
          <w:szCs w:val="32"/>
        </w:rPr>
        <w:t>:反映水利系统用于江、河、湖、滩等水利工程建设支出，包括堤防、河道、水库、水利枢纽、涵闸、灌区、供水、蓄滞洪区等水利工程及其附属设备、设施的建设、更新改造、大中型病险水库防险、大型灌区改造、农村电气化建设等支出。</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17.农林水支出(213)</w:t>
      </w:r>
      <w:r>
        <w:rPr>
          <w:rFonts w:hint="eastAsia" w:eastAsia="仿宋_GB2312"/>
          <w:sz w:val="32"/>
          <w:szCs w:val="32"/>
        </w:rPr>
        <w:t> </w:t>
      </w:r>
      <w:r>
        <w:rPr>
          <w:rFonts w:hint="eastAsia" w:ascii="仿宋_GB2312" w:eastAsia="仿宋_GB2312"/>
          <w:sz w:val="32"/>
          <w:szCs w:val="32"/>
        </w:rPr>
        <w:t>水利(21303)</w:t>
      </w:r>
      <w:r>
        <w:rPr>
          <w:rFonts w:hint="eastAsia" w:eastAsia="仿宋_GB2312"/>
          <w:sz w:val="32"/>
          <w:szCs w:val="32"/>
        </w:rPr>
        <w:t> </w:t>
      </w:r>
      <w:r>
        <w:rPr>
          <w:rFonts w:hint="eastAsia" w:ascii="仿宋_GB2312" w:eastAsia="仿宋_GB2312"/>
          <w:sz w:val="32"/>
          <w:szCs w:val="32"/>
        </w:rPr>
        <w:t>其他水利支出(2130399)</w:t>
      </w:r>
      <w:r>
        <w:rPr>
          <w:rFonts w:hint="eastAsia" w:eastAsia="仿宋_GB2312"/>
          <w:sz w:val="32"/>
          <w:szCs w:val="32"/>
        </w:rPr>
        <w:t> </w:t>
      </w:r>
      <w:r>
        <w:rPr>
          <w:rFonts w:hint="eastAsia" w:ascii="仿宋_GB2312" w:eastAsia="仿宋_GB2312"/>
          <w:sz w:val="32"/>
          <w:szCs w:val="32"/>
        </w:rPr>
        <w:t>:反映除上述项目以外其他用于水利方面的支出。</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18.农林水支出(213)</w:t>
      </w:r>
      <w:r>
        <w:rPr>
          <w:rFonts w:hint="eastAsia" w:eastAsia="仿宋_GB2312"/>
          <w:sz w:val="32"/>
          <w:szCs w:val="32"/>
        </w:rPr>
        <w:t> </w:t>
      </w:r>
      <w:r>
        <w:rPr>
          <w:rFonts w:hint="eastAsia" w:ascii="仿宋_GB2312" w:eastAsia="仿宋_GB2312"/>
          <w:sz w:val="32"/>
          <w:szCs w:val="32"/>
        </w:rPr>
        <w:t>扶贫(21305)</w:t>
      </w:r>
      <w:r>
        <w:rPr>
          <w:rFonts w:hint="eastAsia" w:eastAsia="仿宋_GB2312"/>
          <w:sz w:val="32"/>
          <w:szCs w:val="32"/>
        </w:rPr>
        <w:t> </w:t>
      </w:r>
      <w:r>
        <w:rPr>
          <w:rFonts w:hint="eastAsia" w:ascii="仿宋_GB2312" w:eastAsia="仿宋_GB2312"/>
          <w:sz w:val="32"/>
          <w:szCs w:val="32"/>
        </w:rPr>
        <w:t>其他扶贫支出(2130599)</w:t>
      </w:r>
      <w:r>
        <w:rPr>
          <w:rFonts w:hint="eastAsia" w:eastAsia="仿宋_GB2312"/>
          <w:sz w:val="32"/>
          <w:szCs w:val="32"/>
        </w:rPr>
        <w:t> </w:t>
      </w:r>
      <w:r>
        <w:rPr>
          <w:rFonts w:hint="eastAsia" w:ascii="仿宋_GB2312" w:eastAsia="仿宋_GB2312"/>
          <w:sz w:val="32"/>
          <w:szCs w:val="32"/>
        </w:rPr>
        <w:t>:反映除上述项目以外其他用于扶贫方面的支出。</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19.住房保障支出(221)住房改革支出(22102)住房公积金(2210201)</w:t>
      </w:r>
      <w:r>
        <w:rPr>
          <w:rFonts w:hint="eastAsia" w:eastAsia="仿宋_GB2312"/>
          <w:sz w:val="32"/>
          <w:szCs w:val="32"/>
        </w:rPr>
        <w:t> </w:t>
      </w:r>
      <w:r>
        <w:rPr>
          <w:rFonts w:hint="eastAsia" w:ascii="仿宋_GB2312" w:eastAsia="仿宋_GB2312"/>
          <w:sz w:val="32"/>
          <w:szCs w:val="32"/>
        </w:rPr>
        <w:t>:反映行政事业单位按人力资源和社会保障部、财政部规定的基本工资和津贴补贴以及规定比例为职工缴纳的住房公积金。</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20.基本支出:指为保障机构正常运转、完成日常工作任务而发生的人员支出和公用支出。</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25.项目支出:指在基本支出之外为完成特定行政任务和亭业发展目标所发生的支出。</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21.经营支出:指事业单位在专业业务活动及其辅助活动之外开展非独立核算经营活动发生的支出。</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22.</w:t>
      </w:r>
      <w:r>
        <w:rPr>
          <w:rFonts w:hint="eastAsia" w:eastAsia="仿宋_GB2312"/>
          <w:sz w:val="32"/>
          <w:szCs w:val="32"/>
        </w:rPr>
        <w:t> </w:t>
      </w:r>
      <w:r>
        <w:rPr>
          <w:rFonts w:hint="eastAsia" w:ascii="仿宋_GB2312" w:eastAsia="仿宋_GB2312"/>
          <w:sz w:val="32"/>
          <w:szCs w:val="32"/>
        </w:rPr>
        <w:t>“三公”经费:指部门用财政拨款安排的因公出国(境)费、公务用车购置及运行费和公务接待费。其中，因公出国(境)费反映羊位公务出国(境)的国际旅费、国外城市间交通费、住宿费、伙食费、培训费、公杂费等支出;公务用车购置及运行费反映羊位公务用车车辆购置支出(含车辆购置税)及租用费、燃料费、维修费、过路过桥费、保险费等支出;公务接待费反映单位按规定开支的各类公务接待(含外宾接待)支出。</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23.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24.财政应返还额度:为行政事业单位会计核算科目，用于核算实行国库集中支付的行政事业单位应收财政返还的资金额度。</w:t>
      </w:r>
    </w:p>
    <w:p>
      <w:pPr>
        <w:spacing w:line="576" w:lineRule="atLeast"/>
        <w:ind w:firstLine="640" w:firstLineChars="200"/>
        <w:rPr>
          <w:rFonts w:ascii="仿宋_GB2312" w:eastAsia="仿宋_GB2312"/>
          <w:sz w:val="32"/>
          <w:szCs w:val="32"/>
        </w:rPr>
      </w:pPr>
    </w:p>
    <w:p>
      <w:pPr>
        <w:spacing w:line="576" w:lineRule="atLeast"/>
        <w:ind w:firstLine="640" w:firstLineChars="200"/>
        <w:rPr>
          <w:rFonts w:ascii="仿宋_GB2312" w:eastAsia="仿宋_GB2312"/>
          <w:sz w:val="32"/>
          <w:szCs w:val="32"/>
        </w:rPr>
      </w:pPr>
    </w:p>
    <w:p>
      <w:pPr>
        <w:spacing w:line="576" w:lineRule="atLeast"/>
        <w:ind w:firstLine="640" w:firstLineChars="200"/>
        <w:rPr>
          <w:rFonts w:ascii="仿宋_GB2312" w:eastAsia="仿宋_GB2312"/>
          <w:sz w:val="32"/>
          <w:szCs w:val="32"/>
        </w:rPr>
      </w:pPr>
    </w:p>
    <w:p>
      <w:pPr>
        <w:spacing w:line="576" w:lineRule="atLeast"/>
        <w:ind w:firstLine="640" w:firstLineChars="200"/>
        <w:rPr>
          <w:rFonts w:ascii="仿宋_GB2312" w:eastAsia="仿宋_GB2312"/>
          <w:sz w:val="32"/>
          <w:szCs w:val="32"/>
        </w:rPr>
      </w:pPr>
    </w:p>
    <w:p>
      <w:pPr>
        <w:spacing w:line="576" w:lineRule="atLeast"/>
        <w:ind w:firstLine="640" w:firstLineChars="200"/>
        <w:rPr>
          <w:rFonts w:ascii="仿宋_GB2312" w:eastAsia="仿宋_GB2312"/>
          <w:sz w:val="32"/>
          <w:szCs w:val="32"/>
        </w:rPr>
      </w:pPr>
    </w:p>
    <w:p>
      <w:pPr>
        <w:spacing w:line="600" w:lineRule="exact"/>
        <w:outlineLvl w:val="0"/>
        <w:rPr>
          <w:rFonts w:ascii="黑体" w:eastAsia="黑体"/>
          <w:color w:val="000000"/>
          <w:sz w:val="44"/>
          <w:szCs w:val="44"/>
        </w:rPr>
      </w:pPr>
      <w:bookmarkStart w:id="36" w:name="_Toc79163630"/>
      <w:bookmarkStart w:id="37" w:name="_Toc79163880"/>
      <w:bookmarkStart w:id="38" w:name="_Toc15396614"/>
      <w:bookmarkStart w:id="39" w:name="_Toc15377226"/>
    </w:p>
    <w:p>
      <w:pPr>
        <w:spacing w:line="600" w:lineRule="exact"/>
        <w:jc w:val="center"/>
        <w:outlineLvl w:val="0"/>
        <w:rPr>
          <w:rStyle w:val="22"/>
          <w:rFonts w:ascii="方正小标宋简体" w:eastAsia="方正小标宋简体"/>
          <w:b w:val="0"/>
        </w:rPr>
      </w:pPr>
      <w:r>
        <w:rPr>
          <w:rFonts w:hint="eastAsia" w:ascii="方正小标宋简体" w:eastAsia="方正小标宋简体"/>
          <w:color w:val="000000"/>
          <w:sz w:val="44"/>
          <w:szCs w:val="44"/>
        </w:rPr>
        <w:t>第</w:t>
      </w:r>
      <w:r>
        <w:rPr>
          <w:rStyle w:val="22"/>
          <w:rFonts w:hint="eastAsia" w:ascii="方正小标宋简体" w:eastAsia="方正小标宋简体"/>
          <w:b w:val="0"/>
        </w:rPr>
        <w:t>四部分 附件</w:t>
      </w:r>
      <w:bookmarkEnd w:id="36"/>
      <w:bookmarkEnd w:id="37"/>
      <w:bookmarkEnd w:id="38"/>
    </w:p>
    <w:p>
      <w:pPr>
        <w:spacing w:line="600" w:lineRule="exact"/>
        <w:jc w:val="left"/>
        <w:outlineLvl w:val="0"/>
        <w:rPr>
          <w:rFonts w:ascii="方正小标宋简体" w:eastAsia="方正小标宋简体" w:cs="方正小标宋简体"/>
          <w:sz w:val="32"/>
          <w:szCs w:val="32"/>
        </w:rPr>
      </w:pPr>
      <w:bookmarkStart w:id="40" w:name="_Toc79163881"/>
      <w:bookmarkStart w:id="41" w:name="_Toc79163631"/>
      <w:r>
        <w:rPr>
          <w:rFonts w:hint="eastAsia" w:ascii="黑体" w:eastAsia="黑体" w:cs="黑体"/>
          <w:sz w:val="32"/>
          <w:szCs w:val="32"/>
        </w:rPr>
        <w:t>附件</w:t>
      </w:r>
      <w:r>
        <w:rPr>
          <w:rFonts w:ascii="黑体" w:eastAsia="黑体" w:cs="黑体"/>
          <w:sz w:val="32"/>
          <w:szCs w:val="32"/>
        </w:rPr>
        <w:t>1</w:t>
      </w:r>
      <w:bookmarkEnd w:id="40"/>
      <w:bookmarkEnd w:id="41"/>
    </w:p>
    <w:p>
      <w:pPr>
        <w:spacing w:line="576" w:lineRule="exact"/>
        <w:jc w:val="center"/>
        <w:outlineLvl w:val="0"/>
        <w:rPr>
          <w:rFonts w:ascii="方正小标宋简体" w:eastAsia="方正小标宋简体" w:cs="黑体"/>
          <w:sz w:val="44"/>
          <w:szCs w:val="44"/>
        </w:rPr>
      </w:pPr>
      <w:bookmarkStart w:id="42" w:name="_Toc79163882"/>
      <w:bookmarkStart w:id="43" w:name="_Toc79163632"/>
      <w:bookmarkStart w:id="44" w:name="_Toc79163633"/>
      <w:bookmarkStart w:id="45" w:name="_Toc79163883"/>
      <w:r>
        <w:rPr>
          <w:rFonts w:hint="eastAsia" w:ascii="方正小标宋简体" w:eastAsia="方正小标宋简体" w:cs="黑体"/>
          <w:sz w:val="44"/>
          <w:szCs w:val="44"/>
        </w:rPr>
        <w:t>茂县水务局</w:t>
      </w:r>
    </w:p>
    <w:p>
      <w:pPr>
        <w:spacing w:line="576" w:lineRule="exact"/>
        <w:jc w:val="center"/>
        <w:outlineLvl w:val="0"/>
        <w:rPr>
          <w:rFonts w:ascii="方正小标宋简体" w:eastAsia="方正小标宋简体" w:cs="黑体"/>
          <w:sz w:val="44"/>
          <w:szCs w:val="44"/>
        </w:rPr>
      </w:pPr>
      <w:r>
        <w:rPr>
          <w:rFonts w:ascii="方正小标宋简体" w:eastAsia="方正小标宋简体" w:cs="黑体"/>
          <w:sz w:val="44"/>
          <w:szCs w:val="44"/>
        </w:rPr>
        <w:t>2021</w:t>
      </w:r>
      <w:r>
        <w:rPr>
          <w:rFonts w:hint="eastAsia" w:ascii="方正小标宋简体" w:eastAsia="方正小标宋简体" w:cs="黑体"/>
          <w:sz w:val="44"/>
          <w:szCs w:val="44"/>
        </w:rPr>
        <w:t>年整体支出绩效评价报告</w:t>
      </w:r>
      <w:bookmarkEnd w:id="42"/>
      <w:bookmarkEnd w:id="43"/>
    </w:p>
    <w:p>
      <w:pPr>
        <w:widowControl/>
        <w:adjustRightInd w:val="0"/>
        <w:snapToGrid w:val="0"/>
        <w:spacing w:line="576" w:lineRule="exact"/>
        <w:ind w:firstLine="480" w:firstLineChars="200"/>
        <w:contextualSpacing/>
        <w:rPr>
          <w:rFonts w:ascii="黑体" w:eastAsia="黑体" w:cs="宋体"/>
          <w:color w:val="000000"/>
          <w:kern w:val="0"/>
          <w:sz w:val="24"/>
          <w:szCs w:val="32"/>
          <w:shd w:val="clear" w:color="auto" w:fill="FFFFFF"/>
        </w:rPr>
      </w:pPr>
    </w:p>
    <w:p>
      <w:pPr>
        <w:widowControl/>
        <w:adjustRightInd w:val="0"/>
        <w:snapToGrid w:val="0"/>
        <w:spacing w:line="576" w:lineRule="exact"/>
        <w:ind w:firstLine="640" w:firstLineChars="200"/>
        <w:contextualSpacing/>
        <w:rPr>
          <w:rFonts w:ascii="黑体" w:eastAsia="黑体" w:cs="宋体"/>
          <w:color w:val="000000"/>
          <w:kern w:val="0"/>
          <w:sz w:val="32"/>
          <w:szCs w:val="32"/>
          <w:shd w:val="clear" w:color="auto" w:fill="FFFFFF"/>
          <w:lang w:val="zh-CN"/>
        </w:rPr>
      </w:pPr>
      <w:r>
        <w:rPr>
          <w:rFonts w:hint="eastAsia" w:ascii="黑体" w:eastAsia="黑体" w:cs="宋体"/>
          <w:color w:val="000000"/>
          <w:kern w:val="0"/>
          <w:sz w:val="32"/>
          <w:szCs w:val="32"/>
          <w:shd w:val="clear" w:color="auto" w:fill="FFFFFF"/>
        </w:rPr>
        <w:t>一、</w:t>
      </w:r>
      <w:r>
        <w:rPr>
          <w:rFonts w:hint="eastAsia" w:ascii="黑体" w:eastAsia="黑体" w:cs="宋体"/>
          <w:color w:val="000000"/>
          <w:kern w:val="0"/>
          <w:sz w:val="32"/>
          <w:szCs w:val="32"/>
          <w:shd w:val="clear" w:color="auto" w:fill="FFFFFF"/>
          <w:lang w:val="zh-CN"/>
        </w:rPr>
        <w:t>部门概况</w:t>
      </w:r>
    </w:p>
    <w:p>
      <w:pPr>
        <w:widowControl/>
        <w:adjustRightInd w:val="0"/>
        <w:snapToGrid w:val="0"/>
        <w:spacing w:line="576" w:lineRule="exact"/>
        <w:ind w:firstLine="642" w:firstLineChars="200"/>
        <w:contextualSpacing/>
        <w:rPr>
          <w:rFonts w:ascii="楷体_GB2312" w:eastAsia="楷体_GB2312" w:cs="宋体"/>
          <w:b/>
          <w:color w:val="000000"/>
          <w:kern w:val="0"/>
          <w:sz w:val="32"/>
          <w:szCs w:val="32"/>
          <w:shd w:val="clear" w:color="auto" w:fill="FFFFFF"/>
          <w:lang w:val="zh-CN"/>
        </w:rPr>
      </w:pPr>
      <w:r>
        <w:rPr>
          <w:rFonts w:hint="eastAsia" w:ascii="楷体_GB2312" w:eastAsia="楷体_GB2312" w:cs="宋体"/>
          <w:b/>
          <w:color w:val="000000"/>
          <w:kern w:val="0"/>
          <w:sz w:val="32"/>
          <w:szCs w:val="32"/>
          <w:shd w:val="clear" w:color="auto" w:fill="FFFFFF"/>
          <w:lang w:val="zh-CN"/>
        </w:rPr>
        <w:t>（一）机构组成</w:t>
      </w:r>
    </w:p>
    <w:p>
      <w:pPr>
        <w:spacing w:line="576" w:lineRule="atLeast"/>
        <w:ind w:firstLine="640" w:firstLineChars="200"/>
        <w:rPr>
          <w:rFonts w:ascii="仿宋_GB2312" w:eastAsia="仿宋_GB2312" w:cs="宋体"/>
          <w:kern w:val="0"/>
          <w:sz w:val="32"/>
          <w:szCs w:val="32"/>
        </w:rPr>
      </w:pPr>
      <w:r>
        <w:rPr>
          <w:rFonts w:hint="eastAsia" w:ascii="仿宋_GB2312" w:eastAsia="仿宋_GB2312" w:cs="仿宋_GB2312"/>
          <w:sz w:val="32"/>
          <w:szCs w:val="32"/>
        </w:rPr>
        <w:t>茂县水务局属一级预算单位,</w:t>
      </w:r>
      <w:r>
        <w:rPr>
          <w:rFonts w:hint="eastAsia" w:ascii="仿宋_GB2312" w:eastAsia="仿宋_GB2312" w:cs="宋体"/>
          <w:kern w:val="0"/>
          <w:sz w:val="32"/>
          <w:szCs w:val="32"/>
        </w:rPr>
        <w:t>内设办公室、业务股。</w:t>
      </w:r>
    </w:p>
    <w:p>
      <w:pPr>
        <w:spacing w:line="576" w:lineRule="atLeast"/>
        <w:ind w:firstLine="642" w:firstLineChars="200"/>
        <w:rPr>
          <w:rFonts w:ascii="楷体_GB2312" w:eastAsia="楷体_GB2312" w:cs="宋体"/>
          <w:b/>
          <w:color w:val="000000"/>
          <w:kern w:val="0"/>
          <w:sz w:val="32"/>
          <w:szCs w:val="32"/>
          <w:shd w:val="clear" w:color="auto" w:fill="FFFFFF"/>
          <w:lang w:val="zh-CN"/>
        </w:rPr>
      </w:pPr>
      <w:r>
        <w:rPr>
          <w:rFonts w:hint="eastAsia" w:ascii="楷体_GB2312" w:eastAsia="楷体_GB2312" w:cs="宋体"/>
          <w:b/>
          <w:color w:val="000000"/>
          <w:kern w:val="0"/>
          <w:sz w:val="32"/>
          <w:szCs w:val="32"/>
          <w:shd w:val="clear" w:color="auto" w:fill="FFFFFF"/>
          <w:lang w:val="zh-CN"/>
        </w:rPr>
        <w:t>（二）机构职能</w:t>
      </w:r>
    </w:p>
    <w:p>
      <w:pPr>
        <w:spacing w:line="576" w:lineRule="exact"/>
        <w:ind w:firstLine="640" w:firstLineChars="200"/>
        <w:rPr>
          <w:rFonts w:ascii="仿宋_GB2312" w:eastAsia="仿宋_GB2312" w:cs="宋体"/>
          <w:kern w:val="0"/>
          <w:sz w:val="32"/>
          <w:szCs w:val="32"/>
        </w:rPr>
      </w:pPr>
      <w:r>
        <w:rPr>
          <w:rFonts w:hint="eastAsia" w:ascii="仿宋_GB2312" w:eastAsia="仿宋_GB2312" w:cs="宋体"/>
          <w:kern w:val="0"/>
          <w:sz w:val="32"/>
          <w:szCs w:val="32"/>
        </w:rPr>
        <w:t>贯彻执行国家有关水务产业工作方针、政策和法律、法规,拟订全县水务发展规划并组织实施;负责管理全县水资源(含地表水、地下水)。组织制定全县水资源总体规划、流域规划和专业规划;拟定全县中长期和年度供水计划、水量分配方案和旱情紧急情况下水量调度预案;负责全县水务基本建设项目前期工作。上报基建项目建议书和可行性研究报告;负责组织全县水务基本建设;对水务基本建设工程实施行业监督管理;组织管理具有控制性的水利工程,组织负责水库、大坝的安全监管;负责全县农田水利基本建设;负责全县防汛抗旱、村镇供水、农村水利工程管理工作;编制水土保持规划并组织实施;负责水土流失的预防监督和综合防治工作。</w:t>
      </w:r>
    </w:p>
    <w:p>
      <w:pPr>
        <w:widowControl/>
        <w:adjustRightInd w:val="0"/>
        <w:snapToGrid w:val="0"/>
        <w:spacing w:line="576" w:lineRule="exact"/>
        <w:ind w:firstLine="642" w:firstLineChars="200"/>
        <w:contextualSpacing/>
        <w:rPr>
          <w:rFonts w:ascii="楷体_GB2312" w:eastAsia="楷体_GB2312" w:cs="宋体"/>
          <w:b/>
          <w:color w:val="000000"/>
          <w:kern w:val="0"/>
          <w:sz w:val="32"/>
          <w:szCs w:val="32"/>
          <w:shd w:val="clear" w:color="auto" w:fill="FFFFFF"/>
          <w:lang w:val="zh-CN"/>
        </w:rPr>
      </w:pPr>
      <w:r>
        <w:rPr>
          <w:rFonts w:hint="eastAsia" w:ascii="楷体_GB2312" w:eastAsia="楷体_GB2312" w:cs="宋体"/>
          <w:b/>
          <w:color w:val="000000"/>
          <w:kern w:val="0"/>
          <w:sz w:val="32"/>
          <w:szCs w:val="32"/>
          <w:shd w:val="clear" w:color="auto" w:fill="FFFFFF"/>
          <w:lang w:val="zh-CN"/>
        </w:rPr>
        <w:t>（三）人员概况</w:t>
      </w:r>
    </w:p>
    <w:p>
      <w:pPr>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2021年行政总编制5名;在职人员总数5人。</w:t>
      </w:r>
    </w:p>
    <w:p>
      <w:pPr>
        <w:widowControl/>
        <w:adjustRightInd w:val="0"/>
        <w:snapToGrid w:val="0"/>
        <w:spacing w:line="576" w:lineRule="exact"/>
        <w:ind w:firstLine="640" w:firstLineChars="200"/>
        <w:contextualSpacing/>
        <w:rPr>
          <w:rFonts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rPr>
        <w:t>二、部门财政资金收支情况</w:t>
      </w:r>
    </w:p>
    <w:p>
      <w:pPr>
        <w:widowControl/>
        <w:adjustRightInd w:val="0"/>
        <w:snapToGrid w:val="0"/>
        <w:spacing w:line="576" w:lineRule="exact"/>
        <w:ind w:firstLine="642" w:firstLineChars="200"/>
        <w:contextualSpacing/>
        <w:rPr>
          <w:rFonts w:ascii="楷体_GB2312" w:eastAsia="楷体_GB2312" w:cs="宋体"/>
          <w:b/>
          <w:color w:val="000000"/>
          <w:kern w:val="0"/>
          <w:sz w:val="32"/>
          <w:szCs w:val="32"/>
          <w:shd w:val="clear" w:color="auto" w:fill="FFFFFF"/>
          <w:lang w:val="zh-CN"/>
        </w:rPr>
      </w:pPr>
      <w:r>
        <w:rPr>
          <w:rFonts w:hint="eastAsia" w:ascii="楷体_GB2312" w:eastAsia="楷体_GB2312" w:cs="宋体"/>
          <w:b/>
          <w:color w:val="000000"/>
          <w:kern w:val="0"/>
          <w:sz w:val="32"/>
          <w:szCs w:val="32"/>
          <w:shd w:val="clear" w:color="auto" w:fill="FFFFFF"/>
          <w:lang w:val="zh-CN"/>
        </w:rPr>
        <w:t>（一）部门财政资金收入情况</w:t>
      </w:r>
    </w:p>
    <w:p>
      <w:pPr>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2021年本部门财政拨款收入总计</w:t>
      </w:r>
      <w:r>
        <w:rPr>
          <w:rFonts w:ascii="仿宋_GB2312" w:eastAsia="仿宋_GB2312" w:cs="仿宋_GB2312"/>
          <w:sz w:val="32"/>
          <w:szCs w:val="32"/>
        </w:rPr>
        <w:t>1066</w:t>
      </w:r>
      <w:r>
        <w:rPr>
          <w:rFonts w:hint="eastAsia" w:ascii="仿宋_GB2312" w:eastAsia="仿宋_GB2312" w:cs="仿宋_GB2312"/>
          <w:sz w:val="32"/>
          <w:szCs w:val="32"/>
        </w:rPr>
        <w:t>.56万元，其中：财政拨款收入</w:t>
      </w:r>
      <w:r>
        <w:rPr>
          <w:rFonts w:ascii="仿宋_GB2312" w:eastAsia="仿宋_GB2312" w:cs="仿宋_GB2312"/>
          <w:sz w:val="32"/>
          <w:szCs w:val="32"/>
        </w:rPr>
        <w:t>6899</w:t>
      </w:r>
      <w:r>
        <w:rPr>
          <w:rFonts w:hint="eastAsia" w:ascii="仿宋_GB2312" w:eastAsia="仿宋_GB2312" w:cs="仿宋_GB2312"/>
          <w:sz w:val="32"/>
          <w:szCs w:val="32"/>
        </w:rPr>
        <w:t>.</w:t>
      </w:r>
      <w:r>
        <w:rPr>
          <w:rFonts w:ascii="仿宋_GB2312" w:eastAsia="仿宋_GB2312" w:cs="仿宋_GB2312"/>
          <w:sz w:val="32"/>
          <w:szCs w:val="32"/>
        </w:rPr>
        <w:t>05</w:t>
      </w:r>
      <w:r>
        <w:rPr>
          <w:rFonts w:hint="eastAsia" w:ascii="仿宋_GB2312" w:eastAsia="仿宋_GB2312" w:cs="仿宋_GB2312"/>
          <w:sz w:val="32"/>
          <w:szCs w:val="32"/>
        </w:rPr>
        <w:t>万元。上年结转</w:t>
      </w:r>
      <w:r>
        <w:rPr>
          <w:rFonts w:ascii="仿宋_GB2312" w:eastAsia="仿宋_GB2312" w:cs="仿宋_GB2312"/>
          <w:sz w:val="32"/>
          <w:szCs w:val="32"/>
        </w:rPr>
        <w:t>3767</w:t>
      </w:r>
      <w:r>
        <w:rPr>
          <w:rFonts w:hint="eastAsia" w:ascii="仿宋_GB2312" w:eastAsia="仿宋_GB2312" w:cs="仿宋_GB2312"/>
          <w:sz w:val="32"/>
          <w:szCs w:val="32"/>
        </w:rPr>
        <w:t>.</w:t>
      </w:r>
      <w:r>
        <w:rPr>
          <w:rFonts w:ascii="仿宋_GB2312" w:eastAsia="仿宋_GB2312" w:cs="仿宋_GB2312"/>
          <w:sz w:val="32"/>
          <w:szCs w:val="32"/>
        </w:rPr>
        <w:t>5</w:t>
      </w:r>
      <w:r>
        <w:rPr>
          <w:rFonts w:hint="eastAsia" w:ascii="仿宋_GB2312" w:eastAsia="仿宋_GB2312" w:cs="仿宋_GB2312"/>
          <w:sz w:val="32"/>
          <w:szCs w:val="32"/>
        </w:rPr>
        <w:t>1万元。</w:t>
      </w:r>
    </w:p>
    <w:p>
      <w:pPr>
        <w:widowControl/>
        <w:adjustRightInd w:val="0"/>
        <w:snapToGrid w:val="0"/>
        <w:spacing w:line="576" w:lineRule="exact"/>
        <w:ind w:firstLine="642" w:firstLineChars="200"/>
        <w:contextualSpacing/>
        <w:rPr>
          <w:rFonts w:ascii="楷体_GB2312" w:eastAsia="楷体_GB2312" w:cs="宋体"/>
          <w:b/>
          <w:color w:val="000000"/>
          <w:kern w:val="0"/>
          <w:sz w:val="32"/>
          <w:szCs w:val="32"/>
          <w:shd w:val="clear" w:color="auto" w:fill="FFFFFF"/>
          <w:lang w:val="zh-CN"/>
        </w:rPr>
      </w:pPr>
      <w:r>
        <w:rPr>
          <w:rFonts w:hint="eastAsia" w:ascii="楷体_GB2312" w:eastAsia="楷体_GB2312" w:cs="宋体"/>
          <w:b/>
          <w:color w:val="000000"/>
          <w:kern w:val="0"/>
          <w:sz w:val="32"/>
          <w:szCs w:val="32"/>
          <w:shd w:val="clear" w:color="auto" w:fill="FFFFFF"/>
          <w:lang w:val="zh-CN"/>
        </w:rPr>
        <w:t>（二）部门财政资金支出情况</w:t>
      </w:r>
    </w:p>
    <w:p>
      <w:pPr>
        <w:widowControl/>
        <w:adjustRightInd w:val="0"/>
        <w:snapToGrid w:val="0"/>
        <w:spacing w:line="576" w:lineRule="exact"/>
        <w:ind w:firstLine="640" w:firstLineChars="200"/>
        <w:contextualSpacing/>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2</w:t>
      </w:r>
      <w:r>
        <w:rPr>
          <w:rFonts w:hint="eastAsia" w:ascii="仿宋_GB2312" w:eastAsia="仿宋_GB2312" w:cs="仿宋_GB2312"/>
          <w:sz w:val="32"/>
          <w:szCs w:val="32"/>
        </w:rPr>
        <w:t>021年本部门财政拨款支出总计</w:t>
      </w:r>
      <w:r>
        <w:rPr>
          <w:rFonts w:ascii="仿宋_GB2312" w:eastAsia="仿宋_GB2312" w:cs="仿宋_GB2312"/>
          <w:sz w:val="32"/>
          <w:szCs w:val="32"/>
        </w:rPr>
        <w:t>1066</w:t>
      </w:r>
      <w:r>
        <w:rPr>
          <w:rFonts w:hint="eastAsia" w:ascii="仿宋_GB2312" w:eastAsia="仿宋_GB2312" w:cs="仿宋_GB2312"/>
          <w:sz w:val="32"/>
          <w:szCs w:val="32"/>
        </w:rPr>
        <w:t>.56万元，其中：教育支出1.5万元，社会保障和就业支出</w:t>
      </w:r>
      <w:r>
        <w:rPr>
          <w:rFonts w:ascii="仿宋_GB2312" w:eastAsia="仿宋_GB2312" w:cs="仿宋_GB2312"/>
          <w:sz w:val="32"/>
          <w:szCs w:val="32"/>
        </w:rPr>
        <w:t>11</w:t>
      </w:r>
      <w:r>
        <w:rPr>
          <w:rFonts w:hint="eastAsia" w:ascii="仿宋_GB2312" w:eastAsia="仿宋_GB2312" w:cs="仿宋_GB2312"/>
          <w:sz w:val="32"/>
          <w:szCs w:val="32"/>
        </w:rPr>
        <w:t>.</w:t>
      </w:r>
      <w:r>
        <w:rPr>
          <w:rFonts w:ascii="仿宋_GB2312" w:eastAsia="仿宋_GB2312" w:cs="仿宋_GB2312"/>
          <w:sz w:val="32"/>
          <w:szCs w:val="32"/>
        </w:rPr>
        <w:t>5</w:t>
      </w:r>
      <w:r>
        <w:rPr>
          <w:rFonts w:hint="eastAsia" w:ascii="仿宋_GB2312" w:eastAsia="仿宋_GB2312" w:cs="仿宋_GB2312"/>
          <w:sz w:val="32"/>
          <w:szCs w:val="32"/>
        </w:rPr>
        <w:t>5万元，卫生健康支出6.49万元，节能环保支出</w:t>
      </w:r>
      <w:r>
        <w:rPr>
          <w:rFonts w:ascii="仿宋_GB2312" w:eastAsia="仿宋_GB2312" w:cs="仿宋_GB2312"/>
          <w:sz w:val="32"/>
          <w:szCs w:val="32"/>
        </w:rPr>
        <w:t>439</w:t>
      </w:r>
      <w:r>
        <w:rPr>
          <w:rFonts w:hint="eastAsia" w:ascii="仿宋_GB2312" w:eastAsia="仿宋_GB2312" w:cs="仿宋_GB2312"/>
          <w:sz w:val="32"/>
          <w:szCs w:val="32"/>
        </w:rPr>
        <w:t>.</w:t>
      </w:r>
      <w:r>
        <w:rPr>
          <w:rFonts w:ascii="仿宋_GB2312" w:eastAsia="仿宋_GB2312" w:cs="仿宋_GB2312"/>
          <w:sz w:val="32"/>
          <w:szCs w:val="32"/>
        </w:rPr>
        <w:t>4</w:t>
      </w:r>
      <w:r>
        <w:rPr>
          <w:rFonts w:hint="eastAsia" w:ascii="仿宋_GB2312" w:eastAsia="仿宋_GB2312" w:cs="仿宋_GB2312"/>
          <w:sz w:val="32"/>
          <w:szCs w:val="32"/>
        </w:rPr>
        <w:t>3万元，城乡社区支出</w:t>
      </w:r>
      <w:r>
        <w:rPr>
          <w:rFonts w:ascii="仿宋_GB2312" w:eastAsia="仿宋_GB2312" w:cs="仿宋_GB2312"/>
          <w:sz w:val="32"/>
          <w:szCs w:val="32"/>
        </w:rPr>
        <w:t>364</w:t>
      </w:r>
      <w:r>
        <w:rPr>
          <w:rFonts w:hint="eastAsia" w:ascii="仿宋_GB2312" w:eastAsia="仿宋_GB2312" w:cs="仿宋_GB2312"/>
          <w:sz w:val="32"/>
          <w:szCs w:val="32"/>
        </w:rPr>
        <w:t>.</w:t>
      </w:r>
      <w:r>
        <w:rPr>
          <w:rFonts w:ascii="仿宋_GB2312" w:eastAsia="仿宋_GB2312" w:cs="仿宋_GB2312"/>
          <w:sz w:val="32"/>
          <w:szCs w:val="32"/>
        </w:rPr>
        <w:t>74</w:t>
      </w:r>
      <w:r>
        <w:rPr>
          <w:rFonts w:hint="eastAsia" w:ascii="仿宋_GB2312" w:eastAsia="仿宋_GB2312" w:cs="仿宋_GB2312"/>
          <w:sz w:val="32"/>
          <w:szCs w:val="32"/>
        </w:rPr>
        <w:t>万元，农林水支出</w:t>
      </w:r>
      <w:r>
        <w:rPr>
          <w:rFonts w:ascii="仿宋_GB2312" w:eastAsia="仿宋_GB2312" w:cs="仿宋_GB2312"/>
          <w:sz w:val="32"/>
          <w:szCs w:val="32"/>
        </w:rPr>
        <w:t>9834</w:t>
      </w:r>
      <w:r>
        <w:rPr>
          <w:rFonts w:hint="eastAsia" w:ascii="仿宋_GB2312" w:eastAsia="仿宋_GB2312" w:cs="仿宋_GB2312"/>
          <w:sz w:val="32"/>
          <w:szCs w:val="32"/>
        </w:rPr>
        <w:t>.</w:t>
      </w:r>
      <w:r>
        <w:rPr>
          <w:rFonts w:ascii="仿宋_GB2312" w:eastAsia="仿宋_GB2312" w:cs="仿宋_GB2312"/>
          <w:sz w:val="32"/>
          <w:szCs w:val="32"/>
        </w:rPr>
        <w:t>5</w:t>
      </w:r>
      <w:r>
        <w:rPr>
          <w:rFonts w:hint="eastAsia" w:ascii="仿宋_GB2312" w:eastAsia="仿宋_GB2312" w:cs="仿宋_GB2312"/>
          <w:sz w:val="32"/>
          <w:szCs w:val="32"/>
        </w:rPr>
        <w:t>6万元，住房保障支出8.29万元。</w:t>
      </w:r>
    </w:p>
    <w:p>
      <w:pPr>
        <w:widowControl/>
        <w:adjustRightInd w:val="0"/>
        <w:snapToGrid w:val="0"/>
        <w:spacing w:line="576" w:lineRule="exact"/>
        <w:ind w:firstLine="640" w:firstLineChars="200"/>
        <w:contextualSpacing/>
        <w:rPr>
          <w:rFonts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rPr>
        <w:t>三、部门整体预算绩效管理情况</w:t>
      </w:r>
    </w:p>
    <w:p>
      <w:pPr>
        <w:widowControl/>
        <w:adjustRightInd w:val="0"/>
        <w:snapToGrid w:val="0"/>
        <w:spacing w:line="576" w:lineRule="exact"/>
        <w:ind w:firstLine="642" w:firstLineChars="200"/>
        <w:contextualSpacing/>
        <w:rPr>
          <w:rFonts w:ascii="楷体_GB2312" w:eastAsia="楷体_GB2312" w:cs="宋体"/>
          <w:b/>
          <w:color w:val="000000"/>
          <w:kern w:val="0"/>
          <w:sz w:val="32"/>
          <w:szCs w:val="32"/>
          <w:shd w:val="clear" w:color="auto" w:fill="FFFFFF"/>
          <w:lang w:val="zh-CN"/>
        </w:rPr>
      </w:pPr>
      <w:r>
        <w:rPr>
          <w:rFonts w:hint="eastAsia" w:ascii="楷体_GB2312" w:eastAsia="楷体_GB2312" w:cs="宋体"/>
          <w:b/>
          <w:color w:val="000000"/>
          <w:kern w:val="0"/>
          <w:sz w:val="32"/>
          <w:szCs w:val="32"/>
          <w:shd w:val="clear" w:color="auto" w:fill="FFFFFF"/>
          <w:lang w:val="zh-CN"/>
        </w:rPr>
        <w:t>（一）部门预算管理</w:t>
      </w:r>
    </w:p>
    <w:p>
      <w:pPr>
        <w:widowControl/>
        <w:adjustRightInd w:val="0"/>
        <w:snapToGrid w:val="0"/>
        <w:spacing w:line="576" w:lineRule="exact"/>
        <w:ind w:firstLine="640" w:firstLineChars="200"/>
        <w:contextualSpacing/>
        <w:rPr>
          <w:rFonts w:ascii="仿宋_GB2312" w:eastAsia="仿宋_GB2312" w:cs="仿宋_GB2312"/>
          <w:sz w:val="32"/>
          <w:szCs w:val="32"/>
        </w:rPr>
      </w:pPr>
      <w:r>
        <w:rPr>
          <w:rFonts w:hint="eastAsia" w:ascii="仿宋_GB2312" w:eastAsia="仿宋_GB2312" w:cs="仿宋_GB2312"/>
          <w:sz w:val="32"/>
          <w:szCs w:val="32"/>
        </w:rPr>
        <w:t>我局认真学习贯彻党的十九大精神，以习近平新时代中国特色社会主义思想为指导，自觉践行新发展理念，根据职能职责积极谋划，确定目标任务，积极发挥公共财政职能作用，推动落实稳增长、促改革、调结构、惠民生、防风险各项工作。</w:t>
      </w:r>
      <w:r>
        <w:rPr>
          <w:rFonts w:hint="eastAsia" w:ascii="仿宋_GB2312" w:eastAsia="仿宋_GB2312" w:cs="仿宋_GB2312"/>
          <w:b/>
          <w:sz w:val="32"/>
          <w:szCs w:val="32"/>
        </w:rPr>
        <w:t>一是</w:t>
      </w:r>
      <w:r>
        <w:rPr>
          <w:rFonts w:hint="eastAsia" w:ascii="仿宋_GB2312" w:eastAsia="仿宋_GB2312" w:cs="仿宋_GB2312"/>
          <w:sz w:val="32"/>
          <w:szCs w:val="32"/>
        </w:rPr>
        <w:t>按照2021年部门预算编审要求，根据我局职能职责，结合中长期规划和年度工作计划，明确了年度主要工作任务及年度内履职所要达到的总体产出和效果，认真填报了我局整体支出绩效目标。</w:t>
      </w:r>
      <w:r>
        <w:rPr>
          <w:rFonts w:hint="eastAsia" w:ascii="仿宋_GB2312" w:eastAsia="仿宋_GB2312" w:cs="仿宋_GB2312"/>
          <w:b/>
          <w:sz w:val="32"/>
          <w:szCs w:val="32"/>
        </w:rPr>
        <w:t>二是</w:t>
      </w:r>
      <w:r>
        <w:rPr>
          <w:rFonts w:hint="eastAsia" w:ascii="仿宋_GB2312" w:eastAsia="仿宋_GB2312" w:cs="仿宋_GB2312"/>
          <w:sz w:val="32"/>
          <w:szCs w:val="32"/>
        </w:rPr>
        <w:t>按照《四川省省级预算绩效运行监控管理暂行办法》要求，认真组织开展所属单位的绩效监控工作，对项目进度、预算执行、各项效益的阶段完成情况进行监控，进一步明确项目完成目标可能性及时。</w:t>
      </w:r>
    </w:p>
    <w:p>
      <w:pPr>
        <w:widowControl/>
        <w:adjustRightInd w:val="0"/>
        <w:snapToGrid w:val="0"/>
        <w:spacing w:line="576" w:lineRule="exact"/>
        <w:ind w:firstLine="642" w:firstLineChars="200"/>
        <w:contextualSpacing/>
        <w:rPr>
          <w:rFonts w:ascii="仿宋_GB2312" w:eastAsia="仿宋_GB2312" w:cs="宋体"/>
          <w:color w:val="000000"/>
          <w:kern w:val="0"/>
          <w:sz w:val="32"/>
          <w:szCs w:val="32"/>
          <w:shd w:val="clear" w:color="auto" w:fill="FFFFFF"/>
          <w:lang w:val="zh-CN"/>
        </w:rPr>
      </w:pPr>
      <w:r>
        <w:rPr>
          <w:rFonts w:hint="eastAsia" w:ascii="楷体_GB2312" w:eastAsia="楷体_GB2312" w:cs="宋体"/>
          <w:b/>
          <w:color w:val="000000"/>
          <w:kern w:val="0"/>
          <w:sz w:val="32"/>
          <w:szCs w:val="32"/>
          <w:shd w:val="clear" w:color="auto" w:fill="FFFFFF"/>
          <w:lang w:val="zh-CN"/>
        </w:rPr>
        <w:t>（二）结果应用情况</w:t>
      </w:r>
    </w:p>
    <w:p>
      <w:pPr>
        <w:widowControl/>
        <w:adjustRightInd w:val="0"/>
        <w:snapToGrid w:val="0"/>
        <w:spacing w:line="576" w:lineRule="exact"/>
        <w:ind w:firstLine="640" w:firstLineChars="200"/>
        <w:contextualSpacing/>
        <w:rPr>
          <w:rFonts w:ascii="仿宋_GB2312" w:eastAsia="仿宋_GB2312" w:cs="仿宋_GB2312"/>
          <w:sz w:val="32"/>
          <w:szCs w:val="32"/>
        </w:rPr>
      </w:pPr>
      <w:r>
        <w:rPr>
          <w:rFonts w:hint="eastAsia" w:ascii="仿宋_GB2312" w:eastAsia="仿宋_GB2312" w:cs="仿宋_GB2312"/>
          <w:sz w:val="32"/>
          <w:szCs w:val="32"/>
        </w:rPr>
        <w:t>我局对部门预算绩效管理工作开展情况认真进行了自查自评，绩效评价自查开展覆盖重点支出，将评价结果作为预算安排的重要依据，参照项目年度预算执行情况、“三年滚动规划”执行情况统筹项目支出需求，保障重点支出，不断强化绩效理念，推动我局部门整体绩效管理水平不断提升。</w:t>
      </w:r>
    </w:p>
    <w:p>
      <w:pPr>
        <w:widowControl/>
        <w:adjustRightInd w:val="0"/>
        <w:snapToGrid w:val="0"/>
        <w:spacing w:line="576" w:lineRule="exact"/>
        <w:ind w:firstLine="640" w:firstLineChars="200"/>
        <w:contextualSpacing/>
        <w:rPr>
          <w:rFonts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rPr>
        <w:t>四、评价结论及建议</w:t>
      </w:r>
    </w:p>
    <w:p>
      <w:pPr>
        <w:widowControl/>
        <w:adjustRightInd w:val="0"/>
        <w:snapToGrid w:val="0"/>
        <w:spacing w:line="576" w:lineRule="exact"/>
        <w:ind w:firstLine="640" w:firstLineChars="200"/>
        <w:contextualSpacing/>
        <w:rPr>
          <w:rFonts w:ascii="仿宋_GB2312" w:eastAsia="仿宋_GB2312" w:cs="仿宋_GB2312"/>
          <w:sz w:val="32"/>
          <w:szCs w:val="32"/>
        </w:rPr>
      </w:pPr>
      <w:r>
        <w:rPr>
          <w:rFonts w:hint="eastAsia" w:ascii="仿宋_GB2312" w:eastAsia="仿宋_GB2312" w:cs="仿宋_GB2312"/>
          <w:sz w:val="32"/>
          <w:szCs w:val="32"/>
        </w:rPr>
        <w:t>2021年我局部门整体支出绩效评价自查自评结果良好，全年基本支出保证了部门的正常运行和日常工作的正常开展，项目支出保障了重点工作的开展，达到预期绩效目标。</w:t>
      </w:r>
    </w:p>
    <w:p>
      <w:pPr>
        <w:spacing w:line="576" w:lineRule="exact"/>
        <w:ind w:firstLine="642" w:firstLineChars="200"/>
        <w:rPr>
          <w:rFonts w:ascii="楷体_GB2312" w:eastAsia="楷体_GB2312"/>
          <w:b/>
          <w:kern w:val="0"/>
          <w:sz w:val="32"/>
          <w:szCs w:val="32"/>
          <w:shd w:val="clear" w:color="auto" w:fill="FFFFFF"/>
          <w:lang w:val="zh-CN"/>
        </w:rPr>
      </w:pPr>
      <w:r>
        <w:rPr>
          <w:rFonts w:hint="eastAsia" w:ascii="楷体_GB2312" w:eastAsia="楷体_GB2312"/>
          <w:b/>
          <w:kern w:val="0"/>
          <w:sz w:val="32"/>
          <w:szCs w:val="32"/>
          <w:shd w:val="clear" w:color="auto" w:fill="FFFFFF"/>
          <w:lang w:val="zh-CN"/>
        </w:rPr>
        <w:t>（二）存在问题</w:t>
      </w:r>
    </w:p>
    <w:p>
      <w:pPr>
        <w:widowControl/>
        <w:adjustRightInd w:val="0"/>
        <w:snapToGrid w:val="0"/>
        <w:spacing w:line="576" w:lineRule="exact"/>
        <w:ind w:firstLine="640" w:firstLineChars="200"/>
        <w:contextualSpacing/>
        <w:rPr>
          <w:rFonts w:ascii="仿宋_GB2312" w:eastAsia="仿宋_GB2312" w:cs="仿宋_GB2312"/>
          <w:sz w:val="32"/>
          <w:szCs w:val="32"/>
        </w:rPr>
      </w:pPr>
      <w:r>
        <w:rPr>
          <w:rFonts w:hint="eastAsia" w:ascii="仿宋_GB2312" w:eastAsia="仿宋_GB2312" w:cs="仿宋_GB2312"/>
          <w:sz w:val="32"/>
          <w:szCs w:val="32"/>
        </w:rPr>
        <w:t>绩效目标设定有待更科学更合理。</w:t>
      </w:r>
    </w:p>
    <w:p>
      <w:pPr>
        <w:spacing w:line="576" w:lineRule="exact"/>
        <w:ind w:firstLine="642" w:firstLineChars="200"/>
        <w:rPr>
          <w:rFonts w:ascii="楷体_GB2312" w:eastAsia="楷体_GB2312"/>
          <w:b/>
          <w:kern w:val="0"/>
          <w:sz w:val="32"/>
          <w:szCs w:val="32"/>
          <w:shd w:val="clear" w:color="auto" w:fill="FFFFFF"/>
          <w:lang w:val="zh-CN"/>
        </w:rPr>
      </w:pPr>
      <w:r>
        <w:rPr>
          <w:rFonts w:hint="eastAsia" w:ascii="楷体_GB2312" w:eastAsia="楷体_GB2312"/>
          <w:b/>
          <w:kern w:val="0"/>
          <w:sz w:val="32"/>
          <w:szCs w:val="32"/>
          <w:shd w:val="clear" w:color="auto" w:fill="FFFFFF"/>
          <w:lang w:val="zh-CN"/>
        </w:rPr>
        <w:t>（三）改进建议</w:t>
      </w:r>
    </w:p>
    <w:p>
      <w:pPr>
        <w:widowControl/>
        <w:adjustRightInd w:val="0"/>
        <w:snapToGrid w:val="0"/>
        <w:spacing w:line="576" w:lineRule="exact"/>
        <w:ind w:firstLine="640" w:firstLineChars="200"/>
        <w:contextualSpacing/>
        <w:rPr>
          <w:rFonts w:ascii="仿宋_GB2312" w:eastAsia="仿宋_GB2312" w:cs="仿宋_GB2312"/>
          <w:sz w:val="32"/>
          <w:szCs w:val="32"/>
        </w:rPr>
      </w:pPr>
      <w:r>
        <w:rPr>
          <w:rFonts w:hint="eastAsia" w:ascii="仿宋_GB2312" w:eastAsia="仿宋_GB2312" w:cs="仿宋_GB2312"/>
          <w:sz w:val="32"/>
          <w:szCs w:val="32"/>
        </w:rPr>
        <w:t>针对存在的问题，我们将进一步科学设定绩效目标，加强预算执行管理。</w:t>
      </w:r>
      <w:r>
        <w:rPr>
          <w:rFonts w:hint="eastAsia" w:ascii="仿宋_GB2312" w:eastAsia="仿宋_GB2312" w:cs="仿宋_GB2312"/>
          <w:b/>
          <w:sz w:val="32"/>
          <w:szCs w:val="32"/>
        </w:rPr>
        <w:t>一是</w:t>
      </w:r>
      <w:r>
        <w:rPr>
          <w:rFonts w:hint="eastAsia" w:ascii="仿宋_GB2312" w:eastAsia="仿宋_GB2312" w:cs="仿宋_GB2312"/>
          <w:sz w:val="32"/>
          <w:szCs w:val="32"/>
        </w:rPr>
        <w:t>改进部门收支预算，夯实预算基础工作，提高预算编制质量；</w:t>
      </w:r>
      <w:r>
        <w:rPr>
          <w:rFonts w:hint="eastAsia" w:ascii="仿宋_GB2312" w:eastAsia="仿宋_GB2312" w:cs="仿宋_GB2312"/>
          <w:b/>
          <w:sz w:val="32"/>
          <w:szCs w:val="32"/>
        </w:rPr>
        <w:t>二是</w:t>
      </w:r>
      <w:r>
        <w:rPr>
          <w:rFonts w:hint="eastAsia" w:ascii="仿宋_GB2312" w:eastAsia="仿宋_GB2312" w:cs="仿宋_GB2312"/>
          <w:sz w:val="32"/>
          <w:szCs w:val="32"/>
        </w:rPr>
        <w:t>认真研究政策，加强项目绩效审核，力求科学合理；</w:t>
      </w:r>
      <w:r>
        <w:rPr>
          <w:rFonts w:hint="eastAsia" w:ascii="仿宋_GB2312" w:eastAsia="仿宋_GB2312" w:cs="仿宋_GB2312"/>
          <w:b/>
          <w:sz w:val="32"/>
          <w:szCs w:val="32"/>
        </w:rPr>
        <w:t>三是</w:t>
      </w:r>
      <w:r>
        <w:rPr>
          <w:rFonts w:hint="eastAsia" w:ascii="仿宋_GB2312" w:eastAsia="仿宋_GB2312" w:cs="仿宋_GB2312"/>
          <w:sz w:val="32"/>
          <w:szCs w:val="32"/>
        </w:rPr>
        <w:t>认真研究重点项目的执行，提早规划，提前实施，确保项目顺利实施，提高财政资金的使用效益；</w:t>
      </w:r>
      <w:r>
        <w:rPr>
          <w:rFonts w:hint="eastAsia" w:ascii="仿宋_GB2312" w:eastAsia="仿宋_GB2312" w:cs="仿宋_GB2312"/>
          <w:b/>
          <w:sz w:val="32"/>
          <w:szCs w:val="32"/>
        </w:rPr>
        <w:t>四是</w:t>
      </w:r>
      <w:r>
        <w:rPr>
          <w:rFonts w:hint="eastAsia" w:ascii="仿宋_GB2312" w:eastAsia="仿宋_GB2312" w:cs="仿宋_GB2312"/>
          <w:sz w:val="32"/>
          <w:szCs w:val="32"/>
        </w:rPr>
        <w:t>不断建立健全内部管理制度，梳理内部管理流程，单位整体支出管理情况得到提升。</w:t>
      </w:r>
    </w:p>
    <w:p>
      <w:pPr>
        <w:spacing w:line="600" w:lineRule="exact"/>
        <w:jc w:val="left"/>
        <w:outlineLvl w:val="0"/>
        <w:rPr>
          <w:rFonts w:ascii="黑体" w:eastAsia="黑体" w:cs="黑体"/>
          <w:sz w:val="32"/>
          <w:szCs w:val="32"/>
        </w:rPr>
      </w:pPr>
    </w:p>
    <w:p>
      <w:pPr>
        <w:spacing w:line="600" w:lineRule="exact"/>
        <w:jc w:val="left"/>
        <w:outlineLvl w:val="0"/>
        <w:rPr>
          <w:rFonts w:ascii="黑体" w:eastAsia="黑体" w:cs="黑体"/>
          <w:sz w:val="32"/>
          <w:szCs w:val="32"/>
        </w:rPr>
      </w:pPr>
    </w:p>
    <w:p>
      <w:pPr>
        <w:spacing w:line="600" w:lineRule="exact"/>
        <w:jc w:val="left"/>
        <w:outlineLvl w:val="0"/>
        <w:rPr>
          <w:rFonts w:ascii="黑体" w:eastAsia="黑体" w:cs="黑体"/>
          <w:sz w:val="32"/>
          <w:szCs w:val="32"/>
        </w:rPr>
      </w:pPr>
    </w:p>
    <w:p>
      <w:pPr>
        <w:spacing w:line="600" w:lineRule="exact"/>
        <w:jc w:val="left"/>
        <w:outlineLvl w:val="0"/>
        <w:rPr>
          <w:rFonts w:ascii="黑体" w:eastAsia="黑体" w:cs="黑体"/>
          <w:sz w:val="32"/>
          <w:szCs w:val="32"/>
        </w:rPr>
      </w:pPr>
    </w:p>
    <w:p>
      <w:pPr>
        <w:spacing w:line="600" w:lineRule="exact"/>
        <w:jc w:val="left"/>
        <w:outlineLvl w:val="0"/>
        <w:rPr>
          <w:rFonts w:ascii="黑体" w:eastAsia="黑体" w:cs="黑体"/>
          <w:sz w:val="32"/>
          <w:szCs w:val="32"/>
        </w:rPr>
      </w:pPr>
    </w:p>
    <w:p>
      <w:pPr>
        <w:spacing w:line="600" w:lineRule="exact"/>
        <w:jc w:val="left"/>
        <w:outlineLvl w:val="0"/>
        <w:rPr>
          <w:rFonts w:ascii="黑体" w:eastAsia="黑体" w:cs="黑体"/>
          <w:sz w:val="32"/>
          <w:szCs w:val="32"/>
        </w:rPr>
      </w:pPr>
      <w:r>
        <w:rPr>
          <w:rFonts w:hint="eastAsia" w:ascii="黑体" w:eastAsia="黑体" w:cs="黑体"/>
          <w:sz w:val="32"/>
          <w:szCs w:val="32"/>
        </w:rPr>
        <w:t>附件</w:t>
      </w:r>
      <w:r>
        <w:rPr>
          <w:rFonts w:ascii="黑体" w:eastAsia="黑体" w:cs="黑体"/>
          <w:sz w:val="32"/>
          <w:szCs w:val="32"/>
        </w:rPr>
        <w:t>2</w:t>
      </w:r>
      <w:bookmarkEnd w:id="44"/>
      <w:bookmarkEnd w:id="45"/>
    </w:p>
    <w:p>
      <w:pPr>
        <w:spacing w:line="576" w:lineRule="exact"/>
        <w:jc w:val="center"/>
        <w:rPr>
          <w:rFonts w:ascii="黑体" w:eastAsia="黑体"/>
          <w:sz w:val="44"/>
          <w:szCs w:val="44"/>
          <w:lang w:val="zh-CN"/>
        </w:rPr>
      </w:pPr>
      <w:bookmarkStart w:id="46" w:name="_Toc15396618"/>
      <w:bookmarkStart w:id="47" w:name="_Toc79163635"/>
      <w:bookmarkStart w:id="48" w:name="_Toc79163885"/>
      <w:r>
        <w:rPr>
          <w:rFonts w:hint="eastAsia" w:ascii="黑体" w:eastAsia="黑体"/>
          <w:sz w:val="44"/>
          <w:szCs w:val="44"/>
          <w:lang w:val="zh-CN"/>
        </w:rPr>
        <w:t>土门镇太安村安全饮水提升改造</w:t>
      </w:r>
    </w:p>
    <w:p>
      <w:pPr>
        <w:spacing w:line="576" w:lineRule="exact"/>
        <w:jc w:val="center"/>
        <w:rPr>
          <w:rFonts w:ascii="黑体" w:eastAsia="黑体"/>
          <w:sz w:val="44"/>
          <w:szCs w:val="44"/>
          <w:lang w:val="zh-CN"/>
        </w:rPr>
      </w:pPr>
      <w:r>
        <w:rPr>
          <w:rFonts w:hint="eastAsia" w:ascii="黑体" w:eastAsia="黑体"/>
          <w:sz w:val="44"/>
          <w:szCs w:val="44"/>
          <w:lang w:val="zh-CN"/>
        </w:rPr>
        <w:t>项目绩效评价报告</w:t>
      </w:r>
    </w:p>
    <w:p>
      <w:pPr>
        <w:spacing w:line="576" w:lineRule="exact"/>
        <w:ind w:firstLine="640" w:firstLineChars="200"/>
        <w:jc w:val="center"/>
        <w:rPr>
          <w:rFonts w:ascii="宋体"/>
          <w:sz w:val="32"/>
          <w:szCs w:val="32"/>
          <w:lang w:val="zh-CN"/>
        </w:rPr>
      </w:pPr>
    </w:p>
    <w:p>
      <w:pPr>
        <w:adjustRightInd w:val="0"/>
        <w:snapToGrid w:val="0"/>
        <w:spacing w:line="576" w:lineRule="exact"/>
        <w:ind w:firstLine="640" w:firstLineChars="200"/>
        <w:rPr>
          <w:rFonts w:ascii="黑体" w:eastAsia="黑体"/>
          <w:sz w:val="32"/>
          <w:szCs w:val="32"/>
          <w:lang w:val="zh-CN"/>
        </w:rPr>
      </w:pPr>
      <w:r>
        <w:rPr>
          <w:rFonts w:hint="eastAsia" w:ascii="黑体" w:eastAsia="黑体"/>
          <w:sz w:val="32"/>
          <w:szCs w:val="32"/>
        </w:rPr>
        <w:t>一、</w:t>
      </w:r>
      <w:r>
        <w:rPr>
          <w:rFonts w:hint="eastAsia" w:ascii="黑体" w:eastAsia="黑体"/>
          <w:sz w:val="32"/>
          <w:szCs w:val="32"/>
          <w:lang w:val="zh-CN"/>
        </w:rPr>
        <w:t>项目概况</w:t>
      </w:r>
    </w:p>
    <w:p>
      <w:pPr>
        <w:adjustRightInd w:val="0"/>
        <w:snapToGrid w:val="0"/>
        <w:spacing w:line="576" w:lineRule="exact"/>
        <w:ind w:firstLine="640" w:firstLineChars="200"/>
        <w:rPr>
          <w:rFonts w:eastAsia="仿宋_GB2312"/>
          <w:sz w:val="32"/>
          <w:szCs w:val="32"/>
        </w:rPr>
      </w:pPr>
      <w:r>
        <w:rPr>
          <w:rFonts w:eastAsia="仿宋_GB2312"/>
          <w:sz w:val="32"/>
          <w:szCs w:val="32"/>
        </w:rPr>
        <w:t>由于土门镇太安村安全饮水管道受灾害损毁严重，导致该村安全饮水困难，严重影响该村发展，该项目建设将改善该村安全饮水条件，是该村发展的基础保障，是全镇社会稳定、经济发展均迫切要求本工程尽快建成，早日发挥效益。</w:t>
      </w:r>
      <w:r>
        <w:rPr>
          <w:rFonts w:hint="eastAsia" w:eastAsia="仿宋_GB2312"/>
          <w:sz w:val="32"/>
          <w:szCs w:val="32"/>
        </w:rPr>
        <w:t>需</w:t>
      </w:r>
      <w:r>
        <w:rPr>
          <w:rFonts w:eastAsia="仿宋_GB2312"/>
          <w:sz w:val="32"/>
          <w:szCs w:val="32"/>
        </w:rPr>
        <w:t>解决</w:t>
      </w:r>
      <w:r>
        <w:rPr>
          <w:rFonts w:hint="eastAsia" w:eastAsia="仿宋_GB2312"/>
          <w:sz w:val="32"/>
          <w:szCs w:val="32"/>
        </w:rPr>
        <w:t>太安村</w:t>
      </w:r>
      <w:r>
        <w:rPr>
          <w:rFonts w:eastAsia="仿宋_GB2312"/>
          <w:sz w:val="32"/>
          <w:szCs w:val="32"/>
        </w:rPr>
        <w:t>1400多人的生活用水需求，本次项目计划建设安装埋设PEφ50管道28900米，PE中32管道4600米，PEφ25管道19200米，5立方米清水池17口、10立方米清水池5口、20立方米清水池4口、30立方米清水池7口。安全饮水建设项目是做好少数民族地区工作，深入贯彻落实科学发展观、全面建设小康社会的迫切需要，安全饮水建设项目建成后将有效的改善该村安全饮水状况，提</w:t>
      </w:r>
      <w:r>
        <w:rPr>
          <w:rFonts w:hint="eastAsia" w:eastAsia="仿宋_GB2312"/>
          <w:sz w:val="32"/>
          <w:szCs w:val="32"/>
        </w:rPr>
        <w:t>高</w:t>
      </w:r>
      <w:r>
        <w:rPr>
          <w:rFonts w:eastAsia="仿宋_GB2312"/>
          <w:sz w:val="32"/>
          <w:szCs w:val="32"/>
        </w:rPr>
        <w:t>村民的生活质量，进一步地促进了少数民族地区的社人稳定。</w:t>
      </w:r>
    </w:p>
    <w:p>
      <w:pPr>
        <w:adjustRightInd w:val="0"/>
        <w:snapToGrid w:val="0"/>
        <w:spacing w:line="576" w:lineRule="exact"/>
        <w:ind w:firstLine="640" w:firstLineChars="200"/>
        <w:rPr>
          <w:rFonts w:ascii="黑体" w:eastAsia="黑体"/>
          <w:sz w:val="32"/>
          <w:szCs w:val="32"/>
        </w:rPr>
      </w:pPr>
      <w:r>
        <w:rPr>
          <w:rFonts w:hint="eastAsia" w:ascii="黑体" w:eastAsia="黑体"/>
          <w:sz w:val="32"/>
          <w:szCs w:val="32"/>
        </w:rPr>
        <w:t>二、项目实施及管理情况</w:t>
      </w:r>
    </w:p>
    <w:p>
      <w:pPr>
        <w:adjustRightInd w:val="0"/>
        <w:snapToGrid w:val="0"/>
        <w:spacing w:line="576" w:lineRule="exact"/>
        <w:ind w:firstLine="642" w:firstLineChars="200"/>
        <w:rPr>
          <w:rFonts w:ascii="黑体" w:eastAsia="黑体"/>
          <w:sz w:val="32"/>
          <w:szCs w:val="32"/>
        </w:rPr>
      </w:pPr>
      <w:r>
        <w:rPr>
          <w:rFonts w:hint="eastAsia" w:ascii="楷体_GB2312" w:eastAsia="楷体_GB2312"/>
          <w:b/>
          <w:sz w:val="32"/>
          <w:szCs w:val="32"/>
          <w:lang w:val="zh-CN"/>
        </w:rPr>
        <w:t>（一）资金计划、到位及使用情况</w:t>
      </w:r>
    </w:p>
    <w:p>
      <w:pPr>
        <w:adjustRightInd w:val="0"/>
        <w:snapToGrid w:val="0"/>
        <w:spacing w:line="576" w:lineRule="exact"/>
        <w:ind w:firstLine="640" w:firstLineChars="200"/>
        <w:rPr>
          <w:rFonts w:ascii="仿宋_GB2312" w:eastAsia="仿宋_GB2312"/>
          <w:sz w:val="32"/>
          <w:szCs w:val="32"/>
          <w:lang w:val="zh-CN"/>
        </w:rPr>
      </w:pPr>
      <w:r>
        <w:rPr>
          <w:rFonts w:hint="eastAsia" w:ascii="楷体_GB2312" w:eastAsia="楷体_GB2312"/>
          <w:sz w:val="32"/>
          <w:szCs w:val="32"/>
          <w:lang w:val="zh-CN"/>
        </w:rPr>
        <w:t>1．资金计划及到位。</w:t>
      </w:r>
      <w:r>
        <w:rPr>
          <w:rFonts w:hint="eastAsia" w:ascii="仿宋_GB2312" w:eastAsia="仿宋_GB2312"/>
          <w:sz w:val="32"/>
          <w:szCs w:val="32"/>
          <w:lang w:val="zh-CN"/>
        </w:rPr>
        <w:t>根据茂乡振函（2021）15号关于下达2021年第一批统筹整合财政</w:t>
      </w:r>
      <w:r>
        <w:rPr>
          <w:rFonts w:hint="eastAsia" w:ascii="宋体" w:cs="宋体"/>
          <w:sz w:val="32"/>
          <w:szCs w:val="32"/>
          <w:lang w:val="zh-CN"/>
        </w:rPr>
        <w:t>渉</w:t>
      </w:r>
      <w:r>
        <w:rPr>
          <w:rFonts w:hint="eastAsia" w:ascii="仿宋_GB2312" w:eastAsia="仿宋_GB2312" w:cs="仿宋_GB2312"/>
          <w:sz w:val="32"/>
          <w:szCs w:val="32"/>
          <w:lang w:val="zh-CN"/>
        </w:rPr>
        <w:t>农资金安排土门镇太安村安全饮水提升改造项目资金</w:t>
      </w:r>
      <w:r>
        <w:rPr>
          <w:rFonts w:hint="eastAsia" w:ascii="仿宋_GB2312" w:eastAsia="仿宋_GB2312"/>
          <w:sz w:val="32"/>
          <w:szCs w:val="32"/>
          <w:lang w:val="zh-CN"/>
        </w:rPr>
        <w:t>132万元，资金到位100%。</w:t>
      </w:r>
    </w:p>
    <w:p>
      <w:pPr>
        <w:autoSpaceDE w:val="0"/>
        <w:autoSpaceDN w:val="0"/>
        <w:adjustRightInd w:val="0"/>
        <w:spacing w:line="576" w:lineRule="exact"/>
        <w:ind w:firstLine="640" w:firstLineChars="200"/>
        <w:rPr>
          <w:rFonts w:ascii="仿宋_GB2312" w:eastAsia="仿宋_GB2312" w:cs="宋体"/>
          <w:kern w:val="0"/>
          <w:sz w:val="32"/>
          <w:szCs w:val="32"/>
        </w:rPr>
      </w:pPr>
      <w:r>
        <w:rPr>
          <w:rFonts w:hint="eastAsia" w:ascii="楷体_GB2312" w:eastAsia="楷体_GB2312"/>
          <w:sz w:val="32"/>
          <w:szCs w:val="32"/>
          <w:lang w:val="zh-CN"/>
        </w:rPr>
        <w:t>2．资金使用。</w:t>
      </w:r>
      <w:r>
        <w:rPr>
          <w:rFonts w:hint="eastAsia" w:ascii="仿宋_GB2312" w:eastAsia="仿宋_GB2312" w:cs="宋体"/>
          <w:kern w:val="0"/>
          <w:sz w:val="32"/>
          <w:szCs w:val="32"/>
        </w:rPr>
        <w:t>资金在县财政部门监督下由水务局统一使用和管理，实行项目专账管理，资金拨付、管理、使用及核算严格执行相关规定制度。财政局与水务局对项目建设和资金使用开展了日常监督管理，及时发现问题并整改，充分发挥了资金使用效益。</w:t>
      </w:r>
    </w:p>
    <w:p>
      <w:pPr>
        <w:adjustRightInd w:val="0"/>
        <w:snapToGrid w:val="0"/>
        <w:spacing w:line="576" w:lineRule="exact"/>
        <w:ind w:firstLine="642" w:firstLineChars="200"/>
        <w:rPr>
          <w:rFonts w:ascii="楷体_GB2312" w:eastAsia="楷体_GB2312"/>
          <w:b/>
          <w:sz w:val="32"/>
          <w:szCs w:val="32"/>
          <w:lang w:val="zh-CN"/>
        </w:rPr>
      </w:pPr>
      <w:r>
        <w:rPr>
          <w:rFonts w:hint="eastAsia" w:ascii="楷体_GB2312" w:eastAsia="楷体_GB2312"/>
          <w:b/>
          <w:sz w:val="32"/>
          <w:szCs w:val="32"/>
          <w:lang w:val="zh-CN"/>
        </w:rPr>
        <w:t>（二）项目财务管理情况</w:t>
      </w:r>
    </w:p>
    <w:p>
      <w:pPr>
        <w:autoSpaceDE w:val="0"/>
        <w:autoSpaceDN w:val="0"/>
        <w:adjustRightInd w:val="0"/>
        <w:spacing w:line="576" w:lineRule="exact"/>
        <w:ind w:firstLine="640" w:firstLineChars="200"/>
        <w:rPr>
          <w:rFonts w:ascii="仿宋_GB2312" w:eastAsia="仿宋_GB2312" w:cs="FZFSJW--GB1-0"/>
          <w:kern w:val="0"/>
          <w:sz w:val="32"/>
          <w:szCs w:val="32"/>
        </w:rPr>
      </w:pPr>
      <w:r>
        <w:rPr>
          <w:rFonts w:hint="eastAsia" w:ascii="仿宋_GB2312" w:eastAsia="仿宋_GB2312" w:cs="宋体"/>
          <w:kern w:val="0"/>
          <w:sz w:val="32"/>
          <w:szCs w:val="32"/>
        </w:rPr>
        <w:t>严格执行实施方案，在项目实施前期作动员宣传工作，拟定出需要修建的项目内容，覆盖范围、层层落实责任，确保项目实施顺利开展。并由镇人民政府和太安村安全饮水提升改造领导小组定期或不定期对建设情况进行监督检查。</w:t>
      </w:r>
    </w:p>
    <w:p>
      <w:pPr>
        <w:adjustRightInd w:val="0"/>
        <w:snapToGrid w:val="0"/>
        <w:spacing w:line="576" w:lineRule="exact"/>
        <w:ind w:firstLine="642" w:firstLineChars="200"/>
        <w:rPr>
          <w:rFonts w:ascii="楷体_GB2312" w:eastAsia="楷体_GB2312"/>
          <w:b/>
          <w:sz w:val="32"/>
          <w:szCs w:val="32"/>
          <w:lang w:val="zh-CN"/>
        </w:rPr>
      </w:pPr>
      <w:r>
        <w:rPr>
          <w:rFonts w:hint="eastAsia" w:ascii="楷体_GB2312" w:eastAsia="楷体_GB2312"/>
          <w:b/>
          <w:sz w:val="32"/>
          <w:szCs w:val="32"/>
          <w:lang w:val="zh-CN"/>
        </w:rPr>
        <w:t>（三）项目组织实施情况</w:t>
      </w:r>
    </w:p>
    <w:p>
      <w:pPr>
        <w:adjustRightInd w:val="0"/>
        <w:snapToGrid w:val="0"/>
        <w:spacing w:line="576" w:lineRule="exact"/>
        <w:ind w:firstLine="640" w:firstLineChars="200"/>
        <w:rPr>
          <w:rFonts w:ascii="仿宋_GB2312" w:eastAsia="仿宋_GB2312"/>
          <w:sz w:val="32"/>
          <w:szCs w:val="32"/>
          <w:lang w:val="zh-CN"/>
        </w:rPr>
      </w:pPr>
      <w:r>
        <w:rPr>
          <w:rFonts w:hint="eastAsia" w:ascii="仿宋_GB2312" w:eastAsia="仿宋_GB2312"/>
          <w:sz w:val="32"/>
          <w:szCs w:val="32"/>
          <w:lang w:val="zh-CN"/>
        </w:rPr>
        <w:t>按照实施方案的要求，项目以一事一议的方式实施，由材料采购小组负责组织管道采购，项目土建实施方式，按照组织村民投工投劳实施土建项目，镇村水务部门统一监督管理，并依照相关项目规章制度进行实施。</w:t>
      </w:r>
    </w:p>
    <w:p>
      <w:pPr>
        <w:adjustRightInd w:val="0"/>
        <w:snapToGrid w:val="0"/>
        <w:spacing w:line="576" w:lineRule="exact"/>
        <w:ind w:firstLine="640" w:firstLineChars="200"/>
        <w:rPr>
          <w:rFonts w:ascii="仿宋_GB2312" w:eastAsia="仿宋_GB2312"/>
          <w:sz w:val="32"/>
          <w:szCs w:val="32"/>
          <w:lang w:val="zh-CN"/>
        </w:rPr>
      </w:pPr>
      <w:r>
        <w:rPr>
          <w:rFonts w:hint="eastAsia" w:ascii="黑体" w:eastAsia="黑体"/>
          <w:sz w:val="32"/>
          <w:szCs w:val="32"/>
        </w:rPr>
        <w:t>三、项目绩效情况</w:t>
      </w:r>
      <w:r>
        <w:rPr>
          <w:rFonts w:hint="eastAsia" w:ascii="仿宋_GB2312" w:eastAsia="仿宋_GB2312"/>
          <w:sz w:val="32"/>
          <w:szCs w:val="32"/>
          <w:lang w:val="zh-CN"/>
        </w:rPr>
        <w:tab/>
      </w:r>
    </w:p>
    <w:p>
      <w:pPr>
        <w:adjustRightInd w:val="0"/>
        <w:snapToGrid w:val="0"/>
        <w:spacing w:line="576" w:lineRule="exact"/>
        <w:ind w:firstLine="642" w:firstLineChars="200"/>
        <w:rPr>
          <w:rFonts w:ascii="楷体_GB2312" w:eastAsia="楷体_GB2312"/>
          <w:b/>
          <w:sz w:val="32"/>
          <w:szCs w:val="32"/>
          <w:lang w:val="zh-CN"/>
        </w:rPr>
      </w:pPr>
      <w:r>
        <w:rPr>
          <w:rFonts w:hint="eastAsia" w:ascii="楷体_GB2312" w:eastAsia="楷体_GB2312"/>
          <w:b/>
          <w:sz w:val="32"/>
          <w:szCs w:val="32"/>
          <w:lang w:val="zh-CN"/>
        </w:rPr>
        <w:t>（一）项目完成情况</w:t>
      </w:r>
    </w:p>
    <w:p>
      <w:pPr>
        <w:adjustRightInd w:val="0"/>
        <w:snapToGrid w:val="0"/>
        <w:spacing w:line="576" w:lineRule="exact"/>
        <w:ind w:firstLine="640" w:firstLineChars="200"/>
        <w:rPr>
          <w:rFonts w:ascii="楷体_GB2312" w:eastAsia="楷体_GB2312"/>
          <w:b/>
          <w:sz w:val="32"/>
          <w:szCs w:val="32"/>
          <w:lang w:val="zh-CN"/>
        </w:rPr>
      </w:pPr>
      <w:r>
        <w:rPr>
          <w:rFonts w:hint="eastAsia" w:eastAsia="仿宋_GB2312"/>
          <w:sz w:val="32"/>
          <w:szCs w:val="32"/>
        </w:rPr>
        <w:t>已完成</w:t>
      </w:r>
      <w:r>
        <w:rPr>
          <w:rFonts w:eastAsia="仿宋_GB2312"/>
          <w:sz w:val="32"/>
          <w:szCs w:val="32"/>
        </w:rPr>
        <w:t>安装埋设PEφ50管道28900米，PE中32管道4600米，PEφ25管道19200米，5立方米清水池17口、10立方米清水池5口、20立方米清水池4口、30立方米清水池7口</w:t>
      </w:r>
      <w:r>
        <w:rPr>
          <w:rFonts w:hint="eastAsia" w:eastAsia="仿宋_GB2312"/>
          <w:sz w:val="32"/>
          <w:szCs w:val="32"/>
        </w:rPr>
        <w:t>；项目理事会、村两委、镇政府及主管部门已验收并已拨付了项目资金。</w:t>
      </w:r>
    </w:p>
    <w:p>
      <w:pPr>
        <w:adjustRightInd w:val="0"/>
        <w:snapToGrid w:val="0"/>
        <w:spacing w:line="576" w:lineRule="exact"/>
        <w:ind w:firstLine="642" w:firstLineChars="200"/>
        <w:rPr>
          <w:rFonts w:ascii="楷体_GB2312" w:eastAsia="楷体_GB2312"/>
          <w:b/>
          <w:sz w:val="32"/>
          <w:szCs w:val="32"/>
          <w:lang w:val="zh-CN"/>
        </w:rPr>
      </w:pPr>
      <w:r>
        <w:rPr>
          <w:rFonts w:hint="eastAsia" w:ascii="楷体_GB2312" w:eastAsia="楷体_GB2312"/>
          <w:b/>
          <w:sz w:val="32"/>
          <w:szCs w:val="32"/>
          <w:lang w:val="zh-CN"/>
        </w:rPr>
        <w:t>（二）项目效益情况</w:t>
      </w:r>
    </w:p>
    <w:p>
      <w:pPr>
        <w:adjustRightInd w:val="0"/>
        <w:snapToGrid w:val="0"/>
        <w:spacing w:line="576" w:lineRule="exact"/>
        <w:ind w:firstLine="640" w:firstLineChars="200"/>
        <w:rPr>
          <w:rFonts w:eastAsia="仿宋_GB2312"/>
          <w:sz w:val="32"/>
          <w:szCs w:val="32"/>
        </w:rPr>
      </w:pPr>
      <w:r>
        <w:rPr>
          <w:rFonts w:eastAsia="仿宋_GB2312"/>
          <w:sz w:val="32"/>
          <w:szCs w:val="32"/>
        </w:rPr>
        <w:t>安全饮水建设项目是做好少数民族地区工作，深入贯彻落实科学发展观、全面建设小康社会的迫切需要，安全饮水建设项目建成后有效的改善</w:t>
      </w:r>
      <w:r>
        <w:rPr>
          <w:rFonts w:hint="eastAsia" w:eastAsia="仿宋_GB2312"/>
          <w:sz w:val="32"/>
          <w:szCs w:val="32"/>
        </w:rPr>
        <w:t>了</w:t>
      </w:r>
      <w:r>
        <w:rPr>
          <w:rFonts w:eastAsia="仿宋_GB2312"/>
          <w:sz w:val="32"/>
          <w:szCs w:val="32"/>
        </w:rPr>
        <w:t>该村安全饮水状况，提</w:t>
      </w:r>
      <w:r>
        <w:rPr>
          <w:rFonts w:hint="eastAsia" w:eastAsia="仿宋_GB2312"/>
          <w:sz w:val="32"/>
          <w:szCs w:val="32"/>
        </w:rPr>
        <w:t>高</w:t>
      </w:r>
      <w:r>
        <w:rPr>
          <w:rFonts w:eastAsia="仿宋_GB2312"/>
          <w:sz w:val="32"/>
          <w:szCs w:val="32"/>
        </w:rPr>
        <w:t>村民的生活质量，进一步地促进了少数民族地区的社人稳定。是一项民生工程，该工程实施后，使广大干部群企能够安居乐业，为社会的稳定和发展起到良好的促进作用。</w:t>
      </w:r>
    </w:p>
    <w:p>
      <w:pPr>
        <w:adjustRightInd w:val="0"/>
        <w:snapToGrid w:val="0"/>
        <w:spacing w:line="576" w:lineRule="exact"/>
        <w:ind w:firstLine="640" w:firstLineChars="200"/>
        <w:rPr>
          <w:rFonts w:ascii="黑体" w:eastAsia="黑体"/>
          <w:sz w:val="32"/>
          <w:szCs w:val="32"/>
        </w:rPr>
      </w:pPr>
      <w:r>
        <w:rPr>
          <w:rFonts w:hint="eastAsia" w:ascii="黑体" w:eastAsia="黑体"/>
          <w:sz w:val="32"/>
          <w:szCs w:val="32"/>
        </w:rPr>
        <w:t>四、问题及建议</w:t>
      </w:r>
    </w:p>
    <w:p>
      <w:pPr>
        <w:autoSpaceDE w:val="0"/>
        <w:autoSpaceDN w:val="0"/>
        <w:adjustRightInd w:val="0"/>
        <w:spacing w:line="576" w:lineRule="exact"/>
        <w:ind w:firstLine="642" w:firstLineChars="200"/>
        <w:rPr>
          <w:rFonts w:ascii="楷体_GB2312" w:eastAsia="楷体_GB2312"/>
          <w:b/>
          <w:sz w:val="32"/>
          <w:szCs w:val="32"/>
          <w:lang w:val="zh-CN"/>
        </w:rPr>
      </w:pPr>
      <w:r>
        <w:rPr>
          <w:rFonts w:hint="eastAsia" w:ascii="楷体_GB2312" w:eastAsia="楷体_GB2312"/>
          <w:b/>
          <w:sz w:val="32"/>
          <w:szCs w:val="32"/>
          <w:lang w:val="zh-CN"/>
        </w:rPr>
        <w:t>（一）存在的问题</w:t>
      </w:r>
    </w:p>
    <w:p>
      <w:pPr>
        <w:autoSpaceDE w:val="0"/>
        <w:autoSpaceDN w:val="0"/>
        <w:adjustRightInd w:val="0"/>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后期管理维护问题较突出，由于缺乏运行管理经费和专业管理人员，后期因自然灾害损毁等，工程运维困难。</w:t>
      </w:r>
    </w:p>
    <w:p>
      <w:pPr>
        <w:autoSpaceDE w:val="0"/>
        <w:autoSpaceDN w:val="0"/>
        <w:adjustRightInd w:val="0"/>
        <w:spacing w:line="576" w:lineRule="exact"/>
        <w:ind w:firstLine="642" w:firstLineChars="200"/>
        <w:rPr>
          <w:rFonts w:ascii="楷体_GB2312" w:eastAsia="楷体_GB2312"/>
          <w:b/>
          <w:sz w:val="32"/>
          <w:szCs w:val="32"/>
          <w:lang w:val="zh-CN"/>
        </w:rPr>
      </w:pPr>
      <w:r>
        <w:rPr>
          <w:rFonts w:hint="eastAsia" w:ascii="楷体_GB2312" w:eastAsia="楷体_GB2312"/>
          <w:b/>
          <w:sz w:val="32"/>
          <w:szCs w:val="32"/>
          <w:lang w:val="zh-CN"/>
        </w:rPr>
        <w:t>（二）相关建议</w:t>
      </w:r>
    </w:p>
    <w:p>
      <w:pPr>
        <w:autoSpaceDE w:val="0"/>
        <w:autoSpaceDN w:val="0"/>
        <w:adjustRightInd w:val="0"/>
        <w:spacing w:line="576" w:lineRule="exact"/>
        <w:ind w:firstLine="640" w:firstLineChars="200"/>
        <w:rPr>
          <w:rFonts w:ascii="仿宋_GB2312" w:eastAsia="仿宋_GB2312" w:cs="宋体"/>
          <w:kern w:val="0"/>
          <w:sz w:val="32"/>
          <w:szCs w:val="32"/>
        </w:rPr>
      </w:pPr>
      <w:r>
        <w:rPr>
          <w:rFonts w:hint="eastAsia" w:ascii="仿宋_GB2312" w:eastAsia="仿宋_GB2312" w:cs="宋体"/>
          <w:kern w:val="0"/>
          <w:sz w:val="32"/>
          <w:szCs w:val="32"/>
        </w:rPr>
        <w:t>加大安全饮水维修维护项目资金支持力度，县级财政将安全饮水维修维护经费纳入地方财政预算，建立长效管护机制，促进工程良性运行。</w:t>
      </w:r>
    </w:p>
    <w:p>
      <w:pPr>
        <w:autoSpaceDE w:val="0"/>
        <w:autoSpaceDN w:val="0"/>
        <w:adjustRightInd w:val="0"/>
        <w:spacing w:line="576" w:lineRule="exact"/>
        <w:ind w:firstLine="640" w:firstLineChars="200"/>
        <w:rPr>
          <w:rFonts w:ascii="仿宋_GB2312" w:eastAsia="仿宋_GB2312" w:cs="宋体"/>
          <w:kern w:val="0"/>
          <w:sz w:val="32"/>
          <w:szCs w:val="32"/>
        </w:rPr>
      </w:pPr>
    </w:p>
    <w:p>
      <w:pPr>
        <w:autoSpaceDE w:val="0"/>
        <w:autoSpaceDN w:val="0"/>
        <w:adjustRightInd w:val="0"/>
        <w:spacing w:line="576" w:lineRule="exact"/>
        <w:ind w:firstLine="640" w:firstLineChars="200"/>
        <w:rPr>
          <w:rFonts w:ascii="仿宋_GB2312" w:eastAsia="仿宋_GB2312" w:cs="宋体"/>
          <w:kern w:val="0"/>
          <w:sz w:val="32"/>
          <w:szCs w:val="32"/>
        </w:rPr>
      </w:pPr>
    </w:p>
    <w:p>
      <w:pPr>
        <w:autoSpaceDE w:val="0"/>
        <w:autoSpaceDN w:val="0"/>
        <w:adjustRightInd w:val="0"/>
        <w:spacing w:line="576" w:lineRule="exact"/>
        <w:ind w:firstLine="640" w:firstLineChars="200"/>
        <w:rPr>
          <w:rFonts w:ascii="仿宋_GB2312" w:eastAsia="仿宋_GB2312" w:cs="宋体"/>
          <w:kern w:val="0"/>
          <w:sz w:val="32"/>
          <w:szCs w:val="32"/>
        </w:rPr>
      </w:pPr>
    </w:p>
    <w:p>
      <w:pPr>
        <w:autoSpaceDE w:val="0"/>
        <w:autoSpaceDN w:val="0"/>
        <w:adjustRightInd w:val="0"/>
        <w:spacing w:line="576" w:lineRule="exact"/>
        <w:ind w:firstLine="640" w:firstLineChars="200"/>
        <w:rPr>
          <w:rFonts w:ascii="仿宋_GB2312" w:eastAsia="仿宋_GB2312" w:cs="宋体"/>
          <w:kern w:val="0"/>
          <w:sz w:val="32"/>
          <w:szCs w:val="32"/>
        </w:rPr>
      </w:pPr>
    </w:p>
    <w:p>
      <w:pPr>
        <w:autoSpaceDE w:val="0"/>
        <w:autoSpaceDN w:val="0"/>
        <w:adjustRightInd w:val="0"/>
        <w:spacing w:line="576" w:lineRule="exact"/>
        <w:ind w:firstLine="640" w:firstLineChars="200"/>
        <w:rPr>
          <w:rFonts w:ascii="仿宋_GB2312" w:eastAsia="仿宋_GB2312" w:cs="宋体"/>
          <w:kern w:val="0"/>
          <w:sz w:val="32"/>
          <w:szCs w:val="32"/>
        </w:rPr>
      </w:pPr>
    </w:p>
    <w:p>
      <w:pPr>
        <w:autoSpaceDE w:val="0"/>
        <w:autoSpaceDN w:val="0"/>
        <w:adjustRightInd w:val="0"/>
        <w:spacing w:line="576" w:lineRule="exact"/>
        <w:ind w:firstLine="640" w:firstLineChars="200"/>
        <w:rPr>
          <w:rFonts w:ascii="仿宋_GB2312" w:eastAsia="仿宋_GB2312" w:cs="宋体"/>
          <w:kern w:val="0"/>
          <w:sz w:val="32"/>
          <w:szCs w:val="32"/>
        </w:rPr>
      </w:pPr>
    </w:p>
    <w:p>
      <w:pPr>
        <w:autoSpaceDE w:val="0"/>
        <w:autoSpaceDN w:val="0"/>
        <w:adjustRightInd w:val="0"/>
        <w:spacing w:line="576" w:lineRule="exact"/>
        <w:ind w:firstLine="640" w:firstLineChars="200"/>
        <w:rPr>
          <w:rFonts w:ascii="仿宋_GB2312" w:eastAsia="仿宋_GB2312" w:cs="宋体"/>
          <w:kern w:val="0"/>
          <w:sz w:val="32"/>
          <w:szCs w:val="32"/>
        </w:rPr>
      </w:pPr>
    </w:p>
    <w:p>
      <w:pPr>
        <w:autoSpaceDE w:val="0"/>
        <w:autoSpaceDN w:val="0"/>
        <w:adjustRightInd w:val="0"/>
        <w:spacing w:line="576" w:lineRule="exact"/>
        <w:ind w:firstLine="640" w:firstLineChars="200"/>
        <w:rPr>
          <w:rFonts w:ascii="仿宋_GB2312" w:eastAsia="仿宋_GB2312" w:cs="宋体"/>
          <w:kern w:val="0"/>
          <w:sz w:val="32"/>
          <w:szCs w:val="32"/>
        </w:rPr>
      </w:pPr>
    </w:p>
    <w:p>
      <w:pPr>
        <w:autoSpaceDE w:val="0"/>
        <w:autoSpaceDN w:val="0"/>
        <w:adjustRightInd w:val="0"/>
        <w:spacing w:line="576" w:lineRule="exact"/>
        <w:ind w:firstLine="640" w:firstLineChars="200"/>
        <w:rPr>
          <w:rFonts w:ascii="仿宋_GB2312" w:eastAsia="仿宋_GB2312" w:cs="宋体"/>
          <w:kern w:val="0"/>
          <w:sz w:val="32"/>
          <w:szCs w:val="32"/>
        </w:rPr>
      </w:pPr>
    </w:p>
    <w:p>
      <w:pPr>
        <w:autoSpaceDE w:val="0"/>
        <w:autoSpaceDN w:val="0"/>
        <w:adjustRightInd w:val="0"/>
        <w:spacing w:line="576" w:lineRule="exact"/>
        <w:ind w:firstLine="640" w:firstLineChars="200"/>
        <w:rPr>
          <w:rFonts w:ascii="仿宋_GB2312" w:eastAsia="仿宋_GB2312" w:cs="宋体"/>
          <w:kern w:val="0"/>
          <w:sz w:val="32"/>
          <w:szCs w:val="32"/>
        </w:rPr>
      </w:pPr>
    </w:p>
    <w:p>
      <w:pPr>
        <w:autoSpaceDE w:val="0"/>
        <w:autoSpaceDN w:val="0"/>
        <w:adjustRightInd w:val="0"/>
        <w:spacing w:line="576" w:lineRule="exact"/>
        <w:ind w:firstLine="640" w:firstLineChars="200"/>
        <w:rPr>
          <w:rFonts w:ascii="仿宋_GB2312" w:eastAsia="仿宋_GB2312" w:cs="宋体"/>
          <w:kern w:val="0"/>
          <w:sz w:val="32"/>
          <w:szCs w:val="32"/>
        </w:rPr>
      </w:pPr>
    </w:p>
    <w:p>
      <w:pPr>
        <w:autoSpaceDE w:val="0"/>
        <w:autoSpaceDN w:val="0"/>
        <w:adjustRightInd w:val="0"/>
        <w:spacing w:line="576" w:lineRule="exact"/>
        <w:ind w:firstLine="640" w:firstLineChars="200"/>
        <w:rPr>
          <w:rFonts w:ascii="仿宋_GB2312" w:eastAsia="仿宋_GB2312" w:cs="宋体"/>
          <w:kern w:val="0"/>
          <w:sz w:val="32"/>
          <w:szCs w:val="32"/>
        </w:rPr>
      </w:pPr>
    </w:p>
    <w:p>
      <w:pPr>
        <w:widowControl/>
        <w:adjustRightInd w:val="0"/>
        <w:snapToGrid w:val="0"/>
        <w:spacing w:line="576" w:lineRule="exact"/>
        <w:contextualSpacing/>
        <w:rPr>
          <w:rFonts w:ascii="仿宋_GB2312" w:eastAsia="仿宋_GB2312" w:cs="仿宋_GB2312"/>
          <w:sz w:val="32"/>
          <w:szCs w:val="32"/>
        </w:rPr>
      </w:pPr>
    </w:p>
    <w:p>
      <w:pPr>
        <w:spacing w:line="576" w:lineRule="exact"/>
        <w:jc w:val="center"/>
        <w:rPr>
          <w:rFonts w:ascii="黑体" w:eastAsia="黑体"/>
          <w:sz w:val="44"/>
          <w:szCs w:val="44"/>
          <w:lang w:val="zh-CN"/>
        </w:rPr>
      </w:pPr>
      <w:r>
        <w:rPr>
          <w:rFonts w:hint="eastAsia" w:ascii="黑体" w:eastAsia="黑体"/>
          <w:sz w:val="44"/>
          <w:szCs w:val="44"/>
          <w:lang w:val="zh-CN"/>
        </w:rPr>
        <w:t>茂县细口村供水工程项目</w:t>
      </w:r>
    </w:p>
    <w:p>
      <w:pPr>
        <w:spacing w:line="576" w:lineRule="exact"/>
        <w:jc w:val="center"/>
        <w:rPr>
          <w:rFonts w:ascii="方正小标宋简体" w:eastAsia="方正小标宋简体"/>
          <w:color w:val="000000"/>
          <w:kern w:val="0"/>
          <w:sz w:val="44"/>
          <w:szCs w:val="44"/>
          <w:lang w:val="zh-CN"/>
        </w:rPr>
      </w:pPr>
      <w:r>
        <w:rPr>
          <w:rFonts w:hint="eastAsia" w:ascii="黑体" w:eastAsia="黑体"/>
          <w:sz w:val="44"/>
          <w:szCs w:val="44"/>
          <w:lang w:val="zh-CN"/>
        </w:rPr>
        <w:t>绩效评价报告</w:t>
      </w:r>
    </w:p>
    <w:p>
      <w:pPr>
        <w:spacing w:line="576" w:lineRule="exact"/>
        <w:ind w:firstLine="640" w:firstLineChars="200"/>
        <w:rPr>
          <w:rFonts w:ascii="宋体"/>
          <w:sz w:val="32"/>
          <w:szCs w:val="32"/>
          <w:lang w:val="zh-CN"/>
        </w:rPr>
      </w:pPr>
    </w:p>
    <w:p>
      <w:pPr>
        <w:adjustRightInd w:val="0"/>
        <w:snapToGrid w:val="0"/>
        <w:spacing w:line="576" w:lineRule="exact"/>
        <w:ind w:firstLine="640" w:firstLineChars="200"/>
        <w:rPr>
          <w:rFonts w:ascii="黑体" w:eastAsia="黑体"/>
          <w:sz w:val="32"/>
          <w:szCs w:val="32"/>
          <w:lang w:val="zh-CN"/>
        </w:rPr>
      </w:pPr>
      <w:r>
        <w:rPr>
          <w:rFonts w:hint="eastAsia" w:ascii="黑体" w:eastAsia="黑体"/>
          <w:sz w:val="32"/>
          <w:szCs w:val="32"/>
        </w:rPr>
        <w:t>一、</w:t>
      </w:r>
      <w:r>
        <w:rPr>
          <w:rFonts w:hint="eastAsia" w:ascii="黑体" w:eastAsia="黑体"/>
          <w:sz w:val="32"/>
          <w:szCs w:val="32"/>
          <w:lang w:val="zh-CN"/>
        </w:rPr>
        <w:t>项目概况</w:t>
      </w:r>
    </w:p>
    <w:p>
      <w:pPr>
        <w:adjustRightInd w:val="0"/>
        <w:snapToGrid w:val="0"/>
        <w:spacing w:line="576" w:lineRule="exact"/>
        <w:ind w:firstLine="642" w:firstLineChars="200"/>
        <w:rPr>
          <w:rFonts w:ascii="楷体_GB2312" w:eastAsia="楷体_GB2312"/>
          <w:b/>
          <w:sz w:val="32"/>
          <w:szCs w:val="32"/>
          <w:lang w:val="zh-CN"/>
        </w:rPr>
      </w:pPr>
      <w:r>
        <w:rPr>
          <w:rFonts w:hint="eastAsia" w:ascii="楷体_GB2312" w:eastAsia="楷体_GB2312"/>
          <w:b/>
          <w:sz w:val="32"/>
          <w:szCs w:val="32"/>
          <w:lang w:val="zh-CN"/>
        </w:rPr>
        <w:t>（一）项目资金申报及批复情况</w:t>
      </w:r>
    </w:p>
    <w:p>
      <w:pPr>
        <w:adjustRightInd w:val="0"/>
        <w:snapToGrid w:val="0"/>
        <w:spacing w:line="576" w:lineRule="exact"/>
        <w:ind w:firstLine="640" w:firstLineChars="200"/>
        <w:rPr>
          <w:rFonts w:ascii="仿宋_GB2312" w:eastAsia="仿宋_GB2312"/>
          <w:sz w:val="32"/>
          <w:szCs w:val="32"/>
          <w:lang w:val="zh-CN"/>
        </w:rPr>
      </w:pPr>
      <w:r>
        <w:rPr>
          <w:rFonts w:hint="eastAsia" w:ascii="仿宋_GB2312" w:eastAsia="仿宋_GB2312"/>
          <w:sz w:val="32"/>
          <w:szCs w:val="32"/>
          <w:lang w:val="zh-CN"/>
        </w:rPr>
        <w:t>资金的申请根据茂县永和乡细口二三组供水工程项目建设资金的请示（茂永〔2018〕49号）文件；资金的批复茂县扶贫移民工作局茂县财政局关于下达《茂县2018年用于支持脱贫攻坚地方政府新增一般债券项目资金分配方案》的通知下达永和乡供水工程项目资金321万元。</w:t>
      </w:r>
    </w:p>
    <w:p>
      <w:pPr>
        <w:adjustRightInd w:val="0"/>
        <w:snapToGrid w:val="0"/>
        <w:spacing w:line="576" w:lineRule="exact"/>
        <w:ind w:firstLine="642" w:firstLineChars="200"/>
        <w:rPr>
          <w:rFonts w:ascii="楷体_GB2312" w:eastAsia="楷体_GB2312"/>
          <w:b/>
          <w:sz w:val="32"/>
          <w:szCs w:val="32"/>
          <w:lang w:val="zh-CN"/>
        </w:rPr>
      </w:pPr>
      <w:r>
        <w:rPr>
          <w:rFonts w:hint="eastAsia" w:ascii="楷体_GB2312" w:eastAsia="楷体_GB2312"/>
          <w:b/>
          <w:sz w:val="32"/>
          <w:szCs w:val="32"/>
          <w:lang w:val="zh-CN"/>
        </w:rPr>
        <w:t>（二）项目绩效目标</w:t>
      </w:r>
    </w:p>
    <w:p>
      <w:pPr>
        <w:adjustRightInd w:val="0"/>
        <w:snapToGrid w:val="0"/>
        <w:spacing w:line="576" w:lineRule="exact"/>
        <w:ind w:firstLine="640" w:firstLineChars="200"/>
        <w:rPr>
          <w:rFonts w:eastAsia="仿宋_GB2312"/>
          <w:sz w:val="32"/>
          <w:szCs w:val="32"/>
        </w:rPr>
      </w:pPr>
      <w:r>
        <w:rPr>
          <w:rFonts w:eastAsia="仿宋_GB2312"/>
          <w:sz w:val="32"/>
          <w:szCs w:val="32"/>
        </w:rPr>
        <w:t>在细口村</w:t>
      </w:r>
      <w:r>
        <w:rPr>
          <w:rFonts w:hint="eastAsia" w:eastAsia="仿宋_GB2312"/>
          <w:sz w:val="32"/>
          <w:szCs w:val="32"/>
        </w:rPr>
        <w:t>二</w:t>
      </w:r>
      <w:r>
        <w:rPr>
          <w:rFonts w:eastAsia="仿宋_GB2312"/>
          <w:sz w:val="32"/>
          <w:szCs w:val="32"/>
        </w:rPr>
        <w:t>三组新建</w:t>
      </w:r>
      <w:r>
        <w:rPr>
          <w:rFonts w:hint="eastAsia" w:eastAsia="仿宋_GB2312"/>
          <w:sz w:val="32"/>
          <w:szCs w:val="32"/>
        </w:rPr>
        <w:t>6.44</w:t>
      </w:r>
      <w:r>
        <w:rPr>
          <w:rFonts w:eastAsia="仿宋_GB2312"/>
          <w:sz w:val="32"/>
          <w:szCs w:val="32"/>
        </w:rPr>
        <w:t>km的输水干管，在水源处采用引泉池取水后，进入预沉池，水源经预沉后进入慢滤池，后接输水管道，输水主管沿山溪沟侧坡脚及细口村道路内侧布置。</w:t>
      </w:r>
    </w:p>
    <w:p>
      <w:pPr>
        <w:adjustRightInd w:val="0"/>
        <w:snapToGrid w:val="0"/>
        <w:spacing w:line="576" w:lineRule="exact"/>
        <w:ind w:firstLine="642" w:firstLineChars="200"/>
        <w:rPr>
          <w:rFonts w:ascii="楷体_GB2312" w:eastAsia="楷体_GB2312"/>
          <w:b/>
          <w:sz w:val="32"/>
          <w:szCs w:val="32"/>
          <w:lang w:val="zh-CN"/>
        </w:rPr>
      </w:pPr>
      <w:r>
        <w:rPr>
          <w:rFonts w:hint="eastAsia" w:ascii="楷体_GB2312" w:eastAsia="楷体_GB2312"/>
          <w:b/>
          <w:sz w:val="32"/>
          <w:szCs w:val="32"/>
          <w:lang w:val="zh-CN"/>
        </w:rPr>
        <w:t>（三）项目资金申报相符性</w:t>
      </w:r>
    </w:p>
    <w:p>
      <w:pPr>
        <w:adjustRightInd w:val="0"/>
        <w:snapToGrid w:val="0"/>
        <w:spacing w:line="576" w:lineRule="exact"/>
        <w:ind w:firstLine="640" w:firstLineChars="200"/>
        <w:rPr>
          <w:rFonts w:eastAsia="仿宋_GB2312"/>
          <w:sz w:val="32"/>
          <w:szCs w:val="32"/>
        </w:rPr>
      </w:pPr>
      <w:r>
        <w:rPr>
          <w:rFonts w:hint="eastAsia" w:eastAsia="仿宋_GB2312"/>
          <w:sz w:val="32"/>
          <w:szCs w:val="32"/>
        </w:rPr>
        <w:t>永和乡细口村二三组供水工程项目资金321万元，申报内容与具体实施内容相符、申报项目合理可行</w:t>
      </w:r>
      <w:r>
        <w:rPr>
          <w:rFonts w:hint="eastAsia" w:ascii="仿宋_GB2312" w:eastAsia="仿宋_GB2312"/>
          <w:sz w:val="32"/>
          <w:szCs w:val="32"/>
          <w:lang w:val="zh-CN"/>
        </w:rPr>
        <w:t>。</w:t>
      </w:r>
    </w:p>
    <w:p>
      <w:pPr>
        <w:adjustRightInd w:val="0"/>
        <w:snapToGrid w:val="0"/>
        <w:spacing w:line="576" w:lineRule="exact"/>
        <w:ind w:firstLine="640" w:firstLineChars="200"/>
        <w:rPr>
          <w:rFonts w:ascii="黑体" w:eastAsia="黑体"/>
          <w:sz w:val="32"/>
          <w:szCs w:val="32"/>
        </w:rPr>
      </w:pPr>
      <w:r>
        <w:rPr>
          <w:rFonts w:hint="eastAsia" w:ascii="黑体" w:eastAsia="黑体"/>
          <w:sz w:val="32"/>
          <w:szCs w:val="32"/>
        </w:rPr>
        <w:t>二、项目实施及管理情况</w:t>
      </w:r>
    </w:p>
    <w:p>
      <w:pPr>
        <w:adjustRightInd w:val="0"/>
        <w:snapToGrid w:val="0"/>
        <w:spacing w:line="576" w:lineRule="exact"/>
        <w:ind w:firstLine="642" w:firstLineChars="200"/>
        <w:rPr>
          <w:rFonts w:ascii="楷体_GB2312" w:eastAsia="楷体_GB2312"/>
          <w:b/>
          <w:sz w:val="32"/>
          <w:szCs w:val="32"/>
          <w:lang w:val="zh-CN"/>
        </w:rPr>
      </w:pPr>
      <w:r>
        <w:rPr>
          <w:rFonts w:hint="eastAsia" w:ascii="楷体_GB2312" w:eastAsia="楷体_GB2312"/>
          <w:b/>
          <w:sz w:val="32"/>
          <w:szCs w:val="32"/>
          <w:lang w:val="zh-CN"/>
        </w:rPr>
        <w:t>（一）资金计划、到位及使用情况</w:t>
      </w:r>
    </w:p>
    <w:p>
      <w:pPr>
        <w:adjustRightInd w:val="0"/>
        <w:snapToGrid w:val="0"/>
        <w:spacing w:line="576" w:lineRule="exact"/>
        <w:ind w:firstLine="640" w:firstLineChars="200"/>
        <w:rPr>
          <w:rFonts w:ascii="仿宋_GB2312" w:eastAsia="仿宋_GB2312"/>
          <w:sz w:val="32"/>
          <w:szCs w:val="32"/>
          <w:lang w:val="zh-CN"/>
        </w:rPr>
      </w:pPr>
      <w:r>
        <w:rPr>
          <w:rFonts w:hint="eastAsia" w:ascii="楷体_GB2312" w:eastAsia="楷体_GB2312"/>
          <w:sz w:val="32"/>
          <w:szCs w:val="32"/>
          <w:lang w:val="zh-CN"/>
        </w:rPr>
        <w:t>1．资金计划及到位。</w:t>
      </w:r>
      <w:r>
        <w:rPr>
          <w:rFonts w:hint="eastAsia" w:ascii="仿宋_GB2312" w:eastAsia="仿宋_GB2312"/>
          <w:sz w:val="32"/>
          <w:szCs w:val="32"/>
          <w:lang w:val="zh-CN"/>
        </w:rPr>
        <w:t>茂县扶贫移民工作局茂县财政局关于下达《茂县2018年用于支持脱贫攻坚地方政府新增一般债券项目资金分配方案》的通知（茂扶移〔2018〕122号）下达永和乡供水工程项目资金321万元</w:t>
      </w:r>
      <w:r>
        <w:rPr>
          <w:rFonts w:hint="eastAsia" w:eastAsia="仿宋_GB2312"/>
          <w:sz w:val="32"/>
          <w:szCs w:val="32"/>
        </w:rPr>
        <w:t>，</w:t>
      </w:r>
      <w:r>
        <w:rPr>
          <w:rFonts w:hint="eastAsia" w:ascii="仿宋_GB2312" w:eastAsia="仿宋_GB2312"/>
          <w:sz w:val="32"/>
          <w:szCs w:val="32"/>
          <w:lang w:val="zh-CN"/>
        </w:rPr>
        <w:t>资金到位100%。</w:t>
      </w:r>
    </w:p>
    <w:p>
      <w:pPr>
        <w:autoSpaceDE w:val="0"/>
        <w:autoSpaceDN w:val="0"/>
        <w:adjustRightInd w:val="0"/>
        <w:spacing w:line="576" w:lineRule="exact"/>
        <w:ind w:firstLine="640" w:firstLineChars="200"/>
        <w:rPr>
          <w:rFonts w:ascii="仿宋_GB2312" w:eastAsia="仿宋_GB2312" w:cs="宋体"/>
          <w:kern w:val="0"/>
          <w:sz w:val="32"/>
          <w:szCs w:val="32"/>
        </w:rPr>
      </w:pPr>
      <w:r>
        <w:rPr>
          <w:rFonts w:hint="eastAsia" w:ascii="楷体_GB2312" w:eastAsia="楷体_GB2312"/>
          <w:sz w:val="32"/>
          <w:szCs w:val="32"/>
          <w:lang w:val="zh-CN"/>
        </w:rPr>
        <w:t>2．资金使用。</w:t>
      </w:r>
      <w:r>
        <w:rPr>
          <w:rFonts w:hint="eastAsia" w:ascii="仿宋_GB2312" w:eastAsia="仿宋_GB2312" w:cs="宋体"/>
          <w:kern w:val="0"/>
          <w:sz w:val="32"/>
          <w:szCs w:val="32"/>
        </w:rPr>
        <w:t>资金在县财政部门监督下由水务局统一使用和管理，实行项目专账管理，资金拨付、管理、使用及核算严格执行相关规定制度。财政局与水务局对项目建设和资金使用开展了日常监督管理，及时发现问题并整改，充分发挥了资金使用效益。</w:t>
      </w:r>
    </w:p>
    <w:p>
      <w:pPr>
        <w:adjustRightInd w:val="0"/>
        <w:snapToGrid w:val="0"/>
        <w:spacing w:line="576" w:lineRule="exact"/>
        <w:ind w:firstLine="642" w:firstLineChars="200"/>
        <w:rPr>
          <w:rFonts w:ascii="楷体_GB2312" w:eastAsia="楷体_GB2312"/>
          <w:b/>
          <w:sz w:val="32"/>
          <w:szCs w:val="32"/>
          <w:lang w:val="zh-CN"/>
        </w:rPr>
      </w:pPr>
      <w:r>
        <w:rPr>
          <w:rFonts w:hint="eastAsia" w:ascii="楷体_GB2312" w:eastAsia="楷体_GB2312"/>
          <w:b/>
          <w:sz w:val="32"/>
          <w:szCs w:val="32"/>
          <w:lang w:val="zh-CN"/>
        </w:rPr>
        <w:t>（二）项目财务管理情况</w:t>
      </w:r>
    </w:p>
    <w:p>
      <w:pPr>
        <w:autoSpaceDE w:val="0"/>
        <w:autoSpaceDN w:val="0"/>
        <w:adjustRightInd w:val="0"/>
        <w:spacing w:line="576" w:lineRule="exact"/>
        <w:ind w:firstLine="640" w:firstLineChars="200"/>
        <w:rPr>
          <w:rFonts w:ascii="仿宋_GB2312" w:eastAsia="仿宋_GB2312" w:cs="宋体"/>
          <w:kern w:val="0"/>
          <w:sz w:val="32"/>
          <w:szCs w:val="32"/>
        </w:rPr>
      </w:pPr>
      <w:r>
        <w:rPr>
          <w:rFonts w:hint="eastAsia" w:ascii="仿宋_GB2312" w:eastAsia="仿宋_GB2312" w:cs="宋体"/>
          <w:kern w:val="0"/>
          <w:sz w:val="32"/>
          <w:szCs w:val="32"/>
        </w:rPr>
        <w:t>资金在县财政部门监督下由水务局统一使用和管理，实行项目专账管理，资金拨付、管理、使用及核算严格执行相关规定制度。财政局与水务局对项目建设和资金使用开展了日常监督管理，及时发现问题并整改，充分发挥了资金使用效益。</w:t>
      </w:r>
    </w:p>
    <w:p>
      <w:pPr>
        <w:adjustRightInd w:val="0"/>
        <w:snapToGrid w:val="0"/>
        <w:spacing w:line="576" w:lineRule="exact"/>
        <w:ind w:firstLine="642" w:firstLineChars="200"/>
        <w:rPr>
          <w:rFonts w:ascii="楷体_GB2312" w:eastAsia="楷体_GB2312"/>
          <w:b/>
          <w:sz w:val="32"/>
          <w:szCs w:val="32"/>
          <w:lang w:val="zh-CN"/>
        </w:rPr>
      </w:pPr>
      <w:r>
        <w:rPr>
          <w:rFonts w:hint="eastAsia" w:ascii="楷体_GB2312" w:eastAsia="楷体_GB2312"/>
          <w:b/>
          <w:sz w:val="32"/>
          <w:szCs w:val="32"/>
          <w:lang w:val="zh-CN"/>
        </w:rPr>
        <w:t>（三）项目组织实施情况</w:t>
      </w:r>
    </w:p>
    <w:p>
      <w:pPr>
        <w:adjustRightInd w:val="0"/>
        <w:snapToGrid w:val="0"/>
        <w:spacing w:line="576" w:lineRule="exact"/>
        <w:ind w:firstLine="640" w:firstLineChars="200"/>
        <w:rPr>
          <w:rFonts w:ascii="楷体_GB2312" w:eastAsia="楷体_GB2312"/>
          <w:b/>
          <w:sz w:val="32"/>
          <w:szCs w:val="32"/>
          <w:lang w:val="zh-CN"/>
        </w:rPr>
      </w:pPr>
      <w:r>
        <w:rPr>
          <w:rFonts w:eastAsia="仿宋_GB2312"/>
          <w:sz w:val="32"/>
          <w:szCs w:val="32"/>
        </w:rPr>
        <w:t>严格执行实施方案，在项目实施前期作动员宣传工作，拟定出需要修建的项目内容，覆盖范围、层层落实责任，确保项目实施顺利开展</w:t>
      </w:r>
      <w:r>
        <w:rPr>
          <w:rFonts w:hint="eastAsia" w:eastAsia="仿宋_GB2312"/>
          <w:sz w:val="32"/>
          <w:szCs w:val="32"/>
        </w:rPr>
        <w:t>，</w:t>
      </w:r>
      <w:r>
        <w:rPr>
          <w:rFonts w:eastAsia="仿宋_GB2312"/>
          <w:sz w:val="32"/>
          <w:szCs w:val="32"/>
        </w:rPr>
        <w:t>由乡人民政府对永和乡细口村</w:t>
      </w:r>
      <w:r>
        <w:rPr>
          <w:rFonts w:hint="eastAsia" w:eastAsia="仿宋_GB2312"/>
          <w:sz w:val="32"/>
          <w:szCs w:val="32"/>
        </w:rPr>
        <w:t>二</w:t>
      </w:r>
      <w:r>
        <w:rPr>
          <w:rFonts w:eastAsia="仿宋_GB2312"/>
          <w:sz w:val="32"/>
          <w:szCs w:val="32"/>
        </w:rPr>
        <w:t>三组供水工程项目领导小组定期或不定期对建设情况进行监督检查。</w:t>
      </w:r>
    </w:p>
    <w:p>
      <w:pPr>
        <w:adjustRightInd w:val="0"/>
        <w:snapToGrid w:val="0"/>
        <w:spacing w:line="576" w:lineRule="exact"/>
        <w:ind w:firstLine="640" w:firstLineChars="200"/>
        <w:rPr>
          <w:rFonts w:ascii="仿宋_GB2312" w:eastAsia="仿宋_GB2312"/>
          <w:sz w:val="32"/>
          <w:szCs w:val="32"/>
          <w:lang w:val="zh-CN"/>
        </w:rPr>
      </w:pPr>
      <w:r>
        <w:rPr>
          <w:rFonts w:hint="eastAsia" w:ascii="黑体" w:eastAsia="黑体"/>
          <w:sz w:val="32"/>
          <w:szCs w:val="32"/>
        </w:rPr>
        <w:t>三、项目绩效情况</w:t>
      </w:r>
      <w:r>
        <w:rPr>
          <w:rFonts w:hint="eastAsia" w:ascii="仿宋_GB2312" w:eastAsia="仿宋_GB2312"/>
          <w:sz w:val="32"/>
          <w:szCs w:val="32"/>
          <w:lang w:val="zh-CN"/>
        </w:rPr>
        <w:tab/>
      </w:r>
    </w:p>
    <w:p>
      <w:pPr>
        <w:adjustRightInd w:val="0"/>
        <w:snapToGrid w:val="0"/>
        <w:spacing w:line="576" w:lineRule="exact"/>
        <w:ind w:firstLine="642" w:firstLineChars="200"/>
        <w:rPr>
          <w:rFonts w:ascii="楷体_GB2312" w:eastAsia="楷体_GB2312"/>
          <w:b/>
          <w:sz w:val="32"/>
          <w:szCs w:val="32"/>
          <w:lang w:val="zh-CN"/>
        </w:rPr>
      </w:pPr>
      <w:r>
        <w:rPr>
          <w:rFonts w:hint="eastAsia" w:ascii="楷体_GB2312" w:eastAsia="楷体_GB2312"/>
          <w:b/>
          <w:sz w:val="32"/>
          <w:szCs w:val="32"/>
          <w:lang w:val="zh-CN"/>
        </w:rPr>
        <w:t>（一）项目完成情况</w:t>
      </w:r>
    </w:p>
    <w:p>
      <w:pPr>
        <w:spacing w:line="576" w:lineRule="exact"/>
        <w:ind w:firstLine="640" w:firstLineChars="200"/>
        <w:rPr>
          <w:rFonts w:eastAsia="仿宋_GB2312"/>
          <w:sz w:val="32"/>
          <w:szCs w:val="32"/>
        </w:rPr>
      </w:pPr>
      <w:r>
        <w:rPr>
          <w:rFonts w:hint="eastAsia" w:eastAsia="仿宋_GB2312"/>
          <w:sz w:val="32"/>
          <w:szCs w:val="32"/>
        </w:rPr>
        <w:t>完成了</w:t>
      </w:r>
      <w:r>
        <w:rPr>
          <w:rFonts w:eastAsia="仿宋_GB2312"/>
          <w:sz w:val="32"/>
          <w:szCs w:val="32"/>
        </w:rPr>
        <w:t>在细口村</w:t>
      </w:r>
      <w:r>
        <w:rPr>
          <w:rFonts w:hint="eastAsia" w:eastAsia="仿宋_GB2312"/>
          <w:sz w:val="32"/>
          <w:szCs w:val="32"/>
        </w:rPr>
        <w:t>二</w:t>
      </w:r>
      <w:r>
        <w:rPr>
          <w:rFonts w:eastAsia="仿宋_GB2312"/>
          <w:sz w:val="32"/>
          <w:szCs w:val="32"/>
        </w:rPr>
        <w:t>三组新建</w:t>
      </w:r>
      <w:r>
        <w:rPr>
          <w:rFonts w:hint="eastAsia" w:eastAsia="仿宋_GB2312"/>
          <w:sz w:val="32"/>
          <w:szCs w:val="32"/>
        </w:rPr>
        <w:t>6.44</w:t>
      </w:r>
      <w:r>
        <w:rPr>
          <w:rFonts w:eastAsia="仿宋_GB2312"/>
          <w:sz w:val="32"/>
          <w:szCs w:val="32"/>
        </w:rPr>
        <w:t>km的输水干管，在水源处采用引泉池取水后，进入预沉池，水源经预沉后进入慢滤池，后接输水管道，输水主管沿山溪沟侧坡脚及细口村道路内侧布置</w:t>
      </w:r>
      <w:r>
        <w:rPr>
          <w:rFonts w:hint="eastAsia" w:eastAsia="仿宋_GB2312"/>
          <w:sz w:val="32"/>
          <w:szCs w:val="32"/>
        </w:rPr>
        <w:t>工程</w:t>
      </w:r>
    </w:p>
    <w:p>
      <w:pPr>
        <w:spacing w:line="576" w:lineRule="exact"/>
        <w:ind w:firstLine="642" w:firstLineChars="200"/>
        <w:rPr>
          <w:rFonts w:ascii="楷体_GB2312" w:eastAsia="楷体_GB2312"/>
          <w:b/>
          <w:sz w:val="32"/>
          <w:szCs w:val="32"/>
          <w:lang w:val="zh-CN"/>
        </w:rPr>
      </w:pPr>
      <w:r>
        <w:rPr>
          <w:rFonts w:hint="eastAsia" w:ascii="楷体_GB2312" w:eastAsia="楷体_GB2312"/>
          <w:b/>
          <w:sz w:val="32"/>
          <w:szCs w:val="32"/>
          <w:lang w:val="zh-CN"/>
        </w:rPr>
        <w:t>（二）项目效益情况</w:t>
      </w:r>
    </w:p>
    <w:p>
      <w:pPr>
        <w:spacing w:line="576" w:lineRule="exact"/>
        <w:ind w:firstLine="640" w:firstLineChars="200"/>
        <w:rPr>
          <w:rFonts w:eastAsia="仿宋_GB2312"/>
          <w:sz w:val="32"/>
          <w:szCs w:val="32"/>
        </w:rPr>
      </w:pPr>
      <w:r>
        <w:rPr>
          <w:rFonts w:eastAsia="仿宋_GB2312"/>
          <w:sz w:val="32"/>
          <w:szCs w:val="32"/>
        </w:rPr>
        <w:t>茂县永和乡细口村</w:t>
      </w:r>
      <w:r>
        <w:rPr>
          <w:rFonts w:hint="eastAsia" w:eastAsia="仿宋_GB2312"/>
          <w:sz w:val="32"/>
          <w:szCs w:val="32"/>
        </w:rPr>
        <w:t>二</w:t>
      </w:r>
      <w:r>
        <w:rPr>
          <w:rFonts w:eastAsia="仿宋_GB2312"/>
          <w:sz w:val="32"/>
          <w:szCs w:val="32"/>
        </w:rPr>
        <w:t>三组供水工程落实后将彻底改变现状，有力的提升农业生产效益，为脱贫攻坚奠定坚实的基础</w:t>
      </w:r>
      <w:r>
        <w:rPr>
          <w:rFonts w:hint="eastAsia" w:eastAsia="仿宋_GB2312"/>
          <w:sz w:val="32"/>
          <w:szCs w:val="32"/>
        </w:rPr>
        <w:t>，</w:t>
      </w:r>
      <w:r>
        <w:rPr>
          <w:rFonts w:eastAsia="仿宋_GB2312"/>
          <w:sz w:val="32"/>
          <w:szCs w:val="32"/>
        </w:rPr>
        <w:t>有效树立全村村民坚决打赢脱贫攻坚战的决心。</w:t>
      </w:r>
    </w:p>
    <w:p>
      <w:pPr>
        <w:adjustRightInd w:val="0"/>
        <w:snapToGrid w:val="0"/>
        <w:spacing w:line="576" w:lineRule="exact"/>
        <w:ind w:firstLine="640" w:firstLineChars="200"/>
        <w:rPr>
          <w:rFonts w:ascii="黑体" w:eastAsia="黑体"/>
          <w:sz w:val="32"/>
          <w:szCs w:val="32"/>
        </w:rPr>
      </w:pPr>
      <w:r>
        <w:rPr>
          <w:rFonts w:hint="eastAsia" w:ascii="黑体" w:eastAsia="黑体"/>
          <w:sz w:val="32"/>
          <w:szCs w:val="32"/>
        </w:rPr>
        <w:t>四、问题及建议</w:t>
      </w:r>
    </w:p>
    <w:p>
      <w:pPr>
        <w:adjustRightInd w:val="0"/>
        <w:snapToGrid w:val="0"/>
        <w:spacing w:line="576" w:lineRule="exact"/>
        <w:ind w:firstLine="642" w:firstLineChars="200"/>
        <w:rPr>
          <w:rFonts w:ascii="楷体_GB2312" w:eastAsia="楷体_GB2312"/>
          <w:b/>
          <w:sz w:val="32"/>
          <w:szCs w:val="32"/>
          <w:lang w:val="zh-CN"/>
        </w:rPr>
      </w:pPr>
      <w:r>
        <w:rPr>
          <w:rFonts w:hint="eastAsia" w:ascii="楷体_GB2312" w:eastAsia="楷体_GB2312"/>
          <w:b/>
          <w:sz w:val="32"/>
          <w:szCs w:val="32"/>
          <w:lang w:val="zh-CN"/>
        </w:rPr>
        <w:t>（一）存在的问题</w:t>
      </w:r>
    </w:p>
    <w:p>
      <w:pPr>
        <w:autoSpaceDE w:val="0"/>
        <w:autoSpaceDN w:val="0"/>
        <w:adjustRightInd w:val="0"/>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后期管理维护问题较突出，由于缺乏运行管理经费和专业管理人员，后期因自然灾害损毁等，工程运维困难。</w:t>
      </w:r>
    </w:p>
    <w:p>
      <w:pPr>
        <w:adjustRightInd w:val="0"/>
        <w:snapToGrid w:val="0"/>
        <w:spacing w:line="576" w:lineRule="exact"/>
        <w:ind w:firstLine="642" w:firstLineChars="200"/>
        <w:rPr>
          <w:rFonts w:ascii="仿宋_GB2312" w:eastAsia="仿宋_GB2312"/>
          <w:sz w:val="32"/>
          <w:szCs w:val="32"/>
          <w:lang w:val="zh-CN"/>
        </w:rPr>
      </w:pPr>
      <w:r>
        <w:rPr>
          <w:rFonts w:hint="eastAsia" w:ascii="楷体_GB2312" w:eastAsia="楷体_GB2312"/>
          <w:b/>
          <w:sz w:val="32"/>
          <w:szCs w:val="32"/>
          <w:lang w:val="zh-CN"/>
        </w:rPr>
        <w:t>（二）相关建议</w:t>
      </w:r>
    </w:p>
    <w:p>
      <w:pPr>
        <w:autoSpaceDE w:val="0"/>
        <w:autoSpaceDN w:val="0"/>
        <w:adjustRightInd w:val="0"/>
        <w:spacing w:line="576" w:lineRule="exact"/>
        <w:ind w:firstLine="640" w:firstLineChars="200"/>
        <w:rPr>
          <w:rFonts w:ascii="仿宋_GB2312" w:eastAsia="仿宋_GB2312" w:cs="FZFSJW--GB1-0"/>
          <w:kern w:val="0"/>
          <w:sz w:val="32"/>
          <w:szCs w:val="32"/>
        </w:rPr>
      </w:pPr>
      <w:r>
        <w:rPr>
          <w:rFonts w:hint="eastAsia" w:ascii="仿宋_GB2312" w:eastAsia="仿宋_GB2312" w:cs="宋体"/>
          <w:kern w:val="0"/>
          <w:sz w:val="32"/>
          <w:szCs w:val="32"/>
        </w:rPr>
        <w:t>加大饮水项目资金支持力度，县级财政将饮水维修维护经费纳入地方财政预算，建立长效管护机制，促进工程良性运行。</w:t>
      </w:r>
    </w:p>
    <w:p>
      <w:pPr>
        <w:widowControl/>
        <w:adjustRightInd w:val="0"/>
        <w:snapToGrid w:val="0"/>
        <w:spacing w:line="576" w:lineRule="exact"/>
        <w:ind w:firstLine="640" w:firstLineChars="200"/>
        <w:contextualSpacing/>
        <w:rPr>
          <w:rStyle w:val="23"/>
          <w:rFonts w:ascii="仿宋_GB2312" w:eastAsia="仿宋_GB2312" w:cs="仿宋_GB2312"/>
          <w:b w:val="0"/>
          <w:bCs w:val="0"/>
        </w:rPr>
      </w:pPr>
    </w:p>
    <w:p>
      <w:pPr>
        <w:widowControl/>
        <w:adjustRightInd w:val="0"/>
        <w:snapToGrid w:val="0"/>
        <w:spacing w:line="576" w:lineRule="exact"/>
        <w:ind w:firstLine="640" w:firstLineChars="200"/>
        <w:contextualSpacing/>
        <w:rPr>
          <w:rStyle w:val="23"/>
          <w:rFonts w:ascii="仿宋_GB2312" w:eastAsia="仿宋_GB2312" w:cs="仿宋_GB2312"/>
          <w:b w:val="0"/>
          <w:bCs w:val="0"/>
        </w:rPr>
      </w:pPr>
    </w:p>
    <w:p>
      <w:pPr>
        <w:widowControl/>
        <w:adjustRightInd w:val="0"/>
        <w:snapToGrid w:val="0"/>
        <w:spacing w:line="576" w:lineRule="exact"/>
        <w:ind w:firstLine="640" w:firstLineChars="200"/>
        <w:contextualSpacing/>
        <w:rPr>
          <w:rStyle w:val="23"/>
          <w:rFonts w:ascii="仿宋_GB2312" w:eastAsia="仿宋_GB2312" w:cs="仿宋_GB2312"/>
          <w:b w:val="0"/>
          <w:bCs w:val="0"/>
        </w:rPr>
      </w:pPr>
    </w:p>
    <w:p>
      <w:pPr>
        <w:widowControl/>
        <w:adjustRightInd w:val="0"/>
        <w:snapToGrid w:val="0"/>
        <w:spacing w:line="576" w:lineRule="exact"/>
        <w:ind w:firstLine="640" w:firstLineChars="200"/>
        <w:contextualSpacing/>
        <w:rPr>
          <w:rStyle w:val="23"/>
          <w:rFonts w:ascii="仿宋_GB2312" w:eastAsia="仿宋_GB2312" w:cs="仿宋_GB2312"/>
          <w:b w:val="0"/>
          <w:bCs w:val="0"/>
        </w:rPr>
      </w:pPr>
    </w:p>
    <w:p>
      <w:pPr>
        <w:widowControl/>
        <w:adjustRightInd w:val="0"/>
        <w:snapToGrid w:val="0"/>
        <w:spacing w:line="576" w:lineRule="exact"/>
        <w:ind w:firstLine="640" w:firstLineChars="200"/>
        <w:contextualSpacing/>
        <w:rPr>
          <w:rStyle w:val="23"/>
          <w:rFonts w:ascii="仿宋_GB2312" w:eastAsia="仿宋_GB2312" w:cs="仿宋_GB2312"/>
          <w:b w:val="0"/>
          <w:bCs w:val="0"/>
        </w:rPr>
      </w:pPr>
    </w:p>
    <w:p>
      <w:pPr>
        <w:widowControl/>
        <w:adjustRightInd w:val="0"/>
        <w:snapToGrid w:val="0"/>
        <w:spacing w:line="576" w:lineRule="exact"/>
        <w:ind w:firstLine="640" w:firstLineChars="200"/>
        <w:contextualSpacing/>
        <w:rPr>
          <w:rStyle w:val="23"/>
          <w:rFonts w:ascii="仿宋_GB2312" w:eastAsia="仿宋_GB2312" w:cs="仿宋_GB2312"/>
          <w:b w:val="0"/>
          <w:bCs w:val="0"/>
        </w:rPr>
      </w:pPr>
    </w:p>
    <w:p>
      <w:pPr>
        <w:widowControl/>
        <w:adjustRightInd w:val="0"/>
        <w:snapToGrid w:val="0"/>
        <w:spacing w:line="576" w:lineRule="exact"/>
        <w:ind w:firstLine="640" w:firstLineChars="200"/>
        <w:contextualSpacing/>
        <w:rPr>
          <w:rStyle w:val="23"/>
          <w:rFonts w:ascii="仿宋_GB2312" w:eastAsia="仿宋_GB2312" w:cs="仿宋_GB2312"/>
          <w:b w:val="0"/>
          <w:bCs w:val="0"/>
        </w:rPr>
      </w:pPr>
    </w:p>
    <w:p>
      <w:pPr>
        <w:widowControl/>
        <w:adjustRightInd w:val="0"/>
        <w:snapToGrid w:val="0"/>
        <w:spacing w:line="576" w:lineRule="exact"/>
        <w:ind w:firstLine="640" w:firstLineChars="200"/>
        <w:contextualSpacing/>
        <w:rPr>
          <w:rStyle w:val="23"/>
          <w:rFonts w:ascii="仿宋_GB2312" w:eastAsia="仿宋_GB2312" w:cs="仿宋_GB2312"/>
          <w:b w:val="0"/>
          <w:bCs w:val="0"/>
        </w:rPr>
      </w:pPr>
    </w:p>
    <w:p>
      <w:pPr>
        <w:widowControl/>
        <w:adjustRightInd w:val="0"/>
        <w:snapToGrid w:val="0"/>
        <w:spacing w:line="576" w:lineRule="exact"/>
        <w:ind w:firstLine="640" w:firstLineChars="200"/>
        <w:contextualSpacing/>
        <w:rPr>
          <w:rStyle w:val="23"/>
          <w:rFonts w:ascii="仿宋_GB2312" w:eastAsia="仿宋_GB2312" w:cs="仿宋_GB2312"/>
          <w:b w:val="0"/>
          <w:bCs w:val="0"/>
        </w:rPr>
      </w:pPr>
    </w:p>
    <w:p>
      <w:pPr>
        <w:widowControl/>
        <w:adjustRightInd w:val="0"/>
        <w:snapToGrid w:val="0"/>
        <w:spacing w:line="576" w:lineRule="exact"/>
        <w:ind w:firstLine="640" w:firstLineChars="200"/>
        <w:contextualSpacing/>
        <w:rPr>
          <w:rStyle w:val="23"/>
          <w:rFonts w:ascii="仿宋_GB2312" w:eastAsia="仿宋_GB2312" w:cs="仿宋_GB2312"/>
          <w:b w:val="0"/>
          <w:bCs w:val="0"/>
        </w:rPr>
      </w:pPr>
    </w:p>
    <w:p>
      <w:pPr>
        <w:widowControl/>
        <w:adjustRightInd w:val="0"/>
        <w:snapToGrid w:val="0"/>
        <w:spacing w:line="576" w:lineRule="exact"/>
        <w:ind w:firstLine="640" w:firstLineChars="200"/>
        <w:contextualSpacing/>
        <w:rPr>
          <w:rStyle w:val="23"/>
          <w:rFonts w:ascii="仿宋_GB2312" w:eastAsia="仿宋_GB2312" w:cs="仿宋_GB2312"/>
          <w:b w:val="0"/>
          <w:bCs w:val="0"/>
        </w:rPr>
      </w:pPr>
    </w:p>
    <w:p>
      <w:pPr>
        <w:widowControl/>
        <w:adjustRightInd w:val="0"/>
        <w:snapToGrid w:val="0"/>
        <w:spacing w:line="576" w:lineRule="exact"/>
        <w:ind w:firstLine="640" w:firstLineChars="200"/>
        <w:contextualSpacing/>
        <w:rPr>
          <w:rStyle w:val="23"/>
          <w:rFonts w:ascii="仿宋_GB2312" w:eastAsia="仿宋_GB2312" w:cs="仿宋_GB2312"/>
          <w:b w:val="0"/>
          <w:bCs w:val="0"/>
        </w:rPr>
      </w:pPr>
    </w:p>
    <w:p>
      <w:pPr>
        <w:widowControl/>
        <w:adjustRightInd w:val="0"/>
        <w:snapToGrid w:val="0"/>
        <w:spacing w:line="576" w:lineRule="exact"/>
        <w:contextualSpacing/>
        <w:rPr>
          <w:rStyle w:val="23"/>
          <w:rFonts w:ascii="仿宋_GB2312" w:eastAsia="仿宋_GB2312" w:cs="仿宋_GB2312"/>
          <w:b w:val="0"/>
          <w:bCs w:val="0"/>
        </w:rPr>
      </w:pPr>
    </w:p>
    <w:p>
      <w:pPr>
        <w:spacing w:line="576" w:lineRule="exact"/>
        <w:jc w:val="center"/>
        <w:rPr>
          <w:rFonts w:ascii="方正小标宋简体" w:eastAsia="方正小标宋简体" w:cs="黑体"/>
          <w:sz w:val="44"/>
          <w:szCs w:val="44"/>
        </w:rPr>
      </w:pPr>
      <w:r>
        <w:rPr>
          <w:rFonts w:hint="eastAsia" w:ascii="方正小标宋简体" w:eastAsia="方正小标宋简体" w:cs="仿宋_GB2312"/>
          <w:sz w:val="44"/>
          <w:szCs w:val="44"/>
        </w:rPr>
        <w:t>2021年农村安全饮水维修养护</w:t>
      </w:r>
      <w:r>
        <w:rPr>
          <w:rFonts w:hint="eastAsia" w:ascii="方正小标宋简体" w:eastAsia="方正小标宋简体" w:cs="黑体"/>
          <w:sz w:val="44"/>
          <w:szCs w:val="44"/>
        </w:rPr>
        <w:t>项目</w:t>
      </w:r>
    </w:p>
    <w:p>
      <w:pPr>
        <w:spacing w:line="576" w:lineRule="exact"/>
        <w:jc w:val="center"/>
        <w:rPr>
          <w:rFonts w:ascii="方正小标宋简体" w:eastAsia="方正小标宋简体" w:cs="黑体"/>
          <w:sz w:val="44"/>
          <w:szCs w:val="44"/>
        </w:rPr>
      </w:pPr>
      <w:r>
        <w:rPr>
          <w:rFonts w:hint="eastAsia" w:ascii="方正小标宋简体" w:eastAsia="方正小标宋简体" w:cs="黑体"/>
          <w:sz w:val="44"/>
          <w:szCs w:val="44"/>
        </w:rPr>
        <w:t>绩效评价报告</w:t>
      </w:r>
    </w:p>
    <w:p>
      <w:pPr>
        <w:spacing w:line="576" w:lineRule="exact"/>
        <w:ind w:firstLine="640" w:firstLineChars="200"/>
        <w:rPr>
          <w:rFonts w:ascii="宋体"/>
          <w:sz w:val="32"/>
          <w:szCs w:val="32"/>
          <w:lang w:val="zh-CN"/>
        </w:rPr>
      </w:pPr>
    </w:p>
    <w:p>
      <w:pPr>
        <w:adjustRightInd w:val="0"/>
        <w:snapToGrid w:val="0"/>
        <w:spacing w:line="576" w:lineRule="exact"/>
        <w:ind w:firstLine="640" w:firstLineChars="200"/>
        <w:rPr>
          <w:rFonts w:ascii="黑体" w:eastAsia="黑体"/>
          <w:sz w:val="32"/>
          <w:szCs w:val="32"/>
          <w:lang w:val="zh-CN"/>
        </w:rPr>
      </w:pPr>
      <w:r>
        <w:rPr>
          <w:rFonts w:hint="eastAsia" w:ascii="黑体" w:eastAsia="黑体"/>
          <w:sz w:val="32"/>
          <w:szCs w:val="32"/>
        </w:rPr>
        <w:t>一、</w:t>
      </w:r>
      <w:r>
        <w:rPr>
          <w:rFonts w:hint="eastAsia" w:ascii="黑体" w:eastAsia="黑体"/>
          <w:sz w:val="32"/>
          <w:szCs w:val="32"/>
          <w:lang w:val="zh-CN"/>
        </w:rPr>
        <w:t>项目概况</w:t>
      </w:r>
    </w:p>
    <w:p>
      <w:pPr>
        <w:adjustRightInd w:val="0"/>
        <w:snapToGrid w:val="0"/>
        <w:spacing w:line="576" w:lineRule="exact"/>
        <w:ind w:firstLine="642" w:firstLineChars="200"/>
        <w:rPr>
          <w:rFonts w:ascii="楷体_GB2312" w:eastAsia="楷体_GB2312"/>
          <w:b/>
          <w:sz w:val="32"/>
          <w:szCs w:val="32"/>
          <w:lang w:val="zh-CN"/>
        </w:rPr>
      </w:pPr>
      <w:r>
        <w:rPr>
          <w:rFonts w:hint="eastAsia" w:ascii="楷体_GB2312" w:eastAsia="楷体_GB2312"/>
          <w:b/>
          <w:sz w:val="32"/>
          <w:szCs w:val="32"/>
          <w:lang w:val="zh-CN"/>
        </w:rPr>
        <w:t>（一）项目基本情况</w:t>
      </w:r>
    </w:p>
    <w:p>
      <w:pPr>
        <w:adjustRightInd w:val="0"/>
        <w:snapToGrid w:val="0"/>
        <w:spacing w:line="576" w:lineRule="exact"/>
        <w:ind w:firstLine="640" w:firstLineChars="200"/>
        <w:rPr>
          <w:rFonts w:ascii="仿宋_GB2312" w:eastAsia="仿宋_GB2312"/>
          <w:sz w:val="32"/>
          <w:szCs w:val="32"/>
          <w:lang w:val="zh-CN"/>
        </w:rPr>
      </w:pPr>
      <w:r>
        <w:rPr>
          <w:rFonts w:hint="eastAsia" w:ascii="仿宋_GB2312" w:eastAsia="仿宋_GB2312"/>
          <w:sz w:val="32"/>
          <w:szCs w:val="32"/>
          <w:lang w:val="zh-CN"/>
        </w:rPr>
        <w:t>1．项目主管单位在该项目管理中的职能。</w:t>
      </w:r>
      <w:r>
        <w:rPr>
          <w:rFonts w:hint="eastAsia" w:ascii="仿宋_GB2312" w:eastAsia="仿宋_GB2312" w:cs="宋体"/>
          <w:kern w:val="0"/>
          <w:sz w:val="32"/>
          <w:szCs w:val="32"/>
        </w:rPr>
        <w:t>围绕县委、县政府决策部署，水务局负责提出专项资金年度初步分配建议并商财政局，由财政局报县政府审批。水务局负责提供资金分配所需的基础性材料，制定专项资金年度绩效目标，并组织开展专项资金绩效评价。</w:t>
      </w:r>
    </w:p>
    <w:p>
      <w:pPr>
        <w:spacing w:line="576" w:lineRule="exact"/>
        <w:ind w:firstLine="640" w:firstLineChars="200"/>
        <w:rPr>
          <w:rFonts w:ascii="仿宋_GB2312" w:eastAsia="仿宋_GB2312"/>
          <w:sz w:val="32"/>
          <w:szCs w:val="32"/>
          <w:lang w:val="zh-CN"/>
        </w:rPr>
      </w:pPr>
      <w:r>
        <w:rPr>
          <w:rFonts w:ascii="仿宋_GB2312" w:eastAsia="仿宋_GB2312"/>
          <w:sz w:val="32"/>
          <w:szCs w:val="32"/>
          <w:lang w:val="zh-CN"/>
        </w:rPr>
        <w:t>2</w:t>
      </w:r>
      <w:r>
        <w:rPr>
          <w:rFonts w:hint="eastAsia" w:ascii="仿宋_GB2312" w:eastAsia="仿宋_GB2312"/>
          <w:sz w:val="32"/>
          <w:szCs w:val="32"/>
          <w:lang w:val="zh-CN"/>
        </w:rPr>
        <w:t>．资金安排概况。根据《2021年第一批统筹整合使用财政渉农资金的通知》下达2021年农村安全饮水维修养护项目资金250万元，用于我县受暴雨损毁的饮水工程维修养护。</w:t>
      </w:r>
    </w:p>
    <w:p>
      <w:pPr>
        <w:adjustRightInd w:val="0"/>
        <w:snapToGrid w:val="0"/>
        <w:spacing w:line="576" w:lineRule="exact"/>
        <w:ind w:firstLine="640" w:firstLineChars="200"/>
        <w:rPr>
          <w:rFonts w:ascii="仿宋_GB2312" w:eastAsia="仿宋_GB2312"/>
          <w:sz w:val="32"/>
          <w:szCs w:val="32"/>
          <w:lang w:val="zh-CN"/>
        </w:rPr>
      </w:pPr>
      <w:r>
        <w:rPr>
          <w:rFonts w:ascii="仿宋_GB2312" w:eastAsia="仿宋_GB2312"/>
          <w:sz w:val="32"/>
          <w:szCs w:val="32"/>
          <w:lang w:val="zh-CN"/>
        </w:rPr>
        <w:t>3</w:t>
      </w:r>
      <w:r>
        <w:rPr>
          <w:rFonts w:hint="eastAsia" w:ascii="仿宋_GB2312" w:eastAsia="仿宋_GB2312"/>
          <w:sz w:val="32"/>
          <w:szCs w:val="32"/>
          <w:lang w:val="zh-CN"/>
        </w:rPr>
        <w:t>．资金分配的原则及考虑因素。</w:t>
      </w:r>
      <w:r>
        <w:rPr>
          <w:rFonts w:hint="eastAsia" w:ascii="仿宋_GB2312" w:eastAsia="仿宋_GB2312" w:cs="宋体"/>
          <w:kern w:val="0"/>
          <w:sz w:val="32"/>
          <w:szCs w:val="32"/>
        </w:rPr>
        <w:t>资金安排遵循“突出重点、兼顾面上、因素分配”原则，按照规划任务、贫困县、建卡贫困饮水不安全人数、管理机制、自然灾害影响等因素进行资金分配，重点支持我省贫困地区农村饮水工程建设。</w:t>
      </w:r>
    </w:p>
    <w:p>
      <w:pPr>
        <w:adjustRightInd w:val="0"/>
        <w:snapToGrid w:val="0"/>
        <w:spacing w:line="576" w:lineRule="exact"/>
        <w:ind w:firstLine="642" w:firstLineChars="200"/>
        <w:rPr>
          <w:rFonts w:ascii="楷体_GB2312" w:eastAsia="楷体_GB2312"/>
          <w:b/>
          <w:sz w:val="32"/>
          <w:szCs w:val="32"/>
          <w:lang w:val="zh-CN"/>
        </w:rPr>
      </w:pPr>
      <w:r>
        <w:rPr>
          <w:rFonts w:hint="eastAsia" w:ascii="楷体_GB2312" w:eastAsia="楷体_GB2312"/>
          <w:b/>
          <w:sz w:val="32"/>
          <w:szCs w:val="32"/>
          <w:lang w:val="zh-CN"/>
        </w:rPr>
        <w:t>（二）项目绩效目标</w:t>
      </w:r>
    </w:p>
    <w:p>
      <w:pPr>
        <w:adjustRightInd w:val="0"/>
        <w:snapToGrid w:val="0"/>
        <w:spacing w:line="576" w:lineRule="exact"/>
        <w:ind w:firstLine="640" w:firstLineChars="200"/>
        <w:rPr>
          <w:rFonts w:ascii="仿宋_GB2312" w:eastAsia="仿宋_GB2312"/>
          <w:sz w:val="32"/>
          <w:szCs w:val="32"/>
          <w:lang w:val="zh-CN"/>
        </w:rPr>
      </w:pPr>
      <w:r>
        <w:rPr>
          <w:rFonts w:hint="eastAsia" w:ascii="仿宋_GB2312" w:eastAsia="仿宋_GB2312" w:cs="仿宋_GB2312"/>
          <w:sz w:val="32"/>
          <w:szCs w:val="32"/>
        </w:rPr>
        <w:t>恢复改善5万人余人饮水安全工程的取水、净水、输水和蓄水的功能，为项目区的村民提供日常清洁安全的生活用水，解决村民用水难的问题，改善村民生产生活条件，使当地农民生活水平进一步提高。</w:t>
      </w:r>
    </w:p>
    <w:p>
      <w:pPr>
        <w:adjustRightInd w:val="0"/>
        <w:snapToGrid w:val="0"/>
        <w:spacing w:line="576" w:lineRule="exact"/>
        <w:ind w:firstLine="642" w:firstLineChars="200"/>
        <w:rPr>
          <w:rFonts w:ascii="楷体_GB2312" w:eastAsia="楷体_GB2312"/>
          <w:b/>
          <w:sz w:val="32"/>
          <w:szCs w:val="32"/>
          <w:lang w:val="zh-CN"/>
        </w:rPr>
      </w:pPr>
      <w:r>
        <w:rPr>
          <w:rFonts w:hint="eastAsia" w:ascii="楷体_GB2312" w:eastAsia="楷体_GB2312"/>
          <w:b/>
          <w:sz w:val="32"/>
          <w:szCs w:val="32"/>
          <w:lang w:val="zh-CN"/>
        </w:rPr>
        <w:t>（三）项目自评步骤及方法</w:t>
      </w:r>
    </w:p>
    <w:p>
      <w:pPr>
        <w:adjustRightInd w:val="0"/>
        <w:snapToGrid w:val="0"/>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在收集项目数据资料、细化评价指标及评价标准的基础上，深入到部分项目点，实地查看项目审批、实施及运行情况，通过汇总整理，定量和定性分析形成全县农村饮水安全专项预算项目绩效自评报告。</w:t>
      </w:r>
    </w:p>
    <w:p>
      <w:pPr>
        <w:adjustRightInd w:val="0"/>
        <w:snapToGrid w:val="0"/>
        <w:spacing w:line="576" w:lineRule="exact"/>
        <w:ind w:firstLine="640" w:firstLineChars="200"/>
        <w:rPr>
          <w:rFonts w:ascii="黑体" w:eastAsia="黑体"/>
          <w:sz w:val="32"/>
          <w:szCs w:val="32"/>
        </w:rPr>
      </w:pPr>
      <w:r>
        <w:rPr>
          <w:rFonts w:hint="eastAsia" w:ascii="黑体" w:eastAsia="黑体"/>
          <w:sz w:val="32"/>
          <w:szCs w:val="32"/>
        </w:rPr>
        <w:t>二、项目资金申报及使用情况</w:t>
      </w:r>
    </w:p>
    <w:p>
      <w:pPr>
        <w:adjustRightInd w:val="0"/>
        <w:snapToGrid w:val="0"/>
        <w:spacing w:line="576" w:lineRule="exact"/>
        <w:ind w:firstLine="642" w:firstLineChars="200"/>
        <w:rPr>
          <w:rFonts w:ascii="楷体_GB2312" w:eastAsia="楷体_GB2312"/>
          <w:b/>
          <w:sz w:val="32"/>
          <w:szCs w:val="32"/>
          <w:lang w:val="zh-CN"/>
        </w:rPr>
      </w:pPr>
      <w:r>
        <w:rPr>
          <w:rFonts w:hint="eastAsia" w:ascii="楷体_GB2312" w:eastAsia="楷体_GB2312"/>
          <w:b/>
          <w:sz w:val="32"/>
          <w:szCs w:val="32"/>
          <w:lang w:val="zh-CN"/>
        </w:rPr>
        <w:t>（一）资金计划、到位及使用情况</w:t>
      </w:r>
    </w:p>
    <w:p>
      <w:pPr>
        <w:adjustRightInd w:val="0"/>
        <w:snapToGrid w:val="0"/>
        <w:spacing w:line="576" w:lineRule="exact"/>
        <w:ind w:firstLine="640" w:firstLineChars="200"/>
        <w:rPr>
          <w:rFonts w:ascii="仿宋_GB2312" w:eastAsia="仿宋_GB2312"/>
          <w:sz w:val="32"/>
          <w:szCs w:val="32"/>
          <w:lang w:val="zh-CN"/>
        </w:rPr>
      </w:pPr>
      <w:r>
        <w:rPr>
          <w:rFonts w:ascii="楷体_GB2312" w:eastAsia="楷体_GB2312"/>
          <w:sz w:val="32"/>
          <w:szCs w:val="32"/>
          <w:lang w:val="zh-CN"/>
        </w:rPr>
        <w:t>1</w:t>
      </w:r>
      <w:r>
        <w:rPr>
          <w:rFonts w:hint="eastAsia" w:ascii="楷体_GB2312" w:eastAsia="楷体_GB2312"/>
          <w:sz w:val="32"/>
          <w:szCs w:val="32"/>
          <w:lang w:val="zh-CN"/>
        </w:rPr>
        <w:t>．资金到位。</w:t>
      </w:r>
      <w:r>
        <w:rPr>
          <w:rFonts w:hint="eastAsia" w:ascii="仿宋_GB2312" w:eastAsia="仿宋_GB2312"/>
          <w:sz w:val="32"/>
          <w:szCs w:val="32"/>
          <w:lang w:val="zh-CN"/>
        </w:rPr>
        <w:t>根据《2021年第一批统筹整合使用财政渉农资金的通知》下达2021年农村安全饮水维修养护项目资金225万元，用于我县受暴雨损毁的农村安全饮水工程维修养护，资金到位100%。</w:t>
      </w:r>
    </w:p>
    <w:p>
      <w:pPr>
        <w:autoSpaceDE w:val="0"/>
        <w:autoSpaceDN w:val="0"/>
        <w:adjustRightInd w:val="0"/>
        <w:spacing w:line="576" w:lineRule="exact"/>
        <w:ind w:firstLine="640" w:firstLineChars="200"/>
        <w:rPr>
          <w:rFonts w:ascii="仿宋_GB2312" w:eastAsia="仿宋_GB2312" w:cs="宋体"/>
          <w:kern w:val="0"/>
          <w:sz w:val="32"/>
          <w:szCs w:val="32"/>
        </w:rPr>
      </w:pPr>
      <w:r>
        <w:rPr>
          <w:rFonts w:hint="eastAsia" w:ascii="楷体_GB2312" w:eastAsia="楷体_GB2312"/>
          <w:sz w:val="32"/>
          <w:szCs w:val="32"/>
          <w:lang w:val="zh-CN"/>
        </w:rPr>
        <w:t>2．资金使用。</w:t>
      </w:r>
      <w:r>
        <w:rPr>
          <w:rFonts w:hint="eastAsia" w:ascii="仿宋_GB2312" w:eastAsia="仿宋_GB2312" w:cs="宋体"/>
          <w:kern w:val="0"/>
          <w:sz w:val="32"/>
          <w:szCs w:val="32"/>
        </w:rPr>
        <w:t>资金在县财政部门监督下由水务局统一使用和管理，实行项目专账管理，资金拨付、管理、使用及核算严格执行相关规定制度。财政局与水务局对项目建设和资金使用开展了日常监督管理，及时发现问题并整改，充分发挥了资金使用效益。</w:t>
      </w:r>
    </w:p>
    <w:p>
      <w:pPr>
        <w:autoSpaceDE w:val="0"/>
        <w:autoSpaceDN w:val="0"/>
        <w:adjustRightInd w:val="0"/>
        <w:spacing w:line="576" w:lineRule="exact"/>
        <w:ind w:firstLine="642" w:firstLineChars="200"/>
        <w:rPr>
          <w:rFonts w:ascii="仿宋_GB2312" w:eastAsia="仿宋_GB2312" w:cs="FZFSJW--GB1-0"/>
          <w:kern w:val="0"/>
          <w:sz w:val="32"/>
          <w:szCs w:val="32"/>
        </w:rPr>
      </w:pPr>
      <w:r>
        <w:rPr>
          <w:rFonts w:hint="eastAsia" w:ascii="楷体_GB2312" w:eastAsia="楷体_GB2312"/>
          <w:b/>
          <w:sz w:val="32"/>
          <w:szCs w:val="32"/>
          <w:lang w:val="zh-CN"/>
        </w:rPr>
        <w:t>（二）项目财务管理情况</w:t>
      </w:r>
    </w:p>
    <w:p>
      <w:pPr>
        <w:autoSpaceDE w:val="0"/>
        <w:autoSpaceDN w:val="0"/>
        <w:adjustRightInd w:val="0"/>
        <w:spacing w:line="576" w:lineRule="exact"/>
        <w:ind w:firstLine="640" w:firstLineChars="200"/>
        <w:rPr>
          <w:rFonts w:ascii="仿宋_GB2312" w:eastAsia="仿宋_GB2312" w:cs="FZFSJW--GB1-0"/>
          <w:kern w:val="0"/>
          <w:sz w:val="32"/>
          <w:szCs w:val="32"/>
        </w:rPr>
      </w:pPr>
      <w:r>
        <w:rPr>
          <w:rFonts w:hint="eastAsia" w:ascii="仿宋_GB2312" w:eastAsia="仿宋_GB2312" w:cs="宋体"/>
          <w:kern w:val="0"/>
          <w:sz w:val="32"/>
          <w:szCs w:val="32"/>
        </w:rPr>
        <w:t>项目财务管理制度基本健全，严格执行《四川省省级农村饮水安全巩固提升专项资金管理暂行办法》、《事业单位财务会计制度》等制度办法，工程预付款、进度款、尾款等严格按照合同约定、项目实施进度拨付，账务处理及时，会计核算规范。</w:t>
      </w:r>
    </w:p>
    <w:p>
      <w:pPr>
        <w:adjustRightInd w:val="0"/>
        <w:snapToGrid w:val="0"/>
        <w:spacing w:line="576" w:lineRule="exact"/>
        <w:ind w:firstLine="640" w:firstLineChars="200"/>
        <w:rPr>
          <w:rFonts w:ascii="黑体" w:eastAsia="黑体"/>
          <w:sz w:val="32"/>
          <w:szCs w:val="32"/>
        </w:rPr>
      </w:pPr>
      <w:r>
        <w:rPr>
          <w:rFonts w:hint="eastAsia" w:ascii="黑体" w:eastAsia="黑体"/>
          <w:sz w:val="32"/>
          <w:szCs w:val="32"/>
        </w:rPr>
        <w:t>三、项目实施及管理情况</w:t>
      </w:r>
    </w:p>
    <w:p>
      <w:pPr>
        <w:adjustRightInd w:val="0"/>
        <w:snapToGrid w:val="0"/>
        <w:spacing w:line="576" w:lineRule="exact"/>
        <w:ind w:firstLine="642" w:firstLineChars="200"/>
        <w:rPr>
          <w:rFonts w:ascii="楷体_GB2312" w:eastAsia="楷体_GB2312"/>
          <w:b/>
          <w:sz w:val="32"/>
          <w:szCs w:val="32"/>
          <w:lang w:val="zh-CN"/>
        </w:rPr>
      </w:pPr>
      <w:r>
        <w:rPr>
          <w:rFonts w:hint="eastAsia" w:ascii="楷体_GB2312" w:eastAsia="楷体_GB2312"/>
          <w:b/>
          <w:sz w:val="32"/>
          <w:szCs w:val="32"/>
          <w:lang w:val="zh-CN"/>
        </w:rPr>
        <w:t>（一）项目组织架构及实施流程</w:t>
      </w:r>
    </w:p>
    <w:p>
      <w:pPr>
        <w:autoSpaceDE w:val="0"/>
        <w:autoSpaceDN w:val="0"/>
        <w:adjustRightInd w:val="0"/>
        <w:spacing w:line="576" w:lineRule="exact"/>
        <w:ind w:firstLine="640" w:firstLineChars="200"/>
        <w:rPr>
          <w:rFonts w:ascii="仿宋_GB2312" w:eastAsia="仿宋_GB2312" w:cs="FZFSJW--GB1-0"/>
          <w:kern w:val="0"/>
          <w:sz w:val="32"/>
          <w:szCs w:val="32"/>
        </w:rPr>
      </w:pPr>
      <w:r>
        <w:rPr>
          <w:rFonts w:hint="eastAsia" w:ascii="仿宋_GB2312" w:eastAsia="仿宋_GB2312" w:cs="宋体"/>
          <w:kern w:val="0"/>
          <w:sz w:val="32"/>
          <w:szCs w:val="32"/>
        </w:rPr>
        <w:t>严格按照《四川省省级农村饮水安全巩固提升专项资金管理暂行办法》组织实施，镇、村具体负责项目组织实施、建设管理、质量管理和初步验收。水务局负责监督管理、项目验收等。</w:t>
      </w:r>
    </w:p>
    <w:p>
      <w:pPr>
        <w:adjustRightInd w:val="0"/>
        <w:snapToGrid w:val="0"/>
        <w:spacing w:line="576" w:lineRule="exact"/>
        <w:ind w:firstLine="642" w:firstLineChars="200"/>
        <w:rPr>
          <w:rFonts w:ascii="楷体_GB2312" w:eastAsia="楷体_GB2312"/>
          <w:b/>
          <w:sz w:val="32"/>
          <w:szCs w:val="32"/>
          <w:lang w:val="zh-CN"/>
        </w:rPr>
      </w:pPr>
      <w:r>
        <w:rPr>
          <w:rFonts w:hint="eastAsia" w:ascii="楷体_GB2312" w:eastAsia="楷体_GB2312"/>
          <w:b/>
          <w:sz w:val="32"/>
          <w:szCs w:val="32"/>
          <w:lang w:val="zh-CN"/>
        </w:rPr>
        <w:t>（二）项目管理情况</w:t>
      </w:r>
    </w:p>
    <w:p>
      <w:pPr>
        <w:autoSpaceDE w:val="0"/>
        <w:autoSpaceDN w:val="0"/>
        <w:adjustRightInd w:val="0"/>
        <w:spacing w:line="576" w:lineRule="exact"/>
        <w:ind w:firstLine="640" w:firstLineChars="200"/>
        <w:rPr>
          <w:rFonts w:ascii="仿宋_GB2312" w:eastAsia="仿宋_GB2312" w:cs="宋体"/>
          <w:kern w:val="0"/>
          <w:sz w:val="32"/>
          <w:szCs w:val="32"/>
        </w:rPr>
      </w:pPr>
      <w:r>
        <w:rPr>
          <w:rFonts w:hint="eastAsia" w:ascii="仿宋_GB2312" w:eastAsia="仿宋_GB2312" w:cs="宋体"/>
          <w:kern w:val="0"/>
          <w:sz w:val="32"/>
          <w:szCs w:val="32"/>
        </w:rPr>
        <w:t>严格遵循相关制度和项目管理规定，项目实施县政府高度重视项目推进工作，建立了主管部门牵头、相关部门联动、参建各方配合的问题协调解决机制。为有效推进项目建设，项目施工方明确工作任务、倒排工期，项目管理单位加大对项目建设监管力度，保障项目安全和质量，为项目的顺利实施打下坚实的基础。对技术难度不大、投资额度低于招投标最低限额规定的供水工程，实行村民自建。涉及政府采购的，按照政府采购相关规定执行。</w:t>
      </w:r>
    </w:p>
    <w:p>
      <w:pPr>
        <w:adjustRightInd w:val="0"/>
        <w:snapToGrid w:val="0"/>
        <w:spacing w:line="576" w:lineRule="exact"/>
        <w:ind w:firstLine="642" w:firstLineChars="200"/>
        <w:rPr>
          <w:rFonts w:ascii="楷体_GB2312" w:eastAsia="楷体_GB2312"/>
          <w:b/>
          <w:sz w:val="32"/>
          <w:szCs w:val="32"/>
          <w:lang w:val="zh-CN"/>
        </w:rPr>
      </w:pPr>
      <w:r>
        <w:rPr>
          <w:rFonts w:hint="eastAsia" w:ascii="楷体_GB2312" w:eastAsia="楷体_GB2312"/>
          <w:b/>
          <w:sz w:val="32"/>
          <w:szCs w:val="32"/>
          <w:lang w:val="zh-CN"/>
        </w:rPr>
        <w:t>（三）项目监管情况</w:t>
      </w:r>
    </w:p>
    <w:p>
      <w:pPr>
        <w:autoSpaceDE w:val="0"/>
        <w:autoSpaceDN w:val="0"/>
        <w:adjustRightInd w:val="0"/>
        <w:spacing w:line="576" w:lineRule="exact"/>
        <w:ind w:firstLine="642" w:firstLineChars="200"/>
        <w:rPr>
          <w:rFonts w:ascii="仿宋_GB2312" w:eastAsia="仿宋_GB2312" w:cs="宋体"/>
          <w:kern w:val="0"/>
          <w:sz w:val="32"/>
          <w:szCs w:val="32"/>
        </w:rPr>
      </w:pPr>
      <w:r>
        <w:rPr>
          <w:rFonts w:hint="eastAsia" w:ascii="仿宋_GB2312" w:eastAsia="仿宋_GB2312" w:cs="宋体"/>
          <w:b/>
          <w:kern w:val="0"/>
          <w:sz w:val="32"/>
          <w:szCs w:val="32"/>
        </w:rPr>
        <w:t>一是</w:t>
      </w:r>
      <w:r>
        <w:rPr>
          <w:rFonts w:hint="eastAsia" w:ascii="仿宋_GB2312" w:eastAsia="仿宋_GB2312" w:cs="宋体"/>
          <w:kern w:val="0"/>
          <w:sz w:val="32"/>
          <w:szCs w:val="32"/>
        </w:rPr>
        <w:t>按照年度建设任务和时间节点安排，加快工程进度，按期完成年度建设任务。对已建和在建农村饮水项目全面开展质量安全排查整治，发现问题，建立台账，限期整改，确保工程质量安全。</w:t>
      </w:r>
      <w:r>
        <w:rPr>
          <w:rFonts w:hint="eastAsia" w:ascii="仿宋_GB2312" w:eastAsia="仿宋_GB2312" w:cs="宋体"/>
          <w:b/>
          <w:kern w:val="0"/>
          <w:sz w:val="32"/>
          <w:szCs w:val="32"/>
        </w:rPr>
        <w:t>二是</w:t>
      </w:r>
      <w:r>
        <w:rPr>
          <w:rFonts w:hint="eastAsia" w:ascii="仿宋_GB2312" w:eastAsia="仿宋_GB2312" w:cs="宋体"/>
          <w:kern w:val="0"/>
          <w:sz w:val="32"/>
          <w:szCs w:val="32"/>
        </w:rPr>
        <w:t>全面落实农村饮水安全管理地方人民政府的主体责任、水行政主管等部门的行业监管责任、供水单位的运行管理责任，制定农村饮水工程运行管理机构、运行管理制度，农村饮水安全保障责任体系基本建立。开展农村饮水安全巩固提升项目明察暗访、巡视及审计等工作，未发现明显问题。</w:t>
      </w:r>
    </w:p>
    <w:p>
      <w:pPr>
        <w:adjustRightInd w:val="0"/>
        <w:snapToGrid w:val="0"/>
        <w:spacing w:line="576" w:lineRule="exact"/>
        <w:ind w:firstLine="640" w:firstLineChars="200"/>
        <w:rPr>
          <w:rFonts w:ascii="仿宋_GB2312" w:eastAsia="仿宋_GB2312"/>
          <w:sz w:val="32"/>
          <w:szCs w:val="32"/>
          <w:lang w:val="zh-CN"/>
        </w:rPr>
      </w:pPr>
      <w:r>
        <w:rPr>
          <w:rFonts w:hint="eastAsia" w:ascii="黑体" w:eastAsia="黑体"/>
          <w:sz w:val="32"/>
          <w:szCs w:val="32"/>
        </w:rPr>
        <w:t>四、项目绩效情况</w:t>
      </w:r>
      <w:r>
        <w:rPr>
          <w:rFonts w:ascii="仿宋_GB2312" w:eastAsia="仿宋_GB2312"/>
          <w:sz w:val="32"/>
          <w:szCs w:val="32"/>
          <w:lang w:val="zh-CN"/>
        </w:rPr>
        <w:tab/>
      </w:r>
    </w:p>
    <w:p>
      <w:pPr>
        <w:adjustRightInd w:val="0"/>
        <w:snapToGrid w:val="0"/>
        <w:spacing w:line="576" w:lineRule="exact"/>
        <w:ind w:firstLine="642" w:firstLineChars="200"/>
        <w:rPr>
          <w:rFonts w:ascii="楷体_GB2312" w:eastAsia="楷体_GB2312"/>
          <w:b/>
          <w:sz w:val="32"/>
          <w:szCs w:val="32"/>
          <w:lang w:val="zh-CN"/>
        </w:rPr>
      </w:pPr>
      <w:r>
        <w:rPr>
          <w:rFonts w:hint="eastAsia" w:ascii="楷体_GB2312" w:eastAsia="楷体_GB2312"/>
          <w:b/>
          <w:sz w:val="32"/>
          <w:szCs w:val="32"/>
          <w:lang w:val="zh-CN"/>
        </w:rPr>
        <w:t>（一）项目完成情况</w:t>
      </w:r>
    </w:p>
    <w:p>
      <w:pPr>
        <w:adjustRightInd w:val="0"/>
        <w:snapToGrid w:val="0"/>
        <w:spacing w:line="576" w:lineRule="exact"/>
        <w:ind w:firstLine="640" w:firstLineChars="200"/>
        <w:rPr>
          <w:rFonts w:ascii="仿宋_GB2312" w:eastAsia="仿宋_GB2312"/>
          <w:sz w:val="32"/>
          <w:szCs w:val="32"/>
          <w:lang w:val="zh-CN"/>
        </w:rPr>
      </w:pPr>
      <w:r>
        <w:rPr>
          <w:rFonts w:hint="eastAsia" w:ascii="仿宋_GB2312" w:eastAsia="仿宋_GB2312" w:cs="仿宋_GB2312"/>
          <w:sz w:val="32"/>
          <w:szCs w:val="32"/>
        </w:rPr>
        <w:t>恢复改善5万余人饮水安全工程的取水、净水、输水和蓄水的功能，为项目区的村民提供日常清洁安全的生活用水，解决村民用水难的问题，改善村民生产生活条件，使当地农民生活水平进一步提高。</w:t>
      </w:r>
    </w:p>
    <w:p>
      <w:pPr>
        <w:adjustRightInd w:val="0"/>
        <w:snapToGrid w:val="0"/>
        <w:spacing w:line="576" w:lineRule="exact"/>
        <w:ind w:firstLine="642" w:firstLineChars="200"/>
        <w:rPr>
          <w:rFonts w:ascii="楷体_GB2312" w:eastAsia="楷体_GB2312"/>
          <w:b/>
          <w:sz w:val="32"/>
          <w:szCs w:val="32"/>
          <w:lang w:val="zh-CN"/>
        </w:rPr>
      </w:pPr>
      <w:r>
        <w:rPr>
          <w:rFonts w:hint="eastAsia" w:ascii="楷体_GB2312" w:eastAsia="楷体_GB2312"/>
          <w:b/>
          <w:sz w:val="32"/>
          <w:szCs w:val="32"/>
          <w:lang w:val="zh-CN"/>
        </w:rPr>
        <w:t>（二）项目效益情况</w:t>
      </w:r>
    </w:p>
    <w:p>
      <w:pPr>
        <w:adjustRightInd w:val="0"/>
        <w:snapToGrid w:val="0"/>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通过实施农村饮水安全巩固提升项目，提升了水量、水质、方便程度和供水保证率等指标水平，提高了农户饮水质量。该项目的实施，充分体现了党和国家对农民群众生产生活的关怀，受到了广大群众的欢迎和支持。对部分村的受益群众进行了走访和满意度调查，群众满意度达</w:t>
      </w:r>
      <w:r>
        <w:rPr>
          <w:rFonts w:ascii="仿宋_GB2312" w:eastAsia="仿宋_GB2312" w:cs="仿宋_GB2312"/>
          <w:sz w:val="32"/>
          <w:szCs w:val="32"/>
        </w:rPr>
        <w:t>95%</w:t>
      </w:r>
      <w:r>
        <w:rPr>
          <w:rFonts w:hint="eastAsia" w:ascii="仿宋_GB2312" w:eastAsia="仿宋_GB2312" w:cs="仿宋_GB2312"/>
          <w:sz w:val="32"/>
          <w:szCs w:val="32"/>
        </w:rPr>
        <w:t>及以上。</w:t>
      </w:r>
    </w:p>
    <w:p>
      <w:pPr>
        <w:adjustRightInd w:val="0"/>
        <w:snapToGrid w:val="0"/>
        <w:spacing w:line="576" w:lineRule="exact"/>
        <w:ind w:firstLine="640" w:firstLineChars="200"/>
        <w:rPr>
          <w:rFonts w:ascii="黑体" w:eastAsia="黑体"/>
          <w:sz w:val="32"/>
          <w:szCs w:val="32"/>
        </w:rPr>
      </w:pPr>
      <w:r>
        <w:rPr>
          <w:rFonts w:hint="eastAsia" w:ascii="黑体" w:eastAsia="黑体"/>
          <w:sz w:val="32"/>
          <w:szCs w:val="32"/>
        </w:rPr>
        <w:t>五、评价结论及建议</w:t>
      </w:r>
    </w:p>
    <w:p>
      <w:pPr>
        <w:adjustRightInd w:val="0"/>
        <w:snapToGrid w:val="0"/>
        <w:spacing w:line="576" w:lineRule="exact"/>
        <w:ind w:firstLine="642" w:firstLineChars="200"/>
        <w:rPr>
          <w:rFonts w:ascii="楷体_GB2312" w:eastAsia="楷体_GB2312"/>
          <w:b/>
          <w:sz w:val="32"/>
          <w:szCs w:val="32"/>
          <w:lang w:val="zh-CN"/>
        </w:rPr>
      </w:pPr>
      <w:r>
        <w:rPr>
          <w:rFonts w:hint="eastAsia" w:ascii="楷体_GB2312" w:eastAsia="楷体_GB2312"/>
          <w:b/>
          <w:sz w:val="32"/>
          <w:szCs w:val="32"/>
          <w:lang w:val="zh-CN"/>
        </w:rPr>
        <w:t>（一）评价结论</w:t>
      </w:r>
    </w:p>
    <w:p>
      <w:pPr>
        <w:autoSpaceDE w:val="0"/>
        <w:autoSpaceDN w:val="0"/>
        <w:adjustRightInd w:val="0"/>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总体来看，项目决策依据充分，资金分配程序明确、科学合理，资金及时到位、使用规范，项目实施管理到位、基本达到预定目标，提升了农村饮水安全水平，受到了群众的普遍支持和赞赏，取得了良好的社会效益。</w:t>
      </w:r>
    </w:p>
    <w:p>
      <w:pPr>
        <w:adjustRightInd w:val="0"/>
        <w:snapToGrid w:val="0"/>
        <w:spacing w:line="576" w:lineRule="exact"/>
        <w:ind w:firstLine="642" w:firstLineChars="200"/>
        <w:rPr>
          <w:rFonts w:ascii="楷体_GB2312" w:eastAsia="楷体_GB2312"/>
          <w:b/>
          <w:sz w:val="32"/>
          <w:szCs w:val="32"/>
          <w:lang w:val="zh-CN"/>
        </w:rPr>
      </w:pPr>
      <w:r>
        <w:rPr>
          <w:rFonts w:hint="eastAsia" w:ascii="楷体_GB2312" w:eastAsia="楷体_GB2312"/>
          <w:b/>
          <w:sz w:val="32"/>
          <w:szCs w:val="32"/>
          <w:lang w:val="zh-CN"/>
        </w:rPr>
        <w:t>（二）存在的问题</w:t>
      </w:r>
    </w:p>
    <w:p>
      <w:pPr>
        <w:autoSpaceDE w:val="0"/>
        <w:autoSpaceDN w:val="0"/>
        <w:adjustRightInd w:val="0"/>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农村饮水安全基础薄弱。农村供水规模化程度不高，工程建设标准整体偏低，不同时期的农村供水工程建设和投入标准不同，受资金、技术等条件限制，规划选址不够合理，制水和消毒设备配套不完善，年久失修，设施老化，处理能力较差，供水保障能力普遍不高。供水水源单一，大多采用河流、小溪供水，骨干水源工程缺乏，水资源调剂能力较弱，季节性缺水和水质等问题突出。后期管理维护较困难。农村人口居住分散，供水工程管网长、扬程高，管理难度大，运行成本高，考虑到农民的承受能力，难以完全按成本收取水费，加之农村居民用水量小，工程盈利能力弱，经营效益差，很难吸引企业和社会资本投入。由于缺乏运行管理经费和专业管理人员，大部分农村供水工程主要依靠村干部或当地村民管理，工程运维困难。</w:t>
      </w:r>
    </w:p>
    <w:p>
      <w:pPr>
        <w:adjustRightInd w:val="0"/>
        <w:snapToGrid w:val="0"/>
        <w:spacing w:line="576" w:lineRule="exact"/>
        <w:ind w:firstLine="642" w:firstLineChars="200"/>
        <w:rPr>
          <w:rFonts w:ascii="楷体_GB2312" w:eastAsia="楷体_GB2312"/>
          <w:b/>
          <w:sz w:val="32"/>
          <w:szCs w:val="32"/>
          <w:lang w:val="zh-CN"/>
        </w:rPr>
      </w:pPr>
      <w:r>
        <w:rPr>
          <w:rFonts w:hint="eastAsia" w:ascii="楷体_GB2312" w:eastAsia="楷体_GB2312"/>
          <w:b/>
          <w:sz w:val="32"/>
          <w:szCs w:val="32"/>
          <w:lang w:val="zh-CN"/>
        </w:rPr>
        <w:t>（三）相关建议</w:t>
      </w:r>
    </w:p>
    <w:p>
      <w:pPr>
        <w:autoSpaceDE w:val="0"/>
        <w:autoSpaceDN w:val="0"/>
        <w:adjustRightInd w:val="0"/>
        <w:spacing w:line="576" w:lineRule="exact"/>
        <w:ind w:firstLine="640" w:firstLineChars="200"/>
        <w:rPr>
          <w:rFonts w:ascii="仿宋_GB2312" w:eastAsia="仿宋_GB2312" w:cs="FZFSJW--GB1-0"/>
          <w:kern w:val="0"/>
          <w:sz w:val="32"/>
          <w:szCs w:val="32"/>
        </w:rPr>
      </w:pPr>
      <w:r>
        <w:rPr>
          <w:rFonts w:hint="eastAsia" w:ascii="仿宋_GB2312" w:eastAsia="仿宋_GB2312" w:cs="TimesNewRomanPSMT"/>
          <w:kern w:val="0"/>
          <w:sz w:val="32"/>
          <w:szCs w:val="32"/>
        </w:rPr>
        <w:t>1.</w:t>
      </w:r>
      <w:r>
        <w:rPr>
          <w:rFonts w:hint="eastAsia" w:ascii="仿宋_GB2312" w:eastAsia="仿宋_GB2312" w:cs="宋体"/>
          <w:kern w:val="0"/>
          <w:sz w:val="32"/>
          <w:szCs w:val="32"/>
        </w:rPr>
        <w:t>加大农村供水保障项目资金支持力度，实施供水工程规模化建设，有条件的地方推进城乡供水一体化，提升供水水源保障能力，为乡村振兴提供有力支撑。</w:t>
      </w:r>
    </w:p>
    <w:p>
      <w:pPr>
        <w:autoSpaceDE w:val="0"/>
        <w:autoSpaceDN w:val="0"/>
        <w:adjustRightInd w:val="0"/>
        <w:spacing w:line="576" w:lineRule="exact"/>
        <w:ind w:firstLine="640" w:firstLineChars="200"/>
        <w:rPr>
          <w:rFonts w:ascii="仿宋_GB2312" w:eastAsia="仿宋_GB2312" w:cs="FZFSJW--GB1-0"/>
          <w:kern w:val="0"/>
          <w:sz w:val="32"/>
          <w:szCs w:val="32"/>
        </w:rPr>
      </w:pPr>
      <w:r>
        <w:rPr>
          <w:rFonts w:hint="eastAsia" w:ascii="仿宋_GB2312" w:eastAsia="仿宋_GB2312" w:cs="TimesNewRomanPSMT"/>
          <w:kern w:val="0"/>
          <w:sz w:val="32"/>
          <w:szCs w:val="32"/>
        </w:rPr>
        <w:t>2.</w:t>
      </w:r>
      <w:r>
        <w:rPr>
          <w:rFonts w:hint="eastAsia" w:ascii="仿宋_GB2312" w:eastAsia="仿宋_GB2312" w:cs="宋体"/>
          <w:kern w:val="0"/>
          <w:sz w:val="32"/>
          <w:szCs w:val="32"/>
        </w:rPr>
        <w:t>将农村供水维修养护经费纳入地方财政预算，将农村集中供水工程公益事业管理岗位纳入财政补助范围，建立长效管护机制，促进工程良性运行。</w:t>
      </w:r>
    </w:p>
    <w:p>
      <w:pPr>
        <w:widowControl/>
        <w:adjustRightInd w:val="0"/>
        <w:snapToGrid w:val="0"/>
        <w:spacing w:line="576" w:lineRule="exact"/>
        <w:ind w:firstLine="640" w:firstLineChars="200"/>
        <w:contextualSpacing/>
        <w:rPr>
          <w:rStyle w:val="23"/>
          <w:rFonts w:ascii="仿宋_GB2312" w:eastAsia="仿宋_GB2312" w:cs="仿宋_GB2312"/>
          <w:b w:val="0"/>
          <w:bCs w:val="0"/>
        </w:rPr>
      </w:pPr>
    </w:p>
    <w:p>
      <w:pPr>
        <w:widowControl/>
        <w:adjustRightInd w:val="0"/>
        <w:snapToGrid w:val="0"/>
        <w:spacing w:line="576" w:lineRule="exact"/>
        <w:ind w:firstLine="640" w:firstLineChars="200"/>
        <w:contextualSpacing/>
        <w:rPr>
          <w:rStyle w:val="23"/>
          <w:rFonts w:ascii="仿宋_GB2312" w:eastAsia="仿宋_GB2312" w:cs="仿宋_GB2312"/>
          <w:b w:val="0"/>
          <w:bCs w:val="0"/>
        </w:rPr>
      </w:pPr>
    </w:p>
    <w:p>
      <w:pPr>
        <w:widowControl/>
        <w:adjustRightInd w:val="0"/>
        <w:snapToGrid w:val="0"/>
        <w:spacing w:line="576" w:lineRule="exact"/>
        <w:ind w:firstLine="640" w:firstLineChars="200"/>
        <w:contextualSpacing/>
        <w:rPr>
          <w:rStyle w:val="23"/>
          <w:rFonts w:ascii="仿宋_GB2312" w:eastAsia="仿宋_GB2312" w:cs="仿宋_GB2312"/>
          <w:b w:val="0"/>
          <w:bCs w:val="0"/>
        </w:rPr>
      </w:pPr>
    </w:p>
    <w:p>
      <w:pPr>
        <w:spacing w:line="576" w:lineRule="exact"/>
        <w:ind w:firstLine="640" w:firstLineChars="200"/>
        <w:rPr>
          <w:rStyle w:val="23"/>
          <w:rFonts w:ascii="仿宋_GB2312" w:eastAsia="仿宋_GB2312" w:cs="仿宋_GB2312"/>
          <w:b w:val="0"/>
          <w:bCs w:val="0"/>
        </w:rPr>
      </w:pPr>
    </w:p>
    <w:p>
      <w:pPr>
        <w:spacing w:line="576" w:lineRule="exact"/>
        <w:ind w:firstLine="640" w:firstLineChars="200"/>
        <w:rPr>
          <w:rStyle w:val="23"/>
          <w:rFonts w:ascii="仿宋_GB2312" w:eastAsia="仿宋_GB2312" w:cs="仿宋_GB2312"/>
          <w:b w:val="0"/>
          <w:bCs w:val="0"/>
        </w:rPr>
      </w:pPr>
    </w:p>
    <w:p>
      <w:pPr>
        <w:spacing w:line="576" w:lineRule="exact"/>
        <w:ind w:firstLine="640" w:firstLineChars="200"/>
        <w:rPr>
          <w:rStyle w:val="23"/>
          <w:rFonts w:ascii="仿宋_GB2312" w:eastAsia="仿宋_GB2312" w:cs="仿宋_GB2312"/>
          <w:b w:val="0"/>
          <w:bCs w:val="0"/>
        </w:rPr>
      </w:pPr>
    </w:p>
    <w:p>
      <w:pPr>
        <w:spacing w:line="576" w:lineRule="exact"/>
        <w:ind w:firstLine="640" w:firstLineChars="200"/>
        <w:rPr>
          <w:rStyle w:val="23"/>
          <w:rFonts w:ascii="仿宋_GB2312" w:eastAsia="仿宋_GB2312" w:cs="仿宋_GB2312"/>
          <w:b w:val="0"/>
          <w:bCs w:val="0"/>
        </w:rPr>
      </w:pPr>
    </w:p>
    <w:p>
      <w:pPr>
        <w:spacing w:line="576" w:lineRule="exact"/>
        <w:ind w:firstLine="640" w:firstLineChars="200"/>
        <w:rPr>
          <w:rStyle w:val="23"/>
          <w:rFonts w:ascii="仿宋_GB2312" w:eastAsia="仿宋_GB2312" w:cs="仿宋_GB2312"/>
          <w:b w:val="0"/>
          <w:bCs w:val="0"/>
        </w:rPr>
      </w:pPr>
    </w:p>
    <w:p>
      <w:pPr>
        <w:spacing w:line="576" w:lineRule="exact"/>
        <w:ind w:firstLine="640" w:firstLineChars="200"/>
        <w:rPr>
          <w:rStyle w:val="23"/>
          <w:rFonts w:ascii="仿宋_GB2312" w:eastAsia="仿宋_GB2312" w:cs="仿宋_GB2312"/>
          <w:b w:val="0"/>
          <w:bCs w:val="0"/>
        </w:rPr>
      </w:pPr>
    </w:p>
    <w:p>
      <w:pPr>
        <w:spacing w:line="576" w:lineRule="exact"/>
        <w:ind w:firstLine="640" w:firstLineChars="200"/>
        <w:rPr>
          <w:rStyle w:val="23"/>
          <w:rFonts w:ascii="仿宋_GB2312" w:eastAsia="仿宋_GB2312" w:cs="仿宋_GB2312"/>
          <w:b w:val="0"/>
          <w:bCs w:val="0"/>
        </w:rPr>
      </w:pPr>
    </w:p>
    <w:p>
      <w:pPr>
        <w:spacing w:line="576" w:lineRule="exact"/>
        <w:ind w:firstLine="640" w:firstLineChars="200"/>
        <w:rPr>
          <w:rStyle w:val="23"/>
          <w:rFonts w:ascii="仿宋_GB2312" w:eastAsia="仿宋_GB2312" w:cs="仿宋_GB2312"/>
          <w:b w:val="0"/>
          <w:bCs w:val="0"/>
        </w:rPr>
      </w:pPr>
    </w:p>
    <w:p>
      <w:pPr>
        <w:spacing w:line="576" w:lineRule="exact"/>
        <w:jc w:val="center"/>
        <w:rPr>
          <w:rFonts w:ascii="方正小标宋简体" w:eastAsia="方正小标宋简体" w:cs="黑体"/>
          <w:sz w:val="44"/>
          <w:szCs w:val="44"/>
        </w:rPr>
      </w:pPr>
      <w:r>
        <w:rPr>
          <w:rFonts w:hint="eastAsia" w:ascii="方正小标宋简体" w:eastAsia="方正小标宋简体" w:cs="仿宋_GB2312"/>
          <w:sz w:val="44"/>
          <w:szCs w:val="44"/>
        </w:rPr>
        <w:t>岷江茂县段堤防建设</w:t>
      </w:r>
      <w:r>
        <w:rPr>
          <w:rFonts w:hint="eastAsia" w:ascii="方正小标宋简体" w:eastAsia="方正小标宋简体" w:cs="黑体"/>
          <w:sz w:val="44"/>
          <w:szCs w:val="44"/>
        </w:rPr>
        <w:t>项目</w:t>
      </w:r>
    </w:p>
    <w:p>
      <w:pPr>
        <w:spacing w:line="576" w:lineRule="exact"/>
        <w:jc w:val="center"/>
        <w:rPr>
          <w:rFonts w:ascii="方正小标宋简体" w:eastAsia="方正小标宋简体" w:cs="黑体"/>
          <w:sz w:val="44"/>
          <w:szCs w:val="44"/>
        </w:rPr>
      </w:pPr>
      <w:r>
        <w:rPr>
          <w:rFonts w:hint="eastAsia" w:ascii="方正小标宋简体" w:eastAsia="方正小标宋简体" w:cs="黑体"/>
          <w:sz w:val="44"/>
          <w:szCs w:val="44"/>
        </w:rPr>
        <w:t>绩效评价报告</w:t>
      </w:r>
    </w:p>
    <w:p>
      <w:pPr>
        <w:spacing w:line="576" w:lineRule="exact"/>
        <w:ind w:firstLine="880" w:firstLineChars="200"/>
        <w:rPr>
          <w:rFonts w:ascii="方正小标宋简体" w:eastAsia="方正小标宋简体" w:cs="黑体"/>
          <w:sz w:val="44"/>
          <w:szCs w:val="44"/>
        </w:rPr>
      </w:pPr>
    </w:p>
    <w:p>
      <w:pPr>
        <w:adjustRightInd w:val="0"/>
        <w:snapToGrid w:val="0"/>
        <w:spacing w:line="576" w:lineRule="exact"/>
        <w:ind w:firstLine="640" w:firstLineChars="200"/>
        <w:rPr>
          <w:rFonts w:ascii="黑体" w:eastAsia="黑体"/>
          <w:sz w:val="32"/>
          <w:szCs w:val="32"/>
          <w:lang w:val="zh-CN"/>
        </w:rPr>
      </w:pPr>
      <w:r>
        <w:rPr>
          <w:rFonts w:hint="eastAsia" w:ascii="黑体" w:eastAsia="黑体"/>
          <w:sz w:val="32"/>
          <w:szCs w:val="32"/>
        </w:rPr>
        <w:t>一、</w:t>
      </w:r>
      <w:r>
        <w:rPr>
          <w:rFonts w:hint="eastAsia" w:ascii="黑体" w:eastAsia="黑体"/>
          <w:sz w:val="32"/>
          <w:szCs w:val="32"/>
          <w:lang w:val="zh-CN"/>
        </w:rPr>
        <w:t>项目概况</w:t>
      </w:r>
    </w:p>
    <w:p>
      <w:pPr>
        <w:adjustRightInd w:val="0"/>
        <w:snapToGrid w:val="0"/>
        <w:spacing w:line="576" w:lineRule="exact"/>
        <w:ind w:firstLine="642" w:firstLineChars="200"/>
        <w:rPr>
          <w:rFonts w:ascii="楷体_GB2312" w:eastAsia="楷体_GB2312"/>
          <w:b/>
          <w:sz w:val="32"/>
          <w:szCs w:val="32"/>
          <w:lang w:val="zh-CN"/>
        </w:rPr>
      </w:pPr>
      <w:r>
        <w:rPr>
          <w:rFonts w:hint="eastAsia" w:ascii="楷体_GB2312" w:eastAsia="楷体_GB2312"/>
          <w:b/>
          <w:sz w:val="32"/>
          <w:szCs w:val="32"/>
          <w:lang w:val="zh-CN"/>
        </w:rPr>
        <w:t>（一）项目基本情况</w:t>
      </w:r>
    </w:p>
    <w:p>
      <w:pPr>
        <w:adjustRightInd w:val="0"/>
        <w:snapToGrid w:val="0"/>
        <w:spacing w:line="576" w:lineRule="exact"/>
        <w:ind w:firstLine="640" w:firstLineChars="200"/>
        <w:rPr>
          <w:rFonts w:ascii="仿宋_GB2312" w:eastAsia="仿宋_GB2312" w:cs="仿宋_GB2312"/>
          <w:sz w:val="32"/>
          <w:szCs w:val="32"/>
        </w:rPr>
      </w:pPr>
      <w:r>
        <w:rPr>
          <w:rFonts w:ascii="仿宋_GB2312" w:eastAsia="仿宋_GB2312" w:cs="仿宋_GB2312"/>
          <w:sz w:val="32"/>
          <w:szCs w:val="32"/>
        </w:rPr>
        <w:t>茂县位于四川省西北部，幅员面积3903.28</w:t>
      </w:r>
      <w:r>
        <w:rPr>
          <w:rFonts w:hint="eastAsia" w:ascii="仿宋_GB2312" w:eastAsia="仿宋_GB2312" w:cs="仿宋_GB2312"/>
          <w:sz w:val="32"/>
          <w:szCs w:val="32"/>
        </w:rPr>
        <w:t>平方千米</w:t>
      </w:r>
      <w:r>
        <w:rPr>
          <w:rFonts w:ascii="仿宋_GB2312" w:eastAsia="仿宋_GB2312" w:cs="仿宋_GB2312"/>
          <w:sz w:val="32"/>
          <w:szCs w:val="32"/>
        </w:rPr>
        <w:t>，人口11.16万人;主城区目前面积13.75</w:t>
      </w:r>
      <w:r>
        <w:rPr>
          <w:rFonts w:hint="eastAsia" w:ascii="仿宋_GB2312" w:eastAsia="仿宋_GB2312" w:cs="仿宋_GB2312"/>
          <w:sz w:val="32"/>
          <w:szCs w:val="32"/>
        </w:rPr>
        <w:t>平方千米</w:t>
      </w:r>
      <w:r>
        <w:rPr>
          <w:rFonts w:ascii="仿宋_GB2312" w:eastAsia="仿宋_GB2312" w:cs="仿宋_GB2312"/>
          <w:sz w:val="32"/>
          <w:szCs w:val="32"/>
        </w:rPr>
        <w:t>,人口4万人，岷江干流穿城而过，由于岷江城区河段防洪体系不完善，城区部分区域频繁受到洪水威胁，城区发展受到制约。本工程保护区位于岷江茂县城区左岸，堤防总长(2335m)，其中整治加固(1</w:t>
      </w:r>
      <w:r>
        <w:rPr>
          <w:rFonts w:hint="eastAsia" w:ascii="仿宋_GB2312" w:eastAsia="仿宋_GB2312" w:cs="仿宋_GB2312"/>
          <w:sz w:val="32"/>
          <w:szCs w:val="32"/>
        </w:rPr>
        <w:t>958</w:t>
      </w:r>
      <w:r>
        <w:rPr>
          <w:rFonts w:ascii="仿宋_GB2312" w:eastAsia="仿宋_GB2312" w:cs="仿宋_GB2312"/>
          <w:sz w:val="32"/>
          <w:szCs w:val="32"/>
        </w:rPr>
        <w:t>m)，新建堤防(</w:t>
      </w:r>
      <w:r>
        <w:rPr>
          <w:rFonts w:hint="eastAsia" w:ascii="仿宋_GB2312" w:eastAsia="仿宋_GB2312" w:cs="仿宋_GB2312"/>
          <w:sz w:val="32"/>
          <w:szCs w:val="32"/>
        </w:rPr>
        <w:t>377</w:t>
      </w:r>
      <w:r>
        <w:rPr>
          <w:rFonts w:ascii="仿宋_GB2312" w:eastAsia="仿宋_GB2312" w:cs="仿宋_GB2312"/>
          <w:sz w:val="32"/>
          <w:szCs w:val="32"/>
        </w:rPr>
        <w:t>m)，由于已建堤防没有形成防洪封闭圈，近年来河道下切原堤防基础埋深不能满足冲刷深要求，急需整治加固，尾部未建堤防区，急需新建堤防，形成防洪封闭圈，结合改善水环境和建设沿江步道，根据川发改农经[2016]11号文四川省发展和改革委员会、四川省水利厅《关于印</w:t>
      </w:r>
      <w:r>
        <w:rPr>
          <w:rFonts w:hint="eastAsia" w:ascii="仿宋_GB2312" w:eastAsia="仿宋_GB2312" w:cs="仿宋_GB2312"/>
          <w:sz w:val="32"/>
          <w:szCs w:val="32"/>
        </w:rPr>
        <w:t>发流域面积3000平方千米以上中小河流治理实施方案的通知》和《茂县城市总体规划》，建设本工程。</w:t>
      </w:r>
    </w:p>
    <w:p>
      <w:pPr>
        <w:adjustRightInd w:val="0"/>
        <w:snapToGrid w:val="0"/>
        <w:spacing w:line="576" w:lineRule="exact"/>
        <w:ind w:firstLine="642" w:firstLineChars="200"/>
        <w:rPr>
          <w:rFonts w:ascii="楷体_GB2312" w:eastAsia="楷体_GB2312"/>
          <w:b/>
          <w:sz w:val="32"/>
          <w:szCs w:val="32"/>
          <w:lang w:val="zh-CN"/>
        </w:rPr>
      </w:pPr>
      <w:r>
        <w:rPr>
          <w:rFonts w:hint="eastAsia" w:ascii="楷体_GB2312" w:eastAsia="楷体_GB2312"/>
          <w:b/>
          <w:sz w:val="32"/>
          <w:szCs w:val="32"/>
          <w:lang w:val="zh-CN"/>
        </w:rPr>
        <w:t>（二）项目绩效目标</w:t>
      </w:r>
    </w:p>
    <w:p>
      <w:pPr>
        <w:adjustRightInd w:val="0"/>
        <w:snapToGrid w:val="0"/>
        <w:spacing w:line="576" w:lineRule="exact"/>
        <w:ind w:firstLine="640" w:firstLineChars="200"/>
        <w:rPr>
          <w:rFonts w:ascii="仿宋_GB2312" w:eastAsia="仿宋_GB2312"/>
          <w:sz w:val="32"/>
          <w:szCs w:val="32"/>
          <w:lang w:val="zh-CN"/>
        </w:rPr>
      </w:pPr>
      <w:r>
        <w:rPr>
          <w:rFonts w:ascii="仿宋_GB2312" w:eastAsia="仿宋_GB2312"/>
          <w:sz w:val="32"/>
          <w:szCs w:val="32"/>
          <w:lang w:val="zh-CN"/>
        </w:rPr>
        <w:t>1</w:t>
      </w:r>
      <w:r>
        <w:rPr>
          <w:rFonts w:hint="eastAsia" w:ascii="仿宋_GB2312" w:eastAsia="仿宋_GB2312"/>
          <w:sz w:val="32"/>
          <w:szCs w:val="32"/>
          <w:lang w:val="zh-CN"/>
        </w:rPr>
        <w:t>．项目主要内容。</w:t>
      </w:r>
      <w:r>
        <w:rPr>
          <w:rFonts w:hint="eastAsia" w:ascii="仿宋_GB2312" w:eastAsia="仿宋_GB2312" w:cs="仿宋_GB2312"/>
          <w:sz w:val="32"/>
          <w:szCs w:val="32"/>
        </w:rPr>
        <w:t>建设岷江左岸加固和新建防洪堤2335米，上起南店坡大桥，下至G213国道新桥桥轴线左岸下游377米处，其中上段加固段长1958米，下段新建堤防377米，形成封闭防洪保护圈。</w:t>
      </w:r>
    </w:p>
    <w:p>
      <w:pPr>
        <w:adjustRightInd w:val="0"/>
        <w:snapToGrid w:val="0"/>
        <w:spacing w:line="576" w:lineRule="exact"/>
        <w:ind w:firstLine="640" w:firstLineChars="200"/>
        <w:rPr>
          <w:rFonts w:ascii="仿宋_GB2312" w:eastAsia="仿宋_GB2312"/>
          <w:sz w:val="32"/>
          <w:szCs w:val="32"/>
          <w:lang w:val="zh-CN"/>
        </w:rPr>
      </w:pPr>
      <w:r>
        <w:rPr>
          <w:rFonts w:ascii="仿宋_GB2312" w:eastAsia="仿宋_GB2312"/>
          <w:sz w:val="32"/>
          <w:szCs w:val="32"/>
          <w:lang w:val="zh-CN"/>
        </w:rPr>
        <w:t>2</w:t>
      </w:r>
      <w:r>
        <w:rPr>
          <w:rFonts w:hint="eastAsia" w:ascii="仿宋_GB2312" w:eastAsia="仿宋_GB2312"/>
          <w:sz w:val="32"/>
          <w:szCs w:val="32"/>
          <w:lang w:val="zh-CN"/>
        </w:rPr>
        <w:t>．项目应实现的具体绩效目标。</w:t>
      </w:r>
      <w:r>
        <w:rPr>
          <w:rFonts w:hint="eastAsia" w:ascii="仿宋_GB2312" w:eastAsia="仿宋_GB2312" w:cs="仿宋_GB2312"/>
          <w:sz w:val="32"/>
          <w:szCs w:val="32"/>
        </w:rPr>
        <w:t>保护区面积3.5平方千米，保护人口335人，房屋1.3万平米，经果林13亩，蔬菜种植基地2亩。</w:t>
      </w:r>
    </w:p>
    <w:p>
      <w:pPr>
        <w:adjustRightInd w:val="0"/>
        <w:snapToGrid w:val="0"/>
        <w:spacing w:line="576" w:lineRule="exact"/>
        <w:ind w:firstLine="642" w:firstLineChars="200"/>
        <w:rPr>
          <w:rFonts w:ascii="楷体_GB2312" w:eastAsia="楷体_GB2312"/>
          <w:b/>
          <w:sz w:val="32"/>
          <w:szCs w:val="32"/>
          <w:lang w:val="zh-CN"/>
        </w:rPr>
      </w:pPr>
      <w:r>
        <w:rPr>
          <w:rFonts w:hint="eastAsia" w:ascii="楷体_GB2312" w:eastAsia="楷体_GB2312"/>
          <w:b/>
          <w:sz w:val="32"/>
          <w:szCs w:val="32"/>
          <w:lang w:val="zh-CN"/>
        </w:rPr>
        <w:t>（三）项目自评步骤及方法</w:t>
      </w:r>
    </w:p>
    <w:p>
      <w:pPr>
        <w:adjustRightInd w:val="0"/>
        <w:snapToGrid w:val="0"/>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在收集项目数据资料、细化评价指标及评价标准的基础上，深入到项目点，实地查看项目审批、实施及运行情况，通过汇总整理，定量和定性分析形成岷江茂县段河堤建设专项预算项目绩效自评报告。</w:t>
      </w:r>
    </w:p>
    <w:p>
      <w:pPr>
        <w:adjustRightInd w:val="0"/>
        <w:snapToGrid w:val="0"/>
        <w:spacing w:line="576" w:lineRule="exact"/>
        <w:ind w:firstLine="640" w:firstLineChars="200"/>
        <w:rPr>
          <w:rFonts w:ascii="黑体" w:eastAsia="黑体"/>
          <w:sz w:val="32"/>
          <w:szCs w:val="32"/>
        </w:rPr>
      </w:pPr>
      <w:r>
        <w:rPr>
          <w:rFonts w:hint="eastAsia" w:ascii="黑体" w:eastAsia="黑体"/>
          <w:sz w:val="32"/>
          <w:szCs w:val="32"/>
        </w:rPr>
        <w:t>二、项目资金申报及使用情况</w:t>
      </w:r>
    </w:p>
    <w:p>
      <w:pPr>
        <w:adjustRightInd w:val="0"/>
        <w:snapToGrid w:val="0"/>
        <w:spacing w:line="576" w:lineRule="exact"/>
        <w:ind w:firstLine="642" w:firstLineChars="200"/>
        <w:rPr>
          <w:rFonts w:ascii="仿宋_GB2312" w:eastAsia="仿宋_GB2312"/>
          <w:sz w:val="32"/>
          <w:szCs w:val="32"/>
          <w:lang w:val="zh-CN"/>
        </w:rPr>
      </w:pPr>
      <w:r>
        <w:rPr>
          <w:rFonts w:hint="eastAsia" w:ascii="楷体_GB2312" w:eastAsia="楷体_GB2312"/>
          <w:b/>
          <w:sz w:val="32"/>
          <w:szCs w:val="32"/>
          <w:lang w:val="zh-CN"/>
        </w:rPr>
        <w:t>（一）资金计划、到位及使用情况</w:t>
      </w:r>
    </w:p>
    <w:p>
      <w:pPr>
        <w:adjustRightInd w:val="0"/>
        <w:snapToGrid w:val="0"/>
        <w:spacing w:line="576" w:lineRule="exact"/>
        <w:ind w:firstLine="640" w:firstLineChars="200"/>
        <w:rPr>
          <w:rFonts w:ascii="仿宋_GB2312" w:eastAsia="仿宋_GB2312"/>
          <w:sz w:val="32"/>
          <w:szCs w:val="32"/>
          <w:lang w:val="zh-CN"/>
        </w:rPr>
      </w:pPr>
      <w:r>
        <w:rPr>
          <w:rFonts w:ascii="楷体_GB2312" w:eastAsia="楷体_GB2312"/>
          <w:sz w:val="32"/>
          <w:szCs w:val="32"/>
          <w:lang w:val="zh-CN"/>
        </w:rPr>
        <w:t>1</w:t>
      </w:r>
      <w:r>
        <w:rPr>
          <w:rFonts w:hint="eastAsia" w:ascii="楷体_GB2312" w:eastAsia="楷体_GB2312"/>
          <w:sz w:val="32"/>
          <w:szCs w:val="32"/>
          <w:lang w:val="zh-CN"/>
        </w:rPr>
        <w:t>．资金到位。</w:t>
      </w:r>
      <w:r>
        <w:rPr>
          <w:rFonts w:hint="eastAsia" w:ascii="仿宋_GB2312" w:eastAsia="仿宋_GB2312"/>
          <w:sz w:val="32"/>
          <w:szCs w:val="32"/>
          <w:lang w:val="zh-CN"/>
        </w:rPr>
        <w:t>根据《四川省藏区专项第一批中央预算内基建投资预算通知》下达茂县岷江县城段堤防建设资金1607万元，资金到位100%。</w:t>
      </w:r>
    </w:p>
    <w:p>
      <w:pPr>
        <w:autoSpaceDE w:val="0"/>
        <w:autoSpaceDN w:val="0"/>
        <w:adjustRightInd w:val="0"/>
        <w:spacing w:line="576" w:lineRule="exact"/>
        <w:ind w:firstLine="640" w:firstLineChars="200"/>
        <w:rPr>
          <w:rFonts w:ascii="仿宋_GB2312" w:eastAsia="仿宋_GB2312" w:cs="宋体"/>
          <w:kern w:val="0"/>
          <w:sz w:val="32"/>
          <w:szCs w:val="32"/>
        </w:rPr>
      </w:pPr>
      <w:r>
        <w:rPr>
          <w:rFonts w:hint="eastAsia" w:ascii="楷体_GB2312" w:eastAsia="楷体_GB2312"/>
          <w:sz w:val="32"/>
          <w:szCs w:val="32"/>
          <w:lang w:val="zh-CN"/>
        </w:rPr>
        <w:t>2．资金使用。</w:t>
      </w:r>
      <w:r>
        <w:rPr>
          <w:rFonts w:hint="eastAsia" w:ascii="仿宋_GB2312" w:eastAsia="仿宋_GB2312" w:cs="宋体"/>
          <w:kern w:val="0"/>
          <w:sz w:val="32"/>
          <w:szCs w:val="32"/>
        </w:rPr>
        <w:t>资金在县财政部门监督下由水务局统一使用和管理，实行项目专账管理，资金拨付、管理、使用及核算严格执行相关规定制度。财政局与水务局对项目建设和资金使用开展了日常监督管理，及时发现问题并整改，充分发挥了资金使用效益。</w:t>
      </w:r>
    </w:p>
    <w:p>
      <w:pPr>
        <w:adjustRightInd w:val="0"/>
        <w:snapToGrid w:val="0"/>
        <w:spacing w:line="576" w:lineRule="exact"/>
        <w:ind w:firstLine="642" w:firstLineChars="200"/>
        <w:rPr>
          <w:rFonts w:ascii="楷体_GB2312" w:eastAsia="楷体_GB2312"/>
          <w:b/>
          <w:sz w:val="32"/>
          <w:szCs w:val="32"/>
          <w:lang w:val="zh-CN"/>
        </w:rPr>
      </w:pPr>
      <w:r>
        <w:rPr>
          <w:rFonts w:hint="eastAsia" w:ascii="楷体_GB2312" w:eastAsia="楷体_GB2312"/>
          <w:b/>
          <w:sz w:val="32"/>
          <w:szCs w:val="32"/>
          <w:lang w:val="zh-CN"/>
        </w:rPr>
        <w:t>（二）项目财务管理情况</w:t>
      </w:r>
    </w:p>
    <w:p>
      <w:pPr>
        <w:autoSpaceDE w:val="0"/>
        <w:autoSpaceDN w:val="0"/>
        <w:adjustRightInd w:val="0"/>
        <w:spacing w:line="576" w:lineRule="exact"/>
        <w:ind w:firstLine="640" w:firstLineChars="200"/>
        <w:rPr>
          <w:rFonts w:ascii="仿宋_GB2312" w:eastAsia="仿宋_GB2312" w:cs="FZFSJW--GB1-0"/>
          <w:kern w:val="0"/>
          <w:sz w:val="32"/>
          <w:szCs w:val="32"/>
        </w:rPr>
      </w:pPr>
      <w:r>
        <w:rPr>
          <w:rFonts w:hint="eastAsia" w:ascii="仿宋_GB2312" w:eastAsia="仿宋_GB2312" w:cs="宋体"/>
          <w:kern w:val="0"/>
          <w:sz w:val="32"/>
          <w:szCs w:val="32"/>
        </w:rPr>
        <w:t>项目财务管理制度基本健全，严格执行《行政事业单位财务会计制度》等制度办法，工程预付款、进度款、尾款等严格按照合同约定、项目实施进度拨付，账务处理及时，会计核算规范。</w:t>
      </w:r>
    </w:p>
    <w:p>
      <w:pPr>
        <w:adjustRightInd w:val="0"/>
        <w:snapToGrid w:val="0"/>
        <w:spacing w:line="576" w:lineRule="exact"/>
        <w:ind w:firstLine="640" w:firstLineChars="200"/>
        <w:rPr>
          <w:rFonts w:ascii="黑体" w:eastAsia="黑体"/>
          <w:sz w:val="32"/>
          <w:szCs w:val="32"/>
        </w:rPr>
      </w:pPr>
      <w:r>
        <w:rPr>
          <w:rFonts w:hint="eastAsia" w:ascii="黑体" w:eastAsia="黑体"/>
          <w:sz w:val="32"/>
          <w:szCs w:val="32"/>
        </w:rPr>
        <w:t>三、项目实施及管理情况</w:t>
      </w:r>
    </w:p>
    <w:p>
      <w:pPr>
        <w:adjustRightInd w:val="0"/>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根据《河道管理条理》规定，堤防管理技按流域水系统一管理和按行政区划分级管理相结合的管理体制。本次设计的堤防工程为4-5级工程，建设管理由茂县水务服务中心负责，运行管理由茂县水务局负责。本次设计的堤防工程长2335m，设护堤人员3人，承担河堤经常性维修养护及护堤任务。经费由茂县县财政统筹解决。工程管理范围和保护范围据国务院颁发的《河道管理条例》和四川省颁发的《河道管理实施办法》，本工程的保护范围为:堤防或护岸的河道之间的水域、沙洲、滩地、行洪区、堤防、护岸及护堤地、护岸地，无工程的河道为历史最高水位以下的河道范围。</w:t>
      </w:r>
    </w:p>
    <w:p>
      <w:pPr>
        <w:adjustRightInd w:val="0"/>
        <w:snapToGrid w:val="0"/>
        <w:spacing w:line="576" w:lineRule="exact"/>
        <w:ind w:firstLine="640" w:firstLineChars="200"/>
        <w:rPr>
          <w:rFonts w:ascii="仿宋_GB2312" w:eastAsia="仿宋_GB2312"/>
          <w:sz w:val="32"/>
          <w:szCs w:val="32"/>
        </w:rPr>
      </w:pPr>
      <w:r>
        <w:rPr>
          <w:rFonts w:hint="eastAsia" w:ascii="黑体" w:eastAsia="黑体"/>
          <w:sz w:val="32"/>
          <w:szCs w:val="32"/>
        </w:rPr>
        <w:t>四、项目绩效情况</w:t>
      </w:r>
      <w:r>
        <w:rPr>
          <w:rFonts w:ascii="仿宋_GB2312" w:eastAsia="仿宋_GB2312"/>
          <w:sz w:val="32"/>
          <w:szCs w:val="32"/>
          <w:lang w:val="zh-CN"/>
        </w:rPr>
        <w:tab/>
      </w:r>
    </w:p>
    <w:p>
      <w:pPr>
        <w:adjustRightInd w:val="0"/>
        <w:snapToGrid w:val="0"/>
        <w:spacing w:line="576" w:lineRule="exact"/>
        <w:ind w:firstLine="640" w:firstLineChars="200"/>
        <w:rPr>
          <w:rFonts w:ascii="仿宋_GB2312" w:eastAsia="仿宋_GB2312"/>
          <w:sz w:val="32"/>
          <w:szCs w:val="32"/>
        </w:rPr>
      </w:pPr>
      <w:r>
        <w:rPr>
          <w:rFonts w:ascii="仿宋_GB2312" w:eastAsia="仿宋_GB2312"/>
          <w:sz w:val="32"/>
          <w:szCs w:val="32"/>
        </w:rPr>
        <w:t>根据《防洪标准》和《堤防工程设计规范》的规定，考虑到岷江茂县段堤防工程实际情况及工程区防洪需求，工程</w:t>
      </w:r>
      <w:r>
        <w:rPr>
          <w:rFonts w:hint="eastAsia" w:ascii="仿宋_GB2312" w:eastAsia="仿宋_GB2312"/>
          <w:sz w:val="32"/>
          <w:szCs w:val="32"/>
        </w:rPr>
        <w:t>完成了</w:t>
      </w:r>
      <w:r>
        <w:rPr>
          <w:rFonts w:ascii="仿宋_GB2312" w:eastAsia="仿宋_GB2312"/>
          <w:sz w:val="32"/>
          <w:szCs w:val="32"/>
        </w:rPr>
        <w:t>岷江左岸加固和新建防洪堤2335m，上起南店大桥，下至G213国道新桥桥轴线左岸下游377m处;其中上段加固段长1958m，下段新建堤防377m;整段防洪堤封闭，整个工程形成封闭的防洪体系。保护区面积3.5km2,保护人口335人，房屋1.3万平米，经果林13亩，蔬菜种植基地2亩。</w:t>
      </w:r>
    </w:p>
    <w:p>
      <w:pPr>
        <w:adjustRightInd w:val="0"/>
        <w:snapToGrid w:val="0"/>
        <w:spacing w:line="576" w:lineRule="exact"/>
        <w:ind w:firstLine="640" w:firstLineChars="200"/>
        <w:rPr>
          <w:rFonts w:ascii="黑体" w:eastAsia="黑体"/>
          <w:sz w:val="32"/>
          <w:szCs w:val="32"/>
        </w:rPr>
      </w:pPr>
      <w:r>
        <w:rPr>
          <w:rFonts w:hint="eastAsia" w:ascii="黑体" w:eastAsia="黑体"/>
          <w:sz w:val="32"/>
          <w:szCs w:val="32"/>
        </w:rPr>
        <w:t>五、评价结论及建议</w:t>
      </w:r>
    </w:p>
    <w:p>
      <w:pPr>
        <w:adjustRightInd w:val="0"/>
        <w:snapToGrid w:val="0"/>
        <w:spacing w:line="576" w:lineRule="exact"/>
        <w:ind w:firstLine="642" w:firstLineChars="200"/>
        <w:rPr>
          <w:rFonts w:ascii="楷体_GB2312" w:eastAsia="楷体_GB2312"/>
          <w:b/>
          <w:sz w:val="32"/>
          <w:szCs w:val="32"/>
          <w:lang w:val="zh-CN"/>
        </w:rPr>
      </w:pPr>
      <w:r>
        <w:rPr>
          <w:rFonts w:hint="eastAsia" w:ascii="楷体_GB2312" w:eastAsia="楷体_GB2312"/>
          <w:b/>
          <w:sz w:val="32"/>
          <w:szCs w:val="32"/>
          <w:lang w:val="zh-CN"/>
        </w:rPr>
        <w:t>（一）评价结论</w:t>
      </w:r>
    </w:p>
    <w:p>
      <w:pPr>
        <w:autoSpaceDE w:val="0"/>
        <w:autoSpaceDN w:val="0"/>
        <w:adjustRightInd w:val="0"/>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项目决策依据充分，资金分配程序明确合理，资金及时到位，使用规范，项目实施管理到位，达到预定目标，受到了群众普遍支持和赞赏，取得了良好的经济效益和社会效益。</w:t>
      </w:r>
    </w:p>
    <w:p>
      <w:pPr>
        <w:adjustRightInd w:val="0"/>
        <w:snapToGrid w:val="0"/>
        <w:spacing w:line="576" w:lineRule="exact"/>
        <w:ind w:firstLine="642" w:firstLineChars="200"/>
        <w:rPr>
          <w:rFonts w:ascii="楷体_GB2312" w:eastAsia="楷体_GB2312"/>
          <w:b/>
          <w:sz w:val="32"/>
          <w:szCs w:val="32"/>
          <w:lang w:val="zh-CN"/>
        </w:rPr>
      </w:pPr>
      <w:r>
        <w:rPr>
          <w:rFonts w:hint="eastAsia" w:ascii="楷体_GB2312" w:eastAsia="楷体_GB2312"/>
          <w:b/>
          <w:sz w:val="32"/>
          <w:szCs w:val="32"/>
          <w:lang w:val="zh-CN"/>
        </w:rPr>
        <w:t>（二）存在的问题</w:t>
      </w:r>
    </w:p>
    <w:p>
      <w:pPr>
        <w:autoSpaceDE w:val="0"/>
        <w:autoSpaceDN w:val="0"/>
        <w:adjustRightInd w:val="0"/>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后期管理维护问题较突出。由于缺乏运行管理经费和专业管理人员，后期因自然灾害损毁等，工程运维困难。</w:t>
      </w:r>
    </w:p>
    <w:p>
      <w:pPr>
        <w:adjustRightInd w:val="0"/>
        <w:snapToGrid w:val="0"/>
        <w:spacing w:line="576" w:lineRule="exact"/>
        <w:ind w:firstLine="642" w:firstLineChars="200"/>
        <w:rPr>
          <w:rFonts w:ascii="楷体_GB2312" w:eastAsia="楷体_GB2312"/>
          <w:b/>
          <w:sz w:val="32"/>
          <w:szCs w:val="32"/>
          <w:lang w:val="zh-CN"/>
        </w:rPr>
      </w:pPr>
      <w:r>
        <w:rPr>
          <w:rFonts w:hint="eastAsia" w:ascii="楷体_GB2312" w:eastAsia="楷体_GB2312"/>
          <w:b/>
          <w:sz w:val="32"/>
          <w:szCs w:val="32"/>
          <w:lang w:val="zh-CN"/>
        </w:rPr>
        <w:t>（三）相关建议</w:t>
      </w:r>
    </w:p>
    <w:p>
      <w:pPr>
        <w:autoSpaceDE w:val="0"/>
        <w:autoSpaceDN w:val="0"/>
        <w:adjustRightInd w:val="0"/>
        <w:spacing w:line="576" w:lineRule="exact"/>
        <w:ind w:firstLine="640" w:firstLineChars="200"/>
        <w:rPr>
          <w:rFonts w:ascii="仿宋_GB2312" w:eastAsia="仿宋_GB2312" w:cs="FZFSJW--GB1-0"/>
          <w:kern w:val="0"/>
          <w:sz w:val="32"/>
          <w:szCs w:val="32"/>
        </w:rPr>
      </w:pPr>
      <w:r>
        <w:rPr>
          <w:rFonts w:hint="eastAsia" w:ascii="仿宋_GB2312" w:eastAsia="仿宋_GB2312" w:cs="宋体"/>
          <w:kern w:val="0"/>
          <w:sz w:val="32"/>
          <w:szCs w:val="32"/>
        </w:rPr>
        <w:t>加大堤防维修维护项目资金支持力度，县级财政将堤防维修维护经费纳入地方财政预算，建立长效管护机制，促进工程良性运行。</w:t>
      </w:r>
    </w:p>
    <w:p>
      <w:pPr>
        <w:widowControl/>
        <w:adjustRightInd w:val="0"/>
        <w:snapToGrid w:val="0"/>
        <w:spacing w:line="576" w:lineRule="exact"/>
        <w:ind w:firstLine="640" w:firstLineChars="200"/>
        <w:contextualSpacing/>
        <w:rPr>
          <w:rStyle w:val="23"/>
          <w:rFonts w:ascii="仿宋_GB2312" w:eastAsia="仿宋_GB2312" w:cs="仿宋_GB2312"/>
          <w:b w:val="0"/>
          <w:bCs w:val="0"/>
        </w:rPr>
      </w:pPr>
    </w:p>
    <w:p>
      <w:pPr>
        <w:widowControl/>
        <w:adjustRightInd w:val="0"/>
        <w:snapToGrid w:val="0"/>
        <w:spacing w:line="576" w:lineRule="exact"/>
        <w:ind w:firstLine="640" w:firstLineChars="200"/>
        <w:contextualSpacing/>
        <w:rPr>
          <w:rStyle w:val="23"/>
          <w:rFonts w:ascii="仿宋_GB2312" w:eastAsia="仿宋_GB2312" w:cs="仿宋_GB2312"/>
          <w:b w:val="0"/>
          <w:bCs w:val="0"/>
        </w:rPr>
      </w:pPr>
    </w:p>
    <w:p>
      <w:pPr>
        <w:widowControl/>
        <w:adjustRightInd w:val="0"/>
        <w:snapToGrid w:val="0"/>
        <w:spacing w:line="576" w:lineRule="exact"/>
        <w:ind w:firstLine="640" w:firstLineChars="200"/>
        <w:contextualSpacing/>
        <w:rPr>
          <w:rStyle w:val="23"/>
          <w:rFonts w:ascii="仿宋_GB2312" w:eastAsia="仿宋_GB2312" w:cs="仿宋_GB2312"/>
          <w:b w:val="0"/>
          <w:bCs w:val="0"/>
        </w:rPr>
      </w:pPr>
    </w:p>
    <w:p>
      <w:pPr>
        <w:widowControl/>
        <w:adjustRightInd w:val="0"/>
        <w:snapToGrid w:val="0"/>
        <w:spacing w:line="576" w:lineRule="exact"/>
        <w:ind w:firstLine="640" w:firstLineChars="200"/>
        <w:contextualSpacing/>
        <w:rPr>
          <w:rStyle w:val="23"/>
          <w:rFonts w:ascii="仿宋_GB2312" w:eastAsia="仿宋_GB2312" w:cs="仿宋_GB2312"/>
          <w:b w:val="0"/>
          <w:bCs w:val="0"/>
        </w:rPr>
      </w:pPr>
    </w:p>
    <w:p>
      <w:pPr>
        <w:widowControl/>
        <w:adjustRightInd w:val="0"/>
        <w:snapToGrid w:val="0"/>
        <w:spacing w:line="576" w:lineRule="exact"/>
        <w:ind w:firstLine="640" w:firstLineChars="200"/>
        <w:contextualSpacing/>
        <w:rPr>
          <w:rStyle w:val="23"/>
          <w:rFonts w:ascii="仿宋_GB2312" w:eastAsia="仿宋_GB2312" w:cs="仿宋_GB2312"/>
          <w:b w:val="0"/>
          <w:bCs w:val="0"/>
        </w:rPr>
      </w:pPr>
    </w:p>
    <w:p>
      <w:pPr>
        <w:widowControl/>
        <w:adjustRightInd w:val="0"/>
        <w:snapToGrid w:val="0"/>
        <w:spacing w:line="576" w:lineRule="exact"/>
        <w:ind w:firstLine="640" w:firstLineChars="200"/>
        <w:contextualSpacing/>
        <w:rPr>
          <w:rStyle w:val="23"/>
          <w:rFonts w:ascii="仿宋_GB2312" w:eastAsia="仿宋_GB2312" w:cs="仿宋_GB2312"/>
          <w:b w:val="0"/>
          <w:bCs w:val="0"/>
        </w:rPr>
      </w:pPr>
    </w:p>
    <w:p>
      <w:pPr>
        <w:widowControl/>
        <w:adjustRightInd w:val="0"/>
        <w:snapToGrid w:val="0"/>
        <w:spacing w:line="576" w:lineRule="exact"/>
        <w:ind w:firstLine="640" w:firstLineChars="200"/>
        <w:contextualSpacing/>
        <w:rPr>
          <w:rStyle w:val="23"/>
          <w:rFonts w:ascii="仿宋_GB2312" w:eastAsia="仿宋_GB2312" w:cs="仿宋_GB2312"/>
          <w:b w:val="0"/>
          <w:bCs w:val="0"/>
        </w:rPr>
      </w:pPr>
    </w:p>
    <w:p>
      <w:pPr>
        <w:widowControl/>
        <w:adjustRightInd w:val="0"/>
        <w:snapToGrid w:val="0"/>
        <w:spacing w:line="576" w:lineRule="exact"/>
        <w:ind w:firstLine="640" w:firstLineChars="200"/>
        <w:contextualSpacing/>
        <w:rPr>
          <w:rStyle w:val="23"/>
          <w:rFonts w:ascii="仿宋_GB2312" w:eastAsia="仿宋_GB2312" w:cs="仿宋_GB2312"/>
          <w:b w:val="0"/>
          <w:bCs w:val="0"/>
        </w:rPr>
      </w:pPr>
    </w:p>
    <w:p>
      <w:pPr>
        <w:widowControl/>
        <w:adjustRightInd w:val="0"/>
        <w:snapToGrid w:val="0"/>
        <w:spacing w:line="576" w:lineRule="exact"/>
        <w:ind w:firstLine="640" w:firstLineChars="200"/>
        <w:contextualSpacing/>
        <w:rPr>
          <w:rStyle w:val="23"/>
          <w:rFonts w:ascii="仿宋_GB2312" w:eastAsia="仿宋_GB2312" w:cs="仿宋_GB2312"/>
          <w:b w:val="0"/>
          <w:bCs w:val="0"/>
        </w:rPr>
      </w:pPr>
    </w:p>
    <w:p>
      <w:pPr>
        <w:widowControl/>
        <w:adjustRightInd w:val="0"/>
        <w:snapToGrid w:val="0"/>
        <w:spacing w:line="576" w:lineRule="exact"/>
        <w:ind w:firstLine="640" w:firstLineChars="200"/>
        <w:contextualSpacing/>
        <w:rPr>
          <w:rStyle w:val="23"/>
          <w:rFonts w:ascii="仿宋_GB2312" w:eastAsia="仿宋_GB2312" w:cs="仿宋_GB2312"/>
          <w:b w:val="0"/>
          <w:bCs w:val="0"/>
        </w:rPr>
      </w:pPr>
    </w:p>
    <w:p>
      <w:pPr>
        <w:widowControl/>
        <w:adjustRightInd w:val="0"/>
        <w:snapToGrid w:val="0"/>
        <w:spacing w:line="576" w:lineRule="exact"/>
        <w:ind w:firstLine="640" w:firstLineChars="200"/>
        <w:contextualSpacing/>
        <w:rPr>
          <w:rStyle w:val="23"/>
          <w:rFonts w:ascii="仿宋_GB2312" w:eastAsia="仿宋_GB2312" w:cs="仿宋_GB2312"/>
          <w:b w:val="0"/>
          <w:bCs w:val="0"/>
        </w:rPr>
      </w:pPr>
    </w:p>
    <w:p>
      <w:pPr>
        <w:widowControl/>
        <w:adjustRightInd w:val="0"/>
        <w:snapToGrid w:val="0"/>
        <w:spacing w:line="576" w:lineRule="exact"/>
        <w:ind w:firstLine="640" w:firstLineChars="200"/>
        <w:contextualSpacing/>
        <w:rPr>
          <w:rStyle w:val="23"/>
          <w:rFonts w:ascii="仿宋_GB2312" w:eastAsia="仿宋_GB2312" w:cs="仿宋_GB2312"/>
          <w:b w:val="0"/>
          <w:bCs w:val="0"/>
        </w:rPr>
      </w:pPr>
    </w:p>
    <w:p>
      <w:pPr>
        <w:widowControl/>
        <w:adjustRightInd w:val="0"/>
        <w:snapToGrid w:val="0"/>
        <w:spacing w:line="576" w:lineRule="exact"/>
        <w:ind w:firstLine="640" w:firstLineChars="200"/>
        <w:contextualSpacing/>
        <w:rPr>
          <w:rStyle w:val="23"/>
          <w:rFonts w:ascii="仿宋_GB2312" w:eastAsia="仿宋_GB2312" w:cs="仿宋_GB2312"/>
          <w:b w:val="0"/>
          <w:bCs w:val="0"/>
        </w:rPr>
      </w:pPr>
    </w:p>
    <w:p>
      <w:pPr>
        <w:widowControl/>
        <w:adjustRightInd w:val="0"/>
        <w:snapToGrid w:val="0"/>
        <w:spacing w:line="576" w:lineRule="exact"/>
        <w:ind w:firstLine="640" w:firstLineChars="200"/>
        <w:contextualSpacing/>
        <w:rPr>
          <w:rStyle w:val="23"/>
          <w:rFonts w:ascii="仿宋_GB2312" w:eastAsia="仿宋_GB2312" w:cs="仿宋_GB2312"/>
          <w:b w:val="0"/>
          <w:bCs w:val="0"/>
        </w:rPr>
      </w:pPr>
    </w:p>
    <w:p>
      <w:pPr>
        <w:widowControl/>
        <w:adjustRightInd w:val="0"/>
        <w:snapToGrid w:val="0"/>
        <w:spacing w:line="576" w:lineRule="exact"/>
        <w:ind w:firstLine="640" w:firstLineChars="200"/>
        <w:contextualSpacing/>
        <w:rPr>
          <w:rStyle w:val="23"/>
          <w:rFonts w:ascii="仿宋_GB2312" w:eastAsia="仿宋_GB2312" w:cs="仿宋_GB2312"/>
          <w:b w:val="0"/>
          <w:bCs w:val="0"/>
        </w:rPr>
      </w:pPr>
    </w:p>
    <w:p>
      <w:pPr>
        <w:widowControl/>
        <w:adjustRightInd w:val="0"/>
        <w:snapToGrid w:val="0"/>
        <w:spacing w:line="576" w:lineRule="exact"/>
        <w:ind w:firstLine="640" w:firstLineChars="200"/>
        <w:contextualSpacing/>
        <w:rPr>
          <w:rStyle w:val="23"/>
          <w:rFonts w:ascii="仿宋_GB2312" w:eastAsia="仿宋_GB2312" w:cs="仿宋_GB2312"/>
          <w:b w:val="0"/>
          <w:bCs w:val="0"/>
        </w:rPr>
      </w:pPr>
    </w:p>
    <w:p>
      <w:pPr>
        <w:widowControl/>
        <w:adjustRightInd w:val="0"/>
        <w:snapToGrid w:val="0"/>
        <w:spacing w:line="576" w:lineRule="exact"/>
        <w:ind w:firstLine="640" w:firstLineChars="200"/>
        <w:contextualSpacing/>
        <w:rPr>
          <w:rStyle w:val="23"/>
          <w:rFonts w:ascii="仿宋_GB2312" w:eastAsia="仿宋_GB2312" w:cs="仿宋_GB2312"/>
          <w:b w:val="0"/>
          <w:bCs w:val="0"/>
        </w:rPr>
      </w:pPr>
    </w:p>
    <w:p>
      <w:pPr>
        <w:widowControl/>
        <w:adjustRightInd w:val="0"/>
        <w:snapToGrid w:val="0"/>
        <w:spacing w:line="576" w:lineRule="exact"/>
        <w:ind w:firstLine="640" w:firstLineChars="200"/>
        <w:contextualSpacing/>
        <w:rPr>
          <w:rStyle w:val="23"/>
          <w:rFonts w:ascii="仿宋_GB2312" w:eastAsia="仿宋_GB2312" w:cs="仿宋_GB2312"/>
          <w:b w:val="0"/>
          <w:bCs w:val="0"/>
        </w:rPr>
      </w:pPr>
    </w:p>
    <w:p>
      <w:pPr>
        <w:widowControl/>
        <w:adjustRightInd w:val="0"/>
        <w:snapToGrid w:val="0"/>
        <w:spacing w:line="576" w:lineRule="exact"/>
        <w:ind w:firstLine="640" w:firstLineChars="200"/>
        <w:contextualSpacing/>
        <w:rPr>
          <w:rStyle w:val="23"/>
          <w:rFonts w:ascii="仿宋_GB2312" w:eastAsia="仿宋_GB2312" w:cs="仿宋_GB2312"/>
          <w:b w:val="0"/>
          <w:bCs w:val="0"/>
        </w:rPr>
      </w:pPr>
    </w:p>
    <w:p>
      <w:pPr>
        <w:widowControl/>
        <w:adjustRightInd w:val="0"/>
        <w:snapToGrid w:val="0"/>
        <w:spacing w:line="576" w:lineRule="exact"/>
        <w:ind w:firstLine="640" w:firstLineChars="200"/>
        <w:contextualSpacing/>
        <w:rPr>
          <w:rStyle w:val="23"/>
          <w:rFonts w:ascii="仿宋_GB2312" w:eastAsia="仿宋_GB2312" w:cs="仿宋_GB2312"/>
          <w:b w:val="0"/>
          <w:bCs w:val="0"/>
        </w:rPr>
      </w:pPr>
    </w:p>
    <w:p>
      <w:pPr>
        <w:spacing w:line="576" w:lineRule="exact"/>
        <w:jc w:val="center"/>
        <w:rPr>
          <w:rFonts w:ascii="方正小标宋简体" w:eastAsia="方正小标宋简体" w:cs="黑体"/>
          <w:sz w:val="44"/>
          <w:szCs w:val="44"/>
        </w:rPr>
      </w:pPr>
      <w:r>
        <w:rPr>
          <w:rFonts w:hint="eastAsia" w:ascii="方正小标宋简体" w:eastAsia="方正小标宋简体" w:cs="黑体"/>
          <w:sz w:val="44"/>
          <w:szCs w:val="44"/>
        </w:rPr>
        <w:t>岷江县城规划区域内河道</w:t>
      </w:r>
    </w:p>
    <w:p>
      <w:pPr>
        <w:spacing w:line="576" w:lineRule="exact"/>
        <w:jc w:val="center"/>
        <w:rPr>
          <w:rFonts w:ascii="方正小标宋简体" w:eastAsia="方正小标宋简体" w:cs="黑体"/>
          <w:sz w:val="44"/>
          <w:szCs w:val="44"/>
        </w:rPr>
      </w:pPr>
      <w:r>
        <w:rPr>
          <w:rFonts w:hint="eastAsia" w:ascii="方正小标宋简体" w:eastAsia="方正小标宋简体" w:cs="黑体"/>
          <w:sz w:val="44"/>
          <w:szCs w:val="44"/>
        </w:rPr>
        <w:t>环境卫生整治项目绩效评价报告</w:t>
      </w:r>
    </w:p>
    <w:p>
      <w:pPr>
        <w:spacing w:line="576" w:lineRule="exact"/>
        <w:ind w:firstLine="640" w:firstLineChars="200"/>
        <w:rPr>
          <w:rFonts w:ascii="宋体"/>
          <w:sz w:val="32"/>
          <w:szCs w:val="32"/>
        </w:rPr>
      </w:pPr>
    </w:p>
    <w:p>
      <w:pPr>
        <w:adjustRightInd w:val="0"/>
        <w:snapToGrid w:val="0"/>
        <w:spacing w:line="576" w:lineRule="exact"/>
        <w:ind w:firstLine="640" w:firstLineChars="200"/>
        <w:rPr>
          <w:rFonts w:ascii="黑体" w:eastAsia="黑体"/>
          <w:sz w:val="32"/>
          <w:szCs w:val="32"/>
          <w:lang w:val="zh-CN"/>
        </w:rPr>
      </w:pPr>
      <w:r>
        <w:rPr>
          <w:rFonts w:hint="eastAsia" w:ascii="黑体" w:eastAsia="黑体"/>
          <w:sz w:val="32"/>
          <w:szCs w:val="32"/>
        </w:rPr>
        <w:t>一、</w:t>
      </w:r>
      <w:r>
        <w:rPr>
          <w:rFonts w:hint="eastAsia" w:ascii="黑体" w:eastAsia="黑体"/>
          <w:sz w:val="32"/>
          <w:szCs w:val="32"/>
          <w:lang w:val="zh-CN"/>
        </w:rPr>
        <w:t>项目概况</w:t>
      </w:r>
    </w:p>
    <w:p>
      <w:pPr>
        <w:adjustRightInd w:val="0"/>
        <w:snapToGrid w:val="0"/>
        <w:spacing w:line="576" w:lineRule="exact"/>
        <w:ind w:firstLine="642" w:firstLineChars="200"/>
        <w:rPr>
          <w:rFonts w:ascii="楷体_GB2312" w:eastAsia="楷体_GB2312"/>
          <w:b/>
          <w:sz w:val="32"/>
          <w:szCs w:val="32"/>
          <w:lang w:val="zh-CN"/>
        </w:rPr>
      </w:pPr>
      <w:r>
        <w:rPr>
          <w:rFonts w:hint="eastAsia" w:ascii="楷体_GB2312" w:eastAsia="楷体_GB2312"/>
          <w:b/>
          <w:sz w:val="32"/>
          <w:szCs w:val="32"/>
          <w:lang w:val="zh-CN"/>
        </w:rPr>
        <w:t>（一）项目基本情况</w:t>
      </w:r>
    </w:p>
    <w:p>
      <w:pPr>
        <w:spacing w:line="576" w:lineRule="exact"/>
        <w:ind w:firstLine="640" w:firstLineChars="200"/>
        <w:rPr>
          <w:rFonts w:ascii="仿宋_GB2312" w:eastAsia="仿宋_GB2312" w:cs="仿宋_GB2312"/>
          <w:sz w:val="32"/>
          <w:szCs w:val="32"/>
        </w:rPr>
      </w:pPr>
      <w:r>
        <w:rPr>
          <w:rFonts w:hint="eastAsia" w:ascii="仿宋_GB2312" w:eastAsia="仿宋_GB2312"/>
          <w:sz w:val="32"/>
          <w:szCs w:val="32"/>
        </w:rPr>
        <w:t>为加强我县生态文明建设，提高城市品位，促进全域旅游发展,决定开展岷江茂县县城规划区内河道、河边环境卫生整治项目，项目内容为</w:t>
      </w:r>
      <w:r>
        <w:rPr>
          <w:rFonts w:hint="eastAsia" w:ascii="仿宋_GB2312" w:eastAsia="仿宋_GB2312" w:cs="仿宋_GB2312"/>
          <w:sz w:val="32"/>
          <w:szCs w:val="32"/>
        </w:rPr>
        <w:t>县城内静州大桥沟、水巷子防洪沟、龙洞沟、南店村青沙沟、水西村大沟、坪头村药沟、岷江河道、河边县城规划区内六条河沟环境卫生，切实改善县城民居生活环境，保证泄洪通道畅通。</w:t>
      </w:r>
    </w:p>
    <w:p>
      <w:pPr>
        <w:spacing w:line="576" w:lineRule="exact"/>
        <w:ind w:firstLine="642" w:firstLineChars="200"/>
        <w:rPr>
          <w:rFonts w:ascii="仿宋_GB2312" w:eastAsia="仿宋_GB2312" w:cs="仿宋_GB2312"/>
          <w:sz w:val="32"/>
          <w:szCs w:val="32"/>
        </w:rPr>
      </w:pPr>
      <w:r>
        <w:rPr>
          <w:rFonts w:hint="eastAsia" w:ascii="楷体_GB2312" w:eastAsia="楷体_GB2312"/>
          <w:b/>
          <w:sz w:val="32"/>
          <w:szCs w:val="32"/>
          <w:lang w:val="zh-CN"/>
        </w:rPr>
        <w:t>（二）项目绩效目标</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1.沿岸村庄垃圾转运要求：因地制宜配备必要的保洁设施，确保沿途村庄垃圾日产日清。</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2.河道垃圾清理要求：及时清理打捞河道漂浮垃圾，确保河道水面无漂浮垃圾，沿线无积存散落垃圾。</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3.河道沿线公路、游道保洁要求：加强道路的清扫清洗，确保路面干净。</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4.考核考评要求：安排专人巡查，确保河道无漂浮垃圾沿线无成堆裸露垃圾，无群众投诉。</w:t>
      </w:r>
    </w:p>
    <w:p>
      <w:pPr>
        <w:adjustRightInd w:val="0"/>
        <w:snapToGrid w:val="0"/>
        <w:spacing w:line="576" w:lineRule="exact"/>
        <w:ind w:firstLine="640" w:firstLineChars="200"/>
        <w:rPr>
          <w:rFonts w:ascii="黑体" w:eastAsia="黑体"/>
          <w:sz w:val="32"/>
          <w:szCs w:val="32"/>
        </w:rPr>
      </w:pPr>
      <w:r>
        <w:rPr>
          <w:rFonts w:hint="eastAsia" w:ascii="黑体" w:eastAsia="黑体"/>
          <w:sz w:val="32"/>
          <w:szCs w:val="32"/>
        </w:rPr>
        <w:t>二、项目资金申报及使用情况</w:t>
      </w:r>
    </w:p>
    <w:p>
      <w:pPr>
        <w:adjustRightInd w:val="0"/>
        <w:snapToGrid w:val="0"/>
        <w:spacing w:line="576" w:lineRule="exact"/>
        <w:ind w:firstLine="642" w:firstLineChars="200"/>
        <w:rPr>
          <w:rFonts w:ascii="楷体_GB2312" w:eastAsia="楷体_GB2312"/>
          <w:b/>
          <w:sz w:val="32"/>
          <w:szCs w:val="32"/>
          <w:lang w:val="zh-CN"/>
        </w:rPr>
      </w:pPr>
      <w:r>
        <w:rPr>
          <w:rFonts w:hint="eastAsia" w:ascii="楷体_GB2312" w:eastAsia="楷体_GB2312"/>
          <w:b/>
          <w:sz w:val="32"/>
          <w:szCs w:val="32"/>
          <w:lang w:val="zh-CN"/>
        </w:rPr>
        <w:t>（一）资金到位、使用情况</w:t>
      </w:r>
    </w:p>
    <w:p>
      <w:pPr>
        <w:adjustRightInd w:val="0"/>
        <w:snapToGrid w:val="0"/>
        <w:spacing w:line="576" w:lineRule="exact"/>
        <w:ind w:firstLine="640" w:firstLineChars="200"/>
        <w:rPr>
          <w:rFonts w:ascii="仿宋_GB2312" w:eastAsia="仿宋_GB2312"/>
          <w:sz w:val="32"/>
          <w:szCs w:val="32"/>
          <w:lang w:val="zh-CN"/>
        </w:rPr>
      </w:pPr>
      <w:r>
        <w:rPr>
          <w:rFonts w:ascii="楷体_GB2312" w:eastAsia="楷体_GB2312"/>
          <w:sz w:val="32"/>
          <w:szCs w:val="32"/>
          <w:lang w:val="zh-CN"/>
        </w:rPr>
        <w:t>1</w:t>
      </w:r>
      <w:r>
        <w:rPr>
          <w:rFonts w:hint="eastAsia" w:ascii="楷体_GB2312" w:eastAsia="楷体_GB2312"/>
          <w:sz w:val="32"/>
          <w:szCs w:val="32"/>
          <w:lang w:val="zh-CN"/>
        </w:rPr>
        <w:t>．资金到位。</w:t>
      </w:r>
      <w:r>
        <w:rPr>
          <w:rFonts w:hint="eastAsia" w:ascii="仿宋_GB2312" w:eastAsia="仿宋_GB2312"/>
          <w:sz w:val="32"/>
          <w:szCs w:val="32"/>
          <w:lang w:val="zh-CN"/>
        </w:rPr>
        <w:t>根据茂财预金（2021）10016号，安排茂县水务局岷江茂县县城段河道、河边环境卫生整治费用82.17万元，资金到位100%。</w:t>
      </w:r>
    </w:p>
    <w:p>
      <w:pPr>
        <w:autoSpaceDE w:val="0"/>
        <w:autoSpaceDN w:val="0"/>
        <w:adjustRightInd w:val="0"/>
        <w:spacing w:line="576" w:lineRule="exact"/>
        <w:ind w:firstLine="640" w:firstLineChars="200"/>
        <w:rPr>
          <w:rFonts w:ascii="仿宋_GB2312" w:eastAsia="仿宋_GB2312" w:cs="宋体"/>
          <w:kern w:val="0"/>
          <w:sz w:val="32"/>
          <w:szCs w:val="32"/>
        </w:rPr>
      </w:pPr>
      <w:r>
        <w:rPr>
          <w:rFonts w:hint="eastAsia" w:ascii="楷体_GB2312" w:eastAsia="楷体_GB2312"/>
          <w:sz w:val="32"/>
          <w:szCs w:val="32"/>
          <w:lang w:val="zh-CN"/>
        </w:rPr>
        <w:t>2．资金使用。</w:t>
      </w:r>
      <w:r>
        <w:rPr>
          <w:rFonts w:hint="eastAsia" w:ascii="仿宋_GB2312" w:eastAsia="仿宋_GB2312" w:cs="宋体"/>
          <w:kern w:val="0"/>
          <w:sz w:val="32"/>
          <w:szCs w:val="32"/>
        </w:rPr>
        <w:t>资金在县财政部门监督下由水务局统一使用和管理，实行项目专账管理，资金拨付、管理、使用及核算严格执行相关规定制度。财政局与水务局对项目建设和资金使用开展了日常监督管理，及时发现问题并整改，充分发挥了资金使用效益。</w:t>
      </w:r>
    </w:p>
    <w:p>
      <w:pPr>
        <w:adjustRightInd w:val="0"/>
        <w:snapToGrid w:val="0"/>
        <w:spacing w:line="576" w:lineRule="exact"/>
        <w:ind w:firstLine="642" w:firstLineChars="200"/>
        <w:rPr>
          <w:rFonts w:ascii="楷体_GB2312" w:eastAsia="楷体_GB2312"/>
          <w:b/>
          <w:sz w:val="32"/>
          <w:szCs w:val="32"/>
          <w:lang w:val="zh-CN"/>
        </w:rPr>
      </w:pPr>
      <w:r>
        <w:rPr>
          <w:rFonts w:hint="eastAsia" w:ascii="楷体_GB2312" w:eastAsia="楷体_GB2312"/>
          <w:b/>
          <w:sz w:val="32"/>
          <w:szCs w:val="32"/>
          <w:lang w:val="zh-CN"/>
        </w:rPr>
        <w:t>（二）项目财务管理情况</w:t>
      </w:r>
    </w:p>
    <w:p>
      <w:pPr>
        <w:autoSpaceDE w:val="0"/>
        <w:autoSpaceDN w:val="0"/>
        <w:adjustRightInd w:val="0"/>
        <w:spacing w:line="576" w:lineRule="exact"/>
        <w:ind w:firstLine="640" w:firstLineChars="200"/>
        <w:rPr>
          <w:rFonts w:ascii="仿宋_GB2312" w:eastAsia="仿宋_GB2312" w:cs="FZFSJW--GB1-0"/>
          <w:kern w:val="0"/>
          <w:sz w:val="32"/>
          <w:szCs w:val="32"/>
        </w:rPr>
      </w:pPr>
      <w:r>
        <w:rPr>
          <w:rFonts w:hint="eastAsia" w:ascii="仿宋_GB2312" w:eastAsia="仿宋_GB2312" w:cs="宋体"/>
          <w:kern w:val="0"/>
          <w:sz w:val="32"/>
          <w:szCs w:val="32"/>
        </w:rPr>
        <w:t>项目财务管理制度基本健全，严格执行《行政事业单位财务会计制度》等制度办法，工程预付款、进度款、尾款等严格按照合同约定、项目实施进度拨付，账务处理及时，会计核算规范。</w:t>
      </w:r>
    </w:p>
    <w:p>
      <w:pPr>
        <w:adjustRightInd w:val="0"/>
        <w:snapToGrid w:val="0"/>
        <w:spacing w:line="576" w:lineRule="exact"/>
        <w:ind w:firstLine="640" w:firstLineChars="200"/>
        <w:rPr>
          <w:rFonts w:ascii="黑体" w:eastAsia="黑体"/>
          <w:sz w:val="32"/>
          <w:szCs w:val="32"/>
        </w:rPr>
      </w:pPr>
      <w:r>
        <w:rPr>
          <w:rFonts w:hint="eastAsia" w:ascii="黑体" w:eastAsia="黑体"/>
          <w:sz w:val="32"/>
          <w:szCs w:val="32"/>
        </w:rPr>
        <w:t>三、项目实施及管理情况</w:t>
      </w:r>
    </w:p>
    <w:p>
      <w:pPr>
        <w:autoSpaceDE w:val="0"/>
        <w:autoSpaceDN w:val="0"/>
        <w:adjustRightInd w:val="0"/>
        <w:spacing w:line="576" w:lineRule="exact"/>
        <w:ind w:firstLine="640" w:firstLineChars="200"/>
        <w:rPr>
          <w:rFonts w:ascii="仿宋_GB2312" w:eastAsia="仿宋_GB2312" w:cs="宋体"/>
          <w:kern w:val="0"/>
          <w:sz w:val="32"/>
          <w:szCs w:val="32"/>
        </w:rPr>
      </w:pPr>
      <w:r>
        <w:rPr>
          <w:rFonts w:hint="eastAsia" w:ascii="仿宋_GB2312" w:eastAsia="仿宋_GB2312" w:cs="宋体"/>
          <w:kern w:val="0"/>
          <w:sz w:val="32"/>
          <w:szCs w:val="32"/>
        </w:rPr>
        <w:t>为了完成县城河道、河边环境卫生整治工作目标，制订了实施方案，明确分管领导和专门工作人员，将县城河道、河边环境卫生整治工作纳入了重要日程，领导具体抓、靠前指挥，工作人员具体负责。根据茂县城市环境卫生管理制度的要求，推动了工作纵深开展，进一步改善了城乡环境卫生质量，提升了县城形象。</w:t>
      </w:r>
    </w:p>
    <w:p>
      <w:pPr>
        <w:adjustRightInd w:val="0"/>
        <w:snapToGrid w:val="0"/>
        <w:spacing w:line="576" w:lineRule="exact"/>
        <w:ind w:firstLine="640" w:firstLineChars="200"/>
        <w:rPr>
          <w:rFonts w:ascii="仿宋_GB2312" w:eastAsia="仿宋_GB2312"/>
          <w:sz w:val="32"/>
          <w:szCs w:val="32"/>
          <w:lang w:val="zh-CN"/>
        </w:rPr>
      </w:pPr>
      <w:r>
        <w:rPr>
          <w:rFonts w:hint="eastAsia" w:ascii="黑体" w:eastAsia="黑体"/>
          <w:sz w:val="32"/>
          <w:szCs w:val="32"/>
        </w:rPr>
        <w:t>四、项目绩效情况</w:t>
      </w:r>
      <w:r>
        <w:rPr>
          <w:rFonts w:ascii="仿宋_GB2312" w:eastAsia="仿宋_GB2312"/>
          <w:sz w:val="32"/>
          <w:szCs w:val="32"/>
          <w:lang w:val="zh-CN"/>
        </w:rPr>
        <w:tab/>
      </w:r>
    </w:p>
    <w:p>
      <w:pPr>
        <w:adjustRightInd w:val="0"/>
        <w:snapToGrid w:val="0"/>
        <w:spacing w:line="576" w:lineRule="exact"/>
        <w:ind w:firstLine="642" w:firstLineChars="200"/>
        <w:rPr>
          <w:rFonts w:ascii="楷体_GB2312" w:eastAsia="楷体_GB2312"/>
          <w:b/>
          <w:sz w:val="32"/>
          <w:szCs w:val="32"/>
          <w:lang w:val="zh-CN"/>
        </w:rPr>
      </w:pPr>
      <w:r>
        <w:rPr>
          <w:rFonts w:hint="eastAsia" w:ascii="楷体_GB2312" w:eastAsia="楷体_GB2312"/>
          <w:b/>
          <w:sz w:val="32"/>
          <w:szCs w:val="32"/>
          <w:lang w:val="zh-CN"/>
        </w:rPr>
        <w:t>（一）项目完成情况</w:t>
      </w:r>
    </w:p>
    <w:p>
      <w:pPr>
        <w:adjustRightInd w:val="0"/>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改善了</w:t>
      </w:r>
      <w:r>
        <w:rPr>
          <w:rFonts w:hint="eastAsia" w:ascii="仿宋_GB2312" w:eastAsia="仿宋_GB2312" w:cs="仿宋_GB2312"/>
          <w:sz w:val="32"/>
          <w:szCs w:val="32"/>
        </w:rPr>
        <w:t>县城内静州大桥沟、水巷子防洪沟、龙洞沟、南店村青沙沟、水西村大沟、坪头村药沟、岷江河道、河边县城规划区内六条河沟环境卫生，切实改善县城民居生活环境，保证泄洪通道畅通。</w:t>
      </w:r>
      <w:r>
        <w:rPr>
          <w:rFonts w:hint="eastAsia" w:ascii="仿宋_GB2312" w:eastAsia="仿宋_GB2312"/>
          <w:sz w:val="32"/>
          <w:szCs w:val="32"/>
        </w:rPr>
        <w:t>切实解决环境“脏、乱、差”问题；切实达到河道无裸露垃圾、无污水溢流、有绿色照明、有良好秩序、有长效机制。</w:t>
      </w:r>
    </w:p>
    <w:p>
      <w:pPr>
        <w:adjustRightInd w:val="0"/>
        <w:snapToGrid w:val="0"/>
        <w:spacing w:line="576" w:lineRule="exact"/>
        <w:ind w:firstLine="642" w:firstLineChars="200"/>
        <w:rPr>
          <w:rFonts w:ascii="楷体_GB2312" w:eastAsia="楷体_GB2312"/>
          <w:b/>
          <w:sz w:val="32"/>
          <w:szCs w:val="32"/>
          <w:lang w:val="zh-CN"/>
        </w:rPr>
      </w:pPr>
      <w:r>
        <w:rPr>
          <w:rFonts w:hint="eastAsia" w:ascii="楷体_GB2312" w:eastAsia="楷体_GB2312"/>
          <w:b/>
          <w:sz w:val="32"/>
          <w:szCs w:val="32"/>
          <w:lang w:val="zh-CN"/>
        </w:rPr>
        <w:t>（二）项目效益情况</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城镇人居环境得到改善，群众的幸福指数提高；生活质量得到提高，群众素质不断提高；城乡差距逐步缩小，城乡一体化发展趋势明显。</w:t>
      </w:r>
    </w:p>
    <w:p>
      <w:pPr>
        <w:adjustRightInd w:val="0"/>
        <w:snapToGrid w:val="0"/>
        <w:spacing w:line="576" w:lineRule="exact"/>
        <w:ind w:firstLine="640" w:firstLineChars="200"/>
        <w:rPr>
          <w:rFonts w:ascii="黑体" w:eastAsia="黑体"/>
          <w:sz w:val="32"/>
          <w:szCs w:val="32"/>
        </w:rPr>
      </w:pPr>
      <w:r>
        <w:rPr>
          <w:rFonts w:hint="eastAsia" w:ascii="黑体" w:eastAsia="黑体"/>
          <w:sz w:val="32"/>
          <w:szCs w:val="32"/>
        </w:rPr>
        <w:t>五、评价结论及建议</w:t>
      </w:r>
    </w:p>
    <w:p>
      <w:pPr>
        <w:adjustRightInd w:val="0"/>
        <w:snapToGrid w:val="0"/>
        <w:spacing w:line="576" w:lineRule="exact"/>
        <w:ind w:firstLine="642" w:firstLineChars="200"/>
        <w:rPr>
          <w:rFonts w:ascii="楷体_GB2312" w:eastAsia="楷体_GB2312"/>
          <w:b/>
          <w:sz w:val="32"/>
          <w:szCs w:val="32"/>
          <w:lang w:val="zh-CN"/>
        </w:rPr>
      </w:pPr>
      <w:r>
        <w:rPr>
          <w:rFonts w:hint="eastAsia" w:ascii="楷体_GB2312" w:eastAsia="楷体_GB2312"/>
          <w:b/>
          <w:sz w:val="32"/>
          <w:szCs w:val="32"/>
          <w:lang w:val="zh-CN"/>
        </w:rPr>
        <w:t>（一）评价结论</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通过制定规划、方案和年度绩效评价目标，为河道环境卫生可持续保持打下了基础，要科学管理，严格落实措施是搞好河道环境卫生实施的关键。</w:t>
      </w:r>
    </w:p>
    <w:p>
      <w:pPr>
        <w:adjustRightInd w:val="0"/>
        <w:snapToGrid w:val="0"/>
        <w:spacing w:line="576" w:lineRule="exact"/>
        <w:ind w:firstLine="642" w:firstLineChars="200"/>
        <w:rPr>
          <w:rFonts w:ascii="楷体_GB2312" w:eastAsia="楷体_GB2312"/>
          <w:b/>
          <w:sz w:val="32"/>
          <w:szCs w:val="32"/>
          <w:lang w:val="zh-CN"/>
        </w:rPr>
      </w:pPr>
      <w:r>
        <w:rPr>
          <w:rFonts w:hint="eastAsia" w:ascii="楷体_GB2312" w:eastAsia="楷体_GB2312"/>
          <w:b/>
          <w:sz w:val="32"/>
          <w:szCs w:val="32"/>
          <w:lang w:val="zh-CN"/>
        </w:rPr>
        <w:t>（二）存在的问题</w:t>
      </w:r>
    </w:p>
    <w:p>
      <w:pPr>
        <w:adjustRightInd w:val="0"/>
        <w:snapToGrid w:val="0"/>
        <w:spacing w:line="576" w:lineRule="exact"/>
        <w:ind w:firstLine="640" w:firstLineChars="200"/>
        <w:rPr>
          <w:rFonts w:ascii="楷体_GB2312" w:eastAsia="楷体_GB2312"/>
          <w:b/>
          <w:sz w:val="32"/>
          <w:szCs w:val="32"/>
          <w:lang w:val="zh-CN"/>
        </w:rPr>
      </w:pPr>
      <w:r>
        <w:rPr>
          <w:rFonts w:hint="eastAsia" w:ascii="仿宋_GB2312" w:eastAsia="仿宋_GB2312"/>
          <w:sz w:val="32"/>
          <w:szCs w:val="32"/>
        </w:rPr>
        <w:t>河道上游未进行重点整治，漂浮垃圾难管控；河道入口处较多，拦污设施不完善；沿岸部分村民环保意识不强。</w:t>
      </w:r>
    </w:p>
    <w:p>
      <w:pPr>
        <w:adjustRightInd w:val="0"/>
        <w:snapToGrid w:val="0"/>
        <w:spacing w:line="576" w:lineRule="exact"/>
        <w:ind w:firstLine="642" w:firstLineChars="200"/>
        <w:rPr>
          <w:rFonts w:ascii="楷体_GB2312" w:eastAsia="楷体_GB2312"/>
          <w:b/>
          <w:sz w:val="32"/>
          <w:szCs w:val="32"/>
          <w:lang w:val="zh-CN"/>
        </w:rPr>
      </w:pPr>
      <w:r>
        <w:rPr>
          <w:rFonts w:hint="eastAsia" w:ascii="楷体_GB2312" w:eastAsia="楷体_GB2312"/>
          <w:b/>
          <w:sz w:val="32"/>
          <w:szCs w:val="32"/>
          <w:lang w:val="zh-CN"/>
        </w:rPr>
        <w:t>（三）相关建议</w:t>
      </w:r>
    </w:p>
    <w:p>
      <w:pPr>
        <w:spacing w:line="576" w:lineRule="exact"/>
        <w:ind w:firstLine="642" w:firstLineChars="200"/>
        <w:rPr>
          <w:rFonts w:ascii="仿宋_GB2312" w:eastAsia="仿宋_GB2312"/>
          <w:sz w:val="32"/>
          <w:szCs w:val="32"/>
        </w:rPr>
      </w:pPr>
      <w:r>
        <w:rPr>
          <w:rFonts w:hint="eastAsia" w:ascii="仿宋_GB2312" w:eastAsia="仿宋_GB2312"/>
          <w:b/>
          <w:sz w:val="32"/>
          <w:szCs w:val="32"/>
        </w:rPr>
        <w:t>一是</w:t>
      </w:r>
      <w:r>
        <w:rPr>
          <w:rFonts w:hint="eastAsia" w:ascii="仿宋_GB2312" w:eastAsia="仿宋_GB2312"/>
          <w:sz w:val="32"/>
          <w:szCs w:val="32"/>
        </w:rPr>
        <w:t>进一步加大宣传力度，提高沿线村民环保意识。</w:t>
      </w:r>
      <w:r>
        <w:rPr>
          <w:rFonts w:hint="eastAsia" w:ascii="仿宋_GB2312" w:eastAsia="仿宋_GB2312"/>
          <w:b/>
          <w:sz w:val="32"/>
          <w:szCs w:val="32"/>
        </w:rPr>
        <w:t>二是</w:t>
      </w:r>
      <w:r>
        <w:rPr>
          <w:rFonts w:hint="eastAsia" w:ascii="仿宋_GB2312" w:eastAsia="仿宋_GB2312"/>
          <w:sz w:val="32"/>
          <w:szCs w:val="32"/>
        </w:rPr>
        <w:t>加大经费投入，完善配套设施。</w:t>
      </w:r>
      <w:r>
        <w:rPr>
          <w:rFonts w:hint="eastAsia" w:ascii="仿宋_GB2312" w:eastAsia="仿宋_GB2312"/>
          <w:b/>
          <w:sz w:val="32"/>
          <w:szCs w:val="32"/>
        </w:rPr>
        <w:t>三是</w:t>
      </w:r>
      <w:r>
        <w:rPr>
          <w:rFonts w:hint="eastAsia" w:ascii="仿宋_GB2312" w:eastAsia="仿宋_GB2312"/>
          <w:sz w:val="32"/>
          <w:szCs w:val="32"/>
        </w:rPr>
        <w:t>扩大河道源头村庄覆盖面，重点抓好垃圾治理和污水处理。</w:t>
      </w:r>
    </w:p>
    <w:p>
      <w:pPr>
        <w:spacing w:line="600" w:lineRule="exact"/>
        <w:jc w:val="center"/>
        <w:outlineLvl w:val="0"/>
        <w:rPr>
          <w:rFonts w:ascii="方正小标宋简体" w:eastAsia="方正小标宋简体" w:cs="黑体"/>
          <w:sz w:val="44"/>
          <w:szCs w:val="44"/>
        </w:rPr>
      </w:pPr>
    </w:p>
    <w:p>
      <w:pPr>
        <w:spacing w:line="600" w:lineRule="exact"/>
        <w:jc w:val="center"/>
        <w:outlineLvl w:val="0"/>
        <w:rPr>
          <w:rFonts w:ascii="方正小标宋简体" w:eastAsia="方正小标宋简体" w:cs="黑体"/>
          <w:sz w:val="44"/>
          <w:szCs w:val="44"/>
        </w:rPr>
      </w:pPr>
    </w:p>
    <w:p>
      <w:pPr>
        <w:spacing w:line="600" w:lineRule="exact"/>
        <w:jc w:val="center"/>
        <w:outlineLvl w:val="0"/>
        <w:rPr>
          <w:rFonts w:ascii="方正小标宋简体" w:eastAsia="方正小标宋简体" w:cs="黑体"/>
          <w:sz w:val="44"/>
          <w:szCs w:val="44"/>
        </w:rPr>
      </w:pPr>
    </w:p>
    <w:p>
      <w:pPr>
        <w:spacing w:line="600" w:lineRule="exact"/>
        <w:jc w:val="center"/>
        <w:outlineLvl w:val="0"/>
        <w:rPr>
          <w:rFonts w:ascii="方正小标宋简体" w:eastAsia="方正小标宋简体" w:cs="黑体"/>
          <w:sz w:val="44"/>
          <w:szCs w:val="44"/>
        </w:rPr>
      </w:pPr>
    </w:p>
    <w:p>
      <w:pPr>
        <w:spacing w:line="600" w:lineRule="exact"/>
        <w:outlineLvl w:val="0"/>
        <w:rPr>
          <w:rFonts w:ascii="方正小标宋简体" w:eastAsia="方正小标宋简体" w:cs="黑体"/>
          <w:sz w:val="44"/>
          <w:szCs w:val="44"/>
        </w:rPr>
      </w:pPr>
    </w:p>
    <w:p>
      <w:pPr>
        <w:spacing w:line="600" w:lineRule="exact"/>
        <w:jc w:val="center"/>
        <w:outlineLvl w:val="0"/>
        <w:rPr>
          <w:rStyle w:val="22"/>
          <w:rFonts w:ascii="黑体" w:eastAsia="黑体"/>
          <w:b w:val="0"/>
        </w:rPr>
      </w:pPr>
      <w:r>
        <w:rPr>
          <w:rFonts w:hint="eastAsia" w:ascii="黑体" w:eastAsia="黑体"/>
          <w:color w:val="000000"/>
          <w:sz w:val="44"/>
          <w:szCs w:val="44"/>
        </w:rPr>
        <w:t>第</w:t>
      </w:r>
      <w:r>
        <w:rPr>
          <w:rStyle w:val="22"/>
          <w:rFonts w:hint="eastAsia" w:ascii="黑体" w:eastAsia="黑体"/>
          <w:b w:val="0"/>
        </w:rPr>
        <w:t>五部分</w:t>
      </w:r>
      <w:r>
        <w:rPr>
          <w:rStyle w:val="22"/>
          <w:rFonts w:ascii="黑体" w:eastAsia="黑体"/>
          <w:b w:val="0"/>
        </w:rPr>
        <w:t xml:space="preserve"> </w:t>
      </w:r>
      <w:r>
        <w:rPr>
          <w:rStyle w:val="22"/>
          <w:rFonts w:hint="eastAsia" w:ascii="黑体" w:eastAsia="黑体"/>
          <w:b w:val="0"/>
        </w:rPr>
        <w:t>附表</w:t>
      </w:r>
      <w:bookmarkEnd w:id="39"/>
      <w:bookmarkEnd w:id="46"/>
      <w:bookmarkEnd w:id="47"/>
      <w:bookmarkEnd w:id="48"/>
    </w:p>
    <w:p>
      <w:pPr>
        <w:pStyle w:val="3"/>
        <w:rPr>
          <w:rFonts w:ascii="仿宋" w:eastAsia="仿宋"/>
          <w:color w:val="000000"/>
        </w:rPr>
      </w:pPr>
      <w:bookmarkStart w:id="49" w:name="_Toc79163886"/>
      <w:bookmarkStart w:id="50" w:name="_Toc79163636"/>
      <w:bookmarkStart w:id="51" w:name="_Toc15396619"/>
      <w:r>
        <w:rPr>
          <w:rFonts w:hint="eastAsia" w:ascii="仿宋" w:eastAsia="仿宋"/>
          <w:b w:val="0"/>
          <w:color w:val="000000"/>
        </w:rPr>
        <w:t>一、收</w:t>
      </w:r>
      <w:r>
        <w:rPr>
          <w:rStyle w:val="23"/>
          <w:rFonts w:hint="eastAsia" w:ascii="仿宋" w:eastAsia="仿宋"/>
          <w:b w:val="0"/>
          <w:bCs w:val="0"/>
        </w:rPr>
        <w:t>入支出决算总表</w:t>
      </w:r>
      <w:bookmarkEnd w:id="49"/>
      <w:bookmarkEnd w:id="50"/>
      <w:bookmarkEnd w:id="51"/>
    </w:p>
    <w:p>
      <w:pPr>
        <w:pStyle w:val="3"/>
        <w:rPr>
          <w:rFonts w:ascii="仿宋" w:eastAsia="仿宋"/>
          <w:color w:val="000000"/>
        </w:rPr>
      </w:pPr>
      <w:bookmarkStart w:id="52" w:name="_Toc79163637"/>
      <w:bookmarkStart w:id="53" w:name="_Toc79163887"/>
      <w:bookmarkStart w:id="54" w:name="_Toc15396620"/>
      <w:r>
        <w:rPr>
          <w:rFonts w:hint="eastAsia" w:ascii="仿宋" w:eastAsia="仿宋"/>
          <w:b w:val="0"/>
          <w:color w:val="000000"/>
        </w:rPr>
        <w:t>二、收</w:t>
      </w:r>
      <w:r>
        <w:rPr>
          <w:rStyle w:val="23"/>
          <w:rFonts w:hint="eastAsia" w:ascii="仿宋" w:eastAsia="仿宋"/>
          <w:b w:val="0"/>
          <w:bCs w:val="0"/>
        </w:rPr>
        <w:t>入决算表</w:t>
      </w:r>
      <w:bookmarkEnd w:id="52"/>
      <w:bookmarkEnd w:id="53"/>
      <w:bookmarkEnd w:id="54"/>
    </w:p>
    <w:p>
      <w:pPr>
        <w:pStyle w:val="3"/>
        <w:rPr>
          <w:rFonts w:ascii="仿宋" w:eastAsia="仿宋"/>
          <w:color w:val="000000"/>
        </w:rPr>
      </w:pPr>
      <w:bookmarkStart w:id="55" w:name="_Toc79163638"/>
      <w:bookmarkStart w:id="56" w:name="_Toc15396621"/>
      <w:bookmarkStart w:id="57" w:name="_Toc79163888"/>
      <w:r>
        <w:rPr>
          <w:rStyle w:val="23"/>
          <w:rFonts w:hint="eastAsia" w:ascii="仿宋" w:eastAsia="仿宋"/>
          <w:b w:val="0"/>
          <w:bCs w:val="0"/>
        </w:rPr>
        <w:t>三、</w:t>
      </w:r>
      <w:r>
        <w:rPr>
          <w:rFonts w:hint="eastAsia" w:ascii="仿宋" w:eastAsia="仿宋"/>
          <w:b w:val="0"/>
          <w:color w:val="000000"/>
        </w:rPr>
        <w:t>支</w:t>
      </w:r>
      <w:r>
        <w:rPr>
          <w:rStyle w:val="23"/>
          <w:rFonts w:hint="eastAsia" w:ascii="仿宋" w:eastAsia="仿宋"/>
          <w:b w:val="0"/>
          <w:bCs w:val="0"/>
        </w:rPr>
        <w:t>出决算表</w:t>
      </w:r>
      <w:bookmarkEnd w:id="55"/>
      <w:bookmarkEnd w:id="56"/>
      <w:bookmarkEnd w:id="57"/>
    </w:p>
    <w:p>
      <w:pPr>
        <w:pStyle w:val="3"/>
        <w:rPr>
          <w:rFonts w:ascii="仿宋" w:eastAsia="仿宋"/>
          <w:b w:val="0"/>
          <w:color w:val="000000"/>
        </w:rPr>
      </w:pPr>
      <w:bookmarkStart w:id="58" w:name="_Toc15396622"/>
      <w:bookmarkStart w:id="59" w:name="_Toc79163639"/>
      <w:bookmarkStart w:id="60" w:name="_Toc79163889"/>
      <w:r>
        <w:rPr>
          <w:rStyle w:val="23"/>
          <w:rFonts w:hint="eastAsia" w:ascii="仿宋" w:eastAsia="仿宋"/>
          <w:b w:val="0"/>
          <w:bCs w:val="0"/>
        </w:rPr>
        <w:t>四、</w:t>
      </w:r>
      <w:r>
        <w:rPr>
          <w:rFonts w:hint="eastAsia" w:ascii="仿宋" w:eastAsia="仿宋"/>
          <w:b w:val="0"/>
          <w:color w:val="000000"/>
        </w:rPr>
        <w:t>财</w:t>
      </w:r>
      <w:r>
        <w:rPr>
          <w:rStyle w:val="23"/>
          <w:rFonts w:hint="eastAsia" w:ascii="仿宋" w:eastAsia="仿宋"/>
          <w:b w:val="0"/>
          <w:bCs w:val="0"/>
        </w:rPr>
        <w:t>政拨款收入支出决算总表</w:t>
      </w:r>
      <w:bookmarkEnd w:id="58"/>
      <w:bookmarkEnd w:id="59"/>
      <w:bookmarkEnd w:id="60"/>
    </w:p>
    <w:p>
      <w:pPr>
        <w:pStyle w:val="3"/>
        <w:rPr>
          <w:rStyle w:val="23"/>
          <w:rFonts w:ascii="仿宋" w:eastAsia="仿宋"/>
          <w:b w:val="0"/>
          <w:bCs w:val="0"/>
        </w:rPr>
      </w:pPr>
      <w:bookmarkStart w:id="61" w:name="_Toc79163640"/>
      <w:bookmarkStart w:id="62" w:name="_Toc79163890"/>
      <w:bookmarkStart w:id="63" w:name="_Toc15396623"/>
      <w:r>
        <w:rPr>
          <w:rStyle w:val="23"/>
          <w:rFonts w:hint="eastAsia" w:ascii="仿宋" w:eastAsia="仿宋"/>
          <w:b w:val="0"/>
          <w:bCs w:val="0"/>
        </w:rPr>
        <w:t>五、</w:t>
      </w:r>
      <w:r>
        <w:rPr>
          <w:rFonts w:hint="eastAsia" w:ascii="仿宋" w:eastAsia="仿宋"/>
          <w:b w:val="0"/>
          <w:color w:val="000000"/>
        </w:rPr>
        <w:t>财</w:t>
      </w:r>
      <w:r>
        <w:rPr>
          <w:rStyle w:val="23"/>
          <w:rFonts w:hint="eastAsia" w:ascii="仿宋" w:eastAsia="仿宋"/>
          <w:b w:val="0"/>
          <w:bCs w:val="0"/>
        </w:rPr>
        <w:t>政拨款支出决算明细表</w:t>
      </w:r>
      <w:bookmarkEnd w:id="61"/>
      <w:bookmarkEnd w:id="62"/>
      <w:bookmarkEnd w:id="63"/>
      <w:bookmarkStart w:id="64" w:name="_Toc15396624"/>
    </w:p>
    <w:p>
      <w:pPr>
        <w:pStyle w:val="3"/>
        <w:rPr>
          <w:rFonts w:ascii="仿宋" w:eastAsia="仿宋"/>
          <w:color w:val="000000"/>
        </w:rPr>
      </w:pPr>
      <w:bookmarkStart w:id="65" w:name="_Toc79163891"/>
      <w:bookmarkStart w:id="66" w:name="_Toc79163641"/>
      <w:r>
        <w:rPr>
          <w:rStyle w:val="23"/>
          <w:rFonts w:hint="eastAsia" w:ascii="仿宋" w:eastAsia="仿宋"/>
          <w:b w:val="0"/>
          <w:bCs w:val="0"/>
        </w:rPr>
        <w:t>六、</w:t>
      </w:r>
      <w:r>
        <w:rPr>
          <w:rFonts w:hint="eastAsia" w:ascii="仿宋" w:eastAsia="仿宋"/>
          <w:b w:val="0"/>
          <w:color w:val="000000"/>
        </w:rPr>
        <w:t>一</w:t>
      </w:r>
      <w:r>
        <w:rPr>
          <w:rStyle w:val="23"/>
          <w:rFonts w:hint="eastAsia" w:ascii="仿宋" w:eastAsia="仿宋"/>
          <w:b w:val="0"/>
          <w:bCs w:val="0"/>
        </w:rPr>
        <w:t>般公共预算财政拨款支出决算表</w:t>
      </w:r>
      <w:bookmarkEnd w:id="64"/>
      <w:bookmarkEnd w:id="65"/>
      <w:bookmarkEnd w:id="66"/>
    </w:p>
    <w:p>
      <w:pPr>
        <w:pStyle w:val="3"/>
        <w:rPr>
          <w:rFonts w:ascii="仿宋" w:eastAsia="仿宋"/>
          <w:color w:val="000000"/>
        </w:rPr>
      </w:pPr>
      <w:bookmarkStart w:id="67" w:name="_Toc15396625"/>
      <w:bookmarkStart w:id="68" w:name="_Toc79163642"/>
      <w:bookmarkStart w:id="69" w:name="_Toc79163892"/>
      <w:r>
        <w:rPr>
          <w:rStyle w:val="23"/>
          <w:rFonts w:hint="eastAsia" w:ascii="仿宋" w:eastAsia="仿宋"/>
          <w:b w:val="0"/>
          <w:bCs w:val="0"/>
        </w:rPr>
        <w:t>七、</w:t>
      </w:r>
      <w:r>
        <w:rPr>
          <w:rFonts w:hint="eastAsia" w:ascii="仿宋" w:eastAsia="仿宋"/>
          <w:b w:val="0"/>
          <w:color w:val="000000"/>
        </w:rPr>
        <w:t>一</w:t>
      </w:r>
      <w:r>
        <w:rPr>
          <w:rStyle w:val="23"/>
          <w:rFonts w:hint="eastAsia" w:ascii="仿宋" w:eastAsia="仿宋"/>
          <w:b w:val="0"/>
          <w:bCs w:val="0"/>
        </w:rPr>
        <w:t>般公共预算财政拨款支出决算明细表</w:t>
      </w:r>
      <w:bookmarkEnd w:id="67"/>
      <w:bookmarkEnd w:id="68"/>
      <w:bookmarkEnd w:id="69"/>
    </w:p>
    <w:p>
      <w:pPr>
        <w:pStyle w:val="3"/>
        <w:rPr>
          <w:rFonts w:ascii="仿宋" w:eastAsia="仿宋"/>
          <w:color w:val="000000"/>
        </w:rPr>
      </w:pPr>
      <w:bookmarkStart w:id="70" w:name="_Toc79163643"/>
      <w:bookmarkStart w:id="71" w:name="_Toc15396626"/>
      <w:bookmarkStart w:id="72" w:name="_Toc79163893"/>
      <w:r>
        <w:rPr>
          <w:rStyle w:val="23"/>
          <w:rFonts w:hint="eastAsia" w:ascii="仿宋" w:eastAsia="仿宋"/>
          <w:b w:val="0"/>
          <w:bCs w:val="0"/>
        </w:rPr>
        <w:t>八、</w:t>
      </w:r>
      <w:r>
        <w:rPr>
          <w:rFonts w:hint="eastAsia" w:ascii="仿宋" w:eastAsia="仿宋"/>
          <w:b w:val="0"/>
          <w:color w:val="000000"/>
        </w:rPr>
        <w:t>一</w:t>
      </w:r>
      <w:r>
        <w:rPr>
          <w:rStyle w:val="23"/>
          <w:rFonts w:hint="eastAsia" w:ascii="仿宋" w:eastAsia="仿宋"/>
          <w:b w:val="0"/>
          <w:bCs w:val="0"/>
        </w:rPr>
        <w:t>般公共预算财政拨款基本支出决算表</w:t>
      </w:r>
      <w:bookmarkEnd w:id="70"/>
      <w:bookmarkEnd w:id="71"/>
      <w:bookmarkEnd w:id="72"/>
    </w:p>
    <w:p>
      <w:pPr>
        <w:pStyle w:val="3"/>
        <w:rPr>
          <w:rFonts w:ascii="仿宋" w:eastAsia="仿宋"/>
          <w:color w:val="000000"/>
        </w:rPr>
      </w:pPr>
      <w:bookmarkStart w:id="73" w:name="_Toc15396627"/>
      <w:bookmarkStart w:id="74" w:name="_Toc79163644"/>
      <w:bookmarkStart w:id="75" w:name="_Toc79163894"/>
      <w:r>
        <w:rPr>
          <w:rStyle w:val="23"/>
          <w:rFonts w:hint="eastAsia" w:ascii="仿宋" w:eastAsia="仿宋"/>
          <w:b w:val="0"/>
          <w:bCs w:val="0"/>
        </w:rPr>
        <w:t>九、</w:t>
      </w:r>
      <w:r>
        <w:rPr>
          <w:rFonts w:hint="eastAsia" w:ascii="仿宋" w:eastAsia="仿宋"/>
          <w:b w:val="0"/>
          <w:color w:val="000000"/>
        </w:rPr>
        <w:t>一</w:t>
      </w:r>
      <w:r>
        <w:rPr>
          <w:rStyle w:val="23"/>
          <w:rFonts w:hint="eastAsia" w:ascii="仿宋" w:eastAsia="仿宋"/>
          <w:b w:val="0"/>
          <w:bCs w:val="0"/>
        </w:rPr>
        <w:t>般公共预算财政拨款项目支出决算表</w:t>
      </w:r>
      <w:bookmarkEnd w:id="73"/>
      <w:bookmarkEnd w:id="74"/>
      <w:bookmarkEnd w:id="75"/>
    </w:p>
    <w:p>
      <w:pPr>
        <w:pStyle w:val="3"/>
        <w:rPr>
          <w:rFonts w:ascii="仿宋" w:eastAsia="仿宋"/>
          <w:color w:val="000000"/>
        </w:rPr>
      </w:pPr>
      <w:bookmarkStart w:id="76" w:name="_Toc79163895"/>
      <w:bookmarkStart w:id="77" w:name="_Toc15396628"/>
      <w:bookmarkStart w:id="78" w:name="_Toc79163645"/>
      <w:r>
        <w:rPr>
          <w:rStyle w:val="23"/>
          <w:rFonts w:hint="eastAsia" w:ascii="仿宋" w:eastAsia="仿宋"/>
          <w:b w:val="0"/>
          <w:bCs w:val="0"/>
        </w:rPr>
        <w:t>十、</w:t>
      </w:r>
      <w:r>
        <w:rPr>
          <w:rFonts w:hint="eastAsia" w:ascii="仿宋" w:eastAsia="仿宋"/>
          <w:b w:val="0"/>
          <w:color w:val="000000"/>
        </w:rPr>
        <w:t>一</w:t>
      </w:r>
      <w:r>
        <w:rPr>
          <w:rStyle w:val="23"/>
          <w:rFonts w:hint="eastAsia" w:ascii="仿宋" w:eastAsia="仿宋"/>
          <w:b w:val="0"/>
          <w:bCs w:val="0"/>
        </w:rPr>
        <w:t>般公共预算财政拨款“三公”经费支出决算表</w:t>
      </w:r>
      <w:bookmarkEnd w:id="76"/>
      <w:bookmarkEnd w:id="77"/>
      <w:bookmarkEnd w:id="78"/>
    </w:p>
    <w:p>
      <w:pPr>
        <w:pStyle w:val="3"/>
        <w:rPr>
          <w:rFonts w:ascii="仿宋" w:eastAsia="仿宋"/>
          <w:color w:val="000000"/>
        </w:rPr>
      </w:pPr>
      <w:bookmarkStart w:id="79" w:name="_Toc79163646"/>
      <w:bookmarkStart w:id="80" w:name="_Toc15396629"/>
      <w:bookmarkStart w:id="81" w:name="_Toc79163896"/>
      <w:r>
        <w:rPr>
          <w:rStyle w:val="23"/>
          <w:rFonts w:hint="eastAsia" w:ascii="仿宋" w:eastAsia="仿宋"/>
          <w:b w:val="0"/>
          <w:bCs w:val="0"/>
        </w:rPr>
        <w:t>十一、</w:t>
      </w:r>
      <w:r>
        <w:rPr>
          <w:rFonts w:hint="eastAsia" w:ascii="仿宋" w:eastAsia="仿宋"/>
          <w:b w:val="0"/>
          <w:color w:val="000000"/>
        </w:rPr>
        <w:t>政</w:t>
      </w:r>
      <w:r>
        <w:rPr>
          <w:rStyle w:val="23"/>
          <w:rFonts w:hint="eastAsia" w:ascii="仿宋" w:eastAsia="仿宋"/>
          <w:b w:val="0"/>
          <w:bCs w:val="0"/>
        </w:rPr>
        <w:t>府性基金预算财政拨款收入支出决算表</w:t>
      </w:r>
      <w:bookmarkEnd w:id="79"/>
      <w:bookmarkEnd w:id="80"/>
      <w:bookmarkEnd w:id="81"/>
    </w:p>
    <w:p>
      <w:pPr>
        <w:pStyle w:val="3"/>
        <w:rPr>
          <w:rFonts w:ascii="仿宋" w:eastAsia="仿宋"/>
          <w:color w:val="000000"/>
        </w:rPr>
      </w:pPr>
      <w:bookmarkStart w:id="82" w:name="_Toc79163647"/>
      <w:bookmarkStart w:id="83" w:name="_Toc79163897"/>
      <w:bookmarkStart w:id="84" w:name="_Toc15396630"/>
      <w:r>
        <w:rPr>
          <w:rStyle w:val="23"/>
          <w:rFonts w:hint="eastAsia" w:ascii="仿宋" w:eastAsia="仿宋"/>
          <w:b w:val="0"/>
          <w:bCs w:val="0"/>
        </w:rPr>
        <w:t>十二、</w:t>
      </w:r>
      <w:r>
        <w:rPr>
          <w:rFonts w:hint="eastAsia" w:ascii="仿宋" w:eastAsia="仿宋"/>
          <w:b w:val="0"/>
          <w:color w:val="000000"/>
        </w:rPr>
        <w:t>政</w:t>
      </w:r>
      <w:r>
        <w:rPr>
          <w:rStyle w:val="23"/>
          <w:rFonts w:hint="eastAsia" w:ascii="仿宋" w:eastAsia="仿宋"/>
          <w:b w:val="0"/>
          <w:bCs w:val="0"/>
        </w:rPr>
        <w:t>府性基金预算财政拨款“三公”经费支出决算表</w:t>
      </w:r>
      <w:bookmarkEnd w:id="82"/>
      <w:bookmarkEnd w:id="83"/>
      <w:bookmarkEnd w:id="84"/>
    </w:p>
    <w:p>
      <w:pPr>
        <w:pStyle w:val="3"/>
        <w:rPr>
          <w:rStyle w:val="23"/>
          <w:rFonts w:ascii="仿宋" w:eastAsia="仿宋"/>
          <w:b w:val="0"/>
          <w:bCs w:val="0"/>
        </w:rPr>
      </w:pPr>
      <w:bookmarkStart w:id="85" w:name="_Toc79163898"/>
      <w:bookmarkStart w:id="86" w:name="_Toc79163648"/>
      <w:bookmarkStart w:id="87" w:name="_Toc15396631"/>
      <w:r>
        <w:rPr>
          <w:rStyle w:val="23"/>
          <w:rFonts w:hint="eastAsia" w:ascii="仿宋" w:eastAsia="仿宋"/>
          <w:b w:val="0"/>
          <w:bCs w:val="0"/>
        </w:rPr>
        <w:t>十三、</w:t>
      </w:r>
      <w:r>
        <w:rPr>
          <w:rFonts w:hint="eastAsia" w:ascii="仿宋" w:eastAsia="仿宋"/>
          <w:b w:val="0"/>
          <w:color w:val="000000"/>
        </w:rPr>
        <w:t>国</w:t>
      </w:r>
      <w:r>
        <w:rPr>
          <w:rStyle w:val="23"/>
          <w:rFonts w:hint="eastAsia" w:ascii="仿宋" w:eastAsia="仿宋"/>
          <w:b w:val="0"/>
          <w:bCs w:val="0"/>
        </w:rPr>
        <w:t>有资本经营预算财政拨款支出决算表</w:t>
      </w:r>
      <w:bookmarkEnd w:id="85"/>
      <w:bookmarkEnd w:id="86"/>
      <w:bookmarkEnd w:id="87"/>
    </w:p>
    <w:p>
      <w:pPr>
        <w:pStyle w:val="3"/>
        <w:rPr>
          <w:rStyle w:val="23"/>
          <w:rFonts w:ascii="仿宋" w:eastAsia="仿宋"/>
          <w:b w:val="0"/>
          <w:bCs w:val="0"/>
        </w:rPr>
      </w:pPr>
      <w:bookmarkStart w:id="88" w:name="_Toc79163649"/>
      <w:bookmarkStart w:id="89" w:name="_Toc79163899"/>
      <w:r>
        <w:rPr>
          <w:rStyle w:val="23"/>
          <w:rFonts w:hint="eastAsia" w:ascii="仿宋" w:eastAsia="仿宋"/>
          <w:b w:val="0"/>
          <w:bCs w:val="0"/>
        </w:rPr>
        <w:t>十四、国有资本经营预算财政拨款支出决算表</w:t>
      </w:r>
      <w:bookmarkEnd w:id="88"/>
      <w:bookmarkEnd w:id="89"/>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0000019F" w:csb1="00000000"/>
  </w:font>
  <w:font w:name="等线">
    <w:altName w:val="仿宋_GB2312"/>
    <w:panose1 w:val="000000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等线 Light">
    <w:altName w:val="仿宋_GB2312"/>
    <w:panose1 w:val="00000000000000000000"/>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FZFSJW--GB1-0">
    <w:altName w:val="仿宋_GB2312"/>
    <w:panose1 w:val="00000000000000000000"/>
    <w:charset w:val="86"/>
    <w:family w:val="auto"/>
    <w:pitch w:val="default"/>
    <w:sig w:usb0="00000000" w:usb1="00000000" w:usb2="00000010" w:usb3="00000000" w:csb0="00040000" w:csb1="00000000"/>
  </w:font>
  <w:font w:name="TimesNewRomanPSMT">
    <w:altName w:val="Nimbus Roman No9 L"/>
    <w:panose1 w:val="00000000000000000000"/>
    <w:charset w:val="86"/>
    <w:family w:val="auto"/>
    <w:pitch w:val="default"/>
    <w:sig w:usb0="00000000" w:usb1="00000000" w:usb2="0000001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4</w:t>
    </w:r>
    <w:r>
      <w:rPr>
        <w:lang w:val="zh-CN"/>
      </w:rP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F6EF1DFA"/>
    <w:rsid w:val="FFC7C2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link w:val="23"/>
    <w:qFormat/>
    <w:uiPriority w:val="0"/>
    <w:pPr>
      <w:keepNext/>
      <w:keepLines/>
      <w:widowControl w:val="0"/>
      <w:spacing w:before="260" w:after="260" w:line="415" w:lineRule="auto"/>
      <w:outlineLvl w:val="1"/>
    </w:pPr>
    <w:rPr>
      <w:rFonts w:ascii="Cambria" w:hAnsi="Cambria"/>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9">
    <w:name w:val="Default Paragraph Font"/>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toc 7"/>
    <w:basedOn w:val="1"/>
    <w:next w:val="1"/>
    <w:qFormat/>
    <w:uiPriority w:val="0"/>
    <w:pPr>
      <w:ind w:left="1260"/>
      <w:jc w:val="left"/>
    </w:pPr>
    <w:rPr>
      <w:rFonts w:ascii="等线" w:eastAsia="等线"/>
      <w:sz w:val="18"/>
      <w:szCs w:val="18"/>
    </w:rPr>
  </w:style>
  <w:style w:type="paragraph" w:styleId="6">
    <w:name w:val="Body Text"/>
    <w:basedOn w:val="1"/>
    <w:qFormat/>
    <w:uiPriority w:val="0"/>
    <w:pPr>
      <w:spacing w:before="30" w:beforeLines="30"/>
    </w:pPr>
    <w:rPr>
      <w:rFonts w:ascii="仿宋_GB2312" w:eastAsia="仿宋_GB2312"/>
      <w:kern w:val="0"/>
      <w:sz w:val="24"/>
      <w:szCs w:val="20"/>
    </w:rPr>
  </w:style>
  <w:style w:type="paragraph" w:styleId="7">
    <w:name w:val="toc 5"/>
    <w:basedOn w:val="1"/>
    <w:next w:val="1"/>
    <w:qFormat/>
    <w:uiPriority w:val="0"/>
    <w:pPr>
      <w:ind w:left="840"/>
      <w:jc w:val="left"/>
    </w:pPr>
    <w:rPr>
      <w:rFonts w:ascii="等线" w:eastAsia="等线"/>
      <w:sz w:val="18"/>
      <w:szCs w:val="18"/>
    </w:rPr>
  </w:style>
  <w:style w:type="paragraph" w:styleId="8">
    <w:name w:val="toc 3"/>
    <w:basedOn w:val="1"/>
    <w:next w:val="1"/>
    <w:qFormat/>
    <w:uiPriority w:val="0"/>
    <w:pPr>
      <w:ind w:left="420"/>
      <w:jc w:val="left"/>
    </w:pPr>
    <w:rPr>
      <w:rFonts w:ascii="等线" w:eastAsia="等线"/>
      <w:i/>
      <w:iCs/>
      <w:sz w:val="20"/>
      <w:szCs w:val="20"/>
    </w:rPr>
  </w:style>
  <w:style w:type="paragraph" w:styleId="9">
    <w:name w:val="toc 8"/>
    <w:basedOn w:val="1"/>
    <w:next w:val="1"/>
    <w:qFormat/>
    <w:uiPriority w:val="0"/>
    <w:pPr>
      <w:ind w:left="1470"/>
      <w:jc w:val="left"/>
    </w:pPr>
    <w:rPr>
      <w:rFonts w:ascii="等线" w:eastAsia="等线"/>
      <w:sz w:val="18"/>
      <w:szCs w:val="18"/>
    </w:rPr>
  </w:style>
  <w:style w:type="paragraph" w:styleId="10">
    <w:name w:val="Balloon Text"/>
    <w:basedOn w:val="1"/>
    <w:qFormat/>
    <w:uiPriority w:val="0"/>
    <w:rPr>
      <w:sz w:val="18"/>
      <w:szCs w:val="18"/>
    </w:rPr>
  </w:style>
  <w:style w:type="paragraph" w:styleId="11">
    <w:name w:val="footer"/>
    <w:basedOn w:val="1"/>
    <w:qFormat/>
    <w:uiPriority w:val="0"/>
    <w:pPr>
      <w:tabs>
        <w:tab w:val="center" w:pos="4153"/>
        <w:tab w:val="right" w:pos="8306"/>
      </w:tabs>
      <w:snapToGrid w:val="0"/>
      <w:jc w:val="left"/>
    </w:pPr>
    <w:rPr>
      <w:rFonts w:ascii="Calibri" w:hAnsi="Calibri"/>
      <w:kern w:val="0"/>
      <w:sz w:val="18"/>
      <w:szCs w:val="20"/>
    </w:rPr>
  </w:style>
  <w:style w:type="paragraph" w:styleId="12">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3">
    <w:name w:val="toc 1"/>
    <w:basedOn w:val="1"/>
    <w:next w:val="1"/>
    <w:qFormat/>
    <w:uiPriority w:val="0"/>
    <w:pPr>
      <w:spacing w:before="120" w:after="120"/>
      <w:jc w:val="left"/>
    </w:pPr>
    <w:rPr>
      <w:rFonts w:ascii="等线" w:eastAsia="等线"/>
      <w:b/>
      <w:bCs/>
      <w:caps/>
      <w:sz w:val="20"/>
      <w:szCs w:val="20"/>
    </w:rPr>
  </w:style>
  <w:style w:type="paragraph" w:styleId="14">
    <w:name w:val="toc 4"/>
    <w:basedOn w:val="1"/>
    <w:next w:val="1"/>
    <w:qFormat/>
    <w:uiPriority w:val="0"/>
    <w:pPr>
      <w:ind w:left="630"/>
      <w:jc w:val="left"/>
    </w:pPr>
    <w:rPr>
      <w:rFonts w:ascii="等线" w:eastAsia="等线"/>
      <w:sz w:val="18"/>
      <w:szCs w:val="18"/>
    </w:rPr>
  </w:style>
  <w:style w:type="paragraph" w:styleId="15">
    <w:name w:val="toc 6"/>
    <w:basedOn w:val="1"/>
    <w:next w:val="1"/>
    <w:qFormat/>
    <w:uiPriority w:val="0"/>
    <w:pPr>
      <w:ind w:left="1050"/>
      <w:jc w:val="left"/>
    </w:pPr>
    <w:rPr>
      <w:rFonts w:ascii="等线" w:eastAsia="等线"/>
      <w:sz w:val="18"/>
      <w:szCs w:val="18"/>
    </w:rPr>
  </w:style>
  <w:style w:type="paragraph" w:styleId="16">
    <w:name w:val="toc 2"/>
    <w:basedOn w:val="1"/>
    <w:next w:val="1"/>
    <w:qFormat/>
    <w:uiPriority w:val="0"/>
    <w:pPr>
      <w:ind w:left="210"/>
      <w:jc w:val="left"/>
    </w:pPr>
    <w:rPr>
      <w:rFonts w:ascii="等线" w:eastAsia="等线"/>
      <w:smallCaps/>
      <w:sz w:val="20"/>
      <w:szCs w:val="20"/>
    </w:rPr>
  </w:style>
  <w:style w:type="paragraph" w:styleId="17">
    <w:name w:val="toc 9"/>
    <w:basedOn w:val="1"/>
    <w:next w:val="1"/>
    <w:qFormat/>
    <w:uiPriority w:val="0"/>
    <w:pPr>
      <w:ind w:left="1680"/>
      <w:jc w:val="left"/>
    </w:pPr>
    <w:rPr>
      <w:rFonts w:ascii="等线" w:eastAsia="等线"/>
      <w:sz w:val="18"/>
      <w:szCs w:val="18"/>
    </w:rPr>
  </w:style>
  <w:style w:type="character" w:styleId="20">
    <w:name w:val="Strong"/>
    <w:basedOn w:val="19"/>
    <w:qFormat/>
    <w:uiPriority w:val="0"/>
    <w:rPr>
      <w:rFonts w:cs="Times New Roman"/>
      <w:b/>
    </w:rPr>
  </w:style>
  <w:style w:type="character" w:styleId="21">
    <w:name w:val="Hyperlink"/>
    <w:basedOn w:val="19"/>
    <w:qFormat/>
    <w:uiPriority w:val="0"/>
    <w:rPr>
      <w:rFonts w:cs="Times New Roman"/>
      <w:color w:val="0000FF"/>
      <w:u w:val="single"/>
    </w:rPr>
  </w:style>
  <w:style w:type="character" w:customStyle="1" w:styleId="22">
    <w:name w:val="heading 1 Char"/>
    <w:basedOn w:val="19"/>
    <w:link w:val="2"/>
    <w:qFormat/>
    <w:uiPriority w:val="0"/>
    <w:rPr>
      <w:rFonts w:ascii="Times New Roman" w:hAnsi="Times New Roman" w:eastAsia="宋体" w:cs="Times New Roman"/>
      <w:b/>
      <w:bCs/>
      <w:kern w:val="44"/>
      <w:sz w:val="44"/>
      <w:szCs w:val="44"/>
      <w:lang w:val="en-US" w:eastAsia="zh-CN" w:bidi="ar-SA"/>
    </w:rPr>
  </w:style>
  <w:style w:type="character" w:customStyle="1" w:styleId="23">
    <w:name w:val="heading 2 Char"/>
    <w:basedOn w:val="19"/>
    <w:link w:val="3"/>
    <w:qFormat/>
    <w:uiPriority w:val="0"/>
    <w:rPr>
      <w:rFonts w:ascii="Cambria" w:hAnsi="Cambria" w:eastAsia="宋体" w:cs="Times New Roman"/>
      <w:b/>
      <w:bCs/>
      <w:kern w:val="2"/>
      <w:sz w:val="32"/>
      <w:szCs w:val="32"/>
      <w:lang w:val="en-US" w:eastAsia="zh-CN" w:bidi="ar-SA"/>
    </w:rPr>
  </w:style>
  <w:style w:type="character" w:customStyle="1" w:styleId="24">
    <w:name w:val="Body Text Char"/>
    <w:basedOn w:val="19"/>
    <w:qFormat/>
    <w:uiPriority w:val="0"/>
    <w:rPr>
      <w:rFonts w:ascii="Times New Roman" w:hAnsi="Times New Roman" w:cs="Times New Roman"/>
      <w:sz w:val="24"/>
      <w:szCs w:val="24"/>
    </w:rPr>
  </w:style>
  <w:style w:type="character" w:customStyle="1" w:styleId="25">
    <w:name w:val="Footer Char"/>
    <w:basedOn w:val="19"/>
    <w:qFormat/>
    <w:uiPriority w:val="0"/>
    <w:rPr>
      <w:rFonts w:ascii="Times New Roman" w:hAnsi="Times New Roman" w:cs="Times New Roman"/>
      <w:sz w:val="18"/>
      <w:szCs w:val="18"/>
    </w:rPr>
  </w:style>
  <w:style w:type="character" w:customStyle="1" w:styleId="26">
    <w:name w:val="Header Char"/>
    <w:basedOn w:val="19"/>
    <w:qFormat/>
    <w:uiPriority w:val="0"/>
    <w:rPr>
      <w:rFonts w:ascii="Times New Roman" w:hAnsi="Times New Roman" w:cs="Times New Roman"/>
      <w:sz w:val="18"/>
      <w:szCs w:val="18"/>
    </w:rPr>
  </w:style>
  <w:style w:type="paragraph" w:customStyle="1" w:styleId="27">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28">
    <w:name w:val="列表段落1"/>
    <w:basedOn w:val="1"/>
    <w:qFormat/>
    <w:uiPriority w:val="0"/>
    <w:pPr>
      <w:ind w:firstLine="200" w:firstLineChars="200"/>
    </w:pPr>
  </w:style>
  <w:style w:type="paragraph" w:customStyle="1" w:styleId="29">
    <w:name w:val="TOC 标题1"/>
    <w:basedOn w:val="2"/>
    <w:next w:val="1"/>
    <w:qFormat/>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30">
    <w:name w:val="TOC Heading1"/>
    <w:basedOn w:val="2"/>
    <w:next w:val="1"/>
    <w:qFormat/>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31">
    <w:name w:val="TOC Heading"/>
    <w:basedOn w:val="2"/>
    <w:next w:val="1"/>
    <w:qFormat/>
    <w:uiPriority w:val="0"/>
    <w:pPr>
      <w:keepNext/>
      <w:keepLines/>
      <w:widowControl/>
      <w:spacing w:before="240" w:after="0" w:line="259" w:lineRule="auto"/>
      <w:jc w:val="left"/>
      <w:outlineLvl w:val="9"/>
    </w:pPr>
    <w:rPr>
      <w:rFonts w:ascii="等线 Light" w:eastAsia="等线 Light"/>
      <w:b w:val="0"/>
      <w:bCs w:val="0"/>
      <w:color w:val="2F5496"/>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四川省财政厅</Company>
  <Pages>48</Pages>
  <Words>17968</Words>
  <Characters>19719</Characters>
  <Lines>1441</Lines>
  <Paragraphs>582</Paragraphs>
  <TotalTime>95</TotalTime>
  <ScaleCrop>false</ScaleCrop>
  <LinksUpToDate>false</LinksUpToDate>
  <CharactersWithSpaces>19872</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2021-08-07T09:38:00Z</dcterms:created>
  <dc:creator>曹颖</dc:creator>
  <cp:lastModifiedBy>user</cp:lastModifiedBy>
  <cp:lastPrinted>2022-09-28T03:37:00Z</cp:lastPrinted>
  <dcterms:modified xsi:type="dcterms:W3CDTF">2026-04-20T16:35:04Z</dcterms:modified>
  <dc:title>阿坝州部门决算说明</dc:title>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480F9B1AC41392BA3B039363EAC53BC1</vt:lpwstr>
  </property>
</Properties>
</file>