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水务局</w:t>
      </w:r>
    </w:p>
    <w:p>
      <w:pPr>
        <w:jc w:val="center"/>
        <w:rPr>
          <w:rFonts w:hint="default" w:ascii="黑体" w:hAnsi="黑体" w:eastAsia="黑体"/>
          <w:sz w:val="44"/>
          <w:szCs w:val="44"/>
          <w:lang w:val="en-US" w:eastAsia="zh-CN"/>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r>
        <w:rPr>
          <w:rFonts w:hint="eastAsia" w:ascii="黑体" w:hAnsi="黑体" w:eastAsia="黑体"/>
          <w:sz w:val="44"/>
          <w:szCs w:val="44"/>
          <w:lang w:val="en-US" w:eastAsia="zh-CN"/>
        </w:rPr>
        <w:t>公开说明</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200" w:firstLineChars="500"/>
        <w:rPr>
          <w:rFonts w:hint="default" w:ascii="黑体" w:hAnsi="黑体" w:eastAsia="黑体"/>
          <w:sz w:val="44"/>
          <w:szCs w:val="44"/>
        </w:rPr>
      </w:pPr>
      <w:r>
        <w:rPr>
          <w:rFonts w:hint="default" w:ascii="黑体" w:hAnsi="黑体" w:eastAsia="黑体"/>
          <w:sz w:val="44"/>
          <w:szCs w:val="44"/>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省、州有关水利工作的方针、政策和法律、法规，研究拟订配套适合县情的实施办法和规范性文件，并监督实施;负责保障水资源的合理开发利用，组织编制全县重要江河的流域综合规划、防洪规划等重大水利规划;拟订全县水利发展目标、发展战略以及编制中长期规划和年度计划，拟订水利工程建设有关制度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管理全县水资源，负责生活、生产经营和生态环境用水的统筹兼顾和保障。拟订全县和跨县水中长期供求规划、水量分配方案、计划用水、节约用水规划，推动节水型社会建设工作。组织实施取水许可、水资源论证、防洪论证和水土保持论证制度。按规划发布全县水资源公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3.组织编制洪水干早灾害防治规划，承担水情、旱情监测预警，组织编制防洪抗旱应急水量调度方案，编制防御洪水抗早调度方案。</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管理权限编制、审查全县水利基本建设项目建议书和可行性研究报告;初审、转报水利基本建设项目初步设计。负责水利设施的管理与保护，负责全县重要江河、湖泊、水库、滩涂的治理和开发，管理和负责水利工程建设与运行管理，组织实施具有控制性或跨县重要水利工程建设与运行管理，负责河道采砂的统一监督管理工作。负责全县农村饮水安全的建设与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防治水土流失。拟订水土保持规划并监督实施，组织实施全县水土流失的综合防治、监测预报，按照管理权限负责建设项目水土保持方案的审批、监督实施及水土保持设施的验收工作，承担重点水土保持建设项目的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重大涉水违法事件的查处和协调跨县或部门间水事纠纷，承担水政监察和水行政执法。负责水利建设工程项目的招标投标活动的监督执法。依法负责水利行业安全生产工作，组织、承担水库大坝、水电站大坝等水利工程的安全监管，组织实施水利工程建设的监督和定额管理。承担水利统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拟订水利行业经济调节措施;负责编制全县水利建设项目资金计划，对水利资金进行管理、监督和内部审计。研究提出有关水利方面价格、税收、信贷、财务等经济调节建议。单位国有资产保值增值的监督和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8.负责全县水利方面的科技与外事工作，组织本县重大水利行业科学研究的技术推广。监督实施水利行业技术质量标准和规程、规范，承办水利行业对外经济、技术合作与交流等涉外事务。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firstLine="640" w:firstLineChars="200"/>
        <w:jc w:val="both"/>
        <w:rPr>
          <w:rFonts w:ascii="仿宋_GB2312" w:eastAsia="仿宋_GB2312"/>
          <w:sz w:val="32"/>
          <w:szCs w:val="32"/>
        </w:rPr>
      </w:pPr>
      <w:r>
        <w:rPr>
          <w:rFonts w:hint="eastAsia" w:ascii="仿宋_GB2312" w:hAnsi="仿宋_GB2312" w:eastAsia="仿宋_GB2312" w:cs="仿宋_GB2312"/>
          <w:sz w:val="32"/>
          <w:szCs w:val="32"/>
        </w:rPr>
        <w:t>9.完成县委和县政府交办的其他任务。</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kern w:val="0"/>
          <w:szCs w:val="32"/>
        </w:rPr>
        <w:t>202</w:t>
      </w:r>
      <w:r>
        <w:rPr>
          <w:rFonts w:hint="eastAsia" w:ascii="仿宋_GB2312" w:hAnsi="仿宋_GB2312" w:eastAsia="仿宋_GB2312" w:cs="仿宋_GB2312"/>
          <w:kern w:val="0"/>
          <w:szCs w:val="32"/>
          <w:lang w:val="en-US" w:eastAsia="zh-CN"/>
        </w:rPr>
        <w:t>6</w:t>
      </w:r>
      <w:r>
        <w:rPr>
          <w:rFonts w:hint="eastAsia" w:ascii="仿宋_GB2312" w:hAnsi="仿宋_GB2312" w:eastAsia="仿宋_GB2312" w:cs="仿宋_GB2312"/>
          <w:kern w:val="0"/>
          <w:szCs w:val="32"/>
        </w:rPr>
        <w:t>年</w:t>
      </w:r>
      <w:r>
        <w:rPr>
          <w:rFonts w:hint="eastAsia" w:ascii="仿宋_GB2312" w:hAnsi="仿宋_GB2312" w:eastAsia="仿宋_GB2312" w:cs="仿宋_GB2312"/>
          <w:kern w:val="0"/>
          <w:szCs w:val="32"/>
          <w:lang w:val="en-US" w:eastAsia="zh-CN"/>
        </w:rPr>
        <w:t>重点</w:t>
      </w:r>
      <w:r>
        <w:rPr>
          <w:rFonts w:hint="eastAsia" w:ascii="仿宋_GB2312" w:hAnsi="仿宋_GB2312" w:eastAsia="仿宋_GB2312" w:cs="仿宋_GB2312"/>
          <w:kern w:val="0"/>
          <w:szCs w:val="32"/>
        </w:rPr>
        <w:t>工作任务：</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一是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加快推进统筹整合资金项目、维修养护项目、赤沙较水利工程和土门河小流域综合治理提质增效项目等在建工程进度。扎实做好项目储备和前期工作，加强与省厅对接，力争项目尽早落实。</w:t>
      </w:r>
      <w:r>
        <w:rPr>
          <w:rFonts w:hint="eastAsia" w:ascii="仿宋" w:hAnsi="仿宋" w:eastAsia="仿宋" w:cs="仿宋"/>
          <w:b/>
          <w:bCs/>
          <w:i w:val="0"/>
          <w:iCs w:val="0"/>
          <w:caps w:val="0"/>
          <w:color w:val="auto"/>
          <w:spacing w:val="0"/>
          <w:sz w:val="32"/>
          <w:szCs w:val="32"/>
          <w:shd w:val="clear" w:color="auto" w:fill="FFFFFF"/>
          <w:lang w:val="en-US" w:eastAsia="zh-CN"/>
        </w:rPr>
        <w:t>二是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提前谋划，积极做好2026年度乡村振兴任务、农村安全饮水等项目前期工作。</w:t>
      </w:r>
      <w:r>
        <w:rPr>
          <w:rFonts w:hint="eastAsia" w:ascii="仿宋" w:hAnsi="仿宋" w:eastAsia="仿宋" w:cs="仿宋"/>
          <w:b/>
          <w:bCs/>
          <w:i w:val="0"/>
          <w:iCs w:val="0"/>
          <w:caps w:val="0"/>
          <w:color w:val="auto"/>
          <w:spacing w:val="0"/>
          <w:sz w:val="32"/>
          <w:szCs w:val="32"/>
          <w:shd w:val="clear" w:color="auto" w:fill="FFFFFF"/>
          <w:lang w:val="en-US" w:eastAsia="zh-CN"/>
        </w:rPr>
        <w:t>三是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按预定进度加快推进岷江阿坝州茂县南新镇三场村段防洪治理工程等三个项目初步设计报告编制工作，同步推进各项目前期要件办理工作，待初设批复后庚即组织项目招投标相关工作。</w:t>
      </w:r>
    </w:p>
    <w:p>
      <w:pPr>
        <w:pStyle w:val="8"/>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茂县水务局</w:t>
      </w:r>
      <w:r>
        <w:rPr>
          <w:rFonts w:hint="eastAsia" w:ascii="仿宋_GB2312" w:eastAsia="仿宋_GB2312" w:cs="宋体"/>
          <w:color w:val="000000"/>
          <w:kern w:val="0"/>
          <w:sz w:val="32"/>
          <w:szCs w:val="32"/>
          <w:shd w:val="clear" w:color="auto" w:fill="FFFFFF"/>
          <w:lang w:val="en-US" w:eastAsia="zh-CN"/>
        </w:rPr>
        <w:t>属一级预算单位，</w:t>
      </w:r>
      <w:r>
        <w:rPr>
          <w:rFonts w:hint="eastAsia" w:ascii="仿宋_GB2312" w:eastAsia="仿宋_GB2312" w:cs="宋体"/>
          <w:color w:val="000000"/>
          <w:kern w:val="0"/>
          <w:sz w:val="32"/>
          <w:szCs w:val="32"/>
          <w:shd w:val="clear" w:color="auto" w:fill="FFFFFF"/>
          <w:lang w:val="zh-CN"/>
        </w:rPr>
        <w:t>下属二级</w:t>
      </w:r>
      <w:r>
        <w:rPr>
          <w:rFonts w:hint="eastAsia" w:ascii="仿宋_GB2312" w:eastAsia="仿宋_GB2312" w:cs="宋体"/>
          <w:color w:val="000000"/>
          <w:kern w:val="0"/>
          <w:sz w:val="32"/>
          <w:szCs w:val="32"/>
          <w:shd w:val="clear" w:color="auto" w:fill="FFFFFF"/>
          <w:lang w:val="zh-CN" w:eastAsia="zh-CN"/>
        </w:rPr>
        <w:t>预算</w:t>
      </w:r>
      <w:r>
        <w:rPr>
          <w:rFonts w:hint="eastAsia" w:ascii="仿宋_GB2312" w:eastAsia="仿宋_GB2312" w:cs="宋体"/>
          <w:color w:val="000000"/>
          <w:kern w:val="0"/>
          <w:sz w:val="32"/>
          <w:szCs w:val="32"/>
          <w:shd w:val="clear" w:color="auto" w:fill="FFFFFF"/>
          <w:lang w:val="zh-CN"/>
        </w:rPr>
        <w:t>单位</w:t>
      </w: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个，</w:t>
      </w:r>
      <w:r>
        <w:rPr>
          <w:rFonts w:hint="eastAsia" w:ascii="仿宋_GB2312" w:eastAsia="仿宋_GB2312" w:cs="宋体"/>
          <w:color w:val="000000"/>
          <w:kern w:val="0"/>
          <w:sz w:val="32"/>
          <w:szCs w:val="32"/>
          <w:shd w:val="clear" w:color="auto" w:fill="FFFFFF"/>
          <w:lang w:val="en-US" w:eastAsia="zh-CN"/>
        </w:rPr>
        <w:t>其中：</w:t>
      </w:r>
      <w:r>
        <w:rPr>
          <w:rFonts w:hint="eastAsia" w:ascii="仿宋_GB2312" w:eastAsia="仿宋_GB2312" w:cs="宋体"/>
          <w:color w:val="000000"/>
          <w:kern w:val="0"/>
          <w:sz w:val="32"/>
          <w:szCs w:val="32"/>
          <w:shd w:val="clear" w:color="auto" w:fill="FFFFFF"/>
          <w:lang w:val="zh-CN"/>
        </w:rPr>
        <w:t>参照公务员法管理的事业单位</w:t>
      </w:r>
      <w:r>
        <w:rPr>
          <w:rFonts w:hint="eastAsia" w:ascii="仿宋_GB2312" w:eastAsia="仿宋_GB2312" w:cs="宋体"/>
          <w:color w:val="000000"/>
          <w:kern w:val="0"/>
          <w:sz w:val="32"/>
          <w:szCs w:val="32"/>
          <w:shd w:val="clear" w:color="auto" w:fill="FFFFFF"/>
          <w:lang w:val="en-US" w:eastAsia="zh-CN"/>
        </w:rPr>
        <w:t>0</w:t>
      </w:r>
      <w:r>
        <w:rPr>
          <w:rFonts w:hint="eastAsia" w:ascii="仿宋_GB2312" w:eastAsia="仿宋_GB2312" w:cs="宋体"/>
          <w:color w:val="000000"/>
          <w:kern w:val="0"/>
          <w:sz w:val="32"/>
          <w:szCs w:val="32"/>
          <w:shd w:val="clear" w:color="auto" w:fill="FFFFFF"/>
          <w:lang w:val="zh-CN"/>
        </w:rPr>
        <w:t>个，其他事业单位</w:t>
      </w: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个。</w:t>
      </w:r>
      <w:r>
        <w:rPr>
          <w:rFonts w:hint="eastAsia" w:ascii="仿宋_GB2312" w:eastAsia="仿宋_GB2312"/>
          <w:sz w:val="32"/>
          <w:szCs w:val="32"/>
        </w:rPr>
        <w:t>其他事业单位是：</w:t>
      </w:r>
      <w:r>
        <w:rPr>
          <w:rFonts w:hint="eastAsia" w:ascii="仿宋_GB2312" w:eastAsia="仿宋_GB2312"/>
          <w:sz w:val="32"/>
          <w:szCs w:val="32"/>
          <w:lang w:val="en-US" w:eastAsia="zh-CN"/>
        </w:rPr>
        <w:t>茂县水务服务中心。</w:t>
      </w:r>
    </w:p>
    <w:p>
      <w:pPr>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茂县水务局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5268343.85</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上年结转2573324.94</w:t>
      </w:r>
      <w:r>
        <w:rPr>
          <w:rFonts w:hint="eastAsia" w:ascii="仿宋_GB2312" w:eastAsia="仿宋_GB2312"/>
          <w:sz w:val="32"/>
          <w:szCs w:val="32"/>
          <w:lang w:val="en-US" w:eastAsia="zh-CN"/>
        </w:rPr>
        <w:t>元；</w:t>
      </w:r>
      <w:r>
        <w:rPr>
          <w:rFonts w:ascii="仿宋_GB2312" w:eastAsia="仿宋_GB2312"/>
          <w:sz w:val="32"/>
          <w:szCs w:val="32"/>
        </w:rPr>
        <w:t>支出包括：社会保障和就业支出</w:t>
      </w:r>
      <w:r>
        <w:rPr>
          <w:rFonts w:hint="eastAsia" w:ascii="仿宋_GB2312" w:eastAsia="仿宋_GB2312"/>
          <w:sz w:val="32"/>
          <w:szCs w:val="32"/>
          <w:lang w:val="en-US" w:eastAsia="zh-CN"/>
        </w:rPr>
        <w:t>685736.31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333498.31</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6408494.17</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413940.00</w:t>
      </w:r>
      <w:r>
        <w:rPr>
          <w:rFonts w:ascii="仿宋_GB2312" w:eastAsia="仿宋_GB2312"/>
          <w:sz w:val="32"/>
          <w:szCs w:val="32"/>
        </w:rPr>
        <w:t>元。</w:t>
      </w:r>
      <w:r>
        <w:rPr>
          <w:rFonts w:hint="eastAsia" w:ascii="仿宋_GB2312" w:eastAsia="仿宋_GB2312"/>
          <w:sz w:val="32"/>
          <w:szCs w:val="32"/>
          <w:lang w:val="en-US" w:eastAsia="zh-CN"/>
        </w:rPr>
        <w:t>茂县水务局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7841668.79</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减少58962.50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上年结转项目资金减少</w:t>
      </w:r>
      <w:r>
        <w:rPr>
          <w:rFonts w:hint="eastAsia"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hint="eastAsia" w:ascii="楷体_GB2312" w:hAnsi="楷体_GB2312" w:eastAsia="楷体_GB2312" w:cs="楷体_GB2312"/>
          <w:b/>
          <w:bCs/>
          <w:sz w:val="32"/>
          <w:szCs w:val="32"/>
          <w:lang w:eastAsia="zh-CN"/>
        </w:rPr>
      </w:pPr>
      <w:r>
        <w:rPr>
          <w:rFonts w:hint="eastAsia" w:ascii="楷体_GB2312" w:hAnsi="楷体" w:eastAsia="楷体_GB2312"/>
          <w:b/>
          <w:sz w:val="32"/>
          <w:szCs w:val="32"/>
        </w:rPr>
        <w:t>（一）收入预算情况</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7841668.79</w:t>
      </w:r>
      <w:r>
        <w:rPr>
          <w:rFonts w:ascii="仿宋_GB2312" w:eastAsia="仿宋_GB2312"/>
          <w:sz w:val="32"/>
          <w:szCs w:val="32"/>
        </w:rPr>
        <w:t>元；一般公共预算拨款收入</w:t>
      </w:r>
      <w:r>
        <w:rPr>
          <w:rFonts w:hint="eastAsia" w:ascii="仿宋_GB2312" w:eastAsia="仿宋_GB2312"/>
          <w:sz w:val="32"/>
          <w:szCs w:val="32"/>
          <w:lang w:val="en-US" w:eastAsia="zh-CN"/>
        </w:rPr>
        <w:t>5268343.85</w:t>
      </w:r>
      <w:r>
        <w:rPr>
          <w:rFonts w:ascii="仿宋_GB2312" w:eastAsia="仿宋_GB2312"/>
          <w:sz w:val="32"/>
          <w:szCs w:val="32"/>
        </w:rPr>
        <w:t>元，占</w:t>
      </w:r>
      <w:r>
        <w:rPr>
          <w:rFonts w:hint="eastAsia" w:ascii="仿宋_GB2312" w:eastAsia="仿宋_GB2312"/>
          <w:sz w:val="32"/>
          <w:szCs w:val="32"/>
          <w:lang w:val="en-US" w:eastAsia="zh-CN"/>
        </w:rPr>
        <w:t>67</w:t>
      </w:r>
      <w:r>
        <w:rPr>
          <w:rFonts w:ascii="仿宋_GB2312" w:eastAsia="仿宋_GB2312"/>
          <w:sz w:val="32"/>
          <w:szCs w:val="32"/>
        </w:rPr>
        <w:t>%</w:t>
      </w:r>
      <w:r>
        <w:rPr>
          <w:rFonts w:hint="eastAsia" w:ascii="仿宋_GB2312" w:eastAsia="仿宋_GB2312"/>
          <w:sz w:val="32"/>
          <w:szCs w:val="32"/>
          <w:lang w:eastAsia="zh-CN"/>
        </w:rPr>
        <w:t>；上年结转2573324.94</w:t>
      </w:r>
      <w:r>
        <w:rPr>
          <w:rFonts w:hint="eastAsia" w:ascii="仿宋_GB2312" w:eastAsia="仿宋_GB2312"/>
          <w:sz w:val="32"/>
          <w:szCs w:val="32"/>
          <w:lang w:val="en-US" w:eastAsia="zh-CN"/>
        </w:rPr>
        <w:t>元</w:t>
      </w:r>
      <w:r>
        <w:rPr>
          <w:rFonts w:ascii="仿宋_GB2312" w:eastAsia="仿宋_GB2312"/>
          <w:sz w:val="32"/>
          <w:szCs w:val="32"/>
        </w:rPr>
        <w:t>，占</w:t>
      </w:r>
      <w:r>
        <w:rPr>
          <w:rFonts w:hint="eastAsia" w:ascii="仿宋_GB2312" w:eastAsia="仿宋_GB2312"/>
          <w:sz w:val="32"/>
          <w:szCs w:val="32"/>
          <w:lang w:val="en-US" w:eastAsia="zh-CN"/>
        </w:rPr>
        <w:t>33</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both"/>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7841668.79</w:t>
      </w:r>
      <w:r>
        <w:rPr>
          <w:rFonts w:ascii="仿宋_GB2312" w:eastAsia="仿宋_GB2312"/>
          <w:sz w:val="32"/>
          <w:szCs w:val="32"/>
        </w:rPr>
        <w:t>元，其中：基本支出</w:t>
      </w:r>
      <w:r>
        <w:rPr>
          <w:rFonts w:hint="eastAsia" w:ascii="仿宋_GB2312" w:eastAsia="仿宋_GB2312"/>
          <w:sz w:val="32"/>
          <w:szCs w:val="32"/>
          <w:lang w:val="en-US" w:eastAsia="zh-CN"/>
        </w:rPr>
        <w:t>5268343.85</w:t>
      </w:r>
      <w:r>
        <w:rPr>
          <w:rFonts w:ascii="仿宋_GB2312" w:eastAsia="仿宋_GB2312"/>
          <w:sz w:val="32"/>
          <w:szCs w:val="32"/>
        </w:rPr>
        <w:t>元，占</w:t>
      </w:r>
      <w:r>
        <w:rPr>
          <w:rFonts w:hint="eastAsia" w:ascii="仿宋_GB2312" w:eastAsia="仿宋_GB2312"/>
          <w:sz w:val="32"/>
          <w:szCs w:val="32"/>
          <w:lang w:val="en-US" w:eastAsia="zh-CN"/>
        </w:rPr>
        <w:t>67</w:t>
      </w:r>
      <w:r>
        <w:rPr>
          <w:rFonts w:ascii="仿宋_GB2312" w:eastAsia="仿宋_GB2312"/>
          <w:sz w:val="32"/>
          <w:szCs w:val="32"/>
        </w:rPr>
        <w:t>%，项目支出</w:t>
      </w:r>
      <w:r>
        <w:rPr>
          <w:rFonts w:hint="eastAsia" w:ascii="仿宋_GB2312" w:eastAsia="仿宋_GB2312"/>
          <w:sz w:val="32"/>
          <w:szCs w:val="32"/>
          <w:lang w:val="en-US" w:eastAsia="zh-CN"/>
        </w:rPr>
        <w:t>2573324.94</w:t>
      </w:r>
      <w:r>
        <w:rPr>
          <w:rFonts w:ascii="仿宋_GB2312" w:eastAsia="仿宋_GB2312"/>
          <w:sz w:val="32"/>
          <w:szCs w:val="32"/>
        </w:rPr>
        <w:t>元，占</w:t>
      </w:r>
      <w:r>
        <w:rPr>
          <w:rFonts w:hint="eastAsia" w:ascii="仿宋_GB2312" w:eastAsia="仿宋_GB2312"/>
          <w:sz w:val="32"/>
          <w:szCs w:val="32"/>
          <w:lang w:val="en-US" w:eastAsia="zh-CN"/>
        </w:rPr>
        <w:t>33</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hint="eastAsia" w:ascii="黑体" w:eastAsia="黑体"/>
          <w:b/>
          <w:sz w:val="32"/>
          <w:szCs w:val="32"/>
          <w:lang w:eastAsia="zh-CN"/>
        </w:rPr>
      </w:pP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hint="eastAsia"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7841668.79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580962.50</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上年结转项目资金减少</w:t>
      </w:r>
      <w:r>
        <w:rPr>
          <w:rFonts w:hint="eastAsia"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5268343.85</w:t>
      </w:r>
      <w:r>
        <w:rPr>
          <w:rFonts w:ascii="仿宋_GB2312" w:eastAsia="仿宋_GB2312"/>
          <w:sz w:val="32"/>
          <w:szCs w:val="32"/>
        </w:rPr>
        <w:t>元</w:t>
      </w:r>
      <w:r>
        <w:rPr>
          <w:rFonts w:hint="eastAsia" w:ascii="仿宋_GB2312" w:eastAsia="仿宋_GB2312"/>
          <w:sz w:val="32"/>
          <w:szCs w:val="32"/>
          <w:lang w:eastAsia="zh-CN"/>
        </w:rPr>
        <w:t>，上年结转2573324.94</w:t>
      </w:r>
      <w:r>
        <w:rPr>
          <w:rFonts w:hint="eastAsia" w:ascii="仿宋_GB2312" w:eastAsia="仿宋_GB2312"/>
          <w:sz w:val="32"/>
          <w:szCs w:val="32"/>
          <w:lang w:val="en-US" w:eastAsia="zh-CN"/>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685736.31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333498.31</w:t>
      </w:r>
      <w:r>
        <w:rPr>
          <w:rFonts w:ascii="仿宋_GB2312" w:eastAsia="仿宋_GB2312"/>
          <w:sz w:val="32"/>
          <w:szCs w:val="32"/>
        </w:rPr>
        <w:t>元，</w:t>
      </w:r>
      <w:r>
        <w:rPr>
          <w:rFonts w:hint="eastAsia" w:ascii="仿宋_GB2312" w:eastAsia="仿宋_GB2312"/>
          <w:sz w:val="32"/>
          <w:szCs w:val="32"/>
        </w:rPr>
        <w:t>农林水支出</w:t>
      </w:r>
      <w:r>
        <w:rPr>
          <w:rFonts w:hint="eastAsia" w:ascii="仿宋_GB2312" w:eastAsia="仿宋_GB2312"/>
          <w:sz w:val="32"/>
          <w:szCs w:val="32"/>
          <w:lang w:val="en-US" w:eastAsia="zh-CN"/>
        </w:rPr>
        <w:t>6408494.17</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413940.00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黑体" w:eastAsia="黑体"/>
          <w:sz w:val="32"/>
          <w:szCs w:val="32"/>
        </w:rPr>
      </w:pPr>
      <w:r>
        <w:rPr>
          <w:rFonts w:hint="eastAsia" w:ascii="黑体" w:hAnsi="黑体" w:eastAsia="黑体"/>
          <w:sz w:val="32"/>
          <w:szCs w:val="32"/>
        </w:rPr>
        <w:t>五、一般公共预算当年拨款情况说明</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2" w:firstLineChars="200"/>
        <w:jc w:val="both"/>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5268343.85</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w:t>
      </w:r>
      <w:r>
        <w:rPr>
          <w:rFonts w:hint="eastAsia" w:ascii="仿宋_GB2312" w:eastAsia="仿宋_GB2312"/>
          <w:sz w:val="32"/>
          <w:szCs w:val="32"/>
          <w:lang w:val="en-US" w:eastAsia="zh-CN"/>
        </w:rPr>
        <w:t>长586216.34</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rPr>
        <w:t>人员经费增</w:t>
      </w:r>
      <w:r>
        <w:rPr>
          <w:rFonts w:hint="eastAsia" w:ascii="仿宋_GB2312" w:eastAsia="仿宋_GB2312"/>
          <w:sz w:val="32"/>
          <w:szCs w:val="32"/>
          <w:lang w:val="en-US" w:eastAsia="zh-CN"/>
        </w:rPr>
        <w:t>长</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685736.31</w:t>
      </w:r>
      <w:r>
        <w:rPr>
          <w:rFonts w:ascii="仿宋_GB2312" w:eastAsia="仿宋_GB2312"/>
          <w:sz w:val="32"/>
          <w:szCs w:val="32"/>
        </w:rPr>
        <w:t>元，占</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333498.31</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农林水支出</w:t>
      </w:r>
      <w:r>
        <w:rPr>
          <w:rFonts w:hint="eastAsia" w:ascii="仿宋_GB2312" w:eastAsia="仿宋_GB2312"/>
          <w:sz w:val="32"/>
          <w:szCs w:val="32"/>
          <w:lang w:val="en-US" w:eastAsia="zh-CN"/>
        </w:rPr>
        <w:t>3835169.23</w:t>
      </w:r>
      <w:r>
        <w:rPr>
          <w:rFonts w:hint="eastAsia" w:ascii="仿宋_GB2312" w:eastAsia="仿宋_GB2312"/>
          <w:sz w:val="32"/>
          <w:szCs w:val="32"/>
        </w:rPr>
        <w:t>元，</w:t>
      </w:r>
      <w:r>
        <w:rPr>
          <w:rFonts w:ascii="仿宋_GB2312" w:eastAsia="仿宋_GB2312"/>
          <w:sz w:val="32"/>
          <w:szCs w:val="32"/>
        </w:rPr>
        <w:t>占</w:t>
      </w:r>
      <w:r>
        <w:rPr>
          <w:rFonts w:hint="eastAsia" w:ascii="仿宋_GB2312" w:eastAsia="仿宋_GB2312"/>
          <w:sz w:val="32"/>
          <w:szCs w:val="32"/>
          <w:lang w:val="en-US" w:eastAsia="zh-CN"/>
        </w:rPr>
        <w:t>73</w:t>
      </w:r>
      <w:r>
        <w:rPr>
          <w:rFonts w:ascii="仿宋_GB2312" w:eastAsia="仿宋_GB2312"/>
          <w:sz w:val="32"/>
          <w:szCs w:val="32"/>
        </w:rPr>
        <w:t>%；住房保障支出</w:t>
      </w:r>
      <w:r>
        <w:rPr>
          <w:rFonts w:hint="eastAsia" w:ascii="仿宋_GB2312" w:eastAsia="仿宋_GB2312"/>
          <w:sz w:val="32"/>
          <w:szCs w:val="32"/>
          <w:lang w:val="en-US" w:eastAsia="zh-CN"/>
        </w:rPr>
        <w:t>413940.00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8</w:t>
      </w:r>
      <w:r>
        <w:rPr>
          <w:rFonts w:ascii="仿宋_GB2312" w:eastAsia="仿宋_GB2312"/>
          <w:sz w:val="32"/>
          <w:szCs w:val="32"/>
        </w:rPr>
        <w:t>%。</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2" w:firstLineChars="200"/>
        <w:jc w:val="both"/>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1.社会保障和就业支出（208）行政事业单位养老支出（05）机关事业单位基本养老保险缴费支出（05）</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预算数425361.99元，主要用于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单位缴纳基本养老保险费。</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2.社会保障和就业支出（208）行政事业单位养老支出（05）机关事业单位职业年金缴费支出（06）</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预算数260374.32元，主要用于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单位缴纳职业年金。</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3.卫生健康支出（210）行政单位医疗（11）行政事业单位医疗（01）</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预算数86359.78元，主要用于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行政单位缴纳基本医疗保险。</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4.卫生健康支出（210）行政事业单位医疗（11）事业单位医疗（02）</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预算数247138.53元，主要用于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事业单位缴纳基本医疗保险。</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5.农林水支出（213）水利（03）行政运行（01）</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5312.76元，主要用于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行政单位人员经费和日常公用经费等基本支出。</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6.农林水支出（213）水利（03）其他水利支出（99）</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预算数2839856.47元，主要用于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事业单位人员经费和日常公用经费等基本支出。</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7.住房保障支出（221）住房改革支出（02）住房公积金（01）</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rPr>
        <w:t>预算数413940元，主要用于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单位为职工缴纳住房公积金。</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黑体" w:hAnsi="黑体" w:eastAsia="黑体"/>
          <w:sz w:val="32"/>
          <w:szCs w:val="32"/>
        </w:rPr>
      </w:pPr>
      <w:r>
        <w:rPr>
          <w:rFonts w:hint="eastAsia" w:ascii="黑体" w:hAnsi="黑体" w:eastAsia="黑体"/>
          <w:sz w:val="32"/>
          <w:szCs w:val="32"/>
        </w:rPr>
        <w:t>六、一般公共预算基本支出情况说明</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5268343.85</w:t>
      </w:r>
      <w:r>
        <w:rPr>
          <w:rFonts w:hint="eastAsia" w:ascii="仿宋_GB2312" w:hAnsi="仿宋_GB2312" w:eastAsia="仿宋_GB2312" w:cs="仿宋_GB2312"/>
          <w:sz w:val="32"/>
          <w:szCs w:val="32"/>
        </w:rPr>
        <w:t>元，其中：人员经费4904655.98元，主要包括：基本工资、津贴补贴、奖金、其他社会保障缴费、绩效工资、机关事业单位基本养老保险缴费、职业年金缴费、奖励金、住房公积金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生活补助、遗属生活补助、其他生活补助</w:t>
      </w:r>
      <w:r>
        <w:rPr>
          <w:rFonts w:hint="eastAsia" w:ascii="仿宋_GB2312" w:hAnsi="仿宋_GB2312" w:eastAsia="仿宋_GB2312" w:cs="仿宋_GB2312"/>
          <w:sz w:val="32"/>
          <w:szCs w:val="32"/>
        </w:rPr>
        <w:t>。</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公用经费244960.92元，主要包括：办公费、邮电费、差旅费、公务接待费、工会经费、其他商品和服务支出、残保金、福利费。</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baseline"/>
        <w:rPr>
          <w:rFonts w:ascii="黑体" w:eastAsia="黑体"/>
          <w:sz w:val="32"/>
          <w:szCs w:val="32"/>
        </w:rPr>
      </w:pPr>
      <w:r>
        <w:rPr>
          <w:rFonts w:hint="eastAsia" w:ascii="黑体" w:hAnsi="黑体" w:eastAsia="黑体"/>
          <w:sz w:val="32"/>
          <w:szCs w:val="32"/>
        </w:rPr>
        <w:t>七、“三公”经费财政拨款预算安排情况说明</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0" w:firstLineChars="200"/>
        <w:jc w:val="both"/>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44100</w:t>
      </w:r>
      <w:r>
        <w:rPr>
          <w:rFonts w:hint="eastAsia"/>
          <w:sz w:val="32"/>
          <w:szCs w:val="32"/>
          <w:lang w:val="en-US" w:eastAsia="zh-CN"/>
        </w:rPr>
        <w:t>.00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ascii="仿宋_GB2312" w:eastAsia="仿宋_GB2312"/>
          <w:sz w:val="32"/>
          <w:szCs w:val="32"/>
          <w:lang w:val="en-US" w:eastAsia="zh-CN"/>
        </w:rPr>
        <w:t>4100</w:t>
      </w:r>
      <w:r>
        <w:rPr>
          <w:rFonts w:hint="eastAsia"/>
          <w:sz w:val="32"/>
          <w:szCs w:val="32"/>
          <w:lang w:val="en-US" w:eastAsia="zh-CN"/>
        </w:rPr>
        <w:t>.00</w:t>
      </w:r>
      <w:r>
        <w:rPr>
          <w:rFonts w:hint="eastAsia" w:cs="仿宋_GB2312"/>
          <w:kern w:val="2"/>
          <w:sz w:val="32"/>
          <w:szCs w:val="32"/>
          <w:highlight w:val="none"/>
        </w:rPr>
        <w:t>元，公务用车购置及运行维护费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kern w:val="2"/>
          <w:sz w:val="32"/>
          <w:szCs w:val="32"/>
          <w:highlight w:val="none"/>
        </w:rPr>
        <w:t>元。</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0" w:firstLineChars="200"/>
        <w:jc w:val="both"/>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ascii="仿宋_GB2312" w:eastAsia="仿宋_GB2312"/>
          <w:sz w:val="32"/>
          <w:szCs w:val="32"/>
          <w:lang w:val="en-US" w:eastAsia="zh-CN"/>
        </w:rPr>
        <w:t>4100</w:t>
      </w:r>
      <w:r>
        <w:rPr>
          <w:rFonts w:hint="eastAsia"/>
          <w:sz w:val="32"/>
          <w:szCs w:val="32"/>
          <w:lang w:val="en-US" w:eastAsia="zh-CN"/>
        </w:rPr>
        <w:t>.00</w:t>
      </w:r>
      <w:r>
        <w:rPr>
          <w:rFonts w:hint="eastAsia" w:cs="仿宋_GB2312"/>
          <w:color w:val="000000"/>
          <w:kern w:val="2"/>
          <w:sz w:val="32"/>
          <w:szCs w:val="32"/>
        </w:rPr>
        <w:t>元。</w:t>
      </w:r>
      <w:r>
        <w:rPr>
          <w:rFonts w:hint="eastAsia"/>
          <w:sz w:val="32"/>
          <w:szCs w:val="32"/>
          <w:lang w:val="en-US" w:eastAsia="zh-CN"/>
        </w:rPr>
        <w:t>较</w:t>
      </w:r>
      <w:r>
        <w:rPr>
          <w:rFonts w:hint="eastAsia" w:ascii="仿宋_GB2312" w:eastAsia="仿宋_GB2312"/>
          <w:sz w:val="32"/>
          <w:szCs w:val="32"/>
        </w:rPr>
        <w:t>202</w:t>
      </w:r>
      <w:r>
        <w:rPr>
          <w:rFonts w:hint="eastAsia"/>
          <w:sz w:val="32"/>
          <w:szCs w:val="32"/>
          <w:lang w:val="en-US" w:eastAsia="zh-CN"/>
        </w:rPr>
        <w:t>5</w:t>
      </w:r>
      <w:r>
        <w:rPr>
          <w:rFonts w:hint="eastAsia" w:ascii="仿宋_GB2312" w:eastAsia="仿宋_GB2312"/>
          <w:sz w:val="32"/>
          <w:szCs w:val="32"/>
        </w:rPr>
        <w:t>年预算持平</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sz w:val="32"/>
          <w:szCs w:val="32"/>
          <w:lang w:val="en-US" w:eastAsia="zh-CN"/>
        </w:rPr>
        <w:t>较</w:t>
      </w:r>
      <w:r>
        <w:rPr>
          <w:rFonts w:hint="eastAsia" w:ascii="仿宋_GB2312" w:eastAsia="仿宋_GB2312"/>
          <w:sz w:val="32"/>
          <w:szCs w:val="32"/>
        </w:rPr>
        <w:t>202</w:t>
      </w:r>
      <w:r>
        <w:rPr>
          <w:rFonts w:hint="eastAsia"/>
          <w:sz w:val="32"/>
          <w:szCs w:val="32"/>
          <w:lang w:val="en-US" w:eastAsia="zh-CN"/>
        </w:rPr>
        <w:t>5</w:t>
      </w:r>
      <w:r>
        <w:rPr>
          <w:rFonts w:hint="eastAsia" w:ascii="仿宋_GB2312" w:eastAsia="仿宋_GB2312"/>
          <w:sz w:val="32"/>
          <w:szCs w:val="32"/>
        </w:rPr>
        <w:t>年预算持平</w:t>
      </w:r>
      <w:r>
        <w:rPr>
          <w:rFonts w:hint="eastAsia"/>
          <w:sz w:val="32"/>
          <w:szCs w:val="32"/>
          <w:lang w:eastAsia="zh-CN"/>
        </w:rPr>
        <w:t>。</w:t>
      </w:r>
      <w:r>
        <w:rPr>
          <w:rFonts w:hint="eastAsia" w:cs="仿宋_GB2312"/>
          <w:color w:val="000000"/>
          <w:kern w:val="2"/>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0" w:firstLineChars="200"/>
        <w:jc w:val="both"/>
      </w:pPr>
      <w:r>
        <w:rPr>
          <w:sz w:val="32"/>
          <w:szCs w:val="32"/>
        </w:rPr>
        <w:t>20</w:t>
      </w:r>
      <w:r>
        <w:rPr>
          <w:rFonts w:hint="eastAsia"/>
          <w:sz w:val="32"/>
          <w:szCs w:val="32"/>
        </w:rPr>
        <w:t>2</w:t>
      </w:r>
      <w:r>
        <w:rPr>
          <w:rFonts w:hint="eastAsia"/>
          <w:sz w:val="32"/>
          <w:szCs w:val="32"/>
          <w:lang w:val="en-US" w:eastAsia="zh-CN"/>
        </w:rPr>
        <w:t>6</w:t>
      </w:r>
      <w:r>
        <w:rPr>
          <w:sz w:val="32"/>
          <w:szCs w:val="32"/>
        </w:rPr>
        <w:t>年政府性基金预算拨款安排的</w:t>
      </w:r>
      <w:r>
        <w:rPr>
          <w:rFonts w:hint="eastAsia" w:ascii="仿宋_GB2312" w:eastAsia="仿宋_GB2312"/>
          <w:sz w:val="32"/>
          <w:szCs w:val="32"/>
          <w:lang w:val="en-US" w:eastAsia="zh-CN"/>
        </w:rPr>
        <w:t>项目</w:t>
      </w:r>
      <w:r>
        <w:rPr>
          <w:rFonts w:hint="eastAsia" w:ascii="仿宋_GB2312" w:eastAsia="仿宋_GB2312"/>
          <w:sz w:val="32"/>
          <w:szCs w:val="32"/>
        </w:rPr>
        <w:t>支出</w:t>
      </w:r>
      <w:r>
        <w:rPr>
          <w:rFonts w:hint="eastAsia"/>
          <w:sz w:val="32"/>
          <w:szCs w:val="32"/>
        </w:rPr>
        <w:t>2573324.94</w:t>
      </w:r>
      <w:r>
        <w:rPr>
          <w:rFonts w:hint="eastAsia"/>
          <w:sz w:val="32"/>
          <w:szCs w:val="32"/>
          <w:lang w:val="en-US" w:eastAsia="zh-CN"/>
        </w:rPr>
        <w:t>元</w:t>
      </w:r>
      <w:r>
        <w:t>。</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0" w:firstLineChars="200"/>
        <w:jc w:val="both"/>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pacing w:line="576" w:lineRule="exact"/>
        <w:ind w:left="0" w:leftChars="0" w:firstLine="642" w:firstLineChars="200"/>
        <w:jc w:val="both"/>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keepNext w:val="0"/>
        <w:keepLines w:val="0"/>
        <w:pageBreakBefore w:val="0"/>
        <w:widowControl w:val="0"/>
        <w:kinsoku/>
        <w:wordWrap/>
        <w:overflowPunct/>
        <w:topLinePunct w:val="0"/>
        <w:autoSpaceDE/>
        <w:autoSpaceDN/>
        <w:bidi w:val="0"/>
        <w:adjustRightInd/>
        <w:spacing w:before="0" w:line="576" w:lineRule="exact"/>
        <w:ind w:left="0" w:leftChars="0" w:firstLine="640" w:firstLineChars="200"/>
        <w:jc w:val="both"/>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hint="eastAsia" w:cs="仿宋_GB2312"/>
          <w:kern w:val="2"/>
          <w:sz w:val="32"/>
          <w:szCs w:val="32"/>
          <w:lang w:val="en-US" w:eastAsia="zh-CN"/>
        </w:rPr>
        <w:t>244960.92</w:t>
      </w:r>
      <w:r>
        <w:rPr>
          <w:rFonts w:ascii="仿宋_GB2312" w:eastAsia="仿宋_GB2312"/>
          <w:sz w:val="32"/>
          <w:szCs w:val="32"/>
        </w:rPr>
        <w:t>元，</w:t>
      </w:r>
      <w:r>
        <w:rPr>
          <w:rFonts w:hint="eastAsia" w:ascii="仿宋_GB2312" w:eastAsia="仿宋_GB2312"/>
          <w:sz w:val="32"/>
          <w:szCs w:val="32"/>
          <w:lang w:val="en-US" w:eastAsia="zh-CN"/>
        </w:rPr>
        <w:t>与</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ascii="仿宋_GB2312" w:eastAsia="仿宋_GB2312"/>
          <w:sz w:val="32"/>
          <w:szCs w:val="32"/>
        </w:rPr>
        <w:t>持平</w:t>
      </w:r>
      <w:r>
        <w:rPr>
          <w:rFonts w:hint="eastAsia" w:cs="仿宋_GB2312"/>
          <w:color w:val="000000"/>
          <w:kern w:val="2"/>
          <w:sz w:val="32"/>
          <w:szCs w:val="32"/>
          <w:lang w:eastAsia="zh-CN"/>
        </w:rPr>
        <w:t>。</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（二）政府采购情况</w:t>
      </w:r>
    </w:p>
    <w:p>
      <w:pPr>
        <w:keepNext w:val="0"/>
        <w:keepLines w:val="0"/>
        <w:pageBreakBefore w:val="0"/>
        <w:widowControl w:val="0"/>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安排政府采购预算。</w:t>
      </w:r>
    </w:p>
    <w:p>
      <w:pPr>
        <w:keepNext w:val="0"/>
        <w:keepLines w:val="0"/>
        <w:pageBreakBefore w:val="0"/>
        <w:widowControl w:val="0"/>
        <w:numPr>
          <w:ilvl w:val="0"/>
          <w:numId w:val="1"/>
        </w:numPr>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firstLine="642" w:firstLineChars="200"/>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val="0"/>
        <w:spacing w:beforeAutospacing="0" w:afterAutospacing="0" w:line="576" w:lineRule="exact"/>
        <w:ind w:left="0" w:leftChars="0" w:right="0" w:rightChars="0" w:firstLine="640" w:firstLineChars="200"/>
        <w:jc w:val="both"/>
        <w:textAlignment w:val="baseline"/>
        <w:rPr>
          <w:rFonts w:hint="eastAsia" w:ascii="仿宋_GB2312" w:eastAsia="仿宋_GB2312"/>
          <w:sz w:val="32"/>
          <w:szCs w:val="32"/>
          <w:lang w:val="en-US" w:eastAsia="zh-CN"/>
        </w:rPr>
      </w:pPr>
      <w:r>
        <w:rPr>
          <w:rFonts w:ascii="仿宋_GB2312" w:eastAsia="仿宋_GB2312"/>
          <w:sz w:val="32"/>
          <w:szCs w:val="32"/>
        </w:rPr>
        <w:t>截</w:t>
      </w:r>
      <w:r>
        <w:rPr>
          <w:rFonts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hAnsi="仿宋_GB2312" w:eastAsia="仿宋_GB2312" w:cs="仿宋_GB2312"/>
          <w:sz w:val="32"/>
          <w:szCs w:val="32"/>
        </w:rPr>
        <w:t>我单位固定资产总额</w:t>
      </w:r>
      <w:r>
        <w:rPr>
          <w:rFonts w:hint="eastAsia" w:ascii="仿宋_GB2312" w:hAnsi="仿宋_GB2312" w:eastAsia="仿宋_GB2312" w:cs="仿宋_GB2312"/>
          <w:sz w:val="32"/>
          <w:szCs w:val="32"/>
          <w:lang w:val="en-US" w:eastAsia="zh-CN"/>
        </w:rPr>
        <w:t>1107909</w:t>
      </w:r>
      <w:r>
        <w:rPr>
          <w:rFonts w:hint="default"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元，其中：公务用车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辆，价值</w:t>
      </w:r>
      <w:r>
        <w:rPr>
          <w:rFonts w:hint="eastAsia" w:ascii="仿宋_GB2312" w:hAnsi="仿宋_GB2312" w:eastAsia="仿宋_GB2312" w:cs="仿宋_GB2312"/>
          <w:sz w:val="32"/>
          <w:szCs w:val="32"/>
          <w:lang w:val="en-US" w:eastAsia="zh-CN"/>
        </w:rPr>
        <w:t>400149</w:t>
      </w:r>
      <w:r>
        <w:rPr>
          <w:rFonts w:hint="default"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其他固定资产</w:t>
      </w:r>
      <w:r>
        <w:rPr>
          <w:rFonts w:hint="eastAsia" w:ascii="仿宋_GB2312" w:hAnsi="仿宋_GB2312" w:eastAsia="仿宋_GB2312" w:cs="仿宋_GB2312"/>
          <w:sz w:val="32"/>
          <w:szCs w:val="32"/>
          <w:lang w:val="en-US" w:eastAsia="zh-CN"/>
        </w:rPr>
        <w:t>707760</w:t>
      </w:r>
      <w:r>
        <w:rPr>
          <w:rFonts w:hint="default"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元。</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rightChars="0" w:firstLine="642" w:firstLineChars="200"/>
        <w:jc w:val="both"/>
        <w:textAlignment w:val="auto"/>
        <w:rPr>
          <w:rFonts w:hint="eastAsia" w:ascii="仿宋_GB2312" w:eastAsia="仿宋_GB2312"/>
          <w:sz w:val="32"/>
          <w:szCs w:val="32"/>
          <w:lang w:eastAsia="zh-CN"/>
        </w:rPr>
      </w:pPr>
      <w:r>
        <w:rPr>
          <w:rFonts w:hint="eastAsia" w:ascii="楷体_GB2312" w:hAnsi="楷体" w:eastAsia="楷体_GB2312" w:cs="仿宋_GB2312"/>
          <w:b/>
          <w:kern w:val="2"/>
          <w:sz w:val="32"/>
          <w:szCs w:val="32"/>
          <w:lang w:eastAsia="zh-CN"/>
        </w:rPr>
        <w:t>（</w:t>
      </w:r>
      <w:r>
        <w:rPr>
          <w:rFonts w:hint="eastAsia" w:ascii="楷体_GB2312" w:hAnsi="楷体" w:eastAsia="楷体_GB2312" w:cs="仿宋_GB2312"/>
          <w:b/>
          <w:kern w:val="2"/>
          <w:sz w:val="32"/>
          <w:szCs w:val="32"/>
          <w:lang w:val="en-US" w:eastAsia="zh-CN"/>
        </w:rPr>
        <w:t>四</w:t>
      </w:r>
      <w:r>
        <w:rPr>
          <w:rFonts w:hint="eastAsia" w:ascii="楷体_GB2312" w:hAnsi="楷体" w:eastAsia="楷体_GB2312" w:cs="仿宋_GB2312"/>
          <w:b/>
          <w:kern w:val="2"/>
          <w:sz w:val="32"/>
          <w:szCs w:val="32"/>
          <w:lang w:eastAsia="zh-CN"/>
        </w:rPr>
        <w:t>）</w:t>
      </w:r>
      <w:r>
        <w:rPr>
          <w:rFonts w:hint="eastAsia" w:ascii="楷体_GB2312" w:hAnsi="楷体" w:eastAsia="楷体_GB2312" w:cs="仿宋_GB2312"/>
          <w:b/>
          <w:kern w:val="2"/>
          <w:sz w:val="32"/>
          <w:szCs w:val="32"/>
        </w:rPr>
        <w:t>绩效目标设置情况</w:t>
      </w:r>
      <w:bookmarkStart w:id="0" w:name="_GoBack"/>
      <w:bookmarkEnd w:id="0"/>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未安排</w:t>
      </w:r>
      <w:r>
        <w:rPr>
          <w:rFonts w:hint="eastAsia" w:ascii="仿宋_GB2312" w:eastAsia="仿宋_GB2312"/>
          <w:sz w:val="32"/>
          <w:szCs w:val="32"/>
        </w:rPr>
        <w:t>实行绩效目标管理</w:t>
      </w:r>
      <w:r>
        <w:rPr>
          <w:rFonts w:hint="eastAsia" w:ascii="仿宋_GB2312" w:eastAsia="仿宋_GB2312"/>
          <w:sz w:val="32"/>
          <w:szCs w:val="32"/>
          <w:lang w:val="en-US" w:eastAsia="zh-CN"/>
        </w:rPr>
        <w:t>的</w:t>
      </w:r>
      <w:r>
        <w:rPr>
          <w:rFonts w:hint="eastAsia" w:ascii="仿宋_GB2312" w:eastAsia="仿宋_GB2312"/>
          <w:sz w:val="32"/>
          <w:szCs w:val="32"/>
        </w:rPr>
        <w:t>支出项目</w:t>
      </w:r>
      <w:r>
        <w:rPr>
          <w:rFonts w:hint="eastAsia" w:ascii="仿宋_GB2312" w:eastAsia="仿宋_GB2312"/>
          <w:sz w:val="32"/>
          <w:szCs w:val="32"/>
          <w:lang w:eastAsia="zh-CN"/>
        </w:rPr>
        <w:t>。</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eastAsia="仿宋_GB2312"/>
          <w:sz w:val="32"/>
          <w:szCs w:val="32"/>
        </w:rPr>
      </w:pPr>
      <w:r>
        <w:rPr>
          <w:rFonts w:hint="eastAsia" w:ascii="黑体" w:hAnsi="黑体" w:eastAsia="黑体"/>
          <w:sz w:val="32"/>
          <w:szCs w:val="32"/>
        </w:rPr>
        <w:t>十、名称解释</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指所属事业单位开展专业业务活动及辅助活动所取得的收入。</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指所属事业单位在专业业务活动及其辅助活动之外开展非独立核算经营活动取得的收入。</w:t>
      </w:r>
      <w:r>
        <w:rPr>
          <w:rFonts w:hint="eastAsia" w:ascii="仿宋_GB2312" w:eastAsia="仿宋_GB231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numPr>
          <w:ilvl w:val="0"/>
          <w:numId w:val="0"/>
        </w:numPr>
        <w:pBdr>
          <w:bottom w:val="single" w:color="FFFFFF" w:sz="4" w:space="31"/>
        </w:pBdr>
        <w:tabs>
          <w:tab w:val="left" w:pos="6117"/>
        </w:tabs>
        <w:kinsoku/>
        <w:wordWrap/>
        <w:overflowPunct/>
        <w:topLinePunct w:val="0"/>
        <w:autoSpaceDE/>
        <w:autoSpaceDN/>
        <w:bidi w:val="0"/>
        <w:adjustRightInd/>
        <w:snapToGrid/>
        <w:spacing w:beforeAutospacing="0" w:afterAutospacing="0" w:line="576" w:lineRule="exact"/>
        <w:ind w:left="0" w:leftChars="0" w:right="0" w:rightChars="0" w:firstLine="642" w:firstLineChars="200"/>
        <w:jc w:val="both"/>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Dialog . plain">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F7EB5"/>
    <w:multiLevelType w:val="singleLevel"/>
    <w:tmpl w:val="D8CF7EB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5BAF"/>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4A6D3D"/>
    <w:rsid w:val="07674A16"/>
    <w:rsid w:val="08753B7E"/>
    <w:rsid w:val="0AB523FC"/>
    <w:rsid w:val="12D44BF8"/>
    <w:rsid w:val="12FC2E1F"/>
    <w:rsid w:val="13197D31"/>
    <w:rsid w:val="1424172F"/>
    <w:rsid w:val="14775FAB"/>
    <w:rsid w:val="164003A4"/>
    <w:rsid w:val="16C5583A"/>
    <w:rsid w:val="177904B8"/>
    <w:rsid w:val="1912588F"/>
    <w:rsid w:val="1B0406D7"/>
    <w:rsid w:val="1B786D01"/>
    <w:rsid w:val="1B9D4375"/>
    <w:rsid w:val="1B9E4EC2"/>
    <w:rsid w:val="1C8607A9"/>
    <w:rsid w:val="1F000011"/>
    <w:rsid w:val="1FC01B8F"/>
    <w:rsid w:val="20361CB8"/>
    <w:rsid w:val="20FD2228"/>
    <w:rsid w:val="244D34B3"/>
    <w:rsid w:val="258768CA"/>
    <w:rsid w:val="26AF4F9F"/>
    <w:rsid w:val="285E14BB"/>
    <w:rsid w:val="28652321"/>
    <w:rsid w:val="29566940"/>
    <w:rsid w:val="2C9A25B7"/>
    <w:rsid w:val="2D1753E3"/>
    <w:rsid w:val="2D39592C"/>
    <w:rsid w:val="2E9D1EEA"/>
    <w:rsid w:val="2F194CF3"/>
    <w:rsid w:val="30AB23A6"/>
    <w:rsid w:val="30C144C4"/>
    <w:rsid w:val="32BF7DF5"/>
    <w:rsid w:val="34CE2DFE"/>
    <w:rsid w:val="377C5C5A"/>
    <w:rsid w:val="37885A5B"/>
    <w:rsid w:val="38D66AF4"/>
    <w:rsid w:val="38E50D98"/>
    <w:rsid w:val="39CC0C76"/>
    <w:rsid w:val="3B9C7F12"/>
    <w:rsid w:val="3BB07701"/>
    <w:rsid w:val="3BC608D8"/>
    <w:rsid w:val="3BDE3CD5"/>
    <w:rsid w:val="3CD929A0"/>
    <w:rsid w:val="3F144AD7"/>
    <w:rsid w:val="3F2D0A04"/>
    <w:rsid w:val="420A5C32"/>
    <w:rsid w:val="42DD4DFA"/>
    <w:rsid w:val="43E91A32"/>
    <w:rsid w:val="45634F1C"/>
    <w:rsid w:val="4571013B"/>
    <w:rsid w:val="463A41E5"/>
    <w:rsid w:val="484D51BF"/>
    <w:rsid w:val="48EB0A3F"/>
    <w:rsid w:val="4A4E7E25"/>
    <w:rsid w:val="4AB91025"/>
    <w:rsid w:val="4AE00FB8"/>
    <w:rsid w:val="4D1A4185"/>
    <w:rsid w:val="515259D4"/>
    <w:rsid w:val="51F16034"/>
    <w:rsid w:val="54AF7A88"/>
    <w:rsid w:val="560F497F"/>
    <w:rsid w:val="568E0FD0"/>
    <w:rsid w:val="57F47CE7"/>
    <w:rsid w:val="5947124D"/>
    <w:rsid w:val="5D872776"/>
    <w:rsid w:val="5DFB2509"/>
    <w:rsid w:val="5E510679"/>
    <w:rsid w:val="5E892804"/>
    <w:rsid w:val="5ED6087B"/>
    <w:rsid w:val="61693C9D"/>
    <w:rsid w:val="63650DBE"/>
    <w:rsid w:val="64CC0F4B"/>
    <w:rsid w:val="64E6305B"/>
    <w:rsid w:val="66515450"/>
    <w:rsid w:val="66CB2AB7"/>
    <w:rsid w:val="67E96994"/>
    <w:rsid w:val="67F8478D"/>
    <w:rsid w:val="68DF7CD8"/>
    <w:rsid w:val="69F75461"/>
    <w:rsid w:val="6B553F4E"/>
    <w:rsid w:val="6ED25E4F"/>
    <w:rsid w:val="6F094B4B"/>
    <w:rsid w:val="705C6E6A"/>
    <w:rsid w:val="72D71001"/>
    <w:rsid w:val="7436465A"/>
    <w:rsid w:val="74592769"/>
    <w:rsid w:val="7789391A"/>
    <w:rsid w:val="77E10A4D"/>
    <w:rsid w:val="7AE4629A"/>
    <w:rsid w:val="7B536E13"/>
    <w:rsid w:val="7B5E061A"/>
    <w:rsid w:val="7D4A6037"/>
    <w:rsid w:val="7DBF4391"/>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pPr>
    <w:rPr>
      <w:rFonts w:ascii="方正仿宋_GBK" w:eastAsia="方正仿宋_GBK"/>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文档正文"/>
    <w:basedOn w:val="1"/>
    <w:next w:val="2"/>
    <w:qFormat/>
    <w:uiPriority w:val="0"/>
    <w:pPr>
      <w:spacing w:line="480" w:lineRule="atLeast"/>
      <w:textAlignment w:val="baseline"/>
    </w:p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character" w:customStyle="1" w:styleId="10">
    <w:name w:val="font21"/>
    <w:basedOn w:val="6"/>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3637</Words>
  <Characters>4171</Characters>
  <Lines>23</Lines>
  <Paragraphs>6</Paragraphs>
  <TotalTime>4</TotalTime>
  <ScaleCrop>false</ScaleCrop>
  <LinksUpToDate>false</LinksUpToDate>
  <CharactersWithSpaces>4191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2026-03-30T15:12:56Z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eyJoZGlkIjoiZGFlM2I1MDNhMDkyMTFhNmY0Y2QyOGQ1NjFmMTE0M2EiLCJ1c2VySWQiOiIxNTMwMTQ0MjQ5In0=</vt:lpwstr>
  </property>
  <property fmtid="{D5CDD505-2E9C-101B-9397-08002B2CF9AE}" pid="4" name="ICV">
    <vt:lpwstr>29E644CD5994473BB9628815F2CA61DC_12</vt:lpwstr>
  </property>
</Properties>
</file>