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思源黑体 CN Normal" w:hAnsi="思源黑体 CN Normal" w:eastAsia="思源黑体 CN Normal" w:cs="思源黑体 CN Normal"/>
          <w:b/>
          <w:color w:val="000000" w:themeColor="text1"/>
          <w:sz w:val="72"/>
          <w:szCs w:val="72"/>
          <w14:textFill>
            <w14:solidFill>
              <w14:schemeClr w14:val="tx1"/>
            </w14:solidFill>
          </w14:textFill>
        </w:rPr>
      </w:pPr>
      <w:bookmarkStart w:id="91" w:name="_GoBack"/>
      <w:bookmarkEnd w:id="91"/>
      <w:bookmarkStart w:id="0" w:name="_Toc15377425"/>
      <w:bookmarkStart w:id="1" w:name="_Toc15396475"/>
      <w:bookmarkStart w:id="2" w:name="_Toc15377193"/>
      <w:bookmarkStart w:id="3" w:name="_Toc15378441"/>
      <w:bookmarkStart w:id="4" w:name="_Toc15396597"/>
      <w:bookmarkStart w:id="5" w:name="_Toc15306267"/>
    </w:p>
    <w:p>
      <w:pPr>
        <w:pStyle w:val="8"/>
        <w:ind w:firstLine="0"/>
        <w:rPr>
          <w:rFonts w:hint="eastAsia" w:ascii="思源黑体 CN Normal" w:hAnsi="思源黑体 CN Normal" w:eastAsia="思源黑体 CN Normal" w:cs="思源黑体 CN Normal"/>
          <w:color w:val="000000" w:themeColor="text1"/>
          <w14:textFill>
            <w14:solidFill>
              <w14:schemeClr w14:val="tx1"/>
            </w14:solidFill>
          </w14:textFill>
        </w:rPr>
      </w:pPr>
    </w:p>
    <w:p>
      <w:pPr>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2023</w:t>
      </w:r>
      <w:r>
        <w:rPr>
          <w:rFonts w:ascii="方正小标宋简体" w:hAnsi="方正小标宋简体" w:eastAsia="方正小标宋简体" w:cs="方正小标宋简体"/>
          <w:color w:val="000000"/>
          <w:sz w:val="44"/>
          <w:u w:color="auto"/>
        </w:rPr>
        <w:t>年度</w:t>
      </w:r>
      <w:bookmarkEnd w:id="0"/>
      <w:bookmarkEnd w:id="1"/>
      <w:bookmarkEnd w:id="2"/>
      <w:bookmarkEnd w:id="3"/>
      <w:bookmarkEnd w:id="4"/>
    </w:p>
    <w:bookmarkEnd w:id="5"/>
    <w:p>
      <w:pPr>
        <w:jc w:val="center"/>
        <w:rPr>
          <w:rFonts w:hint="eastAsia" w:ascii="思源黑体 CN Normal" w:hAnsi="思源黑体 CN Normal" w:eastAsia="思源黑体 CN Normal" w:cs="思源黑体 CN Normal"/>
          <w:b w:val="0"/>
          <w:bCs/>
          <w:color w:val="000000" w:themeColor="text1"/>
          <w:sz w:val="44"/>
          <w:szCs w:val="44"/>
          <w14:textFill>
            <w14:solidFill>
              <w14:schemeClr w14:val="tx1"/>
            </w14:solidFill>
          </w14:textFill>
        </w:rPr>
      </w:pPr>
      <w:bookmarkStart w:id="6" w:name="_Toc15377194"/>
      <w:bookmarkStart w:id="7" w:name="_Toc15378442"/>
      <w:bookmarkStart w:id="8" w:name="_Toc15396598"/>
      <w:bookmarkStart w:id="9" w:name="_Toc15377426"/>
      <w:bookmarkStart w:id="10" w:name="_Toc15396476"/>
      <w:bookmarkStart w:id="11" w:name="_Toc15306268"/>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四川省阿坝藏族羌族自治州茂县文化体育和旅游局（本级）</w:t>
      </w:r>
      <w:r>
        <w:rPr>
          <w:rFonts w:ascii="方正小标宋简体" w:hAnsi="方正小标宋简体" w:eastAsia="方正小标宋简体" w:cs="方正小标宋简体"/>
          <w:color w:val="000000"/>
          <w:sz w:val="44"/>
          <w:u w:color="auto"/>
        </w:rPr>
        <w:t>单位决算</w:t>
      </w:r>
      <w:bookmarkEnd w:id="6"/>
      <w:bookmarkEnd w:id="7"/>
      <w:bookmarkEnd w:id="8"/>
      <w:bookmarkEnd w:id="9"/>
      <w:bookmarkEnd w:id="10"/>
      <w:bookmarkEnd w:id="11"/>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8"/>
        <w:tabs>
          <w:tab w:val="left" w:pos="3600"/>
        </w:tabs>
        <w:rPr>
          <w:rFonts w:hint="eastAsia" w:ascii="思源黑体 CN Normal" w:hAnsi="思源黑体 CN Normal" w:eastAsia="思源黑体 CN Normal" w:cs="思源黑体 CN Normal"/>
          <w:color w:val="000000" w:themeColor="text1"/>
          <w14:textFill>
            <w14:solidFill>
              <w14:schemeClr w14:val="tx1"/>
            </w14:solidFill>
          </w14:textFill>
        </w:rPr>
      </w:pPr>
      <w:r>
        <w:rPr>
          <w:rFonts w:hint="eastAsia" w:ascii="思源黑体 CN Normal" w:hAnsi="思源黑体 CN Normal" w:eastAsia="思源黑体 CN Normal" w:cs="思源黑体 CN Normal"/>
          <w:color w:val="000000" w:themeColor="text1"/>
          <w14:textFill>
            <w14:solidFill>
              <w14:schemeClr w14:val="tx1"/>
            </w14:solidFill>
          </w14:textFill>
        </w:rPr>
        <w:tab/>
      </w:r>
    </w:p>
    <w:p>
      <w:pPr>
        <w:pStyle w:val="8"/>
        <w:rPr>
          <w:rFonts w:hint="eastAsia" w:ascii="思源黑体 CN Normal" w:hAnsi="思源黑体 CN Normal" w:eastAsia="思源黑体 CN Normal" w:cs="思源黑体 CN Normal"/>
          <w:color w:val="000000" w:themeColor="text1"/>
          <w14:textFill>
            <w14:solidFill>
              <w14:schemeClr w14:val="tx1"/>
            </w14:solidFill>
          </w14:textFill>
        </w:rPr>
      </w:pPr>
    </w:p>
    <w:p>
      <w:pPr>
        <w:pStyle w:val="15"/>
        <w:jc w:val="both"/>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color w:val="000000" w:themeColor="text1"/>
          <w:sz w:val="36"/>
          <w:szCs w:val="36"/>
          <w14:textFill>
            <w14:solidFill>
              <w14:schemeClr w14:val="tx1"/>
            </w14:solidFill>
          </w14:textFill>
        </w:rPr>
        <w:br w:type="page"/>
      </w:r>
    </w:p>
    <w:p>
      <w:pPr>
        <w:widowControl/>
        <w:jc w:val="center"/>
        <w:rPr>
          <w:rFonts w:hint="eastAsia" w:ascii="思源黑体 CN Normal" w:hAnsi="思源黑体 CN Normal" w:eastAsia="思源黑体 CN Normal" w:cs="思源黑体 CN Normal"/>
          <w:b w:val="0"/>
          <w:bCs w:val="0"/>
          <w:color w:val="000000" w:themeColor="text1"/>
          <w:sz w:val="36"/>
          <w:szCs w:val="36"/>
          <w14:textFill>
            <w14:solidFill>
              <w14:schemeClr w14:val="tx1"/>
            </w14:solidFill>
          </w14:textFill>
        </w:rPr>
      </w:pPr>
      <w:r>
        <w:rPr>
          <w:rFonts w:hint="eastAsia" w:ascii="思源黑体 CN Normal" w:hAnsi="思源黑体 CN Normal" w:eastAsia="思源黑体 CN Normal" w:cs="思源黑体 CN Normal"/>
          <w:b w:val="0"/>
          <w:bCs w:val="0"/>
          <w:color w:val="000000" w:themeColor="text1"/>
          <w:sz w:val="48"/>
          <w:szCs w:val="48"/>
          <w14:textFill>
            <w14:solidFill>
              <w14:schemeClr w14:val="tx1"/>
            </w14:solidFill>
          </w14:textFill>
        </w:rPr>
        <w:t>目录</w:t>
      </w:r>
    </w:p>
    <w:p>
      <w:pPr>
        <w:pStyle w:val="1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公开时间：20</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月</w:t>
      </w:r>
      <w:r>
        <w:rPr>
          <w:rFonts w:hint="eastAsia"/>
          <w:color w:val="000000" w:themeColor="text1"/>
          <w:highlight w:val="none"/>
          <w:lang w:val="en-US" w:eastAsia="zh-CN"/>
          <w14:textFill>
            <w14:solidFill>
              <w14:schemeClr w14:val="tx1"/>
            </w14:solidFill>
          </w14:textFill>
        </w:rPr>
        <w:t xml:space="preserve">25 </w:t>
      </w:r>
      <w:r>
        <w:rPr>
          <w:rFonts w:hint="eastAsia"/>
          <w:color w:val="000000" w:themeColor="text1"/>
          <w:highlight w:val="none"/>
          <w14:textFill>
            <w14:solidFill>
              <w14:schemeClr w14:val="tx1"/>
            </w14:solidFill>
          </w14:textFill>
        </w:rPr>
        <w:t>日</w:t>
      </w:r>
    </w:p>
    <w:p>
      <w:pPr>
        <w:pStyle w:val="15"/>
        <w:tabs>
          <w:tab w:val="right" w:leader="dot" w:pos="8306"/>
          <w:tab w:val="clear" w:pos="8296"/>
        </w:tabs>
      </w:pPr>
      <w:bookmarkStart w:id="12" w:name="_Toc15377196"/>
      <w:r>
        <w:rPr>
          <w:rFonts w:hint="eastAsia" w:ascii="宋体" w:hAnsi="宋体" w:eastAsia="宋体" w:cs="宋体"/>
          <w:smallCaps/>
          <w:color w:val="000000" w:themeColor="text1"/>
          <w:sz w:val="20"/>
          <w:szCs w:val="20"/>
          <w14:textFill>
            <w14:solidFill>
              <w14:schemeClr w14:val="tx1"/>
            </w14:solidFill>
          </w14:textFill>
        </w:rPr>
        <w:fldChar w:fldCharType="begin"/>
      </w:r>
      <w:r>
        <w:rPr>
          <w:rFonts w:hint="eastAsia" w:ascii="宋体" w:hAnsi="宋体" w:eastAsia="宋体" w:cs="宋体"/>
          <w:smallCaps/>
          <w:color w:val="000000" w:themeColor="text1"/>
          <w:sz w:val="20"/>
          <w:szCs w:val="20"/>
          <w14:textFill>
            <w14:solidFill>
              <w14:schemeClr w14:val="tx1"/>
            </w14:solidFill>
          </w14:textFill>
        </w:rPr>
        <w:instrText xml:space="preserve"> TOC \o "1-2" \h \z \u </w:instrText>
      </w:r>
      <w:r>
        <w:rPr>
          <w:rFonts w:hint="eastAsia" w:ascii="宋体" w:hAnsi="宋体" w:eastAsia="宋体" w:cs="宋体"/>
          <w:smallCaps/>
          <w:color w:val="000000" w:themeColor="text1"/>
          <w:sz w:val="20"/>
          <w:szCs w:val="20"/>
          <w14:textFill>
            <w14:solidFill>
              <w14:schemeClr w14:val="tx1"/>
            </w14:solidFill>
          </w14:textFill>
        </w:rPr>
        <w:fldChar w:fldCharType="separate"/>
      </w: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_Toc18389 </w:instrText>
      </w:r>
      <w:r>
        <w:rPr>
          <w:rFonts w:hint="eastAsia" w:ascii="宋体" w:hAnsi="宋体" w:eastAsia="宋体" w:cs="宋体"/>
          <w:smallCaps/>
          <w:szCs w:val="20"/>
        </w:rPr>
        <w:fldChar w:fldCharType="separate"/>
      </w:r>
      <w:r>
        <w:rPr>
          <w:rFonts w:hint="eastAsia" w:ascii="黑体" w:hAnsi="黑体" w:eastAsia="黑体" w:cs="黑体"/>
          <w:bCs w:val="0"/>
        </w:rPr>
        <w:t>第一部分 单位</w:t>
      </w:r>
      <w:r>
        <w:rPr>
          <w:rFonts w:ascii="黑体" w:hAnsi="黑体" w:eastAsia="黑体" w:cs="黑体"/>
          <w:bCs w:val="0"/>
        </w:rPr>
        <w:t>概况</w:t>
      </w:r>
      <w:r>
        <w:tab/>
      </w:r>
      <w:r>
        <w:fldChar w:fldCharType="begin"/>
      </w:r>
      <w:r>
        <w:instrText xml:space="preserve"> PAGEREF _Toc18389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_Toc21980 </w:instrText>
      </w:r>
      <w:r>
        <w:rPr>
          <w:rFonts w:hint="eastAsia" w:ascii="宋体" w:hAnsi="宋体" w:eastAsia="宋体" w:cs="宋体"/>
          <w:smallCaps/>
          <w:szCs w:val="20"/>
        </w:rPr>
        <w:fldChar w:fldCharType="separate"/>
      </w:r>
      <w:r>
        <w:rPr>
          <w:rFonts w:hint="eastAsia" w:ascii="黑体" w:hAnsi="黑体" w:eastAsia="黑体" w:cs="黑体"/>
          <w:bCs/>
        </w:rPr>
        <w:t>一、</w:t>
      </w:r>
      <w:r>
        <w:rPr>
          <w:rFonts w:hint="eastAsia" w:ascii="黑体" w:hAnsi="黑体" w:eastAsia="黑体" w:cs="黑体"/>
          <w:bCs/>
          <w:lang w:val="en-US" w:eastAsia="zh-CN"/>
        </w:rPr>
        <w:t>主要职责</w:t>
      </w:r>
      <w:r>
        <w:tab/>
      </w:r>
      <w:r>
        <w:fldChar w:fldCharType="begin"/>
      </w:r>
      <w:r>
        <w:instrText xml:space="preserve"> PAGEREF _Toc21980 \h </w:instrText>
      </w:r>
      <w:r>
        <w:fldChar w:fldCharType="separate"/>
      </w:r>
      <w:r>
        <w:t>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_Toc24661 </w:instrText>
      </w:r>
      <w:r>
        <w:rPr>
          <w:rFonts w:hint="eastAsia" w:ascii="宋体" w:hAnsi="宋体" w:eastAsia="宋体" w:cs="宋体"/>
          <w:smallCaps/>
          <w:szCs w:val="20"/>
        </w:rPr>
        <w:fldChar w:fldCharType="separate"/>
      </w:r>
      <w:r>
        <w:rPr>
          <w:rFonts w:hint="eastAsia" w:ascii="黑体" w:hAnsi="黑体" w:eastAsia="黑体" w:cs="黑体"/>
          <w:bCs/>
        </w:rPr>
        <w:t>二、机构设置</w:t>
      </w:r>
      <w:r>
        <w:tab/>
      </w:r>
      <w:r>
        <w:fldChar w:fldCharType="begin"/>
      </w:r>
      <w:r>
        <w:instrText xml:space="preserve"> PAGEREF _Toc24661 \h </w:instrText>
      </w:r>
      <w:r>
        <w:fldChar w:fldCharType="separate"/>
      </w:r>
      <w:r>
        <w:t>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5"/>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_Toc8627 </w:instrText>
      </w:r>
      <w:r>
        <w:rPr>
          <w:rFonts w:hint="eastAsia" w:ascii="宋体" w:hAnsi="宋体" w:eastAsia="宋体" w:cs="宋体"/>
          <w:smallCaps/>
          <w:szCs w:val="20"/>
        </w:rPr>
        <w:fldChar w:fldCharType="separate"/>
      </w:r>
      <w:r>
        <w:rPr>
          <w:rFonts w:hint="eastAsia" w:ascii="黑体" w:hAnsi="黑体" w:eastAsia="黑体" w:cs="黑体"/>
          <w:bCs w:val="0"/>
        </w:rPr>
        <w:t xml:space="preserve">第二部分 </w:t>
      </w:r>
      <w:r>
        <w:rPr>
          <w:rFonts w:ascii="黑体" w:hAnsi="黑体" w:eastAsia="黑体" w:cs="黑体"/>
        </w:rPr>
        <w:t>2023年度</w:t>
      </w:r>
      <w:r>
        <w:rPr>
          <w:rFonts w:hint="eastAsia" w:ascii="黑体" w:hAnsi="黑体" w:eastAsia="黑体" w:cs="黑体"/>
          <w:bCs w:val="0"/>
          <w:lang w:val="en-US" w:eastAsia="zh-CN"/>
        </w:rPr>
        <w:t>单位</w:t>
      </w:r>
      <w:r>
        <w:rPr>
          <w:rFonts w:hint="eastAsia" w:ascii="黑体" w:hAnsi="黑体" w:eastAsia="黑体" w:cs="黑体"/>
          <w:bCs w:val="0"/>
        </w:rPr>
        <w:t>决算情况说明</w:t>
      </w:r>
      <w:r>
        <w:tab/>
      </w:r>
      <w:r>
        <w:fldChar w:fldCharType="begin"/>
      </w:r>
      <w:r>
        <w:instrText xml:space="preserve"> PAGEREF _Toc8627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_Toc32747 </w:instrText>
      </w:r>
      <w:r>
        <w:rPr>
          <w:rFonts w:hint="eastAsia" w:ascii="宋体" w:hAnsi="宋体" w:eastAsia="宋体" w:cs="宋体"/>
          <w:smallCaps/>
          <w:szCs w:val="20"/>
        </w:rPr>
        <w:fldChar w:fldCharType="separate"/>
      </w:r>
      <w:r>
        <w:rPr>
          <w:rFonts w:hint="eastAsia" w:ascii="黑体" w:hAnsi="黑体" w:eastAsia="黑体" w:cs="黑体"/>
          <w:bCs/>
        </w:rPr>
        <w:t>一、收入支出决算总体情况说明</w:t>
      </w:r>
      <w:r>
        <w:tab/>
      </w:r>
      <w:r>
        <w:fldChar w:fldCharType="begin"/>
      </w:r>
      <w:r>
        <w:instrText xml:space="preserve"> PAGEREF _Toc32747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_Toc28729 </w:instrText>
      </w:r>
      <w:r>
        <w:rPr>
          <w:rFonts w:hint="eastAsia" w:ascii="宋体" w:hAnsi="宋体" w:eastAsia="宋体" w:cs="宋体"/>
          <w:smallCaps/>
          <w:szCs w:val="20"/>
        </w:rPr>
        <w:fldChar w:fldCharType="separate"/>
      </w:r>
      <w:r>
        <w:rPr>
          <w:rFonts w:hint="eastAsia" w:ascii="黑体" w:hAnsi="黑体" w:eastAsia="黑体" w:cs="黑体"/>
          <w:bCs/>
        </w:rPr>
        <w:t>二、收入决算情况说明</w:t>
      </w:r>
      <w:r>
        <w:tab/>
      </w:r>
      <w:r>
        <w:fldChar w:fldCharType="begin"/>
      </w:r>
      <w:r>
        <w:instrText xml:space="preserve"> PAGEREF _Toc28729 \h </w:instrText>
      </w:r>
      <w:r>
        <w:fldChar w:fldCharType="separate"/>
      </w:r>
      <w:r>
        <w:t>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_Toc26785 </w:instrText>
      </w:r>
      <w:r>
        <w:rPr>
          <w:rFonts w:hint="eastAsia" w:ascii="宋体" w:hAnsi="宋体" w:eastAsia="宋体" w:cs="宋体"/>
          <w:smallCaps/>
          <w:szCs w:val="20"/>
        </w:rPr>
        <w:fldChar w:fldCharType="separate"/>
      </w:r>
      <w:r>
        <w:rPr>
          <w:rFonts w:hint="eastAsia" w:ascii="黑体" w:hAnsi="黑体" w:eastAsia="黑体" w:cs="黑体"/>
          <w:bCs/>
        </w:rPr>
        <w:t>三、支出决算情况说明</w:t>
      </w:r>
      <w:r>
        <w:tab/>
      </w:r>
      <w:r>
        <w:fldChar w:fldCharType="begin"/>
      </w:r>
      <w:r>
        <w:instrText xml:space="preserve"> PAGEREF _Toc26785 \h </w:instrText>
      </w:r>
      <w:r>
        <w:fldChar w:fldCharType="separate"/>
      </w:r>
      <w:r>
        <w:t>5</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_Toc9442 </w:instrText>
      </w:r>
      <w:r>
        <w:rPr>
          <w:rFonts w:hint="eastAsia" w:ascii="宋体" w:hAnsi="宋体" w:eastAsia="宋体" w:cs="宋体"/>
          <w:smallCaps/>
          <w:szCs w:val="20"/>
        </w:rPr>
        <w:fldChar w:fldCharType="separate"/>
      </w:r>
      <w:r>
        <w:rPr>
          <w:rFonts w:hint="eastAsia" w:ascii="黑体" w:hAnsi="黑体" w:eastAsia="黑体" w:cs="黑体"/>
          <w:bCs/>
        </w:rPr>
        <w:t>四、财政拨款收入支出决算总体情况说明</w:t>
      </w:r>
      <w:r>
        <w:tab/>
      </w:r>
      <w:r>
        <w:fldChar w:fldCharType="begin"/>
      </w:r>
      <w:r>
        <w:instrText xml:space="preserve"> PAGEREF _Toc9442 \h </w:instrText>
      </w:r>
      <w:r>
        <w:fldChar w:fldCharType="separate"/>
      </w:r>
      <w:r>
        <w:t>6</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_Toc15199 </w:instrText>
      </w:r>
      <w:r>
        <w:rPr>
          <w:rFonts w:hint="eastAsia" w:ascii="宋体" w:hAnsi="宋体" w:eastAsia="宋体" w:cs="宋体"/>
          <w:smallCaps/>
          <w:szCs w:val="20"/>
        </w:rPr>
        <w:fldChar w:fldCharType="separate"/>
      </w:r>
      <w:r>
        <w:rPr>
          <w:rFonts w:hint="eastAsia" w:ascii="黑体" w:hAnsi="黑体" w:eastAsia="黑体" w:cs="黑体"/>
          <w:bCs/>
        </w:rPr>
        <w:t>五、一般公共预算财政拨款支出决算情况说明</w:t>
      </w:r>
      <w:r>
        <w:tab/>
      </w:r>
      <w:r>
        <w:fldChar w:fldCharType="begin"/>
      </w:r>
      <w:r>
        <w:instrText xml:space="preserve"> PAGEREF _Toc15199 \h </w:instrText>
      </w:r>
      <w:r>
        <w:fldChar w:fldCharType="separate"/>
      </w:r>
      <w:r>
        <w:t>7</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_Toc8988 </w:instrText>
      </w:r>
      <w:r>
        <w:rPr>
          <w:rFonts w:hint="eastAsia" w:ascii="宋体" w:hAnsi="宋体" w:eastAsia="宋体" w:cs="宋体"/>
          <w:smallCaps/>
          <w:szCs w:val="20"/>
        </w:rPr>
        <w:fldChar w:fldCharType="separate"/>
      </w:r>
      <w:r>
        <w:rPr>
          <w:rFonts w:hint="eastAsia" w:ascii="黑体" w:hAnsi="黑体" w:eastAsia="黑体" w:cs="黑体"/>
          <w:bCs/>
        </w:rPr>
        <w:t>六、一般公共预算财政拨款基本支出决算情况说明</w:t>
      </w:r>
      <w:r>
        <w:tab/>
      </w:r>
      <w:r>
        <w:fldChar w:fldCharType="begin"/>
      </w:r>
      <w:r>
        <w:instrText xml:space="preserve"> PAGEREF _Toc8988 \h </w:instrText>
      </w:r>
      <w:r>
        <w:fldChar w:fldCharType="separate"/>
      </w:r>
      <w:r>
        <w:t>10</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_Toc888 </w:instrText>
      </w:r>
      <w:r>
        <w:rPr>
          <w:rFonts w:hint="eastAsia" w:ascii="宋体" w:hAnsi="宋体" w:eastAsia="宋体" w:cs="宋体"/>
          <w:smallCaps/>
          <w:szCs w:val="20"/>
        </w:rPr>
        <w:fldChar w:fldCharType="separate"/>
      </w:r>
      <w:r>
        <w:rPr>
          <w:rFonts w:hint="eastAsia" w:ascii="黑体" w:hAnsi="黑体" w:eastAsia="黑体" w:cs="黑体"/>
          <w:bCs/>
        </w:rPr>
        <w:t>七、“三公”经费财政拨款支出决算情况说明</w:t>
      </w:r>
      <w:r>
        <w:tab/>
      </w:r>
      <w:r>
        <w:fldChar w:fldCharType="begin"/>
      </w:r>
      <w:r>
        <w:instrText xml:space="preserve"> PAGEREF _Toc888 \h </w:instrText>
      </w:r>
      <w:r>
        <w:fldChar w:fldCharType="separate"/>
      </w:r>
      <w:r>
        <w:t>11</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_Toc4124 </w:instrText>
      </w:r>
      <w:r>
        <w:rPr>
          <w:rFonts w:hint="eastAsia" w:ascii="宋体" w:hAnsi="宋体" w:eastAsia="宋体" w:cs="宋体"/>
          <w:smallCaps/>
          <w:szCs w:val="20"/>
        </w:rPr>
        <w:fldChar w:fldCharType="separate"/>
      </w:r>
      <w:r>
        <w:rPr>
          <w:rFonts w:hint="eastAsia" w:ascii="黑体" w:hAnsi="黑体" w:eastAsia="黑体" w:cs="黑体"/>
          <w:bCs/>
        </w:rPr>
        <w:t>八、政府性基金预算支出决算情况说明</w:t>
      </w:r>
      <w:r>
        <w:tab/>
      </w:r>
      <w:r>
        <w:fldChar w:fldCharType="begin"/>
      </w:r>
      <w:r>
        <w:instrText xml:space="preserve"> PAGEREF _Toc4124 \h </w:instrText>
      </w:r>
      <w:r>
        <w:fldChar w:fldCharType="separate"/>
      </w:r>
      <w:r>
        <w:t>13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_Toc17334 </w:instrText>
      </w:r>
      <w:r>
        <w:rPr>
          <w:rFonts w:hint="eastAsia" w:ascii="宋体" w:hAnsi="宋体" w:eastAsia="宋体" w:cs="宋体"/>
          <w:smallCaps/>
          <w:szCs w:val="20"/>
        </w:rPr>
        <w:fldChar w:fldCharType="separate"/>
      </w:r>
      <w:r>
        <w:rPr>
          <w:rFonts w:hint="eastAsia" w:ascii="黑体" w:hAnsi="黑体" w:eastAsia="黑体" w:cs="黑体"/>
          <w:bCs/>
        </w:rPr>
        <w:t>九、国有资本经营预算支出决算情况说明</w:t>
      </w:r>
      <w:r>
        <w:tab/>
      </w:r>
      <w:r>
        <w:fldChar w:fldCharType="begin"/>
      </w:r>
      <w:r>
        <w:instrText xml:space="preserve"> PAGEREF _Toc17334 \h </w:instrText>
      </w:r>
      <w:r>
        <w:fldChar w:fldCharType="separate"/>
      </w:r>
      <w:r>
        <w:t>13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_Toc13384 </w:instrText>
      </w:r>
      <w:r>
        <w:rPr>
          <w:rFonts w:hint="eastAsia" w:ascii="宋体" w:hAnsi="宋体" w:eastAsia="宋体" w:cs="宋体"/>
          <w:smallCaps/>
          <w:szCs w:val="20"/>
        </w:rPr>
        <w:fldChar w:fldCharType="separate"/>
      </w:r>
      <w:r>
        <w:rPr>
          <w:rFonts w:hint="eastAsia" w:ascii="黑体" w:hAnsi="黑体" w:eastAsia="黑体" w:cs="黑体"/>
          <w:bCs/>
        </w:rPr>
        <w:t>十、其他重要事项的情况说明</w:t>
      </w:r>
      <w:r>
        <w:tab/>
      </w:r>
      <w:r>
        <w:fldChar w:fldCharType="begin"/>
      </w:r>
      <w:r>
        <w:instrText xml:space="preserve"> PAGEREF _Toc13384 \h </w:instrText>
      </w:r>
      <w:r>
        <w:fldChar w:fldCharType="separate"/>
      </w:r>
      <w:r>
        <w:t>13</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5"/>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_Toc14496 </w:instrText>
      </w:r>
      <w:r>
        <w:rPr>
          <w:rFonts w:hint="eastAsia" w:ascii="宋体" w:hAnsi="宋体" w:eastAsia="宋体" w:cs="宋体"/>
          <w:smallCaps/>
          <w:szCs w:val="20"/>
        </w:rPr>
        <w:fldChar w:fldCharType="separate"/>
      </w:r>
      <w:r>
        <w:rPr>
          <w:rFonts w:hint="eastAsia" w:ascii="黑体" w:hAnsi="黑体" w:eastAsia="黑体" w:cs="黑体"/>
          <w:bCs w:val="0"/>
        </w:rPr>
        <w:t>第三部分 名词解释</w:t>
      </w:r>
      <w:r>
        <w:tab/>
      </w:r>
      <w:r>
        <w:fldChar w:fldCharType="begin"/>
      </w:r>
      <w:r>
        <w:instrText xml:space="preserve"> PAGEREF _Toc14496 \h </w:instrText>
      </w:r>
      <w:r>
        <w:fldChar w:fldCharType="separate"/>
      </w:r>
      <w:r>
        <w:t>15</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5"/>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_Toc221 </w:instrText>
      </w:r>
      <w:r>
        <w:rPr>
          <w:rFonts w:hint="eastAsia" w:ascii="宋体" w:hAnsi="宋体" w:eastAsia="宋体" w:cs="宋体"/>
          <w:smallCaps/>
          <w:szCs w:val="20"/>
        </w:rPr>
        <w:fldChar w:fldCharType="separate"/>
      </w:r>
      <w:r>
        <w:rPr>
          <w:rFonts w:hint="eastAsia" w:ascii="黑体" w:hAnsi="黑体" w:eastAsia="黑体" w:cs="黑体"/>
          <w:bCs w:val="0"/>
        </w:rPr>
        <w:t>第四部分 附件</w:t>
      </w:r>
      <w:r>
        <w:tab/>
      </w:r>
      <w:r>
        <w:fldChar w:fldCharType="begin"/>
      </w:r>
      <w:r>
        <w:instrText xml:space="preserve"> PAGEREF _Toc221 \h </w:instrText>
      </w:r>
      <w:r>
        <w:fldChar w:fldCharType="separate"/>
      </w:r>
      <w:r>
        <w:t>19</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5"/>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_Toc25102 </w:instrText>
      </w:r>
      <w:r>
        <w:rPr>
          <w:rFonts w:hint="eastAsia" w:ascii="宋体" w:hAnsi="宋体" w:eastAsia="宋体" w:cs="宋体"/>
          <w:smallCaps/>
          <w:szCs w:val="20"/>
        </w:rPr>
        <w:fldChar w:fldCharType="separate"/>
      </w:r>
      <w:r>
        <w:rPr>
          <w:rFonts w:hint="eastAsia" w:ascii="黑体" w:hAnsi="黑体" w:eastAsia="黑体"/>
          <w:highlight w:val="none"/>
        </w:rPr>
        <w:t>第五部分 附表</w:t>
      </w:r>
      <w:r>
        <w:tab/>
      </w:r>
      <w:r>
        <w:fldChar w:fldCharType="begin"/>
      </w:r>
      <w:r>
        <w:instrText xml:space="preserve"> PAGEREF _Toc25102 \h </w:instrText>
      </w:r>
      <w:r>
        <w:fldChar w:fldCharType="separate"/>
      </w:r>
      <w:r>
        <w:t>54</w:t>
      </w:r>
      <w:r>
        <w:fldChar w:fldCharType="end"/>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_Toc9139 </w:instrText>
      </w:r>
      <w:r>
        <w:rPr>
          <w:rFonts w:hint="eastAsia" w:ascii="宋体" w:hAnsi="宋体" w:eastAsia="宋体" w:cs="宋体"/>
          <w:smallCaps/>
          <w:szCs w:val="20"/>
        </w:rPr>
        <w:fldChar w:fldCharType="separate"/>
      </w:r>
      <w:r>
        <w:rPr>
          <w:rFonts w:hint="eastAsia" w:ascii="仿宋" w:hAnsi="仿宋" w:eastAsia="仿宋" w:cs="仿宋"/>
          <w:bCs/>
        </w:rPr>
        <w:t>一、收入支出决算总表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_Toc13899 </w:instrText>
      </w:r>
      <w:r>
        <w:rPr>
          <w:rFonts w:hint="eastAsia" w:ascii="宋体" w:hAnsi="宋体" w:eastAsia="宋体" w:cs="宋体"/>
          <w:smallCaps/>
          <w:szCs w:val="20"/>
        </w:rPr>
        <w:fldChar w:fldCharType="separate"/>
      </w:r>
      <w:r>
        <w:rPr>
          <w:rFonts w:hint="eastAsia" w:ascii="仿宋" w:hAnsi="仿宋" w:eastAsia="仿宋" w:cs="仿宋"/>
          <w:bCs/>
        </w:rPr>
        <w:t>二、收入决算表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_Toc8794 </w:instrText>
      </w:r>
      <w:r>
        <w:rPr>
          <w:rFonts w:hint="eastAsia" w:ascii="宋体" w:hAnsi="宋体" w:eastAsia="宋体" w:cs="宋体"/>
          <w:smallCaps/>
          <w:szCs w:val="20"/>
        </w:rPr>
        <w:fldChar w:fldCharType="separate"/>
      </w:r>
      <w:r>
        <w:rPr>
          <w:rFonts w:hint="eastAsia" w:ascii="仿宋" w:hAnsi="仿宋" w:eastAsia="仿宋" w:cs="仿宋"/>
          <w:bCs/>
        </w:rPr>
        <w:t>三、支出决算表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_Toc13139 </w:instrText>
      </w:r>
      <w:r>
        <w:rPr>
          <w:rFonts w:hint="eastAsia" w:ascii="宋体" w:hAnsi="宋体" w:eastAsia="宋体" w:cs="宋体"/>
          <w:smallCaps/>
          <w:szCs w:val="20"/>
        </w:rPr>
        <w:fldChar w:fldCharType="separate"/>
      </w:r>
      <w:r>
        <w:rPr>
          <w:rFonts w:hint="eastAsia" w:ascii="仿宋" w:hAnsi="仿宋" w:eastAsia="仿宋" w:cs="仿宋"/>
          <w:bCs/>
        </w:rPr>
        <w:t>四、财政拨款收入支出决算总表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_Toc32484 </w:instrText>
      </w:r>
      <w:r>
        <w:rPr>
          <w:rFonts w:hint="eastAsia" w:ascii="宋体" w:hAnsi="宋体" w:eastAsia="宋体" w:cs="宋体"/>
          <w:smallCaps/>
          <w:szCs w:val="20"/>
        </w:rPr>
        <w:fldChar w:fldCharType="separate"/>
      </w:r>
      <w:r>
        <w:rPr>
          <w:rFonts w:hint="eastAsia" w:ascii="仿宋" w:hAnsi="仿宋" w:eastAsia="仿宋" w:cs="仿宋"/>
          <w:bCs/>
        </w:rPr>
        <w:t>五、财政拨款支出决算明细表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_Toc26350 </w:instrText>
      </w:r>
      <w:r>
        <w:rPr>
          <w:rFonts w:hint="eastAsia" w:ascii="宋体" w:hAnsi="宋体" w:eastAsia="宋体" w:cs="宋体"/>
          <w:smallCaps/>
          <w:szCs w:val="20"/>
        </w:rPr>
        <w:fldChar w:fldCharType="separate"/>
      </w:r>
      <w:r>
        <w:rPr>
          <w:rFonts w:hint="eastAsia" w:ascii="仿宋" w:hAnsi="仿宋" w:eastAsia="仿宋" w:cs="仿宋"/>
          <w:bCs/>
        </w:rPr>
        <w:t>六、一般公共预算财政拨款支出决算表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_Toc15371 </w:instrText>
      </w:r>
      <w:r>
        <w:rPr>
          <w:rFonts w:hint="eastAsia" w:ascii="宋体" w:hAnsi="宋体" w:eastAsia="宋体" w:cs="宋体"/>
          <w:smallCaps/>
          <w:szCs w:val="20"/>
        </w:rPr>
        <w:fldChar w:fldCharType="separate"/>
      </w:r>
      <w:r>
        <w:rPr>
          <w:rFonts w:hint="eastAsia" w:ascii="仿宋" w:hAnsi="仿宋" w:eastAsia="仿宋" w:cs="仿宋"/>
          <w:bCs/>
        </w:rPr>
        <w:t>七、一般公共预算财政拨款支出决算明细表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_Toc3254 </w:instrText>
      </w:r>
      <w:r>
        <w:rPr>
          <w:rFonts w:hint="eastAsia" w:ascii="宋体" w:hAnsi="宋体" w:eastAsia="宋体" w:cs="宋体"/>
          <w:smallCaps/>
          <w:szCs w:val="20"/>
        </w:rPr>
        <w:fldChar w:fldCharType="separate"/>
      </w:r>
      <w:r>
        <w:rPr>
          <w:rFonts w:hint="eastAsia" w:ascii="仿宋" w:hAnsi="仿宋" w:eastAsia="仿宋" w:cs="仿宋"/>
          <w:bCs/>
        </w:rPr>
        <w:t>八、一般公共预算财政拨款基本支出决算表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_Toc928 </w:instrText>
      </w:r>
      <w:r>
        <w:rPr>
          <w:rFonts w:hint="eastAsia" w:ascii="宋体" w:hAnsi="宋体" w:eastAsia="宋体" w:cs="宋体"/>
          <w:smallCaps/>
          <w:szCs w:val="20"/>
        </w:rPr>
        <w:fldChar w:fldCharType="separate"/>
      </w:r>
      <w:r>
        <w:rPr>
          <w:rFonts w:hint="eastAsia" w:ascii="仿宋" w:hAnsi="仿宋" w:eastAsia="仿宋" w:cs="仿宋"/>
          <w:bCs/>
        </w:rPr>
        <w:t>九、一般公共预算财政拨款项目支出决算表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_Toc6480 </w:instrText>
      </w:r>
      <w:r>
        <w:rPr>
          <w:rFonts w:hint="eastAsia" w:ascii="宋体" w:hAnsi="宋体" w:eastAsia="宋体" w:cs="宋体"/>
          <w:smallCaps/>
          <w:szCs w:val="20"/>
        </w:rPr>
        <w:fldChar w:fldCharType="separate"/>
      </w:r>
      <w:r>
        <w:rPr>
          <w:rFonts w:hint="eastAsia" w:ascii="仿宋" w:hAnsi="仿宋" w:eastAsia="仿宋" w:cs="仿宋"/>
          <w:bCs/>
        </w:rPr>
        <w:t>十、政府性基金预算财政拨款收入支出决算表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_Toc2407 </w:instrText>
      </w:r>
      <w:r>
        <w:rPr>
          <w:rFonts w:hint="eastAsia" w:ascii="宋体" w:hAnsi="宋体" w:eastAsia="宋体" w:cs="宋体"/>
          <w:smallCaps/>
          <w:szCs w:val="20"/>
        </w:rPr>
        <w:fldChar w:fldCharType="separate"/>
      </w:r>
      <w:r>
        <w:rPr>
          <w:rFonts w:hint="eastAsia" w:ascii="仿宋" w:hAnsi="仿宋" w:eastAsia="仿宋" w:cs="仿宋"/>
          <w:bCs/>
        </w:rPr>
        <w:t>十一、国有资本经营预算财政拨款收入支出决算表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_Toc1115 </w:instrText>
      </w:r>
      <w:r>
        <w:rPr>
          <w:rFonts w:hint="eastAsia" w:ascii="宋体" w:hAnsi="宋体" w:eastAsia="宋体" w:cs="宋体"/>
          <w:smallCaps/>
          <w:szCs w:val="20"/>
        </w:rPr>
        <w:fldChar w:fldCharType="separate"/>
      </w:r>
      <w:r>
        <w:rPr>
          <w:rFonts w:hint="eastAsia" w:ascii="仿宋" w:hAnsi="仿宋" w:eastAsia="仿宋" w:cs="仿宋"/>
          <w:bCs/>
        </w:rPr>
        <w:t>十二、国有资本经营预算财政拨款支出决算表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17"/>
        <w:tabs>
          <w:tab w:val="right" w:leader="dot" w:pos="8306"/>
          <w:tab w:val="clear" w:pos="8296"/>
        </w:tabs>
      </w:pPr>
      <w:r>
        <w:rPr>
          <w:rFonts w:hint="eastAsia" w:ascii="宋体" w:hAnsi="宋体" w:eastAsia="宋体" w:cs="宋体"/>
          <w:smallCaps/>
          <w:color w:val="000000" w:themeColor="text1"/>
          <w:szCs w:val="20"/>
          <w14:textFill>
            <w14:solidFill>
              <w14:schemeClr w14:val="tx1"/>
            </w14:solidFill>
          </w14:textFill>
        </w:rPr>
        <w:fldChar w:fldCharType="begin"/>
      </w:r>
      <w:r>
        <w:rPr>
          <w:rFonts w:hint="eastAsia" w:ascii="宋体" w:hAnsi="宋体" w:eastAsia="宋体" w:cs="宋体"/>
          <w:smallCaps/>
          <w:szCs w:val="20"/>
        </w:rPr>
        <w:instrText xml:space="preserve"> HYPERLINK \l _Toc21957 </w:instrText>
      </w:r>
      <w:r>
        <w:rPr>
          <w:rFonts w:hint="eastAsia" w:ascii="宋体" w:hAnsi="宋体" w:eastAsia="宋体" w:cs="宋体"/>
          <w:smallCaps/>
          <w:szCs w:val="20"/>
        </w:rPr>
        <w:fldChar w:fldCharType="separate"/>
      </w:r>
      <w:r>
        <w:rPr>
          <w:rFonts w:hint="eastAsia" w:ascii="仿宋" w:hAnsi="仿宋" w:eastAsia="仿宋" w:cs="仿宋"/>
          <w:bCs/>
        </w:rPr>
        <w:t>十三、财政拨款“三公”经费支出决算表</w:t>
      </w:r>
      <w:r>
        <w:tab/>
      </w:r>
      <w:r>
        <w:rPr>
          <w:rFonts w:hint="eastAsia" w:ascii="宋体" w:hAnsi="宋体" w:eastAsia="宋体" w:cs="宋体"/>
          <w:smallCaps/>
          <w:color w:val="000000" w:themeColor="text1"/>
          <w:szCs w:val="20"/>
          <w14:textFill>
            <w14:solidFill>
              <w14:schemeClr w14:val="tx1"/>
            </w14:solidFill>
          </w14:textFill>
        </w:rPr>
        <w:fldChar w:fldCharType="end"/>
      </w:r>
    </w:p>
    <w:p>
      <w:pPr>
        <w:pStyle w:val="8"/>
        <w:rPr>
          <w:rFonts w:hint="eastAsia" w:ascii="宋体" w:hAnsi="宋体" w:eastAsia="宋体" w:cs="宋体"/>
        </w:rPr>
      </w:pPr>
      <w:r>
        <w:rPr>
          <w:rFonts w:hint="eastAsia" w:ascii="宋体" w:hAnsi="宋体" w:eastAsia="宋体" w:cs="宋体"/>
          <w:smallCaps/>
          <w:color w:val="000000" w:themeColor="text1"/>
          <w:szCs w:val="20"/>
          <w14:textFill>
            <w14:solidFill>
              <w14:schemeClr w14:val="tx1"/>
            </w14:solidFill>
          </w14:textFill>
        </w:rPr>
        <w:fldChar w:fldCharType="end"/>
      </w:r>
    </w:p>
    <w:p>
      <w:pPr>
        <w:pStyle w:val="5"/>
        <w:jc w:val="center"/>
        <w:rPr>
          <w:rFonts w:hint="eastAsia" w:ascii="黑体" w:hAnsi="黑体" w:eastAsia="黑体" w:cs="黑体"/>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3" w:name="_Toc111208495"/>
    </w:p>
    <w:p>
      <w:pPr>
        <w:pStyle w:val="5"/>
        <w:jc w:val="center"/>
        <w:rPr>
          <w:rFonts w:hint="eastAsia" w:ascii="黑体" w:hAnsi="黑体" w:eastAsia="黑体" w:cs="黑体"/>
          <w:b w:val="0"/>
          <w:bCs w:val="0"/>
        </w:rPr>
      </w:pPr>
      <w:bookmarkStart w:id="14" w:name="_Toc18389"/>
      <w:r>
        <w:rPr>
          <w:rFonts w:hint="eastAsia" w:ascii="黑体" w:hAnsi="黑体" w:eastAsia="黑体" w:cs="黑体"/>
          <w:b w:val="0"/>
          <w:bCs w:val="0"/>
        </w:rPr>
        <w:t xml:space="preserve">第一部分 </w:t>
      </w:r>
      <w:r>
        <w:rPr>
          <w:rStyle w:val="32"/>
          <w:rFonts w:hint="eastAsia" w:ascii="黑体" w:hAnsi="黑体" w:eastAsia="黑体" w:cs="黑体"/>
          <w:b w:val="0"/>
          <w:bCs w:val="0"/>
        </w:rPr>
        <w:t>单位</w:t>
      </w:r>
      <w:r>
        <w:rPr>
          <w:rStyle w:val="32"/>
          <w:rFonts w:ascii="黑体" w:hAnsi="黑体" w:eastAsia="黑体" w:cs="黑体"/>
          <w:b w:val="0"/>
          <w:bCs w:val="0"/>
          <w:u w:color="auto"/>
        </w:rPr>
        <w:t>概况</w:t>
      </w:r>
      <w:bookmarkEnd w:id="12"/>
      <w:bookmarkEnd w:id="13"/>
      <w:bookmarkEnd w:id="14"/>
    </w:p>
    <w:p>
      <w:pPr>
        <w:pStyle w:val="6"/>
        <w:ind w:firstLine="640" w:firstLineChars="200"/>
        <w:rPr>
          <w:rFonts w:hint="eastAsia" w:ascii="黑体" w:hAnsi="黑体" w:eastAsia="黑体" w:cs="黑体"/>
          <w:b w:val="0"/>
          <w:bCs/>
          <w:color w:val="000000"/>
          <w:lang w:val="en-US" w:eastAsia="zh-CN"/>
        </w:rPr>
      </w:pPr>
      <w:bookmarkStart w:id="15" w:name="_Toc113981010"/>
      <w:bookmarkStart w:id="16" w:name="_Toc15377197"/>
      <w:bookmarkStart w:id="17" w:name="_Toc111208496"/>
      <w:bookmarkStart w:id="18" w:name="_Toc21980"/>
      <w:bookmarkStart w:id="19" w:name="_Toc15377204"/>
      <w:r>
        <w:rPr>
          <w:rFonts w:hint="eastAsia" w:ascii="黑体" w:hAnsi="黑体" w:eastAsia="黑体" w:cs="黑体"/>
          <w:b w:val="0"/>
          <w:bCs/>
          <w:color w:val="000000"/>
        </w:rPr>
        <w:t>一、</w:t>
      </w:r>
      <w:bookmarkEnd w:id="15"/>
      <w:bookmarkEnd w:id="16"/>
      <w:bookmarkEnd w:id="17"/>
      <w:bookmarkStart w:id="20" w:name="_Toc15378445"/>
      <w:bookmarkStart w:id="21" w:name="_Toc15377198"/>
      <w:r>
        <w:rPr>
          <w:rFonts w:hint="eastAsia" w:ascii="黑体" w:hAnsi="黑体" w:eastAsia="黑体" w:cs="黑体"/>
          <w:b w:val="0"/>
          <w:bCs/>
          <w:color w:val="000000"/>
          <w:lang w:val="en-US" w:eastAsia="zh-CN"/>
        </w:rPr>
        <w:t>主要职责</w:t>
      </w:r>
      <w:bookmarkEnd w:id="18"/>
    </w:p>
    <w:bookmarkEnd w:id="20"/>
    <w:bookmarkEnd w:id="21"/>
    <w:p>
      <w:pPr>
        <w:keepNext w:val="0"/>
        <w:keepLines w:val="0"/>
        <w:widowControl w:val="0"/>
        <w:suppressLineNumbers w:val="0"/>
        <w:shd w:val="clear" w:fill="FFFFFF"/>
        <w:spacing w:before="0" w:beforeAutospacing="0" w:after="0" w:afterAutospacing="0" w:line="560" w:lineRule="exact"/>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贯彻执行国家、省、州关于文化、体育、旅游、广播电视管理的方针、政策和法律、法规、规章；拟定全县文化、体育、旅游、广播电视规范性文件，并监督实施。拟订我县文化体育和旅游政策措施，负责本部门依法行政工作。</w:t>
      </w:r>
    </w:p>
    <w:p>
      <w:pPr>
        <w:keepNext w:val="0"/>
        <w:keepLines w:val="0"/>
        <w:widowControl w:val="0"/>
        <w:suppressLineNumbers w:val="0"/>
        <w:shd w:val="clear" w:fill="FFFFFF"/>
        <w:spacing w:before="0" w:beforeAutospacing="0" w:after="0" w:afterAutospacing="0" w:line="560" w:lineRule="exact"/>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2.组织推动全县文化体育事业、文化体育产业和旅游业发展，拟订发展规划并组织实施，推进文化体育和旅游体制机制改革，推进文化体育和旅游融合发展。指导重点文化体育旅游企业发展和招商引资工作。</w:t>
      </w:r>
    </w:p>
    <w:p>
      <w:pPr>
        <w:keepNext w:val="0"/>
        <w:keepLines w:val="0"/>
        <w:widowControl w:val="0"/>
        <w:suppressLineNumbers w:val="0"/>
        <w:shd w:val="clear" w:fill="FFFFFF"/>
        <w:spacing w:before="0" w:beforeAutospacing="0" w:after="0" w:afterAutospacing="0" w:line="560" w:lineRule="exact"/>
        <w:ind w:left="0" w:right="0" w:firstLine="640" w:firstLineChars="200"/>
        <w:jc w:val="left"/>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3.组织实施全县文化、体育和旅游资源的普查、保护与利用；管理全县重大文化体育和旅游活动，指导全县重点文化体育和旅游设施建设，组织实施全县文化体育和旅游整体形象推广，促进文化、体育、旅游产业市场推广和对外合作交流，制定文化体育和旅游市场开发战略并组织实施，推进全域旅游。</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4.指导管理全县群众文化艺术事业，指导协调文化艺术创作与生产；指导、协调全县民间艺术的挖掘和整理；指导图书文献资源和共享工程的建设、开发和利用；管理全县文物事业和博物馆事业，协调全县文物管理、保护、抢救、利用等工作；推动中华优秀传统文化和古羌文化传承发展，承担基层文化建设责任。</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5.承担公共文化事业发展责任，推进全县公共文化体育服务体系建设和旅游公共服务建设，深入实施文化惠民工程，统筹推进基本公共文化服务标准化、均等化。</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6.推进文化、体育和旅游科技创新，推进文化、体育和旅游行业信息化、标准化建设。</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7.负责非物质文化遗产保护工作，推动非物质文化遗产的保护、传承、普及、弘扬和振兴。</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8.组织实施全民健身计划，培训社会体育指导员，推进全民健身活动的开展；统筹规划全县竞技体育发展和运动项目布局，指导学校体育和青少年竞技体育的协调发展；指导业余体育训练，输送优秀竞技体育后备人才；按规定使用体育彩票公益金。</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9.指导全县文化、体育、旅游市场发展，对全县文化、体育、旅游市场依法进行行业监管，推进文化、体育、旅游行业信用体系建设，依法规范文化、体育、旅游市场。</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10.统筹全县文化、文物、体育、旅游市场综合行政执法，组织查处文化、文物、体育、旅游等市场的违法行为，维护市场秩序。</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11.承担文化体育和旅游系统及市场安全生产工作的综合协调与监督管理责任，对文化、体育、旅游园区的安全生产和职业健康工作实施行业监督管理，制定职责范围内的安全生产年度检查计划并组织实施。</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12.监测旅游经济运行，负责旅游信息化建设、旅游统计和行业信息发布。</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13.承担职责范围内的生态环境保护、开发利用风景名胜资源、审批服务便民化等工作责任。</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14.协助编制县内景区总体规划和建设性详细规划并组织实施，按照总体规划对风景名胜区内的新建、扩建和改建项目进行审核，对建设活动进行监督检查。</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15.完成县委、县政府交办的其他任务。</w:t>
      </w:r>
    </w:p>
    <w:p>
      <w:pPr>
        <w:keepNext w:val="0"/>
        <w:keepLines w:val="0"/>
        <w:widowControl w:val="0"/>
        <w:suppressLineNumbers w:val="0"/>
        <w:shd w:val="clear" w:fill="FFFFFF"/>
        <w:spacing w:before="0" w:beforeAutospacing="0" w:after="0" w:afterAutospacing="0" w:line="560" w:lineRule="exact"/>
        <w:ind w:left="0" w:right="0" w:firstLine="640" w:firstLineChars="200"/>
        <w:jc w:val="both"/>
        <w:rPr>
          <w:rFonts w:hint="eastAsia" w:ascii="仿宋" w:hAnsi="仿宋" w:eastAsia="仿宋" w:cs="仿宋"/>
          <w:kern w:val="2"/>
          <w:sz w:val="32"/>
          <w:szCs w:val="32"/>
          <w:shd w:val="clear" w:fill="FFFFFF"/>
        </w:rPr>
      </w:pPr>
      <w:r>
        <w:rPr>
          <w:rFonts w:hint="eastAsia" w:ascii="仿宋" w:hAnsi="仿宋" w:eastAsia="仿宋" w:cs="仿宋"/>
          <w:kern w:val="2"/>
          <w:sz w:val="32"/>
          <w:szCs w:val="32"/>
          <w:shd w:val="clear" w:fill="FFFFFF"/>
          <w:lang w:val="en-US" w:eastAsia="zh-CN" w:bidi="ar"/>
        </w:rPr>
        <w:t>16.职能转变。统筹推进文化事业、文化产业、体育事业和旅游业融合发展。用好文化创意、科技创新和社会投资等新动能，促进文化体育和旅游与相关产业融合发展。巩固旅游业的战略性支柱产业地位，提升国家文化软实力、国际旅游竞争力。</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rPr>
      </w:pPr>
    </w:p>
    <w:p>
      <w:pPr>
        <w:pStyle w:val="6"/>
        <w:ind w:firstLine="640" w:firstLineChars="200"/>
        <w:rPr>
          <w:rFonts w:hint="eastAsia" w:ascii="黑体" w:hAnsi="黑体" w:eastAsia="黑体" w:cs="黑体"/>
          <w:b w:val="0"/>
          <w:bCs/>
          <w:color w:val="000000"/>
        </w:rPr>
      </w:pPr>
      <w:bookmarkStart w:id="22" w:name="_Toc113981011"/>
      <w:bookmarkStart w:id="23" w:name="_Toc15377200"/>
      <w:bookmarkStart w:id="24" w:name="_Toc24661"/>
      <w:bookmarkStart w:id="25" w:name="_Toc111208497"/>
      <w:r>
        <w:rPr>
          <w:rFonts w:hint="eastAsia" w:ascii="黑体" w:hAnsi="黑体" w:eastAsia="黑体" w:cs="黑体"/>
          <w:b w:val="0"/>
          <w:bCs/>
          <w:color w:val="000000"/>
        </w:rPr>
        <w:t>二、机构设置</w:t>
      </w:r>
      <w:bookmarkEnd w:id="22"/>
      <w:bookmarkEnd w:id="23"/>
      <w:bookmarkEnd w:id="24"/>
      <w:bookmarkEnd w:id="25"/>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rPr>
      </w:pPr>
      <w:r>
        <w:rPr>
          <w:rFonts w:hint="eastAsia" w:ascii="仿宋" w:hAnsi="仿宋" w:eastAsia="仿宋" w:cs="仿宋"/>
          <w:bCs/>
          <w:kern w:val="2"/>
          <w:sz w:val="32"/>
          <w:szCs w:val="32"/>
          <w:lang w:val="en-US" w:eastAsia="zh-CN" w:bidi="ar"/>
        </w:rPr>
        <w:t>本单位本年度纳入本套决算编制范围的独立编制机构数共1个，比上年增加0个；独立核算机构数共1个，比上年增加0个。</w:t>
      </w:r>
    </w:p>
    <w:p>
      <w:pPr>
        <w:widowControl/>
        <w:jc w:val="left"/>
        <w:rPr>
          <w:rFonts w:hint="eastAsia" w:ascii="思源黑体 CN Normal" w:hAnsi="思源黑体 CN Normal" w:eastAsia="思源黑体 CN Normal" w:cs="思源黑体 CN Normal"/>
          <w:b/>
          <w:bCs/>
          <w:color w:val="000000"/>
          <w:kern w:val="44"/>
          <w:sz w:val="44"/>
          <w:szCs w:val="44"/>
        </w:rPr>
      </w:pPr>
      <w:r>
        <w:rPr>
          <w:rFonts w:hint="eastAsia" w:ascii="思源黑体 CN Normal" w:hAnsi="思源黑体 CN Normal" w:eastAsia="思源黑体 CN Normal" w:cs="思源黑体 CN Normal"/>
          <w:color w:val="000000"/>
        </w:rPr>
        <w:br w:type="page"/>
      </w:r>
    </w:p>
    <w:p>
      <w:pPr>
        <w:pStyle w:val="5"/>
        <w:jc w:val="center"/>
        <w:rPr>
          <w:rFonts w:hint="eastAsia" w:ascii="黑体" w:hAnsi="黑体" w:eastAsia="黑体" w:cs="黑体"/>
          <w:b w:val="0"/>
          <w:bCs w:val="0"/>
        </w:rPr>
      </w:pPr>
      <w:bookmarkStart w:id="26" w:name="_Toc8627"/>
      <w:bookmarkStart w:id="27" w:name="_Toc111208498"/>
      <w:r>
        <w:rPr>
          <w:rFonts w:hint="eastAsia" w:ascii="黑体" w:hAnsi="黑体" w:eastAsia="黑体" w:cs="黑体"/>
          <w:b w:val="0"/>
          <w:bCs w:val="0"/>
        </w:rPr>
        <w:t xml:space="preserve">第二部分 </w:t>
      </w:r>
      <w:r>
        <w:rPr>
          <w:rFonts w:ascii="黑体" w:hAnsi="黑体" w:eastAsia="黑体" w:cs="黑体"/>
          <w:u w:color="auto"/>
        </w:rPr>
        <w:t>2023年度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19"/>
      <w:bookmarkEnd w:id="26"/>
      <w:bookmarkEnd w:id="27"/>
    </w:p>
    <w:p>
      <w:pPr>
        <w:pStyle w:val="6"/>
        <w:ind w:firstLine="640" w:firstLineChars="200"/>
        <w:rPr>
          <w:rFonts w:hint="eastAsia" w:ascii="黑体" w:hAnsi="黑体" w:eastAsia="黑体" w:cs="黑体"/>
          <w:b w:val="0"/>
          <w:bCs/>
          <w:color w:val="000000"/>
        </w:rPr>
      </w:pPr>
      <w:bookmarkStart w:id="28" w:name="_Toc15377205"/>
      <w:bookmarkStart w:id="29" w:name="_Toc32747"/>
      <w:bookmarkStart w:id="30" w:name="_Toc111208499"/>
      <w:r>
        <w:rPr>
          <w:rFonts w:hint="eastAsia" w:ascii="黑体" w:hAnsi="黑体" w:eastAsia="黑体" w:cs="黑体"/>
          <w:b w:val="0"/>
          <w:bCs/>
          <w:color w:val="000000"/>
        </w:rPr>
        <w:t>一、收入支出决算总体情况说</w:t>
      </w:r>
      <w:bookmarkEnd w:id="28"/>
      <w:r>
        <w:rPr>
          <w:rFonts w:hint="eastAsia" w:ascii="黑体" w:hAnsi="黑体" w:eastAsia="黑体" w:cs="黑体"/>
          <w:b w:val="0"/>
          <w:bCs/>
          <w:color w:val="000000"/>
        </w:rPr>
        <w:t>明</w:t>
      </w:r>
      <w:bookmarkEnd w:id="29"/>
      <w:bookmarkEnd w:id="30"/>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ascii="仿宋" w:hAnsi="仿宋" w:eastAsia="仿宋" w:cs="仿宋"/>
          <w:color w:val="000000"/>
          <w:sz w:val="32"/>
          <w:u w:color="auto"/>
        </w:rPr>
        <w:t>年度收、支总计均为2556.67</w:t>
      </w:r>
      <w:r>
        <w:rPr>
          <w:rFonts w:hint="eastAsia" w:ascii="仿宋" w:hAnsi="仿宋" w:eastAsia="仿宋" w:cs="仿宋"/>
          <w:color w:val="000000"/>
          <w:sz w:val="32"/>
          <w:szCs w:val="32"/>
        </w:rPr>
        <w:t>万元。与</w:t>
      </w:r>
      <w:r>
        <w:rPr>
          <w:rFonts w:ascii="仿宋" w:hAnsi="仿宋" w:eastAsia="仿宋" w:cs="仿宋"/>
          <w:color w:val="000000"/>
          <w:sz w:val="32"/>
          <w:u w:color="auto"/>
        </w:rPr>
        <w:t>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相比，收、支总计各</w:t>
      </w:r>
      <w:r>
        <w:rPr>
          <w:rFonts w:ascii="仿宋" w:hAnsi="仿宋" w:eastAsia="仿宋" w:cs="仿宋"/>
          <w:color w:val="000000"/>
          <w:sz w:val="32"/>
          <w:u w:color="auto"/>
        </w:rPr>
        <w:t>增加817.70万元，增加47.02%。</w:t>
      </w:r>
    </w:p>
    <w:p>
      <w:pPr>
        <w:spacing w:line="600" w:lineRule="exact"/>
        <w:ind w:firstLine="640" w:firstLineChars="200"/>
        <w:rPr>
          <w:rFonts w:hint="eastAsia" w:ascii="仿宋" w:hAnsi="仿宋" w:eastAsia="仿宋" w:cs="仿宋"/>
          <w:color w:val="000000"/>
          <w:sz w:val="28"/>
          <w:szCs w:val="28"/>
        </w:rPr>
      </w:pPr>
      <w:r>
        <w:rPr>
          <w:rFonts w:hint="eastAsia" w:ascii="仿宋" w:hAnsi="仿宋" w:eastAsia="仿宋" w:cs="仿宋"/>
          <w:color w:val="000000"/>
          <w:sz w:val="32"/>
          <w:szCs w:val="32"/>
        </w:rPr>
        <w:t>主要变动原因是人员变动，工资变动，2</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3年州庆活动开展，2</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2年续建项目在2</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3年开支，体育公园建设项目2</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2年尚在前期工作阶段，2</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 xml:space="preserve">3年支出建设款。 </w:t>
      </w:r>
    </w:p>
    <w:p>
      <w:pPr>
        <w:pStyle w:val="8"/>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114300" distR="114300">
            <wp:extent cx="4338955" cy="2423795"/>
            <wp:effectExtent l="5080" t="4445" r="18415" b="1016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（图1：收、支决算总计变动情况图）</w:t>
      </w:r>
    </w:p>
    <w:p>
      <w:pPr>
        <w:pStyle w:val="6"/>
        <w:ind w:firstLine="640" w:firstLineChars="200"/>
        <w:rPr>
          <w:rFonts w:hint="eastAsia" w:ascii="黑体" w:hAnsi="黑体" w:eastAsia="黑体" w:cs="黑体"/>
          <w:bCs w:val="0"/>
          <w:color w:val="000000"/>
        </w:rPr>
      </w:pPr>
      <w:bookmarkStart w:id="31" w:name="_Toc28729"/>
      <w:bookmarkStart w:id="32" w:name="_Toc15377206"/>
      <w:bookmarkStart w:id="33" w:name="_Toc111208500"/>
      <w:r>
        <w:rPr>
          <w:rFonts w:hint="eastAsia" w:ascii="黑体" w:hAnsi="黑体" w:eastAsia="黑体" w:cs="黑体"/>
          <w:b w:val="0"/>
          <w:bCs/>
          <w:color w:val="000000"/>
        </w:rPr>
        <w:t>二、收入决算情况说明</w:t>
      </w:r>
      <w:bookmarkEnd w:id="31"/>
      <w:bookmarkEnd w:id="32"/>
      <w:bookmarkEnd w:id="33"/>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本年收入合计</w:t>
      </w:r>
      <w:r>
        <w:rPr>
          <w:rFonts w:ascii="仿宋" w:hAnsi="仿宋" w:eastAsia="仿宋" w:cs="仿宋"/>
          <w:color w:val="000000"/>
          <w:sz w:val="32"/>
          <w:u w:color="auto"/>
        </w:rPr>
        <w:t>2556.67万元</w:t>
      </w:r>
      <w:r>
        <w:rPr>
          <w:rFonts w:hint="eastAsia" w:ascii="仿宋" w:hAnsi="仿宋" w:eastAsia="仿宋" w:cs="仿宋"/>
          <w:color w:val="000000"/>
          <w:sz w:val="32"/>
          <w:szCs w:val="32"/>
          <w:lang w:val="en-US" w:eastAsia="zh-CN"/>
        </w:rPr>
        <w:t>，其中:一般公共预算财政拨款收入2556.67万元，占100.00%</w:t>
      </w:r>
      <w:r>
        <w:rPr>
          <w:rFonts w:hint="eastAsia" w:ascii="仿宋" w:hAnsi="仿宋" w:eastAsia="仿宋" w:cs="仿宋"/>
          <w:color w:val="000000"/>
          <w:sz w:val="32"/>
          <w:szCs w:val="32"/>
        </w:rPr>
        <w:t>。</w:t>
      </w:r>
    </w:p>
    <w:p>
      <w:pPr>
        <w:pStyle w:val="16"/>
        <w:ind w:left="1060" w:hanging="640"/>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（图2：收入决算结构图）</w:t>
      </w:r>
    </w:p>
    <w:p>
      <w:pPr>
        <w:pStyle w:val="6"/>
        <w:ind w:firstLine="640" w:firstLineChars="200"/>
        <w:rPr>
          <w:rFonts w:hint="eastAsia" w:ascii="黑体" w:hAnsi="黑体" w:eastAsia="黑体" w:cs="黑体"/>
          <w:b w:val="0"/>
          <w:bCs/>
          <w:color w:val="000000"/>
        </w:rPr>
      </w:pPr>
      <w:bookmarkStart w:id="34" w:name="_Toc15377207"/>
      <w:bookmarkStart w:id="35" w:name="_Toc111208501"/>
      <w:bookmarkStart w:id="36" w:name="_Toc26785"/>
      <w:r>
        <w:rPr>
          <w:rFonts w:hint="eastAsia" w:ascii="黑体" w:hAnsi="黑体" w:eastAsia="黑体" w:cs="黑体"/>
          <w:b w:val="0"/>
          <w:bCs/>
          <w:color w:val="000000"/>
        </w:rPr>
        <w:t>三、支出决算情况说明</w:t>
      </w:r>
      <w:bookmarkEnd w:id="34"/>
      <w:bookmarkEnd w:id="35"/>
      <w:bookmarkEnd w:id="36"/>
    </w:p>
    <w:p>
      <w:pPr>
        <w:pStyle w:val="8"/>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本年支出合计</w:t>
      </w:r>
      <w:r>
        <w:rPr>
          <w:rFonts w:ascii="仿宋" w:hAnsi="仿宋" w:eastAsia="仿宋" w:cs="仿宋"/>
          <w:color w:val="000000"/>
          <w:sz w:val="32"/>
          <w:u w:color="auto"/>
        </w:rPr>
        <w:t>2556.67万元</w:t>
      </w:r>
      <w:r>
        <w:rPr>
          <w:rFonts w:hint="eastAsia" w:ascii="仿宋" w:hAnsi="仿宋" w:eastAsia="仿宋" w:cs="仿宋"/>
          <w:color w:val="000000"/>
          <w:sz w:val="32"/>
          <w:szCs w:val="32"/>
          <w:lang w:val="en-US" w:eastAsia="zh-CN"/>
        </w:rPr>
        <w:t>，其中:基本支出731.94万元，占28.63%；项目支出1824.73万元，占71.37%</w:t>
      </w:r>
      <w:r>
        <w:rPr>
          <w:rFonts w:hint="eastAsia" w:ascii="仿宋" w:hAnsi="仿宋" w:eastAsia="仿宋" w:cs="仿宋"/>
          <w:color w:val="000000"/>
          <w:sz w:val="32"/>
          <w:szCs w:val="32"/>
        </w:rPr>
        <w:t>。</w:t>
      </w:r>
    </w:p>
    <w:p>
      <w:pPr>
        <w:jc w:val="center"/>
        <w:rPr>
          <w:rFonts w:hint="eastAsia" w:ascii="思源黑体 CN Normal" w:hAnsi="思源黑体 CN Normal" w:eastAsia="思源黑体 CN Normal" w:cs="思源黑体 CN Normal"/>
          <w:color w:val="FF0000"/>
          <w:sz w:val="32"/>
          <w:szCs w:val="32"/>
        </w:rPr>
      </w:pPr>
      <w:r>
        <w:rPr>
          <w:rFonts w:hint="eastAsia" w:ascii="思源黑体 CN Normal" w:hAnsi="思源黑体 CN Normal" w:eastAsia="思源黑体 CN Normal" w:cs="思源黑体 CN Normal"/>
          <w:color w:val="FF0000"/>
          <w:sz w:val="32"/>
          <w:szCs w:val="32"/>
        </w:rPr>
        <w:drawing>
          <wp:inline distT="0" distB="0" distL="114300" distR="114300">
            <wp:extent cx="5304155" cy="3429000"/>
            <wp:effectExtent l="4445" t="4445" r="10160"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（图3：支出决算结构图）</w:t>
      </w:r>
    </w:p>
    <w:p>
      <w:pPr>
        <w:pStyle w:val="6"/>
        <w:ind w:firstLine="640" w:firstLineChars="200"/>
        <w:rPr>
          <w:rFonts w:hint="eastAsia" w:ascii="黑体" w:hAnsi="黑体" w:eastAsia="黑体" w:cs="黑体"/>
          <w:b w:val="0"/>
          <w:bCs/>
          <w:color w:val="000000"/>
        </w:rPr>
      </w:pPr>
      <w:bookmarkStart w:id="37" w:name="_Toc9442"/>
      <w:bookmarkStart w:id="38" w:name="_Toc15377208"/>
      <w:bookmarkStart w:id="39" w:name="_Toc111208502"/>
      <w:r>
        <w:rPr>
          <w:rFonts w:hint="eastAsia" w:ascii="黑体" w:hAnsi="黑体" w:eastAsia="黑体" w:cs="黑体"/>
          <w:b w:val="0"/>
          <w:bCs/>
          <w:color w:val="000000"/>
        </w:rPr>
        <w:t>四、财政拨款收入支出决算总体情况说明</w:t>
      </w:r>
      <w:bookmarkEnd w:id="37"/>
      <w:bookmarkEnd w:id="38"/>
      <w:bookmarkEnd w:id="39"/>
    </w:p>
    <w:p>
      <w:pPr>
        <w:spacing w:line="60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财政拨款收、支总计均为</w:t>
      </w:r>
      <w:r>
        <w:rPr>
          <w:rFonts w:ascii="仿宋" w:hAnsi="仿宋" w:eastAsia="仿宋" w:cs="仿宋"/>
          <w:color w:val="000000"/>
          <w:sz w:val="32"/>
          <w:u w:color="auto"/>
        </w:rPr>
        <w:t>2556.67万元。与2022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相比，财政拨款收、支总计各</w:t>
      </w:r>
      <w:r>
        <w:rPr>
          <w:rFonts w:ascii="仿宋" w:hAnsi="仿宋" w:eastAsia="仿宋" w:cs="仿宋"/>
          <w:color w:val="000000"/>
          <w:sz w:val="32"/>
          <w:u w:color="auto"/>
        </w:rPr>
        <w:t>增加817.70万元，增加47.02%。</w:t>
      </w:r>
    </w:p>
    <w:p>
      <w:pPr>
        <w:pStyle w:val="8"/>
        <w:jc w:val="left"/>
        <w:rPr>
          <w:rFonts w:hint="eastAsia" w:ascii="思源黑体 CN Normal" w:hAnsi="思源黑体 CN Normal" w:eastAsia="思源黑体 CN Normal" w:cs="思源黑体 CN Normal"/>
          <w:color w:val="000000"/>
          <w:sz w:val="32"/>
          <w:szCs w:val="32"/>
        </w:rPr>
      </w:pPr>
      <w:r>
        <w:rPr>
          <w:rFonts w:hint="eastAsia" w:ascii="仿宋" w:hAnsi="仿宋" w:eastAsia="仿宋" w:cs="仿宋"/>
          <w:color w:val="000000"/>
          <w:sz w:val="32"/>
          <w:szCs w:val="32"/>
        </w:rPr>
        <w:t>主要变动原因是人员变动，工资变动，2</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3年州庆活动开展，2</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2年续建项目在2</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3年开支，体育公园建设项目2</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2年尚在前期工作阶段，2</w:t>
      </w:r>
      <w:r>
        <w:rPr>
          <w:rFonts w:hint="eastAsia" w:ascii="仿宋" w:hAnsi="仿宋" w:eastAsia="仿宋" w:cs="仿宋"/>
          <w:color w:val="000000"/>
          <w:sz w:val="32"/>
          <w:szCs w:val="32"/>
          <w:lang w:val="en-US" w:eastAsia="zh-CN"/>
        </w:rPr>
        <w:t>02</w:t>
      </w:r>
      <w:r>
        <w:rPr>
          <w:rFonts w:hint="eastAsia" w:ascii="仿宋" w:hAnsi="仿宋" w:eastAsia="仿宋" w:cs="仿宋"/>
          <w:color w:val="000000"/>
          <w:sz w:val="32"/>
          <w:szCs w:val="32"/>
        </w:rPr>
        <w:t xml:space="preserve">3年支出建设款。 </w:t>
      </w:r>
      <w:r>
        <w:rPr>
          <w:rFonts w:hint="eastAsia" w:ascii="思源黑体 CN Normal" w:hAnsi="思源黑体 CN Normal" w:eastAsia="思源黑体 CN Normal" w:cs="思源黑体 CN Normal"/>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（图4：财政拨款收、支决算总计变动情况）</w:t>
      </w:r>
    </w:p>
    <w:p>
      <w:pPr>
        <w:pStyle w:val="6"/>
        <w:ind w:firstLine="640" w:firstLineChars="200"/>
        <w:rPr>
          <w:rFonts w:hint="eastAsia" w:ascii="黑体" w:hAnsi="黑体" w:eastAsia="黑体" w:cs="黑体"/>
          <w:b w:val="0"/>
          <w:bCs/>
          <w:color w:val="000000"/>
        </w:rPr>
      </w:pPr>
      <w:bookmarkStart w:id="40" w:name="_Toc15377209"/>
      <w:bookmarkStart w:id="41" w:name="_Toc15199"/>
      <w:bookmarkStart w:id="42" w:name="_Toc111208503"/>
      <w:r>
        <w:rPr>
          <w:rFonts w:hint="eastAsia" w:ascii="黑体" w:hAnsi="黑体" w:eastAsia="黑体" w:cs="黑体"/>
          <w:b w:val="0"/>
          <w:bCs/>
          <w:color w:val="000000"/>
        </w:rPr>
        <w:t>五、一般公共预算财政拨款支出决算情况说</w:t>
      </w:r>
      <w:bookmarkEnd w:id="40"/>
      <w:r>
        <w:rPr>
          <w:rFonts w:hint="eastAsia" w:ascii="黑体" w:hAnsi="黑体" w:eastAsia="黑体" w:cs="黑体"/>
          <w:b w:val="0"/>
          <w:bCs/>
          <w:color w:val="000000"/>
        </w:rPr>
        <w:t>明</w:t>
      </w:r>
      <w:bookmarkEnd w:id="41"/>
      <w:bookmarkEnd w:id="42"/>
    </w:p>
    <w:p>
      <w:pPr>
        <w:spacing w:line="600" w:lineRule="exact"/>
        <w:ind w:firstLine="642" w:firstLineChars="200"/>
        <w:outlineLvl w:val="2"/>
        <w:rPr>
          <w:rFonts w:hint="eastAsia" w:ascii="仿宋" w:hAnsi="仿宋" w:eastAsia="仿宋" w:cs="仿宋"/>
          <w:b/>
          <w:color w:val="000000"/>
          <w:sz w:val="32"/>
          <w:szCs w:val="32"/>
        </w:rPr>
      </w:pPr>
      <w:bookmarkStart w:id="43" w:name="_Toc15377210"/>
      <w:r>
        <w:rPr>
          <w:rFonts w:hint="eastAsia" w:ascii="仿宋" w:hAnsi="仿宋" w:eastAsia="仿宋" w:cs="仿宋"/>
          <w:b/>
          <w:color w:val="000000"/>
          <w:sz w:val="32"/>
          <w:szCs w:val="32"/>
        </w:rPr>
        <w:t>（一）一般公共预算财政拨款支出决算总体情况</w:t>
      </w:r>
      <w:bookmarkEnd w:id="43"/>
    </w:p>
    <w:p>
      <w:pPr>
        <w:spacing w:line="600" w:lineRule="exact"/>
        <w:ind w:firstLine="640" w:firstLineChars="200"/>
        <w:rPr>
          <w:rFonts w:hint="eastAsia" w:ascii="思源黑体 CN Normal" w:hAnsi="思源黑体 CN Normal" w:eastAsia="仿宋" w:cs="思源黑体 CN Normal"/>
          <w:b/>
          <w:color w:val="000000"/>
          <w:sz w:val="32"/>
          <w:szCs w:val="32"/>
          <w:lang w:val="en-US" w:eastAsia="zh-CN"/>
        </w:rPr>
      </w:pPr>
      <w:bookmarkStart w:id="44" w:name="_Toc15377211"/>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2556.67万元，占本年支出合计的100.00%。与2022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相比，一般公共预算财政拨款</w:t>
      </w:r>
      <w:r>
        <w:rPr>
          <w:rFonts w:ascii="仿宋" w:hAnsi="仿宋" w:eastAsia="仿宋" w:cs="仿宋"/>
          <w:color w:val="000000"/>
          <w:sz w:val="32"/>
          <w:u w:color="auto"/>
        </w:rPr>
        <w:t>增加817.70万元，增加47.02 %。主要变动原因是人员变动，工资变动，2</w:t>
      </w:r>
      <w:r>
        <w:rPr>
          <w:rFonts w:hint="eastAsia" w:ascii="仿宋" w:hAnsi="仿宋" w:eastAsia="仿宋" w:cs="仿宋"/>
          <w:color w:val="000000"/>
          <w:sz w:val="32"/>
          <w:u w:color="auto"/>
          <w:lang w:val="en-US" w:eastAsia="zh-CN"/>
        </w:rPr>
        <w:t>02</w:t>
      </w:r>
      <w:r>
        <w:rPr>
          <w:rFonts w:ascii="仿宋" w:hAnsi="仿宋" w:eastAsia="仿宋" w:cs="仿宋"/>
          <w:color w:val="000000"/>
          <w:sz w:val="32"/>
          <w:u w:color="auto"/>
        </w:rPr>
        <w:t>3年州庆活动开展，2</w:t>
      </w:r>
      <w:r>
        <w:rPr>
          <w:rFonts w:hint="eastAsia" w:ascii="仿宋" w:hAnsi="仿宋" w:eastAsia="仿宋" w:cs="仿宋"/>
          <w:color w:val="000000"/>
          <w:sz w:val="32"/>
          <w:u w:color="auto"/>
          <w:lang w:val="en-US" w:eastAsia="zh-CN"/>
        </w:rPr>
        <w:t>02</w:t>
      </w:r>
      <w:r>
        <w:rPr>
          <w:rFonts w:ascii="仿宋" w:hAnsi="仿宋" w:eastAsia="仿宋" w:cs="仿宋"/>
          <w:color w:val="000000"/>
          <w:sz w:val="32"/>
          <w:u w:color="auto"/>
        </w:rPr>
        <w:t>2年续建项目在2</w:t>
      </w:r>
      <w:r>
        <w:rPr>
          <w:rFonts w:hint="eastAsia" w:ascii="仿宋" w:hAnsi="仿宋" w:eastAsia="仿宋" w:cs="仿宋"/>
          <w:color w:val="000000"/>
          <w:sz w:val="32"/>
          <w:u w:color="auto"/>
          <w:lang w:val="en-US" w:eastAsia="zh-CN"/>
        </w:rPr>
        <w:t>02</w:t>
      </w:r>
      <w:r>
        <w:rPr>
          <w:rFonts w:ascii="仿宋" w:hAnsi="仿宋" w:eastAsia="仿宋" w:cs="仿宋"/>
          <w:color w:val="000000"/>
          <w:sz w:val="32"/>
          <w:u w:color="auto"/>
        </w:rPr>
        <w:t>3年开支，体育公园建设项目2</w:t>
      </w:r>
      <w:r>
        <w:rPr>
          <w:rFonts w:hint="eastAsia" w:ascii="仿宋" w:hAnsi="仿宋" w:eastAsia="仿宋" w:cs="仿宋"/>
          <w:color w:val="000000"/>
          <w:sz w:val="32"/>
          <w:u w:color="auto"/>
          <w:lang w:val="en-US" w:eastAsia="zh-CN"/>
        </w:rPr>
        <w:t>02</w:t>
      </w:r>
      <w:r>
        <w:rPr>
          <w:rFonts w:ascii="仿宋" w:hAnsi="仿宋" w:eastAsia="仿宋" w:cs="仿宋"/>
          <w:color w:val="000000"/>
          <w:sz w:val="32"/>
          <w:u w:color="auto"/>
        </w:rPr>
        <w:t>2年尚在前期工作阶段，2</w:t>
      </w:r>
      <w:r>
        <w:rPr>
          <w:rFonts w:hint="eastAsia" w:ascii="仿宋" w:hAnsi="仿宋" w:eastAsia="仿宋" w:cs="仿宋"/>
          <w:color w:val="000000"/>
          <w:sz w:val="32"/>
          <w:u w:color="auto"/>
          <w:lang w:val="en-US" w:eastAsia="zh-CN"/>
        </w:rPr>
        <w:t>02</w:t>
      </w:r>
      <w:r>
        <w:rPr>
          <w:rFonts w:ascii="仿宋" w:hAnsi="仿宋" w:eastAsia="仿宋" w:cs="仿宋"/>
          <w:color w:val="000000"/>
          <w:sz w:val="32"/>
          <w:u w:color="auto"/>
        </w:rPr>
        <w:t xml:space="preserve">3年支出建设款。 </w:t>
      </w:r>
    </w:p>
    <w:p>
      <w:pPr>
        <w:pStyle w:val="8"/>
        <w:ind w:firstLine="0"/>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hint="eastAsia" w:ascii="思源黑体 CN Normal" w:hAnsi="思源黑体 CN Normal" w:eastAsia="思源黑体 CN Normal" w:cs="思源黑体 CN Normal"/>
          <w:b/>
          <w:color w:val="000000"/>
          <w:sz w:val="32"/>
          <w:szCs w:val="32"/>
        </w:rPr>
      </w:pPr>
      <w:r>
        <w:rPr>
          <w:rFonts w:hint="eastAsia" w:ascii="仿宋" w:hAnsi="仿宋" w:eastAsia="仿宋" w:cs="仿宋"/>
          <w:color w:val="000000"/>
          <w:sz w:val="32"/>
          <w:szCs w:val="32"/>
        </w:rPr>
        <w:t>（图5：一般公共预算财政拨款支出决算变动情况）</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（二）一般公共预算财政拨款支出决算结构情况</w:t>
      </w:r>
      <w:bookmarkEnd w:id="44"/>
    </w:p>
    <w:p>
      <w:pPr>
        <w:spacing w:line="60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一般公共预算财政拨款支出</w:t>
      </w:r>
      <w:r>
        <w:rPr>
          <w:rFonts w:ascii="仿宋" w:hAnsi="仿宋" w:eastAsia="仿宋" w:cs="仿宋"/>
          <w:color w:val="000000"/>
          <w:sz w:val="32"/>
          <w:u w:color="auto"/>
        </w:rPr>
        <w:t>2556.67万元，主要用于以下方面: 文化旅游体育与传媒支出1890.89万元，占73.96%；社会保障和就业支出96.10万元，占3.76%；卫生健康支出41.26万元，占1.61%；农林水支出478.34万元，占18.71%；住房保障支出50.08万元，占1.96%。</w:t>
      </w:r>
    </w:p>
    <w:p>
      <w:pPr>
        <w:pStyle w:val="8"/>
        <w:rPr>
          <w:rFonts w:hint="eastAsia" w:ascii="思源黑体 CN Normal" w:hAnsi="思源黑体 CN Normal" w:eastAsia="思源黑体 CN Normal" w:cs="思源黑体 CN Normal"/>
        </w:rPr>
      </w:pPr>
      <w:bookmarkStart w:id="45" w:name="_Toc15377212"/>
      <w:r>
        <w:rPr>
          <w:rFonts w:hint="eastAsia" w:ascii="思源黑体 CN Normal" w:hAnsi="思源黑体 CN Normal" w:eastAsia="思源黑体 CN Normal" w:cs="思源黑体 CN Normal"/>
        </w:rPr>
        <w:drawing>
          <wp:inline distT="0" distB="0" distL="0" distR="0">
            <wp:extent cx="4333240" cy="2886075"/>
            <wp:effectExtent l="4445" t="4445" r="5715" b="508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jc w:val="center"/>
        <w:rPr>
          <w:rFonts w:hint="eastAsia" w:ascii="思源黑体 CN Normal" w:hAnsi="思源黑体 CN Normal" w:eastAsia="思源黑体 CN Normal" w:cs="思源黑体 CN Normal"/>
        </w:rPr>
      </w:pPr>
      <w:r>
        <w:rPr>
          <w:rFonts w:hint="eastAsia" w:ascii="仿宋" w:hAnsi="仿宋" w:eastAsia="仿宋" w:cs="仿宋"/>
          <w:color w:val="000000"/>
          <w:sz w:val="32"/>
          <w:szCs w:val="32"/>
        </w:rPr>
        <w:t>（图6：一般公共预算财政拨款支出决算结构）</w:t>
      </w:r>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（三）一般公共预算财政拨款支出决算具体情况</w:t>
      </w:r>
      <w:bookmarkEnd w:id="45"/>
    </w:p>
    <w:p>
      <w:pPr>
        <w:spacing w:line="600" w:lineRule="exact"/>
        <w:ind w:firstLine="640"/>
        <w:rPr>
          <w:rFonts w:hint="eastAsia" w:ascii="仿宋" w:hAnsi="仿宋" w:eastAsia="仿宋" w:cs="仿宋"/>
          <w:color w:val="000000"/>
          <w:sz w:val="32"/>
          <w:szCs w:val="32"/>
        </w:rPr>
      </w:pPr>
      <w:bookmarkStart w:id="46" w:name="_Toc15378460"/>
      <w:bookmarkStart w:id="47" w:name="_Toc15377213"/>
      <w:bookmarkStart w:id="48" w:name="_Toc15377444"/>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一般公共预算支出决算数为</w:t>
      </w:r>
      <w:r>
        <w:rPr>
          <w:rFonts w:ascii="仿宋" w:hAnsi="仿宋" w:eastAsia="仿宋" w:cs="仿宋"/>
          <w:color w:val="000000"/>
          <w:sz w:val="32"/>
          <w:u w:color="auto"/>
        </w:rPr>
        <w:t>2556.67万元，完成预算100%。其中：</w:t>
      </w:r>
      <w:bookmarkEnd w:id="46"/>
      <w:bookmarkEnd w:id="47"/>
      <w:bookmarkEnd w:id="48"/>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1.文化旅游体育与传媒支出（类）文化和旅游（款）行政运行（项）:支出决算544.49万元，完成预算100%。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2.文化旅游体育与传媒支出（类）文化和旅游（款）文化创作与保护（项）:支出决算38.86万元，完成预算100%。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3.文化旅游体育与传媒支出（类）文化和旅游（款）其他文化和旅游支出（项）:支出决算226.37万元，完成预算100%。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4.文化旅游体育与传媒支出（类）其他文化旅游体育与传媒支出（款）其他文化旅游体育与传媒支出（项）:支出决算1081.16万元，完成预算100%。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5.社会保障和就业支出（类）行政事业单位养老支出（款）机关事业单位基本养老保险缴费支出（项）:支出决算64.07万元，完成预算100%。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6.社会保障和就业支出（类）行政事业单位养老支出（款）机关事业单位职业年金缴费支出（项）:支出决算32.03万元，完成预算100%。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7.卫生健康支出（类）行政事业单位医疗（款）行政单位医疗（项）:支出决算41.26万元，完成预算100%。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8.农林水支出（类）巩固脱贫攻坚成果衔接乡村振兴（款）社会发展（项）:支出决算453.99万元，完成预算100%。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9.农林水支出（类）巩固脱贫攻坚成果衔接乡村振兴（款）其他巩固脱贫攻坚成果衔接乡村振兴支出（项）:支出决算24.35万元，完成预算100%。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10.住房保障支出（类）住房改革支出（款）住房公积金（项）:支出决算48.05万元，完成预算100%。</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11.住房保障支出（类）住房改革支出（款）购房补贴（项）:支出决算2.03万元，完成预算100%。</w:t>
      </w:r>
    </w:p>
    <w:p>
      <w:pPr>
        <w:pStyle w:val="6"/>
        <w:ind w:firstLine="640" w:firstLineChars="200"/>
        <w:rPr>
          <w:rFonts w:hint="eastAsia" w:ascii="黑体" w:hAnsi="黑体" w:eastAsia="黑体" w:cs="黑体"/>
          <w:b w:val="0"/>
          <w:color w:val="000000"/>
        </w:rPr>
      </w:pPr>
      <w:bookmarkStart w:id="49" w:name="_Toc15377214"/>
      <w:bookmarkStart w:id="50" w:name="_Toc8988"/>
      <w:bookmarkStart w:id="51" w:name="_Toc111208504"/>
      <w:r>
        <w:rPr>
          <w:rFonts w:hint="eastAsia" w:ascii="黑体" w:hAnsi="黑体" w:eastAsia="黑体" w:cs="黑体"/>
          <w:b w:val="0"/>
          <w:bCs/>
          <w:color w:val="000000"/>
        </w:rPr>
        <w:t>六、一般公共预算财政拨款基本支出决算情况说</w:t>
      </w:r>
      <w:bookmarkEnd w:id="49"/>
      <w:r>
        <w:rPr>
          <w:rFonts w:hint="eastAsia" w:ascii="黑体" w:hAnsi="黑体" w:eastAsia="黑体" w:cs="黑体"/>
          <w:b w:val="0"/>
          <w:bCs/>
          <w:color w:val="000000"/>
        </w:rPr>
        <w:t>明</w:t>
      </w:r>
      <w:bookmarkEnd w:id="50"/>
      <w:bookmarkEnd w:id="51"/>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一般公共预算财政拨款基本支出</w:t>
      </w:r>
      <w:r>
        <w:rPr>
          <w:rFonts w:ascii="仿宋" w:hAnsi="仿宋" w:eastAsia="仿宋" w:cs="仿宋"/>
          <w:color w:val="000000"/>
          <w:sz w:val="32"/>
          <w:u w:color="auto"/>
        </w:rPr>
        <w:t>731.94万元，其中：</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人员经费</w:t>
      </w:r>
      <w:r>
        <w:rPr>
          <w:rFonts w:ascii="仿宋" w:hAnsi="仿宋" w:eastAsia="仿宋" w:cs="仿宋"/>
          <w:color w:val="000000"/>
          <w:sz w:val="32"/>
          <w:u w:color="auto"/>
        </w:rPr>
        <w:t>704.01万元，主要包括：基本工资152.81万元、津贴补贴134.45万元、奖金164.13万元、机关事业单位基本养老保险缴费64.07万元、职业年金缴费32.03万元、职工基本医疗保险缴费41.26万元、其他社会保障缴费21.43万元、住房公积金48.05万元、医疗费6.07万元、抚恤金33.61万元、生活补助5.94万元、医疗费补助0.13万元、奖励金0.02万元。</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公用经费</w:t>
      </w:r>
      <w:r>
        <w:rPr>
          <w:rFonts w:ascii="仿宋" w:hAnsi="仿宋" w:eastAsia="仿宋" w:cs="仿宋"/>
          <w:color w:val="000000"/>
          <w:sz w:val="32"/>
          <w:u w:color="auto"/>
        </w:rPr>
        <w:t>27.93万元，主要包括：办公费9.30万元、水费0.50万元、电费2.92万元、邮电费2.19万元、差旅费4.55万元、公务接待费0.43万元、公务用车运行维护费8.03万元。</w:t>
      </w:r>
    </w:p>
    <w:p>
      <w:pPr>
        <w:pStyle w:val="6"/>
        <w:ind w:firstLine="640" w:firstLineChars="200"/>
        <w:rPr>
          <w:rFonts w:hint="eastAsia" w:ascii="黑体" w:hAnsi="黑体" w:eastAsia="黑体" w:cs="黑体"/>
          <w:b w:val="0"/>
          <w:bCs/>
          <w:color w:val="000000"/>
        </w:rPr>
      </w:pPr>
      <w:bookmarkStart w:id="52" w:name="_Toc888"/>
      <w:bookmarkStart w:id="53" w:name="_Toc15377215"/>
      <w:bookmarkStart w:id="54" w:name="_Toc111208505"/>
      <w:r>
        <w:rPr>
          <w:rFonts w:hint="eastAsia" w:ascii="黑体" w:hAnsi="黑体" w:eastAsia="黑体" w:cs="黑体"/>
          <w:b w:val="0"/>
          <w:bCs/>
          <w:color w:val="000000"/>
        </w:rPr>
        <w:t>七、“三公”经费财政拨款支出决算情况说明</w:t>
      </w:r>
      <w:bookmarkEnd w:id="52"/>
      <w:bookmarkEnd w:id="53"/>
      <w:bookmarkEnd w:id="54"/>
    </w:p>
    <w:p>
      <w:pPr>
        <w:spacing w:line="600" w:lineRule="exact"/>
        <w:ind w:firstLine="642" w:firstLineChars="200"/>
        <w:outlineLvl w:val="2"/>
        <w:rPr>
          <w:rFonts w:hint="eastAsia" w:ascii="仿宋" w:hAnsi="仿宋" w:eastAsia="仿宋" w:cs="仿宋"/>
          <w:b/>
          <w:color w:val="000000"/>
          <w:sz w:val="32"/>
          <w:szCs w:val="32"/>
        </w:rPr>
      </w:pPr>
      <w:bookmarkStart w:id="55" w:name="_Toc15377216"/>
      <w:r>
        <w:rPr>
          <w:rFonts w:hint="eastAsia" w:ascii="仿宋" w:hAnsi="仿宋" w:eastAsia="仿宋" w:cs="仿宋"/>
          <w:b/>
          <w:color w:val="000000"/>
          <w:sz w:val="32"/>
          <w:szCs w:val="32"/>
        </w:rPr>
        <w:t>（一）“三公”经费财政拨款支出决算总体情况说明</w:t>
      </w:r>
      <w:bookmarkEnd w:id="55"/>
    </w:p>
    <w:p>
      <w:pPr>
        <w:spacing w:line="600" w:lineRule="exact"/>
        <w:ind w:firstLine="640"/>
        <w:rPr>
          <w:rFonts w:hint="eastAsia"/>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“三公”经费财政拨款支出决算为</w:t>
      </w:r>
      <w:r>
        <w:rPr>
          <w:rFonts w:ascii="仿宋" w:hAnsi="仿宋" w:eastAsia="仿宋" w:cs="仿宋"/>
          <w:color w:val="000000"/>
          <w:sz w:val="32"/>
          <w:u w:color="auto"/>
        </w:rPr>
        <w:t>8.47万元，完成预算100.00%，较上年度增加0.63万元，增加0.00%。</w:t>
      </w:r>
      <w:bookmarkStart w:id="56" w:name="_Toc15377217"/>
    </w:p>
    <w:p>
      <w:p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（二）“三公”经费财政拨款支出决算具体情况说明</w:t>
      </w:r>
      <w:bookmarkEnd w:id="56"/>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“三公”经费财政拨款支出</w:t>
      </w:r>
      <w:r>
        <w:rPr>
          <w:rFonts w:ascii="仿宋" w:hAnsi="仿宋" w:eastAsia="仿宋" w:cs="仿宋"/>
          <w:color w:val="000000"/>
          <w:sz w:val="32"/>
          <w:u w:color="auto"/>
        </w:rPr>
        <w:t>8.47万元，因公出国（境）费支出决算0.00万元，占0.00%；公务用车购置及运行维护费支出决算8.03万元，占94.89%；公务接待费支出决算0.43万元，占5.11%。具体情况如下：</w:t>
      </w:r>
    </w:p>
    <w:p>
      <w:pPr>
        <w:pStyle w:val="8"/>
        <w:rPr>
          <w:rFonts w:hint="eastAsia" w:ascii="思源黑体 CN Normal" w:hAnsi="思源黑体 CN Normal" w:eastAsia="思源黑体 CN Normal" w:cs="思源黑体 CN Normal"/>
        </w:rPr>
      </w:pPr>
      <w:r>
        <w:rPr>
          <w:rFonts w:hint="eastAsia" w:ascii="思源黑体 CN Normal" w:hAnsi="思源黑体 CN Normal" w:eastAsia="思源黑体 CN Normal" w:cs="思源黑体 CN Normal"/>
        </w:rP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jc w:val="center"/>
        <w:rPr>
          <w:rFonts w:hint="eastAsia" w:ascii="仿宋" w:hAnsi="仿宋" w:eastAsia="仿宋" w:cs="仿宋"/>
        </w:rPr>
      </w:pPr>
      <w:r>
        <w:rPr>
          <w:rFonts w:hint="eastAsia" w:ascii="仿宋" w:hAnsi="仿宋" w:eastAsia="仿宋" w:cs="仿宋"/>
          <w:color w:val="000000"/>
          <w:sz w:val="32"/>
          <w:szCs w:val="32"/>
        </w:rPr>
        <w:t>（图7：“三公”经费财政拨款支出结构）</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1.因公出国（境）经费支出</w:t>
      </w:r>
      <w:r>
        <w:rPr>
          <w:rFonts w:hint="eastAsia" w:ascii="仿宋" w:hAnsi="仿宋" w:eastAsia="仿宋" w:cs="仿宋"/>
          <w:color w:val="000000"/>
          <w:sz w:val="32"/>
          <w:szCs w:val="32"/>
        </w:rPr>
        <w:t>0.00</w:t>
      </w:r>
      <w:r>
        <w:rPr>
          <w:rFonts w:ascii="仿宋" w:hAnsi="仿宋" w:eastAsia="仿宋" w:cs="仿宋"/>
          <w:color w:val="000000"/>
          <w:sz w:val="32"/>
          <w:u w:color="auto"/>
        </w:rPr>
        <w:t xml:space="preserve">万元,完成预算100%。全年安排因公出国（境）团组0次，出国（境）0人。因公出国（境）支出决算比2022年增加0.00万元，增加0.00 %。 </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2.公务用车购置及运行维护费支出</w:t>
      </w:r>
      <w:r>
        <w:rPr>
          <w:rFonts w:hint="eastAsia" w:ascii="仿宋" w:hAnsi="仿宋" w:eastAsia="仿宋" w:cs="仿宋"/>
          <w:color w:val="000000"/>
          <w:sz w:val="32"/>
          <w:szCs w:val="32"/>
        </w:rPr>
        <w:t>8.03</w:t>
      </w:r>
      <w:r>
        <w:rPr>
          <w:rFonts w:ascii="仿宋" w:hAnsi="仿宋" w:eastAsia="仿宋" w:cs="仿宋"/>
          <w:color w:val="000000"/>
          <w:sz w:val="32"/>
          <w:u w:color="auto"/>
        </w:rPr>
        <w:t>万元,完成预算100.00%。公务用车购置及运行维护费支出决算比2022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增加0.71</w:t>
      </w:r>
      <w:r>
        <w:rPr>
          <w:rFonts w:ascii="仿宋" w:hAnsi="仿宋" w:eastAsia="仿宋" w:cs="仿宋"/>
          <w:color w:val="000000"/>
          <w:sz w:val="32"/>
          <w:u w:color="auto"/>
        </w:rPr>
        <w:t>万元，增加9.71%。主要原因是2</w:t>
      </w:r>
      <w:r>
        <w:rPr>
          <w:rFonts w:hint="eastAsia" w:ascii="仿宋" w:hAnsi="仿宋" w:eastAsia="仿宋" w:cs="仿宋"/>
          <w:color w:val="000000"/>
          <w:sz w:val="32"/>
          <w:u w:color="auto"/>
          <w:lang w:val="en-US" w:eastAsia="zh-CN"/>
        </w:rPr>
        <w:t>02</w:t>
      </w:r>
      <w:r>
        <w:rPr>
          <w:rFonts w:ascii="仿宋" w:hAnsi="仿宋" w:eastAsia="仿宋" w:cs="仿宋"/>
          <w:color w:val="000000"/>
          <w:sz w:val="32"/>
          <w:u w:color="auto"/>
        </w:rPr>
        <w:t xml:space="preserve">3年增加州庆，州运会等活动开展，公车费增加。 </w:t>
      </w:r>
    </w:p>
    <w:p>
      <w:pPr>
        <w:spacing w:line="60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rPr>
        <w:t>其中：</w:t>
      </w:r>
      <w:r>
        <w:rPr>
          <w:rFonts w:hint="eastAsia" w:ascii="仿宋" w:hAnsi="仿宋" w:eastAsia="仿宋" w:cs="仿宋"/>
          <w:b/>
          <w:bCs/>
          <w:color w:val="000000"/>
          <w:sz w:val="32"/>
          <w:szCs w:val="32"/>
        </w:rPr>
        <w:t>公务用车购置支出</w:t>
      </w:r>
      <w:r>
        <w:rPr>
          <w:rFonts w:hint="eastAsia" w:ascii="仿宋" w:hAnsi="仿宋" w:eastAsia="仿宋" w:cs="仿宋"/>
          <w:color w:val="000000"/>
          <w:sz w:val="32"/>
          <w:szCs w:val="32"/>
        </w:rPr>
        <w:t>0.00</w:t>
      </w:r>
      <w:r>
        <w:rPr>
          <w:rFonts w:ascii="仿宋" w:hAnsi="仿宋" w:eastAsia="仿宋" w:cs="仿宋"/>
          <w:color w:val="000000"/>
          <w:sz w:val="32"/>
          <w:u w:color="auto"/>
        </w:rPr>
        <w:t>万元。全年按规定更新购置公务用车0辆，其中：轿车0辆、金额0.00万元，越野车0辆、金额0.00万元，载客汽车0辆、金额0.00万元。截至2023年12月</w:t>
      </w:r>
      <w:r>
        <w:rPr>
          <w:rFonts w:hint="eastAsia" w:ascii="仿宋" w:hAnsi="仿宋" w:eastAsia="仿宋" w:cs="仿宋"/>
          <w:color w:val="000000"/>
          <w:sz w:val="32"/>
          <w:szCs w:val="32"/>
          <w:lang w:val="en-US" w:eastAsia="zh-CN"/>
        </w:rPr>
        <w:t>31日</w:t>
      </w:r>
      <w:r>
        <w:rPr>
          <w:rFonts w:hint="eastAsia" w:ascii="仿宋" w:hAnsi="仿宋" w:eastAsia="仿宋" w:cs="仿宋"/>
          <w:color w:val="000000"/>
          <w:sz w:val="32"/>
          <w:szCs w:val="32"/>
        </w:rPr>
        <w:t>，单位共有公务用车</w:t>
      </w:r>
      <w:r>
        <w:rPr>
          <w:rFonts w:ascii="仿宋" w:hAnsi="仿宋" w:eastAsia="仿宋" w:cs="仿宋"/>
          <w:color w:val="000000"/>
          <w:sz w:val="32"/>
          <w:u w:color="auto"/>
        </w:rPr>
        <w:t>4辆，其中：轿车2辆、越野车1辆、载客汽车1辆</w:t>
      </w:r>
      <w:r>
        <w:rPr>
          <w:rFonts w:hint="eastAsia" w:ascii="仿宋" w:hAnsi="仿宋" w:eastAsia="仿宋" w:cs="仿宋"/>
          <w:color w:val="000000"/>
          <w:sz w:val="32"/>
          <w:szCs w:val="32"/>
          <w:lang w:val="en-US" w:eastAsia="zh-CN"/>
        </w:rPr>
        <w:t>。</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公务用车运行维护费支出</w:t>
      </w:r>
      <w:r>
        <w:rPr>
          <w:rFonts w:hint="eastAsia" w:ascii="仿宋" w:hAnsi="仿宋" w:eastAsia="仿宋" w:cs="仿宋"/>
          <w:color w:val="000000"/>
          <w:sz w:val="32"/>
          <w:szCs w:val="32"/>
        </w:rPr>
        <w:t>8.03</w:t>
      </w:r>
      <w:r>
        <w:rPr>
          <w:rFonts w:ascii="仿宋" w:hAnsi="仿宋" w:eastAsia="仿宋" w:cs="仿宋"/>
          <w:color w:val="000000"/>
          <w:sz w:val="32"/>
          <w:u w:color="auto"/>
        </w:rPr>
        <w:t>万元。主要用于2</w:t>
      </w:r>
      <w:r>
        <w:rPr>
          <w:rFonts w:hint="eastAsia" w:ascii="仿宋" w:hAnsi="仿宋" w:eastAsia="仿宋" w:cs="仿宋"/>
          <w:color w:val="000000"/>
          <w:sz w:val="32"/>
          <w:u w:color="auto"/>
          <w:lang w:val="en-US" w:eastAsia="zh-CN"/>
        </w:rPr>
        <w:t>02</w:t>
      </w:r>
      <w:r>
        <w:rPr>
          <w:rFonts w:ascii="仿宋" w:hAnsi="仿宋" w:eastAsia="仿宋" w:cs="仿宋"/>
          <w:color w:val="000000"/>
          <w:sz w:val="32"/>
          <w:u w:color="auto"/>
        </w:rPr>
        <w:t xml:space="preserve">3年增加州庆，州运会等活动开展，公车费增加。 </w:t>
      </w:r>
    </w:p>
    <w:p>
      <w:pPr>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rPr>
        <w:t>3.公务接待费支出</w:t>
      </w:r>
      <w:r>
        <w:rPr>
          <w:rFonts w:hint="eastAsia" w:ascii="仿宋" w:hAnsi="仿宋" w:eastAsia="仿宋" w:cs="仿宋"/>
          <w:color w:val="000000"/>
          <w:sz w:val="32"/>
          <w:szCs w:val="32"/>
        </w:rPr>
        <w:t>0.43</w:t>
      </w:r>
      <w:r>
        <w:rPr>
          <w:rFonts w:ascii="仿宋" w:hAnsi="仿宋" w:eastAsia="仿宋" w:cs="仿宋"/>
          <w:color w:val="000000"/>
          <w:sz w:val="32"/>
          <w:u w:color="auto"/>
        </w:rPr>
        <w:t>万元，完成预算100.00%。公务接待费支出决算比2022</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减少0.08</w:t>
      </w:r>
      <w:r>
        <w:rPr>
          <w:rFonts w:ascii="仿宋" w:hAnsi="仿宋" w:eastAsia="仿宋" w:cs="仿宋"/>
          <w:color w:val="000000"/>
          <w:sz w:val="32"/>
          <w:u w:color="auto"/>
        </w:rPr>
        <w:t>万元，增加0.00%。</w:t>
      </w:r>
      <w:bookmarkStart w:id="57" w:name="_Toc15377218"/>
      <w:r>
        <w:rPr>
          <w:rFonts w:hint="eastAsia" w:ascii="仿宋" w:hAnsi="仿宋" w:eastAsia="仿宋" w:cs="仿宋"/>
          <w:color w:val="000000"/>
          <w:sz w:val="32"/>
          <w:szCs w:val="32"/>
        </w:rPr>
        <w:t xml:space="preserve">主要原因是减少接待费用开支，不铺张浪费。 </w:t>
      </w:r>
      <w:r>
        <w:rPr>
          <w:rFonts w:hint="eastAsia" w:ascii="仿宋" w:hAnsi="仿宋" w:eastAsia="仿宋" w:cs="仿宋"/>
          <w:color w:val="000000"/>
          <w:sz w:val="32"/>
          <w:szCs w:val="32"/>
          <w:lang w:val="en-US" w:eastAsia="zh-CN"/>
        </w:rPr>
        <w:t>其中：</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b/>
          <w:bCs/>
          <w:color w:val="000000"/>
          <w:sz w:val="32"/>
          <w:szCs w:val="32"/>
        </w:rPr>
        <w:t>国内公务接待支出</w:t>
      </w:r>
      <w:r>
        <w:rPr>
          <w:rFonts w:hint="eastAsia" w:ascii="仿宋" w:hAnsi="仿宋" w:eastAsia="仿宋" w:cs="仿宋"/>
          <w:color w:val="000000"/>
          <w:sz w:val="32"/>
          <w:szCs w:val="32"/>
        </w:rPr>
        <w:t>0.43</w:t>
      </w:r>
      <w:r>
        <w:rPr>
          <w:rFonts w:ascii="仿宋" w:hAnsi="仿宋" w:eastAsia="仿宋" w:cs="仿宋"/>
          <w:color w:val="000000"/>
          <w:sz w:val="32"/>
          <w:u w:color="auto"/>
        </w:rPr>
        <w:t>万元，主要用于执行公务。国内公务接待6批次，53人次（不包括陪同人员），共计支出0.43万元。</w:t>
      </w:r>
    </w:p>
    <w:p>
      <w:pPr>
        <w:pStyle w:val="8"/>
        <w:rPr>
          <w:rFonts w:hint="eastAsia" w:ascii="仿宋" w:hAnsi="仿宋" w:eastAsia="仿宋" w:cs="仿宋"/>
          <w:color w:val="000000"/>
          <w:sz w:val="32"/>
          <w:szCs w:val="32"/>
        </w:rPr>
      </w:pPr>
      <w:r>
        <w:rPr>
          <w:rFonts w:hint="eastAsia" w:ascii="仿宋" w:hAnsi="仿宋" w:eastAsia="仿宋" w:cs="仿宋"/>
          <w:b/>
          <w:bCs/>
          <w:color w:val="000000"/>
          <w:sz w:val="32"/>
          <w:szCs w:val="32"/>
        </w:rPr>
        <w:t>外事接待支出</w:t>
      </w:r>
      <w:r>
        <w:rPr>
          <w:rFonts w:hint="eastAsia" w:ascii="仿宋" w:hAnsi="仿宋" w:eastAsia="仿宋" w:cs="仿宋"/>
          <w:color w:val="000000"/>
          <w:sz w:val="32"/>
          <w:szCs w:val="32"/>
        </w:rPr>
        <w:t>0.00</w:t>
      </w:r>
      <w:r>
        <w:rPr>
          <w:rFonts w:ascii="仿宋" w:hAnsi="仿宋" w:eastAsia="仿宋" w:cs="仿宋"/>
          <w:color w:val="000000"/>
          <w:sz w:val="32"/>
          <w:u w:color="auto"/>
        </w:rPr>
        <w:t>万元。外事接待0批次，0人次（不包括陪同人员），共计支出0.00万元。</w:t>
      </w:r>
    </w:p>
    <w:p>
      <w:pPr>
        <w:pStyle w:val="6"/>
        <w:ind w:firstLine="640" w:firstLineChars="200"/>
        <w:rPr>
          <w:rFonts w:hint="eastAsia" w:ascii="黑体" w:hAnsi="黑体" w:eastAsia="黑体" w:cs="黑体"/>
          <w:b w:val="0"/>
          <w:bCs/>
          <w:color w:val="000000"/>
        </w:rPr>
      </w:pPr>
      <w:bookmarkStart w:id="58" w:name="_Toc4124"/>
      <w:bookmarkStart w:id="59" w:name="_Toc111208506"/>
      <w:r>
        <w:rPr>
          <w:rFonts w:hint="eastAsia" w:ascii="黑体" w:hAnsi="黑体" w:eastAsia="黑体" w:cs="黑体"/>
          <w:b w:val="0"/>
          <w:bCs/>
          <w:color w:val="000000"/>
        </w:rPr>
        <w:t>八、政府性基金预算支出决算情况说明</w:t>
      </w:r>
      <w:bookmarkEnd w:id="57"/>
      <w:bookmarkEnd w:id="58"/>
      <w:bookmarkEnd w:id="59"/>
    </w:p>
    <w:p>
      <w:pPr>
        <w:spacing w:line="600" w:lineRule="exact"/>
        <w:ind w:firstLine="640"/>
        <w:rPr>
          <w:rFonts w:hint="eastAsia" w:ascii="仿宋" w:hAnsi="仿宋" w:eastAsia="仿宋" w:cs="仿宋"/>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年政府性基金预算拨款支出</w:t>
      </w:r>
      <w:r>
        <w:rPr>
          <w:rFonts w:ascii="仿宋" w:hAnsi="仿宋" w:eastAsia="仿宋" w:cs="仿宋"/>
          <w:color w:val="000000"/>
          <w:sz w:val="32"/>
          <w:u w:color="auto"/>
        </w:rPr>
        <w:t>0.00万元。</w:t>
      </w:r>
      <w:bookmarkStart w:id="60" w:name="_Toc15377219"/>
    </w:p>
    <w:p>
      <w:pPr>
        <w:pStyle w:val="6"/>
        <w:ind w:firstLine="640" w:firstLineChars="200"/>
        <w:rPr>
          <w:rFonts w:hint="eastAsia" w:ascii="黑体" w:hAnsi="黑体" w:eastAsia="黑体" w:cs="黑体"/>
          <w:b w:val="0"/>
          <w:bCs/>
          <w:color w:val="000000"/>
        </w:rPr>
      </w:pPr>
      <w:bookmarkStart w:id="61" w:name="_Toc17334"/>
      <w:bookmarkStart w:id="62" w:name="_Toc111208507"/>
      <w:r>
        <w:rPr>
          <w:rFonts w:hint="eastAsia" w:ascii="黑体" w:hAnsi="黑体" w:eastAsia="黑体" w:cs="黑体"/>
          <w:b w:val="0"/>
          <w:bCs/>
          <w:color w:val="000000"/>
        </w:rPr>
        <w:t>九、国有资本经营预算支出决算情况说明</w:t>
      </w:r>
      <w:bookmarkEnd w:id="60"/>
      <w:bookmarkEnd w:id="61"/>
      <w:bookmarkEnd w:id="62"/>
    </w:p>
    <w:p>
      <w:pPr>
        <w:spacing w:line="600" w:lineRule="exact"/>
        <w:ind w:firstLine="640"/>
        <w:rPr>
          <w:rFonts w:hint="eastAsia"/>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国有资本经营预算拨款支出</w:t>
      </w:r>
      <w:r>
        <w:rPr>
          <w:rFonts w:ascii="仿宋" w:hAnsi="仿宋" w:eastAsia="仿宋" w:cs="仿宋"/>
          <w:color w:val="000000"/>
          <w:sz w:val="32"/>
          <w:u w:color="auto"/>
        </w:rPr>
        <w:t>0.00万元。</w:t>
      </w:r>
    </w:p>
    <w:p>
      <w:pPr>
        <w:pStyle w:val="6"/>
        <w:ind w:firstLine="640" w:firstLineChars="200"/>
        <w:rPr>
          <w:rFonts w:hint="eastAsia" w:ascii="黑体" w:hAnsi="黑体" w:eastAsia="黑体" w:cs="黑体"/>
          <w:b w:val="0"/>
          <w:bCs/>
          <w:color w:val="000000"/>
        </w:rPr>
      </w:pPr>
      <w:bookmarkStart w:id="63" w:name="_Toc13384"/>
      <w:bookmarkStart w:id="64" w:name="_Toc111208508"/>
      <w:bookmarkStart w:id="65" w:name="_Toc15377221"/>
      <w:r>
        <w:rPr>
          <w:rFonts w:hint="eastAsia" w:ascii="黑体" w:hAnsi="黑体" w:eastAsia="黑体" w:cs="黑体"/>
          <w:b w:val="0"/>
          <w:bCs/>
          <w:color w:val="000000"/>
        </w:rPr>
        <w:t>十、其他重要事项的情况说明</w:t>
      </w:r>
      <w:bookmarkEnd w:id="63"/>
      <w:bookmarkEnd w:id="64"/>
      <w:bookmarkEnd w:id="65"/>
    </w:p>
    <w:p>
      <w:pPr>
        <w:spacing w:line="600" w:lineRule="exact"/>
        <w:ind w:firstLine="642" w:firstLineChars="200"/>
        <w:outlineLvl w:val="2"/>
        <w:rPr>
          <w:rFonts w:hint="eastAsia" w:ascii="仿宋" w:hAnsi="仿宋" w:eastAsia="仿宋" w:cs="仿宋"/>
          <w:b/>
          <w:color w:val="000000"/>
          <w:sz w:val="32"/>
          <w:szCs w:val="32"/>
        </w:rPr>
      </w:pPr>
      <w:bookmarkStart w:id="66" w:name="_Toc15377222"/>
      <w:r>
        <w:rPr>
          <w:rFonts w:hint="eastAsia" w:ascii="仿宋" w:hAnsi="仿宋" w:eastAsia="仿宋" w:cs="仿宋"/>
          <w:b/>
          <w:color w:val="000000"/>
          <w:sz w:val="32"/>
          <w:szCs w:val="32"/>
        </w:rPr>
        <w:t>（一）机关运行经费支出情况</w:t>
      </w:r>
      <w:bookmarkEnd w:id="66"/>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，机关运行经费支出</w:t>
      </w:r>
      <w:r>
        <w:rPr>
          <w:rFonts w:ascii="仿宋" w:hAnsi="仿宋" w:eastAsia="仿宋" w:cs="仿宋"/>
          <w:color w:val="000000"/>
          <w:sz w:val="32"/>
          <w:u w:color="auto"/>
        </w:rPr>
        <w:t xml:space="preserve">27.93万元，比2022年增加1.09万元，增加3.89 %。主要原因是人员变动，工资变动。 </w:t>
      </w:r>
    </w:p>
    <w:p>
      <w:pPr>
        <w:spacing w:line="600" w:lineRule="exact"/>
        <w:ind w:firstLine="642" w:firstLineChars="200"/>
        <w:outlineLvl w:val="2"/>
        <w:rPr>
          <w:rFonts w:hint="eastAsia" w:ascii="仿宋" w:hAnsi="仿宋" w:eastAsia="仿宋" w:cs="仿宋"/>
          <w:b/>
          <w:color w:val="000000"/>
          <w:sz w:val="32"/>
          <w:szCs w:val="32"/>
        </w:rPr>
      </w:pPr>
      <w:bookmarkStart w:id="67" w:name="_Toc15377223"/>
      <w:r>
        <w:rPr>
          <w:rFonts w:hint="eastAsia" w:ascii="仿宋" w:hAnsi="仿宋" w:eastAsia="仿宋" w:cs="仿宋"/>
          <w:b/>
          <w:color w:val="000000"/>
          <w:sz w:val="32"/>
          <w:szCs w:val="32"/>
        </w:rPr>
        <w:t>（二）政府采购支出情况</w:t>
      </w:r>
      <w:bookmarkEnd w:id="67"/>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2023</w:t>
      </w:r>
      <w:r>
        <w:rPr>
          <w:rFonts w:hint="eastAsia" w:ascii="仿宋" w:hAnsi="仿宋" w:eastAsia="仿宋" w:cs="仿宋"/>
          <w:color w:val="000000"/>
          <w:sz w:val="32"/>
          <w:szCs w:val="32"/>
          <w:lang w:val="en-US" w:eastAsia="zh-CN"/>
        </w:rPr>
        <w:t>年度</w:t>
      </w:r>
      <w:r>
        <w:rPr>
          <w:rFonts w:hint="eastAsia" w:ascii="仿宋" w:hAnsi="仿宋" w:eastAsia="仿宋" w:cs="仿宋"/>
          <w:color w:val="000000"/>
          <w:sz w:val="32"/>
          <w:szCs w:val="32"/>
        </w:rPr>
        <w:t>，政府采购支出总额</w:t>
      </w:r>
      <w:r>
        <w:rPr>
          <w:rFonts w:ascii="仿宋" w:hAnsi="仿宋" w:eastAsia="仿宋" w:cs="仿宋"/>
          <w:color w:val="000000"/>
          <w:sz w:val="32"/>
          <w:u w:color="auto"/>
        </w:rPr>
        <w:t>460.75万元，其中：政府采购货物支出85.86万元、政府采购工程支出176.99万元、政府采购服务支出197.90万元。授予中小企业合同金额460.75万元，</w:t>
      </w:r>
      <w:r>
        <w:rPr>
          <w:rFonts w:hint="eastAsia" w:ascii="仿宋" w:hAnsi="仿宋" w:eastAsia="仿宋" w:cs="仿宋"/>
          <w:color w:val="000000"/>
          <w:sz w:val="32"/>
          <w:szCs w:val="32"/>
          <w:lang w:val="en-US" w:eastAsia="zh-CN"/>
        </w:rPr>
        <w:t>占政府采购支出总额的</w:t>
      </w:r>
      <w:r>
        <w:rPr>
          <w:rFonts w:ascii="仿宋" w:hAnsi="仿宋" w:eastAsia="仿宋" w:cs="仿宋"/>
          <w:color w:val="000000"/>
          <w:sz w:val="32"/>
          <w:u w:color="auto"/>
        </w:rPr>
        <w:t>100.00%,</w:t>
      </w:r>
      <w:r>
        <w:rPr>
          <w:rFonts w:hint="eastAsia" w:ascii="仿宋" w:hAnsi="仿宋" w:eastAsia="仿宋" w:cs="仿宋"/>
          <w:color w:val="000000"/>
          <w:sz w:val="32"/>
          <w:szCs w:val="32"/>
        </w:rPr>
        <w:t>其中：授予小微企业合同金额</w:t>
      </w:r>
      <w:r>
        <w:rPr>
          <w:rFonts w:ascii="仿宋" w:hAnsi="仿宋" w:eastAsia="仿宋" w:cs="仿宋"/>
          <w:color w:val="000000"/>
          <w:sz w:val="32"/>
          <w:u w:color="auto"/>
        </w:rPr>
        <w:t>460.75万元，占</w:t>
      </w:r>
      <w:r>
        <w:rPr>
          <w:rFonts w:hint="eastAsia" w:ascii="仿宋" w:hAnsi="仿宋" w:eastAsia="仿宋" w:cs="仿宋"/>
          <w:color w:val="000000"/>
          <w:sz w:val="32"/>
          <w:szCs w:val="32"/>
          <w:lang w:val="en-US" w:eastAsia="zh-CN"/>
        </w:rPr>
        <w:t>政府采购支出总额</w:t>
      </w:r>
      <w:r>
        <w:rPr>
          <w:rFonts w:hint="eastAsia" w:ascii="仿宋" w:hAnsi="仿宋" w:eastAsia="仿宋" w:cs="仿宋"/>
          <w:color w:val="000000"/>
          <w:sz w:val="32"/>
          <w:szCs w:val="32"/>
        </w:rPr>
        <w:t>的</w:t>
      </w:r>
      <w:r>
        <w:rPr>
          <w:rFonts w:ascii="仿宋" w:hAnsi="仿宋" w:eastAsia="仿宋" w:cs="仿宋"/>
          <w:color w:val="000000"/>
          <w:sz w:val="32"/>
          <w:u w:color="auto"/>
        </w:rPr>
        <w:t>100.00%。</w:t>
      </w:r>
    </w:p>
    <w:p>
      <w:pPr>
        <w:spacing w:line="600" w:lineRule="exact"/>
        <w:ind w:firstLine="642" w:firstLineChars="200"/>
        <w:outlineLvl w:val="2"/>
        <w:rPr>
          <w:rFonts w:hint="eastAsia" w:ascii="仿宋" w:hAnsi="仿宋" w:eastAsia="仿宋" w:cs="仿宋"/>
          <w:b/>
          <w:color w:val="000000"/>
          <w:sz w:val="32"/>
          <w:szCs w:val="32"/>
        </w:rPr>
      </w:pPr>
      <w:bookmarkStart w:id="68" w:name="_Toc15377224"/>
      <w:r>
        <w:rPr>
          <w:rFonts w:hint="eastAsia" w:ascii="仿宋" w:hAnsi="仿宋" w:eastAsia="仿宋" w:cs="仿宋"/>
          <w:b/>
          <w:color w:val="000000"/>
          <w:sz w:val="32"/>
          <w:szCs w:val="32"/>
        </w:rPr>
        <w:t>（三）国有资产占有使用情况</w:t>
      </w:r>
      <w:bookmarkEnd w:id="68"/>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截至</w:t>
      </w:r>
      <w:r>
        <w:rPr>
          <w:rFonts w:ascii="仿宋" w:hAnsi="仿宋" w:eastAsia="仿宋" w:cs="仿宋"/>
          <w:color w:val="000000"/>
          <w:sz w:val="32"/>
          <w:u w:color="auto"/>
        </w:rPr>
        <w:t>2023年12月31日，共有车辆4辆，其中：主要领导干部用车0辆、机要通信用车0辆、应急保障用车4辆、其他用车0辆。单价100万元以上专用设备</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不含车辆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3</w:t>
      </w:r>
      <w:r>
        <w:rPr>
          <w:rFonts w:ascii="仿宋" w:hAnsi="仿宋" w:eastAsia="仿宋" w:cs="仿宋"/>
          <w:color w:val="000000"/>
          <w:sz w:val="32"/>
          <w:u w:color="auto"/>
        </w:rPr>
        <w:t>台（套）。</w:t>
      </w:r>
    </w:p>
    <w:p>
      <w:pPr>
        <w:numPr>
          <w:ilvl w:val="0"/>
          <w:numId w:val="1"/>
        </w:numPr>
        <w:spacing w:line="600" w:lineRule="exact"/>
        <w:ind w:firstLine="642" w:firstLineChars="200"/>
        <w:outlineLvl w:val="2"/>
        <w:rPr>
          <w:rFonts w:hint="eastAsia" w:ascii="仿宋" w:hAnsi="仿宋" w:eastAsia="仿宋" w:cs="仿宋"/>
          <w:b/>
          <w:color w:val="000000"/>
          <w:sz w:val="32"/>
          <w:szCs w:val="32"/>
        </w:rPr>
      </w:pPr>
      <w:r>
        <w:rPr>
          <w:rFonts w:hint="eastAsia" w:ascii="仿宋" w:hAnsi="仿宋" w:eastAsia="仿宋" w:cs="仿宋"/>
          <w:b/>
          <w:color w:val="000000"/>
          <w:sz w:val="32"/>
          <w:szCs w:val="32"/>
        </w:rPr>
        <w:t>预算绩效管理情况</w:t>
      </w:r>
    </w:p>
    <w:p>
      <w:pPr>
        <w:pStyle w:val="2"/>
        <w:numPr>
          <w:ilvl w:val="0"/>
          <w:numId w:val="0"/>
        </w:numPr>
        <w:rPr>
          <w:rFonts w:hint="eastAsia"/>
        </w:rPr>
      </w:pPr>
    </w:p>
    <w:p>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仿宋" w:hAnsi="仿宋" w:eastAsia="仿宋" w:cs="仿宋"/>
          <w:sz w:val="32"/>
          <w:szCs w:val="32"/>
        </w:rPr>
        <w:t xml:space="preserve"> </w:t>
      </w:r>
      <w:r>
        <w:rPr>
          <w:rFonts w:hint="eastAsia" w:ascii="仿宋_GB2312" w:hAnsi="Times New Roman" w:eastAsia="仿宋_GB2312" w:cs="Times New Roman"/>
          <w:color w:val="auto"/>
          <w:sz w:val="32"/>
          <w:szCs w:val="32"/>
          <w:highlight w:val="none"/>
          <w:lang w:eastAsia="zh-CN"/>
        </w:rPr>
        <w:t>根据预算绩效管理要求，本单位在</w:t>
      </w:r>
      <w:r>
        <w:rPr>
          <w:rFonts w:hint="eastAsia" w:ascii="仿宋_GB2312" w:hAnsi="Times New Roman" w:eastAsia="仿宋_GB2312" w:cs="Times New Roman"/>
          <w:color w:val="auto"/>
          <w:sz w:val="32"/>
          <w:szCs w:val="32"/>
          <w:highlight w:val="none"/>
          <w:lang w:val="en-US" w:eastAsia="zh-CN"/>
        </w:rPr>
        <w:t>2023年度</w:t>
      </w:r>
      <w:r>
        <w:rPr>
          <w:rFonts w:hint="eastAsia" w:ascii="仿宋_GB2312" w:hAnsi="Times New Roman" w:eastAsia="仿宋_GB2312" w:cs="Times New Roman"/>
          <w:color w:val="auto"/>
          <w:sz w:val="32"/>
          <w:szCs w:val="32"/>
          <w:highlight w:val="none"/>
          <w:lang w:eastAsia="zh-CN"/>
        </w:rPr>
        <w:t>预算编制阶段，组织对第十六届州运会茂县代表团经费</w:t>
      </w:r>
      <w:r>
        <w:rPr>
          <w:rFonts w:hint="eastAsia" w:ascii="仿宋_GB2312" w:eastAsia="仿宋_GB2312" w:cs="Times New Roman"/>
          <w:color w:val="auto"/>
          <w:sz w:val="32"/>
          <w:szCs w:val="32"/>
          <w:highlight w:val="none"/>
          <w:lang w:eastAsia="zh-CN"/>
        </w:rPr>
        <w:t>、叠溪镇较场村农旅融合名镇名村宣传片拍摄</w:t>
      </w:r>
      <w:r>
        <w:rPr>
          <w:rFonts w:hint="eastAsia" w:ascii="仿宋_GB2312" w:hAnsi="Times New Roman" w:eastAsia="仿宋_GB2312" w:cs="Times New Roman"/>
          <w:color w:val="auto"/>
          <w:sz w:val="32"/>
          <w:szCs w:val="32"/>
          <w:highlight w:val="none"/>
          <w:lang w:eastAsia="zh-CN"/>
        </w:rPr>
        <w:t>等</w:t>
      </w:r>
      <w:r>
        <w:rPr>
          <w:rFonts w:hint="eastAsia" w:ascii="仿宋_GB2312" w:eastAsia="仿宋_GB2312" w:cs="Times New Roman"/>
          <w:color w:val="auto"/>
          <w:sz w:val="32"/>
          <w:szCs w:val="32"/>
          <w:highlight w:val="none"/>
          <w:lang w:val="en-US" w:eastAsia="zh-CN"/>
        </w:rPr>
        <w:t>27</w:t>
      </w:r>
      <w:r>
        <w:rPr>
          <w:rFonts w:hint="eastAsia" w:ascii="仿宋_GB2312" w:hAnsi="Times New Roman" w:eastAsia="仿宋_GB2312" w:cs="Times New Roman"/>
          <w:color w:val="auto"/>
          <w:sz w:val="32"/>
          <w:szCs w:val="32"/>
          <w:highlight w:val="none"/>
          <w:lang w:val="en-US" w:eastAsia="zh-CN"/>
        </w:rPr>
        <w:t>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eastAsia="仿宋_GB2312" w:cs="Times New Roman"/>
          <w:color w:val="auto"/>
          <w:sz w:val="32"/>
          <w:szCs w:val="32"/>
          <w:highlight w:val="none"/>
          <w:lang w:val="en-US" w:eastAsia="zh-CN"/>
        </w:rPr>
        <w:t>45</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eastAsia="仿宋_GB2312" w:cs="Times New Roman"/>
          <w:color w:val="auto"/>
          <w:sz w:val="32"/>
          <w:szCs w:val="32"/>
          <w:highlight w:val="none"/>
          <w:lang w:val="en-US" w:eastAsia="zh-CN"/>
        </w:rPr>
        <w:t>45</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eastAsia="仿宋_GB2312" w:cs="Times New Roman"/>
          <w:color w:val="auto"/>
          <w:sz w:val="32"/>
          <w:szCs w:val="32"/>
          <w:highlight w:val="none"/>
          <w:lang w:val="en-US" w:eastAsia="zh-CN"/>
        </w:rPr>
        <w:t>27</w:t>
      </w:r>
      <w:r>
        <w:rPr>
          <w:rFonts w:hint="eastAsia" w:ascii="仿宋_GB2312" w:hAnsi="Times New Roman" w:eastAsia="仿宋_GB2312" w:cs="Times New Roman"/>
          <w:color w:val="auto"/>
          <w:sz w:val="32"/>
          <w:szCs w:val="32"/>
          <w:highlight w:val="none"/>
          <w:lang w:val="en-US" w:eastAsia="zh-CN"/>
        </w:rPr>
        <w:t>个项目开展绩效自评，绩效自评表详见第四部分附件。</w:t>
      </w:r>
    </w:p>
    <w:p>
      <w:pPr>
        <w:pStyle w:val="8"/>
        <w:rPr>
          <w:rFonts w:hint="eastAsia" w:ascii="仿宋" w:hAnsi="仿宋" w:eastAsia="仿宋" w:cs="仿宋"/>
          <w:sz w:val="32"/>
          <w:szCs w:val="32"/>
        </w:rPr>
      </w:pPr>
    </w:p>
    <w:p>
      <w:pPr>
        <w:widowControl/>
        <w:jc w:val="left"/>
        <w:rPr>
          <w:rFonts w:hint="eastAsia" w:ascii="思源黑体 CN Normal" w:hAnsi="思源黑体 CN Normal" w:eastAsia="思源黑体 CN Normal" w:cs="思源黑体 CN Normal"/>
          <w:b/>
          <w:color w:val="000000"/>
          <w:sz w:val="32"/>
          <w:szCs w:val="32"/>
        </w:rPr>
      </w:pPr>
      <w:r>
        <w:rPr>
          <w:rFonts w:hint="eastAsia" w:ascii="思源黑体 CN Normal" w:hAnsi="思源黑体 CN Normal" w:eastAsia="思源黑体 CN Normal" w:cs="思源黑体 CN Normal"/>
          <w:b/>
          <w:color w:val="000000"/>
          <w:sz w:val="32"/>
          <w:szCs w:val="32"/>
        </w:rPr>
        <w:br w:type="page"/>
      </w:r>
    </w:p>
    <w:p>
      <w:pPr>
        <w:pStyle w:val="5"/>
        <w:jc w:val="center"/>
        <w:rPr>
          <w:rFonts w:hint="eastAsia" w:ascii="黑体" w:hAnsi="黑体" w:eastAsia="黑体" w:cs="黑体"/>
          <w:b w:val="0"/>
          <w:bCs w:val="0"/>
        </w:rPr>
      </w:pPr>
      <w:bookmarkStart w:id="69" w:name="_Toc15377225"/>
      <w:bookmarkStart w:id="70" w:name="_Toc14496"/>
      <w:bookmarkStart w:id="71" w:name="_Toc111208509"/>
      <w:r>
        <w:rPr>
          <w:rFonts w:hint="eastAsia" w:ascii="黑体" w:hAnsi="黑体" w:eastAsia="黑体" w:cs="黑体"/>
          <w:b w:val="0"/>
          <w:bCs w:val="0"/>
        </w:rPr>
        <w:t>第三部分 名词解释</w:t>
      </w:r>
      <w:bookmarkEnd w:id="69"/>
      <w:bookmarkEnd w:id="70"/>
      <w:bookmarkEnd w:id="71"/>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1.财政拨款收入：指单位从同级财政部门取得的财政预算资金。</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2.事业收入：指事业单位开展专业业务活动及辅助活动取得的收入。</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3.经营收入：指事业单位在专业业务活动及其辅助活动之外开展非独立核算经营活动取得的收入</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4.其他收入：指单位取得的除上述收入以外的各项收入。</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5.使用非财政拨款结余（含专用结余）：指事业单位使用以前年度积累的非财政拨款结余弥补当年收支差额的金额。 </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6.年初结转和结余：指以前年度尚未完成、结转到本年按有关规定继续使用的资金。 </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7.结余分配：指事业单位按照会计制度规定缴纳的所得税、提取的专用结余以及转入非财政拨款结余的金额等。</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8.年末结转和结余：指单位按有关规定结转到下年或以后年度继续使用的资金。</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9.文化旅游体育与传媒支出（类）文化和旅游（款）行政运行（项）:反映行政单位（包括实行公务员管理的事业单位）的基本支出。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10.文化旅游体育与传媒支出（类）文化和旅游（款）文化创作与保护（项）:反映鼓励文学、艺术创作和优秀传统文化保护方面的支出。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11.文化旅游体育与传媒支出（类）文化和旅游（款）其他文化和旅游支出（项）:反映除上述项目以外其他用于文化和旅游方面的支出。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12.文化旅游体育与传媒支出（类）其他文化旅游体育与传媒支出（款）其他文化旅游体育与传媒支出（项）:反映除上述项目以外其他用于文化旅游体育与传媒方面的支出。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13.社会保障和就业支出（类）行政事业单位养老支出（款）机关事业单位基本养老保险缴费支出（项）:反映机关事业单位实施养老保险制度由单位缴纳的基本养老保险费支出。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14.社会保障和就业支出（类）行政事业单位养老支出（款）机关事业单位职业年金缴费支出（项）:反映机关事业单位实施养老保险制度由单位实际缴纳的职业年金支出。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15.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16.农林水支出（类）巩固脱贫攻坚成果衔接乡村振兴（款）社会发展（项）:反映用于农村贫困地区中小学教育、文化、广播、电视、医疗、卫生等方面的项目支出。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17.农林水支出（类）巩固脱贫攻坚成果衔接乡村振兴（款）其他巩固脱贫攻坚成果衔接乡村振兴支出（项）:反映除上述项目以外其他用于扶贫方面的支出。</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18.住房保障支出（类）住房改革支出（款）住房公积金（项）:反映行政事业单位按人力资源和社会保障部、财政部规定的基本工资和津贴补贴以及规定比例为职工缴纳的住房公积金。</w:t>
      </w:r>
      <w:r>
        <w:rPr>
          <w:rFonts w:hint="eastAsia" w:ascii="仿宋" w:hAnsi="仿宋" w:eastAsia="仿宋" w:cs="仿宋"/>
          <w:color w:val="000000"/>
          <w:sz w:val="32"/>
          <w:szCs w:val="32"/>
        </w:rPr>
        <w:cr/>
      </w:r>
      <w:r>
        <w:rPr>
          <w:rFonts w:hint="eastAsia" w:ascii="仿宋" w:hAnsi="仿宋" w:eastAsia="仿宋" w:cs="仿宋"/>
          <w:color w:val="000000"/>
          <w:sz w:val="32"/>
          <w:szCs w:val="32"/>
        </w:rPr>
        <w:t xml:space="preserve">    19.住房保障支出（类）住房改革支出（款）购房补贴（项）:反映按房改政策规定，行政事业单位向符合条件职工（含离退休人员）、军队（含武警）向转役复员离退休人员发放的用于购买住房的补贴。</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20</w:t>
      </w:r>
      <w:r>
        <w:rPr>
          <w:rFonts w:ascii="仿宋" w:hAnsi="仿宋" w:eastAsia="仿宋" w:cs="仿宋"/>
          <w:color w:val="000000"/>
          <w:sz w:val="32"/>
          <w:u w:color="auto"/>
        </w:rPr>
        <w:t>.基本支出：指为保障机构正常运转、完成日常工作任务而发生的人员支出和公用支出。</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21</w:t>
      </w:r>
      <w:r>
        <w:rPr>
          <w:rFonts w:ascii="仿宋" w:hAnsi="仿宋" w:eastAsia="仿宋" w:cs="仿宋"/>
          <w:color w:val="000000"/>
          <w:sz w:val="32"/>
          <w:u w:color="auto"/>
        </w:rPr>
        <w:t xml:space="preserve">.项目支出：指在基本支出之外为完成特定行政任务和事业发展目标所发生的支出。 </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22</w:t>
      </w:r>
      <w:r>
        <w:rPr>
          <w:rFonts w:ascii="仿宋" w:hAnsi="仿宋" w:eastAsia="仿宋" w:cs="仿宋"/>
          <w:color w:val="000000"/>
          <w:sz w:val="32"/>
          <w:u w:color="auto"/>
        </w:rPr>
        <w:t>.经营支出：指事业单位在专业业务活动及其辅助活动之外开展非独立核算经营活动发生的支出。</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23</w:t>
      </w:r>
      <w:r>
        <w:rPr>
          <w:rFonts w:ascii="仿宋" w:hAnsi="仿宋" w:eastAsia="仿宋" w:cs="仿宋"/>
          <w:color w:val="000000"/>
          <w:sz w:val="32"/>
          <w:u w:color="auto"/>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 w:hAnsi="仿宋" w:eastAsia="仿宋" w:cs="仿宋"/>
          <w:color w:val="000000"/>
          <w:sz w:val="32"/>
          <w:szCs w:val="32"/>
        </w:rPr>
      </w:pPr>
      <w:r>
        <w:rPr>
          <w:rFonts w:hint="eastAsia" w:ascii="仿宋" w:hAnsi="仿宋" w:eastAsia="仿宋" w:cs="仿宋"/>
          <w:color w:val="000000"/>
          <w:sz w:val="32"/>
          <w:szCs w:val="32"/>
        </w:rPr>
        <w:t>24</w:t>
      </w:r>
      <w:r>
        <w:rPr>
          <w:rFonts w:ascii="仿宋" w:hAnsi="仿宋" w:eastAsia="仿宋" w:cs="仿宋"/>
          <w:color w:val="000000"/>
          <w:sz w:val="32"/>
          <w:u w:color="auto"/>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 w:hAnsi="仿宋" w:eastAsia="仿宋" w:cs="仿宋"/>
          <w:sz w:val="32"/>
          <w:szCs w:val="32"/>
        </w:rPr>
      </w:pPr>
      <w:r>
        <w:rPr>
          <w:rFonts w:hint="eastAsia" w:ascii="仿宋" w:hAnsi="仿宋" w:eastAsia="仿宋" w:cs="仿宋"/>
          <w:color w:val="000000"/>
          <w:sz w:val="32"/>
          <w:szCs w:val="32"/>
        </w:rPr>
        <w:t>25</w:t>
      </w:r>
      <w:r>
        <w:rPr>
          <w:rFonts w:ascii="仿宋" w:hAnsi="仿宋" w:eastAsia="仿宋" w:cs="仿宋"/>
          <w:color w:val="000000"/>
          <w:sz w:val="32"/>
          <w:u w:color="auto"/>
        </w:rPr>
        <w:t>.财政应返还额度：为行政事业单位会计核算科目，用于核算实行国库集中支付的行政事业单位应收财政返还的资金额度。</w:t>
      </w:r>
    </w:p>
    <w:p>
      <w:pPr>
        <w:widowControl/>
        <w:jc w:val="left"/>
        <w:rPr>
          <w:rStyle w:val="32"/>
          <w:rFonts w:hint="eastAsia" w:ascii="思源黑体 CN Normal" w:hAnsi="思源黑体 CN Normal" w:eastAsia="思源黑体 CN Normal" w:cs="思源黑体 CN Normal"/>
        </w:rPr>
      </w:pPr>
      <w:r>
        <w:rPr>
          <w:rStyle w:val="32"/>
          <w:rFonts w:hint="eastAsia" w:ascii="思源黑体 CN Normal" w:hAnsi="思源黑体 CN Normal" w:eastAsia="思源黑体 CN Normal" w:cs="思源黑体 CN Normal"/>
        </w:rPr>
        <w:br w:type="page"/>
      </w:r>
    </w:p>
    <w:p>
      <w:pPr>
        <w:pStyle w:val="5"/>
        <w:jc w:val="center"/>
        <w:rPr>
          <w:rFonts w:hint="eastAsia" w:ascii="黑体" w:hAnsi="黑体" w:eastAsia="黑体" w:cs="黑体"/>
          <w:b w:val="0"/>
          <w:bCs w:val="0"/>
        </w:rPr>
      </w:pPr>
      <w:bookmarkStart w:id="72" w:name="_Toc111208510"/>
      <w:bookmarkStart w:id="73" w:name="_Toc221"/>
      <w:r>
        <w:rPr>
          <w:rFonts w:hint="eastAsia" w:ascii="黑体" w:hAnsi="黑体" w:eastAsia="黑体" w:cs="黑体"/>
          <w:b w:val="0"/>
          <w:bCs w:val="0"/>
        </w:rPr>
        <w:t>第四部分 附件</w:t>
      </w:r>
      <w:bookmarkEnd w:id="72"/>
      <w:bookmarkEnd w:id="73"/>
    </w:p>
    <w:p>
      <w:pPr>
        <w:pStyle w:val="8"/>
        <w:rPr>
          <w:rFonts w:hint="eastAsia" w:ascii="仿宋" w:hAnsi="仿宋" w:eastAsia="仿宋" w:cs="仿宋"/>
          <w:sz w:val="32"/>
          <w:szCs w:val="32"/>
        </w:rPr>
      </w:pPr>
      <w:r>
        <w:rPr>
          <w:rFonts w:hint="eastAsia" w:ascii="仿宋" w:hAnsi="仿宋" w:eastAsia="仿宋" w:cs="仿宋"/>
          <w:sz w:val="32"/>
          <w:szCs w:val="32"/>
        </w:rPr>
        <w:t xml:space="preserve"> </w:t>
      </w: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806"/>
        <w:gridCol w:w="655"/>
        <w:gridCol w:w="1896"/>
        <w:gridCol w:w="467"/>
        <w:gridCol w:w="521"/>
        <w:gridCol w:w="786"/>
        <w:gridCol w:w="977"/>
        <w:gridCol w:w="501"/>
        <w:gridCol w:w="501"/>
        <w:gridCol w:w="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51322323T000007540305-茂文体旅【2022】8号2022年茂县文化旅游发展资金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文旅开发产业扶持、文旅建设、服务，大数据平台运行、服务器托管、规划编制、景区基础维护、商标延展等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所有项目全部完成，并支付，完成率100%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按照项目资金管理办法要求执行，专款专用，专项核算，通过询价等购买服务的形式开展，没有列支与项目内容无关的费用。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278.47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278.47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278.47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278.47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文旅开发产业扶持、文旅建设、服务，大数据平台运行、服务器托管、规划编制、景区基础维护、商标延展等8个大项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文旅开发产业扶持、文旅建设、服务，大数据平台运行、服务器托管、规划编制、景区基础维护、商标延展等验收合格率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促进文化传承保护及文旅融合发展带动老百姓增收致富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需要项目资金460万元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br w:type="textWrapping"/>
            </w:r>
            <w:r>
              <w:rPr>
                <w:rFonts w:hint="eastAsia" w:ascii="微软雅黑" w:hAnsi="微软雅黑" w:eastAsia="微软雅黑" w:cs="微软雅黑"/>
                <w:i/>
                <w:iCs/>
                <w:color w:val="000000"/>
                <w:kern w:val="0"/>
                <w:sz w:val="16"/>
                <w:szCs w:val="16"/>
                <w:u w:val="none"/>
                <w:lang w:val="en-US" w:eastAsia="zh-CN" w:bidi="ar"/>
              </w:rPr>
              <w:t>完成了预定计划目标，达到预期效果，自评得分100分。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项目负责人：孙山</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8"/>
        <w:rPr>
          <w:rFonts w:hint="eastAsia" w:ascii="仿宋" w:hAnsi="仿宋" w:eastAsia="仿宋" w:cs="仿宋"/>
          <w:sz w:val="32"/>
          <w:szCs w:val="32"/>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658"/>
        <w:gridCol w:w="787"/>
        <w:gridCol w:w="1066"/>
        <w:gridCol w:w="521"/>
        <w:gridCol w:w="579"/>
        <w:gridCol w:w="521"/>
        <w:gridCol w:w="1122"/>
        <w:gridCol w:w="563"/>
        <w:gridCol w:w="477"/>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51322323T000009749726-阿州财教【2023】40号，下达2023年国家非物质文化遗产保护资金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 巩固我县国家级羌文化生态保护区建设，加大对非遗项目的保护传承、宣传展示，举办传统节庆活动制定非遗保护政策规划、修缮维修传习基地等。2.开展瓦尔俄足节活动，通过展示展演等系列方式，对瓦尔俄足节的保护和传承进行宣传推广，让广大群众进一步了解非遗文化。3.国家级传承人进行传承传习。</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1.完成国家级传承人补助支付；2.开展2024年以“云上凉夏.风韵羌乡”为为题的瓦尔俄足节活动，该项目已验收，正在按程序支付相关费用；3.2023年传统音乐“羌笛演奏与制作技艺”保护服务，项目已完成；4.2023年春季羌文化进校园活动，项目已完成 ；5.赤不苏镇祭山会活动，项目已完成 ；6.2023年叠溪镇转山会活动，项目已完成 ；7. 2023年秋季羌文化进校园3.6万元，项目已完成 ；8.2024年非遗项目文创产品的研发保护服务活动，项目已实施，正在按程序支付；9.文化自然遗产日宣传活动，项目已完成；10.开展2023年基勒俄足节活动，项目已完成 ；11.开展2023年马马灯活动，项目已完成 ；12.开展哟米节活动，项目已完成% ；13.开展非遗巡游活动，项目已完成 ；14.传习所维修维护，项目已完成；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国家非物质文化遗产保护资金，1.开展羌文化生态保护区建设工作（传统节庆宣传展示推广、普及教育等），2.开展瓦尔俄足节活动，3.国家级代表性传承人传承传习活动。通过项目验收，达到目标任务，按照资金支付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羌文化生态保护区建设活动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瓦尔俄足节活动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国家级非物质文化遗产代表性传承人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非遗项目保护传承、宣传展示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提高环境可持续保护发展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群众参与活动满意度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8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国家级非遗保护资金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羌文化生态保护区政策规划、传习所提升建设项目正在实施，预计年底完成。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本年度国家非物质文化遗产保护补助专项资金的使用成效显著，较好地完成了绩效目标，绩效评价指标自评得分98分。通过资金的支持和管理，各项任务和目标得到有效落实，推动了羌文化生态保护区建设成果。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1.项目实施进度有待提高；2.资金使用效率有待提高，部分项目资金执行进度缓慢。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1.加快项目实施进度；2.加快资金支付进度。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项目负责人：邓世琴</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8"/>
        <w:rPr>
          <w:rFonts w:hint="eastAsia" w:ascii="仿宋" w:hAnsi="仿宋" w:eastAsia="仿宋" w:cs="仿宋"/>
          <w:sz w:val="32"/>
          <w:szCs w:val="32"/>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722"/>
        <w:gridCol w:w="799"/>
        <w:gridCol w:w="1760"/>
        <w:gridCol w:w="522"/>
        <w:gridCol w:w="1066"/>
        <w:gridCol w:w="522"/>
        <w:gridCol w:w="935"/>
        <w:gridCol w:w="495"/>
        <w:gridCol w:w="413"/>
        <w:gridCol w:w="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51322323T000009585294-2022年续建项目（文化体育专项）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共文化服务体系建设，丰富人民群众文化需求，开展羌文化挖掘、保护、传承和弘扬工作，形成羌族文化系统研究成果。博物馆免费开放，全民健身器材补短板，为人民群众文化体育活动提供场地保障，从而达到以文促旅，以旅彰文，以产业实践文旅重合，以文旅项目促进乡村振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全部完成，并支付，完成率100%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按照计划拟定方案，上报局务会，通过政府采购、询价等形式购买文化服务。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219.48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219.48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包含公共文化服务体系建设、博物馆免费开放、非物质文化遗产保护等8个项目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人民群众文化体育活动提供场地保障等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产生相关工作及采购费用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2476487.3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按照计划全部完成，达到预期效果，因该项目是通过政府采购及询价的形式购买服务，低价中标，故导致实际金额偏离预算成本。自评得分99分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8"/>
        <w:rPr>
          <w:rFonts w:hint="eastAsia" w:ascii="仿宋" w:hAnsi="仿宋" w:eastAsia="仿宋" w:cs="仿宋"/>
          <w:sz w:val="32"/>
          <w:szCs w:val="32"/>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8"/>
        <w:gridCol w:w="1039"/>
        <w:gridCol w:w="876"/>
        <w:gridCol w:w="1084"/>
        <w:gridCol w:w="539"/>
        <w:gridCol w:w="557"/>
        <w:gridCol w:w="539"/>
        <w:gridCol w:w="1095"/>
        <w:gridCol w:w="516"/>
        <w:gridCol w:w="516"/>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51322324T000010673862-叠溪镇厕所维修提升项目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厕所维护提升300平方米。</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项目竣工验收合格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厕所维护提升300平方米。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厕所维护提升300平方米。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建成后，可以满足群众需求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15.15万元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项目竣工验收合格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项目负责人：余达亮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8"/>
        <w:rPr>
          <w:rFonts w:hint="eastAsia" w:ascii="仿宋" w:hAnsi="仿宋" w:eastAsia="仿宋" w:cs="仿宋"/>
          <w:sz w:val="32"/>
          <w:szCs w:val="32"/>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863"/>
        <w:gridCol w:w="797"/>
        <w:gridCol w:w="1531"/>
        <w:gridCol w:w="511"/>
        <w:gridCol w:w="477"/>
        <w:gridCol w:w="511"/>
        <w:gridCol w:w="1130"/>
        <w:gridCol w:w="547"/>
        <w:gridCol w:w="547"/>
        <w:gridCol w:w="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51322323T000009579956-阿州财教【2023】12号关于下达2023年州级非物质文化遗产项目传承人补助专项资金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州级非物质文化遗产代表性传承人补助，开展非遗项目传承传习活动，提升传承能力和传承活力。每人每年3000元，47人，合计141000元。</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我县州级非物质文化遗产代表性传承人47人，补助资金已按时足额发放完成。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2023年47名州级非物质文化遗产代表性传承人完成传承传习工作，通过考核按程序足额发放传承人补助资金。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州级非物质文化遗产项目传承人州级非物质文化遗产项目传承人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开展非遗项目保护传承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开展非遗项目保护传承：授徒、参加文化活动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我县州级非物质文化遗产代表性传承人47人，补助资金已按时足额发放完成。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项目负责人：邓世琴</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pPr>
        <w:pStyle w:val="8"/>
        <w:rPr>
          <w:rFonts w:hint="eastAsia" w:ascii="仿宋" w:hAnsi="仿宋" w:eastAsia="仿宋" w:cs="仿宋"/>
          <w:sz w:val="32"/>
          <w:szCs w:val="32"/>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3"/>
        <w:gridCol w:w="1092"/>
        <w:gridCol w:w="756"/>
        <w:gridCol w:w="1126"/>
        <w:gridCol w:w="555"/>
        <w:gridCol w:w="565"/>
        <w:gridCol w:w="555"/>
        <w:gridCol w:w="994"/>
        <w:gridCol w:w="520"/>
        <w:gridCol w:w="519"/>
        <w:gridCol w:w="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51322322T000007174024-中国古羌城歌仙坪建设项目质保金（代管资金）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中国古羌城歌仙坪建设项目质保金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项目竣工验收合格并完成质保金退还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中国古羌城歌仙坪建设项目质保金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FF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质保期无质量问题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满足群众日益增长的文化需求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项目竣工验收合格并完成质保金退还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项目负责人：余达亮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8"/>
        <w:rPr>
          <w:rFonts w:hint="eastAsia" w:ascii="仿宋" w:hAnsi="仿宋" w:eastAsia="仿宋" w:cs="仿宋"/>
          <w:sz w:val="32"/>
          <w:szCs w:val="32"/>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6"/>
        <w:gridCol w:w="1120"/>
        <w:gridCol w:w="768"/>
        <w:gridCol w:w="942"/>
        <w:gridCol w:w="563"/>
        <w:gridCol w:w="508"/>
        <w:gridCol w:w="563"/>
        <w:gridCol w:w="1135"/>
        <w:gridCol w:w="521"/>
        <w:gridCol w:w="521"/>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51322323T000009610385-阿坝州茂县公共服务设施建设项目工程质保金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阿坝州茂县公共服务设施建设项目工程质保金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项目竣工验收合格并完成质保金退还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阿坝州茂县公共服务设施建设项目工程质保金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质保期无质量问题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满足群众文化需求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项目竣工验收合格并完成质保金退还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项目负责人：余达亮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8"/>
        <w:rPr>
          <w:rFonts w:hint="eastAsia" w:ascii="仿宋" w:hAnsi="仿宋" w:eastAsia="仿宋" w:cs="仿宋"/>
          <w:sz w:val="32"/>
          <w:szCs w:val="32"/>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690"/>
        <w:gridCol w:w="665"/>
        <w:gridCol w:w="2386"/>
        <w:gridCol w:w="431"/>
        <w:gridCol w:w="504"/>
        <w:gridCol w:w="431"/>
        <w:gridCol w:w="919"/>
        <w:gridCol w:w="492"/>
        <w:gridCol w:w="408"/>
        <w:gridCol w:w="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51322323T000009144222-阿州财教（2022）68号，2022年中央支持地方公共文化服务体系建设补助资金（一般项目、绩效奖励）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于2022年完成文化馆群众文化活动及培训、购买图书、镇文化站更名挂牌；博物馆文物标志标牌制作安装及文保员补助；体育股组队参加2021年百城千乡万村系列活动阿坝州第二十一届“雪山杯”；广电股应急广播；局档案整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按照年初目标任务，已经全部完成，并支付，完成率100%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拟定方案，上报局务会通过。开展了文化活动5场；文化从业人员培训1次；购买图书100本；11个乡镇文化站更名挂牌；城区文物保护标志牌制作三处；文保员补助；“雪山杯”体育活动一次；全县应急广播总基站网络费；文体旅局2011年-2021年档案整理。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馆群众文化活动及培训、购买图书、镇文化站更名挂牌；博物馆文物标志标牌制作安装及文保员补助；体育股组队参加2021年百城千乡万村系列活动阿坝州第二十一届“雪山杯”；广电股应急广播；局档案整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提升公共文化服务效能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1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馆群众文化活动及培训、购买图书、镇文化站更名挂牌10.9万元；博物馆文物标志标牌制作安装及文保员补助3.89万元；体育股组队参加2021年百城千乡万村系列活动阿坝州第二十一届“雪山杯”6.6049万元；广电股应急广播0.54万元；局档案整理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其中的文化培训活动是在资金到位之前开展，故预算数偏离实际金额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项目资金到位后，我局严格按照专项资金使用管理办法使用资金，做到资金不挪用、不挤占；按要求发放的资金不拖延。自评得分99分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8"/>
        <w:rPr>
          <w:rFonts w:hint="eastAsia" w:ascii="仿宋" w:hAnsi="仿宋" w:eastAsia="仿宋" w:cs="仿宋"/>
          <w:sz w:val="32"/>
          <w:szCs w:val="32"/>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1"/>
        <w:gridCol w:w="772"/>
        <w:gridCol w:w="817"/>
        <w:gridCol w:w="1280"/>
        <w:gridCol w:w="601"/>
        <w:gridCol w:w="1132"/>
        <w:gridCol w:w="601"/>
        <w:gridCol w:w="960"/>
        <w:gridCol w:w="499"/>
        <w:gridCol w:w="499"/>
        <w:gridCol w:w="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51322323T000009422376-基础设施建设及文旅项目质保金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九鼎山文镇大峡谷景区旅游基础设施建设项目一期质保金；茂县公共服务设施建设项目监理费质保金；黑虎小河坝村旅游产业项目质保金；“智由天府”平台采购项目质保金。(验收合同,按合同支付质保金)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项目竣工验收合格并完成质保金退还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九鼎山文镇大峡谷景区旅游基础设施建设项目一期质保金；茂县公共服务设施建设项目监理费质保金；黑虎小河坝村旅游产业项目质保金；“智由天府”平台采购项目质保金。(验收合同,按合同支付质保金)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基础设施建设及旅游产业项目数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满足群众文化需求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项目质保金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682923.25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项目竣工验收合格并完成质保金退还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项目负责人：余达亮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8"/>
        <w:rPr>
          <w:rFonts w:hint="eastAsia" w:ascii="仿宋" w:hAnsi="仿宋" w:eastAsia="仿宋" w:cs="仿宋"/>
          <w:sz w:val="32"/>
          <w:szCs w:val="32"/>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811"/>
        <w:gridCol w:w="658"/>
        <w:gridCol w:w="1532"/>
        <w:gridCol w:w="468"/>
        <w:gridCol w:w="600"/>
        <w:gridCol w:w="468"/>
        <w:gridCol w:w="1057"/>
        <w:gridCol w:w="523"/>
        <w:gridCol w:w="446"/>
        <w:gridCol w:w="1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51322322T000006902862-茂县羌文化浸润工程（浙江援建）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茂县图书馆改造提升；羌文化保护发展，各类文旅宣传推介推广，长征国家文化公园茂县段（三元桥）建设等。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完成图书馆提升改造、羌文化保护发展、文旅宣传推介推广、长征国家文化公园茂县段（三元桥）建设等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图书馆智能化设备采购相关活动开展、服务购买、图书采购；羌文化进校园、非遗传承人2022年度工作经费；茂县文旅宣传片、文旅宣传口号 logo 征集、文化旅游策划设计创作推介；土门战役展陈馆建设、生态停车场建设、串线游步道；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完善阿坝州全域旅游发展布局，增强羌文化生命力和影响力，促进文旅产业发展和经济发展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羌文化传承与保护向学校学生进行羌文化普及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图书馆每月能够带动读书人次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土门战役展陈馆建设预计支付资金2024年9月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完善阿坝州全域旅游发展布局，增强羌文化生命力和影响力，推动文化旅游产业发展及创新性发展，促进“文化+”“旅游+”“文旅+”深度融合，促进社会经济发展。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项目负责人：余达亮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8"/>
        <w:rPr>
          <w:rFonts w:hint="eastAsia" w:ascii="仿宋" w:hAnsi="仿宋" w:eastAsia="仿宋" w:cs="仿宋"/>
          <w:sz w:val="32"/>
          <w:szCs w:val="32"/>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750"/>
        <w:gridCol w:w="874"/>
        <w:gridCol w:w="1771"/>
        <w:gridCol w:w="608"/>
        <w:gridCol w:w="640"/>
        <w:gridCol w:w="608"/>
        <w:gridCol w:w="949"/>
        <w:gridCol w:w="497"/>
        <w:gridCol w:w="497"/>
        <w:gridCol w:w="5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51322324T000011156707-阿州财预（2023）30号，2023年四川省民族地区开发资金（2023年文旅发展资金）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在2023年底完成瓦尔俄足活动购买服务、2023茂县“春风识李”脆李花赏花期线上推广，云朵音乐购买服务，释比文化宣传片拍摄，渭门十里村环保冲水厕所采购，州庆活动服装道具采购，州庆活动人员生活住宿，州庆社会演职人员生活补助，州庆演职人员保险费等9个文旅项目</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所有项目全部完成，并支付，完成率100%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按照省财政厅、文化厅文件要求执行，专款专用，专项核算，通过政府采购、询价等购买服务的形式开展，没有列支与项目内容无关的费用。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9个文旅项目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2023年四川省民族地区开发资金文旅项目需用成本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促进文化传承保护和文旅融合发展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本着节约不浪费的原则，完成了预定计划目标，达到预期效果，自评得分100分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8"/>
        <w:rPr>
          <w:rFonts w:hint="eastAsia" w:ascii="仿宋" w:hAnsi="仿宋" w:eastAsia="仿宋" w:cs="仿宋"/>
          <w:sz w:val="32"/>
          <w:szCs w:val="32"/>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9"/>
        <w:gridCol w:w="721"/>
        <w:gridCol w:w="859"/>
        <w:gridCol w:w="1501"/>
        <w:gridCol w:w="572"/>
        <w:gridCol w:w="532"/>
        <w:gridCol w:w="572"/>
        <w:gridCol w:w="977"/>
        <w:gridCol w:w="507"/>
        <w:gridCol w:w="508"/>
        <w:gridCol w:w="9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51322323T000009323610-茂受援办函（2023）1号，2022年羌文化生态保护区文化交流成果展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线上线下双渠道的方式展示十八大以来茂县各行各业变化发展纪实及近年来茂县非物质文化遗产保护建设取得的成果，弘扬中华民族优秀的传统文化，树立民族自信心，自豪感，促进各民族交往交流交融，为实现全面建成社会主义现代化强国的第二个一百年目标而团结奋斗。</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该项目全部完成，完成率100%。展示了十八大以来茂县各行各业变化发展，展现了茂县羌文化核心区厚重的文化底蕴。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根据计划拟定方案，上报局务会通过，以询价的形式购买服务，主要有展台搭建，喷绘展架购买，展示素材制作等。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2022年羌文化生态保护区文化交流成果展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树立民族自信心，自豪感，促进各民族交往交流交融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8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展览一场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政府询价购买服务，低价中标，故导致实际金额偏离预算成本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Style w:val="38"/>
                <w:lang w:val="en-US" w:eastAsia="zh-CN" w:bidi="ar"/>
              </w:rPr>
              <w:t>该项目通过的询价的形式开展，弘扬了中华民族优秀的传统文化，树立了民族自信心，自豪感，促进各民族交往交流交融，自评得分100分。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8"/>
        <w:rPr>
          <w:rFonts w:hint="eastAsia" w:ascii="仿宋" w:hAnsi="仿宋" w:eastAsia="仿宋" w:cs="仿宋"/>
          <w:sz w:val="32"/>
          <w:szCs w:val="32"/>
        </w:rPr>
      </w:pPr>
    </w:p>
    <w:p>
      <w:pPr>
        <w:rPr>
          <w:rStyle w:val="37"/>
          <w:rFonts w:hint="eastAsia" w:ascii="黑体" w:hAnsi="黑体" w:eastAsia="黑体"/>
          <w:b w:val="0"/>
          <w:color w:val="auto"/>
          <w:highlight w:val="none"/>
        </w:rPr>
      </w:pPr>
      <w:bookmarkStart w:id="74" w:name="_Toc79163635"/>
      <w:bookmarkStart w:id="75" w:name="_Toc111208512"/>
      <w:bookmarkStart w:id="76" w:name="_Toc79163885"/>
      <w:r>
        <w:rPr>
          <w:rStyle w:val="37"/>
          <w:rFonts w:hint="eastAsia" w:ascii="黑体" w:hAnsi="黑体" w:eastAsia="黑体"/>
          <w:b w:val="0"/>
          <w:color w:val="auto"/>
          <w:highlight w:val="none"/>
        </w:rPr>
        <w:br w:type="page"/>
      </w: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7"/>
        <w:gridCol w:w="1156"/>
        <w:gridCol w:w="784"/>
        <w:gridCol w:w="903"/>
        <w:gridCol w:w="574"/>
        <w:gridCol w:w="575"/>
        <w:gridCol w:w="574"/>
        <w:gridCol w:w="1033"/>
        <w:gridCol w:w="524"/>
        <w:gridCol w:w="463"/>
        <w:gridCol w:w="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51322322T000007174000-羌文化原生态示范区建设项目质保金（代管资金）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羌文化原生态示范区建设项目质保金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项目竣工验收合格并完成质保金退还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羌文化原生态示范区建设项目质保金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质保期无质量问题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羌文化保护传承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羌文化保护传承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项目竣工验收合格并完成质保金退还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项目负责人：余达亮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rPr>
          <w:rStyle w:val="37"/>
          <w:rFonts w:hint="eastAsia" w:ascii="黑体" w:hAnsi="黑体" w:eastAsia="黑体"/>
          <w:b w:val="0"/>
          <w:color w:val="auto"/>
          <w:highlight w:val="none"/>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0"/>
        <w:gridCol w:w="805"/>
        <w:gridCol w:w="733"/>
        <w:gridCol w:w="1823"/>
        <w:gridCol w:w="517"/>
        <w:gridCol w:w="483"/>
        <w:gridCol w:w="516"/>
        <w:gridCol w:w="1076"/>
        <w:gridCol w:w="535"/>
        <w:gridCol w:w="535"/>
        <w:gridCol w:w="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51322324T000009977565-阿州财教【2023】57号2023年省级文化旅游发展专项资金（第二批）预算的通知（省级传承人补助）））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我县有省级文化遗产代表性传承人27人，开展非物质文化遗产保护和传承、培养徒弟、参加节庆活动进行展示展演，参加交流、宣传等，进一步提高非遗项目保护、传承、宣传力度。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我县省级非物质文化遗产代表性传承人27人，补助资金已按时足额发放完成。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2023年27名省级非物质文化遗产代表性传承人完成传承传习工作，通过考核按程序足额发放传承人补助资金。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省级非物质文化遗产代表性传承人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开展非遗保护传承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开展非遗项目保护和传承传习活动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开展非遗项目保护和传承（参加文化活动、宣传展示），扩大非遗文化覆盖面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大力弘扬非物质文化遗产，并得到有效保护和传承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参加各类活动满意度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本年度省级非物质文化代表性传承人27人补助专项资金补助资金，已按时足额发放完成，传承人的传承传习情况总体良好，较好地完成了绩效目标，绩效评价指标自评得分100分。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项目负责人：邓世琴</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2"/>
        <w:rPr>
          <w:rFonts w:hint="eastAsia"/>
        </w:rPr>
      </w:pPr>
    </w:p>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8"/>
        <w:gridCol w:w="697"/>
        <w:gridCol w:w="687"/>
        <w:gridCol w:w="1094"/>
        <w:gridCol w:w="467"/>
        <w:gridCol w:w="616"/>
        <w:gridCol w:w="467"/>
        <w:gridCol w:w="1442"/>
        <w:gridCol w:w="673"/>
        <w:gridCol w:w="672"/>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51322322T000006566710-阿坝州羌城体育公园项目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1.项目的建设需要大量劳动力，可增加当地老百姓的收入；2.提升城升形象，提高居民生活品质；3.给当地群众提供了全民健身的场地保障。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儿童活动设施；改建乒乓球场；改建羽毛球场1个81.74平方米；改建多功能运动场地（5个篮球场3040平方米）；改建网球场1个667平方米；改建公共厕所1座；改建室外足球场含跑道共计8145.36平方米；改建室外五人制足球场；新建环形彩色步游道13公里及配套标识标牌、环境绿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增加当地老百姓收入；全民健身场地改建，增加体育设施设备，提升城市形象。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1,026.64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1,026.64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1,026.64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1,026.64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质量达标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施工期间，解决当地就业劳动人数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建成后，可以满足锻炼健身人数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阿坝州羌城体育公园项目，体现了茂县政府对体育事业工作的高度重视，将进一步加强茂县的体育事业的发展水平。项目实施后将为附近当地居民及游客提供休闲、娱乐、运动空间，丰富人们的精神生活。也将促进茂县文化生态旅游产业具有极强的推动作用，并促进当地的社会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项目负责人：余达亮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5"/>
        <w:gridCol w:w="775"/>
        <w:gridCol w:w="824"/>
        <w:gridCol w:w="1711"/>
        <w:gridCol w:w="474"/>
        <w:gridCol w:w="861"/>
        <w:gridCol w:w="474"/>
        <w:gridCol w:w="992"/>
        <w:gridCol w:w="509"/>
        <w:gridCol w:w="509"/>
        <w:gridCol w:w="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51322323T000009531439-茂受援办【2023】11号茂县“瓦尔俄足”文化元素应用转化项目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通过开展“瓦尔俄足”专题调研及“瓦尔俄足”庆祝活动，形成优秀成果转化库，达到以文促旅，以旅彰文，以产业实践文旅融合，以文旅项目促进乡村振兴。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项目全部完成，并支付到位。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到位“瓦尔俄足”文化元素转化资金100万元，用于“瓦尔俄足”文化元素视频拍摄，“瓦尔俄足”非遗品牌宣传片拍摄，开展瓦尔俄足庆祝活动，其中视频及宣传片拍摄通过询价的形式购买文化服务，瓦尔俄足活动是通过政府采购的形式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开展“瓦尔俄足”专题调研及“瓦尔俄足”庆祝活动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通过活动形成优秀成果转化库，达到以文促旅，以旅彰文，以产业实践文旅融合，以文旅项目促进乡村振兴。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社会对该项目满意度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开展“瓦尔俄足”文化元素应用转化项目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项目资金到位后，我局严格按照专项资金使用管理办法使用资金，做到资金不挪用、不挤占；按要求发放的资金不拖延。自评得分100分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8"/>
        <w:gridCol w:w="1146"/>
        <w:gridCol w:w="779"/>
        <w:gridCol w:w="779"/>
        <w:gridCol w:w="571"/>
        <w:gridCol w:w="574"/>
        <w:gridCol w:w="571"/>
        <w:gridCol w:w="1027"/>
        <w:gridCol w:w="515"/>
        <w:gridCol w:w="454"/>
        <w:gridCol w:w="9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51322322T000007173919-羌文化传播和旅游发展项目资金（代管资金）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羌文化传播和旅游发展补助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项目结余，未安排使用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项目结余，未安排使用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项目结余，未安排使用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项目结余，未安排使用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项目结余，未安排使用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项目结余，请财政局收回。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754"/>
        <w:gridCol w:w="772"/>
        <w:gridCol w:w="1840"/>
        <w:gridCol w:w="492"/>
        <w:gridCol w:w="466"/>
        <w:gridCol w:w="492"/>
        <w:gridCol w:w="951"/>
        <w:gridCol w:w="495"/>
        <w:gridCol w:w="495"/>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51322323T000009636880-茂受援办函【2023】6号，关于安排2023年茂县交流交往交融子项目资金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加强东西部文化交流协作，促进两地文化互动，提升两地公共文化服务能力，增强人民群众的获得感、幸福感，于2023年开展“山海相连 平茂连心   携手共进”2023年茂县.平湖文化走亲活动。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该项目已经全部完成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按照计划拟定方案，上报局务会，通过购买文化服务的形式实施。其中2023茂县平湖文化走亲活动节目购买支付：49000元 ，文化走亲活动演员保险支付：3100元，活动演出服务支付： 280000元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4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于2023年开展“山海相连 平茂连心   携手共进”2023年茂县.平湖文化走亲活动。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加强东西部文化交流协作，促进两地文化互动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群众对走亲活动满意度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94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2023年开展“山海相连 平茂连心   携手共进”2023年茂县.平湖文化走亲活动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政府询价购买服务，低价中标，故导致实际金额偏离预算成本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该项目已经全部完成，支付金额33.21万元，因该项目是通过询价的形式购买服务，低价中标，故导致实际金额偏离预算成本。自评得分100分。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5"/>
        <w:gridCol w:w="789"/>
        <w:gridCol w:w="922"/>
        <w:gridCol w:w="1524"/>
        <w:gridCol w:w="637"/>
        <w:gridCol w:w="660"/>
        <w:gridCol w:w="637"/>
        <w:gridCol w:w="968"/>
        <w:gridCol w:w="500"/>
        <w:gridCol w:w="500"/>
        <w:gridCol w:w="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51322323T000009609426-茂县2023年文化旅游发展资金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A级景区基础设施维护提升和旅游品牌创建费用；文旅营销、全年文旅节庆、文化活动开展；文化旅游宣传；旅游基础维护；宣传片拍摄；旅游及景区管理；线上平台运营；专项活动开展；全域旅游大数据平台维护费用等。</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按照计划，全部完成，并支付，完成率100%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按照计划拟定方案，上报局务会，通过政府采购、询价等形式购买文化服务。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233.76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233.76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233.76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完成文旅项目10个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文化旅游发展项目质量完成情况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促进文化传承保护和文旅融合发展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项目所需资金800万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按照计划全部完成，达到预期效果，自评得分100分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1144"/>
        <w:gridCol w:w="779"/>
        <w:gridCol w:w="895"/>
        <w:gridCol w:w="571"/>
        <w:gridCol w:w="573"/>
        <w:gridCol w:w="571"/>
        <w:gridCol w:w="1026"/>
        <w:gridCol w:w="523"/>
        <w:gridCol w:w="523"/>
        <w:gridCol w:w="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51322322T000007173977-“6.24”新磨村基础设施建设项目质保金（代管资金）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“6.24”新磨村基础设施建设项目质保金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项目竣工验收合格并完成质保金退还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“6.24”新磨村基础设施建设项目质保金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0.40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质保期无质量问题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灾后重建恢复建设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项目竣工验收合格并完成质保金退还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项目负责人：余达亮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6"/>
        <w:gridCol w:w="1120"/>
        <w:gridCol w:w="768"/>
        <w:gridCol w:w="942"/>
        <w:gridCol w:w="563"/>
        <w:gridCol w:w="508"/>
        <w:gridCol w:w="563"/>
        <w:gridCol w:w="1135"/>
        <w:gridCol w:w="521"/>
        <w:gridCol w:w="521"/>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51322323T000009610367-茂县叠溪镇新磨村旅游基础设施建设项目质保金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茂县叠溪镇新磨村旅游基础设施建设项目质保金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项目竣工验收合格并完成质保金退还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茂县叠溪镇新磨村旅游基础设施建设项目质保金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质保期无质量问题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满足群众文化需求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项目竣工验收合格并完成质保金退还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项目负责人：余达亮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9"/>
        <w:gridCol w:w="1123"/>
        <w:gridCol w:w="769"/>
        <w:gridCol w:w="882"/>
        <w:gridCol w:w="564"/>
        <w:gridCol w:w="570"/>
        <w:gridCol w:w="564"/>
        <w:gridCol w:w="1013"/>
        <w:gridCol w:w="514"/>
        <w:gridCol w:w="452"/>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51322322T000007173882-玉环市对口支援文化活动补助（代管资金）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玉环市对口支援文化活动补助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该资金为项目结余，未使用。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项目结余，未安排使用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项目结余，未安排使用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活动开展群众满意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项目结余，未安排使用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项目结余，请财政局收回。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1"/>
        <w:gridCol w:w="1102"/>
        <w:gridCol w:w="760"/>
        <w:gridCol w:w="976"/>
        <w:gridCol w:w="558"/>
        <w:gridCol w:w="567"/>
        <w:gridCol w:w="558"/>
        <w:gridCol w:w="1000"/>
        <w:gridCol w:w="513"/>
        <w:gridCol w:w="450"/>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51322322T000007173901-温岭玉环文化展项目资金（代管资金）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温岭玉环文化展展陈布置结余</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项目结余，未安排使用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0.25</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质保期无质量问题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项目结余，未安排使用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提高人民群众文化水平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项目结余，未安排使用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项目结余，未安排使用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项目结余，请财政局收回。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839"/>
        <w:gridCol w:w="823"/>
        <w:gridCol w:w="1232"/>
        <w:gridCol w:w="549"/>
        <w:gridCol w:w="508"/>
        <w:gridCol w:w="549"/>
        <w:gridCol w:w="994"/>
        <w:gridCol w:w="499"/>
        <w:gridCol w:w="499"/>
        <w:gridCol w:w="11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51322323T000009636717-阿州财教【2023】23，阿坝州财政局关于州级文化和旅游发展专项资金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进一步增强羌族音乐生命力，创新符合当今时代的作品，让古老的羌族音乐焕发新生，创作发行适合当代人民喜欢的羌族音乐作品。</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按照计划拟定方案，上报局务会，通过购买文化服务的形式实施，并支付该项目经费29.6万元整。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创作的音乐作品符合当今时代的作品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作品社会普及率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群众对作品满意度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8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2023年创作羌族音乐作品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政府询价购买服务，低价中标，故导致实际金额偏离预算成本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该项目已经全部完成，支付金额29.6万元，因该项目是通过询价的形式购买服务，低价中标，故导致实际金额偏离预算成本。自评得分99分。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项目负责人：余慧敏</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0"/>
        <w:gridCol w:w="1078"/>
        <w:gridCol w:w="750"/>
        <w:gridCol w:w="1059"/>
        <w:gridCol w:w="551"/>
        <w:gridCol w:w="563"/>
        <w:gridCol w:w="551"/>
        <w:gridCol w:w="1114"/>
        <w:gridCol w:w="519"/>
        <w:gridCol w:w="518"/>
        <w:gridCol w:w="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51322324T000010673980-叠溪镇较场村农旅融合名镇名村宣传片拍摄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叠溪镇较场村农旅融合名镇名村宣传片拍摄</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完成宣传片拍摄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通过自主采购，对叠溪镇较场村农旅融合发展对外宣传进行拍摄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宣传片时长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全4k摄制技术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对外宣传提高知名度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当地群众乡村振兴旅游发展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宣传片拍摄成本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完成宣传片拍摄，提高了较场村的知名度。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项目负责人：王有艳</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904"/>
        <w:gridCol w:w="674"/>
        <w:gridCol w:w="915"/>
        <w:gridCol w:w="497"/>
        <w:gridCol w:w="536"/>
        <w:gridCol w:w="497"/>
        <w:gridCol w:w="880"/>
        <w:gridCol w:w="503"/>
        <w:gridCol w:w="430"/>
        <w:gridCol w:w="1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51322322T000007174033-大众冰雪节活动费（代管资金）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大众冰雪节活动补助</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已完成大众冰雪季活动比赛，参与人数达300人次。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由于前期疫情，2024年2月24日-25日已开展茂县大众冰雪季活动，资金待支付。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大众冰雪节活动次数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群众参与体育活动积极性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参与活动满意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2024年2月24-25日完成茂县大众冰雪季活动，专款专用，较好的完成绩效目标，带动群众参与冰雪运动。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项目实施进度有待提高，资金进度有待加强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加强项目实施和支付资金进度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项目负责人：蔡露渠</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tbl>
      <w:tblPr>
        <w:tblStyle w:val="19"/>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723"/>
        <w:gridCol w:w="673"/>
        <w:gridCol w:w="861"/>
        <w:gridCol w:w="458"/>
        <w:gridCol w:w="522"/>
        <w:gridCol w:w="458"/>
        <w:gridCol w:w="935"/>
        <w:gridCol w:w="494"/>
        <w:gridCol w:w="494"/>
        <w:gridCol w:w="2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51322323T000009849129-第十六届州运会茂县代表团经费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w:t>
            </w:r>
          </w:p>
        </w:tc>
        <w:tc>
          <w:tcPr>
            <w:tcW w:w="0" w:type="auto"/>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茂县文化体育和旅游局（行政）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茂县代表团参赛人数128人，派出108名运动员参加阿坝州第十六届州运会，参加9个大项的团体和个人项目比赛。</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完成阿坝州第十六届运动会训练和比赛，获得团体总分第一名，金牌总数数第一名，体育事业贡献奖第二名。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茂县代表团参加十六届州运会人数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参加比赛任务完成率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全民健身活动，竞技体育比赛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丰富群众体育活动，提高群众身体素质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参加活动满意度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已完成参加阿坝州第十六届州运会，较好完成绩效目标，带动群众参与体育活动，提高竞技水平。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项目负责人：蔡露渠</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财务负责人：雍良贤</w:t>
            </w:r>
          </w:p>
        </w:tc>
      </w:tr>
    </w:tbl>
    <w:p>
      <w:pPr>
        <w:pStyle w:val="3"/>
        <w:rPr>
          <w:rFonts w:hint="eastAsia"/>
        </w:rPr>
      </w:pPr>
    </w:p>
    <w:p>
      <w:pPr>
        <w:pStyle w:val="3"/>
        <w:rPr>
          <w:rFonts w:hint="eastAsia"/>
        </w:rPr>
      </w:pPr>
    </w:p>
    <w:p>
      <w:pPr>
        <w:pStyle w:val="3"/>
        <w:rPr>
          <w:rFonts w:hint="eastAsia"/>
        </w:rPr>
      </w:pPr>
    </w:p>
    <w:p>
      <w:pPr>
        <w:suppressAutoHyphens/>
        <w:bidi w:val="0"/>
        <w:spacing w:line="600" w:lineRule="exact"/>
        <w:jc w:val="center"/>
        <w:outlineLvl w:val="0"/>
        <w:rPr>
          <w:rFonts w:hint="eastAsia" w:ascii="思源黑体 CN Normal" w:hAnsi="思源黑体 CN Normal" w:eastAsia="思源黑体 CN Normal" w:cs="思源黑体 CN Normal"/>
          <w:b w:val="0"/>
          <w:bCs w:val="0"/>
        </w:rPr>
      </w:pPr>
      <w:bookmarkStart w:id="77" w:name="_Toc25102"/>
      <w:r>
        <w:rPr>
          <w:rStyle w:val="37"/>
          <w:rFonts w:hint="eastAsia" w:ascii="黑体" w:hAnsi="黑体" w:eastAsia="黑体"/>
          <w:b w:val="0"/>
          <w:color w:val="auto"/>
          <w:highlight w:val="none"/>
        </w:rPr>
        <w:t>第五部分 附表</w:t>
      </w:r>
      <w:bookmarkEnd w:id="74"/>
      <w:bookmarkEnd w:id="75"/>
      <w:bookmarkEnd w:id="76"/>
      <w:bookmarkEnd w:id="77"/>
    </w:p>
    <w:p>
      <w:pPr>
        <w:pStyle w:val="6"/>
        <w:ind w:firstLine="640" w:firstLineChars="200"/>
        <w:rPr>
          <w:rFonts w:hint="eastAsia" w:ascii="仿宋" w:hAnsi="仿宋" w:eastAsia="仿宋" w:cs="仿宋"/>
          <w:b w:val="0"/>
          <w:bCs/>
          <w:color w:val="000000"/>
        </w:rPr>
      </w:pPr>
      <w:bookmarkStart w:id="78" w:name="_Toc9139"/>
      <w:r>
        <w:rPr>
          <w:rFonts w:hint="eastAsia" w:ascii="仿宋" w:hAnsi="仿宋" w:eastAsia="仿宋" w:cs="仿宋"/>
          <w:b w:val="0"/>
          <w:bCs/>
          <w:color w:val="000000"/>
        </w:rPr>
        <w:t>一、收入支出决算总表</w:t>
      </w:r>
      <w:bookmarkEnd w:id="78"/>
    </w:p>
    <w:p>
      <w:pPr>
        <w:pStyle w:val="6"/>
        <w:ind w:firstLine="640" w:firstLineChars="200"/>
        <w:rPr>
          <w:rFonts w:hint="eastAsia" w:ascii="仿宋" w:hAnsi="仿宋" w:eastAsia="仿宋" w:cs="仿宋"/>
          <w:b w:val="0"/>
          <w:bCs/>
          <w:color w:val="000000"/>
        </w:rPr>
      </w:pPr>
      <w:bookmarkStart w:id="79" w:name="_Toc13899"/>
      <w:r>
        <w:rPr>
          <w:rFonts w:hint="eastAsia" w:ascii="仿宋" w:hAnsi="仿宋" w:eastAsia="仿宋" w:cs="仿宋"/>
          <w:b w:val="0"/>
          <w:bCs/>
          <w:color w:val="000000"/>
        </w:rPr>
        <w:t>二、收入决算表</w:t>
      </w:r>
      <w:bookmarkEnd w:id="79"/>
    </w:p>
    <w:p>
      <w:pPr>
        <w:pStyle w:val="6"/>
        <w:ind w:firstLine="640" w:firstLineChars="200"/>
        <w:rPr>
          <w:rFonts w:hint="eastAsia" w:ascii="仿宋" w:hAnsi="仿宋" w:eastAsia="仿宋" w:cs="仿宋"/>
          <w:b w:val="0"/>
          <w:bCs/>
          <w:color w:val="000000"/>
        </w:rPr>
      </w:pPr>
      <w:bookmarkStart w:id="80" w:name="_Toc8794"/>
      <w:r>
        <w:rPr>
          <w:rFonts w:hint="eastAsia" w:ascii="仿宋" w:hAnsi="仿宋" w:eastAsia="仿宋" w:cs="仿宋"/>
          <w:b w:val="0"/>
          <w:bCs/>
          <w:color w:val="000000"/>
        </w:rPr>
        <w:t>三、支出决算表</w:t>
      </w:r>
      <w:bookmarkEnd w:id="80"/>
    </w:p>
    <w:p>
      <w:pPr>
        <w:pStyle w:val="6"/>
        <w:ind w:firstLine="640" w:firstLineChars="200"/>
        <w:rPr>
          <w:rFonts w:hint="eastAsia" w:ascii="仿宋" w:hAnsi="仿宋" w:eastAsia="仿宋" w:cs="仿宋"/>
          <w:b w:val="0"/>
          <w:bCs/>
          <w:color w:val="000000"/>
        </w:rPr>
      </w:pPr>
      <w:bookmarkStart w:id="81" w:name="_Toc13139"/>
      <w:r>
        <w:rPr>
          <w:rFonts w:hint="eastAsia" w:ascii="仿宋" w:hAnsi="仿宋" w:eastAsia="仿宋" w:cs="仿宋"/>
          <w:b w:val="0"/>
          <w:bCs/>
          <w:color w:val="000000"/>
        </w:rPr>
        <w:t>四、财政拨款收入支出决算总表</w:t>
      </w:r>
      <w:bookmarkEnd w:id="81"/>
    </w:p>
    <w:p>
      <w:pPr>
        <w:pStyle w:val="6"/>
        <w:ind w:firstLine="640" w:firstLineChars="200"/>
        <w:rPr>
          <w:rFonts w:hint="eastAsia" w:ascii="仿宋" w:hAnsi="仿宋" w:eastAsia="仿宋" w:cs="仿宋"/>
          <w:b w:val="0"/>
          <w:bCs/>
          <w:color w:val="000000"/>
        </w:rPr>
      </w:pPr>
      <w:bookmarkStart w:id="82" w:name="_Toc32484"/>
      <w:r>
        <w:rPr>
          <w:rFonts w:hint="eastAsia" w:ascii="仿宋" w:hAnsi="仿宋" w:eastAsia="仿宋" w:cs="仿宋"/>
          <w:b w:val="0"/>
          <w:bCs/>
          <w:color w:val="000000"/>
        </w:rPr>
        <w:t>五、财政拨款支出决算明细表</w:t>
      </w:r>
      <w:bookmarkEnd w:id="82"/>
    </w:p>
    <w:p>
      <w:pPr>
        <w:pStyle w:val="6"/>
        <w:ind w:firstLine="640" w:firstLineChars="200"/>
        <w:rPr>
          <w:rFonts w:hint="eastAsia" w:ascii="仿宋" w:hAnsi="仿宋" w:eastAsia="仿宋" w:cs="仿宋"/>
          <w:b w:val="0"/>
          <w:bCs/>
          <w:color w:val="000000"/>
        </w:rPr>
      </w:pPr>
      <w:bookmarkStart w:id="83" w:name="_Toc26350"/>
      <w:r>
        <w:rPr>
          <w:rFonts w:hint="eastAsia" w:ascii="仿宋" w:hAnsi="仿宋" w:eastAsia="仿宋" w:cs="仿宋"/>
          <w:b w:val="0"/>
          <w:bCs/>
          <w:color w:val="000000"/>
        </w:rPr>
        <w:t>六、一般公共预算财政拨款支出决算表</w:t>
      </w:r>
      <w:bookmarkEnd w:id="83"/>
    </w:p>
    <w:p>
      <w:pPr>
        <w:pStyle w:val="6"/>
        <w:ind w:firstLine="640" w:firstLineChars="200"/>
        <w:rPr>
          <w:rFonts w:hint="eastAsia" w:ascii="仿宋" w:hAnsi="仿宋" w:eastAsia="仿宋" w:cs="仿宋"/>
          <w:b w:val="0"/>
          <w:bCs/>
          <w:color w:val="000000"/>
        </w:rPr>
      </w:pPr>
      <w:bookmarkStart w:id="84" w:name="_Toc15371"/>
      <w:r>
        <w:rPr>
          <w:rFonts w:hint="eastAsia" w:ascii="仿宋" w:hAnsi="仿宋" w:eastAsia="仿宋" w:cs="仿宋"/>
          <w:b w:val="0"/>
          <w:bCs/>
          <w:color w:val="000000"/>
        </w:rPr>
        <w:t>七、一般公共预算财政拨款支出决算明细表</w:t>
      </w:r>
      <w:bookmarkEnd w:id="84"/>
    </w:p>
    <w:p>
      <w:pPr>
        <w:pStyle w:val="6"/>
        <w:ind w:firstLine="640" w:firstLineChars="200"/>
        <w:rPr>
          <w:rFonts w:hint="eastAsia" w:ascii="仿宋" w:hAnsi="仿宋" w:eastAsia="仿宋" w:cs="仿宋"/>
          <w:b w:val="0"/>
          <w:bCs/>
          <w:color w:val="000000"/>
        </w:rPr>
      </w:pPr>
      <w:bookmarkStart w:id="85" w:name="_Toc3254"/>
      <w:r>
        <w:rPr>
          <w:rFonts w:hint="eastAsia" w:ascii="仿宋" w:hAnsi="仿宋" w:eastAsia="仿宋" w:cs="仿宋"/>
          <w:b w:val="0"/>
          <w:bCs/>
          <w:color w:val="000000"/>
        </w:rPr>
        <w:t>八、一般公共预算财政拨款基本支出决算表</w:t>
      </w:r>
      <w:bookmarkEnd w:id="85"/>
    </w:p>
    <w:p>
      <w:pPr>
        <w:pStyle w:val="6"/>
        <w:ind w:firstLine="640" w:firstLineChars="200"/>
        <w:rPr>
          <w:rFonts w:hint="eastAsia" w:ascii="仿宋" w:hAnsi="仿宋" w:eastAsia="仿宋" w:cs="仿宋"/>
          <w:b w:val="0"/>
          <w:bCs/>
          <w:color w:val="000000"/>
        </w:rPr>
      </w:pPr>
      <w:bookmarkStart w:id="86" w:name="_Toc928"/>
      <w:r>
        <w:rPr>
          <w:rFonts w:hint="eastAsia" w:ascii="仿宋" w:hAnsi="仿宋" w:eastAsia="仿宋" w:cs="仿宋"/>
          <w:b w:val="0"/>
          <w:bCs/>
          <w:color w:val="000000"/>
        </w:rPr>
        <w:t>九、一般公共预算财政拨款项目支出决算表</w:t>
      </w:r>
      <w:bookmarkEnd w:id="86"/>
    </w:p>
    <w:p>
      <w:pPr>
        <w:pStyle w:val="6"/>
        <w:ind w:firstLine="640" w:firstLineChars="200"/>
        <w:rPr>
          <w:rFonts w:hint="eastAsia" w:ascii="仿宋" w:hAnsi="仿宋" w:eastAsia="仿宋" w:cs="仿宋"/>
          <w:b w:val="0"/>
          <w:bCs/>
          <w:color w:val="000000"/>
        </w:rPr>
      </w:pPr>
      <w:bookmarkStart w:id="87" w:name="_Toc6480"/>
      <w:r>
        <w:rPr>
          <w:rFonts w:hint="eastAsia" w:ascii="仿宋" w:hAnsi="仿宋" w:eastAsia="仿宋" w:cs="仿宋"/>
          <w:b w:val="0"/>
          <w:bCs/>
          <w:color w:val="000000"/>
        </w:rPr>
        <w:t>十、政府性基金预算财政拨款收入支出决算表</w:t>
      </w:r>
      <w:bookmarkEnd w:id="87"/>
    </w:p>
    <w:p>
      <w:pPr>
        <w:pStyle w:val="6"/>
        <w:ind w:firstLine="640" w:firstLineChars="200"/>
        <w:rPr>
          <w:rFonts w:hint="eastAsia" w:ascii="仿宋" w:hAnsi="仿宋" w:eastAsia="仿宋" w:cs="仿宋"/>
          <w:b w:val="0"/>
          <w:bCs/>
          <w:color w:val="000000"/>
        </w:rPr>
      </w:pPr>
      <w:bookmarkStart w:id="88" w:name="_Toc2407"/>
      <w:r>
        <w:rPr>
          <w:rFonts w:hint="eastAsia" w:ascii="仿宋" w:hAnsi="仿宋" w:eastAsia="仿宋" w:cs="仿宋"/>
          <w:b w:val="0"/>
          <w:bCs/>
          <w:color w:val="000000"/>
        </w:rPr>
        <w:t>十一、国有资本经营预算财政拨款收入支出决算表</w:t>
      </w:r>
      <w:bookmarkEnd w:id="88"/>
    </w:p>
    <w:p>
      <w:pPr>
        <w:pStyle w:val="6"/>
        <w:ind w:firstLine="640" w:firstLineChars="200"/>
        <w:rPr>
          <w:rFonts w:hint="eastAsia" w:ascii="仿宋" w:hAnsi="仿宋" w:eastAsia="仿宋" w:cs="仿宋"/>
          <w:b w:val="0"/>
          <w:bCs/>
          <w:color w:val="000000"/>
        </w:rPr>
      </w:pPr>
      <w:bookmarkStart w:id="89" w:name="_Toc1115"/>
      <w:r>
        <w:rPr>
          <w:rFonts w:hint="eastAsia" w:ascii="仿宋" w:hAnsi="仿宋" w:eastAsia="仿宋" w:cs="仿宋"/>
          <w:b w:val="0"/>
          <w:bCs/>
          <w:color w:val="000000"/>
        </w:rPr>
        <w:t>十二、国有资本经营预算财政拨款支出决算表</w:t>
      </w:r>
      <w:bookmarkEnd w:id="89"/>
    </w:p>
    <w:p>
      <w:pPr>
        <w:pStyle w:val="6"/>
        <w:ind w:firstLine="640" w:firstLineChars="200"/>
        <w:rPr>
          <w:rFonts w:hint="eastAsia" w:ascii="仿宋" w:hAnsi="仿宋" w:eastAsia="仿宋" w:cs="仿宋"/>
          <w:b w:val="0"/>
          <w:bCs/>
          <w:color w:val="000000"/>
        </w:rPr>
      </w:pPr>
      <w:bookmarkStart w:id="90" w:name="_Toc21957"/>
      <w:r>
        <w:rPr>
          <w:rFonts w:hint="eastAsia" w:ascii="仿宋" w:hAnsi="仿宋" w:eastAsia="仿宋" w:cs="仿宋"/>
          <w:b w:val="0"/>
          <w:bCs/>
          <w:color w:val="000000"/>
        </w:rPr>
        <w:t>十三、财政拨款“三公”经费支出决算表</w:t>
      </w:r>
      <w:bookmarkEnd w:id="90"/>
    </w:p>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思源黑体 CN Normal">
    <w:altName w:val="黑体"/>
    <w:panose1 w:val="020B0400000000000000"/>
    <w:charset w:val="86"/>
    <w:family w:val="auto"/>
    <w:pitch w:val="default"/>
    <w:sig w:usb0="00000000" w:usb1="00000000" w:usb2="00000016" w:usb3="00000000" w:csb0="60060107"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4856"/>
                          </w:sdtPr>
                          <w:sdtContent>
                            <w:p>
                              <w:pPr>
                                <w:pStyle w:val="13"/>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sdt>
                    <w:sdtPr>
                      <w:id w:val="147464856"/>
                    </w:sdtPr>
                    <w:sdtContent>
                      <w:p>
                        <w:pPr>
                          <w:pStyle w:val="13"/>
                          <w:jc w:val="center"/>
                        </w:pPr>
                        <w:r>
                          <w:fldChar w:fldCharType="begin"/>
                        </w:r>
                        <w:r>
                          <w:instrText xml:space="preserve">PAGE   \* MERGEFORMAT</w:instrText>
                        </w:r>
                        <w:r>
                          <w:fldChar w:fldCharType="separate"/>
                        </w:r>
                        <w:r>
                          <w:rPr>
                            <w:lang w:val="zh-CN"/>
                          </w:rPr>
                          <w:t>4</w:t>
                        </w:r>
                        <w:r>
                          <w:fldChar w:fldCharType="end"/>
                        </w:r>
                      </w:p>
                    </w:sdtContent>
                  </w:sdt>
                  <w:p>
                    <w:pPr>
                      <w:pStyle w:val="2"/>
                    </w:pPr>
                  </w:p>
                </w:txbxContent>
              </v:textbox>
            </v:shape>
          </w:pict>
        </mc:Fallback>
      </mc:AlternateConten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03E2F"/>
    <w:multiLevelType w:val="singleLevel"/>
    <w:tmpl w:val="DB103E2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ZmM0NTk4ZTVmZWQ2NWIxNDgwM2JiMzEyMmYyYzE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1CB"/>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7A8"/>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3F03"/>
    <w:rsid w:val="001654D1"/>
    <w:rsid w:val="00166A14"/>
    <w:rsid w:val="00166F25"/>
    <w:rsid w:val="0016730C"/>
    <w:rsid w:val="00167FD7"/>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5F65"/>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40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0E2"/>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0706"/>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77427"/>
    <w:rsid w:val="0088122F"/>
    <w:rsid w:val="00885AF4"/>
    <w:rsid w:val="00886435"/>
    <w:rsid w:val="008875FA"/>
    <w:rsid w:val="00887A58"/>
    <w:rsid w:val="008918AA"/>
    <w:rsid w:val="008918C9"/>
    <w:rsid w:val="008920D1"/>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2C7B"/>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6D73"/>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286"/>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2F3CEB"/>
    <w:rsid w:val="01B354EA"/>
    <w:rsid w:val="01CF32DE"/>
    <w:rsid w:val="01D74DB7"/>
    <w:rsid w:val="01D86637"/>
    <w:rsid w:val="01F04616"/>
    <w:rsid w:val="037A757D"/>
    <w:rsid w:val="03F359AA"/>
    <w:rsid w:val="045647CC"/>
    <w:rsid w:val="0463543B"/>
    <w:rsid w:val="048D6B52"/>
    <w:rsid w:val="04A56E6E"/>
    <w:rsid w:val="04D45254"/>
    <w:rsid w:val="04D550AF"/>
    <w:rsid w:val="05082BAB"/>
    <w:rsid w:val="051A6F96"/>
    <w:rsid w:val="05903ABD"/>
    <w:rsid w:val="05C25E8C"/>
    <w:rsid w:val="06951176"/>
    <w:rsid w:val="07001BE1"/>
    <w:rsid w:val="07267DE7"/>
    <w:rsid w:val="088F55D5"/>
    <w:rsid w:val="089C4B49"/>
    <w:rsid w:val="09081517"/>
    <w:rsid w:val="091B747D"/>
    <w:rsid w:val="092E626A"/>
    <w:rsid w:val="09A572B6"/>
    <w:rsid w:val="0A19737C"/>
    <w:rsid w:val="0B7218AA"/>
    <w:rsid w:val="0B99373B"/>
    <w:rsid w:val="0BA37CB5"/>
    <w:rsid w:val="0D0429D6"/>
    <w:rsid w:val="0D093B48"/>
    <w:rsid w:val="0D322E51"/>
    <w:rsid w:val="0D6C338E"/>
    <w:rsid w:val="0DB37F58"/>
    <w:rsid w:val="0E6D2010"/>
    <w:rsid w:val="0EC00B7E"/>
    <w:rsid w:val="0F5E6610"/>
    <w:rsid w:val="0FB52B86"/>
    <w:rsid w:val="0FDB629D"/>
    <w:rsid w:val="0FFD0B0D"/>
    <w:rsid w:val="10154762"/>
    <w:rsid w:val="103747CF"/>
    <w:rsid w:val="103F4D68"/>
    <w:rsid w:val="108F4C47"/>
    <w:rsid w:val="10C055FF"/>
    <w:rsid w:val="116A6D7C"/>
    <w:rsid w:val="11761AF6"/>
    <w:rsid w:val="11851C0B"/>
    <w:rsid w:val="11D56DF6"/>
    <w:rsid w:val="11ED6591"/>
    <w:rsid w:val="11F85D8C"/>
    <w:rsid w:val="13367661"/>
    <w:rsid w:val="136F089E"/>
    <w:rsid w:val="13D81ACD"/>
    <w:rsid w:val="14D728AA"/>
    <w:rsid w:val="15F1786F"/>
    <w:rsid w:val="1665477F"/>
    <w:rsid w:val="16BB723D"/>
    <w:rsid w:val="17283764"/>
    <w:rsid w:val="17BC7656"/>
    <w:rsid w:val="17EA348C"/>
    <w:rsid w:val="17F319B6"/>
    <w:rsid w:val="1840212F"/>
    <w:rsid w:val="184656CF"/>
    <w:rsid w:val="193C261A"/>
    <w:rsid w:val="19934117"/>
    <w:rsid w:val="19943114"/>
    <w:rsid w:val="19DE22C0"/>
    <w:rsid w:val="1AB026BC"/>
    <w:rsid w:val="1ABB32B6"/>
    <w:rsid w:val="1B787B60"/>
    <w:rsid w:val="1BF70747"/>
    <w:rsid w:val="1C06153F"/>
    <w:rsid w:val="1C986C96"/>
    <w:rsid w:val="1D7371C3"/>
    <w:rsid w:val="1DDC2BB3"/>
    <w:rsid w:val="1E34479D"/>
    <w:rsid w:val="1EF81F78"/>
    <w:rsid w:val="1F620905"/>
    <w:rsid w:val="1FD12B34"/>
    <w:rsid w:val="201A6AB0"/>
    <w:rsid w:val="203B66A0"/>
    <w:rsid w:val="206D278F"/>
    <w:rsid w:val="211A679A"/>
    <w:rsid w:val="21253DA0"/>
    <w:rsid w:val="22857975"/>
    <w:rsid w:val="23902475"/>
    <w:rsid w:val="23FA0B3C"/>
    <w:rsid w:val="240371BF"/>
    <w:rsid w:val="2435534E"/>
    <w:rsid w:val="244017F7"/>
    <w:rsid w:val="24534F10"/>
    <w:rsid w:val="24DF6C66"/>
    <w:rsid w:val="253D03DB"/>
    <w:rsid w:val="253F66D1"/>
    <w:rsid w:val="25A20B86"/>
    <w:rsid w:val="25B1070F"/>
    <w:rsid w:val="25DD571A"/>
    <w:rsid w:val="265C1D1F"/>
    <w:rsid w:val="26BB36DB"/>
    <w:rsid w:val="271C5A93"/>
    <w:rsid w:val="276F1834"/>
    <w:rsid w:val="27B459F9"/>
    <w:rsid w:val="27C51E91"/>
    <w:rsid w:val="280173B2"/>
    <w:rsid w:val="28513369"/>
    <w:rsid w:val="28BF6D42"/>
    <w:rsid w:val="28C822A0"/>
    <w:rsid w:val="292E058E"/>
    <w:rsid w:val="29FD04D3"/>
    <w:rsid w:val="2C1E1BB4"/>
    <w:rsid w:val="2CAE1BBE"/>
    <w:rsid w:val="2CCF04B2"/>
    <w:rsid w:val="2D0372BB"/>
    <w:rsid w:val="2DF079DB"/>
    <w:rsid w:val="2E4C04E0"/>
    <w:rsid w:val="2E67588F"/>
    <w:rsid w:val="2F803D16"/>
    <w:rsid w:val="2FF22B1D"/>
    <w:rsid w:val="30CB71E3"/>
    <w:rsid w:val="30E36C85"/>
    <w:rsid w:val="31810DA9"/>
    <w:rsid w:val="31903F88"/>
    <w:rsid w:val="319F7F4E"/>
    <w:rsid w:val="31B72CAD"/>
    <w:rsid w:val="32004B5E"/>
    <w:rsid w:val="323A1C2F"/>
    <w:rsid w:val="329448A6"/>
    <w:rsid w:val="32F45598"/>
    <w:rsid w:val="33204932"/>
    <w:rsid w:val="33447C07"/>
    <w:rsid w:val="345D075E"/>
    <w:rsid w:val="35244754"/>
    <w:rsid w:val="361C390A"/>
    <w:rsid w:val="364D41F6"/>
    <w:rsid w:val="36FD0156"/>
    <w:rsid w:val="38207F4E"/>
    <w:rsid w:val="38F8371D"/>
    <w:rsid w:val="39226F5F"/>
    <w:rsid w:val="39902098"/>
    <w:rsid w:val="39FD5F33"/>
    <w:rsid w:val="3A3A0F35"/>
    <w:rsid w:val="3A4E1148"/>
    <w:rsid w:val="3AF15A98"/>
    <w:rsid w:val="3C8D2F9D"/>
    <w:rsid w:val="3CE0510E"/>
    <w:rsid w:val="3D0E3B71"/>
    <w:rsid w:val="3D1927CA"/>
    <w:rsid w:val="3D1E4B3E"/>
    <w:rsid w:val="3D6F2272"/>
    <w:rsid w:val="3D8344ED"/>
    <w:rsid w:val="3E03620E"/>
    <w:rsid w:val="3E343C22"/>
    <w:rsid w:val="3F512FA9"/>
    <w:rsid w:val="3F7C601F"/>
    <w:rsid w:val="3FAC4683"/>
    <w:rsid w:val="3FEA5DFB"/>
    <w:rsid w:val="40035B02"/>
    <w:rsid w:val="401C35B7"/>
    <w:rsid w:val="4119235A"/>
    <w:rsid w:val="41677310"/>
    <w:rsid w:val="422C2C46"/>
    <w:rsid w:val="4251506E"/>
    <w:rsid w:val="42B75819"/>
    <w:rsid w:val="43684120"/>
    <w:rsid w:val="444F07DA"/>
    <w:rsid w:val="44601E28"/>
    <w:rsid w:val="472E4611"/>
    <w:rsid w:val="475E72DC"/>
    <w:rsid w:val="47F514AF"/>
    <w:rsid w:val="4839282C"/>
    <w:rsid w:val="48FD75BD"/>
    <w:rsid w:val="49243056"/>
    <w:rsid w:val="494C4A06"/>
    <w:rsid w:val="4A113668"/>
    <w:rsid w:val="4A745623"/>
    <w:rsid w:val="4B187071"/>
    <w:rsid w:val="4B2B2DCB"/>
    <w:rsid w:val="4B6A5BC2"/>
    <w:rsid w:val="4B6D2BD3"/>
    <w:rsid w:val="4C7555EC"/>
    <w:rsid w:val="4D135D42"/>
    <w:rsid w:val="4D846266"/>
    <w:rsid w:val="4D8D78A2"/>
    <w:rsid w:val="4DF123A8"/>
    <w:rsid w:val="4E290981"/>
    <w:rsid w:val="4E832A53"/>
    <w:rsid w:val="4E9E44C2"/>
    <w:rsid w:val="4EBC1A30"/>
    <w:rsid w:val="4F395B30"/>
    <w:rsid w:val="4F3B530F"/>
    <w:rsid w:val="4F6F7A34"/>
    <w:rsid w:val="4FD74194"/>
    <w:rsid w:val="4FDA49F5"/>
    <w:rsid w:val="50AE413E"/>
    <w:rsid w:val="51E1640E"/>
    <w:rsid w:val="51EE42CA"/>
    <w:rsid w:val="52195E38"/>
    <w:rsid w:val="52302EF2"/>
    <w:rsid w:val="526E48F5"/>
    <w:rsid w:val="52ED6284"/>
    <w:rsid w:val="5322283B"/>
    <w:rsid w:val="532B0C13"/>
    <w:rsid w:val="53BA6F17"/>
    <w:rsid w:val="53BE2B80"/>
    <w:rsid w:val="54136CE6"/>
    <w:rsid w:val="541505F1"/>
    <w:rsid w:val="54992FD0"/>
    <w:rsid w:val="55872E29"/>
    <w:rsid w:val="56D0674C"/>
    <w:rsid w:val="57D23F06"/>
    <w:rsid w:val="58BA52C3"/>
    <w:rsid w:val="58BC5D23"/>
    <w:rsid w:val="59177DCC"/>
    <w:rsid w:val="59E040FC"/>
    <w:rsid w:val="59E11CD3"/>
    <w:rsid w:val="5A857BDE"/>
    <w:rsid w:val="5B2A4567"/>
    <w:rsid w:val="5BE202EA"/>
    <w:rsid w:val="5CE95B0C"/>
    <w:rsid w:val="5CFA7F1D"/>
    <w:rsid w:val="5D577E65"/>
    <w:rsid w:val="5D6F6B2F"/>
    <w:rsid w:val="5E2506F8"/>
    <w:rsid w:val="5E5E7F75"/>
    <w:rsid w:val="5EA316D6"/>
    <w:rsid w:val="5ECE1AC8"/>
    <w:rsid w:val="5EF556B7"/>
    <w:rsid w:val="5F3A07D2"/>
    <w:rsid w:val="5F593A88"/>
    <w:rsid w:val="5FE356D0"/>
    <w:rsid w:val="5FF901AE"/>
    <w:rsid w:val="60651EAC"/>
    <w:rsid w:val="60BB3927"/>
    <w:rsid w:val="6200749A"/>
    <w:rsid w:val="620F0B35"/>
    <w:rsid w:val="6240022D"/>
    <w:rsid w:val="62A42EE2"/>
    <w:rsid w:val="62F14F12"/>
    <w:rsid w:val="630D013F"/>
    <w:rsid w:val="63347FC4"/>
    <w:rsid w:val="63604CB9"/>
    <w:rsid w:val="64A36D0B"/>
    <w:rsid w:val="64C656C1"/>
    <w:rsid w:val="64F77166"/>
    <w:rsid w:val="65201386"/>
    <w:rsid w:val="657F4183"/>
    <w:rsid w:val="658466A7"/>
    <w:rsid w:val="6596487B"/>
    <w:rsid w:val="65DF63C9"/>
    <w:rsid w:val="662A7F2C"/>
    <w:rsid w:val="66627873"/>
    <w:rsid w:val="66D65FFA"/>
    <w:rsid w:val="67C24194"/>
    <w:rsid w:val="67EB36EB"/>
    <w:rsid w:val="68DA2DB6"/>
    <w:rsid w:val="69725134"/>
    <w:rsid w:val="6B4666B6"/>
    <w:rsid w:val="6BB306BC"/>
    <w:rsid w:val="6CC85DA9"/>
    <w:rsid w:val="6D2A5F93"/>
    <w:rsid w:val="6D8F2D6B"/>
    <w:rsid w:val="6DB91990"/>
    <w:rsid w:val="6DC31436"/>
    <w:rsid w:val="6E6F4E2B"/>
    <w:rsid w:val="6ECB49CF"/>
    <w:rsid w:val="6ECB5A2B"/>
    <w:rsid w:val="6F806E0F"/>
    <w:rsid w:val="70202A42"/>
    <w:rsid w:val="70ED3F4C"/>
    <w:rsid w:val="72227D09"/>
    <w:rsid w:val="72E476B5"/>
    <w:rsid w:val="72F22338"/>
    <w:rsid w:val="73327580"/>
    <w:rsid w:val="733572FD"/>
    <w:rsid w:val="73BE3A62"/>
    <w:rsid w:val="746C7E4B"/>
    <w:rsid w:val="750E6C6B"/>
    <w:rsid w:val="755E374E"/>
    <w:rsid w:val="75884CEA"/>
    <w:rsid w:val="75B310E7"/>
    <w:rsid w:val="75B318F4"/>
    <w:rsid w:val="761A4623"/>
    <w:rsid w:val="76377F56"/>
    <w:rsid w:val="764B35A7"/>
    <w:rsid w:val="769E6A57"/>
    <w:rsid w:val="779DC185"/>
    <w:rsid w:val="77B238DE"/>
    <w:rsid w:val="78A4106B"/>
    <w:rsid w:val="79975481"/>
    <w:rsid w:val="79B4511D"/>
    <w:rsid w:val="79F60BE5"/>
    <w:rsid w:val="7A1B4027"/>
    <w:rsid w:val="7A965738"/>
    <w:rsid w:val="7ABC1C9C"/>
    <w:rsid w:val="7B022DCE"/>
    <w:rsid w:val="7B272834"/>
    <w:rsid w:val="7B8F71DF"/>
    <w:rsid w:val="7C1568F9"/>
    <w:rsid w:val="7CB2612E"/>
    <w:rsid w:val="7CC25607"/>
    <w:rsid w:val="7DE859ED"/>
    <w:rsid w:val="7E4C610E"/>
    <w:rsid w:val="7ECA59B1"/>
    <w:rsid w:val="7F09108F"/>
    <w:rsid w:val="7FDC49A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Normal Indent"/>
    <w:basedOn w:val="1"/>
    <w:unhideWhenUsed/>
    <w:qFormat/>
    <w:uiPriority w:val="99"/>
    <w:pPr>
      <w:ind w:firstLine="680"/>
    </w:pPr>
  </w:style>
  <w:style w:type="paragraph" w:styleId="9">
    <w:name w:val="annotation text"/>
    <w:basedOn w:val="1"/>
    <w:semiHidden/>
    <w:unhideWhenUsed/>
    <w:qFormat/>
    <w:uiPriority w:val="99"/>
    <w:pPr>
      <w:jc w:val="left"/>
    </w:pPr>
  </w:style>
  <w:style w:type="paragraph" w:styleId="10">
    <w:name w:val="Body Text"/>
    <w:basedOn w:val="1"/>
    <w:link w:val="30"/>
    <w:qFormat/>
    <w:uiPriority w:val="99"/>
    <w:pPr>
      <w:spacing w:beforeLines="30"/>
    </w:pPr>
    <w:rPr>
      <w:rFonts w:ascii="仿宋_GB2312" w:eastAsia="仿宋_GB2312"/>
      <w:kern w:val="0"/>
      <w:sz w:val="30"/>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5"/>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able of figures"/>
    <w:basedOn w:val="1"/>
    <w:next w:val="1"/>
    <w:qFormat/>
    <w:uiPriority w:val="0"/>
    <w:pPr>
      <w:ind w:left="200" w:leftChars="200" w:hanging="200" w:hangingChars="200"/>
    </w:pPr>
  </w:style>
  <w:style w:type="paragraph" w:styleId="17">
    <w:name w:val="toc 2"/>
    <w:basedOn w:val="1"/>
    <w:next w:val="1"/>
    <w:unhideWhenUsed/>
    <w:qFormat/>
    <w:uiPriority w:val="39"/>
    <w:pPr>
      <w:tabs>
        <w:tab w:val="right" w:leader="dot" w:pos="8296"/>
      </w:tabs>
      <w:ind w:left="420" w:leftChars="200"/>
    </w:p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字符"/>
    <w:link w:val="14"/>
    <w:semiHidden/>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字符"/>
    <w:link w:val="13"/>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字符"/>
    <w:link w:val="10"/>
    <w:qFormat/>
    <w:locked/>
    <w:uiPriority w:val="99"/>
    <w:rPr>
      <w:rFonts w:ascii="仿宋_GB2312" w:hAnsi="Times New Roman" w:eastAsia="仿宋_GB2312"/>
      <w:sz w:val="24"/>
    </w:rPr>
  </w:style>
  <w:style w:type="paragraph" w:styleId="31">
    <w:name w:val="List Paragraph"/>
    <w:basedOn w:val="1"/>
    <w:qFormat/>
    <w:uiPriority w:val="34"/>
    <w:pPr>
      <w:ind w:firstLine="420" w:firstLineChars="200"/>
    </w:pPr>
  </w:style>
  <w:style w:type="character" w:customStyle="1" w:styleId="32">
    <w:name w:val="标题 1 字符"/>
    <w:basedOn w:val="20"/>
    <w:link w:val="5"/>
    <w:qFormat/>
    <w:uiPriority w:val="9"/>
    <w:rPr>
      <w:rFonts w:ascii="Times New Roman" w:hAnsi="Times New Roman"/>
      <w:b/>
      <w:bCs/>
      <w:kern w:val="44"/>
      <w:sz w:val="44"/>
      <w:szCs w:val="44"/>
    </w:rPr>
  </w:style>
  <w:style w:type="character" w:customStyle="1" w:styleId="33">
    <w:name w:val="标题 2 字符"/>
    <w:basedOn w:val="20"/>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字符"/>
    <w:basedOn w:val="20"/>
    <w:link w:val="12"/>
    <w:semiHidden/>
    <w:qFormat/>
    <w:uiPriority w:val="99"/>
    <w:rPr>
      <w:rFonts w:ascii="Times New Roman" w:hAnsi="Times New Roman"/>
      <w:kern w:val="2"/>
      <w:sz w:val="18"/>
      <w:szCs w:val="18"/>
    </w:rPr>
  </w:style>
  <w:style w:type="character" w:customStyle="1" w:styleId="36">
    <w:name w:val="标题 3 字符"/>
    <w:basedOn w:val="20"/>
    <w:link w:val="7"/>
    <w:qFormat/>
    <w:uiPriority w:val="9"/>
    <w:rPr>
      <w:rFonts w:ascii="Times New Roman" w:hAnsi="Times New Roman"/>
      <w:b/>
      <w:bCs/>
      <w:kern w:val="2"/>
      <w:sz w:val="32"/>
      <w:szCs w:val="32"/>
    </w:rPr>
  </w:style>
  <w:style w:type="character" w:customStyle="1" w:styleId="37">
    <w:name w:val="标题 1 Char"/>
    <w:basedOn w:val="20"/>
    <w:link w:val="5"/>
    <w:qFormat/>
    <w:uiPriority w:val="9"/>
    <w:rPr>
      <w:b/>
      <w:bCs/>
      <w:kern w:val="44"/>
      <w:sz w:val="44"/>
      <w:szCs w:val="44"/>
    </w:rPr>
  </w:style>
  <w:style w:type="character" w:customStyle="1" w:styleId="38">
    <w:name w:val="font41"/>
    <w:basedOn w:val="20"/>
    <w:qFormat/>
    <w:uiPriority w:val="0"/>
    <w:rPr>
      <w:rFonts w:hint="eastAsia" w:ascii="微软雅黑" w:hAnsi="微软雅黑" w:eastAsia="微软雅黑" w:cs="微软雅黑"/>
      <w:i/>
      <w:i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{"2022","2023"}</c:f>
              <c:strCache>
                <c:ptCount val="2"/>
                <c:pt idx="0">
                  <c:v>2022</c:v>
                </c:pt>
                <c:pt idx="1">
                  <c:v>2023</c:v>
                </c:pt>
              </c:strCache>
            </c:strRef>
          </c:cat>
          <c:val>
            <c:numRef>
              <c:f>{1738.97,2556.67}</c:f>
              <c:numCache>
                <c:formatCode>General</c:formatCode>
                <c:ptCount val="2"/>
                <c:pt idx="0">
                  <c:v>1738.97</c:v>
                </c:pt>
                <c:pt idx="1">
                  <c:v>2556.67</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c:f>
              <c:strCache>
                <c:ptCount val="1"/>
                <c:pt idx="0">
                  <c:v>一般公共预算财政拨款收入</c:v>
                </c:pt>
              </c:strCache>
            </c:strRef>
          </c:cat>
          <c:val>
            <c:numRef>
              <c:f>{2556.67}</c:f>
              <c:numCache>
                <c:formatCode>General</c:formatCode>
                <c:ptCount val="1"/>
                <c:pt idx="0">
                  <c:v>2556.67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c:f>
              <c:strCache>
                <c:ptCount val="2"/>
                <c:pt idx="0">
                  <c:v>基本支出</c:v>
                </c:pt>
                <c:pt idx="1">
                  <c:v>项目支出</c:v>
                </c:pt>
              </c:strCache>
            </c:strRef>
          </c:cat>
          <c:val>
            <c:numRef>
              <c:f>{731.94,1824.73}</c:f>
              <c:numCache>
                <c:formatCode>General</c:formatCode>
                <c:ptCount val="2"/>
                <c:pt idx="0">
                  <c:v>731.94</c:v>
                </c:pt>
                <c:pt idx="1">
                  <c:v>1824.73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收支总计</c:f>
              <c:strCache>
                <c:ptCount val="1"/>
                <c:pt idx="0">
                  <c:v>收支总计</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{"2022","2023"}</c:f>
              <c:strCache>
                <c:ptCount val="2"/>
                <c:pt idx="0">
                  <c:v>2022</c:v>
                </c:pt>
                <c:pt idx="1">
                  <c:v>2023</c:v>
                </c:pt>
              </c:strCache>
            </c:strRef>
          </c:cat>
          <c:val>
            <c:numRef>
              <c:f>{1738.97,2556.67}</c:f>
              <c:numCache>
                <c:formatCode>General</c:formatCode>
                <c:ptCount val="2"/>
                <c:pt idx="0">
                  <c:v>1738.97</c:v>
                </c:pt>
                <c:pt idx="1">
                  <c:v>2556.67</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{1738.97}</c:f>
              <c:numCache>
                <c:formatCode>General</c:formatCode>
                <c:ptCount val="1"/>
                <c:pt idx="0">
                  <c:v>1738.97</c:v>
                </c:pt>
              </c:numCache>
            </c:numRef>
          </c:val>
        </c:ser>
        <c:ser>
          <c:idx val="2"/>
          <c:order val="1"/>
          <c:tx>
            <c:strRef>
              <c:f>2023</c:f>
              <c:strCache>
                <c:ptCount val="1"/>
                <c:pt idx="0">
                  <c:v>2023</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{2556.67}</c:f>
              <c:numCache>
                <c:formatCode>General</c:formatCode>
                <c:ptCount val="1"/>
                <c:pt idx="0">
                  <c:v>2556.67</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{"文化旅游体育与传媒支出","社会保障和就业支出","卫生健康支出","农林水支出","住房保障支出"}</c:f>
              <c:strCache>
                <c:ptCount val="5"/>
                <c:pt idx="0">
                  <c:v>文化旅游体育与传媒支出</c:v>
                </c:pt>
                <c:pt idx="1">
                  <c:v>社会保障和就业支出</c:v>
                </c:pt>
                <c:pt idx="2">
                  <c:v>卫生健康支出</c:v>
                </c:pt>
                <c:pt idx="3">
                  <c:v>农林水支出</c:v>
                </c:pt>
                <c:pt idx="4">
                  <c:v>住房保障支出</c:v>
                </c:pt>
              </c:strCache>
            </c:strRef>
          </c:cat>
          <c:val>
            <c:numRef>
              <c:f>{1890.89,96.1,41.26,478.34,50.08}</c:f>
              <c:numCache>
                <c:formatCode>General</c:formatCode>
                <c:ptCount val="5"/>
                <c:pt idx="0">
                  <c:v>1890.89</c:v>
                </c:pt>
                <c:pt idx="1">
                  <c:v>96.1</c:v>
                </c:pt>
                <c:pt idx="2">
                  <c:v>41.26</c:v>
                </c:pt>
                <c:pt idx="3">
                  <c:v>478.34</c:v>
                </c:pt>
                <c:pt idx="4">
                  <c:v>50.08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{0,8.03,0.43}</c:f>
              <c:numCache>
                <c:formatCode>General</c:formatCode>
                <c:ptCount val="3"/>
                <c:pt idx="0">
                  <c:v>0</c:v>
                </c:pt>
                <c:pt idx="1">
                  <c:v>8.03</c:v>
                </c:pt>
                <c:pt idx="2">
                  <c:v>0.43</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57</Pages>
  <Words>22805</Words>
  <Characters>26857</Characters>
  <Lines>1</Lines>
  <Paragraphs>1</Paragraphs>
  <TotalTime>33</TotalTime>
  <ScaleCrop>false</ScaleCrop>
  <LinksUpToDate>false</LinksUpToDate>
  <CharactersWithSpaces>27068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2023-08-18T15:28:00Z</dcterms:created>
  <dc:creator>pjf</dc:creator>
  <cp:lastModifiedBy>user</cp:lastModifiedBy>
  <cp:lastPrinted>2021-09-26T16:39:00Z</cp:lastPrinted>
  <dcterms:modified xsi:type="dcterms:W3CDTF">2026-04-20T10:38:53Z</dcterms:modified>
  <dc:title>四川省决算编制说明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1299D18951BE410493814C5A7EEFB11E_13</vt:lpwstr>
  </property>
</Properties>
</file>