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26992">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2FA5DBE"/>
    <w:p w14:paraId="57C4B066"/>
    <w:p w14:paraId="372329CB"/>
    <w:p w14:paraId="7674CBA3">
      <w:pPr>
        <w:ind w:firstLine="1050" w:firstLineChars="500"/>
      </w:pPr>
    </w:p>
    <w:p w14:paraId="38F208C5">
      <w:pPr>
        <w:ind w:firstLine="1050" w:firstLineChars="500"/>
      </w:pPr>
    </w:p>
    <w:p w14:paraId="7A5EF4FF">
      <w:pPr>
        <w:ind w:firstLine="1760" w:firstLineChars="400"/>
        <w:rPr>
          <w:rFonts w:hint="eastAsia" w:ascii="黑体" w:hAnsi="黑体" w:eastAsia="黑体"/>
          <w:sz w:val="44"/>
          <w:szCs w:val="44"/>
        </w:rPr>
      </w:pPr>
    </w:p>
    <w:p w14:paraId="0D63620E">
      <w:pPr>
        <w:ind w:firstLine="1760" w:firstLineChars="400"/>
        <w:rPr>
          <w:rFonts w:hint="eastAsia" w:ascii="黑体" w:hAnsi="黑体" w:eastAsia="黑体"/>
          <w:sz w:val="44"/>
          <w:szCs w:val="44"/>
        </w:rPr>
      </w:pPr>
    </w:p>
    <w:p w14:paraId="2A29752D">
      <w:pPr>
        <w:jc w:val="center"/>
        <w:rPr>
          <w:rFonts w:hint="eastAsia" w:ascii="黑体" w:hAnsi="黑体" w:eastAsia="黑体"/>
          <w:sz w:val="44"/>
          <w:szCs w:val="44"/>
        </w:rPr>
      </w:pPr>
      <w:r>
        <w:rPr>
          <w:rFonts w:hint="eastAsia" w:ascii="黑体" w:hAnsi="黑体" w:eastAsia="黑体"/>
          <w:sz w:val="44"/>
          <w:szCs w:val="44"/>
        </w:rPr>
        <w:t>茂县文化馆</w:t>
      </w:r>
    </w:p>
    <w:p w14:paraId="3068CFA5">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14:paraId="2289D189">
      <w:pPr>
        <w:ind w:firstLine="1760" w:firstLineChars="400"/>
        <w:rPr>
          <w:rFonts w:hint="eastAsia" w:ascii="黑体" w:hAnsi="黑体" w:eastAsia="黑体"/>
          <w:sz w:val="44"/>
          <w:szCs w:val="44"/>
        </w:rPr>
      </w:pPr>
    </w:p>
    <w:p w14:paraId="1B5C2294">
      <w:pPr>
        <w:ind w:firstLine="1760" w:firstLineChars="400"/>
        <w:rPr>
          <w:rFonts w:hint="eastAsia" w:ascii="黑体" w:hAnsi="黑体" w:eastAsia="黑体"/>
          <w:sz w:val="44"/>
          <w:szCs w:val="44"/>
        </w:rPr>
      </w:pPr>
    </w:p>
    <w:p w14:paraId="3D0F8CC2">
      <w:pPr>
        <w:ind w:firstLine="1760" w:firstLineChars="400"/>
        <w:rPr>
          <w:rFonts w:hint="eastAsia" w:ascii="黑体" w:hAnsi="黑体" w:eastAsia="黑体"/>
          <w:sz w:val="44"/>
          <w:szCs w:val="44"/>
        </w:rPr>
      </w:pPr>
    </w:p>
    <w:p w14:paraId="68F65C2B">
      <w:pPr>
        <w:ind w:firstLine="1760" w:firstLineChars="400"/>
        <w:rPr>
          <w:rFonts w:hint="eastAsia" w:ascii="黑体" w:hAnsi="黑体" w:eastAsia="黑体"/>
          <w:sz w:val="44"/>
          <w:szCs w:val="44"/>
        </w:rPr>
      </w:pPr>
    </w:p>
    <w:p w14:paraId="05F9EC3A">
      <w:pPr>
        <w:ind w:firstLine="1760" w:firstLineChars="400"/>
        <w:rPr>
          <w:rFonts w:hint="eastAsia" w:ascii="黑体" w:hAnsi="黑体" w:eastAsia="黑体"/>
          <w:sz w:val="44"/>
          <w:szCs w:val="44"/>
        </w:rPr>
      </w:pPr>
    </w:p>
    <w:p w14:paraId="5A546C38">
      <w:pPr>
        <w:ind w:firstLine="1760" w:firstLineChars="400"/>
        <w:rPr>
          <w:rFonts w:hint="eastAsia" w:ascii="黑体" w:hAnsi="黑体" w:eastAsia="黑体"/>
          <w:sz w:val="44"/>
          <w:szCs w:val="44"/>
        </w:rPr>
      </w:pPr>
    </w:p>
    <w:p w14:paraId="47A79A82">
      <w:pPr>
        <w:ind w:firstLine="1760" w:firstLineChars="400"/>
        <w:rPr>
          <w:rFonts w:hint="eastAsia" w:ascii="黑体" w:hAnsi="黑体" w:eastAsia="黑体"/>
          <w:sz w:val="44"/>
          <w:szCs w:val="44"/>
        </w:rPr>
      </w:pPr>
    </w:p>
    <w:p w14:paraId="0B58C960">
      <w:pPr>
        <w:ind w:firstLine="1760" w:firstLineChars="400"/>
        <w:rPr>
          <w:rFonts w:hint="eastAsia" w:ascii="黑体" w:hAnsi="黑体" w:eastAsia="黑体"/>
          <w:sz w:val="44"/>
          <w:szCs w:val="44"/>
        </w:rPr>
      </w:pPr>
    </w:p>
    <w:p w14:paraId="582FA4A5">
      <w:pPr>
        <w:ind w:firstLine="1760" w:firstLineChars="400"/>
        <w:rPr>
          <w:rFonts w:hint="eastAsia" w:ascii="黑体" w:hAnsi="黑体" w:eastAsia="黑体"/>
          <w:sz w:val="44"/>
          <w:szCs w:val="44"/>
        </w:rPr>
      </w:pPr>
    </w:p>
    <w:p w14:paraId="74F9861E">
      <w:pPr>
        <w:ind w:firstLine="1760" w:firstLineChars="400"/>
        <w:rPr>
          <w:rFonts w:hint="eastAsia" w:ascii="黑体" w:hAnsi="黑体" w:eastAsia="黑体"/>
          <w:sz w:val="44"/>
          <w:szCs w:val="44"/>
        </w:rPr>
      </w:pPr>
    </w:p>
    <w:p w14:paraId="6EF14691">
      <w:pPr>
        <w:ind w:firstLine="1760" w:firstLineChars="400"/>
        <w:rPr>
          <w:rFonts w:hint="eastAsia" w:ascii="黑体" w:hAnsi="黑体" w:eastAsia="黑体"/>
          <w:sz w:val="44"/>
          <w:szCs w:val="44"/>
        </w:rPr>
      </w:pPr>
    </w:p>
    <w:p w14:paraId="37CA1478">
      <w:pPr>
        <w:ind w:firstLine="1760" w:firstLineChars="400"/>
        <w:rPr>
          <w:rFonts w:hint="eastAsia" w:ascii="黑体" w:hAnsi="黑体" w:eastAsia="黑体"/>
          <w:sz w:val="44"/>
          <w:szCs w:val="44"/>
        </w:rPr>
      </w:pPr>
    </w:p>
    <w:p w14:paraId="424FDCAE">
      <w:pPr>
        <w:rPr>
          <w:rFonts w:hint="eastAsia" w:ascii="黑体" w:hAnsi="黑体" w:eastAsia="黑体"/>
          <w:sz w:val="44"/>
          <w:szCs w:val="44"/>
        </w:rPr>
      </w:pPr>
    </w:p>
    <w:p w14:paraId="67D80A7C">
      <w:pPr>
        <w:rPr>
          <w:rFonts w:hint="eastAsia" w:ascii="黑体" w:hAnsi="黑体" w:eastAsia="黑体"/>
          <w:sz w:val="44"/>
          <w:szCs w:val="44"/>
        </w:rPr>
      </w:pPr>
    </w:p>
    <w:p w14:paraId="4EF3D1E4">
      <w:pPr>
        <w:ind w:firstLine="3120" w:firstLineChars="600"/>
        <w:rPr>
          <w:rFonts w:hint="eastAsia" w:ascii="黑体" w:hAnsi="黑体" w:eastAsia="黑体"/>
          <w:sz w:val="52"/>
          <w:szCs w:val="52"/>
        </w:rPr>
      </w:pPr>
      <w:r>
        <w:rPr>
          <w:rFonts w:hint="eastAsia" w:ascii="黑体" w:hAnsi="黑体" w:eastAsia="黑体"/>
          <w:sz w:val="52"/>
          <w:szCs w:val="52"/>
        </w:rPr>
        <w:t>目录</w:t>
      </w:r>
    </w:p>
    <w:p w14:paraId="03DFE402">
      <w:pPr>
        <w:ind w:firstLine="3080" w:firstLineChars="700"/>
        <w:rPr>
          <w:rFonts w:hint="eastAsia" w:ascii="黑体" w:hAnsi="黑体" w:eastAsia="黑体"/>
          <w:sz w:val="44"/>
          <w:szCs w:val="44"/>
        </w:rPr>
      </w:pPr>
    </w:p>
    <w:p w14:paraId="678413EC">
      <w:pPr>
        <w:pStyle w:val="9"/>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28068FE4">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6BB93027">
      <w:pPr>
        <w:rPr>
          <w:rFonts w:hint="eastAsia" w:ascii="楷体_GB2312" w:hAnsi="楷体" w:eastAsia="楷体_GB2312"/>
          <w:sz w:val="32"/>
          <w:szCs w:val="32"/>
        </w:rPr>
      </w:pPr>
      <w:r>
        <w:rPr>
          <w:rFonts w:hint="eastAsia" w:ascii="楷体_GB2312" w:hAnsi="楷体" w:eastAsia="楷体_GB2312"/>
          <w:sz w:val="32"/>
          <w:szCs w:val="32"/>
        </w:rPr>
        <w:t>（二）2025年重点工作</w:t>
      </w:r>
    </w:p>
    <w:p w14:paraId="4E4BA664">
      <w:pPr>
        <w:rPr>
          <w:rFonts w:hint="eastAsia" w:ascii="黑体" w:hAnsi="黑体" w:eastAsia="黑体"/>
          <w:sz w:val="32"/>
          <w:szCs w:val="32"/>
        </w:rPr>
      </w:pPr>
      <w:r>
        <w:rPr>
          <w:rFonts w:hint="eastAsia" w:ascii="黑体" w:hAnsi="黑体" w:eastAsia="黑体"/>
          <w:sz w:val="32"/>
          <w:szCs w:val="32"/>
        </w:rPr>
        <w:t>二、部门预算单位构成</w:t>
      </w:r>
    </w:p>
    <w:p w14:paraId="2FB2E52E">
      <w:pPr>
        <w:rPr>
          <w:rFonts w:hint="eastAsia" w:ascii="黑体" w:hAnsi="黑体" w:eastAsia="黑体"/>
          <w:sz w:val="32"/>
          <w:szCs w:val="32"/>
        </w:rPr>
      </w:pPr>
      <w:r>
        <w:rPr>
          <w:rFonts w:hint="eastAsia" w:ascii="黑体" w:hAnsi="黑体" w:eastAsia="黑体"/>
          <w:sz w:val="32"/>
          <w:szCs w:val="32"/>
        </w:rPr>
        <w:t>三、收支预算情况说明</w:t>
      </w:r>
    </w:p>
    <w:p w14:paraId="43D9F26A">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2CCC0422">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7DB1BD53">
      <w:pPr>
        <w:rPr>
          <w:rFonts w:hint="eastAsia" w:ascii="黑体" w:hAnsi="黑体" w:eastAsia="黑体"/>
          <w:sz w:val="32"/>
          <w:szCs w:val="32"/>
        </w:rPr>
      </w:pPr>
      <w:r>
        <w:rPr>
          <w:rFonts w:hint="eastAsia" w:ascii="黑体" w:hAnsi="黑体" w:eastAsia="黑体"/>
          <w:sz w:val="32"/>
          <w:szCs w:val="32"/>
        </w:rPr>
        <w:t>四、财政拨款收支预算情况说明</w:t>
      </w:r>
    </w:p>
    <w:p w14:paraId="5900B3BA">
      <w:pPr>
        <w:rPr>
          <w:rFonts w:hint="eastAsia" w:ascii="黑体" w:hAnsi="黑体" w:eastAsia="黑体"/>
          <w:sz w:val="32"/>
          <w:szCs w:val="32"/>
        </w:rPr>
      </w:pPr>
      <w:r>
        <w:rPr>
          <w:rFonts w:hint="eastAsia" w:ascii="黑体" w:hAnsi="黑体" w:eastAsia="黑体"/>
          <w:sz w:val="32"/>
          <w:szCs w:val="32"/>
        </w:rPr>
        <w:t>五、一般公共预算当年拨款情况说明</w:t>
      </w:r>
    </w:p>
    <w:p w14:paraId="6A34EF3A">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14:paraId="496562BA">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14:paraId="2463EE3C">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14:paraId="67DCD606">
      <w:pPr>
        <w:rPr>
          <w:rFonts w:hint="eastAsia" w:ascii="黑体" w:hAnsi="黑体" w:eastAsia="黑体"/>
          <w:sz w:val="32"/>
          <w:szCs w:val="32"/>
        </w:rPr>
      </w:pPr>
      <w:r>
        <w:rPr>
          <w:rFonts w:hint="eastAsia" w:ascii="黑体" w:hAnsi="黑体" w:eastAsia="黑体"/>
          <w:sz w:val="32"/>
          <w:szCs w:val="32"/>
        </w:rPr>
        <w:t>六、一般公共预算基本支出情况说明</w:t>
      </w:r>
    </w:p>
    <w:p w14:paraId="41D2152D">
      <w:pPr>
        <w:rPr>
          <w:rFonts w:hint="eastAsia" w:ascii="黑体" w:hAnsi="黑体" w:eastAsia="黑体"/>
          <w:sz w:val="32"/>
          <w:szCs w:val="32"/>
        </w:rPr>
      </w:pPr>
      <w:r>
        <w:rPr>
          <w:rFonts w:hint="eastAsia" w:ascii="黑体" w:hAnsi="黑体" w:eastAsia="黑体"/>
          <w:sz w:val="32"/>
          <w:szCs w:val="32"/>
        </w:rPr>
        <w:t>七、“三公”经费财政拨款预算安排情况说明</w:t>
      </w:r>
    </w:p>
    <w:p w14:paraId="21FF2ABD">
      <w:pPr>
        <w:rPr>
          <w:rFonts w:hint="eastAsia" w:ascii="黑体" w:hAnsi="黑体" w:eastAsia="黑体"/>
          <w:sz w:val="32"/>
          <w:szCs w:val="32"/>
        </w:rPr>
      </w:pPr>
      <w:r>
        <w:rPr>
          <w:rFonts w:hint="eastAsia" w:ascii="黑体" w:hAnsi="黑体" w:eastAsia="黑体"/>
          <w:sz w:val="32"/>
          <w:szCs w:val="32"/>
        </w:rPr>
        <w:t>八、政府性基金预算支出情况说明</w:t>
      </w:r>
    </w:p>
    <w:p w14:paraId="129261BB">
      <w:pPr>
        <w:rPr>
          <w:rFonts w:hint="eastAsia" w:ascii="黑体" w:hAnsi="黑体" w:eastAsia="黑体"/>
          <w:sz w:val="32"/>
          <w:szCs w:val="32"/>
        </w:rPr>
      </w:pPr>
      <w:r>
        <w:rPr>
          <w:rFonts w:hint="eastAsia" w:ascii="黑体" w:hAnsi="黑体" w:eastAsia="黑体"/>
          <w:sz w:val="32"/>
          <w:szCs w:val="32"/>
        </w:rPr>
        <w:t>九、其他重要事项的情况说明</w:t>
      </w:r>
    </w:p>
    <w:p w14:paraId="4C00A253">
      <w:pPr>
        <w:rPr>
          <w:rFonts w:hint="eastAsia" w:ascii="黑体" w:hAnsi="黑体" w:eastAsia="黑体"/>
          <w:sz w:val="32"/>
          <w:szCs w:val="32"/>
        </w:rPr>
      </w:pPr>
      <w:r>
        <w:rPr>
          <w:rFonts w:hint="eastAsia" w:ascii="黑体" w:hAnsi="黑体" w:eastAsia="黑体"/>
          <w:sz w:val="32"/>
          <w:szCs w:val="32"/>
        </w:rPr>
        <w:t>十、名称解释</w:t>
      </w:r>
    </w:p>
    <w:p w14:paraId="1C5E3DA6">
      <w:pPr>
        <w:rPr>
          <w:rFonts w:hint="eastAsia" w:ascii="黑体" w:hAnsi="黑体" w:eastAsia="黑体"/>
          <w:sz w:val="32"/>
          <w:szCs w:val="32"/>
        </w:rPr>
      </w:pPr>
    </w:p>
    <w:p w14:paraId="4380653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8609151">
      <w:pPr>
        <w:pStyle w:val="9"/>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14:paraId="5C88F87F">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1D7FE4B1">
      <w:pPr>
        <w:shd w:val="clear" w:color="auto" w:fill="FFFFFF"/>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组织群众文化活动，文艺宣传、相关培训。业余文艺创作、文化交流、民族民间文化艺术遗产收集、整理与保护、繁荣群众文化事业。</w:t>
      </w:r>
    </w:p>
    <w:p w14:paraId="477FC288">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（二）2025年重点工作</w:t>
      </w:r>
    </w:p>
    <w:p w14:paraId="52F5118D">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1.全县艺术普及工作：免开培训、公益讲座、举办展览等。</w:t>
      </w:r>
    </w:p>
    <w:p w14:paraId="47671491">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2.文化惠民演出：戏曲进乡村”66场。</w:t>
      </w:r>
    </w:p>
    <w:p w14:paraId="349F6813">
      <w:pPr>
        <w:pStyle w:val="2"/>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3.品牌节庆打造：组织开展“瓦尔俄足”、“转山会”等活动。</w:t>
      </w:r>
    </w:p>
    <w:p w14:paraId="6CB09700">
      <w:pPr>
        <w:pStyle w:val="2"/>
        <w:spacing w:after="0" w:line="560" w:lineRule="exact"/>
        <w:ind w:firstLine="640" w:firstLineChars="200"/>
        <w:rPr>
          <w:rFonts w:hint="eastAsia" w:ascii="黑体" w:hAnsi="黑体" w:eastAsia="黑体"/>
          <w:sz w:val="32"/>
          <w:szCs w:val="32"/>
        </w:rPr>
      </w:pPr>
      <w:r>
        <w:rPr>
          <w:rFonts w:hint="eastAsia" w:ascii="黑体" w:hAnsi="黑体" w:eastAsia="黑体"/>
          <w:sz w:val="32"/>
          <w:szCs w:val="32"/>
        </w:rPr>
        <w:t>二、部门预算单位构成</w:t>
      </w:r>
    </w:p>
    <w:p w14:paraId="1CCC020A">
      <w:pPr>
        <w:pBdr>
          <w:bottom w:val="single" w:color="FFFFFF" w:sz="4" w:space="28"/>
        </w:pBdr>
        <w:topLinePunct/>
        <w:spacing w:line="560" w:lineRule="exact"/>
        <w:ind w:firstLine="640" w:firstLineChars="200"/>
        <w:contextualSpacing/>
        <w:rPr>
          <w:rStyle w:val="11"/>
          <w:rFonts w:hint="eastAsia" w:ascii="仿宋_GB2312" w:hAnsi="仿宋_GB2312" w:eastAsia="仿宋_GB2312" w:cs="仿宋_GB2312"/>
          <w:b w:val="0"/>
          <w:bCs w:val="0"/>
        </w:rPr>
      </w:pPr>
      <w:r>
        <w:rPr>
          <w:rStyle w:val="11"/>
          <w:rFonts w:hint="eastAsia" w:ascii="仿宋_GB2312" w:hAnsi="仿宋_GB2312" w:eastAsia="仿宋_GB2312" w:cs="仿宋_GB2312"/>
          <w:b w:val="0"/>
          <w:bCs w:val="0"/>
        </w:rPr>
        <w:t>茂县文化馆属茂县文化广播电视体育和旅游局下属二级预算单位，其中：参照公务员法管理的事业单位0个，其他事业单位0个。</w:t>
      </w:r>
    </w:p>
    <w:p w14:paraId="623B21D5">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14:paraId="1CB28930">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按照综合预算的原则，</w:t>
      </w:r>
      <w:r>
        <w:rPr>
          <w:rStyle w:val="11"/>
          <w:rFonts w:hint="eastAsia" w:ascii="仿宋_GB2312" w:hAnsi="仿宋_GB2312" w:eastAsia="仿宋_GB2312" w:cs="仿宋_GB2312"/>
          <w:b w:val="0"/>
          <w:bCs w:val="0"/>
        </w:rPr>
        <w:t>茂县文化馆</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3389730.61</w:t>
      </w:r>
      <w:r>
        <w:rPr>
          <w:rFonts w:ascii="仿宋_GB2312" w:eastAsia="仿宋_GB2312"/>
          <w:sz w:val="32"/>
          <w:szCs w:val="32"/>
        </w:rPr>
        <w:t>元；支出包括：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2546982.22</w:t>
      </w:r>
      <w:r>
        <w:rPr>
          <w:rFonts w:ascii="仿宋_GB2312" w:eastAsia="仿宋_GB2312"/>
          <w:sz w:val="32"/>
          <w:szCs w:val="32"/>
        </w:rPr>
        <w:t>元，社会保障和就业支出</w:t>
      </w:r>
      <w:r>
        <w:rPr>
          <w:rFonts w:hint="eastAsia" w:ascii="仿宋_GB2312" w:eastAsia="仿宋_GB2312"/>
          <w:sz w:val="32"/>
          <w:szCs w:val="32"/>
        </w:rPr>
        <w:t>361081.40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207694.99</w:t>
      </w:r>
      <w:r>
        <w:rPr>
          <w:rFonts w:ascii="仿宋_GB2312" w:eastAsia="仿宋_GB2312"/>
          <w:sz w:val="32"/>
          <w:szCs w:val="32"/>
        </w:rPr>
        <w:t>元，住房保障支出</w:t>
      </w:r>
      <w:r>
        <w:rPr>
          <w:rFonts w:hint="eastAsia" w:ascii="仿宋_GB2312" w:eastAsia="仿宋_GB2312"/>
          <w:sz w:val="32"/>
          <w:szCs w:val="32"/>
        </w:rPr>
        <w:t>273972.00</w:t>
      </w:r>
      <w:r>
        <w:rPr>
          <w:rFonts w:ascii="仿宋_GB2312" w:eastAsia="仿宋_GB2312"/>
          <w:sz w:val="32"/>
          <w:szCs w:val="32"/>
        </w:rPr>
        <w:t>元。</w:t>
      </w:r>
      <w:r>
        <w:rPr>
          <w:rStyle w:val="11"/>
          <w:rFonts w:hint="eastAsia" w:ascii="仿宋_GB2312" w:hAnsi="仿宋_GB2312" w:eastAsia="仿宋_GB2312" w:cs="仿宋_GB2312"/>
          <w:b w:val="0"/>
          <w:bCs w:val="0"/>
        </w:rPr>
        <w:t>茂县文化馆</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3389730.61</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减少1632.83</w:t>
      </w:r>
      <w:r>
        <w:rPr>
          <w:rFonts w:ascii="仿宋_GB2312" w:eastAsia="仿宋_GB2312"/>
          <w:sz w:val="32"/>
          <w:szCs w:val="32"/>
        </w:rPr>
        <w:t>元，主要原因:</w:t>
      </w:r>
      <w:r>
        <w:rPr>
          <w:rFonts w:hint="eastAsia" w:ascii="仿宋_GB2312" w:eastAsia="仿宋_GB2312"/>
          <w:sz w:val="32"/>
          <w:szCs w:val="32"/>
        </w:rPr>
        <w:t>人员变动，工资保险金额减少。</w:t>
      </w:r>
    </w:p>
    <w:p w14:paraId="3958BCF6">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14:paraId="787E743D">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3389730.61</w:t>
      </w:r>
      <w:r>
        <w:rPr>
          <w:rFonts w:ascii="仿宋_GB2312" w:eastAsia="仿宋_GB2312"/>
          <w:sz w:val="32"/>
          <w:szCs w:val="32"/>
        </w:rPr>
        <w:t>元；一般公共预算拨款收入</w:t>
      </w:r>
      <w:r>
        <w:rPr>
          <w:rFonts w:hint="eastAsia" w:ascii="仿宋_GB2312" w:eastAsia="仿宋_GB2312"/>
          <w:sz w:val="32"/>
          <w:szCs w:val="32"/>
        </w:rPr>
        <w:t>3389730.61</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01F2DCC2">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14:paraId="7C5D1F31">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3389730.61</w:t>
      </w:r>
      <w:r>
        <w:rPr>
          <w:rFonts w:ascii="仿宋_GB2312" w:eastAsia="仿宋_GB2312"/>
          <w:sz w:val="32"/>
          <w:szCs w:val="32"/>
        </w:rPr>
        <w:t>元，其中：基本支出</w:t>
      </w:r>
      <w:r>
        <w:rPr>
          <w:rFonts w:hint="eastAsia" w:ascii="仿宋_GB2312" w:eastAsia="仿宋_GB2312"/>
          <w:sz w:val="32"/>
          <w:szCs w:val="32"/>
        </w:rPr>
        <w:t>3323730.61</w:t>
      </w:r>
      <w:r>
        <w:rPr>
          <w:rFonts w:ascii="仿宋_GB2312" w:eastAsia="仿宋_GB2312"/>
          <w:sz w:val="32"/>
          <w:szCs w:val="32"/>
        </w:rPr>
        <w:t>元，占</w:t>
      </w:r>
      <w:r>
        <w:rPr>
          <w:rFonts w:hint="eastAsia" w:ascii="仿宋_GB2312" w:eastAsia="仿宋_GB2312"/>
          <w:sz w:val="32"/>
          <w:szCs w:val="32"/>
        </w:rPr>
        <w:t>98</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66000.00</w:t>
      </w:r>
      <w:r>
        <w:rPr>
          <w:rFonts w:ascii="仿宋_GB2312" w:eastAsia="仿宋_GB2312"/>
          <w:sz w:val="32"/>
          <w:szCs w:val="32"/>
        </w:rPr>
        <w:t>元，占</w:t>
      </w:r>
      <w:r>
        <w:rPr>
          <w:rFonts w:hint="eastAsia" w:ascii="仿宋_GB2312" w:eastAsia="仿宋_GB2312"/>
          <w:sz w:val="32"/>
          <w:szCs w:val="32"/>
        </w:rPr>
        <w:t>2</w:t>
      </w:r>
      <w:r>
        <w:rPr>
          <w:rFonts w:ascii="仿宋_GB2312" w:eastAsia="仿宋_GB2312"/>
          <w:sz w:val="32"/>
          <w:szCs w:val="32"/>
        </w:rPr>
        <w:t>%。</w:t>
      </w:r>
    </w:p>
    <w:p w14:paraId="6944D45C">
      <w:pPr>
        <w:pBdr>
          <w:bottom w:val="single" w:color="FFFFFF" w:sz="4" w:space="28"/>
        </w:pBdr>
        <w:topLinePunct/>
        <w:spacing w:line="560" w:lineRule="exact"/>
        <w:ind w:firstLine="640" w:firstLineChars="200"/>
        <w:contextualSpacing/>
        <w:rPr>
          <w:rFonts w:ascii="黑体" w:hAnsi="黑体" w:eastAsia="黑体" w:cs="黑体"/>
          <w:b/>
          <w:bCs/>
          <w:sz w:val="32"/>
          <w:szCs w:val="32"/>
        </w:rPr>
      </w:pPr>
      <w:r>
        <w:rPr>
          <w:rFonts w:hint="eastAsia" w:ascii="黑体" w:hAnsi="黑体" w:eastAsia="黑体" w:cs="黑体"/>
          <w:sz w:val="32"/>
          <w:szCs w:val="32"/>
        </w:rPr>
        <w:t>四、财政拨款收支预算情况说明</w:t>
      </w:r>
    </w:p>
    <w:p w14:paraId="1CA18E6C">
      <w:pPr>
        <w:pBdr>
          <w:bottom w:val="single" w:color="FFFFFF" w:sz="4" w:space="28"/>
        </w:pBdr>
        <w:topLinePunct/>
        <w:spacing w:line="560" w:lineRule="exact"/>
        <w:ind w:firstLine="640" w:firstLineChars="200"/>
        <w:contextualSpacing/>
        <w:rPr>
          <w:rFonts w:ascii="黑体" w:hAnsi="黑体" w:eastAsia="黑体" w:cs="黑体"/>
          <w:b/>
          <w:bCs/>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3389730.61</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减少1632.83</w:t>
      </w:r>
      <w:r>
        <w:rPr>
          <w:rFonts w:ascii="仿宋_GB2312" w:eastAsia="仿宋_GB2312"/>
          <w:sz w:val="32"/>
          <w:szCs w:val="32"/>
        </w:rPr>
        <w:t>元，主要原因:</w:t>
      </w:r>
      <w:r>
        <w:rPr>
          <w:rFonts w:hint="eastAsia" w:ascii="仿宋_GB2312" w:eastAsia="仿宋_GB2312"/>
          <w:sz w:val="32"/>
          <w:szCs w:val="32"/>
        </w:rPr>
        <w:t>人员变动，工资保险金额减少。</w:t>
      </w:r>
    </w:p>
    <w:p w14:paraId="57F9D432">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3389730.61</w:t>
      </w:r>
      <w:r>
        <w:rPr>
          <w:rFonts w:ascii="仿宋_GB2312" w:eastAsia="仿宋_GB2312"/>
          <w:sz w:val="32"/>
          <w:szCs w:val="32"/>
        </w:rPr>
        <w:t>元</w:t>
      </w:r>
      <w:r>
        <w:rPr>
          <w:rFonts w:hint="eastAsia" w:ascii="仿宋_GB2312" w:eastAsia="仿宋_GB2312"/>
          <w:sz w:val="32"/>
          <w:szCs w:val="32"/>
        </w:rPr>
        <w:t>。</w:t>
      </w:r>
    </w:p>
    <w:p w14:paraId="2E8BFD60">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2546982.22</w:t>
      </w:r>
      <w:r>
        <w:rPr>
          <w:rFonts w:ascii="仿宋_GB2312" w:eastAsia="仿宋_GB2312"/>
          <w:sz w:val="32"/>
          <w:szCs w:val="32"/>
        </w:rPr>
        <w:t>元，社会保障和就业支出</w:t>
      </w:r>
      <w:r>
        <w:rPr>
          <w:rFonts w:hint="eastAsia" w:ascii="仿宋_GB2312" w:eastAsia="仿宋_GB2312"/>
          <w:sz w:val="32"/>
          <w:szCs w:val="32"/>
        </w:rPr>
        <w:t>361081.40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207694.99</w:t>
      </w:r>
      <w:r>
        <w:rPr>
          <w:rFonts w:ascii="仿宋_GB2312" w:eastAsia="仿宋_GB2312"/>
          <w:sz w:val="32"/>
          <w:szCs w:val="32"/>
        </w:rPr>
        <w:t>元，住房保障支出</w:t>
      </w:r>
      <w:r>
        <w:rPr>
          <w:rFonts w:hint="eastAsia" w:ascii="仿宋_GB2312" w:eastAsia="仿宋_GB2312"/>
          <w:sz w:val="32"/>
          <w:szCs w:val="32"/>
        </w:rPr>
        <w:t>273972.00</w:t>
      </w:r>
      <w:r>
        <w:rPr>
          <w:rFonts w:ascii="仿宋_GB2312" w:eastAsia="仿宋_GB2312"/>
          <w:sz w:val="32"/>
          <w:szCs w:val="32"/>
        </w:rPr>
        <w:t>元。</w:t>
      </w:r>
    </w:p>
    <w:p w14:paraId="359D5B85">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14:paraId="2E1B5F97">
      <w:pPr>
        <w:pBdr>
          <w:bottom w:val="single" w:color="FFFFFF" w:sz="4" w:space="28"/>
        </w:pBdr>
        <w:topLinePunct/>
        <w:spacing w:line="560" w:lineRule="exact"/>
        <w:ind w:firstLine="643" w:firstLineChars="200"/>
        <w:contextualSpacing/>
        <w:rPr>
          <w:rFonts w:hint="eastAsia" w:ascii="楷体_GB2312" w:hAnsi="楷体" w:eastAsia="楷体_GB2312" w:cs="仿宋_GB2312"/>
          <w:b/>
          <w:bCs/>
          <w:color w:val="auto"/>
          <w:sz w:val="32"/>
          <w:szCs w:val="32"/>
        </w:rPr>
      </w:pPr>
      <w:r>
        <w:rPr>
          <w:rFonts w:hint="eastAsia" w:ascii="楷体" w:hAnsi="楷体" w:eastAsia="楷体" w:cs="楷体"/>
          <w:b/>
          <w:bCs/>
          <w:color w:val="auto"/>
          <w:sz w:val="32"/>
          <w:szCs w:val="32"/>
        </w:rPr>
        <w:t>（一）一般公共预算当年拨款规模变</w:t>
      </w:r>
      <w:r>
        <w:rPr>
          <w:rFonts w:hint="eastAsia" w:ascii="楷体_GB2312" w:hAnsi="楷体" w:eastAsia="楷体_GB2312" w:cs="仿宋_GB2312"/>
          <w:b/>
          <w:bCs/>
          <w:color w:val="auto"/>
          <w:sz w:val="32"/>
          <w:szCs w:val="32"/>
        </w:rPr>
        <w:t>化情况</w:t>
      </w:r>
    </w:p>
    <w:p w14:paraId="0C27222F">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3389730.61</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w:t>
      </w:r>
      <w:r>
        <w:rPr>
          <w:rFonts w:hint="eastAsia" w:ascii="仿宋_GB2312" w:eastAsia="仿宋_GB2312"/>
          <w:sz w:val="32"/>
          <w:szCs w:val="32"/>
        </w:rPr>
        <w:t>减少1632.83</w:t>
      </w:r>
      <w:r>
        <w:rPr>
          <w:rFonts w:ascii="仿宋_GB2312" w:eastAsia="仿宋_GB2312"/>
          <w:sz w:val="32"/>
          <w:szCs w:val="32"/>
        </w:rPr>
        <w:t>元，主要原因:</w:t>
      </w:r>
      <w:r>
        <w:rPr>
          <w:rFonts w:hint="eastAsia" w:ascii="仿宋_GB2312" w:eastAsia="仿宋_GB2312"/>
          <w:sz w:val="32"/>
          <w:szCs w:val="32"/>
        </w:rPr>
        <w:t>人员变动，工资保险金额减少。</w:t>
      </w:r>
    </w:p>
    <w:p w14:paraId="4EC326BE">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14:paraId="70E8BA57">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2546982.22</w:t>
      </w:r>
      <w:r>
        <w:rPr>
          <w:rFonts w:ascii="仿宋_GB2312" w:eastAsia="仿宋_GB2312"/>
          <w:sz w:val="32"/>
          <w:szCs w:val="32"/>
        </w:rPr>
        <w:t>元，占</w:t>
      </w:r>
      <w:r>
        <w:rPr>
          <w:rFonts w:hint="eastAsia" w:ascii="仿宋_GB2312" w:eastAsia="仿宋_GB2312"/>
          <w:sz w:val="32"/>
          <w:szCs w:val="32"/>
        </w:rPr>
        <w:t>75</w:t>
      </w:r>
      <w:r>
        <w:rPr>
          <w:rFonts w:ascii="仿宋_GB2312" w:eastAsia="仿宋_GB2312"/>
          <w:sz w:val="32"/>
          <w:szCs w:val="32"/>
        </w:rPr>
        <w:t>%；社会保障和就业支出</w:t>
      </w:r>
      <w:r>
        <w:rPr>
          <w:rFonts w:hint="eastAsia" w:ascii="仿宋_GB2312" w:eastAsia="仿宋_GB2312"/>
          <w:sz w:val="32"/>
          <w:szCs w:val="32"/>
        </w:rPr>
        <w:t>361081.40</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出207694.99</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273972.00</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p>
    <w:p w14:paraId="391422C3">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14:paraId="2CF8B30E">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文化旅</w:t>
      </w:r>
      <w:bookmarkStart w:id="0" w:name="_GoBack"/>
      <w:bookmarkEnd w:id="0"/>
      <w:r>
        <w:rPr>
          <w:rFonts w:hint="eastAsia" w:ascii="仿宋_GB2312" w:hAnsi="仿宋_GB2312" w:eastAsia="仿宋_GB2312" w:cs="仿宋_GB2312"/>
          <w:color w:val="auto"/>
          <w:sz w:val="32"/>
          <w:szCs w:val="32"/>
        </w:rPr>
        <w:t>游体育与传媒支出（207</w:t>
      </w:r>
      <w:r>
        <w:rPr>
          <w:rFonts w:hint="eastAsia" w:ascii="仿宋_GB2312" w:hAnsi="仿宋_GB2312" w:eastAsia="仿宋_GB2312" w:cs="仿宋_GB2312"/>
          <w:sz w:val="32"/>
          <w:szCs w:val="32"/>
        </w:rPr>
        <w:t>）文化和旅游（01）群众文化（09）2025年预算数为</w:t>
      </w:r>
      <w:r>
        <w:rPr>
          <w:rFonts w:hint="eastAsia" w:ascii="仿宋_GB2312" w:eastAsia="仿宋_GB2312"/>
          <w:sz w:val="32"/>
          <w:szCs w:val="32"/>
        </w:rPr>
        <w:t>2546982.22</w:t>
      </w:r>
      <w:r>
        <w:rPr>
          <w:rFonts w:hint="eastAsia" w:ascii="仿宋_GB2312" w:hAnsi="仿宋_GB2312" w:eastAsia="仿宋_GB2312" w:cs="仿宋_GB2312"/>
          <w:sz w:val="32"/>
          <w:szCs w:val="32"/>
        </w:rPr>
        <w:t>元，主要用于:文化馆2025年</w:t>
      </w:r>
      <w:r>
        <w:rPr>
          <w:rFonts w:ascii="仿宋_GB2312" w:eastAsia="仿宋_GB2312"/>
          <w:sz w:val="32"/>
          <w:szCs w:val="32"/>
        </w:rPr>
        <w:t>的人员经费和日常公用经费等基本支出</w:t>
      </w:r>
      <w:r>
        <w:rPr>
          <w:rFonts w:hint="eastAsia" w:ascii="仿宋_GB2312" w:hAnsi="仿宋_GB2312" w:eastAsia="仿宋_GB2312" w:cs="仿宋_GB2312"/>
          <w:sz w:val="32"/>
          <w:szCs w:val="32"/>
        </w:rPr>
        <w:t>。</w:t>
      </w:r>
    </w:p>
    <w:p w14:paraId="589BD623">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社会保障和就业支出（208）行政事业单位养老支出（05）机关事业单位基本养老保险缴费支出（05）2025年预算数为</w:t>
      </w:r>
      <w:r>
        <w:rPr>
          <w:rFonts w:hint="eastAsia" w:ascii="仿宋_GB2312" w:eastAsia="仿宋_GB2312"/>
          <w:sz w:val="32"/>
          <w:szCs w:val="32"/>
        </w:rPr>
        <w:t>240720.96</w:t>
      </w:r>
      <w:r>
        <w:rPr>
          <w:rFonts w:hint="eastAsia" w:ascii="仿宋_GB2312" w:hAnsi="仿宋_GB2312" w:eastAsia="仿宋_GB2312" w:cs="仿宋_GB2312"/>
          <w:sz w:val="32"/>
          <w:szCs w:val="32"/>
        </w:rPr>
        <w:t>元，主要用于：单位缴纳基本养老保险费。</w:t>
      </w:r>
    </w:p>
    <w:p w14:paraId="4A1EAD82">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社会保障和就业支出（208）行政事业单位养老支出（05）机关事业单位职业年金缴费支出（06）2025年预算数为120360.44元，主要用于：单位缴纳职业年金。</w:t>
      </w:r>
    </w:p>
    <w:p w14:paraId="46BD4EBC">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卫生健康支出（210）行政事业单位医疗（11）事业单位医疗（02）2025年预算数为207694.99元，主要用于：事业单位缴纳基本医疗保险。</w:t>
      </w:r>
    </w:p>
    <w:p w14:paraId="1BA8C5A5">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住房保障支出（221）住房改革支出（02）住房公积金（01）2025年预算数为273972.00元，主要用于：单位为职工缴纳住房公积金。</w:t>
      </w:r>
    </w:p>
    <w:p w14:paraId="7ACECFD5">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六、一般公共预算基本支出情况说明</w:t>
      </w:r>
    </w:p>
    <w:p w14:paraId="03E8FC67">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基本支出3323730.61元，其中：人员经费3103130.11元，主要包括：基本工资、津贴补贴、奖金、绩效工资、机关事业单位基本养老保险缴费、职业年金缴费、职工基本医疗保险缴费、其他社会保障缴费、奖励金、住房公积金、医疗费、其他对个人和家庭的补助支出。</w:t>
      </w:r>
    </w:p>
    <w:p w14:paraId="5206C4CB">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公用经费220600.50元，主要包括：办公费、水费、电费、邮电费、差旅费、公务接待费、福利费、其他商品服务支出。</w:t>
      </w:r>
    </w:p>
    <w:p w14:paraId="3102529B">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14:paraId="6F57D20A">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2025年“三公”经费财政拨款预算数2720.00元，其中：无因公出国（境）经费，公务接待费2720.00元，公务用车购置及运行维护费 0.00元。</w:t>
      </w:r>
    </w:p>
    <w:p w14:paraId="0D8584FE">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（一）2025年无因公出国（境）经费。</w:t>
      </w:r>
    </w:p>
    <w:p w14:paraId="25EEE325">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（二）2025年公务接待经费2720.00元。较2024年预算经费无变化。</w:t>
      </w:r>
    </w:p>
    <w:p w14:paraId="69D5A2C0">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（三）2025年公务用车购置及运行维护费0.00元。较2024年预算经费无变化。</w:t>
      </w:r>
    </w:p>
    <w:p w14:paraId="4C8E921F">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4C5A5D88">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2025年无政府性基金预算拨款安排的支出。</w:t>
      </w:r>
    </w:p>
    <w:p w14:paraId="62988D2B">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14:paraId="31AF6EEF">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（一）机关运行经费</w:t>
      </w:r>
    </w:p>
    <w:p w14:paraId="5C3D38AC">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220600.50</w:t>
      </w:r>
      <w:r>
        <w:rPr>
          <w:rFonts w:ascii="仿宋_GB2312" w:eastAsia="仿宋_GB2312"/>
          <w:sz w:val="32"/>
          <w:szCs w:val="32"/>
        </w:rPr>
        <w:t>元，比</w:t>
      </w:r>
      <w:r>
        <w:rPr>
          <w:rFonts w:hint="eastAsia" w:ascii="仿宋_GB2312" w:eastAsia="仿宋_GB2312"/>
          <w:sz w:val="32"/>
          <w:szCs w:val="32"/>
        </w:rPr>
        <w:t>2024</w:t>
      </w:r>
      <w:r>
        <w:rPr>
          <w:rFonts w:ascii="仿宋_GB2312" w:eastAsia="仿宋_GB2312"/>
          <w:sz w:val="32"/>
          <w:szCs w:val="32"/>
        </w:rPr>
        <w:t>年预算</w:t>
      </w:r>
      <w:r>
        <w:rPr>
          <w:rFonts w:hint="eastAsia" w:ascii="仿宋_GB2312" w:eastAsia="仿宋_GB2312"/>
          <w:sz w:val="32"/>
          <w:szCs w:val="32"/>
        </w:rPr>
        <w:t>增加84600.50</w:t>
      </w:r>
      <w:r>
        <w:rPr>
          <w:rFonts w:ascii="仿宋_GB2312" w:eastAsia="仿宋_GB2312"/>
          <w:sz w:val="32"/>
          <w:szCs w:val="32"/>
        </w:rPr>
        <w:t>元，</w:t>
      </w:r>
      <w:r>
        <w:rPr>
          <w:rFonts w:hint="eastAsia" w:ascii="仿宋_GB2312" w:eastAsia="仿宋_GB2312"/>
          <w:sz w:val="32"/>
          <w:szCs w:val="32"/>
        </w:rPr>
        <w:t>增长38</w:t>
      </w:r>
      <w:r>
        <w:rPr>
          <w:rFonts w:ascii="仿宋_GB2312" w:eastAsia="仿宋_GB2312"/>
          <w:sz w:val="32"/>
          <w:szCs w:val="32"/>
        </w:rPr>
        <w:t>%。</w:t>
      </w:r>
    </w:p>
    <w:p w14:paraId="02602E35">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（二）政府采购情况</w:t>
      </w:r>
    </w:p>
    <w:p w14:paraId="3C1E900B">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2025年茂县文化馆未安排政府采购预算。</w:t>
      </w:r>
    </w:p>
    <w:p w14:paraId="237A3693">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（三）国有资产占有使用情况</w:t>
      </w:r>
    </w:p>
    <w:p w14:paraId="064BAE01">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20104175.95</w:t>
      </w:r>
      <w:r>
        <w:rPr>
          <w:rFonts w:ascii="仿宋_GB2312" w:eastAsia="仿宋_GB2312"/>
          <w:sz w:val="32"/>
          <w:szCs w:val="32"/>
        </w:rPr>
        <w:t>元，其中：房屋</w:t>
      </w:r>
      <w:r>
        <w:rPr>
          <w:rFonts w:hint="eastAsia" w:ascii="仿宋_GB2312" w:eastAsia="仿宋_GB2312"/>
          <w:sz w:val="32"/>
          <w:szCs w:val="32"/>
        </w:rPr>
        <w:t>8207.39</w:t>
      </w:r>
      <w:r>
        <w:rPr>
          <w:rFonts w:ascii="仿宋_GB2312" w:eastAsia="仿宋_GB2312"/>
          <w:sz w:val="32"/>
          <w:szCs w:val="32"/>
        </w:rPr>
        <w:t>平方米，价值</w:t>
      </w:r>
      <w:r>
        <w:rPr>
          <w:rFonts w:hint="eastAsia" w:ascii="仿宋_GB2312" w:eastAsia="仿宋_GB2312"/>
          <w:sz w:val="32"/>
          <w:szCs w:val="32"/>
        </w:rPr>
        <w:t>18687088.95</w:t>
      </w:r>
      <w:r>
        <w:rPr>
          <w:rFonts w:ascii="仿宋_GB2312" w:eastAsia="仿宋_GB2312"/>
          <w:sz w:val="32"/>
          <w:szCs w:val="32"/>
        </w:rPr>
        <w:t>元；</w:t>
      </w:r>
      <w:r>
        <w:rPr>
          <w:rFonts w:hint="eastAsia" w:ascii="仿宋_GB2312" w:hAnsi="仿宋_GB2312" w:eastAsia="仿宋_GB2312" w:cs="仿宋_GB2312"/>
          <w:sz w:val="32"/>
          <w:szCs w:val="32"/>
        </w:rPr>
        <w:t>茂县</w:t>
      </w:r>
      <w:r>
        <w:rPr>
          <w:rFonts w:hint="eastAsia" w:ascii="仿宋_GB2312" w:eastAsia="仿宋_GB2312"/>
          <w:sz w:val="32"/>
          <w:szCs w:val="32"/>
        </w:rPr>
        <w:t>文化馆</w:t>
      </w:r>
      <w:r>
        <w:rPr>
          <w:rFonts w:hint="eastAsia" w:ascii="仿宋_GB2312" w:hAnsi="仿宋_GB2312" w:eastAsia="仿宋_GB2312" w:cs="仿宋_GB2312"/>
          <w:sz w:val="32"/>
          <w:szCs w:val="32"/>
        </w:rPr>
        <w:t>共有车辆1辆，</w:t>
      </w:r>
      <w:r>
        <w:rPr>
          <w:rFonts w:ascii="仿宋_GB2312" w:eastAsia="仿宋_GB2312"/>
          <w:sz w:val="32"/>
          <w:szCs w:val="32"/>
        </w:rPr>
        <w:t>价值</w:t>
      </w:r>
      <w:r>
        <w:rPr>
          <w:rFonts w:hint="eastAsia" w:ascii="仿宋_GB2312" w:eastAsia="仿宋_GB2312"/>
          <w:sz w:val="32"/>
          <w:szCs w:val="32"/>
        </w:rPr>
        <w:t>390000.00</w:t>
      </w:r>
      <w:r>
        <w:rPr>
          <w:rFonts w:ascii="仿宋_GB2312" w:eastAsia="仿宋_GB2312"/>
          <w:sz w:val="32"/>
          <w:szCs w:val="32"/>
        </w:rPr>
        <w:t>元；</w:t>
      </w:r>
      <w:r>
        <w:rPr>
          <w:rFonts w:hint="eastAsia" w:ascii="仿宋_GB2312" w:eastAsia="仿宋_GB2312"/>
          <w:sz w:val="32"/>
          <w:szCs w:val="32"/>
        </w:rPr>
        <w:t>其他固定资产1027087.00元。</w:t>
      </w:r>
    </w:p>
    <w:p w14:paraId="13710A4D">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14:paraId="78C94056">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2025年项目支出均按要求实行绩效目标管理，涉及项目2个，一般公共预算当年拨款66000.00元。</w:t>
      </w:r>
    </w:p>
    <w:p w14:paraId="41AE4B47">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14:paraId="38ACFE68">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14:paraId="050B6565">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14:paraId="363180A0">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14:paraId="20E40D3E">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14:paraId="03635C21">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2E54D873">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r>
        <w:rPr>
          <w:rFonts w:hint="eastAsia" w:cs="仿宋_GB2312"/>
          <w:sz w:val="32"/>
          <w:szCs w:val="32"/>
        </w:rPr>
        <w:t>。</w:t>
      </w:r>
    </w:p>
    <w:p w14:paraId="4965FE54">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51BCB948">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76767E27">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342A0C">
      <w:pPr>
        <w:pStyle w:val="2"/>
        <w:ind w:firstLine="640" w:firstLineChars="200"/>
        <w:rPr>
          <w:rFonts w:ascii="仿宋_GB2312" w:eastAsia="仿宋_GB2312"/>
          <w:sz w:val="32"/>
          <w:szCs w:val="32"/>
        </w:rPr>
      </w:pPr>
      <w:r>
        <w:rPr>
          <w:rFonts w:hint="eastAsia" w:ascii="仿宋_GB2312" w:eastAsia="仿宋_GB2312"/>
          <w:sz w:val="32"/>
          <w:szCs w:val="32"/>
        </w:rPr>
        <w:t>附件：茂县文化馆2025年部门预算公开表</w:t>
      </w:r>
    </w:p>
    <w:p w14:paraId="3C54D423">
      <w:pPr>
        <w:pStyle w:val="2"/>
        <w:rPr>
          <w:rFonts w:ascii="仿宋_GB2312" w:eastAsia="仿宋_GB2312"/>
          <w:sz w:val="32"/>
          <w:szCs w:val="32"/>
        </w:rPr>
      </w:pPr>
    </w:p>
    <w:p w14:paraId="2A951F26">
      <w:pPr>
        <w:pStyle w:val="2"/>
        <w:rPr>
          <w:rFonts w:ascii="仿宋_GB2312" w:eastAsia="仿宋_GB2312"/>
          <w:sz w:val="32"/>
          <w:szCs w:val="32"/>
        </w:rPr>
      </w:pPr>
    </w:p>
    <w:p w14:paraId="3CFCC474">
      <w:pPr>
        <w:pStyle w:val="2"/>
        <w:ind w:firstLine="5120" w:firstLineChars="1600"/>
        <w:rPr>
          <w:rFonts w:ascii="仿宋_GB2312" w:eastAsia="仿宋_GB2312"/>
          <w:sz w:val="32"/>
          <w:szCs w:val="32"/>
        </w:rPr>
      </w:pPr>
      <w:r>
        <w:rPr>
          <w:rFonts w:hint="eastAsia" w:ascii="仿宋_GB2312" w:eastAsia="仿宋_GB2312"/>
          <w:sz w:val="32"/>
          <w:szCs w:val="32"/>
        </w:rPr>
        <w:t>茂县文化馆</w:t>
      </w:r>
    </w:p>
    <w:p w14:paraId="6E9E1A0A">
      <w:pPr>
        <w:pStyle w:val="2"/>
        <w:ind w:firstLine="4480" w:firstLineChars="1400"/>
        <w:rPr>
          <w:rFonts w:ascii="仿宋_GB2312" w:eastAsia="仿宋_GB2312"/>
          <w:sz w:val="32"/>
          <w:szCs w:val="32"/>
        </w:rPr>
      </w:pPr>
      <w:r>
        <w:rPr>
          <w:rFonts w:hint="eastAsia" w:ascii="仿宋_GB2312" w:eastAsia="仿宋_GB2312"/>
          <w:sz w:val="32"/>
          <w:szCs w:val="32"/>
        </w:rPr>
        <w:t>2025年3月26日</w:t>
      </w:r>
    </w:p>
    <w:p w14:paraId="4E597FC8">
      <w:pPr>
        <w:spacing w:line="560" w:lineRule="exact"/>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DB2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1D6E3"/>
    <w:multiLevelType w:val="singleLevel"/>
    <w:tmpl w:val="C961D6E3"/>
    <w:lvl w:ilvl="0" w:tentative="0">
      <w:start w:val="1"/>
      <w:numFmt w:val="chineseCounting"/>
      <w:suff w:val="nothing"/>
      <w:lvlText w:val="（%1）"/>
      <w:lvlJc w:val="left"/>
      <w:rPr>
        <w:rFonts w:hint="eastAsia"/>
      </w:rPr>
    </w:lvl>
  </w:abstractNum>
  <w:abstractNum w:abstractNumId="1">
    <w:nsid w:val="E933DF12"/>
    <w:multiLevelType w:val="singleLevel"/>
    <w:tmpl w:val="E933DF12"/>
    <w:lvl w:ilvl="0" w:tentative="0">
      <w:start w:val="7"/>
      <w:numFmt w:val="chineseCounting"/>
      <w:suff w:val="nothing"/>
      <w:lvlText w:val="%1、"/>
      <w:lvlJc w:val="left"/>
      <w:rPr>
        <w:rFonts w:hint="eastAsia"/>
      </w:rPr>
    </w:lvl>
  </w:abstractNum>
  <w:abstractNum w:abstractNumId="2">
    <w:nsid w:val="FD5C534D"/>
    <w:multiLevelType w:val="singleLevel"/>
    <w:tmpl w:val="FD5C534D"/>
    <w:lvl w:ilvl="0" w:tentative="0">
      <w:start w:val="1"/>
      <w:numFmt w:val="decimal"/>
      <w:suff w:val="nothing"/>
      <w:lvlText w:val="%1．"/>
      <w:lvlJc w:val="left"/>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FkZDRhZjFiYzUxNzI5MGRmZjM3OGY2MWE5MGUxYjEifQ=="/>
  </w:docVars>
  <w:rsids>
    <w:rsidRoot w:val="7AE4629A"/>
    <w:rsid w:val="00044AED"/>
    <w:rsid w:val="000451C2"/>
    <w:rsid w:val="00053256"/>
    <w:rsid w:val="0006464F"/>
    <w:rsid w:val="000C0283"/>
    <w:rsid w:val="000E2D7E"/>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923B8"/>
    <w:rsid w:val="005B541B"/>
    <w:rsid w:val="00626DC3"/>
    <w:rsid w:val="00692F74"/>
    <w:rsid w:val="006B0861"/>
    <w:rsid w:val="007247F1"/>
    <w:rsid w:val="007D2169"/>
    <w:rsid w:val="007F6E64"/>
    <w:rsid w:val="00803F7A"/>
    <w:rsid w:val="00887775"/>
    <w:rsid w:val="00913BB1"/>
    <w:rsid w:val="00923A98"/>
    <w:rsid w:val="00977613"/>
    <w:rsid w:val="00985052"/>
    <w:rsid w:val="00A40946"/>
    <w:rsid w:val="00A6122E"/>
    <w:rsid w:val="00A71389"/>
    <w:rsid w:val="00AB4C2F"/>
    <w:rsid w:val="00AD0470"/>
    <w:rsid w:val="00BB6C3A"/>
    <w:rsid w:val="00BE1C53"/>
    <w:rsid w:val="00C37AB1"/>
    <w:rsid w:val="00C43679"/>
    <w:rsid w:val="00C72FC0"/>
    <w:rsid w:val="00CC02D9"/>
    <w:rsid w:val="00D019EC"/>
    <w:rsid w:val="00D264D1"/>
    <w:rsid w:val="00DB29FD"/>
    <w:rsid w:val="00E26DF5"/>
    <w:rsid w:val="00E46327"/>
    <w:rsid w:val="00E66601"/>
    <w:rsid w:val="00EA3F33"/>
    <w:rsid w:val="00F40EE7"/>
    <w:rsid w:val="00F717C3"/>
    <w:rsid w:val="00F749FC"/>
    <w:rsid w:val="00FA2AAC"/>
    <w:rsid w:val="00FA663A"/>
    <w:rsid w:val="00FE34EC"/>
    <w:rsid w:val="0127533C"/>
    <w:rsid w:val="02441F1E"/>
    <w:rsid w:val="04D96EE6"/>
    <w:rsid w:val="051C4A8C"/>
    <w:rsid w:val="06F832D7"/>
    <w:rsid w:val="075B4A4B"/>
    <w:rsid w:val="07674A16"/>
    <w:rsid w:val="089D471C"/>
    <w:rsid w:val="08A700AB"/>
    <w:rsid w:val="09611F66"/>
    <w:rsid w:val="0A6E000B"/>
    <w:rsid w:val="0B440899"/>
    <w:rsid w:val="0BFE4EEC"/>
    <w:rsid w:val="0C152235"/>
    <w:rsid w:val="0D6E6B91"/>
    <w:rsid w:val="0DCB5E9A"/>
    <w:rsid w:val="0DE91464"/>
    <w:rsid w:val="0F435E07"/>
    <w:rsid w:val="0F976009"/>
    <w:rsid w:val="0FD241C0"/>
    <w:rsid w:val="118651E2"/>
    <w:rsid w:val="120F6E12"/>
    <w:rsid w:val="123E24E6"/>
    <w:rsid w:val="12842684"/>
    <w:rsid w:val="13182D37"/>
    <w:rsid w:val="13197D31"/>
    <w:rsid w:val="14C33176"/>
    <w:rsid w:val="150E6556"/>
    <w:rsid w:val="164003A4"/>
    <w:rsid w:val="16C5583A"/>
    <w:rsid w:val="17107B4D"/>
    <w:rsid w:val="17282A80"/>
    <w:rsid w:val="17655409"/>
    <w:rsid w:val="177904B8"/>
    <w:rsid w:val="17F8389C"/>
    <w:rsid w:val="195A0A6B"/>
    <w:rsid w:val="19815B7C"/>
    <w:rsid w:val="19B33497"/>
    <w:rsid w:val="19F210D5"/>
    <w:rsid w:val="1A564145"/>
    <w:rsid w:val="1AD14DEA"/>
    <w:rsid w:val="1B0406D7"/>
    <w:rsid w:val="1B903686"/>
    <w:rsid w:val="1B9852AF"/>
    <w:rsid w:val="1D587C9F"/>
    <w:rsid w:val="1DB55626"/>
    <w:rsid w:val="1E4D010E"/>
    <w:rsid w:val="1F1E1BFD"/>
    <w:rsid w:val="1FEA15B7"/>
    <w:rsid w:val="20361CB8"/>
    <w:rsid w:val="22230DB0"/>
    <w:rsid w:val="22E53195"/>
    <w:rsid w:val="247B0D31"/>
    <w:rsid w:val="24ED38F7"/>
    <w:rsid w:val="25A213E9"/>
    <w:rsid w:val="264D0AF2"/>
    <w:rsid w:val="269C55D5"/>
    <w:rsid w:val="27541040"/>
    <w:rsid w:val="279341E5"/>
    <w:rsid w:val="27BE3715"/>
    <w:rsid w:val="28223F17"/>
    <w:rsid w:val="282E0104"/>
    <w:rsid w:val="28503DA9"/>
    <w:rsid w:val="28AF7842"/>
    <w:rsid w:val="28B8221B"/>
    <w:rsid w:val="29540476"/>
    <w:rsid w:val="29566940"/>
    <w:rsid w:val="2AA27121"/>
    <w:rsid w:val="2AD92954"/>
    <w:rsid w:val="2C400B89"/>
    <w:rsid w:val="30ED7159"/>
    <w:rsid w:val="30F027A5"/>
    <w:rsid w:val="31A43590"/>
    <w:rsid w:val="32881621"/>
    <w:rsid w:val="32BF7DF5"/>
    <w:rsid w:val="340C3D9A"/>
    <w:rsid w:val="34C226AB"/>
    <w:rsid w:val="36A5033B"/>
    <w:rsid w:val="38290EA6"/>
    <w:rsid w:val="384F06F9"/>
    <w:rsid w:val="38D120EC"/>
    <w:rsid w:val="394B7113"/>
    <w:rsid w:val="3A6E1D52"/>
    <w:rsid w:val="3A7D77A0"/>
    <w:rsid w:val="3A8B1791"/>
    <w:rsid w:val="3AC76C6D"/>
    <w:rsid w:val="3B6C511E"/>
    <w:rsid w:val="3C3814A4"/>
    <w:rsid w:val="3C7601FF"/>
    <w:rsid w:val="3C9A5CBB"/>
    <w:rsid w:val="3CA15F43"/>
    <w:rsid w:val="3E2717D1"/>
    <w:rsid w:val="3E9A7DBD"/>
    <w:rsid w:val="3EB952CF"/>
    <w:rsid w:val="3F0F473E"/>
    <w:rsid w:val="3F591E15"/>
    <w:rsid w:val="4017270F"/>
    <w:rsid w:val="403935C0"/>
    <w:rsid w:val="40653F4E"/>
    <w:rsid w:val="40A9471F"/>
    <w:rsid w:val="40D52782"/>
    <w:rsid w:val="42022339"/>
    <w:rsid w:val="42415557"/>
    <w:rsid w:val="427A45C5"/>
    <w:rsid w:val="42BA3BEF"/>
    <w:rsid w:val="42E622B1"/>
    <w:rsid w:val="434A307B"/>
    <w:rsid w:val="43A044FF"/>
    <w:rsid w:val="44D50CED"/>
    <w:rsid w:val="45E250B3"/>
    <w:rsid w:val="45F1666A"/>
    <w:rsid w:val="46E75FA1"/>
    <w:rsid w:val="47E23F21"/>
    <w:rsid w:val="480B4603"/>
    <w:rsid w:val="48710218"/>
    <w:rsid w:val="48EB0A3F"/>
    <w:rsid w:val="49383037"/>
    <w:rsid w:val="493E4893"/>
    <w:rsid w:val="49415E3C"/>
    <w:rsid w:val="499E328F"/>
    <w:rsid w:val="4C771B75"/>
    <w:rsid w:val="4DEE1E35"/>
    <w:rsid w:val="4DF47921"/>
    <w:rsid w:val="4E362FD4"/>
    <w:rsid w:val="4E8D7177"/>
    <w:rsid w:val="4F511FB2"/>
    <w:rsid w:val="4FCB2904"/>
    <w:rsid w:val="4FD712A8"/>
    <w:rsid w:val="50EA6DB9"/>
    <w:rsid w:val="5147420C"/>
    <w:rsid w:val="51842AE1"/>
    <w:rsid w:val="51C25640"/>
    <w:rsid w:val="52420BEB"/>
    <w:rsid w:val="528D3EA0"/>
    <w:rsid w:val="52A76DF3"/>
    <w:rsid w:val="52CB754B"/>
    <w:rsid w:val="52EC6E19"/>
    <w:rsid w:val="532E7431"/>
    <w:rsid w:val="53B90038"/>
    <w:rsid w:val="53E1408B"/>
    <w:rsid w:val="54BD046C"/>
    <w:rsid w:val="55B22C3B"/>
    <w:rsid w:val="55D00815"/>
    <w:rsid w:val="56865913"/>
    <w:rsid w:val="56890ED4"/>
    <w:rsid w:val="56D4639E"/>
    <w:rsid w:val="57795DBC"/>
    <w:rsid w:val="57B24890"/>
    <w:rsid w:val="58816255"/>
    <w:rsid w:val="59CD13AC"/>
    <w:rsid w:val="59FD190B"/>
    <w:rsid w:val="5AA52BF8"/>
    <w:rsid w:val="5B6466A7"/>
    <w:rsid w:val="5BA04553"/>
    <w:rsid w:val="5BA06F4E"/>
    <w:rsid w:val="5BDB7A2A"/>
    <w:rsid w:val="5BFD2097"/>
    <w:rsid w:val="5C68367F"/>
    <w:rsid w:val="5D08740F"/>
    <w:rsid w:val="5D370A38"/>
    <w:rsid w:val="5D6815BE"/>
    <w:rsid w:val="5F0E0117"/>
    <w:rsid w:val="5F541D20"/>
    <w:rsid w:val="60161335"/>
    <w:rsid w:val="6083330E"/>
    <w:rsid w:val="615679AB"/>
    <w:rsid w:val="61693C9D"/>
    <w:rsid w:val="61BB4D91"/>
    <w:rsid w:val="61E572A0"/>
    <w:rsid w:val="62CD6898"/>
    <w:rsid w:val="64CC0F4B"/>
    <w:rsid w:val="64F25DE5"/>
    <w:rsid w:val="65B05023"/>
    <w:rsid w:val="65FD7198"/>
    <w:rsid w:val="660D737A"/>
    <w:rsid w:val="670A3267"/>
    <w:rsid w:val="671909AE"/>
    <w:rsid w:val="68802085"/>
    <w:rsid w:val="68C61A62"/>
    <w:rsid w:val="69F26C60"/>
    <w:rsid w:val="69FC59C4"/>
    <w:rsid w:val="6A647769"/>
    <w:rsid w:val="6D02487F"/>
    <w:rsid w:val="6D055865"/>
    <w:rsid w:val="6DD34E6A"/>
    <w:rsid w:val="6F304114"/>
    <w:rsid w:val="6FD43A8D"/>
    <w:rsid w:val="72627CB0"/>
    <w:rsid w:val="73280A67"/>
    <w:rsid w:val="735031AF"/>
    <w:rsid w:val="739C1D3D"/>
    <w:rsid w:val="7565280B"/>
    <w:rsid w:val="76D9077B"/>
    <w:rsid w:val="7701279F"/>
    <w:rsid w:val="7725204A"/>
    <w:rsid w:val="77B33899"/>
    <w:rsid w:val="77CB2BF1"/>
    <w:rsid w:val="77EC1DEF"/>
    <w:rsid w:val="795D5ACB"/>
    <w:rsid w:val="79D6789C"/>
    <w:rsid w:val="7A6B210E"/>
    <w:rsid w:val="7A9E411F"/>
    <w:rsid w:val="7AD410D7"/>
    <w:rsid w:val="7AE4629A"/>
    <w:rsid w:val="7BC9736C"/>
    <w:rsid w:val="7C5E577B"/>
    <w:rsid w:val="7C682894"/>
    <w:rsid w:val="7D3B1DD7"/>
    <w:rsid w:val="7D40373A"/>
    <w:rsid w:val="7D615014"/>
    <w:rsid w:val="7D6441EF"/>
    <w:rsid w:val="7D646FC7"/>
    <w:rsid w:val="7D96647C"/>
    <w:rsid w:val="7D9E6D2F"/>
    <w:rsid w:val="7DC26892"/>
    <w:rsid w:val="7DD37591"/>
    <w:rsid w:val="7E9F0934"/>
    <w:rsid w:val="7EE32C29"/>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1"/>
    <w:autoRedefine/>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eastAsia="方正小标宋简体"/>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autoRedefine/>
    <w:unhideWhenUsed/>
    <w:qFormat/>
    <w:uiPriority w:val="0"/>
    <w:pPr>
      <w:ind w:left="400" w:leftChars="200" w:hanging="200" w:hangingChars="200"/>
    </w:pPr>
  </w:style>
  <w:style w:type="paragraph" w:styleId="9">
    <w:name w:val="List Paragraph"/>
    <w:basedOn w:val="1"/>
    <w:autoRedefine/>
    <w:qFormat/>
    <w:uiPriority w:val="99"/>
    <w:pPr>
      <w:ind w:firstLine="420" w:firstLineChars="200"/>
    </w:pPr>
  </w:style>
  <w:style w:type="paragraph" w:customStyle="1" w:styleId="10">
    <w:name w:val="正文文本1"/>
    <w:basedOn w:val="1"/>
    <w:autoRedefine/>
    <w:qFormat/>
    <w:uiPriority w:val="99"/>
    <w:pPr>
      <w:spacing w:before="93"/>
    </w:pPr>
    <w:rPr>
      <w:rFonts w:ascii="仿宋_GB2312" w:hAnsi="仿宋_GB2312" w:eastAsia="仿宋_GB2312"/>
      <w:kern w:val="0"/>
      <w:sz w:val="30"/>
      <w:szCs w:val="20"/>
    </w:rPr>
  </w:style>
  <w:style w:type="character" w:customStyle="1" w:styleId="11">
    <w:name w:val="标题 2 字符"/>
    <w:basedOn w:val="8"/>
    <w:link w:val="3"/>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2589</Words>
  <Characters>3087</Characters>
  <Lines>4</Lines>
  <Paragraphs>6</Paragraphs>
  <TotalTime>23</TotalTime>
  <ScaleCrop>false</ScaleCrop>
  <LinksUpToDate>false</LinksUpToDate>
  <CharactersWithSpaces>3089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2024-03-20T03:36:00Z</cp:lastPrinted>
  <dcterms:modified xsi:type="dcterms:W3CDTF">2025-03-26T01:32:27Z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