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9C6C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思源黑体 CN Normal" w:hAnsi="思源黑体 CN Normal" w:eastAsia="思源黑体 CN Normal" w:cs="思源黑体 CN Normal"/>
          <w:b/>
          <w:color w:val="000000" w:themeColor="text1"/>
          <w:sz w:val="72"/>
          <w:szCs w:val="72"/>
          <w14:textFill>
            <w14:solidFill>
              <w14:schemeClr w14:val="tx1"/>
            </w14:solidFill>
          </w14:textFill>
        </w:rPr>
      </w:pPr>
      <w:bookmarkStart w:id="0" w:name="_Toc15378441"/>
      <w:bookmarkStart w:id="1" w:name="_Toc15377425"/>
      <w:bookmarkStart w:id="2" w:name="_Toc15396597"/>
      <w:bookmarkStart w:id="3" w:name="_Toc15377193"/>
      <w:bookmarkStart w:id="4" w:name="_Toc15396475"/>
      <w:bookmarkStart w:id="5" w:name="_Toc15306267"/>
    </w:p>
    <w:p w14:paraId="7D73BD19">
      <w:pPr>
        <w:pStyle w:val="6"/>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思源黑体 CN Normal" w:hAnsi="思源黑体 CN Normal" w:eastAsia="思源黑体 CN Normal" w:cs="思源黑体 CN Normal"/>
          <w:color w:val="000000" w:themeColor="text1"/>
          <w14:textFill>
            <w14:solidFill>
              <w14:schemeClr w14:val="tx1"/>
            </w14:solidFill>
          </w14:textFill>
        </w:rPr>
      </w:pPr>
    </w:p>
    <w:p w14:paraId="49F6F2ED">
      <w:pPr>
        <w:pStyle w:val="6"/>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思源黑体 CN Normal" w:hAnsi="思源黑体 CN Normal" w:eastAsia="思源黑体 CN Normal" w:cs="思源黑体 CN Normal"/>
          <w:color w:val="000000" w:themeColor="text1"/>
          <w14:textFill>
            <w14:solidFill>
              <w14:schemeClr w14:val="tx1"/>
            </w14:solidFill>
          </w14:textFill>
        </w:rPr>
      </w:pPr>
    </w:p>
    <w:p w14:paraId="187A78D6">
      <w:pPr>
        <w:pStyle w:val="6"/>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思源黑体 CN Normal" w:hAnsi="思源黑体 CN Normal" w:eastAsia="思源黑体 CN Normal" w:cs="思源黑体 CN Normal"/>
          <w:color w:val="000000" w:themeColor="text1"/>
          <w14:textFill>
            <w14:solidFill>
              <w14:schemeClr w14:val="tx1"/>
            </w14:solidFill>
          </w14:textFill>
        </w:rPr>
      </w:pPr>
    </w:p>
    <w:p w14:paraId="7B4DE986">
      <w:pPr>
        <w:pStyle w:val="6"/>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思源黑体 CN Normal" w:hAnsi="思源黑体 CN Normal" w:eastAsia="思源黑体 CN Normal" w:cs="思源黑体 CN Normal"/>
          <w:color w:val="000000" w:themeColor="text1"/>
          <w14:textFill>
            <w14:solidFill>
              <w14:schemeClr w14:val="tx1"/>
            </w14:solidFill>
          </w14:textFill>
        </w:rPr>
      </w:pPr>
    </w:p>
    <w:p w14:paraId="609AE7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2024年</w:t>
      </w:r>
      <w:r>
        <w:rPr>
          <w:rFonts w:ascii="方正小标宋简体" w:hAnsi="方正小标宋简体" w:eastAsia="方正小标宋简体" w:cs="方正小标宋简体"/>
          <w:color w:val="000000"/>
          <w:sz w:val="44"/>
          <w:u w:color="auto"/>
        </w:rPr>
        <w:t>度</w:t>
      </w:r>
      <w:bookmarkEnd w:id="0"/>
      <w:bookmarkEnd w:id="1"/>
      <w:bookmarkEnd w:id="2"/>
      <w:bookmarkEnd w:id="3"/>
      <w:bookmarkEnd w:id="4"/>
    </w:p>
    <w:bookmarkEnd w:id="5"/>
    <w:p w14:paraId="508507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pPr>
      <w:bookmarkStart w:id="6" w:name="_Toc15378442"/>
      <w:bookmarkStart w:id="7" w:name="_Toc15396476"/>
      <w:bookmarkStart w:id="8" w:name="_Toc15377426"/>
      <w:bookmarkStart w:id="9" w:name="_Toc15306268"/>
      <w:bookmarkStart w:id="10" w:name="_Toc15396598"/>
      <w:bookmarkStart w:id="11" w:name="_Toc15377194"/>
      <w:r>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t>四川省阿坝州茂县茂县文化体育和旅游局</w:t>
      </w:r>
    </w:p>
    <w:p w14:paraId="6DBC9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思源黑体 CN Normal" w:hAnsi="思源黑体 CN Normal" w:eastAsia="思源黑体 CN Normal" w:cs="思源黑体 CN Normal"/>
          <w:b w:val="0"/>
          <w:bCs/>
          <w:color w:val="000000" w:themeColor="text1"/>
          <w:spacing w:val="0"/>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t>部门决</w:t>
      </w:r>
      <w:r>
        <w:rPr>
          <w:rFonts w:ascii="方正小标宋简体" w:hAnsi="方正小标宋简体" w:eastAsia="方正小标宋简体" w:cs="方正小标宋简体"/>
          <w:color w:val="000000"/>
          <w:spacing w:val="0"/>
          <w:sz w:val="44"/>
          <w:u w:color="auto"/>
        </w:rPr>
        <w:t>算</w:t>
      </w:r>
      <w:bookmarkEnd w:id="6"/>
      <w:bookmarkEnd w:id="7"/>
      <w:bookmarkEnd w:id="8"/>
      <w:bookmarkEnd w:id="9"/>
      <w:bookmarkEnd w:id="10"/>
      <w:bookmarkEnd w:id="11"/>
    </w:p>
    <w:p w14:paraId="3128AF52">
      <w:pPr>
        <w:pStyle w:val="6"/>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思源黑体 CN Normal" w:hAnsi="思源黑体 CN Normal" w:eastAsia="思源黑体 CN Normal" w:cs="思源黑体 CN Normal"/>
          <w:color w:val="000000" w:themeColor="text1"/>
          <w14:textFill>
            <w14:solidFill>
              <w14:schemeClr w14:val="tx1"/>
            </w14:solidFill>
          </w14:textFill>
        </w:rPr>
      </w:pPr>
      <w:r>
        <w:rPr>
          <w:rFonts w:hint="eastAsia" w:ascii="宋体" w:cs="仿宋_GB2312"/>
          <w:sz w:val="32"/>
          <w:szCs w:val="32"/>
        </w:rPr>
        <w:t>已经保密审查、内容审定，同意对外公开</w:t>
      </w:r>
    </w:p>
    <w:p w14:paraId="1EF872D2">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思源黑体 CN Normal" w:hAnsi="思源黑体 CN Normal" w:eastAsia="思源黑体 CN Normal" w:cs="思源黑体 CN Normal"/>
          <w:color w:val="000000" w:themeColor="text1"/>
          <w14:textFill>
            <w14:solidFill>
              <w14:schemeClr w14:val="tx1"/>
            </w14:solidFill>
          </w14:textFill>
        </w:rPr>
      </w:pPr>
    </w:p>
    <w:p w14:paraId="6BF74D53">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741A663E">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637D1FC6">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54DDB020">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450F9C78">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381ECDCE">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2C7958B1">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2C179D11">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04B86F68">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38031B84">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3FAA1C66">
      <w:pPr>
        <w:pStyle w:val="6"/>
        <w:rPr>
          <w:rFonts w:hint="eastAsia" w:ascii="思源黑体 CN Normal" w:hAnsi="思源黑体 CN Normal" w:eastAsia="思源黑体 CN Normal" w:cs="思源黑体 CN Normal"/>
          <w:color w:val="000000" w:themeColor="text1"/>
          <w14:textFill>
            <w14:solidFill>
              <w14:schemeClr w14:val="tx1"/>
            </w14:solidFill>
          </w14:textFill>
        </w:rPr>
      </w:pPr>
    </w:p>
    <w:p w14:paraId="0992FC4D">
      <w:pPr>
        <w:pStyle w:val="17"/>
        <w:jc w:val="center"/>
        <w:rPr>
          <w:rFonts w:hint="eastAsia" w:ascii="思源黑体 CN Normal" w:hAnsi="思源黑体 CN Normal" w:eastAsia="思源黑体 CN Normal" w:cs="思源黑体 CN Normal"/>
          <w:b w:val="0"/>
          <w:bCs w:val="0"/>
          <w:color w:val="000000" w:themeColor="text1"/>
          <w:sz w:val="36"/>
          <w:szCs w:val="36"/>
          <w14:textFill>
            <w14:solidFill>
              <w14:schemeClr w14:val="tx1"/>
            </w14:solidFill>
          </w14:textFill>
        </w:rPr>
      </w:pPr>
      <w:r>
        <w:rPr>
          <w:rFonts w:hint="eastAsia" w:ascii="思源黑体 CN Normal" w:hAnsi="思源黑体 CN Normal" w:eastAsia="思源黑体 CN Normal" w:cs="思源黑体 CN Normal"/>
          <w:b w:val="0"/>
          <w:bCs w:val="0"/>
          <w:color w:val="000000" w:themeColor="text1"/>
          <w:sz w:val="48"/>
          <w:szCs w:val="48"/>
          <w14:textFill>
            <w14:solidFill>
              <w14:schemeClr w14:val="tx1"/>
            </w14:solidFill>
          </w14:textFill>
        </w:rPr>
        <w:t>目录</w:t>
      </w:r>
    </w:p>
    <w:p w14:paraId="297F534D">
      <w:pPr>
        <w:pStyle w:val="1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公开时间：20</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 xml:space="preserve">25 </w:t>
      </w:r>
      <w:r>
        <w:rPr>
          <w:rFonts w:hint="eastAsia"/>
          <w:color w:val="000000" w:themeColor="text1"/>
          <w:highlight w:val="none"/>
          <w14:textFill>
            <w14:solidFill>
              <w14:schemeClr w14:val="tx1"/>
            </w14:solidFill>
          </w14:textFill>
        </w:rPr>
        <w:t>日</w:t>
      </w:r>
    </w:p>
    <w:p w14:paraId="1458099F">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360" w:lineRule="exact"/>
        <w:ind w:leftChars="0" w:firstLine="400" w:firstLineChars="200"/>
        <w:jc w:val="left"/>
        <w:textAlignment w:val="auto"/>
        <w:rPr>
          <w:rFonts w:hint="eastAsia" w:eastAsia="仿宋"/>
          <w:lang w:val="en-US" w:eastAsia="zh-CN"/>
        </w:rPr>
      </w:pPr>
      <w:bookmarkStart w:id="12" w:name="_Toc15377196"/>
      <w:r>
        <w:rPr>
          <w:rFonts w:hint="eastAsia" w:ascii="宋体" w:hAnsi="宋体" w:eastAsia="宋体" w:cs="宋体"/>
          <w:smallCaps/>
          <w:color w:val="000000" w:themeColor="text1"/>
          <w:sz w:val="20"/>
          <w:szCs w:val="20"/>
          <w14:textFill>
            <w14:solidFill>
              <w14:schemeClr w14:val="tx1"/>
            </w14:solidFill>
          </w14:textFill>
        </w:rPr>
        <w:fldChar w:fldCharType="begin"/>
      </w:r>
      <w:r>
        <w:rPr>
          <w:rFonts w:hint="eastAsia" w:ascii="宋体" w:hAnsi="宋体" w:eastAsia="宋体" w:cs="宋体"/>
          <w:smallCaps/>
          <w:color w:val="000000" w:themeColor="text1"/>
          <w:sz w:val="20"/>
          <w:szCs w:val="20"/>
          <w14:textFill>
            <w14:solidFill>
              <w14:schemeClr w14:val="tx1"/>
            </w14:solidFill>
          </w14:textFill>
        </w:rPr>
        <w:instrText xml:space="preserve"> TOC \o "1-2" \h \z \u </w:instrText>
      </w:r>
      <w:r>
        <w:rPr>
          <w:rFonts w:hint="eastAsia" w:ascii="宋体" w:hAnsi="宋体" w:eastAsia="宋体" w:cs="宋体"/>
          <w:smallCaps/>
          <w:color w:val="000000" w:themeColor="text1"/>
          <w:sz w:val="20"/>
          <w:szCs w:val="20"/>
          <w14:textFill>
            <w14:solidFill>
              <w14:schemeClr w14:val="tx1"/>
            </w14:solidFill>
          </w14:textFill>
        </w:rPr>
        <w:fldChar w:fldCharType="separate"/>
      </w: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_Toc25824 </w:instrText>
      </w:r>
      <w:r>
        <w:rPr>
          <w:rFonts w:hint="eastAsia" w:ascii="宋体" w:hAnsi="宋体" w:eastAsia="宋体" w:cs="宋体"/>
          <w:smallCaps/>
          <w:szCs w:val="20"/>
        </w:rPr>
        <w:fldChar w:fldCharType="separate"/>
      </w:r>
      <w:r>
        <w:rPr>
          <w:rFonts w:hint="eastAsia" w:ascii="黑体" w:hAnsi="黑体" w:eastAsia="黑体" w:cs="黑体"/>
          <w:bCs w:val="0"/>
        </w:rPr>
        <w:t>第一部分 部门</w:t>
      </w:r>
      <w:r>
        <w:rPr>
          <w:rFonts w:ascii="黑体" w:hAnsi="黑体" w:eastAsia="黑体" w:cs="黑体"/>
          <w:bCs w:val="0"/>
        </w:rPr>
        <w:t>概况</w:t>
      </w:r>
      <w:r>
        <w:rPr>
          <w:rFonts w:hint="eastAsia" w:ascii="宋体" w:hAnsi="宋体" w:eastAsia="宋体" w:cs="宋体"/>
          <w:smallCaps/>
          <w:color w:val="000000" w:themeColor="text1"/>
          <w:szCs w:val="20"/>
          <w14:textFill>
            <w14:solidFill>
              <w14:schemeClr w14:val="tx1"/>
            </w14:solidFill>
          </w14:textFill>
        </w:rPr>
        <w:fldChar w:fldCharType="end"/>
      </w:r>
      <w:r>
        <w:tab/>
      </w:r>
      <w:r>
        <w:rPr>
          <w:rFonts w:hint="eastAsia"/>
          <w:lang w:val="en-US" w:eastAsia="zh-CN"/>
        </w:rPr>
        <w:t>1</w:t>
      </w:r>
    </w:p>
    <w:p w14:paraId="4C3409A5">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_Toc15550 </w:instrText>
      </w:r>
      <w:r>
        <w:rPr>
          <w:rFonts w:hint="eastAsia" w:ascii="宋体" w:hAnsi="宋体" w:eastAsia="宋体" w:cs="宋体"/>
          <w:smallCaps/>
          <w:szCs w:val="20"/>
        </w:rPr>
        <w:fldChar w:fldCharType="separate"/>
      </w:r>
      <w:r>
        <w:rPr>
          <w:rFonts w:hint="eastAsia" w:ascii="黑体" w:hAnsi="黑体" w:eastAsia="黑体" w:cs="黑体"/>
          <w:bCs/>
        </w:rPr>
        <w:t>一、</w:t>
      </w:r>
      <w:r>
        <w:rPr>
          <w:rFonts w:hint="eastAsia" w:ascii="黑体" w:hAnsi="黑体" w:eastAsia="黑体" w:cs="黑体"/>
          <w:bCs/>
          <w:lang w:val="en-US" w:eastAsia="zh-CN"/>
        </w:rPr>
        <w:t>部门职责</w:t>
      </w:r>
      <w:r>
        <w:tab/>
      </w:r>
      <w:r>
        <w:fldChar w:fldCharType="begin"/>
      </w:r>
      <w:r>
        <w:instrText xml:space="preserve"> PAGEREF _Toc15550 \h </w:instrText>
      </w:r>
      <w:r>
        <w:fldChar w:fldCharType="separate"/>
      </w:r>
      <w:r>
        <w:t>1</w:t>
      </w:r>
      <w:r>
        <w:fldChar w:fldCharType="end"/>
      </w:r>
      <w:r>
        <w:rPr>
          <w:rFonts w:hint="eastAsia" w:ascii="宋体" w:hAnsi="宋体" w:eastAsia="宋体" w:cs="宋体"/>
          <w:smallCaps/>
          <w:color w:val="000000" w:themeColor="text1"/>
          <w:szCs w:val="20"/>
          <w14:textFill>
            <w14:solidFill>
              <w14:schemeClr w14:val="tx1"/>
            </w14:solidFill>
          </w14:textFill>
        </w:rPr>
        <w:fldChar w:fldCharType="end"/>
      </w:r>
    </w:p>
    <w:p w14:paraId="4994BE3B">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宋体" w:hAnsi="宋体" w:eastAsia="宋体" w:cs="宋体"/>
          <w:smallCaps/>
          <w:color w:val="000000" w:themeColor="text1"/>
          <w:szCs w:val="20"/>
          <w14:textFill>
            <w14:solidFill>
              <w14:schemeClr w14:val="tx1"/>
            </w14:solidFill>
          </w14:textFill>
        </w:rPr>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_Toc15808 </w:instrText>
      </w:r>
      <w:r>
        <w:rPr>
          <w:rFonts w:hint="eastAsia" w:ascii="宋体" w:hAnsi="宋体" w:eastAsia="宋体" w:cs="宋体"/>
          <w:smallCaps/>
          <w:szCs w:val="20"/>
        </w:rPr>
        <w:fldChar w:fldCharType="separate"/>
      </w:r>
      <w:r>
        <w:rPr>
          <w:rFonts w:hint="eastAsia" w:ascii="黑体" w:hAnsi="黑体" w:eastAsia="黑体" w:cs="黑体"/>
          <w:bCs/>
        </w:rPr>
        <w:t>二、机构设置</w:t>
      </w:r>
      <w:r>
        <w:tab/>
      </w:r>
      <w:r>
        <w:fldChar w:fldCharType="begin"/>
      </w:r>
      <w:r>
        <w:instrText xml:space="preserve"> PAGEREF _Toc15808 \h </w:instrText>
      </w:r>
      <w:r>
        <w:fldChar w:fldCharType="separate"/>
      </w:r>
      <w:r>
        <w:t>3</w:t>
      </w:r>
      <w:r>
        <w:fldChar w:fldCharType="end"/>
      </w:r>
      <w:r>
        <w:rPr>
          <w:rFonts w:hint="eastAsia" w:ascii="宋体" w:hAnsi="宋体" w:eastAsia="宋体" w:cs="宋体"/>
          <w:smallCaps/>
          <w:color w:val="000000" w:themeColor="text1"/>
          <w:szCs w:val="20"/>
          <w14:textFill>
            <w14:solidFill>
              <w14:schemeClr w14:val="tx1"/>
            </w14:solidFill>
          </w14:textFill>
        </w:rPr>
        <w:fldChar w:fldCharType="end"/>
      </w:r>
    </w:p>
    <w:p w14:paraId="0D764FA6">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textAlignment w:val="auto"/>
        <w:rPr>
          <w:rFonts w:hint="eastAsia" w:eastAsia="宋体"/>
          <w:sz w:val="28"/>
          <w:szCs w:val="28"/>
          <w:lang w:val="en-US" w:eastAsia="zh-CN"/>
        </w:rPr>
      </w:pPr>
      <w:r>
        <w:rPr>
          <w:rFonts w:hint="eastAsia" w:ascii="宋体" w:hAnsi="宋体" w:eastAsia="宋体" w:cs="宋体"/>
          <w:smallCaps/>
          <w:color w:val="000000" w:themeColor="text1"/>
          <w:sz w:val="28"/>
          <w:szCs w:val="28"/>
          <w14:textFill>
            <w14:solidFill>
              <w14:schemeClr w14:val="tx1"/>
            </w14:solidFill>
          </w14:textFill>
        </w:rPr>
        <w:fldChar w:fldCharType="begin"/>
      </w:r>
      <w:r>
        <w:rPr>
          <w:rFonts w:hint="eastAsia" w:ascii="宋体" w:hAnsi="宋体" w:eastAsia="宋体" w:cs="宋体"/>
          <w:smallCaps/>
          <w:sz w:val="28"/>
          <w:szCs w:val="28"/>
        </w:rPr>
        <w:instrText xml:space="preserve"> HYPERLINK \l _Toc28378 </w:instrText>
      </w:r>
      <w:r>
        <w:rPr>
          <w:rFonts w:hint="eastAsia" w:ascii="宋体" w:hAnsi="宋体" w:eastAsia="宋体" w:cs="宋体"/>
          <w:smallCaps/>
          <w:sz w:val="28"/>
          <w:szCs w:val="28"/>
        </w:rPr>
        <w:fldChar w:fldCharType="separate"/>
      </w:r>
      <w:r>
        <w:rPr>
          <w:rFonts w:hint="eastAsia" w:ascii="黑体" w:hAnsi="黑体" w:eastAsia="黑体" w:cs="黑体"/>
          <w:bCs w:val="0"/>
          <w:sz w:val="28"/>
          <w:szCs w:val="28"/>
        </w:rPr>
        <w:t xml:space="preserve">第二部分 </w:t>
      </w:r>
      <w:r>
        <w:rPr>
          <w:rFonts w:hint="eastAsia" w:ascii="黑体" w:hAnsi="黑体" w:eastAsia="黑体" w:cs="黑体"/>
          <w:sz w:val="28"/>
          <w:szCs w:val="28"/>
          <w:lang w:eastAsia="zh-CN"/>
        </w:rPr>
        <w:t>2024年</w:t>
      </w:r>
      <w:r>
        <w:rPr>
          <w:rFonts w:ascii="黑体" w:hAnsi="黑体" w:eastAsia="黑体" w:cs="黑体"/>
          <w:sz w:val="28"/>
          <w:szCs w:val="28"/>
        </w:rPr>
        <w:t>度</w:t>
      </w:r>
      <w:r>
        <w:rPr>
          <w:rFonts w:hint="eastAsia" w:ascii="黑体" w:hAnsi="黑体" w:eastAsia="黑体" w:cs="黑体"/>
          <w:bCs w:val="0"/>
          <w:sz w:val="28"/>
          <w:szCs w:val="28"/>
          <w:lang w:val="en-US" w:eastAsia="zh-CN"/>
        </w:rPr>
        <w:t>部门</w:t>
      </w:r>
      <w:r>
        <w:rPr>
          <w:rFonts w:hint="eastAsia" w:ascii="黑体" w:hAnsi="黑体" w:eastAsia="黑体" w:cs="黑体"/>
          <w:bCs w:val="0"/>
          <w:sz w:val="28"/>
          <w:szCs w:val="28"/>
        </w:rPr>
        <w:t>决算情况说明</w:t>
      </w:r>
      <w:r>
        <w:rPr>
          <w:rFonts w:hint="eastAsia" w:ascii="宋体" w:hAnsi="宋体" w:eastAsia="宋体" w:cs="宋体"/>
          <w:smallCaps/>
          <w:color w:val="000000" w:themeColor="text1"/>
          <w:sz w:val="28"/>
          <w:szCs w:val="28"/>
          <w14:textFill>
            <w14:solidFill>
              <w14:schemeClr w14:val="tx1"/>
            </w14:solidFill>
          </w14:textFill>
        </w:rPr>
        <w:fldChar w:fldCharType="end"/>
      </w:r>
      <w:r>
        <w:tab/>
      </w:r>
      <w:r>
        <w:rPr>
          <w:rFonts w:hint="eastAsia"/>
          <w:lang w:val="en-US" w:eastAsia="zh-CN"/>
        </w:rPr>
        <w:t>4</w:t>
      </w:r>
    </w:p>
    <w:p w14:paraId="7B642095">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_Toc5469 </w:instrText>
      </w:r>
      <w:r>
        <w:rPr>
          <w:rFonts w:hint="eastAsia" w:ascii="宋体" w:hAnsi="宋体" w:eastAsia="宋体" w:cs="宋体"/>
          <w:smallCaps/>
          <w:szCs w:val="20"/>
        </w:rPr>
        <w:fldChar w:fldCharType="separate"/>
      </w:r>
      <w:r>
        <w:rPr>
          <w:rFonts w:hint="eastAsia" w:ascii="黑体" w:hAnsi="黑体" w:eastAsia="黑体" w:cs="黑体"/>
          <w:bCs/>
        </w:rPr>
        <w:t>一、收入支出决算总体情况说明</w:t>
      </w:r>
      <w:r>
        <w:tab/>
      </w:r>
      <w:r>
        <w:fldChar w:fldCharType="begin"/>
      </w:r>
      <w:r>
        <w:instrText xml:space="preserve"> PAGEREF _Toc5469 \h </w:instrText>
      </w:r>
      <w:r>
        <w:fldChar w:fldCharType="separate"/>
      </w:r>
      <w:r>
        <w:t>4</w:t>
      </w:r>
      <w:r>
        <w:fldChar w:fldCharType="end"/>
      </w:r>
      <w:r>
        <w:rPr>
          <w:rFonts w:hint="eastAsia" w:ascii="宋体" w:hAnsi="宋体" w:eastAsia="宋体" w:cs="宋体"/>
          <w:smallCaps/>
          <w:color w:val="000000" w:themeColor="text1"/>
          <w:szCs w:val="20"/>
          <w14:textFill>
            <w14:solidFill>
              <w14:schemeClr w14:val="tx1"/>
            </w14:solidFill>
          </w14:textFill>
        </w:rPr>
        <w:fldChar w:fldCharType="end"/>
      </w:r>
    </w:p>
    <w:p w14:paraId="500E3EA7">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_Toc12752 </w:instrText>
      </w:r>
      <w:r>
        <w:rPr>
          <w:rFonts w:hint="eastAsia" w:ascii="宋体" w:hAnsi="宋体" w:eastAsia="宋体" w:cs="宋体"/>
          <w:smallCaps/>
          <w:szCs w:val="20"/>
        </w:rPr>
        <w:fldChar w:fldCharType="separate"/>
      </w:r>
      <w:r>
        <w:rPr>
          <w:rFonts w:hint="eastAsia" w:ascii="黑体" w:hAnsi="黑体" w:eastAsia="黑体" w:cs="黑体"/>
          <w:bCs/>
        </w:rPr>
        <w:t>二、收入决算情况说明</w:t>
      </w:r>
      <w:r>
        <w:tab/>
      </w:r>
      <w:r>
        <w:fldChar w:fldCharType="begin"/>
      </w:r>
      <w:r>
        <w:instrText xml:space="preserve"> PAGEREF _Toc12752 \h </w:instrText>
      </w:r>
      <w:r>
        <w:fldChar w:fldCharType="separate"/>
      </w:r>
      <w:r>
        <w:t>4</w:t>
      </w:r>
      <w:r>
        <w:fldChar w:fldCharType="end"/>
      </w:r>
      <w:r>
        <w:rPr>
          <w:rFonts w:hint="eastAsia" w:ascii="宋体" w:hAnsi="宋体" w:eastAsia="宋体" w:cs="宋体"/>
          <w:smallCaps/>
          <w:color w:val="000000" w:themeColor="text1"/>
          <w:szCs w:val="20"/>
          <w14:textFill>
            <w14:solidFill>
              <w14:schemeClr w14:val="tx1"/>
            </w14:solidFill>
          </w14:textFill>
        </w:rPr>
        <w:fldChar w:fldCharType="end"/>
      </w:r>
    </w:p>
    <w:p w14:paraId="6D7CC444">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_Toc13357 </w:instrText>
      </w:r>
      <w:r>
        <w:rPr>
          <w:rFonts w:hint="eastAsia" w:ascii="宋体" w:hAnsi="宋体" w:eastAsia="宋体" w:cs="宋体"/>
          <w:smallCaps/>
          <w:szCs w:val="20"/>
        </w:rPr>
        <w:fldChar w:fldCharType="separate"/>
      </w:r>
      <w:r>
        <w:rPr>
          <w:rFonts w:hint="eastAsia" w:ascii="黑体" w:hAnsi="黑体" w:eastAsia="黑体" w:cs="黑体"/>
          <w:bCs/>
        </w:rPr>
        <w:t>三、支出决算情况说明</w:t>
      </w:r>
      <w:r>
        <w:tab/>
      </w:r>
      <w:r>
        <w:fldChar w:fldCharType="begin"/>
      </w:r>
      <w:r>
        <w:instrText xml:space="preserve"> PAGEREF _Toc13357 \h </w:instrText>
      </w:r>
      <w:r>
        <w:fldChar w:fldCharType="separate"/>
      </w:r>
      <w:r>
        <w:t>5</w:t>
      </w:r>
      <w:r>
        <w:fldChar w:fldCharType="end"/>
      </w:r>
      <w:r>
        <w:rPr>
          <w:rFonts w:hint="eastAsia" w:ascii="宋体" w:hAnsi="宋体" w:eastAsia="宋体" w:cs="宋体"/>
          <w:smallCaps/>
          <w:color w:val="000000" w:themeColor="text1"/>
          <w:szCs w:val="20"/>
          <w14:textFill>
            <w14:solidFill>
              <w14:schemeClr w14:val="tx1"/>
            </w14:solidFill>
          </w14:textFill>
        </w:rPr>
        <w:fldChar w:fldCharType="end"/>
      </w:r>
    </w:p>
    <w:p w14:paraId="7D6082F3">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_Toc20200 </w:instrText>
      </w:r>
      <w:r>
        <w:rPr>
          <w:rFonts w:hint="eastAsia" w:ascii="宋体" w:hAnsi="宋体" w:eastAsia="宋体" w:cs="宋体"/>
          <w:smallCaps/>
          <w:szCs w:val="20"/>
        </w:rPr>
        <w:fldChar w:fldCharType="separate"/>
      </w:r>
      <w:r>
        <w:rPr>
          <w:rFonts w:hint="eastAsia" w:ascii="黑体" w:hAnsi="黑体" w:eastAsia="黑体" w:cs="黑体"/>
          <w:bCs/>
        </w:rPr>
        <w:t>四、财政拨款收入支出决算总体情况说明</w:t>
      </w:r>
      <w:r>
        <w:tab/>
      </w:r>
      <w:r>
        <w:fldChar w:fldCharType="begin"/>
      </w:r>
      <w:r>
        <w:instrText xml:space="preserve"> PAGEREF _Toc20200 \h </w:instrText>
      </w:r>
      <w:r>
        <w:fldChar w:fldCharType="separate"/>
      </w:r>
      <w:r>
        <w:t>5</w:t>
      </w:r>
      <w:r>
        <w:fldChar w:fldCharType="end"/>
      </w:r>
      <w:r>
        <w:rPr>
          <w:rFonts w:hint="eastAsia" w:ascii="宋体" w:hAnsi="宋体" w:eastAsia="宋体" w:cs="宋体"/>
          <w:smallCaps/>
          <w:color w:val="000000" w:themeColor="text1"/>
          <w:szCs w:val="20"/>
          <w14:textFill>
            <w14:solidFill>
              <w14:schemeClr w14:val="tx1"/>
            </w14:solidFill>
          </w14:textFill>
        </w:rPr>
        <w:fldChar w:fldCharType="end"/>
      </w:r>
    </w:p>
    <w:p w14:paraId="1972424D">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_Toc24184 </w:instrText>
      </w:r>
      <w:r>
        <w:rPr>
          <w:rFonts w:hint="eastAsia" w:ascii="宋体" w:hAnsi="宋体" w:eastAsia="宋体" w:cs="宋体"/>
          <w:smallCaps/>
          <w:szCs w:val="20"/>
        </w:rPr>
        <w:fldChar w:fldCharType="separate"/>
      </w:r>
      <w:r>
        <w:rPr>
          <w:rFonts w:hint="eastAsia" w:ascii="黑体" w:hAnsi="黑体" w:eastAsia="黑体" w:cs="黑体"/>
          <w:bCs/>
        </w:rPr>
        <w:t>五、一般公共预算财政拨款支出决算情况说明</w:t>
      </w:r>
      <w:r>
        <w:tab/>
      </w:r>
      <w:r>
        <w:fldChar w:fldCharType="begin"/>
      </w:r>
      <w:r>
        <w:instrText xml:space="preserve"> PAGEREF _Toc24184 \h </w:instrText>
      </w:r>
      <w:r>
        <w:fldChar w:fldCharType="separate"/>
      </w:r>
      <w:r>
        <w:t>6</w:t>
      </w:r>
      <w:r>
        <w:fldChar w:fldCharType="end"/>
      </w:r>
      <w:r>
        <w:rPr>
          <w:rFonts w:hint="eastAsia" w:ascii="宋体" w:hAnsi="宋体" w:eastAsia="宋体" w:cs="宋体"/>
          <w:smallCaps/>
          <w:color w:val="000000" w:themeColor="text1"/>
          <w:szCs w:val="20"/>
          <w14:textFill>
            <w14:solidFill>
              <w14:schemeClr w14:val="tx1"/>
            </w14:solidFill>
          </w14:textFill>
        </w:rPr>
        <w:fldChar w:fldCharType="end"/>
      </w:r>
    </w:p>
    <w:p w14:paraId="4F678D2A">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_Toc242 </w:instrText>
      </w:r>
      <w:r>
        <w:rPr>
          <w:rFonts w:hint="eastAsia" w:ascii="宋体" w:hAnsi="宋体" w:eastAsia="宋体" w:cs="宋体"/>
          <w:smallCaps/>
          <w:szCs w:val="20"/>
        </w:rPr>
        <w:fldChar w:fldCharType="separate"/>
      </w:r>
      <w:r>
        <w:rPr>
          <w:rFonts w:hint="eastAsia" w:ascii="黑体" w:hAnsi="黑体" w:eastAsia="黑体" w:cs="黑体"/>
          <w:bCs/>
        </w:rPr>
        <w:t>六、一般公共预算财政拨款基本支出决算情况说明</w:t>
      </w:r>
      <w:r>
        <w:tab/>
      </w:r>
      <w:r>
        <w:rPr>
          <w:rFonts w:hint="eastAsia"/>
          <w:lang w:val="en-US" w:eastAsia="zh-CN"/>
        </w:rPr>
        <w:t>9</w:t>
      </w:r>
      <w:r>
        <w:rPr>
          <w:rFonts w:hint="eastAsia" w:ascii="宋体" w:hAnsi="宋体" w:eastAsia="宋体" w:cs="宋体"/>
          <w:smallCaps/>
          <w:color w:val="000000" w:themeColor="text1"/>
          <w:szCs w:val="20"/>
          <w14:textFill>
            <w14:solidFill>
              <w14:schemeClr w14:val="tx1"/>
            </w14:solidFill>
          </w14:textFill>
        </w:rPr>
        <w:fldChar w:fldCharType="end"/>
      </w:r>
    </w:p>
    <w:p w14:paraId="43E4E1A3">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eastAsia="宋体"/>
          <w:lang w:val="en-US" w:eastAsia="zh-CN"/>
        </w:rPr>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_Toc5296 </w:instrText>
      </w:r>
      <w:r>
        <w:rPr>
          <w:rFonts w:hint="eastAsia" w:ascii="宋体" w:hAnsi="宋体" w:eastAsia="宋体" w:cs="宋体"/>
          <w:smallCaps/>
          <w:szCs w:val="20"/>
        </w:rPr>
        <w:fldChar w:fldCharType="separate"/>
      </w:r>
      <w:r>
        <w:rPr>
          <w:rFonts w:hint="eastAsia" w:ascii="黑体" w:hAnsi="黑体" w:eastAsia="黑体" w:cs="黑体"/>
          <w:bCs/>
        </w:rPr>
        <w:t>七、“三公”经费财政拨款支出决算情况说明</w:t>
      </w:r>
      <w:r>
        <w:tab/>
      </w:r>
      <w:r>
        <w:rPr>
          <w:rFonts w:hint="eastAsia"/>
          <w:lang w:val="en-US" w:eastAsia="zh-CN"/>
        </w:rPr>
        <w:t>1</w:t>
      </w:r>
      <w:r>
        <w:rPr>
          <w:rFonts w:hint="eastAsia" w:ascii="宋体" w:hAnsi="宋体" w:eastAsia="宋体" w:cs="宋体"/>
          <w:smallCaps/>
          <w:color w:val="000000" w:themeColor="text1"/>
          <w:szCs w:val="20"/>
          <w14:textFill>
            <w14:solidFill>
              <w14:schemeClr w14:val="tx1"/>
            </w14:solidFill>
          </w14:textFill>
        </w:rPr>
        <w:fldChar w:fldCharType="end"/>
      </w:r>
      <w:r>
        <w:rPr>
          <w:rFonts w:hint="eastAsia" w:ascii="宋体" w:hAnsi="宋体" w:cs="宋体"/>
          <w:smallCaps/>
          <w:color w:val="000000" w:themeColor="text1"/>
          <w:szCs w:val="20"/>
          <w:lang w:val="en-US" w:eastAsia="zh-CN"/>
          <w14:textFill>
            <w14:solidFill>
              <w14:schemeClr w14:val="tx1"/>
            </w14:solidFill>
          </w14:textFill>
        </w:rPr>
        <w:t>0</w:t>
      </w:r>
    </w:p>
    <w:p w14:paraId="2DDF42C2">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eastAsia="宋体"/>
          <w:lang w:val="en-US" w:eastAsia="zh-CN"/>
        </w:rPr>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_Toc23521 </w:instrText>
      </w:r>
      <w:r>
        <w:rPr>
          <w:rFonts w:hint="eastAsia" w:ascii="宋体" w:hAnsi="宋体" w:eastAsia="宋体" w:cs="宋体"/>
          <w:smallCaps/>
          <w:szCs w:val="20"/>
        </w:rPr>
        <w:fldChar w:fldCharType="separate"/>
      </w:r>
      <w:r>
        <w:rPr>
          <w:rFonts w:hint="eastAsia" w:ascii="黑体" w:hAnsi="黑体" w:eastAsia="黑体" w:cs="黑体"/>
          <w:bCs/>
        </w:rPr>
        <w:t>八、政府性基金预算支出决算情况说明</w:t>
      </w:r>
      <w:r>
        <w:tab/>
      </w:r>
      <w:r>
        <w:rPr>
          <w:rFonts w:hint="eastAsia"/>
          <w:lang w:val="en-US" w:eastAsia="zh-CN"/>
        </w:rPr>
        <w:t>1</w:t>
      </w:r>
      <w:r>
        <w:rPr>
          <w:rFonts w:hint="eastAsia" w:ascii="宋体" w:hAnsi="宋体" w:eastAsia="宋体" w:cs="宋体"/>
          <w:smallCaps/>
          <w:color w:val="000000" w:themeColor="text1"/>
          <w:szCs w:val="20"/>
          <w14:textFill>
            <w14:solidFill>
              <w14:schemeClr w14:val="tx1"/>
            </w14:solidFill>
          </w14:textFill>
        </w:rPr>
        <w:fldChar w:fldCharType="end"/>
      </w:r>
      <w:r>
        <w:rPr>
          <w:rFonts w:hint="eastAsia" w:ascii="宋体" w:hAnsi="宋体" w:cs="宋体"/>
          <w:smallCaps/>
          <w:color w:val="000000" w:themeColor="text1"/>
          <w:szCs w:val="20"/>
          <w:lang w:val="en-US" w:eastAsia="zh-CN"/>
          <w14:textFill>
            <w14:solidFill>
              <w14:schemeClr w14:val="tx1"/>
            </w14:solidFill>
          </w14:textFill>
        </w:rPr>
        <w:t>2</w:t>
      </w:r>
    </w:p>
    <w:p w14:paraId="55E4C47B">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eastAsia="宋体"/>
          <w:lang w:val="en-US" w:eastAsia="zh-CN"/>
        </w:rPr>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_Toc25405 </w:instrText>
      </w:r>
      <w:r>
        <w:rPr>
          <w:rFonts w:hint="eastAsia" w:ascii="宋体" w:hAnsi="宋体" w:eastAsia="宋体" w:cs="宋体"/>
          <w:smallCaps/>
          <w:szCs w:val="20"/>
        </w:rPr>
        <w:fldChar w:fldCharType="separate"/>
      </w:r>
      <w:r>
        <w:rPr>
          <w:rFonts w:hint="eastAsia" w:ascii="黑体" w:hAnsi="黑体" w:eastAsia="黑体" w:cs="黑体"/>
          <w:bCs/>
        </w:rPr>
        <w:t>九、国有资本经营预算支出决算情况说明</w:t>
      </w:r>
      <w:r>
        <w:tab/>
      </w:r>
      <w:r>
        <w:rPr>
          <w:rFonts w:hint="eastAsia"/>
          <w:lang w:val="en-US" w:eastAsia="zh-CN"/>
        </w:rPr>
        <w:t>1</w:t>
      </w:r>
      <w:r>
        <w:rPr>
          <w:rFonts w:hint="eastAsia" w:ascii="宋体" w:hAnsi="宋体" w:eastAsia="宋体" w:cs="宋体"/>
          <w:smallCaps/>
          <w:color w:val="000000" w:themeColor="text1"/>
          <w:szCs w:val="20"/>
          <w14:textFill>
            <w14:solidFill>
              <w14:schemeClr w14:val="tx1"/>
            </w14:solidFill>
          </w14:textFill>
        </w:rPr>
        <w:fldChar w:fldCharType="end"/>
      </w:r>
      <w:r>
        <w:rPr>
          <w:rFonts w:hint="eastAsia" w:ascii="宋体" w:hAnsi="宋体" w:cs="宋体"/>
          <w:smallCaps/>
          <w:color w:val="000000" w:themeColor="text1"/>
          <w:szCs w:val="20"/>
          <w:lang w:val="en-US" w:eastAsia="zh-CN"/>
          <w14:textFill>
            <w14:solidFill>
              <w14:schemeClr w14:val="tx1"/>
            </w14:solidFill>
          </w14:textFill>
        </w:rPr>
        <w:t>2</w:t>
      </w:r>
    </w:p>
    <w:p w14:paraId="72DB1FC6">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宋体" w:hAnsi="宋体" w:eastAsia="宋体" w:cs="宋体"/>
          <w:smallCaps/>
          <w:color w:val="000000" w:themeColor="text1"/>
          <w:szCs w:val="20"/>
          <w:lang w:val="en-US" w:eastAsia="zh-CN"/>
          <w14:textFill>
            <w14:solidFill>
              <w14:schemeClr w14:val="tx1"/>
            </w14:solidFill>
          </w14:textFill>
        </w:rPr>
      </w:pPr>
      <w:r>
        <w:rPr>
          <w:rFonts w:hint="eastAsia" w:ascii="宋体" w:hAnsi="宋体" w:eastAsia="宋体" w:cs="宋体"/>
          <w:smallCaps/>
          <w:color w:val="000000" w:themeColor="text1"/>
          <w:szCs w:val="20"/>
          <w14:textFill>
            <w14:solidFill>
              <w14:schemeClr w14:val="tx1"/>
            </w14:solidFill>
          </w14:textFill>
        </w:rPr>
        <w:fldChar w:fldCharType="begin"/>
      </w:r>
      <w:r>
        <w:rPr>
          <w:rFonts w:hint="eastAsia" w:ascii="宋体" w:hAnsi="宋体" w:eastAsia="宋体" w:cs="宋体"/>
          <w:smallCaps/>
          <w:szCs w:val="20"/>
        </w:rPr>
        <w:instrText xml:space="preserve"> HYPERLINK \l _Toc18895 </w:instrText>
      </w:r>
      <w:r>
        <w:rPr>
          <w:rFonts w:hint="eastAsia" w:ascii="宋体" w:hAnsi="宋体" w:eastAsia="宋体" w:cs="宋体"/>
          <w:smallCaps/>
          <w:szCs w:val="20"/>
        </w:rPr>
        <w:fldChar w:fldCharType="separate"/>
      </w:r>
      <w:r>
        <w:rPr>
          <w:rFonts w:hint="eastAsia" w:ascii="黑体" w:hAnsi="黑体" w:eastAsia="黑体" w:cs="黑体"/>
          <w:bCs/>
        </w:rPr>
        <w:t>十、其他重要事项的情况说明</w:t>
      </w:r>
      <w:r>
        <w:tab/>
      </w:r>
      <w:r>
        <w:rPr>
          <w:rFonts w:hint="eastAsia"/>
          <w:lang w:val="en-US" w:eastAsia="zh-CN"/>
        </w:rPr>
        <w:t>1</w:t>
      </w:r>
      <w:r>
        <w:rPr>
          <w:rFonts w:hint="eastAsia" w:ascii="宋体" w:hAnsi="宋体" w:eastAsia="宋体" w:cs="宋体"/>
          <w:smallCaps/>
          <w:color w:val="000000" w:themeColor="text1"/>
          <w:szCs w:val="20"/>
          <w14:textFill>
            <w14:solidFill>
              <w14:schemeClr w14:val="tx1"/>
            </w14:solidFill>
          </w14:textFill>
        </w:rPr>
        <w:fldChar w:fldCharType="end"/>
      </w:r>
      <w:r>
        <w:rPr>
          <w:rFonts w:hint="eastAsia" w:ascii="宋体" w:hAnsi="宋体" w:cs="宋体"/>
          <w:smallCaps/>
          <w:color w:val="000000" w:themeColor="text1"/>
          <w:szCs w:val="20"/>
          <w:lang w:val="en-US" w:eastAsia="zh-CN"/>
          <w14:textFill>
            <w14:solidFill>
              <w14:schemeClr w14:val="tx1"/>
            </w14:solidFill>
          </w14:textFill>
        </w:rPr>
        <w:t>2</w:t>
      </w:r>
    </w:p>
    <w:p w14:paraId="06652F23">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default" w:ascii="宋体" w:hAnsi="宋体" w:eastAsia="宋体" w:cs="宋体"/>
          <w:smallCaps/>
          <w:color w:val="000000" w:themeColor="text1"/>
          <w:sz w:val="28"/>
          <w:szCs w:val="28"/>
          <w:lang w:val="en-US" w:eastAsia="zh-CN"/>
          <w14:textFill>
            <w14:solidFill>
              <w14:schemeClr w14:val="tx1"/>
            </w14:solidFill>
          </w14:textFill>
        </w:rPr>
      </w:pPr>
      <w:r>
        <w:rPr>
          <w:rFonts w:hint="eastAsia" w:ascii="宋体" w:hAnsi="宋体" w:eastAsia="宋体" w:cs="宋体"/>
          <w:smallCaps/>
          <w:color w:val="000000" w:themeColor="text1"/>
          <w:sz w:val="28"/>
          <w:szCs w:val="28"/>
          <w14:textFill>
            <w14:solidFill>
              <w14:schemeClr w14:val="tx1"/>
            </w14:solidFill>
          </w14:textFill>
        </w:rPr>
        <w:fldChar w:fldCharType="begin"/>
      </w:r>
      <w:r>
        <w:rPr>
          <w:rFonts w:hint="eastAsia" w:ascii="宋体" w:hAnsi="宋体" w:eastAsia="宋体" w:cs="宋体"/>
          <w:smallCaps/>
          <w:sz w:val="28"/>
          <w:szCs w:val="28"/>
        </w:rPr>
        <w:instrText xml:space="preserve"> HYPERLINK \l _Toc9687 </w:instrText>
      </w:r>
      <w:r>
        <w:rPr>
          <w:rFonts w:hint="eastAsia" w:ascii="宋体" w:hAnsi="宋体" w:eastAsia="宋体" w:cs="宋体"/>
          <w:smallCaps/>
          <w:sz w:val="28"/>
          <w:szCs w:val="28"/>
        </w:rPr>
        <w:fldChar w:fldCharType="separate"/>
      </w:r>
      <w:r>
        <w:rPr>
          <w:rFonts w:hint="eastAsia" w:ascii="黑体" w:hAnsi="黑体" w:eastAsia="黑体" w:cs="黑体"/>
          <w:bCs w:val="0"/>
          <w:sz w:val="28"/>
          <w:szCs w:val="28"/>
        </w:rPr>
        <w:t>第三部分 名词解释</w:t>
      </w:r>
      <w:r>
        <w:rPr>
          <w:rFonts w:hint="eastAsia" w:ascii="宋体" w:hAnsi="宋体" w:eastAsia="宋体" w:cs="宋体"/>
          <w:smallCaps/>
          <w:color w:val="000000" w:themeColor="text1"/>
          <w:sz w:val="28"/>
          <w:szCs w:val="28"/>
          <w14:textFill>
            <w14:solidFill>
              <w14:schemeClr w14:val="tx1"/>
            </w14:solidFill>
          </w14:textFill>
        </w:rPr>
        <w:fldChar w:fldCharType="end"/>
      </w:r>
      <w:r>
        <w:tab/>
      </w:r>
      <w:r>
        <w:rPr>
          <w:rFonts w:hint="eastAsia"/>
          <w:lang w:val="en-US" w:eastAsia="zh-CN"/>
        </w:rPr>
        <w:t>14</w:t>
      </w:r>
    </w:p>
    <w:p w14:paraId="13E42C53">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default" w:ascii="宋体" w:hAnsi="宋体" w:eastAsia="宋体" w:cs="宋体"/>
          <w:smallCaps/>
          <w:color w:val="000000" w:themeColor="text1"/>
          <w:sz w:val="28"/>
          <w:szCs w:val="28"/>
          <w:lang w:val="en-US" w:eastAsia="zh-CN"/>
          <w14:textFill>
            <w14:solidFill>
              <w14:schemeClr w14:val="tx1"/>
            </w14:solidFill>
          </w14:textFill>
        </w:rPr>
      </w:pPr>
      <w:r>
        <w:rPr>
          <w:rFonts w:hint="eastAsia" w:ascii="宋体" w:hAnsi="宋体" w:eastAsia="宋体" w:cs="宋体"/>
          <w:smallCaps/>
          <w:color w:val="000000" w:themeColor="text1"/>
          <w:sz w:val="28"/>
          <w:szCs w:val="28"/>
          <w14:textFill>
            <w14:solidFill>
              <w14:schemeClr w14:val="tx1"/>
            </w14:solidFill>
          </w14:textFill>
        </w:rPr>
        <w:fldChar w:fldCharType="begin"/>
      </w:r>
      <w:r>
        <w:rPr>
          <w:rFonts w:hint="eastAsia" w:ascii="宋体" w:hAnsi="宋体" w:eastAsia="宋体" w:cs="宋体"/>
          <w:smallCaps/>
          <w:sz w:val="28"/>
          <w:szCs w:val="28"/>
        </w:rPr>
        <w:instrText xml:space="preserve"> HYPERLINK \l _Toc4468 </w:instrText>
      </w:r>
      <w:r>
        <w:rPr>
          <w:rFonts w:hint="eastAsia" w:ascii="宋体" w:hAnsi="宋体" w:eastAsia="宋体" w:cs="宋体"/>
          <w:smallCaps/>
          <w:sz w:val="28"/>
          <w:szCs w:val="28"/>
        </w:rPr>
        <w:fldChar w:fldCharType="separate"/>
      </w:r>
      <w:r>
        <w:rPr>
          <w:rFonts w:hint="eastAsia" w:ascii="黑体" w:hAnsi="黑体" w:eastAsia="黑体" w:cs="黑体"/>
          <w:bCs w:val="0"/>
          <w:sz w:val="28"/>
          <w:szCs w:val="28"/>
        </w:rPr>
        <w:t>第四部分 附件</w:t>
      </w:r>
      <w:r>
        <w:rPr>
          <w:rFonts w:hint="eastAsia" w:ascii="宋体" w:hAnsi="宋体" w:eastAsia="宋体" w:cs="宋体"/>
          <w:smallCaps/>
          <w:color w:val="000000" w:themeColor="text1"/>
          <w:sz w:val="28"/>
          <w:szCs w:val="28"/>
          <w14:textFill>
            <w14:solidFill>
              <w14:schemeClr w14:val="tx1"/>
            </w14:solidFill>
          </w14:textFill>
        </w:rPr>
        <w:fldChar w:fldCharType="end"/>
      </w:r>
      <w:r>
        <w:tab/>
      </w:r>
      <w:r>
        <w:rPr>
          <w:rFonts w:hint="eastAsia"/>
          <w:lang w:val="en-US" w:eastAsia="zh-CN"/>
        </w:rPr>
        <w:t>19</w:t>
      </w:r>
    </w:p>
    <w:p w14:paraId="686F66AA">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default" w:ascii="Times New Roman" w:hAnsi="Times New Roman" w:eastAsia="宋体" w:cs="Times New Roman"/>
          <w:sz w:val="28"/>
          <w:szCs w:val="28"/>
          <w:lang w:val="en-US" w:eastAsia="zh-CN"/>
        </w:rPr>
      </w:pPr>
      <w:r>
        <w:rPr>
          <w:rFonts w:hint="eastAsia" w:ascii="黑体" w:hAnsi="黑体" w:eastAsia="黑体" w:cs="黑体"/>
          <w:smallCaps/>
          <w:color w:val="000000" w:themeColor="text1"/>
          <w:sz w:val="21"/>
          <w:szCs w:val="21"/>
          <w14:textFill>
            <w14:solidFill>
              <w14:schemeClr w14:val="tx1"/>
            </w14:solidFill>
          </w14:textFill>
        </w:rPr>
        <w:fldChar w:fldCharType="begin"/>
      </w:r>
      <w:r>
        <w:rPr>
          <w:rFonts w:hint="eastAsia" w:ascii="黑体" w:hAnsi="黑体" w:eastAsia="黑体" w:cs="黑体"/>
          <w:smallCaps/>
          <w:sz w:val="21"/>
          <w:szCs w:val="21"/>
        </w:rPr>
        <w:instrText xml:space="preserve"> HYPERLINK \l _Toc14623 </w:instrText>
      </w:r>
      <w:r>
        <w:rPr>
          <w:rFonts w:hint="eastAsia" w:ascii="黑体" w:hAnsi="黑体" w:eastAsia="黑体" w:cs="黑体"/>
          <w:smallCaps/>
          <w:sz w:val="21"/>
          <w:szCs w:val="21"/>
        </w:rPr>
        <w:fldChar w:fldCharType="separate"/>
      </w:r>
      <w:r>
        <w:rPr>
          <w:rFonts w:hint="eastAsia" w:ascii="黑体" w:hAnsi="黑体" w:eastAsia="黑体" w:cs="黑体"/>
          <w:smallCaps/>
          <w:color w:val="000000" w:themeColor="text1"/>
          <w:sz w:val="28"/>
          <w:szCs w:val="28"/>
          <w14:textFill>
            <w14:solidFill>
              <w14:schemeClr w14:val="tx1"/>
            </w14:solidFill>
          </w14:textFill>
        </w:rPr>
        <w:fldChar w:fldCharType="begin"/>
      </w:r>
      <w:r>
        <w:rPr>
          <w:rFonts w:hint="eastAsia" w:ascii="黑体" w:hAnsi="黑体" w:eastAsia="黑体" w:cs="黑体"/>
          <w:smallCaps/>
          <w:sz w:val="28"/>
          <w:szCs w:val="28"/>
        </w:rPr>
        <w:instrText xml:space="preserve"> HYPERLINK \l _Toc692 </w:instrText>
      </w:r>
      <w:r>
        <w:rPr>
          <w:rFonts w:hint="eastAsia" w:ascii="黑体" w:hAnsi="黑体" w:eastAsia="黑体" w:cs="黑体"/>
          <w:smallCaps/>
          <w:sz w:val="28"/>
          <w:szCs w:val="28"/>
        </w:rPr>
        <w:fldChar w:fldCharType="separate"/>
      </w:r>
      <w:r>
        <w:rPr>
          <w:rFonts w:hint="eastAsia" w:ascii="黑体" w:hAnsi="黑体" w:eastAsia="黑体" w:cs="黑体"/>
          <w:sz w:val="28"/>
          <w:szCs w:val="28"/>
          <w:highlight w:val="none"/>
        </w:rPr>
        <w:t>第五部分 附表</w:t>
      </w:r>
      <w:r>
        <w:rPr>
          <w:rFonts w:hint="eastAsia" w:ascii="黑体" w:hAnsi="黑体" w:eastAsia="黑体" w:cs="黑体"/>
          <w:smallCaps/>
          <w:color w:val="000000" w:themeColor="text1"/>
          <w:sz w:val="28"/>
          <w:szCs w:val="28"/>
          <w14:textFill>
            <w14:solidFill>
              <w14:schemeClr w14:val="tx1"/>
            </w14:solidFill>
          </w14:textFill>
        </w:rPr>
        <w:fldChar w:fldCharType="end"/>
      </w:r>
      <w:r>
        <w:tab/>
      </w:r>
      <w:r>
        <w:rPr>
          <w:rFonts w:hint="eastAsia"/>
          <w:lang w:val="en-US" w:eastAsia="zh-CN"/>
        </w:rPr>
        <w:t>162</w:t>
      </w:r>
    </w:p>
    <w:p w14:paraId="354BF1B6">
      <w:pPr>
        <w:pStyle w:val="17"/>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360" w:lineRule="exact"/>
        <w:ind w:leftChars="0" w:firstLine="420" w:firstLineChars="200"/>
        <w:jc w:val="both"/>
        <w:textAlignment w:val="auto"/>
        <w:rPr>
          <w:rFonts w:hint="default" w:eastAsia="宋体"/>
          <w:lang w:val="en-US" w:eastAsia="zh-CN"/>
        </w:rPr>
      </w:pPr>
      <w:r>
        <w:rPr>
          <w:rFonts w:hint="eastAsia" w:ascii="黑体" w:hAnsi="黑体" w:eastAsia="黑体" w:cs="黑体"/>
          <w:bCs/>
          <w:sz w:val="21"/>
          <w:szCs w:val="21"/>
        </w:rPr>
        <w:t>一、收入支出决算总表</w:t>
      </w:r>
      <w:r>
        <w:rPr>
          <w:rFonts w:hint="eastAsia" w:ascii="黑体" w:hAnsi="黑体" w:eastAsia="黑体" w:cs="黑体"/>
          <w:sz w:val="21"/>
          <w:szCs w:val="21"/>
        </w:rPr>
        <w:tab/>
      </w:r>
      <w:r>
        <w:rPr>
          <w:rFonts w:hint="eastAsia" w:ascii="黑体" w:hAnsi="黑体" w:eastAsia="黑体" w:cs="黑体"/>
          <w:sz w:val="21"/>
          <w:szCs w:val="21"/>
          <w:lang w:val="en-US" w:eastAsia="zh-CN"/>
        </w:rPr>
        <w:t>1</w:t>
      </w:r>
      <w:r>
        <w:rPr>
          <w:rFonts w:hint="eastAsia" w:ascii="黑体" w:hAnsi="黑体" w:eastAsia="黑体" w:cs="黑体"/>
          <w:smallCaps/>
          <w:color w:val="000000" w:themeColor="text1"/>
          <w:sz w:val="21"/>
          <w:szCs w:val="21"/>
          <w14:textFill>
            <w14:solidFill>
              <w14:schemeClr w14:val="tx1"/>
            </w14:solidFill>
          </w14:textFill>
        </w:rPr>
        <w:fldChar w:fldCharType="end"/>
      </w:r>
      <w:r>
        <w:rPr>
          <w:rFonts w:hint="eastAsia" w:ascii="黑体" w:hAnsi="黑体" w:eastAsia="黑体" w:cs="黑体"/>
          <w:smallCaps/>
          <w:color w:val="000000" w:themeColor="text1"/>
          <w:sz w:val="21"/>
          <w:szCs w:val="21"/>
          <w:lang w:val="en-US" w:eastAsia="zh-CN"/>
          <w14:textFill>
            <w14:solidFill>
              <w14:schemeClr w14:val="tx1"/>
            </w14:solidFill>
          </w14:textFill>
        </w:rPr>
        <w:t>62</w:t>
      </w:r>
    </w:p>
    <w:p w14:paraId="071BF40A">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_Toc17418 </w:instrText>
      </w:r>
      <w:r>
        <w:rPr>
          <w:rFonts w:hint="eastAsia" w:ascii="黑体" w:hAnsi="黑体" w:eastAsia="黑体" w:cs="黑体"/>
          <w:smallCaps/>
          <w:szCs w:val="20"/>
        </w:rPr>
        <w:fldChar w:fldCharType="separate"/>
      </w:r>
      <w:r>
        <w:rPr>
          <w:rFonts w:hint="eastAsia" w:ascii="黑体" w:hAnsi="黑体" w:eastAsia="黑体" w:cs="黑体"/>
          <w:bCs/>
        </w:rPr>
        <w:t>二、收入决算表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2E325FBF">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_Toc29362 </w:instrText>
      </w:r>
      <w:r>
        <w:rPr>
          <w:rFonts w:hint="eastAsia" w:ascii="黑体" w:hAnsi="黑体" w:eastAsia="黑体" w:cs="黑体"/>
          <w:smallCaps/>
          <w:szCs w:val="20"/>
        </w:rPr>
        <w:fldChar w:fldCharType="separate"/>
      </w:r>
      <w:r>
        <w:rPr>
          <w:rFonts w:hint="eastAsia" w:ascii="黑体" w:hAnsi="黑体" w:eastAsia="黑体" w:cs="黑体"/>
          <w:bCs/>
        </w:rPr>
        <w:t>三、支出决算表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2DF4B68B">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_Toc10933 </w:instrText>
      </w:r>
      <w:r>
        <w:rPr>
          <w:rFonts w:hint="eastAsia" w:ascii="黑体" w:hAnsi="黑体" w:eastAsia="黑体" w:cs="黑体"/>
          <w:smallCaps/>
          <w:szCs w:val="20"/>
        </w:rPr>
        <w:fldChar w:fldCharType="separate"/>
      </w:r>
      <w:r>
        <w:rPr>
          <w:rFonts w:hint="eastAsia" w:ascii="黑体" w:hAnsi="黑体" w:eastAsia="黑体" w:cs="黑体"/>
          <w:bCs/>
        </w:rPr>
        <w:t>四、财政拨款收入支出决算总表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60</w:t>
      </w:r>
    </w:p>
    <w:p w14:paraId="6154E862">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_Toc24617 </w:instrText>
      </w:r>
      <w:r>
        <w:rPr>
          <w:rFonts w:hint="eastAsia" w:ascii="黑体" w:hAnsi="黑体" w:eastAsia="黑体" w:cs="黑体"/>
          <w:smallCaps/>
          <w:szCs w:val="20"/>
        </w:rPr>
        <w:fldChar w:fldCharType="separate"/>
      </w:r>
      <w:r>
        <w:rPr>
          <w:rFonts w:hint="eastAsia" w:ascii="黑体" w:hAnsi="黑体" w:eastAsia="黑体" w:cs="黑体"/>
          <w:bCs/>
        </w:rPr>
        <w:t>五、财政拨款支出决算明细表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37FB2E4C">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_Toc27397 </w:instrText>
      </w:r>
      <w:r>
        <w:rPr>
          <w:rFonts w:hint="eastAsia" w:ascii="黑体" w:hAnsi="黑体" w:eastAsia="黑体" w:cs="黑体"/>
          <w:smallCaps/>
          <w:szCs w:val="20"/>
        </w:rPr>
        <w:fldChar w:fldCharType="separate"/>
      </w:r>
      <w:r>
        <w:rPr>
          <w:rFonts w:hint="eastAsia" w:ascii="黑体" w:hAnsi="黑体" w:eastAsia="黑体" w:cs="黑体"/>
          <w:bCs/>
        </w:rPr>
        <w:t>六、一般公共预算财政拨款支出决算表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5972F8C2">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_Toc15799 </w:instrText>
      </w:r>
      <w:r>
        <w:rPr>
          <w:rFonts w:hint="eastAsia" w:ascii="黑体" w:hAnsi="黑体" w:eastAsia="黑体" w:cs="黑体"/>
          <w:smallCaps/>
          <w:szCs w:val="20"/>
        </w:rPr>
        <w:fldChar w:fldCharType="separate"/>
      </w:r>
      <w:r>
        <w:rPr>
          <w:rFonts w:hint="eastAsia" w:ascii="黑体" w:hAnsi="黑体" w:eastAsia="黑体" w:cs="黑体"/>
          <w:bCs/>
        </w:rPr>
        <w:t>七、一般公共预算财政拨款支出决算明细表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70952D4A">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_Toc19709 </w:instrText>
      </w:r>
      <w:r>
        <w:rPr>
          <w:rFonts w:hint="eastAsia" w:ascii="黑体" w:hAnsi="黑体" w:eastAsia="黑体" w:cs="黑体"/>
          <w:smallCaps/>
          <w:szCs w:val="20"/>
        </w:rPr>
        <w:fldChar w:fldCharType="separate"/>
      </w:r>
      <w:r>
        <w:rPr>
          <w:rFonts w:hint="eastAsia" w:ascii="黑体" w:hAnsi="黑体" w:eastAsia="黑体" w:cs="黑体"/>
          <w:bCs/>
        </w:rPr>
        <w:t>八、一般公共预算财政拨款基本支出决算表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6E7E59EB">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_Toc9606 </w:instrText>
      </w:r>
      <w:r>
        <w:rPr>
          <w:rFonts w:hint="eastAsia" w:ascii="黑体" w:hAnsi="黑体" w:eastAsia="黑体" w:cs="黑体"/>
          <w:smallCaps/>
          <w:szCs w:val="20"/>
        </w:rPr>
        <w:fldChar w:fldCharType="separate"/>
      </w:r>
      <w:r>
        <w:rPr>
          <w:rFonts w:hint="eastAsia" w:ascii="黑体" w:hAnsi="黑体" w:eastAsia="黑体" w:cs="黑体"/>
          <w:bCs/>
        </w:rPr>
        <w:t>九、一般公共预算财政拨款项目支出决算表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0BFF6E86">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_Toc29580 </w:instrText>
      </w:r>
      <w:r>
        <w:rPr>
          <w:rFonts w:hint="eastAsia" w:ascii="黑体" w:hAnsi="黑体" w:eastAsia="黑体" w:cs="黑体"/>
          <w:smallCaps/>
          <w:szCs w:val="20"/>
        </w:rPr>
        <w:fldChar w:fldCharType="separate"/>
      </w:r>
      <w:r>
        <w:rPr>
          <w:rFonts w:hint="eastAsia" w:ascii="黑体" w:hAnsi="黑体" w:eastAsia="黑体" w:cs="黑体"/>
          <w:bCs/>
        </w:rPr>
        <w:t>十、政府性基金预算财政拨款收入支出决算表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45C77617">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_Toc653 </w:instrText>
      </w:r>
      <w:r>
        <w:rPr>
          <w:rFonts w:hint="eastAsia" w:ascii="黑体" w:hAnsi="黑体" w:eastAsia="黑体" w:cs="黑体"/>
          <w:smallCaps/>
          <w:szCs w:val="20"/>
        </w:rPr>
        <w:fldChar w:fldCharType="separate"/>
      </w:r>
      <w:r>
        <w:rPr>
          <w:rFonts w:hint="eastAsia" w:ascii="黑体" w:hAnsi="黑体" w:eastAsia="黑体" w:cs="黑体"/>
          <w:bCs/>
        </w:rPr>
        <w:t>十一、国有资本经营预算财政拨款收入支出决算表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4A03DEAD">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eastAsia" w:ascii="黑体" w:hAnsi="黑体" w:eastAsia="黑体" w:cs="黑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_Toc10882 </w:instrText>
      </w:r>
      <w:r>
        <w:rPr>
          <w:rFonts w:hint="eastAsia" w:ascii="黑体" w:hAnsi="黑体" w:eastAsia="黑体" w:cs="黑体"/>
          <w:smallCaps/>
          <w:szCs w:val="20"/>
        </w:rPr>
        <w:fldChar w:fldCharType="separate"/>
      </w:r>
      <w:r>
        <w:rPr>
          <w:rFonts w:hint="eastAsia" w:ascii="黑体" w:hAnsi="黑体" w:eastAsia="黑体" w:cs="黑体"/>
          <w:bCs/>
        </w:rPr>
        <w:t>十二、国有资本经营预算财政拨款支出决算表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黑体" w:hAnsi="黑体" w:eastAsia="黑体" w:cs="黑体"/>
          <w:smallCaps/>
          <w:color w:val="000000" w:themeColor="text1"/>
          <w:szCs w:val="20"/>
          <w:lang w:val="en-US" w:eastAsia="zh-CN"/>
          <w14:textFill>
            <w14:solidFill>
              <w14:schemeClr w14:val="tx1"/>
            </w14:solidFill>
          </w14:textFill>
        </w:rPr>
        <w:t>62</w:t>
      </w:r>
    </w:p>
    <w:p w14:paraId="0AE8F64C">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exact"/>
        <w:ind w:leftChars="0" w:firstLine="0"/>
        <w:textAlignment w:val="auto"/>
        <w:rPr>
          <w:rFonts w:hint="default" w:eastAsia="宋体"/>
          <w:lang w:val="en-US" w:eastAsia="zh-CN"/>
        </w:rPr>
      </w:pPr>
      <w:r>
        <w:rPr>
          <w:rFonts w:hint="eastAsia" w:ascii="黑体" w:hAnsi="黑体" w:eastAsia="黑体" w:cs="黑体"/>
          <w:smallCaps/>
          <w:color w:val="000000" w:themeColor="text1"/>
          <w:szCs w:val="20"/>
          <w14:textFill>
            <w14:solidFill>
              <w14:schemeClr w14:val="tx1"/>
            </w14:solidFill>
          </w14:textFill>
        </w:rPr>
        <w:fldChar w:fldCharType="begin"/>
      </w:r>
      <w:r>
        <w:rPr>
          <w:rFonts w:hint="eastAsia" w:ascii="黑体" w:hAnsi="黑体" w:eastAsia="黑体" w:cs="黑体"/>
          <w:smallCaps/>
          <w:szCs w:val="20"/>
        </w:rPr>
        <w:instrText xml:space="preserve"> HYPERLINK \l _Toc13095 </w:instrText>
      </w:r>
      <w:r>
        <w:rPr>
          <w:rFonts w:hint="eastAsia" w:ascii="黑体" w:hAnsi="黑体" w:eastAsia="黑体" w:cs="黑体"/>
          <w:smallCaps/>
          <w:szCs w:val="20"/>
        </w:rPr>
        <w:fldChar w:fldCharType="separate"/>
      </w:r>
      <w:r>
        <w:rPr>
          <w:rFonts w:hint="eastAsia" w:ascii="黑体" w:hAnsi="黑体" w:eastAsia="黑体" w:cs="黑体"/>
          <w:bCs/>
        </w:rPr>
        <w:t>十三、财政拨款“三公”经费支出决算表</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smallCaps/>
          <w:color w:val="000000" w:themeColor="text1"/>
          <w:szCs w:val="20"/>
          <w14:textFill>
            <w14:solidFill>
              <w14:schemeClr w14:val="tx1"/>
            </w14:solidFill>
          </w14:textFill>
        </w:rPr>
        <w:fldChar w:fldCharType="end"/>
      </w:r>
      <w:r>
        <w:rPr>
          <w:rFonts w:hint="eastAsia" w:ascii="宋体" w:hAnsi="宋体" w:cs="宋体"/>
          <w:smallCaps/>
          <w:color w:val="000000" w:themeColor="text1"/>
          <w:szCs w:val="20"/>
          <w:lang w:val="en-US" w:eastAsia="zh-CN"/>
          <w14:textFill>
            <w14:solidFill>
              <w14:schemeClr w14:val="tx1"/>
            </w14:solidFill>
          </w14:textFill>
        </w:rPr>
        <w:t>62</w:t>
      </w:r>
    </w:p>
    <w:p w14:paraId="20E53751">
      <w:pPr>
        <w:pStyle w:val="6"/>
        <w:keepNext w:val="0"/>
        <w:keepLines w:val="0"/>
        <w:pageBreakBefore w:val="0"/>
        <w:widowControl w:val="0"/>
        <w:kinsoku/>
        <w:wordWrap/>
        <w:overflowPunct/>
        <w:topLinePunct w:val="0"/>
        <w:autoSpaceDE/>
        <w:autoSpaceDN/>
        <w:bidi w:val="0"/>
        <w:adjustRightInd/>
        <w:snapToGrid/>
        <w:spacing w:line="360" w:lineRule="exact"/>
        <w:ind w:leftChars="0" w:firstLine="0"/>
        <w:textAlignment w:val="auto"/>
        <w:rPr>
          <w:rFonts w:hint="default" w:ascii="黑体" w:hAnsi="黑体" w:eastAsia="宋体" w:cs="黑体"/>
          <w:lang w:val="en-US" w:eastAsia="zh-CN"/>
        </w:rPr>
        <w:sectPr>
          <w:headerReference r:id="rId3" w:type="default"/>
          <w:footerReference r:id="rId4" w:type="default"/>
          <w:pgSz w:w="11906" w:h="16838"/>
          <w:pgMar w:top="2098" w:right="1474" w:bottom="1984" w:left="1587" w:header="851" w:footer="992" w:gutter="0"/>
          <w:pgNumType w:start="1"/>
          <w:cols w:space="425" w:num="1"/>
          <w:titlePg/>
          <w:docGrid w:type="lines" w:linePitch="312" w:charSpace="0"/>
        </w:sectPr>
      </w:pPr>
      <w:r>
        <w:rPr>
          <w:rFonts w:hint="eastAsia" w:ascii="宋体" w:hAnsi="宋体" w:eastAsia="宋体" w:cs="宋体"/>
          <w:smallCaps/>
          <w:color w:val="000000" w:themeColor="text1"/>
          <w:szCs w:val="20"/>
          <w14:textFill>
            <w14:solidFill>
              <w14:schemeClr w14:val="tx1"/>
            </w14:solidFill>
          </w14:textFill>
        </w:rPr>
        <w:fldChar w:fldCharType="end"/>
      </w:r>
      <w:bookmarkStart w:id="13" w:name="_Toc111208495"/>
    </w:p>
    <w:p w14:paraId="521E39E1">
      <w:pPr>
        <w:pStyle w:val="3"/>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val="0"/>
        </w:rPr>
      </w:pPr>
      <w:bookmarkStart w:id="14" w:name="_Toc25824"/>
      <w:r>
        <w:rPr>
          <w:rFonts w:hint="default" w:ascii="Times New Roman" w:hAnsi="Times New Roman" w:eastAsia="黑体" w:cs="Times New Roman"/>
          <w:b w:val="0"/>
          <w:bCs w:val="0"/>
        </w:rPr>
        <w:t xml:space="preserve">第一部分 </w:t>
      </w:r>
      <w:r>
        <w:rPr>
          <w:rStyle w:val="36"/>
          <w:rFonts w:hint="default" w:ascii="Times New Roman" w:hAnsi="Times New Roman" w:eastAsia="黑体" w:cs="Times New Roman"/>
          <w:b w:val="0"/>
          <w:bCs w:val="0"/>
        </w:rPr>
        <w:t>部门</w:t>
      </w:r>
      <w:r>
        <w:rPr>
          <w:rStyle w:val="36"/>
          <w:rFonts w:hint="default" w:ascii="Times New Roman" w:hAnsi="Times New Roman" w:eastAsia="黑体" w:cs="Times New Roman"/>
          <w:b w:val="0"/>
          <w:bCs w:val="0"/>
          <w:u w:color="auto"/>
        </w:rPr>
        <w:t>概况</w:t>
      </w:r>
      <w:bookmarkEnd w:id="12"/>
      <w:bookmarkEnd w:id="13"/>
      <w:bookmarkEnd w:id="14"/>
    </w:p>
    <w:p w14:paraId="13C34363">
      <w:pPr>
        <w:pStyle w:val="4"/>
        <w:pageBreakBefore w:val="0"/>
        <w:widowControl w:val="0"/>
        <w:kinsoku/>
        <w:wordWrap/>
        <w:overflowPunct/>
        <w:topLinePunct w:val="0"/>
        <w:autoSpaceDE/>
        <w:autoSpaceDN/>
        <w:bidi w:val="0"/>
        <w:adjustRightInd/>
        <w:snapToGrid/>
        <w:spacing w:before="0" w:after="0" w:line="240" w:lineRule="auto"/>
        <w:ind w:firstLine="640" w:firstLineChars="200"/>
        <w:textAlignment w:val="auto"/>
        <w:rPr>
          <w:rFonts w:hint="default" w:ascii="Times New Roman" w:hAnsi="Times New Roman" w:eastAsia="黑体" w:cs="Times New Roman"/>
          <w:b w:val="0"/>
          <w:bCs/>
          <w:color w:val="000000"/>
          <w:lang w:val="en-US" w:eastAsia="zh-CN"/>
        </w:rPr>
      </w:pPr>
      <w:bookmarkStart w:id="15" w:name="_Toc15377197"/>
      <w:bookmarkStart w:id="16" w:name="_Toc111208496"/>
      <w:bookmarkStart w:id="17" w:name="_Toc113981010"/>
      <w:bookmarkStart w:id="18" w:name="_Toc15550"/>
      <w:bookmarkStart w:id="19" w:name="_Toc15377204"/>
      <w:r>
        <w:rPr>
          <w:rFonts w:hint="default" w:ascii="Times New Roman" w:hAnsi="Times New Roman" w:eastAsia="黑体" w:cs="Times New Roman"/>
          <w:b w:val="0"/>
          <w:bCs/>
          <w:color w:val="000000"/>
        </w:rPr>
        <w:t>一、</w:t>
      </w:r>
      <w:bookmarkEnd w:id="15"/>
      <w:bookmarkEnd w:id="16"/>
      <w:bookmarkEnd w:id="17"/>
      <w:bookmarkStart w:id="20" w:name="_Toc15378445"/>
      <w:bookmarkStart w:id="21" w:name="_Toc15377198"/>
      <w:r>
        <w:rPr>
          <w:rFonts w:hint="default" w:ascii="Times New Roman" w:hAnsi="Times New Roman" w:eastAsia="黑体" w:cs="Times New Roman"/>
          <w:b w:val="0"/>
          <w:bCs/>
          <w:color w:val="000000"/>
          <w:lang w:val="en-US" w:eastAsia="zh-CN"/>
        </w:rPr>
        <w:t>部门职责</w:t>
      </w:r>
      <w:bookmarkEnd w:id="18"/>
      <w:bookmarkEnd w:id="20"/>
      <w:bookmarkEnd w:id="21"/>
      <w:bookmarkStart w:id="22" w:name="_Toc111208497"/>
      <w:bookmarkStart w:id="23" w:name="_Toc15377200"/>
      <w:bookmarkStart w:id="24" w:name="_Toc113981011"/>
    </w:p>
    <w:p w14:paraId="3BB11A56">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贯彻执行国家、省、州关于文化、体育、旅游、广播电视管理的方针、政策和法律、法规、规章；拟定全县文化、体育、旅游、广播电视规范性文件，并监督实施。拟订我县文化体育和旅游政策措施，负责本部门依法行政工作。</w:t>
      </w:r>
    </w:p>
    <w:p w14:paraId="0E28F242">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2.组织推动全县文化体育事业、文化体育产业和旅游业发展，拟订发展规划并组织实施，推进文化体育和旅游体制机制改革，推进文化体育和旅游融合发展。指导重点文化体育旅游企业发展和招商引资工作。</w:t>
      </w:r>
    </w:p>
    <w:p w14:paraId="5785373E">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3.组织实施全县文化、体育和旅游资源的普查、保护与利用；管理全县重大文化体育和旅游活动，指导全县重点文化体育和旅游设施建设，组织实施全县文化体育和旅游整体形象推广，促进文化、体育、旅游产业市场推广和对外合作交流，制定文化体育和旅游市场开发战略并组织实施，推进全域旅游。</w:t>
      </w:r>
    </w:p>
    <w:p w14:paraId="41415D95">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4.指导管理全县群众文化艺术事业，指导协调文化艺术创作与生产；指导、协调全县民间艺术的挖掘和整理；指导图书文献资源和共享工程的建设、开发和利用；管理全县文物事业和博物馆事业，协调全县文物管理、保护、抢救、利用等工作；推动中华优秀传统文化和古羌文化传承发展，承担基层文化建设责任。</w:t>
      </w:r>
    </w:p>
    <w:p w14:paraId="44E2E2C6">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5.承担公共文化事业发展责任，推进全县公共文化体育服务体系建设和旅游公共服务建设，深入实施文化惠民工程，统筹推进基本公共文化服务标准化、均等化。</w:t>
      </w:r>
    </w:p>
    <w:p w14:paraId="34230F60">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6.推进文化、体育和旅游科技创新，推进文化、体育和旅游行业信息化、标准化建设。</w:t>
      </w:r>
    </w:p>
    <w:p w14:paraId="5F3DD646">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7.负责非物质文化遗产保护工作，推动非物质文化遗产的保护、传承、普及、弘扬和振兴。</w:t>
      </w:r>
    </w:p>
    <w:p w14:paraId="3DA61532">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8.组织实施全民健身计划，培训社会体育指导员，推进全民健身活动的开展；统筹规划全县竞技体育发展和运动项目布局，指导学校体育和青少年竞技体育的协调发展；指导业余体育训练，输送优秀竞技体育后备人才；按规定使用体育彩票公益金。</w:t>
      </w:r>
    </w:p>
    <w:p w14:paraId="2962C687">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9.指导全县文化、体育、旅游市场发展，对全县文化、体育、旅游市场依法进行行业监管，推进文化、体育、旅游行业信用体系建设，依法规范文化、体育、旅游市场。</w:t>
      </w:r>
    </w:p>
    <w:p w14:paraId="1C7BB29F">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10.统筹全县文化、文物、体育、旅游市场综合行政执法，组织查处文化、文物、体育、旅游等市场的违法行为，维护市场秩序。</w:t>
      </w:r>
    </w:p>
    <w:p w14:paraId="5E1373D3">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11.承担文化体育和旅游系统及市场安全生产工作的综合协调与监督管理责任，对文化、体育、旅游园区的安全生产和职业健康工作实施行业监督管理，制定职责范围内的安全生产年度检查计划并组织实施。</w:t>
      </w:r>
    </w:p>
    <w:p w14:paraId="5F7B5170">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12.监测旅游经济运行，负责旅游信息化建设、旅游统计和行业信息发布。</w:t>
      </w:r>
    </w:p>
    <w:p w14:paraId="1BECA999">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13.承担职责范围内的生态环境保护、开发利用风景名胜资源、审批服务便民化等工作责任。</w:t>
      </w:r>
    </w:p>
    <w:p w14:paraId="23F29020">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14.协助编制县内景区总体规划和建设性详细规划并组织实施，按照总体规划对风景名胜区内的新建、扩建和改建项目进行审核，对建设活动进行监督检查。</w:t>
      </w:r>
    </w:p>
    <w:p w14:paraId="6A6CA078">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15.完成县委、县政府交办的其他任务。</w:t>
      </w:r>
    </w:p>
    <w:p w14:paraId="0C39F314">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16.职能转变。统筹推进文化事业、文化产业、体育事业和旅游业融合发展。用好文化创意、科技创新和社会投资等新动能，促进文化体育和旅游与相关产业融合发展。巩固旅游业的战略性支柱产业地位，提升国家文化软实力、国际旅游竞争力。</w:t>
      </w:r>
    </w:p>
    <w:p w14:paraId="10C446C4">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17.管理县广播电视局。</w:t>
      </w:r>
    </w:p>
    <w:p w14:paraId="2CF1E803">
      <w:pPr>
        <w:pStyle w:val="4"/>
        <w:pageBreakBefore w:val="0"/>
        <w:widowControl w:val="0"/>
        <w:kinsoku/>
        <w:wordWrap/>
        <w:overflowPunct/>
        <w:topLinePunct w:val="0"/>
        <w:autoSpaceDE/>
        <w:autoSpaceDN/>
        <w:bidi w:val="0"/>
        <w:adjustRightInd/>
        <w:snapToGrid/>
        <w:spacing w:before="0" w:after="0" w:line="240" w:lineRule="auto"/>
        <w:ind w:firstLine="640" w:firstLineChars="200"/>
        <w:textAlignment w:val="auto"/>
        <w:rPr>
          <w:rFonts w:hint="default" w:ascii="Times New Roman" w:hAnsi="Times New Roman" w:eastAsia="黑体" w:cs="Times New Roman"/>
          <w:b w:val="0"/>
          <w:bCs/>
          <w:color w:val="000000"/>
        </w:rPr>
      </w:pPr>
      <w:bookmarkStart w:id="25" w:name="_Toc15808"/>
      <w:r>
        <w:rPr>
          <w:rFonts w:hint="default" w:ascii="Times New Roman" w:hAnsi="Times New Roman" w:eastAsia="黑体" w:cs="Times New Roman"/>
          <w:b w:val="0"/>
          <w:bCs/>
          <w:color w:val="000000"/>
        </w:rPr>
        <w:t>二、机构设置</w:t>
      </w:r>
      <w:bookmarkEnd w:id="22"/>
      <w:bookmarkEnd w:id="23"/>
      <w:bookmarkEnd w:id="24"/>
      <w:bookmarkEnd w:id="25"/>
    </w:p>
    <w:p w14:paraId="0033CBD2">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茂县文化体育和旅游局下属二级预算单位5个，其中行政单位1个，参照公务员法管理的事业单位4个，其他事业单位0个。</w:t>
      </w:r>
    </w:p>
    <w:p w14:paraId="36839406">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纳入茂县文化广播电视体育和旅游局2024年度部门决算编制范围的二级预算单位包括：</w:t>
      </w:r>
    </w:p>
    <w:p w14:paraId="28E8E303">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bookmarkStart w:id="26" w:name="_Toc15377202"/>
      <w:bookmarkStart w:id="27" w:name="_Toc15306276"/>
      <w:bookmarkStart w:id="28" w:name="_Toc15378449"/>
      <w:bookmarkStart w:id="29" w:name="_Toc15377433"/>
      <w:r>
        <w:rPr>
          <w:rFonts w:hint="default" w:ascii="Times New Roman" w:hAnsi="Times New Roman" w:eastAsia="仿宋_GB2312" w:cs="Times New Roman"/>
          <w:color w:val="auto"/>
          <w:kern w:val="0"/>
          <w:sz w:val="32"/>
          <w:szCs w:val="32"/>
          <w:highlight w:val="none"/>
          <w:lang w:val="en-US" w:eastAsia="zh-CN" w:bidi="ar-SA"/>
        </w:rPr>
        <w:t>1.</w:t>
      </w:r>
      <w:bookmarkEnd w:id="26"/>
      <w:bookmarkEnd w:id="27"/>
      <w:bookmarkEnd w:id="28"/>
      <w:bookmarkEnd w:id="29"/>
      <w:r>
        <w:rPr>
          <w:rFonts w:hint="default" w:ascii="Times New Roman" w:hAnsi="Times New Roman" w:eastAsia="仿宋_GB2312" w:cs="Times New Roman"/>
          <w:color w:val="auto"/>
          <w:kern w:val="0"/>
          <w:sz w:val="32"/>
          <w:szCs w:val="32"/>
          <w:highlight w:val="none"/>
          <w:lang w:val="en-US" w:eastAsia="zh-CN" w:bidi="ar-SA"/>
        </w:rPr>
        <w:t>茂县文化体育和旅游局（行政）</w:t>
      </w:r>
    </w:p>
    <w:p w14:paraId="32D9B88B">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2.图书馆（事业）</w:t>
      </w:r>
    </w:p>
    <w:p w14:paraId="08C737D7">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3.博物馆(事业)</w:t>
      </w:r>
    </w:p>
    <w:p w14:paraId="5B841B0F">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4.文化馆(事业)</w:t>
      </w:r>
    </w:p>
    <w:p w14:paraId="5A04B536">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思源黑体 CN Normal" w:cs="Times New Roman"/>
          <w:b/>
          <w:bCs/>
          <w:color w:val="000000"/>
          <w:kern w:val="44"/>
          <w:sz w:val="44"/>
          <w:szCs w:val="44"/>
        </w:rPr>
      </w:pPr>
      <w:r>
        <w:rPr>
          <w:rFonts w:hint="default" w:ascii="Times New Roman" w:hAnsi="Times New Roman" w:eastAsia="仿宋_GB2312" w:cs="Times New Roman"/>
          <w:color w:val="auto"/>
          <w:kern w:val="0"/>
          <w:sz w:val="32"/>
          <w:szCs w:val="32"/>
          <w:highlight w:val="none"/>
          <w:lang w:val="en-US" w:eastAsia="zh-CN" w:bidi="ar-SA"/>
        </w:rPr>
        <w:t>5.体育管理中心(事业)</w:t>
      </w:r>
      <w:r>
        <w:rPr>
          <w:rFonts w:hint="default" w:ascii="Times New Roman" w:hAnsi="Times New Roman" w:eastAsia="仿宋_GB2312" w:cs="Times New Roman"/>
          <w:color w:val="auto"/>
          <w:kern w:val="0"/>
          <w:sz w:val="32"/>
          <w:szCs w:val="32"/>
          <w:highlight w:val="none"/>
          <w:lang w:val="en-US" w:eastAsia="zh-CN" w:bidi="ar-SA"/>
        </w:rPr>
        <w:br w:type="page"/>
      </w:r>
    </w:p>
    <w:p w14:paraId="4DE8AC96">
      <w:pPr>
        <w:pStyle w:val="3"/>
        <w:jc w:val="center"/>
        <w:rPr>
          <w:rFonts w:hint="default" w:ascii="Times New Roman" w:hAnsi="Times New Roman" w:eastAsia="黑体" w:cs="Times New Roman"/>
          <w:b w:val="0"/>
          <w:bCs w:val="0"/>
        </w:rPr>
      </w:pPr>
      <w:bookmarkStart w:id="30" w:name="_Toc111208498"/>
      <w:bookmarkStart w:id="31" w:name="_Toc28378"/>
      <w:r>
        <w:rPr>
          <w:rFonts w:hint="default" w:ascii="Times New Roman" w:hAnsi="Times New Roman" w:eastAsia="黑体" w:cs="Times New Roman"/>
          <w:b w:val="0"/>
          <w:bCs w:val="0"/>
        </w:rPr>
        <w:t xml:space="preserve">第二部分 </w:t>
      </w:r>
      <w:r>
        <w:rPr>
          <w:rFonts w:hint="default" w:ascii="Times New Roman" w:hAnsi="Times New Roman" w:eastAsia="黑体" w:cs="Times New Roman"/>
          <w:b w:val="0"/>
          <w:bCs w:val="0"/>
          <w:u w:color="auto"/>
          <w:lang w:eastAsia="zh-CN"/>
        </w:rPr>
        <w:t>2024年</w:t>
      </w:r>
      <w:r>
        <w:rPr>
          <w:rFonts w:hint="default" w:ascii="Times New Roman" w:hAnsi="Times New Roman" w:eastAsia="黑体" w:cs="Times New Roman"/>
          <w:b w:val="0"/>
          <w:bCs w:val="0"/>
          <w:u w:color="auto"/>
        </w:rPr>
        <w:t>度</w:t>
      </w:r>
      <w:r>
        <w:rPr>
          <w:rFonts w:hint="default" w:ascii="Times New Roman" w:hAnsi="Times New Roman" w:eastAsia="黑体" w:cs="Times New Roman"/>
          <w:b w:val="0"/>
          <w:bCs w:val="0"/>
          <w:lang w:val="en-US" w:eastAsia="zh-CN"/>
        </w:rPr>
        <w:t>部门</w:t>
      </w:r>
      <w:r>
        <w:rPr>
          <w:rFonts w:hint="default" w:ascii="Times New Roman" w:hAnsi="Times New Roman" w:eastAsia="黑体" w:cs="Times New Roman"/>
          <w:b w:val="0"/>
          <w:bCs w:val="0"/>
        </w:rPr>
        <w:t>决算情况说明</w:t>
      </w:r>
      <w:bookmarkEnd w:id="19"/>
      <w:bookmarkEnd w:id="30"/>
      <w:bookmarkEnd w:id="31"/>
    </w:p>
    <w:p w14:paraId="778F85CC">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32" w:name="_Toc15377205"/>
      <w:bookmarkStart w:id="33" w:name="_Toc111208499"/>
      <w:bookmarkStart w:id="34" w:name="_Toc5469"/>
      <w:r>
        <w:rPr>
          <w:rFonts w:hint="default" w:ascii="Times New Roman" w:hAnsi="Times New Roman" w:eastAsia="黑体" w:cs="Times New Roman"/>
          <w:b w:val="0"/>
          <w:bCs/>
          <w:color w:val="000000"/>
        </w:rPr>
        <w:t>一、收入支出决算总体情况说</w:t>
      </w:r>
      <w:bookmarkEnd w:id="32"/>
      <w:r>
        <w:rPr>
          <w:rFonts w:hint="default" w:ascii="Times New Roman" w:hAnsi="Times New Roman" w:eastAsia="黑体" w:cs="Times New Roman"/>
          <w:b w:val="0"/>
          <w:bCs/>
          <w:color w:val="000000"/>
        </w:rPr>
        <w:t>明</w:t>
      </w:r>
      <w:bookmarkEnd w:id="33"/>
      <w:bookmarkEnd w:id="34"/>
    </w:p>
    <w:p w14:paraId="1B462682">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2024年度收、支总计均为4800.66万元。与2023年度相比，收、支总计各增加789.11万元，增加19.7%。</w:t>
      </w:r>
    </w:p>
    <w:p w14:paraId="33E483C9">
      <w:pPr>
        <w:pStyle w:val="18"/>
        <w:spacing w:line="240" w:lineRule="auto"/>
        <w:ind w:leftChars="0" w:firstLine="0" w:firstLineChars="0"/>
        <w:jc w:val="center"/>
        <w:rPr>
          <w:rFonts w:hint="default" w:ascii="Times New Roman" w:hAnsi="Times New Roman" w:cs="Times New Roman"/>
          <w:lang w:val="en-US" w:eastAsia="zh-CN"/>
        </w:rPr>
      </w:pPr>
      <w:r>
        <w:rPr>
          <w:rFonts w:hint="default" w:ascii="Times New Roman" w:hAnsi="Times New Roman" w:eastAsia="仿宋" w:cs="Times New Roman"/>
          <w:highlight w:val="none"/>
          <w:lang w:eastAsia="zh-CN"/>
        </w:rPr>
        <w:drawing>
          <wp:inline distT="0" distB="0" distL="114300" distR="114300">
            <wp:extent cx="3921760" cy="2214880"/>
            <wp:effectExtent l="4445" t="4445" r="17145"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3B3D363">
      <w:pPr>
        <w:pStyle w:val="4"/>
        <w:spacing w:before="0" w:after="0" w:line="240" w:lineRule="auto"/>
        <w:ind w:leftChars="0" w:firstLine="640" w:firstLineChars="200"/>
        <w:rPr>
          <w:rFonts w:hint="default" w:ascii="Times New Roman" w:hAnsi="Times New Roman" w:eastAsia="黑体" w:cs="Times New Roman"/>
          <w:bCs w:val="0"/>
          <w:color w:val="000000"/>
        </w:rPr>
      </w:pPr>
      <w:bookmarkStart w:id="35" w:name="_Toc111208500"/>
      <w:bookmarkStart w:id="36" w:name="_Toc12752"/>
      <w:bookmarkStart w:id="37" w:name="_Toc15377206"/>
      <w:r>
        <w:rPr>
          <w:rFonts w:hint="default" w:ascii="Times New Roman" w:hAnsi="Times New Roman" w:eastAsia="黑体" w:cs="Times New Roman"/>
          <w:b w:val="0"/>
          <w:bCs/>
          <w:color w:val="000000"/>
        </w:rPr>
        <w:t>二、收入决算情况说明</w:t>
      </w:r>
      <w:bookmarkEnd w:id="35"/>
      <w:bookmarkEnd w:id="36"/>
      <w:bookmarkEnd w:id="37"/>
    </w:p>
    <w:p w14:paraId="6E48941D">
      <w:pPr>
        <w:spacing w:line="240" w:lineRule="auto"/>
        <w:ind w:leftChars="0" w:firstLine="640" w:firstLineChars="200"/>
        <w:rPr>
          <w:rFonts w:hint="default" w:ascii="Times New Roman" w:hAnsi="Times New Roman" w:eastAsia="思源黑体 CN Normal" w:cs="Times New Roman"/>
          <w:color w:val="FF0000"/>
          <w:sz w:val="32"/>
          <w:szCs w:val="32"/>
        </w:rPr>
      </w:pPr>
      <w:r>
        <w:rPr>
          <w:rFonts w:hint="default" w:ascii="Times New Roman" w:hAnsi="Times New Roman" w:eastAsia="思源黑体 CN Normal" w:cs="Times New Roman"/>
          <w:color w:val="FF0000"/>
          <w:sz w:val="32"/>
          <w:szCs w:val="32"/>
        </w:rPr>
        <w:drawing>
          <wp:anchor distT="0" distB="0" distL="114300" distR="114300" simplePos="0" relativeHeight="251659264" behindDoc="0" locked="0" layoutInCell="1" allowOverlap="1">
            <wp:simplePos x="0" y="0"/>
            <wp:positionH relativeFrom="column">
              <wp:posOffset>689610</wp:posOffset>
            </wp:positionH>
            <wp:positionV relativeFrom="paragraph">
              <wp:posOffset>1398905</wp:posOffset>
            </wp:positionV>
            <wp:extent cx="4217670" cy="2042795"/>
            <wp:effectExtent l="4445" t="4445" r="6985" b="10160"/>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default" w:ascii="Times New Roman" w:hAnsi="Times New Roman" w:eastAsia="仿宋_GB2312" w:cs="Times New Roman"/>
          <w:color w:val="auto"/>
          <w:kern w:val="0"/>
          <w:sz w:val="32"/>
          <w:szCs w:val="32"/>
          <w:highlight w:val="none"/>
          <w:lang w:val="en-US" w:eastAsia="zh-CN" w:bidi="ar-SA"/>
        </w:rPr>
        <w:t>2024年度本年收入合计4800.66万元，其中:一般公共预算财政拨款收入4761.18万元，占99.2%；政府性基金预算财政拨款收入39.48万元，占0.8%。</w:t>
      </w:r>
    </w:p>
    <w:p w14:paraId="7196F3EB">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38" w:name="_Toc13357"/>
      <w:bookmarkStart w:id="39" w:name="_Toc15377207"/>
      <w:bookmarkStart w:id="40" w:name="_Toc111208501"/>
      <w:r>
        <w:rPr>
          <w:rFonts w:hint="default" w:ascii="Times New Roman" w:hAnsi="Times New Roman" w:eastAsia="黑体" w:cs="Times New Roman"/>
          <w:b w:val="0"/>
          <w:bCs/>
          <w:color w:val="000000"/>
        </w:rPr>
        <w:t>三、支出决算情况说明</w:t>
      </w:r>
      <w:bookmarkEnd w:id="38"/>
      <w:bookmarkEnd w:id="39"/>
      <w:bookmarkEnd w:id="40"/>
    </w:p>
    <w:p w14:paraId="1753835D">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2024年度本年支出合计4800.66万元，其中:基本支出1769.90万元，占36.9%；项目支出3030.76万元，占63.1%。</w:t>
      </w:r>
    </w:p>
    <w:p w14:paraId="25194A6F">
      <w:pPr>
        <w:spacing w:line="240" w:lineRule="auto"/>
        <w:ind w:leftChars="0" w:firstLine="0" w:firstLineChars="0"/>
        <w:jc w:val="center"/>
        <w:rPr>
          <w:rFonts w:hint="default" w:ascii="Times New Roman" w:hAnsi="Times New Roman" w:eastAsia="思源黑体 CN Normal" w:cs="Times New Roman"/>
          <w:color w:val="FF0000"/>
          <w:sz w:val="32"/>
          <w:szCs w:val="32"/>
        </w:rPr>
      </w:pPr>
      <w:r>
        <w:rPr>
          <w:rFonts w:hint="default" w:ascii="Times New Roman" w:hAnsi="Times New Roman" w:eastAsia="思源黑体 CN Normal" w:cs="Times New Roman"/>
          <w:color w:val="FF0000"/>
          <w:sz w:val="32"/>
          <w:szCs w:val="32"/>
        </w:rPr>
        <w:drawing>
          <wp:inline distT="0" distB="0" distL="114300" distR="114300">
            <wp:extent cx="3844925" cy="2715895"/>
            <wp:effectExtent l="4445" t="4445" r="17780" b="2286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29694F">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41" w:name="_Toc15377208"/>
      <w:bookmarkStart w:id="42" w:name="_Toc111208502"/>
      <w:bookmarkStart w:id="43" w:name="_Toc20200"/>
      <w:r>
        <w:rPr>
          <w:rFonts w:hint="default" w:ascii="Times New Roman" w:hAnsi="Times New Roman" w:eastAsia="黑体" w:cs="Times New Roman"/>
          <w:b w:val="0"/>
          <w:bCs/>
          <w:color w:val="000000"/>
        </w:rPr>
        <w:t>四、财政拨款收入支出决算总体情况说明</w:t>
      </w:r>
      <w:bookmarkEnd w:id="41"/>
      <w:bookmarkEnd w:id="42"/>
      <w:bookmarkEnd w:id="43"/>
    </w:p>
    <w:p w14:paraId="3AF8613D">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2024年度财政拨款收、支总计均为4800.66万元。与2023年度相比，财政拨款收、支总计各增加789.11万元，增加19.7%。</w:t>
      </w:r>
    </w:p>
    <w:p w14:paraId="74768A39">
      <w:pPr>
        <w:pStyle w:val="6"/>
        <w:spacing w:line="240" w:lineRule="auto"/>
        <w:ind w:leftChars="0" w:firstLine="0" w:firstLineChars="0"/>
        <w:jc w:val="left"/>
        <w:rPr>
          <w:rFonts w:hint="default" w:ascii="Times New Roman" w:hAnsi="Times New Roman" w:eastAsia="思源黑体 CN Normal" w:cs="Times New Roman"/>
          <w:color w:val="000000"/>
          <w:sz w:val="32"/>
          <w:szCs w:val="32"/>
        </w:rPr>
      </w:pPr>
      <w:r>
        <w:rPr>
          <w:rFonts w:hint="default" w:ascii="Times New Roman" w:hAnsi="Times New Roman" w:eastAsia="仿宋" w:cs="Times New Roman"/>
          <w:color w:val="000000"/>
          <w:sz w:val="32"/>
          <w:szCs w:val="32"/>
        </w:rPr>
        <w:t xml:space="preserve"> </w:t>
      </w:r>
      <w:r>
        <w:rPr>
          <w:rFonts w:hint="default" w:ascii="Times New Roman" w:hAnsi="Times New Roman" w:eastAsia="仿宋" w:cs="Times New Roman"/>
          <w:highlight w:val="none"/>
          <w:lang w:eastAsia="zh-CN"/>
        </w:rPr>
        <w:drawing>
          <wp:inline distT="0" distB="0" distL="114300" distR="114300">
            <wp:extent cx="4304665" cy="2186940"/>
            <wp:effectExtent l="4445" t="4445" r="15240" b="1841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4987CA">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44" w:name="_Toc15377209"/>
      <w:bookmarkStart w:id="45" w:name="_Toc24184"/>
      <w:bookmarkStart w:id="46" w:name="_Toc111208503"/>
      <w:r>
        <w:rPr>
          <w:rFonts w:hint="default" w:ascii="Times New Roman" w:hAnsi="Times New Roman" w:eastAsia="黑体" w:cs="Times New Roman"/>
          <w:b w:val="0"/>
          <w:bCs/>
          <w:color w:val="000000"/>
        </w:rPr>
        <w:t>五、一般公共预算财政拨款支出决算情况说</w:t>
      </w:r>
      <w:bookmarkEnd w:id="44"/>
      <w:r>
        <w:rPr>
          <w:rFonts w:hint="default" w:ascii="Times New Roman" w:hAnsi="Times New Roman" w:eastAsia="黑体" w:cs="Times New Roman"/>
          <w:b w:val="0"/>
          <w:bCs/>
          <w:color w:val="000000"/>
        </w:rPr>
        <w:t>明</w:t>
      </w:r>
      <w:bookmarkEnd w:id="45"/>
      <w:bookmarkEnd w:id="46"/>
    </w:p>
    <w:p w14:paraId="36EE17BD">
      <w:pPr>
        <w:spacing w:line="240" w:lineRule="auto"/>
        <w:ind w:leftChars="0" w:firstLine="643" w:firstLineChars="200"/>
        <w:outlineLvl w:val="2"/>
        <w:rPr>
          <w:rFonts w:hint="default" w:ascii="Times New Roman" w:hAnsi="Times New Roman" w:eastAsia="楷体" w:cs="Times New Roman"/>
          <w:b/>
          <w:color w:val="000000"/>
          <w:sz w:val="32"/>
          <w:szCs w:val="32"/>
        </w:rPr>
      </w:pPr>
      <w:bookmarkStart w:id="47" w:name="_Toc15377210"/>
      <w:r>
        <w:rPr>
          <w:rFonts w:hint="default" w:ascii="Times New Roman" w:hAnsi="Times New Roman" w:eastAsia="楷体" w:cs="Times New Roman"/>
          <w:b/>
          <w:color w:val="000000"/>
          <w:sz w:val="32"/>
          <w:szCs w:val="32"/>
        </w:rPr>
        <w:t>（一）一般公共预算财政拨款支出决算总体情况</w:t>
      </w:r>
      <w:bookmarkEnd w:id="47"/>
    </w:p>
    <w:p w14:paraId="371C2FB4">
      <w:pPr>
        <w:spacing w:line="240" w:lineRule="auto"/>
        <w:ind w:leftChars="0" w:firstLine="640" w:firstLineChars="200"/>
        <w:rPr>
          <w:rFonts w:hint="default" w:ascii="Times New Roman" w:hAnsi="Times New Roman" w:eastAsia="仿宋" w:cs="Times New Roman"/>
          <w:color w:val="000000"/>
          <w:sz w:val="32"/>
          <w:u w:color="auto"/>
        </w:rPr>
      </w:pPr>
      <w:bookmarkStart w:id="48" w:name="_Toc15377211"/>
      <w:r>
        <w:rPr>
          <w:rFonts w:hint="default" w:ascii="Times New Roman" w:hAnsi="Times New Roman" w:eastAsia="仿宋_GB2312" w:cs="Times New Roman"/>
          <w:color w:val="auto"/>
          <w:kern w:val="0"/>
          <w:sz w:val="32"/>
          <w:szCs w:val="32"/>
          <w:highlight w:val="none"/>
          <w:lang w:val="en-US" w:eastAsia="zh-CN" w:bidi="ar-SA"/>
        </w:rPr>
        <w:t>2024年度一般公共预算财政拨款支出4761.18万元，占本年支出合计的99.2%。与2023年度相比，一般公共预算财政拨款增加776.39万元，增加19.5 %。</w:t>
      </w:r>
      <w:r>
        <w:rPr>
          <w:rFonts w:hint="default" w:ascii="Times New Roman" w:hAnsi="Times New Roman" w:eastAsia="仿宋" w:cs="Times New Roman"/>
          <w:color w:val="000000"/>
          <w:sz w:val="32"/>
          <w:u w:color="auto"/>
        </w:rPr>
        <w:t xml:space="preserve"> </w:t>
      </w:r>
    </w:p>
    <w:p w14:paraId="092DEE25">
      <w:pPr>
        <w:pStyle w:val="18"/>
        <w:spacing w:line="240" w:lineRule="auto"/>
        <w:ind w:leftChars="0" w:firstLine="0" w:firstLineChars="0"/>
        <w:jc w:val="center"/>
        <w:rPr>
          <w:rFonts w:hint="default" w:ascii="Times New Roman" w:hAnsi="Times New Roman" w:cs="Times New Roman"/>
          <w:lang w:val="en-US" w:eastAsia="zh-CN"/>
        </w:rPr>
      </w:pPr>
      <w:r>
        <w:rPr>
          <w:rFonts w:hint="default" w:ascii="Times New Roman" w:hAnsi="Times New Roman" w:eastAsia="仿宋" w:cs="Times New Roman"/>
          <w:highlight w:val="none"/>
          <w:lang w:eastAsia="zh-CN"/>
        </w:rPr>
        <w:drawing>
          <wp:inline distT="0" distB="0" distL="114300" distR="114300">
            <wp:extent cx="4471670" cy="2527935"/>
            <wp:effectExtent l="4445" t="4445" r="19685" b="2032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A4B7C4">
      <w:pPr>
        <w:spacing w:line="240" w:lineRule="auto"/>
        <w:ind w:leftChars="0" w:firstLine="643" w:firstLineChars="200"/>
        <w:outlineLvl w:val="2"/>
        <w:rPr>
          <w:rFonts w:hint="default" w:ascii="Times New Roman" w:hAnsi="Times New Roman" w:eastAsia="楷体" w:cs="Times New Roman"/>
          <w:b/>
          <w:color w:val="000000"/>
          <w:sz w:val="32"/>
          <w:szCs w:val="32"/>
        </w:rPr>
      </w:pPr>
      <w:r>
        <w:rPr>
          <w:rFonts w:hint="default" w:ascii="Times New Roman" w:hAnsi="Times New Roman" w:eastAsia="楷体" w:cs="Times New Roman"/>
          <w:b/>
          <w:color w:val="000000"/>
          <w:sz w:val="32"/>
          <w:szCs w:val="32"/>
        </w:rPr>
        <w:t>（二）一般公共预算财政拨款支出决算结构情况</w:t>
      </w:r>
      <w:bookmarkEnd w:id="48"/>
    </w:p>
    <w:p w14:paraId="1E3404D8">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2024年度一般公共预算财政拨款支出4761.18万元，主要用于以下方面: 文化旅游体育与传媒支出3969.04万元，占83.4%；社会保障和就业支出243.70万元，占5.1%；卫生健康支出107.04万元，占2.2%；农林水支出308.08万元，占6.5%；住房保障支出133.32万元，占2.8%。</w:t>
      </w:r>
    </w:p>
    <w:p w14:paraId="68BC5887">
      <w:pPr>
        <w:pStyle w:val="6"/>
        <w:spacing w:line="240" w:lineRule="auto"/>
        <w:ind w:leftChars="0" w:firstLine="0" w:firstLineChars="0"/>
        <w:rPr>
          <w:rFonts w:hint="default" w:ascii="Times New Roman" w:hAnsi="Times New Roman" w:eastAsia="思源黑体 CN Normal" w:cs="Times New Roman"/>
        </w:rPr>
      </w:pPr>
      <w:bookmarkStart w:id="49" w:name="_Toc15377212"/>
      <w:r>
        <w:rPr>
          <w:rFonts w:hint="default" w:ascii="Times New Roman" w:hAnsi="Times New Roman" w:eastAsia="思源黑体 CN Normal" w:cs="Times New Roman"/>
        </w:rPr>
        <w:drawing>
          <wp:inline distT="0" distB="0" distL="0" distR="0">
            <wp:extent cx="4333240" cy="2886075"/>
            <wp:effectExtent l="4445" t="4445" r="5715" b="50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678BDA">
      <w:pPr>
        <w:spacing w:line="240" w:lineRule="auto"/>
        <w:ind w:leftChars="0" w:firstLine="643" w:firstLineChars="200"/>
        <w:outlineLvl w:val="2"/>
        <w:rPr>
          <w:rFonts w:hint="default" w:ascii="Times New Roman" w:hAnsi="Times New Roman" w:eastAsia="楷体" w:cs="Times New Roman"/>
          <w:b/>
          <w:color w:val="000000"/>
          <w:sz w:val="32"/>
          <w:szCs w:val="32"/>
        </w:rPr>
      </w:pPr>
      <w:r>
        <w:rPr>
          <w:rFonts w:hint="default" w:ascii="Times New Roman" w:hAnsi="Times New Roman" w:eastAsia="楷体" w:cs="Times New Roman"/>
          <w:b/>
          <w:color w:val="000000"/>
          <w:sz w:val="32"/>
          <w:szCs w:val="32"/>
        </w:rPr>
        <w:t>（三）一般公共预算财政拨款支出决算具体情况</w:t>
      </w:r>
      <w:bookmarkEnd w:id="49"/>
    </w:p>
    <w:p w14:paraId="13506E72">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bookmarkStart w:id="50" w:name="_Toc15378460"/>
      <w:bookmarkStart w:id="51" w:name="_Toc15377213"/>
      <w:bookmarkStart w:id="52" w:name="_Toc15377444"/>
      <w:r>
        <w:rPr>
          <w:rFonts w:hint="default" w:ascii="Times New Roman" w:hAnsi="Times New Roman" w:eastAsia="仿宋_GB2312" w:cs="Times New Roman"/>
          <w:color w:val="auto"/>
          <w:kern w:val="0"/>
          <w:sz w:val="32"/>
          <w:szCs w:val="32"/>
          <w:highlight w:val="none"/>
          <w:lang w:val="en-US" w:eastAsia="zh-CN" w:bidi="ar-SA"/>
        </w:rPr>
        <w:t>2024年度一般公共预算支出决算数为4761.18万元，完成预算100%。其中：</w:t>
      </w:r>
      <w:bookmarkEnd w:id="50"/>
      <w:bookmarkEnd w:id="51"/>
      <w:bookmarkEnd w:id="52"/>
    </w:p>
    <w:p w14:paraId="15D59334">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1.文化旅游体育与传媒支出（207）文化和旅游（01）行政运行（01）:支出决算458.65万元，完成预算100%，预算数与决算数持平。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2.文化旅游体育与传媒支出（207）文化和旅游（01）图书馆（</w:t>
      </w:r>
      <w:r>
        <w:rPr>
          <w:rFonts w:hint="eastAsia" w:eastAsia="仿宋_GB2312" w:cs="Times New Roman"/>
          <w:color w:val="auto"/>
          <w:kern w:val="0"/>
          <w:sz w:val="32"/>
          <w:szCs w:val="32"/>
          <w:highlight w:val="none"/>
          <w:lang w:val="en-US" w:eastAsia="zh-CN" w:bidi="ar-SA"/>
        </w:rPr>
        <w:t>04</w:t>
      </w:r>
      <w:r>
        <w:rPr>
          <w:rFonts w:hint="default" w:ascii="Times New Roman" w:hAnsi="Times New Roman" w:eastAsia="仿宋_GB2312" w:cs="Times New Roman"/>
          <w:color w:val="auto"/>
          <w:kern w:val="0"/>
          <w:sz w:val="32"/>
          <w:szCs w:val="32"/>
          <w:highlight w:val="none"/>
          <w:lang w:val="en-US" w:eastAsia="zh-CN" w:bidi="ar-SA"/>
        </w:rPr>
        <w:t>）:支出决算96.33万元，完成预算100%，预算数与决算数持平。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3.文化旅游体育与传媒支出（207）文化和旅游（01）群众文化（</w:t>
      </w:r>
      <w:r>
        <w:rPr>
          <w:rFonts w:hint="eastAsia" w:eastAsia="仿宋_GB2312" w:cs="Times New Roman"/>
          <w:color w:val="auto"/>
          <w:kern w:val="0"/>
          <w:sz w:val="32"/>
          <w:szCs w:val="32"/>
          <w:highlight w:val="none"/>
          <w:lang w:val="en-US" w:eastAsia="zh-CN" w:bidi="ar-SA"/>
        </w:rPr>
        <w:t>09</w:t>
      </w:r>
      <w:r>
        <w:rPr>
          <w:rFonts w:hint="default" w:ascii="Times New Roman" w:hAnsi="Times New Roman" w:eastAsia="仿宋_GB2312" w:cs="Times New Roman"/>
          <w:color w:val="auto"/>
          <w:kern w:val="0"/>
          <w:sz w:val="32"/>
          <w:szCs w:val="32"/>
          <w:highlight w:val="none"/>
          <w:lang w:val="en-US" w:eastAsia="zh-CN" w:bidi="ar-SA"/>
        </w:rPr>
        <w:t>）:支出决算271.4</w:t>
      </w:r>
      <w:r>
        <w:rPr>
          <w:rFonts w:hint="eastAsia" w:eastAsia="仿宋_GB2312" w:cs="Times New Roman"/>
          <w:color w:val="auto"/>
          <w:kern w:val="0"/>
          <w:sz w:val="32"/>
          <w:szCs w:val="32"/>
          <w:highlight w:val="none"/>
          <w:lang w:val="en-US" w:eastAsia="zh-CN" w:bidi="ar-SA"/>
        </w:rPr>
        <w:t>0</w:t>
      </w:r>
      <w:r>
        <w:rPr>
          <w:rFonts w:hint="default" w:ascii="Times New Roman" w:hAnsi="Times New Roman" w:eastAsia="仿宋_GB2312" w:cs="Times New Roman"/>
          <w:color w:val="auto"/>
          <w:kern w:val="0"/>
          <w:sz w:val="32"/>
          <w:szCs w:val="32"/>
          <w:highlight w:val="none"/>
          <w:lang w:val="en-US" w:eastAsia="zh-CN" w:bidi="ar-SA"/>
        </w:rPr>
        <w:t>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4.文化旅游体育与传媒支出（207）文化和旅游（01）文化创作与保护（</w:t>
      </w:r>
      <w:r>
        <w:rPr>
          <w:rFonts w:hint="eastAsia" w:eastAsia="仿宋_GB2312" w:cs="Times New Roman"/>
          <w:color w:val="auto"/>
          <w:kern w:val="0"/>
          <w:sz w:val="32"/>
          <w:szCs w:val="32"/>
          <w:highlight w:val="none"/>
          <w:lang w:val="en-US" w:eastAsia="zh-CN" w:bidi="ar-SA"/>
        </w:rPr>
        <w:t>11</w:t>
      </w:r>
      <w:r>
        <w:rPr>
          <w:rFonts w:hint="default" w:ascii="Times New Roman" w:hAnsi="Times New Roman" w:eastAsia="仿宋_GB2312" w:cs="Times New Roman"/>
          <w:color w:val="auto"/>
          <w:kern w:val="0"/>
          <w:sz w:val="32"/>
          <w:szCs w:val="32"/>
          <w:highlight w:val="none"/>
          <w:lang w:val="en-US" w:eastAsia="zh-CN" w:bidi="ar-SA"/>
        </w:rPr>
        <w:t>）:支出决算153.82万元，完成预算100%。预算数与决算数持平。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5.文化旅游体育与传媒支出（207）文化和旅游（01）其他文化和旅游支出（</w:t>
      </w:r>
      <w:r>
        <w:rPr>
          <w:rFonts w:hint="eastAsia" w:eastAsia="仿宋_GB2312" w:cs="Times New Roman"/>
          <w:color w:val="auto"/>
          <w:kern w:val="0"/>
          <w:sz w:val="32"/>
          <w:szCs w:val="32"/>
          <w:highlight w:val="none"/>
          <w:lang w:val="en-US" w:eastAsia="zh-CN" w:bidi="ar-SA"/>
        </w:rPr>
        <w:t>99</w:t>
      </w:r>
      <w:r>
        <w:rPr>
          <w:rFonts w:hint="default" w:ascii="Times New Roman" w:hAnsi="Times New Roman" w:eastAsia="仿宋_GB2312" w:cs="Times New Roman"/>
          <w:color w:val="auto"/>
          <w:kern w:val="0"/>
          <w:sz w:val="32"/>
          <w:szCs w:val="32"/>
          <w:highlight w:val="none"/>
          <w:lang w:val="en-US" w:eastAsia="zh-CN" w:bidi="ar-SA"/>
        </w:rPr>
        <w:t>）:支出决算633.91万元，完成预算100%，预算数与决算数持平。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6.文化旅游体育与传媒支出（207）文物（</w:t>
      </w:r>
      <w:r>
        <w:rPr>
          <w:rFonts w:hint="eastAsia" w:eastAsia="仿宋_GB2312" w:cs="Times New Roman"/>
          <w:color w:val="auto"/>
          <w:kern w:val="0"/>
          <w:sz w:val="32"/>
          <w:szCs w:val="32"/>
          <w:highlight w:val="none"/>
          <w:lang w:val="en-US" w:eastAsia="zh-CN" w:bidi="ar-SA"/>
        </w:rPr>
        <w:t>02</w:t>
      </w:r>
      <w:r>
        <w:rPr>
          <w:rFonts w:hint="default" w:ascii="Times New Roman" w:hAnsi="Times New Roman" w:eastAsia="仿宋_GB2312" w:cs="Times New Roman"/>
          <w:color w:val="auto"/>
          <w:kern w:val="0"/>
          <w:sz w:val="32"/>
          <w:szCs w:val="32"/>
          <w:highlight w:val="none"/>
          <w:lang w:val="en-US" w:eastAsia="zh-CN" w:bidi="ar-SA"/>
        </w:rPr>
        <w:t>）文物保护（</w:t>
      </w:r>
      <w:r>
        <w:rPr>
          <w:rFonts w:hint="eastAsia" w:eastAsia="仿宋_GB2312" w:cs="Times New Roman"/>
          <w:color w:val="auto"/>
          <w:kern w:val="0"/>
          <w:sz w:val="32"/>
          <w:szCs w:val="32"/>
          <w:highlight w:val="none"/>
          <w:lang w:val="en-US" w:eastAsia="zh-CN" w:bidi="ar-SA"/>
        </w:rPr>
        <w:t>04</w:t>
      </w:r>
      <w:r>
        <w:rPr>
          <w:rFonts w:hint="default" w:ascii="Times New Roman" w:hAnsi="Times New Roman" w:eastAsia="仿宋_GB2312" w:cs="Times New Roman"/>
          <w:color w:val="auto"/>
          <w:kern w:val="0"/>
          <w:sz w:val="32"/>
          <w:szCs w:val="32"/>
          <w:highlight w:val="none"/>
          <w:lang w:val="en-US" w:eastAsia="zh-CN" w:bidi="ar-SA"/>
        </w:rPr>
        <w:t>）:支出决算271.27万元，完成预算100%，预算数与决算数持平。</w:t>
      </w:r>
    </w:p>
    <w:p w14:paraId="735069F8">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7.文化旅游体育与传媒支出（</w:t>
      </w:r>
      <w:r>
        <w:rPr>
          <w:rFonts w:hint="eastAsia" w:eastAsia="仿宋_GB2312" w:cs="Times New Roman"/>
          <w:color w:val="auto"/>
          <w:kern w:val="0"/>
          <w:sz w:val="32"/>
          <w:szCs w:val="32"/>
          <w:highlight w:val="none"/>
          <w:lang w:val="en-US" w:eastAsia="zh-CN" w:bidi="ar-SA"/>
        </w:rPr>
        <w:t>207</w:t>
      </w:r>
      <w:r>
        <w:rPr>
          <w:rFonts w:hint="default" w:ascii="Times New Roman" w:hAnsi="Times New Roman" w:eastAsia="仿宋_GB2312" w:cs="Times New Roman"/>
          <w:color w:val="auto"/>
          <w:kern w:val="0"/>
          <w:sz w:val="32"/>
          <w:szCs w:val="32"/>
          <w:highlight w:val="none"/>
          <w:lang w:val="en-US" w:eastAsia="zh-CN" w:bidi="ar-SA"/>
        </w:rPr>
        <w:t>）文物（</w:t>
      </w:r>
      <w:r>
        <w:rPr>
          <w:rFonts w:hint="eastAsia" w:eastAsia="仿宋_GB2312" w:cs="Times New Roman"/>
          <w:color w:val="auto"/>
          <w:kern w:val="0"/>
          <w:sz w:val="32"/>
          <w:szCs w:val="32"/>
          <w:highlight w:val="none"/>
          <w:lang w:val="en-US" w:eastAsia="zh-CN" w:bidi="ar-SA"/>
        </w:rPr>
        <w:t>02</w:t>
      </w:r>
      <w:r>
        <w:rPr>
          <w:rFonts w:hint="default" w:ascii="Times New Roman" w:hAnsi="Times New Roman" w:eastAsia="仿宋_GB2312" w:cs="Times New Roman"/>
          <w:color w:val="auto"/>
          <w:kern w:val="0"/>
          <w:sz w:val="32"/>
          <w:szCs w:val="32"/>
          <w:highlight w:val="none"/>
          <w:lang w:val="en-US" w:eastAsia="zh-CN" w:bidi="ar-SA"/>
        </w:rPr>
        <w:t>）博物馆（</w:t>
      </w:r>
      <w:r>
        <w:rPr>
          <w:rFonts w:hint="eastAsia" w:eastAsia="仿宋_GB2312" w:cs="Times New Roman"/>
          <w:color w:val="auto"/>
          <w:kern w:val="0"/>
          <w:sz w:val="32"/>
          <w:szCs w:val="32"/>
          <w:highlight w:val="none"/>
          <w:lang w:val="en-US" w:eastAsia="zh-CN" w:bidi="ar-SA"/>
        </w:rPr>
        <w:t>05</w:t>
      </w:r>
      <w:r>
        <w:rPr>
          <w:rFonts w:hint="default" w:ascii="Times New Roman" w:hAnsi="Times New Roman" w:eastAsia="仿宋_GB2312" w:cs="Times New Roman"/>
          <w:color w:val="auto"/>
          <w:kern w:val="0"/>
          <w:sz w:val="32"/>
          <w:szCs w:val="32"/>
          <w:highlight w:val="none"/>
          <w:lang w:val="en-US" w:eastAsia="zh-CN" w:bidi="ar-SA"/>
        </w:rPr>
        <w:t>）:支出决算378.87万元，完成预算100%，预算数与决算数持平。</w:t>
      </w:r>
    </w:p>
    <w:p w14:paraId="7AED4EFD">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8.文化旅游体育与传媒支出（</w:t>
      </w:r>
      <w:r>
        <w:rPr>
          <w:rFonts w:hint="eastAsia" w:eastAsia="仿宋_GB2312" w:cs="Times New Roman"/>
          <w:color w:val="auto"/>
          <w:kern w:val="0"/>
          <w:sz w:val="32"/>
          <w:szCs w:val="32"/>
          <w:highlight w:val="none"/>
          <w:lang w:val="en-US" w:eastAsia="zh-CN" w:bidi="ar-SA"/>
        </w:rPr>
        <w:t>207</w:t>
      </w:r>
      <w:r>
        <w:rPr>
          <w:rFonts w:hint="default" w:ascii="Times New Roman" w:hAnsi="Times New Roman" w:eastAsia="仿宋_GB2312" w:cs="Times New Roman"/>
          <w:color w:val="auto"/>
          <w:kern w:val="0"/>
          <w:sz w:val="32"/>
          <w:szCs w:val="32"/>
          <w:highlight w:val="none"/>
          <w:lang w:val="en-US" w:eastAsia="zh-CN" w:bidi="ar-SA"/>
        </w:rPr>
        <w:t>）文物（</w:t>
      </w:r>
      <w:r>
        <w:rPr>
          <w:rFonts w:hint="eastAsia" w:eastAsia="仿宋_GB2312" w:cs="Times New Roman"/>
          <w:color w:val="auto"/>
          <w:kern w:val="0"/>
          <w:sz w:val="32"/>
          <w:szCs w:val="32"/>
          <w:highlight w:val="none"/>
          <w:lang w:val="en-US" w:eastAsia="zh-CN" w:bidi="ar-SA"/>
        </w:rPr>
        <w:t>02</w:t>
      </w:r>
      <w:r>
        <w:rPr>
          <w:rFonts w:hint="default" w:ascii="Times New Roman" w:hAnsi="Times New Roman" w:eastAsia="仿宋_GB2312" w:cs="Times New Roman"/>
          <w:color w:val="auto"/>
          <w:kern w:val="0"/>
          <w:sz w:val="32"/>
          <w:szCs w:val="32"/>
          <w:highlight w:val="none"/>
          <w:lang w:val="en-US" w:eastAsia="zh-CN" w:bidi="ar-SA"/>
        </w:rPr>
        <w:t>）其他文物（</w:t>
      </w:r>
      <w:r>
        <w:rPr>
          <w:rFonts w:hint="eastAsia" w:eastAsia="仿宋_GB2312" w:cs="Times New Roman"/>
          <w:color w:val="auto"/>
          <w:kern w:val="0"/>
          <w:sz w:val="32"/>
          <w:szCs w:val="32"/>
          <w:highlight w:val="none"/>
          <w:lang w:val="en-US" w:eastAsia="zh-CN" w:bidi="ar-SA"/>
        </w:rPr>
        <w:t>99</w:t>
      </w:r>
      <w:r>
        <w:rPr>
          <w:rFonts w:hint="default" w:ascii="Times New Roman" w:hAnsi="Times New Roman" w:eastAsia="仿宋_GB2312" w:cs="Times New Roman"/>
          <w:color w:val="auto"/>
          <w:kern w:val="0"/>
          <w:sz w:val="32"/>
          <w:szCs w:val="32"/>
          <w:highlight w:val="none"/>
          <w:lang w:val="en-US" w:eastAsia="zh-CN" w:bidi="ar-SA"/>
        </w:rPr>
        <w:t>）:支出决算26.11万元，完成预算100%，预算数与决算数持平。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9.文化旅游体育与传媒支出（</w:t>
      </w:r>
      <w:r>
        <w:rPr>
          <w:rFonts w:hint="eastAsia" w:eastAsia="仿宋_GB2312" w:cs="Times New Roman"/>
          <w:color w:val="auto"/>
          <w:kern w:val="0"/>
          <w:sz w:val="32"/>
          <w:szCs w:val="32"/>
          <w:highlight w:val="none"/>
          <w:lang w:val="en-US" w:eastAsia="zh-CN" w:bidi="ar-SA"/>
        </w:rPr>
        <w:t>207</w:t>
      </w:r>
      <w:r>
        <w:rPr>
          <w:rFonts w:hint="default" w:ascii="Times New Roman" w:hAnsi="Times New Roman" w:eastAsia="仿宋_GB2312" w:cs="Times New Roman"/>
          <w:color w:val="auto"/>
          <w:kern w:val="0"/>
          <w:sz w:val="32"/>
          <w:szCs w:val="32"/>
          <w:highlight w:val="none"/>
          <w:lang w:val="en-US" w:eastAsia="zh-CN" w:bidi="ar-SA"/>
        </w:rPr>
        <w:t>）体育（</w:t>
      </w:r>
      <w:r>
        <w:rPr>
          <w:rFonts w:hint="eastAsia" w:eastAsia="仿宋_GB2312" w:cs="Times New Roman"/>
          <w:color w:val="auto"/>
          <w:kern w:val="0"/>
          <w:sz w:val="32"/>
          <w:szCs w:val="32"/>
          <w:highlight w:val="none"/>
          <w:lang w:val="en-US" w:eastAsia="zh-CN" w:bidi="ar-SA"/>
        </w:rPr>
        <w:t>03</w:t>
      </w:r>
      <w:r>
        <w:rPr>
          <w:rFonts w:hint="default" w:ascii="Times New Roman" w:hAnsi="Times New Roman" w:eastAsia="仿宋_GB2312" w:cs="Times New Roman"/>
          <w:color w:val="auto"/>
          <w:kern w:val="0"/>
          <w:sz w:val="32"/>
          <w:szCs w:val="32"/>
          <w:highlight w:val="none"/>
          <w:lang w:val="en-US" w:eastAsia="zh-CN" w:bidi="ar-SA"/>
        </w:rPr>
        <w:t>）体育场馆（</w:t>
      </w:r>
      <w:r>
        <w:rPr>
          <w:rFonts w:hint="eastAsia" w:eastAsia="仿宋_GB2312" w:cs="Times New Roman"/>
          <w:color w:val="auto"/>
          <w:kern w:val="0"/>
          <w:sz w:val="32"/>
          <w:szCs w:val="32"/>
          <w:highlight w:val="none"/>
          <w:lang w:val="en-US" w:eastAsia="zh-CN" w:bidi="ar-SA"/>
        </w:rPr>
        <w:t>07</w:t>
      </w:r>
      <w:r>
        <w:rPr>
          <w:rFonts w:hint="default" w:ascii="Times New Roman" w:hAnsi="Times New Roman" w:eastAsia="仿宋_GB2312" w:cs="Times New Roman"/>
          <w:color w:val="auto"/>
          <w:kern w:val="0"/>
          <w:sz w:val="32"/>
          <w:szCs w:val="32"/>
          <w:highlight w:val="none"/>
          <w:lang w:val="en-US" w:eastAsia="zh-CN" w:bidi="ar-SA"/>
        </w:rPr>
        <w:t>）:支出决算64.00万元，完成预算100%，预算数与决算数持平。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10.文化旅游体育与传媒支出（</w:t>
      </w:r>
      <w:r>
        <w:rPr>
          <w:rFonts w:hint="eastAsia" w:eastAsia="仿宋_GB2312" w:cs="Times New Roman"/>
          <w:color w:val="auto"/>
          <w:kern w:val="0"/>
          <w:sz w:val="32"/>
          <w:szCs w:val="32"/>
          <w:highlight w:val="none"/>
          <w:lang w:val="en-US" w:eastAsia="zh-CN" w:bidi="ar-SA"/>
        </w:rPr>
        <w:t>207</w:t>
      </w:r>
      <w:r>
        <w:rPr>
          <w:rFonts w:hint="default" w:ascii="Times New Roman" w:hAnsi="Times New Roman" w:eastAsia="仿宋_GB2312" w:cs="Times New Roman"/>
          <w:color w:val="auto"/>
          <w:kern w:val="0"/>
          <w:sz w:val="32"/>
          <w:szCs w:val="32"/>
          <w:highlight w:val="none"/>
          <w:lang w:val="en-US" w:eastAsia="zh-CN" w:bidi="ar-SA"/>
        </w:rPr>
        <w:t>）其他文化旅游体育与传媒支出（</w:t>
      </w:r>
      <w:r>
        <w:rPr>
          <w:rFonts w:hint="eastAsia" w:eastAsia="仿宋_GB2312" w:cs="Times New Roman"/>
          <w:color w:val="auto"/>
          <w:kern w:val="0"/>
          <w:sz w:val="32"/>
          <w:szCs w:val="32"/>
          <w:highlight w:val="none"/>
          <w:lang w:val="en-US" w:eastAsia="zh-CN" w:bidi="ar-SA"/>
        </w:rPr>
        <w:t>99</w:t>
      </w:r>
      <w:r>
        <w:rPr>
          <w:rFonts w:hint="default" w:ascii="Times New Roman" w:hAnsi="Times New Roman" w:eastAsia="仿宋_GB2312" w:cs="Times New Roman"/>
          <w:color w:val="auto"/>
          <w:kern w:val="0"/>
          <w:sz w:val="32"/>
          <w:szCs w:val="32"/>
          <w:highlight w:val="none"/>
          <w:lang w:val="en-US" w:eastAsia="zh-CN" w:bidi="ar-SA"/>
        </w:rPr>
        <w:t>）其他文化旅游体育与传媒支出（</w:t>
      </w:r>
      <w:r>
        <w:rPr>
          <w:rFonts w:hint="eastAsia" w:eastAsia="仿宋_GB2312" w:cs="Times New Roman"/>
          <w:color w:val="auto"/>
          <w:kern w:val="0"/>
          <w:sz w:val="32"/>
          <w:szCs w:val="32"/>
          <w:highlight w:val="none"/>
          <w:lang w:val="en-US" w:eastAsia="zh-CN" w:bidi="ar-SA"/>
        </w:rPr>
        <w:t>99</w:t>
      </w:r>
      <w:r>
        <w:rPr>
          <w:rFonts w:hint="default" w:ascii="Times New Roman" w:hAnsi="Times New Roman" w:eastAsia="仿宋_GB2312" w:cs="Times New Roman"/>
          <w:color w:val="auto"/>
          <w:kern w:val="0"/>
          <w:sz w:val="32"/>
          <w:szCs w:val="32"/>
          <w:highlight w:val="none"/>
          <w:lang w:val="en-US" w:eastAsia="zh-CN" w:bidi="ar-SA"/>
        </w:rPr>
        <w:t>）:支出决算1614.70万元，完成预算100%，预算数与决算数持平。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11.社会保障和就业支出（</w:t>
      </w:r>
      <w:r>
        <w:rPr>
          <w:rFonts w:hint="eastAsia" w:eastAsia="仿宋_GB2312" w:cs="Times New Roman"/>
          <w:color w:val="auto"/>
          <w:kern w:val="0"/>
          <w:sz w:val="32"/>
          <w:szCs w:val="32"/>
          <w:highlight w:val="none"/>
          <w:lang w:val="en-US" w:eastAsia="zh-CN" w:bidi="ar-SA"/>
        </w:rPr>
        <w:t>208</w:t>
      </w:r>
      <w:r>
        <w:rPr>
          <w:rFonts w:hint="default" w:ascii="Times New Roman" w:hAnsi="Times New Roman" w:eastAsia="仿宋_GB2312" w:cs="Times New Roman"/>
          <w:color w:val="auto"/>
          <w:kern w:val="0"/>
          <w:sz w:val="32"/>
          <w:szCs w:val="32"/>
          <w:highlight w:val="none"/>
          <w:lang w:val="en-US" w:eastAsia="zh-CN" w:bidi="ar-SA"/>
        </w:rPr>
        <w:t>）行政事业单位养老支出（</w:t>
      </w:r>
      <w:r>
        <w:rPr>
          <w:rFonts w:hint="eastAsia" w:eastAsia="仿宋_GB2312" w:cs="Times New Roman"/>
          <w:color w:val="auto"/>
          <w:kern w:val="0"/>
          <w:sz w:val="32"/>
          <w:szCs w:val="32"/>
          <w:highlight w:val="none"/>
          <w:lang w:val="en-US" w:eastAsia="zh-CN" w:bidi="ar-SA"/>
        </w:rPr>
        <w:t>05</w:t>
      </w:r>
      <w:r>
        <w:rPr>
          <w:rFonts w:hint="default" w:ascii="Times New Roman" w:hAnsi="Times New Roman" w:eastAsia="仿宋_GB2312" w:cs="Times New Roman"/>
          <w:color w:val="auto"/>
          <w:kern w:val="0"/>
          <w:sz w:val="32"/>
          <w:szCs w:val="32"/>
          <w:highlight w:val="none"/>
          <w:lang w:val="en-US" w:eastAsia="zh-CN" w:bidi="ar-SA"/>
        </w:rPr>
        <w:t>）机关事业单位基本养老保险缴费支出（</w:t>
      </w:r>
      <w:r>
        <w:rPr>
          <w:rFonts w:hint="eastAsia" w:eastAsia="仿宋_GB2312" w:cs="Times New Roman"/>
          <w:color w:val="auto"/>
          <w:kern w:val="0"/>
          <w:sz w:val="32"/>
          <w:szCs w:val="32"/>
          <w:highlight w:val="none"/>
          <w:lang w:val="en-US" w:eastAsia="zh-CN" w:bidi="ar-SA"/>
        </w:rPr>
        <w:t>05</w:t>
      </w:r>
      <w:r>
        <w:rPr>
          <w:rFonts w:hint="default" w:ascii="Times New Roman" w:hAnsi="Times New Roman" w:eastAsia="仿宋_GB2312" w:cs="Times New Roman"/>
          <w:color w:val="auto"/>
          <w:kern w:val="0"/>
          <w:sz w:val="32"/>
          <w:szCs w:val="32"/>
          <w:highlight w:val="none"/>
          <w:lang w:val="en-US" w:eastAsia="zh-CN" w:bidi="ar-SA"/>
        </w:rPr>
        <w:t>）:支出决算162.47万元，完成预算100%，预算数与决算数持平。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12.社会保障和就业支出（</w:t>
      </w:r>
      <w:r>
        <w:rPr>
          <w:rFonts w:hint="eastAsia" w:eastAsia="仿宋_GB2312" w:cs="Times New Roman"/>
          <w:color w:val="auto"/>
          <w:kern w:val="0"/>
          <w:sz w:val="32"/>
          <w:szCs w:val="32"/>
          <w:highlight w:val="none"/>
          <w:lang w:val="en-US" w:eastAsia="zh-CN" w:bidi="ar-SA"/>
        </w:rPr>
        <w:t>208</w:t>
      </w:r>
      <w:r>
        <w:rPr>
          <w:rFonts w:hint="default" w:ascii="Times New Roman" w:hAnsi="Times New Roman" w:eastAsia="仿宋_GB2312" w:cs="Times New Roman"/>
          <w:color w:val="auto"/>
          <w:kern w:val="0"/>
          <w:sz w:val="32"/>
          <w:szCs w:val="32"/>
          <w:highlight w:val="none"/>
          <w:lang w:val="en-US" w:eastAsia="zh-CN" w:bidi="ar-SA"/>
        </w:rPr>
        <w:t>）行政事业单位养老支出（</w:t>
      </w:r>
      <w:r>
        <w:rPr>
          <w:rFonts w:hint="eastAsia" w:eastAsia="仿宋_GB2312" w:cs="Times New Roman"/>
          <w:color w:val="auto"/>
          <w:kern w:val="0"/>
          <w:sz w:val="32"/>
          <w:szCs w:val="32"/>
          <w:highlight w:val="none"/>
          <w:lang w:val="en-US" w:eastAsia="zh-CN" w:bidi="ar-SA"/>
        </w:rPr>
        <w:t>05</w:t>
      </w:r>
      <w:r>
        <w:rPr>
          <w:rFonts w:hint="default" w:ascii="Times New Roman" w:hAnsi="Times New Roman" w:eastAsia="仿宋_GB2312" w:cs="Times New Roman"/>
          <w:color w:val="auto"/>
          <w:kern w:val="0"/>
          <w:sz w:val="32"/>
          <w:szCs w:val="32"/>
          <w:highlight w:val="none"/>
          <w:lang w:val="en-US" w:eastAsia="zh-CN" w:bidi="ar-SA"/>
        </w:rPr>
        <w:t>）机关事业单位职业年金缴费支出（</w:t>
      </w:r>
      <w:r>
        <w:rPr>
          <w:rFonts w:hint="eastAsia" w:eastAsia="仿宋_GB2312" w:cs="Times New Roman"/>
          <w:color w:val="auto"/>
          <w:kern w:val="0"/>
          <w:sz w:val="32"/>
          <w:szCs w:val="32"/>
          <w:highlight w:val="none"/>
          <w:lang w:val="en-US" w:eastAsia="zh-CN" w:bidi="ar-SA"/>
        </w:rPr>
        <w:t>06</w:t>
      </w:r>
      <w:r>
        <w:rPr>
          <w:rFonts w:hint="default" w:ascii="Times New Roman" w:hAnsi="Times New Roman" w:eastAsia="仿宋_GB2312" w:cs="Times New Roman"/>
          <w:color w:val="auto"/>
          <w:kern w:val="0"/>
          <w:sz w:val="32"/>
          <w:szCs w:val="32"/>
          <w:highlight w:val="none"/>
          <w:lang w:val="en-US" w:eastAsia="zh-CN" w:bidi="ar-SA"/>
        </w:rPr>
        <w:t>）:支出决算81.23万元，完成预算100%，预算数与决算数持平。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13.卫生健康支出（</w:t>
      </w:r>
      <w:r>
        <w:rPr>
          <w:rFonts w:hint="eastAsia" w:eastAsia="仿宋_GB2312" w:cs="Times New Roman"/>
          <w:color w:val="auto"/>
          <w:kern w:val="0"/>
          <w:sz w:val="32"/>
          <w:szCs w:val="32"/>
          <w:highlight w:val="none"/>
          <w:lang w:val="en-US" w:eastAsia="zh-CN" w:bidi="ar-SA"/>
        </w:rPr>
        <w:t>210</w:t>
      </w:r>
      <w:r>
        <w:rPr>
          <w:rFonts w:hint="default" w:ascii="Times New Roman" w:hAnsi="Times New Roman" w:eastAsia="仿宋_GB2312" w:cs="Times New Roman"/>
          <w:color w:val="auto"/>
          <w:kern w:val="0"/>
          <w:sz w:val="32"/>
          <w:szCs w:val="32"/>
          <w:highlight w:val="none"/>
          <w:lang w:val="en-US" w:eastAsia="zh-CN" w:bidi="ar-SA"/>
        </w:rPr>
        <w:t>）行政事业单位医疗（</w:t>
      </w:r>
      <w:r>
        <w:rPr>
          <w:rFonts w:hint="eastAsia" w:eastAsia="仿宋_GB2312" w:cs="Times New Roman"/>
          <w:color w:val="auto"/>
          <w:kern w:val="0"/>
          <w:sz w:val="32"/>
          <w:szCs w:val="32"/>
          <w:highlight w:val="none"/>
          <w:lang w:val="en-US" w:eastAsia="zh-CN" w:bidi="ar-SA"/>
        </w:rPr>
        <w:t>11</w:t>
      </w:r>
      <w:r>
        <w:rPr>
          <w:rFonts w:hint="default" w:ascii="Times New Roman" w:hAnsi="Times New Roman" w:eastAsia="仿宋_GB2312" w:cs="Times New Roman"/>
          <w:color w:val="auto"/>
          <w:kern w:val="0"/>
          <w:sz w:val="32"/>
          <w:szCs w:val="32"/>
          <w:highlight w:val="none"/>
          <w:lang w:val="en-US" w:eastAsia="zh-CN" w:bidi="ar-SA"/>
        </w:rPr>
        <w:t>）行政单位医疗（</w:t>
      </w:r>
      <w:r>
        <w:rPr>
          <w:rFonts w:hint="eastAsia" w:eastAsia="仿宋_GB2312" w:cs="Times New Roman"/>
          <w:color w:val="auto"/>
          <w:kern w:val="0"/>
          <w:sz w:val="32"/>
          <w:szCs w:val="32"/>
          <w:highlight w:val="none"/>
          <w:lang w:val="en-US" w:eastAsia="zh-CN" w:bidi="ar-SA"/>
        </w:rPr>
        <w:t>01</w:t>
      </w:r>
      <w:r>
        <w:rPr>
          <w:rFonts w:hint="default" w:ascii="Times New Roman" w:hAnsi="Times New Roman" w:eastAsia="仿宋_GB2312" w:cs="Times New Roman"/>
          <w:color w:val="auto"/>
          <w:kern w:val="0"/>
          <w:sz w:val="32"/>
          <w:szCs w:val="32"/>
          <w:highlight w:val="none"/>
          <w:lang w:val="en-US" w:eastAsia="zh-CN" w:bidi="ar-SA"/>
        </w:rPr>
        <w:t>）:支出决算38.27万元，完成预算100%，预算数与决算数持平。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14.卫生健康支出（</w:t>
      </w:r>
      <w:r>
        <w:rPr>
          <w:rFonts w:hint="eastAsia" w:eastAsia="仿宋_GB2312" w:cs="Times New Roman"/>
          <w:color w:val="auto"/>
          <w:kern w:val="0"/>
          <w:sz w:val="32"/>
          <w:szCs w:val="32"/>
          <w:highlight w:val="none"/>
          <w:lang w:val="en-US" w:eastAsia="zh-CN" w:bidi="ar-SA"/>
        </w:rPr>
        <w:t>210</w:t>
      </w:r>
      <w:r>
        <w:rPr>
          <w:rFonts w:hint="default" w:ascii="Times New Roman" w:hAnsi="Times New Roman" w:eastAsia="仿宋_GB2312" w:cs="Times New Roman"/>
          <w:color w:val="auto"/>
          <w:kern w:val="0"/>
          <w:sz w:val="32"/>
          <w:szCs w:val="32"/>
          <w:highlight w:val="none"/>
          <w:lang w:val="en-US" w:eastAsia="zh-CN" w:bidi="ar-SA"/>
        </w:rPr>
        <w:t>）行政事业单位医疗（</w:t>
      </w:r>
      <w:r>
        <w:rPr>
          <w:rFonts w:hint="eastAsia" w:eastAsia="仿宋_GB2312" w:cs="Times New Roman"/>
          <w:color w:val="auto"/>
          <w:kern w:val="0"/>
          <w:sz w:val="32"/>
          <w:szCs w:val="32"/>
          <w:highlight w:val="none"/>
          <w:lang w:val="en-US" w:eastAsia="zh-CN" w:bidi="ar-SA"/>
        </w:rPr>
        <w:t>11</w:t>
      </w:r>
      <w:r>
        <w:rPr>
          <w:rFonts w:hint="default" w:ascii="Times New Roman" w:hAnsi="Times New Roman" w:eastAsia="仿宋_GB2312" w:cs="Times New Roman"/>
          <w:color w:val="auto"/>
          <w:kern w:val="0"/>
          <w:sz w:val="32"/>
          <w:szCs w:val="32"/>
          <w:highlight w:val="none"/>
          <w:lang w:val="en-US" w:eastAsia="zh-CN" w:bidi="ar-SA"/>
        </w:rPr>
        <w:t>）事业单位医疗（</w:t>
      </w:r>
      <w:r>
        <w:rPr>
          <w:rFonts w:hint="eastAsia" w:eastAsia="仿宋_GB2312" w:cs="Times New Roman"/>
          <w:color w:val="auto"/>
          <w:kern w:val="0"/>
          <w:sz w:val="32"/>
          <w:szCs w:val="32"/>
          <w:highlight w:val="none"/>
          <w:lang w:val="en-US" w:eastAsia="zh-CN" w:bidi="ar-SA"/>
        </w:rPr>
        <w:t>02</w:t>
      </w:r>
      <w:r>
        <w:rPr>
          <w:rFonts w:hint="default" w:ascii="Times New Roman" w:hAnsi="Times New Roman" w:eastAsia="仿宋_GB2312" w:cs="Times New Roman"/>
          <w:color w:val="auto"/>
          <w:kern w:val="0"/>
          <w:sz w:val="32"/>
          <w:szCs w:val="32"/>
          <w:highlight w:val="none"/>
          <w:lang w:val="en-US" w:eastAsia="zh-CN" w:bidi="ar-SA"/>
        </w:rPr>
        <w:t>）:支出决算68.77万元，完成预算100%，预算数与决算数持平。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15.农林水支出（</w:t>
      </w:r>
      <w:r>
        <w:rPr>
          <w:rFonts w:hint="eastAsia" w:eastAsia="仿宋_GB2312" w:cs="Times New Roman"/>
          <w:color w:val="auto"/>
          <w:kern w:val="0"/>
          <w:sz w:val="32"/>
          <w:szCs w:val="32"/>
          <w:highlight w:val="none"/>
          <w:lang w:val="en-US" w:eastAsia="zh-CN" w:bidi="ar-SA"/>
        </w:rPr>
        <w:t>213</w:t>
      </w:r>
      <w:r>
        <w:rPr>
          <w:rFonts w:hint="default" w:ascii="Times New Roman" w:hAnsi="Times New Roman" w:eastAsia="仿宋_GB2312" w:cs="Times New Roman"/>
          <w:color w:val="auto"/>
          <w:kern w:val="0"/>
          <w:sz w:val="32"/>
          <w:szCs w:val="32"/>
          <w:highlight w:val="none"/>
          <w:lang w:val="en-US" w:eastAsia="zh-CN" w:bidi="ar-SA"/>
        </w:rPr>
        <w:t>）巩固脱贫攻坚成果衔接乡村振兴（</w:t>
      </w:r>
      <w:r>
        <w:rPr>
          <w:rFonts w:hint="eastAsia" w:eastAsia="仿宋_GB2312" w:cs="Times New Roman"/>
          <w:color w:val="auto"/>
          <w:kern w:val="0"/>
          <w:sz w:val="32"/>
          <w:szCs w:val="32"/>
          <w:highlight w:val="none"/>
          <w:lang w:val="en-US" w:eastAsia="zh-CN" w:bidi="ar-SA"/>
        </w:rPr>
        <w:t>05</w:t>
      </w:r>
      <w:r>
        <w:rPr>
          <w:rFonts w:hint="default" w:ascii="Times New Roman" w:hAnsi="Times New Roman" w:eastAsia="仿宋_GB2312" w:cs="Times New Roman"/>
          <w:color w:val="auto"/>
          <w:kern w:val="0"/>
          <w:sz w:val="32"/>
          <w:szCs w:val="32"/>
          <w:highlight w:val="none"/>
          <w:lang w:val="en-US" w:eastAsia="zh-CN" w:bidi="ar-SA"/>
        </w:rPr>
        <w:t>）社会发展（</w:t>
      </w:r>
      <w:r>
        <w:rPr>
          <w:rFonts w:hint="eastAsia" w:eastAsia="仿宋_GB2312" w:cs="Times New Roman"/>
          <w:color w:val="auto"/>
          <w:kern w:val="0"/>
          <w:sz w:val="32"/>
          <w:szCs w:val="32"/>
          <w:highlight w:val="none"/>
          <w:lang w:val="en-US" w:eastAsia="zh-CN" w:bidi="ar-SA"/>
        </w:rPr>
        <w:t>06</w:t>
      </w:r>
      <w:r>
        <w:rPr>
          <w:rFonts w:hint="default" w:ascii="Times New Roman" w:hAnsi="Times New Roman" w:eastAsia="仿宋_GB2312" w:cs="Times New Roman"/>
          <w:color w:val="auto"/>
          <w:kern w:val="0"/>
          <w:sz w:val="32"/>
          <w:szCs w:val="32"/>
          <w:highlight w:val="none"/>
          <w:lang w:val="en-US" w:eastAsia="zh-CN" w:bidi="ar-SA"/>
        </w:rPr>
        <w:t>）:支出决算281.08万元，完成预算100%，预算数与决算数持平。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16.农林水支出（</w:t>
      </w:r>
      <w:r>
        <w:rPr>
          <w:rFonts w:hint="eastAsia" w:eastAsia="仿宋_GB2312" w:cs="Times New Roman"/>
          <w:color w:val="auto"/>
          <w:kern w:val="0"/>
          <w:sz w:val="32"/>
          <w:szCs w:val="32"/>
          <w:highlight w:val="none"/>
          <w:lang w:val="en-US" w:eastAsia="zh-CN" w:bidi="ar-SA"/>
        </w:rPr>
        <w:t>213</w:t>
      </w:r>
      <w:r>
        <w:rPr>
          <w:rFonts w:hint="default" w:ascii="Times New Roman" w:hAnsi="Times New Roman" w:eastAsia="仿宋_GB2312" w:cs="Times New Roman"/>
          <w:color w:val="auto"/>
          <w:kern w:val="0"/>
          <w:sz w:val="32"/>
          <w:szCs w:val="32"/>
          <w:highlight w:val="none"/>
          <w:lang w:val="en-US" w:eastAsia="zh-CN" w:bidi="ar-SA"/>
        </w:rPr>
        <w:t>）巩固脱贫攻坚成果衔接乡村振兴（</w:t>
      </w:r>
      <w:r>
        <w:rPr>
          <w:rFonts w:hint="eastAsia" w:eastAsia="仿宋_GB2312" w:cs="Times New Roman"/>
          <w:color w:val="auto"/>
          <w:kern w:val="0"/>
          <w:sz w:val="32"/>
          <w:szCs w:val="32"/>
          <w:highlight w:val="none"/>
          <w:lang w:val="en-US" w:eastAsia="zh-CN" w:bidi="ar-SA"/>
        </w:rPr>
        <w:t>05</w:t>
      </w:r>
      <w:r>
        <w:rPr>
          <w:rFonts w:hint="default" w:ascii="Times New Roman" w:hAnsi="Times New Roman" w:eastAsia="仿宋_GB2312" w:cs="Times New Roman"/>
          <w:color w:val="auto"/>
          <w:kern w:val="0"/>
          <w:sz w:val="32"/>
          <w:szCs w:val="32"/>
          <w:highlight w:val="none"/>
          <w:lang w:val="en-US" w:eastAsia="zh-CN" w:bidi="ar-SA"/>
        </w:rPr>
        <w:t>）其他巩固脱贫攻坚成果衔接乡村振兴支出（</w:t>
      </w:r>
      <w:r>
        <w:rPr>
          <w:rFonts w:hint="eastAsia" w:eastAsia="仿宋_GB2312" w:cs="Times New Roman"/>
          <w:color w:val="auto"/>
          <w:kern w:val="0"/>
          <w:sz w:val="32"/>
          <w:szCs w:val="32"/>
          <w:highlight w:val="none"/>
          <w:lang w:val="en-US" w:eastAsia="zh-CN" w:bidi="ar-SA"/>
        </w:rPr>
        <w:t>99</w:t>
      </w:r>
      <w:r>
        <w:rPr>
          <w:rFonts w:hint="default" w:ascii="Times New Roman" w:hAnsi="Times New Roman" w:eastAsia="仿宋_GB2312" w:cs="Times New Roman"/>
          <w:color w:val="auto"/>
          <w:kern w:val="0"/>
          <w:sz w:val="32"/>
          <w:szCs w:val="32"/>
          <w:highlight w:val="none"/>
          <w:lang w:val="en-US" w:eastAsia="zh-CN" w:bidi="ar-SA"/>
        </w:rPr>
        <w:t>）:支出决算27.00万元，完成预算100%，预算数与决算数持平。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17.住房保障支出（</w:t>
      </w:r>
      <w:r>
        <w:rPr>
          <w:rFonts w:hint="eastAsia" w:eastAsia="仿宋_GB2312" w:cs="Times New Roman"/>
          <w:color w:val="auto"/>
          <w:kern w:val="0"/>
          <w:sz w:val="32"/>
          <w:szCs w:val="32"/>
          <w:highlight w:val="none"/>
          <w:lang w:val="en-US" w:eastAsia="zh-CN" w:bidi="ar-SA"/>
        </w:rPr>
        <w:t>221</w:t>
      </w:r>
      <w:r>
        <w:rPr>
          <w:rFonts w:hint="default" w:ascii="Times New Roman" w:hAnsi="Times New Roman" w:eastAsia="仿宋_GB2312" w:cs="Times New Roman"/>
          <w:color w:val="auto"/>
          <w:kern w:val="0"/>
          <w:sz w:val="32"/>
          <w:szCs w:val="32"/>
          <w:highlight w:val="none"/>
          <w:lang w:val="en-US" w:eastAsia="zh-CN" w:bidi="ar-SA"/>
        </w:rPr>
        <w:t>）住房改革支出（</w:t>
      </w:r>
      <w:r>
        <w:rPr>
          <w:rFonts w:hint="eastAsia" w:eastAsia="仿宋_GB2312" w:cs="Times New Roman"/>
          <w:color w:val="auto"/>
          <w:kern w:val="0"/>
          <w:sz w:val="32"/>
          <w:szCs w:val="32"/>
          <w:highlight w:val="none"/>
          <w:lang w:val="en-US" w:eastAsia="zh-CN" w:bidi="ar-SA"/>
        </w:rPr>
        <w:t>02</w:t>
      </w:r>
      <w:r>
        <w:rPr>
          <w:rFonts w:hint="default" w:ascii="Times New Roman" w:hAnsi="Times New Roman" w:eastAsia="仿宋_GB2312" w:cs="Times New Roman"/>
          <w:color w:val="auto"/>
          <w:kern w:val="0"/>
          <w:sz w:val="32"/>
          <w:szCs w:val="32"/>
          <w:highlight w:val="none"/>
          <w:lang w:val="en-US" w:eastAsia="zh-CN" w:bidi="ar-SA"/>
        </w:rPr>
        <w:t>）住房公积金（</w:t>
      </w:r>
      <w:r>
        <w:rPr>
          <w:rFonts w:hint="eastAsia" w:eastAsia="仿宋_GB2312" w:cs="Times New Roman"/>
          <w:color w:val="auto"/>
          <w:kern w:val="0"/>
          <w:sz w:val="32"/>
          <w:szCs w:val="32"/>
          <w:highlight w:val="none"/>
          <w:lang w:val="en-US" w:eastAsia="zh-CN" w:bidi="ar-SA"/>
        </w:rPr>
        <w:t>01</w:t>
      </w:r>
      <w:r>
        <w:rPr>
          <w:rFonts w:hint="default" w:ascii="Times New Roman" w:hAnsi="Times New Roman" w:eastAsia="仿宋_GB2312" w:cs="Times New Roman"/>
          <w:color w:val="auto"/>
          <w:kern w:val="0"/>
          <w:sz w:val="32"/>
          <w:szCs w:val="32"/>
          <w:highlight w:val="none"/>
          <w:lang w:val="en-US" w:eastAsia="zh-CN" w:bidi="ar-SA"/>
        </w:rPr>
        <w:t>）:支出决算130.11万元，完成预算100%，预算数与决算数持平。</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18.住房保障支出（</w:t>
      </w:r>
      <w:r>
        <w:rPr>
          <w:rFonts w:hint="eastAsia" w:eastAsia="仿宋_GB2312" w:cs="Times New Roman"/>
          <w:color w:val="auto"/>
          <w:kern w:val="0"/>
          <w:sz w:val="32"/>
          <w:szCs w:val="32"/>
          <w:highlight w:val="none"/>
          <w:lang w:val="en-US" w:eastAsia="zh-CN" w:bidi="ar-SA"/>
        </w:rPr>
        <w:t>221</w:t>
      </w:r>
      <w:r>
        <w:rPr>
          <w:rFonts w:hint="default" w:ascii="Times New Roman" w:hAnsi="Times New Roman" w:eastAsia="仿宋_GB2312" w:cs="Times New Roman"/>
          <w:color w:val="auto"/>
          <w:kern w:val="0"/>
          <w:sz w:val="32"/>
          <w:szCs w:val="32"/>
          <w:highlight w:val="none"/>
          <w:lang w:val="en-US" w:eastAsia="zh-CN" w:bidi="ar-SA"/>
        </w:rPr>
        <w:t>）住房改革支出（</w:t>
      </w:r>
      <w:r>
        <w:rPr>
          <w:rFonts w:hint="eastAsia" w:eastAsia="仿宋_GB2312" w:cs="Times New Roman"/>
          <w:color w:val="auto"/>
          <w:kern w:val="0"/>
          <w:sz w:val="32"/>
          <w:szCs w:val="32"/>
          <w:highlight w:val="none"/>
          <w:lang w:val="en-US" w:eastAsia="zh-CN" w:bidi="ar-SA"/>
        </w:rPr>
        <w:t>02</w:t>
      </w:r>
      <w:r>
        <w:rPr>
          <w:rFonts w:hint="default" w:ascii="Times New Roman" w:hAnsi="Times New Roman" w:eastAsia="仿宋_GB2312" w:cs="Times New Roman"/>
          <w:color w:val="auto"/>
          <w:kern w:val="0"/>
          <w:sz w:val="32"/>
          <w:szCs w:val="32"/>
          <w:highlight w:val="none"/>
          <w:lang w:val="en-US" w:eastAsia="zh-CN" w:bidi="ar-SA"/>
        </w:rPr>
        <w:t>）购房补贴（</w:t>
      </w:r>
      <w:r>
        <w:rPr>
          <w:rFonts w:hint="eastAsia" w:eastAsia="仿宋_GB2312" w:cs="Times New Roman"/>
          <w:color w:val="auto"/>
          <w:kern w:val="0"/>
          <w:sz w:val="32"/>
          <w:szCs w:val="32"/>
          <w:highlight w:val="none"/>
          <w:lang w:val="en-US" w:eastAsia="zh-CN" w:bidi="ar-SA"/>
        </w:rPr>
        <w:t>03</w:t>
      </w:r>
      <w:r>
        <w:rPr>
          <w:rFonts w:hint="default" w:ascii="Times New Roman" w:hAnsi="Times New Roman" w:eastAsia="仿宋_GB2312" w:cs="Times New Roman"/>
          <w:color w:val="auto"/>
          <w:kern w:val="0"/>
          <w:sz w:val="32"/>
          <w:szCs w:val="32"/>
          <w:highlight w:val="none"/>
          <w:lang w:val="en-US" w:eastAsia="zh-CN" w:bidi="ar-SA"/>
        </w:rPr>
        <w:t>）:支出决算3.22万元，完成预算100%，预算数与决算数持平。</w:t>
      </w:r>
    </w:p>
    <w:p w14:paraId="5F1461C4">
      <w:pPr>
        <w:pStyle w:val="4"/>
        <w:spacing w:before="0" w:after="0" w:line="240" w:lineRule="auto"/>
        <w:ind w:leftChars="0" w:firstLine="640" w:firstLineChars="200"/>
        <w:rPr>
          <w:rFonts w:hint="default" w:ascii="Times New Roman" w:hAnsi="Times New Roman" w:eastAsia="黑体" w:cs="Times New Roman"/>
          <w:b w:val="0"/>
          <w:color w:val="000000"/>
        </w:rPr>
      </w:pPr>
      <w:bookmarkStart w:id="53" w:name="_Toc15377214"/>
      <w:bookmarkStart w:id="54" w:name="_Toc242"/>
      <w:bookmarkStart w:id="55" w:name="_Toc111208504"/>
      <w:r>
        <w:rPr>
          <w:rFonts w:hint="default" w:ascii="Times New Roman" w:hAnsi="Times New Roman" w:eastAsia="黑体" w:cs="Times New Roman"/>
          <w:b w:val="0"/>
          <w:bCs/>
          <w:color w:val="000000"/>
        </w:rPr>
        <w:t>六、一般公共预算财政拨款基本支出决算情况说</w:t>
      </w:r>
      <w:bookmarkEnd w:id="53"/>
      <w:r>
        <w:rPr>
          <w:rFonts w:hint="default" w:ascii="Times New Roman" w:hAnsi="Times New Roman" w:eastAsia="黑体" w:cs="Times New Roman"/>
          <w:b w:val="0"/>
          <w:bCs/>
          <w:color w:val="000000"/>
        </w:rPr>
        <w:t>明</w:t>
      </w:r>
      <w:bookmarkEnd w:id="54"/>
      <w:bookmarkEnd w:id="55"/>
    </w:p>
    <w:p w14:paraId="411DB556">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一般公共预算财政拨款基本支出1769.90万元，其中：人员经费1712.57万元，主要包括：基本工资394.86万元、津贴补贴158.39万元、奖金152.31万元、绩效工资451.52万元、机关事业单位基本养老保险缴费162.47万元、职业年金缴费81.23万元、职工基本医疗保险缴费107.04万元、其他社会保障缴费8.09万元、住房公积金130.11万元、医疗费17.30万元、生活补助49.20万元、奖励金0.04万元。</w:t>
      </w:r>
    </w:p>
    <w:p w14:paraId="39B6CA0F">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公用经费57.33万元，主要包括：办公费18.04万元、水费4.39万元、电费3.01万元、邮电费2.01万元、差旅费25.71万元、公务接待费0.17万元、公务用车运行维护费4.00万元。</w:t>
      </w:r>
    </w:p>
    <w:p w14:paraId="151B178E">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56" w:name="_Toc15377215"/>
      <w:bookmarkStart w:id="57" w:name="_Toc5296"/>
      <w:bookmarkStart w:id="58" w:name="_Toc111208505"/>
      <w:r>
        <w:rPr>
          <w:rFonts w:hint="default" w:ascii="Times New Roman" w:hAnsi="Times New Roman" w:eastAsia="黑体" w:cs="Times New Roman"/>
          <w:b w:val="0"/>
          <w:bCs/>
          <w:color w:val="000000"/>
        </w:rPr>
        <w:t>七、“三公”经费财政拨款支出决算情况说明</w:t>
      </w:r>
      <w:bookmarkEnd w:id="56"/>
      <w:bookmarkEnd w:id="57"/>
      <w:bookmarkEnd w:id="58"/>
    </w:p>
    <w:p w14:paraId="613FE387">
      <w:pPr>
        <w:spacing w:line="240" w:lineRule="auto"/>
        <w:ind w:leftChars="0" w:firstLine="643" w:firstLineChars="200"/>
        <w:outlineLvl w:val="2"/>
        <w:rPr>
          <w:rFonts w:hint="default" w:ascii="Times New Roman" w:hAnsi="Times New Roman" w:eastAsia="楷体" w:cs="Times New Roman"/>
          <w:b/>
          <w:color w:val="000000"/>
          <w:sz w:val="32"/>
          <w:szCs w:val="32"/>
        </w:rPr>
      </w:pPr>
      <w:bookmarkStart w:id="59" w:name="_Toc15377216"/>
      <w:r>
        <w:rPr>
          <w:rFonts w:hint="default" w:ascii="Times New Roman" w:hAnsi="Times New Roman" w:eastAsia="楷体" w:cs="Times New Roman"/>
          <w:b/>
          <w:color w:val="000000"/>
          <w:sz w:val="32"/>
          <w:szCs w:val="32"/>
        </w:rPr>
        <w:t>（一）“三公”经费财政拨款支出决算总体情况说明</w:t>
      </w:r>
      <w:bookmarkEnd w:id="59"/>
    </w:p>
    <w:p w14:paraId="0C6B4B9F">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2024年度“三公”经费财政拨款支出决算为7.79万元，完成预算100%，与2023年相比减少1.25万元，下降13.8%。</w:t>
      </w:r>
      <w:bookmarkStart w:id="60" w:name="_Toc15377217"/>
    </w:p>
    <w:p w14:paraId="5BC57BE3">
      <w:pPr>
        <w:spacing w:line="240" w:lineRule="auto"/>
        <w:ind w:leftChars="0" w:firstLine="643" w:firstLineChars="200"/>
        <w:outlineLvl w:val="2"/>
        <w:rPr>
          <w:rFonts w:hint="default" w:ascii="Times New Roman" w:hAnsi="Times New Roman" w:eastAsia="楷体" w:cs="Times New Roman"/>
          <w:b/>
          <w:color w:val="000000"/>
          <w:sz w:val="32"/>
          <w:szCs w:val="32"/>
        </w:rPr>
      </w:pPr>
      <w:r>
        <w:rPr>
          <w:rFonts w:hint="default" w:ascii="Times New Roman" w:hAnsi="Times New Roman" w:eastAsia="楷体" w:cs="Times New Roman"/>
          <w:b/>
          <w:color w:val="000000"/>
          <w:sz w:val="32"/>
          <w:szCs w:val="32"/>
        </w:rPr>
        <w:t>（二）“三公”经费财政拨款支出决算具体情况说明</w:t>
      </w:r>
      <w:bookmarkEnd w:id="60"/>
    </w:p>
    <w:p w14:paraId="3F323677">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2024年度“三公”经费财政拨款支出7.79万元，因公出国（境）费支出决算0.00万元，占0%；公务用车购置及运行维护费支出决算7.62万元，占97.8%；公务接待费支出决算0.17万元，占2.2%。具体情况如下：</w:t>
      </w:r>
    </w:p>
    <w:p w14:paraId="35A33F8D">
      <w:pPr>
        <w:pStyle w:val="6"/>
        <w:spacing w:line="240" w:lineRule="auto"/>
        <w:ind w:leftChars="0" w:firstLine="0" w:firstLineChars="0"/>
        <w:rPr>
          <w:rFonts w:hint="default" w:ascii="Times New Roman" w:hAnsi="Times New Roman" w:eastAsia="思源黑体 CN Normal" w:cs="Times New Roman"/>
        </w:rPr>
      </w:pPr>
      <w:r>
        <w:rPr>
          <w:rFonts w:hint="default" w:ascii="Times New Roman" w:hAnsi="Times New Roman" w:eastAsia="思源黑体 CN Normal" w:cs="Times New Roman"/>
        </w:rPr>
        <w:drawing>
          <wp:inline distT="0" distB="0" distL="0" distR="0">
            <wp:extent cx="4333240" cy="2886075"/>
            <wp:effectExtent l="4445" t="4445" r="5715" b="508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9D76AF">
      <w:pPr>
        <w:spacing w:line="240" w:lineRule="auto"/>
        <w:ind w:leftChars="0" w:firstLine="643"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 w:cs="Times New Roman"/>
          <w:b/>
          <w:bCs/>
          <w:color w:val="000000"/>
          <w:sz w:val="32"/>
          <w:szCs w:val="32"/>
        </w:rPr>
        <w:t>1.因公出国（境）经费支出</w:t>
      </w:r>
      <w:r>
        <w:rPr>
          <w:rFonts w:hint="default" w:ascii="Times New Roman" w:hAnsi="Times New Roman" w:eastAsia="仿宋_GB2312" w:cs="Times New Roman"/>
          <w:color w:val="auto"/>
          <w:kern w:val="0"/>
          <w:sz w:val="32"/>
          <w:szCs w:val="32"/>
          <w:highlight w:val="none"/>
          <w:lang w:val="en-US" w:eastAsia="zh-CN" w:bidi="ar-SA"/>
        </w:rPr>
        <w:t xml:space="preserve">0.00万元,完成预算100%。全年安排因公出国（境）团组0次，出国（境）0人。 </w:t>
      </w:r>
    </w:p>
    <w:p w14:paraId="2ED6A1A6">
      <w:pPr>
        <w:spacing w:line="240" w:lineRule="auto"/>
        <w:ind w:leftChars="0" w:firstLine="643" w:firstLineChars="200"/>
        <w:rPr>
          <w:rFonts w:hint="default" w:ascii="Times New Roman" w:hAnsi="Times New Roman" w:eastAsia="仿宋" w:cs="Times New Roman"/>
          <w:color w:val="000000"/>
          <w:sz w:val="32"/>
          <w:szCs w:val="32"/>
        </w:rPr>
      </w:pPr>
      <w:r>
        <w:rPr>
          <w:rFonts w:hint="default" w:ascii="Times New Roman" w:hAnsi="Times New Roman" w:eastAsia="仿宋" w:cs="Times New Roman"/>
          <w:b/>
          <w:bCs/>
          <w:color w:val="000000"/>
          <w:sz w:val="32"/>
          <w:szCs w:val="32"/>
        </w:rPr>
        <w:t>2.公务用车购置及运行维护费支出</w:t>
      </w:r>
      <w:r>
        <w:rPr>
          <w:rFonts w:hint="default" w:ascii="Times New Roman" w:hAnsi="Times New Roman" w:eastAsia="仿宋_GB2312" w:cs="Times New Roman"/>
          <w:color w:val="auto"/>
          <w:kern w:val="0"/>
          <w:sz w:val="32"/>
          <w:szCs w:val="32"/>
          <w:highlight w:val="none"/>
          <w:lang w:val="en-US" w:eastAsia="zh-CN" w:bidi="ar-SA"/>
        </w:rPr>
        <w:t>7.62万元,完成预算100%。公务用车购置及运行维护费支出与2023年相比减少0.42万元，下降5.2%。 其中：</w:t>
      </w:r>
      <w:r>
        <w:rPr>
          <w:rFonts w:hint="default" w:ascii="Times New Roman" w:hAnsi="Times New Roman" w:eastAsia="仿宋" w:cs="Times New Roman"/>
          <w:b/>
          <w:bCs/>
          <w:color w:val="000000"/>
          <w:sz w:val="32"/>
          <w:szCs w:val="32"/>
        </w:rPr>
        <w:t>公务用车购置支出</w:t>
      </w:r>
      <w:r>
        <w:rPr>
          <w:rFonts w:hint="default" w:ascii="Times New Roman" w:hAnsi="Times New Roman" w:eastAsia="仿宋_GB2312" w:cs="Times New Roman"/>
          <w:color w:val="auto"/>
          <w:kern w:val="0"/>
          <w:sz w:val="32"/>
          <w:szCs w:val="32"/>
          <w:highlight w:val="none"/>
          <w:lang w:val="en-US" w:eastAsia="zh-CN" w:bidi="ar-SA"/>
        </w:rPr>
        <w:t>0.00万元。全年按规定更新购置公务用车0辆，其中：轿车0辆、金额0.00万元，越野车0辆、金额0.00万元，载客汽车0辆、金额0.00万元。截至2024年12月31日，单位共有公务用车5辆，其中：轿车2辆、越野车1辆、载客汽车1辆。</w:t>
      </w:r>
      <w:r>
        <w:rPr>
          <w:rFonts w:hint="default" w:ascii="Times New Roman" w:hAnsi="Times New Roman" w:eastAsia="仿宋" w:cs="Times New Roman"/>
          <w:b/>
          <w:bCs/>
          <w:color w:val="000000"/>
          <w:sz w:val="32"/>
          <w:szCs w:val="32"/>
        </w:rPr>
        <w:t>公务用车运行维护费支出</w:t>
      </w:r>
      <w:r>
        <w:rPr>
          <w:rFonts w:hint="default" w:ascii="Times New Roman" w:hAnsi="Times New Roman" w:eastAsia="仿宋_GB2312" w:cs="Times New Roman"/>
          <w:color w:val="auto"/>
          <w:kern w:val="0"/>
          <w:sz w:val="32"/>
          <w:szCs w:val="32"/>
          <w:highlight w:val="none"/>
          <w:lang w:val="en-US" w:eastAsia="zh-CN" w:bidi="ar-SA"/>
        </w:rPr>
        <w:t xml:space="preserve">7.62万元。 </w:t>
      </w:r>
    </w:p>
    <w:p w14:paraId="2C1431EB">
      <w:pPr>
        <w:spacing w:line="240" w:lineRule="auto"/>
        <w:ind w:leftChars="0" w:firstLine="643"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 w:cs="Times New Roman"/>
          <w:b/>
          <w:bCs/>
          <w:color w:val="000000"/>
          <w:sz w:val="32"/>
          <w:szCs w:val="32"/>
        </w:rPr>
        <w:t>3.公务接待费支出</w:t>
      </w:r>
      <w:r>
        <w:rPr>
          <w:rFonts w:hint="default" w:ascii="Times New Roman" w:hAnsi="Times New Roman" w:eastAsia="仿宋_GB2312" w:cs="Times New Roman"/>
          <w:color w:val="auto"/>
          <w:kern w:val="0"/>
          <w:sz w:val="32"/>
          <w:szCs w:val="32"/>
          <w:highlight w:val="none"/>
          <w:lang w:val="en-US" w:eastAsia="zh-CN" w:bidi="ar-SA"/>
        </w:rPr>
        <w:t>0.17万元，完成预算100%。公务接待费支出决算</w:t>
      </w:r>
      <w:bookmarkStart w:id="61" w:name="_Toc15377218"/>
      <w:r>
        <w:rPr>
          <w:rFonts w:hint="default" w:ascii="Times New Roman" w:hAnsi="Times New Roman" w:eastAsia="仿宋_GB2312" w:cs="Times New Roman"/>
          <w:color w:val="auto"/>
          <w:kern w:val="0"/>
          <w:sz w:val="32"/>
          <w:szCs w:val="32"/>
          <w:highlight w:val="none"/>
          <w:lang w:val="en-US" w:eastAsia="zh-CN" w:bidi="ar-SA"/>
        </w:rPr>
        <w:t>与2023年相比减少0.83万元，下降82.7%。 其中：</w:t>
      </w:r>
    </w:p>
    <w:p w14:paraId="662C5F0F">
      <w:pPr>
        <w:spacing w:line="240" w:lineRule="auto"/>
        <w:ind w:leftChars="0" w:firstLine="0" w:firstLineChars="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 w:cs="Times New Roman"/>
          <w:b/>
          <w:bCs/>
          <w:color w:val="000000"/>
          <w:sz w:val="32"/>
          <w:szCs w:val="32"/>
        </w:rPr>
        <w:t>国内公务接待支出</w:t>
      </w:r>
      <w:r>
        <w:rPr>
          <w:rFonts w:hint="default" w:ascii="Times New Roman" w:hAnsi="Times New Roman" w:eastAsia="仿宋_GB2312" w:cs="Times New Roman"/>
          <w:color w:val="auto"/>
          <w:kern w:val="0"/>
          <w:sz w:val="32"/>
          <w:szCs w:val="32"/>
          <w:highlight w:val="none"/>
          <w:lang w:val="en-US" w:eastAsia="zh-CN" w:bidi="ar-SA"/>
        </w:rPr>
        <w:t>0.17万元，国内公务接待2批次，24人次（不包括陪同人员），共计支出0.17万元，具体内容包括：阿坝州国际生态文化旅游目的地规划编制调研相关工作接待、东周时期属文化展参观接待</w:t>
      </w:r>
      <w:r>
        <w:rPr>
          <w:rFonts w:hint="default" w:ascii="Times New Roman" w:hAnsi="Times New Roman" w:eastAsia="仿宋" w:cs="Times New Roman"/>
          <w:color w:val="auto"/>
          <w:sz w:val="32"/>
          <w:u w:color="auto"/>
          <w:lang w:val="en-US" w:eastAsia="zh-CN"/>
        </w:rPr>
        <w:t>。</w:t>
      </w:r>
      <w:r>
        <w:rPr>
          <w:rFonts w:hint="default" w:ascii="Times New Roman" w:hAnsi="Times New Roman" w:eastAsia="仿宋" w:cs="Times New Roman"/>
          <w:b/>
          <w:bCs/>
          <w:color w:val="000000"/>
          <w:sz w:val="32"/>
          <w:szCs w:val="32"/>
        </w:rPr>
        <w:t>外事接待支出</w:t>
      </w:r>
      <w:r>
        <w:rPr>
          <w:rFonts w:hint="default" w:ascii="Times New Roman" w:hAnsi="Times New Roman" w:eastAsia="仿宋_GB2312" w:cs="Times New Roman"/>
          <w:color w:val="auto"/>
          <w:kern w:val="0"/>
          <w:sz w:val="32"/>
          <w:szCs w:val="32"/>
          <w:highlight w:val="none"/>
          <w:lang w:val="en-US" w:eastAsia="zh-CN" w:bidi="ar-SA"/>
        </w:rPr>
        <w:t>0.00万元。外事接待0批次，0人次（不包括陪同人员），共计支出0.00万元。</w:t>
      </w:r>
    </w:p>
    <w:p w14:paraId="5DA11626">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62" w:name="_Toc23521"/>
      <w:bookmarkStart w:id="63" w:name="_Toc111208506"/>
      <w:r>
        <w:rPr>
          <w:rFonts w:hint="default" w:ascii="Times New Roman" w:hAnsi="Times New Roman" w:eastAsia="黑体" w:cs="Times New Roman"/>
          <w:b w:val="0"/>
          <w:bCs/>
          <w:color w:val="000000"/>
        </w:rPr>
        <w:t>八、政府性基金预算支出决算情况说明</w:t>
      </w:r>
      <w:bookmarkEnd w:id="61"/>
      <w:bookmarkEnd w:id="62"/>
      <w:bookmarkEnd w:id="63"/>
    </w:p>
    <w:p w14:paraId="1C230691">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2024年度政府性基金预算拨款支出39.48万元。</w:t>
      </w:r>
      <w:bookmarkStart w:id="64" w:name="_Toc15377219"/>
    </w:p>
    <w:p w14:paraId="79E1D034">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65" w:name="_Toc25405"/>
      <w:bookmarkStart w:id="66" w:name="_Toc111208507"/>
      <w:r>
        <w:rPr>
          <w:rFonts w:hint="default" w:ascii="Times New Roman" w:hAnsi="Times New Roman" w:eastAsia="黑体" w:cs="Times New Roman"/>
          <w:b w:val="0"/>
          <w:bCs/>
          <w:color w:val="000000"/>
        </w:rPr>
        <w:t>九、国有资本经营预算支出决算情况说明</w:t>
      </w:r>
      <w:bookmarkEnd w:id="64"/>
      <w:bookmarkEnd w:id="65"/>
      <w:bookmarkEnd w:id="66"/>
    </w:p>
    <w:p w14:paraId="04E25F7E">
      <w:pPr>
        <w:spacing w:line="240" w:lineRule="auto"/>
        <w:ind w:leftChars="0" w:firstLine="640" w:firstLineChars="200"/>
        <w:rPr>
          <w:rFonts w:hint="default" w:ascii="Times New Roman" w:hAnsi="Times New Roman" w:cs="Times New Roman"/>
        </w:rPr>
      </w:pPr>
      <w:r>
        <w:rPr>
          <w:rFonts w:hint="default" w:ascii="Times New Roman" w:hAnsi="Times New Roman" w:eastAsia="仿宋_GB2312" w:cs="Times New Roman"/>
          <w:color w:val="auto"/>
          <w:kern w:val="0"/>
          <w:sz w:val="32"/>
          <w:szCs w:val="32"/>
          <w:highlight w:val="none"/>
          <w:lang w:val="en-US" w:eastAsia="zh-CN" w:bidi="ar-SA"/>
        </w:rPr>
        <w:t>2024年度国有资本经营预算拨款支出0.00万元。</w:t>
      </w:r>
    </w:p>
    <w:p w14:paraId="76FD0E14">
      <w:pPr>
        <w:pStyle w:val="4"/>
        <w:spacing w:before="0" w:after="0" w:line="240" w:lineRule="auto"/>
        <w:ind w:leftChars="0" w:firstLine="640" w:firstLineChars="200"/>
        <w:rPr>
          <w:rFonts w:hint="default" w:ascii="Times New Roman" w:hAnsi="Times New Roman" w:eastAsia="黑体" w:cs="Times New Roman"/>
          <w:b w:val="0"/>
          <w:bCs/>
          <w:color w:val="000000"/>
        </w:rPr>
      </w:pPr>
      <w:bookmarkStart w:id="67" w:name="_Toc111208508"/>
      <w:bookmarkStart w:id="68" w:name="_Toc15377221"/>
      <w:bookmarkStart w:id="69" w:name="_Toc18895"/>
      <w:r>
        <w:rPr>
          <w:rFonts w:hint="default" w:ascii="Times New Roman" w:hAnsi="Times New Roman" w:eastAsia="黑体" w:cs="Times New Roman"/>
          <w:b w:val="0"/>
          <w:bCs/>
          <w:color w:val="000000"/>
        </w:rPr>
        <w:t>十、其他重要事项的情况说明</w:t>
      </w:r>
      <w:bookmarkEnd w:id="67"/>
      <w:bookmarkEnd w:id="68"/>
      <w:bookmarkEnd w:id="69"/>
    </w:p>
    <w:p w14:paraId="019CBB22">
      <w:pPr>
        <w:spacing w:line="240" w:lineRule="auto"/>
        <w:ind w:leftChars="0" w:firstLine="643" w:firstLineChars="200"/>
        <w:outlineLvl w:val="2"/>
        <w:rPr>
          <w:rFonts w:hint="default" w:ascii="Times New Roman" w:hAnsi="Times New Roman" w:eastAsia="楷体" w:cs="Times New Roman"/>
          <w:b/>
          <w:color w:val="000000"/>
          <w:sz w:val="32"/>
          <w:szCs w:val="32"/>
        </w:rPr>
      </w:pPr>
      <w:bookmarkStart w:id="70" w:name="_Toc15377222"/>
      <w:r>
        <w:rPr>
          <w:rFonts w:hint="default" w:ascii="Times New Roman" w:hAnsi="Times New Roman" w:eastAsia="楷体" w:cs="Times New Roman"/>
          <w:b/>
          <w:color w:val="000000"/>
          <w:sz w:val="32"/>
          <w:szCs w:val="32"/>
        </w:rPr>
        <w:t>（一）机关运行经费支出情况</w:t>
      </w:r>
      <w:bookmarkEnd w:id="70"/>
    </w:p>
    <w:p w14:paraId="527675A8">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 xml:space="preserve">2024年度，机关运行经费支出26.85万元，与2023年相比减少1.08万元，下降4%。 </w:t>
      </w:r>
    </w:p>
    <w:p w14:paraId="66094D57">
      <w:pPr>
        <w:spacing w:line="240" w:lineRule="auto"/>
        <w:ind w:leftChars="0" w:firstLine="643" w:firstLineChars="200"/>
        <w:outlineLvl w:val="2"/>
        <w:rPr>
          <w:rFonts w:hint="default" w:ascii="Times New Roman" w:hAnsi="Times New Roman" w:eastAsia="楷体" w:cs="Times New Roman"/>
          <w:b/>
          <w:color w:val="000000"/>
          <w:sz w:val="32"/>
          <w:szCs w:val="32"/>
        </w:rPr>
      </w:pPr>
      <w:bookmarkStart w:id="71" w:name="_Toc15377223"/>
      <w:r>
        <w:rPr>
          <w:rFonts w:hint="default" w:ascii="Times New Roman" w:hAnsi="Times New Roman" w:eastAsia="楷体" w:cs="Times New Roman"/>
          <w:b/>
          <w:color w:val="000000"/>
          <w:sz w:val="32"/>
          <w:szCs w:val="32"/>
        </w:rPr>
        <w:t>（二）政府采购支出情况</w:t>
      </w:r>
      <w:bookmarkEnd w:id="71"/>
    </w:p>
    <w:p w14:paraId="2CEFD7AE">
      <w:pPr>
        <w:spacing w:line="240" w:lineRule="auto"/>
        <w:ind w:leftChars="0"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2024年度，政府采购支出总额1318.63万元，其中：政府采购货物支出412.11万元、政府采购工程支出176.99万元、政府采购服务支出906.52万元。授予中小企业合同金额1318.63万元，占政府采购支出总额的100%,其中：授予小微企业合同金额1318.63万元，占政府采购支出总额的100%。</w:t>
      </w:r>
    </w:p>
    <w:p w14:paraId="12B7C937">
      <w:pPr>
        <w:spacing w:line="240" w:lineRule="auto"/>
        <w:ind w:leftChars="0" w:firstLine="643" w:firstLineChars="200"/>
        <w:outlineLvl w:val="2"/>
        <w:rPr>
          <w:rFonts w:hint="default" w:ascii="Times New Roman" w:hAnsi="Times New Roman" w:eastAsia="楷体" w:cs="Times New Roman"/>
          <w:b/>
          <w:color w:val="000000"/>
          <w:sz w:val="32"/>
          <w:szCs w:val="32"/>
        </w:rPr>
      </w:pPr>
      <w:bookmarkStart w:id="72" w:name="_Toc15377224"/>
      <w:r>
        <w:rPr>
          <w:rFonts w:hint="default" w:ascii="Times New Roman" w:hAnsi="Times New Roman" w:eastAsia="楷体" w:cs="Times New Roman"/>
          <w:b/>
          <w:color w:val="000000"/>
          <w:sz w:val="32"/>
          <w:szCs w:val="32"/>
        </w:rPr>
        <w:t>（三）国有资产占有使用情况</w:t>
      </w:r>
      <w:bookmarkEnd w:id="72"/>
    </w:p>
    <w:p w14:paraId="17A0ED70">
      <w:pPr>
        <w:spacing w:line="240" w:lineRule="auto"/>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截至2024年12月31日，共有车辆5辆，其中：主要领导干部用车0辆、机要通信用车0辆、应急保障用车4辆、其他用车0辆。单价100万元以上专用设备（不含车辆）3台（套）。</w:t>
      </w:r>
    </w:p>
    <w:p w14:paraId="4EF50863">
      <w:pPr>
        <w:spacing w:line="240" w:lineRule="auto"/>
        <w:ind w:leftChars="0" w:firstLine="643" w:firstLineChars="200"/>
        <w:outlineLvl w:val="2"/>
        <w:rPr>
          <w:rFonts w:hint="default" w:ascii="Times New Roman" w:hAnsi="Times New Roman" w:eastAsia="楷体" w:cs="Times New Roman"/>
          <w:b/>
          <w:color w:val="000000"/>
          <w:sz w:val="32"/>
          <w:szCs w:val="32"/>
        </w:rPr>
      </w:pPr>
      <w:r>
        <w:rPr>
          <w:rFonts w:hint="default" w:ascii="Times New Roman" w:hAnsi="Times New Roman" w:eastAsia="楷体" w:cs="Times New Roman"/>
          <w:b/>
          <w:color w:val="000000"/>
          <w:sz w:val="32"/>
          <w:szCs w:val="32"/>
        </w:rPr>
        <w:t>（四）预算绩效管理情况</w:t>
      </w:r>
    </w:p>
    <w:p w14:paraId="4694CB4D">
      <w:pPr>
        <w:spacing w:line="240" w:lineRule="auto"/>
        <w:ind w:leftChars="0" w:firstLine="0" w:firstLineChars="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 w:cs="Times New Roman"/>
          <w:sz w:val="32"/>
          <w:szCs w:val="32"/>
        </w:rPr>
        <w:t xml:space="preserve"> </w:t>
      </w: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_GB2312" w:cs="Times New Roman"/>
          <w:color w:val="auto"/>
          <w:kern w:val="0"/>
          <w:sz w:val="32"/>
          <w:szCs w:val="32"/>
          <w:highlight w:val="none"/>
          <w:lang w:val="en-US" w:eastAsia="zh-CN" w:bidi="ar-SA"/>
        </w:rPr>
        <w:t>根据预算绩效管理要求，本部门在2024年度预算编制阶段，组织对茂县2024年“瓦尔俄足节”系列文化活动项目、2024年文化旅游发展资金项目等79个项目开展了预算事前绩效评估，对116个项目编制了绩效目标，预算执行过程中，选取116个项目开展绩效监控。</w:t>
      </w:r>
    </w:p>
    <w:p w14:paraId="476C46BB">
      <w:pPr>
        <w:spacing w:line="240" w:lineRule="auto"/>
        <w:ind w:leftChars="0"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bidi="ar-SA"/>
        </w:rPr>
        <w:t>组织对2024年度一般公共预算、政府性基金预算、国有资本经营预算、社会保险基金预算以及资本资产、债券资金等全面开展绩效自评，形成茂县文化广播电视体育和旅游局部门整体（含部门预算项目）绩效自评报告，茂县2024年</w:t>
      </w:r>
      <w:r>
        <w:rPr>
          <w:rFonts w:hint="eastAsia" w:eastAsia="仿宋_GB2312" w:cs="Times New Roman"/>
          <w:color w:val="auto"/>
          <w:kern w:val="0"/>
          <w:sz w:val="32"/>
          <w:szCs w:val="32"/>
          <w:highlight w:val="none"/>
          <w:lang w:val="en-US" w:eastAsia="zh-CN" w:bidi="ar-SA"/>
        </w:rPr>
        <w:t>国家非物质文化遗产保护资金专项预算绩效评价报告</w:t>
      </w:r>
      <w:r>
        <w:rPr>
          <w:rFonts w:hint="default" w:ascii="Times New Roman" w:hAnsi="Times New Roman" w:eastAsia="仿宋_GB2312" w:cs="Times New Roman"/>
          <w:color w:val="auto"/>
          <w:kern w:val="0"/>
          <w:sz w:val="32"/>
          <w:szCs w:val="32"/>
          <w:highlight w:val="none"/>
          <w:lang w:val="en-US" w:eastAsia="zh-CN" w:bidi="ar-SA"/>
        </w:rPr>
        <w:t>、</w:t>
      </w:r>
      <w:r>
        <w:rPr>
          <w:rFonts w:hint="eastAsia" w:eastAsia="仿宋_GB2312" w:cs="Times New Roman"/>
          <w:color w:val="auto"/>
          <w:kern w:val="0"/>
          <w:sz w:val="32"/>
          <w:szCs w:val="32"/>
          <w:highlight w:val="none"/>
          <w:lang w:val="en-US" w:eastAsia="zh-CN" w:bidi="ar-SA"/>
        </w:rPr>
        <w:t xml:space="preserve"> 阿坝州羌城体育公园建设项目专项预算绩效自评报告、2024年茂县羌族博物馆免费开放补助资金</w:t>
      </w:r>
      <w:r>
        <w:rPr>
          <w:rFonts w:hint="default" w:ascii="Times New Roman" w:hAnsi="Times New Roman" w:eastAsia="仿宋_GB2312" w:cs="Times New Roman"/>
          <w:color w:val="auto"/>
          <w:kern w:val="0"/>
          <w:sz w:val="32"/>
          <w:szCs w:val="32"/>
          <w:highlight w:val="none"/>
          <w:lang w:val="en-US" w:eastAsia="zh-CN" w:bidi="ar-SA"/>
        </w:rPr>
        <w:t>专项预算项目绩效自评报告,绩效自评表详见第四部分附件。</w:t>
      </w:r>
    </w:p>
    <w:p w14:paraId="1F943EA8">
      <w:pPr>
        <w:widowControl/>
        <w:spacing w:line="240" w:lineRule="auto"/>
        <w:ind w:leftChars="0" w:firstLine="0" w:firstLineChars="0"/>
        <w:jc w:val="left"/>
        <w:rPr>
          <w:rFonts w:hint="default" w:ascii="Times New Roman" w:hAnsi="Times New Roman" w:eastAsia="思源黑体 CN Normal" w:cs="Times New Roman"/>
          <w:b/>
          <w:color w:val="000000"/>
          <w:sz w:val="32"/>
          <w:szCs w:val="32"/>
        </w:rPr>
      </w:pPr>
      <w:r>
        <w:rPr>
          <w:rFonts w:hint="default" w:ascii="Times New Roman" w:hAnsi="Times New Roman" w:eastAsia="思源黑体 CN Normal" w:cs="Times New Roman"/>
          <w:b/>
          <w:color w:val="000000"/>
          <w:sz w:val="32"/>
          <w:szCs w:val="32"/>
        </w:rPr>
        <w:br w:type="page"/>
      </w:r>
    </w:p>
    <w:p w14:paraId="7A1AED01">
      <w:pPr>
        <w:pStyle w:val="3"/>
        <w:jc w:val="center"/>
        <w:rPr>
          <w:rFonts w:hint="default" w:ascii="Times New Roman" w:hAnsi="Times New Roman" w:eastAsia="黑体" w:cs="Times New Roman"/>
          <w:b w:val="0"/>
          <w:bCs w:val="0"/>
        </w:rPr>
      </w:pPr>
      <w:bookmarkStart w:id="73" w:name="_Toc111208509"/>
      <w:bookmarkStart w:id="74" w:name="_Toc9687"/>
      <w:bookmarkStart w:id="75" w:name="_Toc15377225"/>
      <w:r>
        <w:rPr>
          <w:rFonts w:hint="default" w:ascii="Times New Roman" w:hAnsi="Times New Roman" w:eastAsia="黑体" w:cs="Times New Roman"/>
          <w:b w:val="0"/>
          <w:bCs w:val="0"/>
        </w:rPr>
        <w:t>第三部分 名词解释</w:t>
      </w:r>
      <w:bookmarkEnd w:id="73"/>
      <w:bookmarkEnd w:id="74"/>
      <w:bookmarkEnd w:id="75"/>
    </w:p>
    <w:p w14:paraId="022F61EC">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1.财政拨款收入：指单位从同级财政部门取得的财政预算资金。</w:t>
      </w:r>
    </w:p>
    <w:p w14:paraId="0CFB8533">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2.事业收入：指事业单位开展专业业务活动及辅助活动取得的收入。</w:t>
      </w:r>
    </w:p>
    <w:p w14:paraId="616A190D">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3.经营收入：指事业单位在专业业务活动及其辅助活动之外开展非独立核算经营活动取得的收入</w:t>
      </w:r>
    </w:p>
    <w:p w14:paraId="3F55D9BE">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4.其他收入：指单位取得的除上述收入以外的各项收入。</w:t>
      </w:r>
    </w:p>
    <w:p w14:paraId="619A9CFE">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 xml:space="preserve">5.使用非财政拨款结余（含专用结余）：指事业单位使用以前年度积累的非财政拨款结余弥补当年收支差额的金额。 </w:t>
      </w:r>
    </w:p>
    <w:p w14:paraId="68EE8AD0">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 xml:space="preserve">6.年初结转和结余：指以前年度尚未完成、结转到本年按有关规定继续使用的资金。 </w:t>
      </w:r>
    </w:p>
    <w:p w14:paraId="0839DE2D">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7.结余分配：指事业单位按照会计制度规定缴纳的所得税、提取的专用结余以及转入非财政拨款结余的金额等。</w:t>
      </w:r>
    </w:p>
    <w:p w14:paraId="32ED2363">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8.年末结转和结余：指单位按有关规定结转到下年或以后年度继续使用的资金。</w:t>
      </w:r>
    </w:p>
    <w:p w14:paraId="15C4A990">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9.文化旅游体育与传媒支出（类）文化和旅游（款）行政运行（项）:反映行政单位（包括实行公务员管理的事业单位）的基本支出。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10.文化旅游体育与传媒支出（类）文化和旅游（款）图书馆（项）:反映图书馆的支出。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11.文化旅游体育与传媒支出（类）文化和旅游（款）群众文化（项）:反映群众文化方面的支出，包括基层文化馆（站）、群众艺术馆支出等。</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12.文化旅游体育与传媒支出（类）文化和旅游（款）文化创作与保护（项）:反映鼓励文学、艺术创作和优秀传统文化保护方面的支出。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13.文化旅游体育与传媒支出（类）文化和旅游（款）其他文化和旅游支出（项）:反映除上述项目以外其他用于文化和旅游方面的支出。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14.文化旅游体育与传媒支出（类）文物（款）博物馆（项）:反映文物系统及其他部门所属博物馆、纪念馆（室）的支出。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15.文化旅游体育与传媒支出（类）体育（款）体育场馆（项）:反映体育场馆建设及维护等方面的支出。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16.文化旅游体育与传媒支出（类）其他文化旅游体育与传媒支出（款）其他文化旅游体育与传媒支出（项）:反映除上述项目以外其他用于文化旅游体育与传媒方面的支出。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17.社会保障和就业支出（类）行政事业单位养老支出（款）机关事业单位基本养老保险缴费支出（项）:反映机关事业单位实施养老保险制度由单位缴纳的基本养老保险费支出。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18.社会保障和就业支出（类）行政事业单位养老支出（款）机关事业单位职业年金缴费支出（项）:反映机关事业单位实施养老保险制度由单位实际缴纳的职业年金支出。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19.卫生健康支出（类）行政事业单位医疗（款）行政单位医疗（项）:反映财政部门安排的行政单位（包括实行公务员管理的事业单位，下同）基本医疗保险缴费经费，未参加医疗保险的行政单位的公费医疗经费，按国家规定享受离休人员、红军老战士待遇人员的医疗经费。</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20.卫生健康支出（类）行政事业单位医疗（款）事业单位医疗（项）:反映财政部门安排的事业单位基本医疗保险缴费经费，未参加医疗保险的事业单位的公费医疗经费，按国家规定享受离休人员待遇的医疗经费。</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21.农林水支出（类）巩固脱贫攻坚成果衔接乡村振兴（款）社会发展（项）:反映用于农村贫困地区中小学教育、文化、广播、电视、医疗、卫生等方面的项目支出。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22.农林水支出（类）巩固脱贫攻坚成果衔接乡村振兴（款）其他巩固脱贫攻坚成果衔接乡村振兴支出（项）:反映除上述项目以外其他用于扶贫方面的支出。</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23.住房保障支出（类）住房改革支出（款）住房公积金（项）:反映行政事业单位按人力资源和社会保障部、财政部规定的基本工资和津贴补贴以及规定比例为职工缴纳的住房公积金。</w:t>
      </w:r>
      <w:r>
        <w:rPr>
          <w:rFonts w:hint="default" w:ascii="Times New Roman" w:hAnsi="Times New Roman" w:eastAsia="仿宋_GB2312" w:cs="Times New Roman"/>
          <w:color w:val="auto"/>
          <w:kern w:val="0"/>
          <w:sz w:val="32"/>
          <w:szCs w:val="32"/>
          <w:highlight w:val="none"/>
          <w:lang w:val="en-US" w:eastAsia="zh-CN" w:bidi="ar-SA"/>
        </w:rPr>
        <w:cr/>
      </w:r>
      <w:r>
        <w:rPr>
          <w:rFonts w:hint="default" w:ascii="Times New Roman" w:hAnsi="Times New Roman" w:eastAsia="仿宋_GB2312" w:cs="Times New Roman"/>
          <w:color w:val="auto"/>
          <w:kern w:val="0"/>
          <w:sz w:val="32"/>
          <w:szCs w:val="32"/>
          <w:highlight w:val="none"/>
          <w:lang w:val="en-US" w:eastAsia="zh-CN" w:bidi="ar-SA"/>
        </w:rPr>
        <w:t xml:space="preserve">    24.住房保障支出（类）住房改革支出（款）购房补贴（项）:反映按房改政策规定，行政事业单位向符合条件职工（含离退休人员）、军队（含武警）向转役复员离退休人员发放的用于购买住房的补贴。</w:t>
      </w:r>
    </w:p>
    <w:p w14:paraId="773E015D">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25.基本支出：指为保障机构正常运转、完成日常工作任务而发生的人员支出和公用支出。</w:t>
      </w:r>
    </w:p>
    <w:p w14:paraId="0010CAE3">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 xml:space="preserve">26.项目支出：指在基本支出之外为完成特定行政任务和事业发展目标所发生的支出。 </w:t>
      </w:r>
    </w:p>
    <w:p w14:paraId="77C94036">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27.经营支出：指事业单位在专业业务活动及其辅助活动之外开展非独立核算经营活动发生的支出。</w:t>
      </w:r>
    </w:p>
    <w:p w14:paraId="2180527E">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28.“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1F45032">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29.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E326A87">
      <w:pPr>
        <w:spacing w:line="600" w:lineRule="exact"/>
        <w:ind w:firstLine="64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30.财政应返还额度：为行政事业单位会计核算科目，用于核算实行国库集中支付的行政事业单位应收财政返还的资金额度。</w:t>
      </w:r>
    </w:p>
    <w:p w14:paraId="2D3D8A8E">
      <w:pPr>
        <w:widowControl/>
        <w:jc w:val="left"/>
        <w:rPr>
          <w:rStyle w:val="36"/>
          <w:rFonts w:hint="eastAsia" w:ascii="思源黑体 CN Normal" w:hAnsi="思源黑体 CN Normal" w:eastAsia="思源黑体 CN Normal" w:cs="思源黑体 CN Normal"/>
        </w:rPr>
      </w:pPr>
      <w:r>
        <w:rPr>
          <w:rStyle w:val="36"/>
          <w:rFonts w:hint="default" w:ascii="Times New Roman" w:hAnsi="Times New Roman" w:eastAsia="思源黑体 CN Normal" w:cs="Times New Roman"/>
        </w:rPr>
        <w:br w:type="page"/>
      </w:r>
    </w:p>
    <w:p w14:paraId="06638D99">
      <w:pPr>
        <w:pStyle w:val="3"/>
        <w:pageBreakBefore w:val="0"/>
        <w:numPr>
          <w:ilvl w:val="0"/>
          <w:numId w:val="1"/>
        </w:numPr>
        <w:kinsoku/>
        <w:wordWrap/>
        <w:overflowPunct/>
        <w:topLinePunct w:val="0"/>
        <w:autoSpaceDE/>
        <w:autoSpaceDN/>
        <w:bidi w:val="0"/>
        <w:spacing w:line="560" w:lineRule="exact"/>
        <w:jc w:val="center"/>
        <w:textAlignment w:val="auto"/>
        <w:rPr>
          <w:rFonts w:hint="eastAsia" w:ascii="黑体" w:hAnsi="黑体" w:eastAsia="黑体" w:cs="黑体"/>
          <w:b w:val="0"/>
          <w:bCs w:val="0"/>
          <w:color w:val="auto"/>
        </w:rPr>
      </w:pPr>
      <w:bookmarkStart w:id="76" w:name="_Toc111208510"/>
      <w:r>
        <w:rPr>
          <w:rFonts w:hint="eastAsia" w:ascii="黑体" w:hAnsi="黑体" w:eastAsia="黑体" w:cs="黑体"/>
          <w:b w:val="0"/>
          <w:bCs w:val="0"/>
          <w:color w:val="auto"/>
          <w:lang w:val="en-US" w:eastAsia="zh-CN"/>
        </w:rPr>
        <w:t xml:space="preserve"> </w:t>
      </w:r>
      <w:bookmarkStart w:id="77" w:name="_Toc4468"/>
      <w:r>
        <w:rPr>
          <w:rFonts w:hint="eastAsia" w:ascii="黑体" w:hAnsi="黑体" w:eastAsia="黑体" w:cs="黑体"/>
          <w:b w:val="0"/>
          <w:bCs w:val="0"/>
          <w:color w:val="auto"/>
        </w:rPr>
        <w:t>附件</w:t>
      </w:r>
      <w:bookmarkEnd w:id="76"/>
      <w:bookmarkEnd w:id="77"/>
    </w:p>
    <w:p w14:paraId="31B9320D">
      <w:pPr>
        <w:rPr>
          <w:rFonts w:hint="eastAsia" w:ascii="黑体" w:hAnsi="黑体" w:eastAsia="黑体" w:cs="黑体"/>
          <w:b w:val="0"/>
          <w:bCs w:val="0"/>
          <w:color w:val="auto"/>
        </w:rPr>
      </w:pPr>
    </w:p>
    <w:p w14:paraId="2618BA63">
      <w:pPr>
        <w:rPr>
          <w:rFonts w:hint="eastAsia" w:ascii="黑体" w:hAnsi="黑体" w:eastAsia="黑体" w:cs="黑体"/>
          <w:b w:val="0"/>
          <w:bCs w:val="0"/>
          <w:color w:val="auto"/>
        </w:rPr>
      </w:pPr>
    </w:p>
    <w:p w14:paraId="34D680E5">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茂县文化广播电视体育和旅游局</w:t>
      </w:r>
    </w:p>
    <w:p w14:paraId="230CFCF7">
      <w:pPr>
        <w:pStyle w:val="22"/>
        <w:keepNext w:val="0"/>
        <w:keepLines w:val="0"/>
        <w:pageBreakBefore w:val="0"/>
        <w:shd w:val="clear" w:color="auto" w:fill="FFFFFF"/>
        <w:kinsoku/>
        <w:wordWrap/>
        <w:overflowPunct/>
        <w:autoSpaceDE/>
        <w:autoSpaceDN/>
        <w:bidi w:val="0"/>
        <w:adjustRightInd/>
        <w:snapToGrid/>
        <w:spacing w:before="0" w:beforeAutospacing="0" w:after="0" w:afterAutospacing="0" w:line="560" w:lineRule="exact"/>
        <w:jc w:val="center"/>
        <w:textAlignment w:val="auto"/>
        <w:rPr>
          <w:rFonts w:hint="default" w:ascii="Times New Roman" w:hAnsi="Times New Roman" w:eastAsia="仿宋" w:cs="Times New Roman"/>
          <w:sz w:val="32"/>
          <w:szCs w:val="32"/>
        </w:rPr>
      </w:pPr>
      <w:r>
        <w:rPr>
          <w:rFonts w:hint="default" w:ascii="Times New Roman" w:hAnsi="Times New Roman" w:eastAsia="方正小标宋简体" w:cs="Times New Roman"/>
          <w:sz w:val="44"/>
          <w:szCs w:val="44"/>
        </w:rPr>
        <w:t>202</w:t>
      </w:r>
      <w:r>
        <w:rPr>
          <w:rFonts w:hint="default" w:ascii="Times New Roman" w:hAnsi="Times New Roman" w:eastAsia="方正小标宋简体" w:cs="Times New Roman"/>
          <w:sz w:val="44"/>
          <w:szCs w:val="44"/>
          <w:lang w:val="en-US" w:eastAsia="zh-CN"/>
        </w:rPr>
        <w:t>5</w:t>
      </w:r>
      <w:r>
        <w:rPr>
          <w:rFonts w:hint="default" w:ascii="Times New Roman" w:hAnsi="Times New Roman" w:eastAsia="方正小标宋简体" w:cs="Times New Roman"/>
          <w:sz w:val="44"/>
          <w:szCs w:val="44"/>
        </w:rPr>
        <w:t>年</w:t>
      </w:r>
      <w:r>
        <w:rPr>
          <w:rFonts w:hint="default" w:ascii="Times New Roman" w:hAnsi="Times New Roman" w:eastAsia="方正小标宋简体" w:cs="Times New Roman"/>
          <w:sz w:val="44"/>
          <w:szCs w:val="44"/>
          <w:lang w:val="en-US" w:eastAsia="zh-CN"/>
        </w:rPr>
        <w:t>部门预算绩效自评</w:t>
      </w:r>
      <w:r>
        <w:rPr>
          <w:rFonts w:hint="default" w:ascii="Times New Roman" w:hAnsi="Times New Roman" w:eastAsia="方正小标宋简体" w:cs="Times New Roman"/>
          <w:sz w:val="44"/>
          <w:szCs w:val="44"/>
        </w:rPr>
        <w:t>报告</w:t>
      </w:r>
    </w:p>
    <w:p w14:paraId="5A33E49B">
      <w:pPr>
        <w:pStyle w:val="22"/>
        <w:keepNext w:val="0"/>
        <w:keepLines w:val="0"/>
        <w:pageBreakBefore w:val="0"/>
        <w:shd w:val="clear" w:color="auto" w:fill="FFFFFF"/>
        <w:kinsoku/>
        <w:wordWrap/>
        <w:overflowPunct/>
        <w:autoSpaceDE/>
        <w:autoSpaceDN/>
        <w:bidi w:val="0"/>
        <w:adjustRightInd/>
        <w:snapToGrid/>
        <w:spacing w:before="0" w:beforeAutospacing="0" w:after="0" w:afterAutospacing="0" w:line="560" w:lineRule="exact"/>
        <w:ind w:firstLine="480"/>
        <w:jc w:val="center"/>
        <w:textAlignment w:val="auto"/>
        <w:rPr>
          <w:rFonts w:hint="default" w:ascii="Times New Roman" w:hAnsi="Times New Roman" w:eastAsia="仿宋" w:cs="Times New Roman"/>
          <w:sz w:val="32"/>
          <w:szCs w:val="32"/>
        </w:rPr>
      </w:pPr>
    </w:p>
    <w:p w14:paraId="28668760">
      <w:pPr>
        <w:pStyle w:val="22"/>
        <w:keepNext w:val="0"/>
        <w:keepLines w:val="0"/>
        <w:pageBreakBefore w:val="0"/>
        <w:numPr>
          <w:ilvl w:val="0"/>
          <w:numId w:val="0"/>
        </w:numPr>
        <w:shd w:val="clear" w:color="auto" w:fill="FFFFFF"/>
        <w:kinsoku/>
        <w:wordWrap/>
        <w:overflowPunct/>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eastAsia="zh-CN"/>
        </w:rPr>
        <w:t>一、</w:t>
      </w:r>
      <w:r>
        <w:rPr>
          <w:rFonts w:hint="default" w:ascii="Times New Roman" w:hAnsi="Times New Roman" w:eastAsia="黑体" w:cs="Times New Roman"/>
          <w:b w:val="0"/>
          <w:bCs w:val="0"/>
          <w:sz w:val="32"/>
          <w:szCs w:val="32"/>
        </w:rPr>
        <w:t>部门</w:t>
      </w:r>
      <w:r>
        <w:rPr>
          <w:rFonts w:hint="default" w:ascii="Times New Roman" w:hAnsi="Times New Roman" w:eastAsia="黑体" w:cs="Times New Roman"/>
          <w:b w:val="0"/>
          <w:bCs w:val="0"/>
          <w:sz w:val="32"/>
          <w:szCs w:val="32"/>
          <w:lang w:val="en-US" w:eastAsia="zh-CN"/>
        </w:rPr>
        <w:t>基本情况</w:t>
      </w:r>
    </w:p>
    <w:p w14:paraId="7C0A8E46">
      <w:pPr>
        <w:pStyle w:val="22"/>
        <w:keepNext w:val="0"/>
        <w:keepLines w:val="0"/>
        <w:pageBreakBefore w:val="0"/>
        <w:numPr>
          <w:ilvl w:val="0"/>
          <w:numId w:val="0"/>
        </w:numPr>
        <w:shd w:val="clear" w:color="auto" w:fill="FFFFFF"/>
        <w:kinsoku/>
        <w:wordWrap/>
        <w:overflowPunct/>
        <w:autoSpaceDE/>
        <w:autoSpaceDN/>
        <w:bidi w:val="0"/>
        <w:adjustRightInd/>
        <w:snapToGrid/>
        <w:spacing w:before="0" w:beforeAutospacing="0" w:after="0" w:afterAutospacing="0" w:line="560" w:lineRule="exact"/>
        <w:ind w:right="0" w:rightChars="0" w:firstLine="643" w:firstLineChars="200"/>
        <w:jc w:val="both"/>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（一）机构组成</w:t>
      </w:r>
    </w:p>
    <w:p w14:paraId="7310381B">
      <w:pPr>
        <w:pStyle w:val="22"/>
        <w:keepNext w:val="0"/>
        <w:keepLines w:val="0"/>
        <w:pageBreakBefore w:val="0"/>
        <w:numPr>
          <w:ilvl w:val="0"/>
          <w:numId w:val="0"/>
        </w:numPr>
        <w:shd w:val="clear" w:color="auto" w:fill="FFFFFF"/>
        <w:kinsoku/>
        <w:wordWrap/>
        <w:overflowPunct/>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en-US" w:eastAsia="zh-CN"/>
        </w:rPr>
        <w:t xml:space="preserve">局系统下设茂县文化广播电视体育和旅游局机关、茂县文化馆、茂县图书馆、茂县体育管理中心、茂县羌族博物馆5个机构。局机关下设机关办公室、文化广电股、体育股、旅游股、产业股5个股室。   </w:t>
      </w:r>
      <w:r>
        <w:rPr>
          <w:rFonts w:hint="default" w:ascii="Times New Roman" w:hAnsi="Times New Roman" w:eastAsia="仿宋" w:cs="Times New Roman"/>
          <w:sz w:val="32"/>
          <w:szCs w:val="32"/>
        </w:rPr>
        <w:t xml:space="preserve">                                            </w:t>
      </w:r>
    </w:p>
    <w:p w14:paraId="59881B80">
      <w:pPr>
        <w:pStyle w:val="22"/>
        <w:keepNext w:val="0"/>
        <w:keepLines w:val="0"/>
        <w:pageBreakBefore w:val="0"/>
        <w:numPr>
          <w:ilvl w:val="0"/>
          <w:numId w:val="2"/>
        </w:numPr>
        <w:shd w:val="clear" w:color="auto" w:fill="FFFFFF"/>
        <w:kinsoku/>
        <w:wordWrap/>
        <w:overflowPunct/>
        <w:autoSpaceDE/>
        <w:autoSpaceDN/>
        <w:bidi w:val="0"/>
        <w:adjustRightInd/>
        <w:snapToGrid/>
        <w:spacing w:before="0" w:beforeAutospacing="0" w:after="0" w:afterAutospacing="0" w:line="560" w:lineRule="exact"/>
        <w:ind w:firstLine="643" w:firstLineChars="200"/>
        <w:jc w:val="both"/>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val="en-US" w:eastAsia="zh-CN"/>
        </w:rPr>
        <w:t>机构</w:t>
      </w:r>
      <w:r>
        <w:rPr>
          <w:rFonts w:hint="default" w:ascii="Times New Roman" w:hAnsi="Times New Roman" w:eastAsia="楷体_GB2312" w:cs="Times New Roman"/>
          <w:b/>
          <w:bCs/>
          <w:sz w:val="32"/>
          <w:szCs w:val="32"/>
        </w:rPr>
        <w:t>职能</w:t>
      </w:r>
    </w:p>
    <w:p w14:paraId="55FC8D16">
      <w:pPr>
        <w:pStyle w:val="22"/>
        <w:keepNext w:val="0"/>
        <w:keepLines w:val="0"/>
        <w:pageBreakBefore w:val="0"/>
        <w:widowControl w:val="0"/>
        <w:shd w:val="clear" w:color="auto" w:fill="FFFFFF"/>
        <w:kinsoku/>
        <w:wordWrap w:val="0"/>
        <w:overflowPunct/>
        <w:topLinePunct/>
        <w:autoSpaceDE/>
        <w:autoSpaceDN/>
        <w:bidi w:val="0"/>
        <w:adjustRightInd/>
        <w:snapToGrid/>
        <w:spacing w:before="0" w:beforeAutospacing="0" w:after="0" w:afterAutospacing="0"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茂县文化广播电视体育和旅游局是茂县人民政府的部门，为正科级，列政府序列。局党组下设机关党委1个、党支部1个（含3个党小组），配备1名党组书记（局长）、2名副局长。</w:t>
      </w:r>
    </w:p>
    <w:p w14:paraId="776451E1">
      <w:pPr>
        <w:pStyle w:val="22"/>
        <w:keepNext w:val="0"/>
        <w:keepLines w:val="0"/>
        <w:pageBreakBefore w:val="0"/>
        <w:shd w:val="clear" w:color="auto" w:fill="FFFFFF"/>
        <w:kinsoku/>
        <w:wordWrap/>
        <w:overflowPunct/>
        <w:autoSpaceDE/>
        <w:autoSpaceDN/>
        <w:bidi w:val="0"/>
        <w:adjustRightInd/>
        <w:snapToGrid/>
        <w:spacing w:before="0" w:beforeAutospacing="0" w:after="0" w:afterAutospacing="0" w:line="560" w:lineRule="exact"/>
        <w:ind w:left="0" w:firstLine="643" w:firstLineChars="200"/>
        <w:jc w:val="both"/>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eastAsia="zh-CN"/>
        </w:rPr>
        <w:t>（三）</w:t>
      </w:r>
      <w:r>
        <w:rPr>
          <w:rFonts w:hint="default" w:ascii="Times New Roman" w:hAnsi="Times New Roman" w:eastAsia="楷体_GB2312" w:cs="Times New Roman"/>
          <w:b/>
          <w:bCs/>
          <w:sz w:val="32"/>
          <w:szCs w:val="32"/>
        </w:rPr>
        <w:t>人员</w:t>
      </w:r>
      <w:r>
        <w:rPr>
          <w:rFonts w:hint="default" w:ascii="Times New Roman" w:hAnsi="Times New Roman" w:eastAsia="楷体_GB2312" w:cs="Times New Roman"/>
          <w:b/>
          <w:bCs/>
          <w:sz w:val="32"/>
          <w:szCs w:val="32"/>
          <w:lang w:val="en-US" w:eastAsia="zh-CN"/>
        </w:rPr>
        <w:t>概况</w:t>
      </w:r>
    </w:p>
    <w:p w14:paraId="3D812D7A">
      <w:pPr>
        <w:pStyle w:val="22"/>
        <w:keepNext w:val="0"/>
        <w:keepLines w:val="0"/>
        <w:pageBreakBefore w:val="0"/>
        <w:widowControl w:val="0"/>
        <w:shd w:val="clear" w:color="auto" w:fill="FFFFFF"/>
        <w:kinsoku/>
        <w:wordWrap w:val="0"/>
        <w:overflowPunct/>
        <w:topLinePunct/>
        <w:autoSpaceDE/>
        <w:autoSpaceDN/>
        <w:bidi w:val="0"/>
        <w:adjustRightInd/>
        <w:snapToGrid/>
        <w:spacing w:before="0" w:beforeAutospacing="0" w:after="0" w:afterAutospacing="0"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截至2024年末，茂县文化广播电视体育和旅游局总编制数为75个（其中，茂县文化广播电视体育和旅游局机关编制数为10个，茂县体育管理中心编制数为13个，茂县文化馆编制数为18个，茂县博物馆编制数为14个，茂县图书馆编制数为7个，羌文化中心编制数为3个，文化旅游服务中心编制数为10个）。年末全局在职实有人数为73人，其中茂县文化广播电视体育和旅游局机关在职实有人数9人（包含公务员8人，行政工勤1人）；茂县文化馆在职实有人数17人（包含事业工勤2人）；茂县博物馆在职实有人数13人（包含事业工勤2人）；茂县图书馆在职实有人数6人（包含事业工勤1人）；茂县体育管理中心在职实有人数28人（包含事业工勤6人）。</w:t>
      </w:r>
    </w:p>
    <w:p w14:paraId="618D6286">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二、部门资金收支情况</w:t>
      </w:r>
    </w:p>
    <w:p w14:paraId="5722CFD8">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楷体_GB2312" w:cs="Times New Roman"/>
          <w:b/>
          <w:bCs/>
          <w:color w:val="000000"/>
          <w:kern w:val="0"/>
          <w:sz w:val="32"/>
          <w:szCs w:val="32"/>
          <w:shd w:val="clear" w:color="auto" w:fill="FFFFFF"/>
          <w:lang w:val="zh-CN"/>
        </w:rPr>
      </w:pPr>
      <w:r>
        <w:rPr>
          <w:rFonts w:hint="default" w:ascii="Times New Roman" w:hAnsi="Times New Roman" w:eastAsia="楷体_GB2312" w:cs="Times New Roman"/>
          <w:b/>
          <w:bCs/>
          <w:color w:val="000000"/>
          <w:kern w:val="0"/>
          <w:sz w:val="32"/>
          <w:szCs w:val="32"/>
          <w:shd w:val="clear" w:color="auto" w:fill="FFFFFF"/>
          <w:lang w:val="zh-CN"/>
        </w:rPr>
        <w:t>（一）收入情况</w:t>
      </w:r>
    </w:p>
    <w:p w14:paraId="06D03B5C">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pP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202</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4</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年本部门财政拨款收入决算总额为</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4800.66</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万元，当年财政拨款收入</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4800.66</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万元，其中：一般公共预算财政拨款</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收入4761.18万元，政府性基金预算财政拨款收入39.48万元。</w:t>
      </w:r>
    </w:p>
    <w:p w14:paraId="0307567F">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eastAsia="zh-CN"/>
        </w:rPr>
        <w:t>（二）</w:t>
      </w:r>
      <w:r>
        <w:rPr>
          <w:rFonts w:hint="default" w:ascii="Times New Roman" w:hAnsi="Times New Roman" w:eastAsia="楷体_GB2312" w:cs="Times New Roman"/>
          <w:b/>
          <w:bCs/>
          <w:sz w:val="32"/>
          <w:szCs w:val="32"/>
        </w:rPr>
        <w:t>支出情况</w:t>
      </w:r>
    </w:p>
    <w:p w14:paraId="156E0D10">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pP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20</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24</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年本部门财政拨款支出决算总额</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4800.66</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万元。当年财政拨款支出</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4800.66</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万元,其中：一般公共预算财政拨款</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支出4761.18万元，政府性基金预算财政拨款支出39.48万元</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w:t>
      </w:r>
    </w:p>
    <w:p w14:paraId="49657F04">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eastAsia="楷体_GB2312" w:cs="Times New Roman"/>
          <w:b/>
          <w:bCs w:val="0"/>
          <w:color w:val="000000"/>
          <w:kern w:val="0"/>
          <w:sz w:val="32"/>
          <w:szCs w:val="32"/>
          <w:lang w:val="en-US" w:eastAsia="zh-CN"/>
        </w:rPr>
      </w:pPr>
      <w:r>
        <w:rPr>
          <w:rFonts w:hint="default" w:ascii="Times New Roman" w:hAnsi="Times New Roman" w:eastAsia="楷体_GB2312" w:cs="Times New Roman"/>
          <w:b/>
          <w:bCs w:val="0"/>
          <w:color w:val="000000"/>
          <w:kern w:val="0"/>
          <w:sz w:val="32"/>
          <w:szCs w:val="32"/>
          <w:lang w:val="en-US" w:eastAsia="zh-CN"/>
        </w:rPr>
        <w:t>（三）结余分配和结转结余情况</w:t>
      </w:r>
    </w:p>
    <w:p w14:paraId="067BCB82">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仿宋" w:cs="Times New Roman"/>
          <w:color w:val="auto"/>
          <w:kern w:val="0"/>
          <w:sz w:val="32"/>
          <w:szCs w:val="32"/>
          <w:lang w:val="en-US" w:eastAsia="zh-CN"/>
        </w:rPr>
      </w:pP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茂县文化广播电视体育和旅游局202</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en-US" w:eastAsia="zh-CN" w:bidi="ar-SA"/>
        </w:rPr>
        <w:t>4</w:t>
      </w:r>
      <w:r>
        <w:rPr>
          <w:rFonts w:hint="default" w:ascii="Times New Roman" w:hAnsi="Times New Roman" w:eastAsia="仿宋_GB2312" w:cs="Times New Roman"/>
          <w:snapToGrid/>
          <w:color w:val="auto"/>
          <w:spacing w:val="0"/>
          <w:w w:val="100"/>
          <w:kern w:val="0"/>
          <w:position w:val="0"/>
          <w:sz w:val="32"/>
          <w:szCs w:val="32"/>
          <w:u w:val="none" w:color="auto"/>
          <w:vertAlign w:val="baseline"/>
          <w:lang w:val="zh-CN" w:eastAsia="zh-CN" w:bidi="ar-SA"/>
        </w:rPr>
        <w:t>年决算报表结转结余数据为0万元。</w:t>
      </w:r>
    </w:p>
    <w:p w14:paraId="0F412107">
      <w:pPr>
        <w:keepNext w:val="0"/>
        <w:keepLines w:val="0"/>
        <w:pageBreakBefore w:val="0"/>
        <w:numPr>
          <w:ilvl w:val="0"/>
          <w:numId w:val="3"/>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黑体" w:cs="Times New Roman"/>
          <w:b w:val="0"/>
          <w:bCs w:val="0"/>
          <w:color w:val="000000"/>
          <w:kern w:val="0"/>
          <w:sz w:val="32"/>
          <w:szCs w:val="32"/>
          <w:shd w:val="clear" w:color="auto" w:fill="FFFFFF"/>
          <w:lang w:val="en-US" w:eastAsia="zh-CN"/>
        </w:rPr>
      </w:pPr>
      <w:r>
        <w:rPr>
          <w:rFonts w:hint="default" w:ascii="Times New Roman" w:hAnsi="Times New Roman" w:eastAsia="黑体" w:cs="Times New Roman"/>
          <w:b w:val="0"/>
          <w:bCs w:val="0"/>
          <w:color w:val="000000"/>
          <w:kern w:val="0"/>
          <w:sz w:val="32"/>
          <w:szCs w:val="32"/>
          <w:shd w:val="clear" w:color="auto" w:fill="FFFFFF"/>
        </w:rPr>
        <w:t>部门</w:t>
      </w:r>
      <w:r>
        <w:rPr>
          <w:rFonts w:hint="default" w:ascii="Times New Roman" w:hAnsi="Times New Roman" w:eastAsia="黑体" w:cs="Times New Roman"/>
          <w:b w:val="0"/>
          <w:bCs w:val="0"/>
          <w:color w:val="000000"/>
          <w:kern w:val="0"/>
          <w:sz w:val="32"/>
          <w:szCs w:val="32"/>
          <w:shd w:val="clear" w:color="auto" w:fill="FFFFFF"/>
          <w:lang w:val="en-US" w:eastAsia="zh-CN"/>
        </w:rPr>
        <w:t>预算绩效分析</w:t>
      </w:r>
    </w:p>
    <w:p w14:paraId="3980CB8E">
      <w:pPr>
        <w:keepNext w:val="0"/>
        <w:keepLines w:val="0"/>
        <w:pageBreakBefore w:val="0"/>
        <w:numPr>
          <w:ilvl w:val="0"/>
          <w:numId w:val="4"/>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eastAsia="仿宋_GB2312" w:cs="Times New Roman"/>
          <w:color w:val="000000"/>
          <w:kern w:val="2"/>
          <w:sz w:val="32"/>
          <w:szCs w:val="32"/>
          <w:lang w:val="zh-CN" w:eastAsia="zh-CN" w:bidi="ar-SA"/>
        </w:rPr>
      </w:pPr>
      <w:r>
        <w:rPr>
          <w:rFonts w:hint="default" w:ascii="Times New Roman" w:hAnsi="Times New Roman" w:eastAsia="楷体_GB2312" w:cs="Times New Roman"/>
          <w:b/>
          <w:bCs/>
          <w:color w:val="000000"/>
          <w:kern w:val="0"/>
          <w:sz w:val="32"/>
          <w:szCs w:val="32"/>
          <w:shd w:val="clear" w:color="auto" w:fill="FFFFFF"/>
          <w:lang w:val="zh-CN"/>
        </w:rPr>
        <w:t>部门预算总体绩效分析</w:t>
      </w:r>
    </w:p>
    <w:p w14:paraId="010E6E75">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eastAsia="仿宋_GB2312" w:cs="Times New Roman"/>
          <w:color w:val="000000"/>
          <w:kern w:val="2"/>
          <w:sz w:val="32"/>
          <w:szCs w:val="32"/>
          <w:lang w:val="zh-CN" w:eastAsia="zh-CN" w:bidi="ar-SA"/>
        </w:rPr>
      </w:pPr>
      <w:r>
        <w:rPr>
          <w:rFonts w:hint="default" w:ascii="Times New Roman" w:hAnsi="Times New Roman" w:eastAsia="仿宋_GB2312" w:cs="Times New Roman"/>
          <w:b/>
          <w:bCs/>
          <w:snapToGrid/>
          <w:color w:val="auto"/>
          <w:spacing w:val="0"/>
          <w:w w:val="100"/>
          <w:kern w:val="0"/>
          <w:position w:val="0"/>
          <w:sz w:val="32"/>
          <w:szCs w:val="32"/>
          <w:u w:val="none" w:color="auto"/>
          <w:vertAlign w:val="baseline"/>
          <w:lang w:val="en-US" w:eastAsia="zh-CN" w:bidi="ar-SA"/>
        </w:rPr>
        <w:t>1.</w:t>
      </w:r>
      <w:r>
        <w:rPr>
          <w:rFonts w:hint="default" w:ascii="Times New Roman" w:hAnsi="Times New Roman" w:eastAsia="仿宋_GB2312" w:cs="Times New Roman"/>
          <w:b/>
          <w:bCs/>
          <w:snapToGrid/>
          <w:color w:val="auto"/>
          <w:spacing w:val="0"/>
          <w:w w:val="100"/>
          <w:kern w:val="0"/>
          <w:position w:val="0"/>
          <w:sz w:val="32"/>
          <w:szCs w:val="32"/>
          <w:u w:val="none" w:color="auto"/>
          <w:vertAlign w:val="baseline"/>
          <w:lang w:val="zh-CN" w:eastAsia="zh-CN" w:bidi="ar-SA"/>
        </w:rPr>
        <w:t>履职效能。</w:t>
      </w:r>
      <w:r>
        <w:rPr>
          <w:rFonts w:hint="default" w:ascii="Times New Roman" w:hAnsi="Times New Roman" w:eastAsia="仿宋_GB2312" w:cs="Times New Roman"/>
          <w:color w:val="000000"/>
          <w:kern w:val="2"/>
          <w:sz w:val="32"/>
          <w:szCs w:val="32"/>
          <w:lang w:val="zh-CN" w:eastAsia="zh-CN" w:bidi="ar-SA"/>
        </w:rPr>
        <w:t>部门整体绩效目标中选定</w:t>
      </w:r>
      <w:r>
        <w:rPr>
          <w:rFonts w:hint="default" w:ascii="Times New Roman" w:hAnsi="Times New Roman" w:eastAsia="仿宋_GB2312" w:cs="Times New Roman"/>
          <w:kern w:val="2"/>
          <w:sz w:val="32"/>
          <w:szCs w:val="32"/>
          <w:lang w:val="en-US" w:eastAsia="zh-CN" w:bidi="ar-SA"/>
        </w:rPr>
        <w:t>1</w:t>
      </w:r>
      <w:r>
        <w:rPr>
          <w:rFonts w:hint="default" w:ascii="Times New Roman" w:hAnsi="Times New Roman" w:eastAsia="仿宋_GB2312" w:cs="Times New Roman"/>
          <w:color w:val="000000"/>
          <w:kern w:val="2"/>
          <w:sz w:val="32"/>
          <w:szCs w:val="32"/>
          <w:lang w:val="zh-CN" w:eastAsia="zh-CN" w:bidi="ar-SA"/>
        </w:rPr>
        <w:t>个核心职能目标，根据局党委履职情况的职能目标完成效果情况来进行打分。</w:t>
      </w:r>
    </w:p>
    <w:p w14:paraId="089DDA2C">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cs="Times New Roman"/>
          <w:lang w:val="zh-CN"/>
        </w:rPr>
      </w:pPr>
      <w:r>
        <w:rPr>
          <w:rFonts w:hint="default" w:ascii="Times New Roman" w:hAnsi="Times New Roman" w:eastAsia="仿宋_GB2312" w:cs="Times New Roman"/>
          <w:b/>
          <w:bCs/>
          <w:color w:val="000000"/>
          <w:kern w:val="0"/>
          <w:sz w:val="32"/>
          <w:szCs w:val="32"/>
          <w:shd w:val="clear" w:color="auto" w:fill="FFFFFF"/>
        </w:rPr>
        <w:t>2.</w:t>
      </w:r>
      <w:r>
        <w:rPr>
          <w:rFonts w:hint="default" w:ascii="Times New Roman" w:hAnsi="Times New Roman" w:eastAsia="仿宋_GB2312" w:cs="Times New Roman"/>
          <w:b/>
          <w:bCs/>
          <w:color w:val="000000"/>
          <w:kern w:val="0"/>
          <w:sz w:val="32"/>
          <w:szCs w:val="32"/>
          <w:shd w:val="clear" w:color="auto" w:fill="FFFFFF"/>
          <w:lang w:val="zh-CN"/>
        </w:rPr>
        <w:t>预算管理。</w:t>
      </w:r>
      <w:r>
        <w:rPr>
          <w:rFonts w:hint="default" w:ascii="Times New Roman" w:hAnsi="Times New Roman" w:eastAsia="仿宋_GB2312" w:cs="Times New Roman"/>
          <w:color w:val="000000"/>
          <w:kern w:val="0"/>
          <w:sz w:val="32"/>
          <w:szCs w:val="32"/>
          <w:lang w:val="zh-CN"/>
        </w:rPr>
        <w:t>我局严格按照县级部门预算编制通知和有关要求，按时完成基础库、项目库报送工作，按时完成</w:t>
      </w:r>
      <w:r>
        <w:rPr>
          <w:rFonts w:hint="default" w:ascii="Times New Roman" w:hAnsi="Times New Roman" w:eastAsia="仿宋_GB2312" w:cs="Times New Roman"/>
          <w:color w:val="000000"/>
          <w:kern w:val="2"/>
          <w:sz w:val="32"/>
          <w:szCs w:val="32"/>
          <w:lang w:val="zh-CN" w:eastAsia="zh-CN" w:bidi="ar-SA"/>
        </w:rPr>
        <w:t>202</w:t>
      </w:r>
      <w:r>
        <w:rPr>
          <w:rFonts w:hint="default" w:ascii="Times New Roman" w:hAnsi="Times New Roman" w:eastAsia="仿宋_GB2312" w:cs="Times New Roman"/>
          <w:color w:val="000000"/>
          <w:kern w:val="2"/>
          <w:sz w:val="32"/>
          <w:szCs w:val="32"/>
          <w:lang w:val="en-US" w:eastAsia="zh-CN" w:bidi="ar-SA"/>
        </w:rPr>
        <w:t>4</w:t>
      </w:r>
      <w:r>
        <w:rPr>
          <w:rFonts w:hint="default" w:ascii="Times New Roman" w:hAnsi="Times New Roman" w:eastAsia="仿宋_GB2312" w:cs="Times New Roman"/>
          <w:color w:val="000000"/>
          <w:kern w:val="0"/>
          <w:sz w:val="32"/>
          <w:szCs w:val="32"/>
          <w:lang w:val="zh-CN"/>
        </w:rPr>
        <w:t>年预算编制工作，并按时提交部门预算草案。按规定编制政府采购预算，预算编制全面、科学。</w:t>
      </w:r>
      <w:r>
        <w:rPr>
          <w:rFonts w:hint="default" w:ascii="Times New Roman" w:hAnsi="Times New Roman" w:eastAsia="仿宋_GB2312" w:cs="Times New Roman"/>
          <w:color w:val="000000"/>
          <w:kern w:val="2"/>
          <w:sz w:val="32"/>
          <w:szCs w:val="32"/>
          <w:lang w:val="zh-CN" w:eastAsia="zh-CN" w:bidi="ar-SA"/>
        </w:rPr>
        <w:t>202</w:t>
      </w:r>
      <w:r>
        <w:rPr>
          <w:rFonts w:hint="default" w:ascii="Times New Roman" w:hAnsi="Times New Roman" w:eastAsia="仿宋_GB2312" w:cs="Times New Roman"/>
          <w:color w:val="000000"/>
          <w:kern w:val="2"/>
          <w:sz w:val="32"/>
          <w:szCs w:val="32"/>
          <w:lang w:val="en-US" w:eastAsia="zh-CN" w:bidi="ar-SA"/>
        </w:rPr>
        <w:t>4</w:t>
      </w:r>
      <w:r>
        <w:rPr>
          <w:rFonts w:hint="default" w:ascii="Times New Roman" w:hAnsi="Times New Roman" w:eastAsia="仿宋_GB2312" w:cs="Times New Roman"/>
          <w:color w:val="000000"/>
          <w:kern w:val="0"/>
          <w:sz w:val="32"/>
          <w:szCs w:val="32"/>
          <w:lang w:val="zh-CN"/>
        </w:rPr>
        <w:t>年部门决算、绩效目标填报及年末结余结转都是严格按照县财政局的要求认真完成。 </w:t>
      </w:r>
    </w:p>
    <w:p w14:paraId="7A9EAC59">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仿宋_GB2312" w:cs="Times New Roman"/>
          <w:color w:val="000000"/>
          <w:kern w:val="0"/>
          <w:sz w:val="32"/>
          <w:szCs w:val="32"/>
          <w:lang w:val="zh-CN"/>
        </w:rPr>
        <w:t>202</w:t>
      </w:r>
      <w:r>
        <w:rPr>
          <w:rFonts w:hint="default" w:ascii="Times New Roman" w:hAnsi="Times New Roman" w:eastAsia="仿宋_GB2312" w:cs="Times New Roman"/>
          <w:color w:val="000000"/>
          <w:kern w:val="0"/>
          <w:sz w:val="32"/>
          <w:szCs w:val="32"/>
          <w:lang w:val="en-US" w:eastAsia="zh-CN"/>
        </w:rPr>
        <w:t>4</w:t>
      </w:r>
      <w:r>
        <w:rPr>
          <w:rFonts w:hint="default" w:ascii="Times New Roman" w:hAnsi="Times New Roman" w:eastAsia="仿宋_GB2312" w:cs="Times New Roman"/>
          <w:color w:val="000000"/>
          <w:kern w:val="0"/>
          <w:sz w:val="32"/>
          <w:szCs w:val="32"/>
          <w:lang w:val="zh-CN"/>
        </w:rPr>
        <w:t>年茂县文化</w:t>
      </w:r>
      <w:r>
        <w:rPr>
          <w:rFonts w:hint="default" w:ascii="Times New Roman" w:hAnsi="Times New Roman" w:eastAsia="仿宋_GB2312" w:cs="Times New Roman"/>
          <w:color w:val="000000"/>
          <w:kern w:val="0"/>
          <w:sz w:val="32"/>
          <w:szCs w:val="32"/>
          <w:lang w:val="en-US" w:eastAsia="zh-CN"/>
        </w:rPr>
        <w:t>广播电视</w:t>
      </w:r>
      <w:r>
        <w:rPr>
          <w:rFonts w:hint="default" w:ascii="Times New Roman" w:hAnsi="Times New Roman" w:eastAsia="仿宋_GB2312" w:cs="Times New Roman"/>
          <w:color w:val="000000"/>
          <w:kern w:val="0"/>
          <w:sz w:val="32"/>
          <w:szCs w:val="32"/>
          <w:lang w:val="zh-CN"/>
        </w:rPr>
        <w:t>体育和旅游局</w:t>
      </w:r>
      <w:r>
        <w:rPr>
          <w:rFonts w:hint="default" w:ascii="Times New Roman" w:hAnsi="Times New Roman" w:eastAsia="仿宋_GB2312" w:cs="Times New Roman"/>
          <w:color w:val="000000"/>
          <w:kern w:val="0"/>
          <w:sz w:val="32"/>
          <w:szCs w:val="32"/>
          <w:lang w:val="zh-CN" w:eastAsia="zh-CN"/>
        </w:rPr>
        <w:t>决算</w:t>
      </w:r>
      <w:r>
        <w:rPr>
          <w:rFonts w:hint="default" w:ascii="Times New Roman" w:hAnsi="Times New Roman" w:eastAsia="仿宋_GB2312" w:cs="Times New Roman"/>
          <w:color w:val="000000"/>
          <w:kern w:val="0"/>
          <w:sz w:val="32"/>
          <w:szCs w:val="32"/>
          <w:lang w:val="zh-CN"/>
        </w:rPr>
        <w:t>收入合计</w:t>
      </w:r>
      <w:r>
        <w:rPr>
          <w:rFonts w:hint="default" w:ascii="Times New Roman" w:hAnsi="Times New Roman" w:eastAsia="仿宋_GB2312" w:cs="Times New Roman"/>
          <w:color w:val="000000"/>
          <w:kern w:val="0"/>
          <w:sz w:val="32"/>
          <w:szCs w:val="32"/>
          <w:lang w:val="en-US" w:eastAsia="zh-CN"/>
        </w:rPr>
        <w:t>4800.66</w:t>
      </w:r>
      <w:r>
        <w:rPr>
          <w:rFonts w:hint="default" w:ascii="Times New Roman" w:hAnsi="Times New Roman" w:eastAsia="仿宋_GB2312" w:cs="Times New Roman"/>
          <w:color w:val="000000"/>
          <w:kern w:val="0"/>
          <w:sz w:val="32"/>
          <w:szCs w:val="32"/>
          <w:lang w:val="zh-CN"/>
        </w:rPr>
        <w:t>万元，其中：一般公共预算财政拨款</w:t>
      </w:r>
      <w:r>
        <w:rPr>
          <w:rFonts w:hint="default" w:ascii="Times New Roman" w:hAnsi="Times New Roman" w:eastAsia="仿宋_GB2312" w:cs="Times New Roman"/>
          <w:color w:val="000000"/>
          <w:kern w:val="0"/>
          <w:sz w:val="32"/>
          <w:szCs w:val="32"/>
          <w:lang w:val="en-US" w:eastAsia="zh-CN"/>
        </w:rPr>
        <w:t>收入4761.18万元，政府性基金预算财政拨款收入39.48万元。2024年</w:t>
      </w:r>
      <w:r>
        <w:rPr>
          <w:rFonts w:hint="default" w:ascii="Times New Roman" w:hAnsi="Times New Roman" w:eastAsia="仿宋_GB2312" w:cs="Times New Roman"/>
          <w:color w:val="000000"/>
          <w:kern w:val="0"/>
          <w:sz w:val="32"/>
          <w:szCs w:val="32"/>
          <w:lang w:val="zh-CN"/>
        </w:rPr>
        <w:t>本部门年初财政拨款结转结余</w:t>
      </w:r>
      <w:r>
        <w:rPr>
          <w:rFonts w:hint="default" w:ascii="Times New Roman" w:hAnsi="Times New Roman" w:eastAsia="仿宋_GB2312" w:cs="Times New Roman"/>
          <w:color w:val="000000"/>
          <w:kern w:val="0"/>
          <w:sz w:val="32"/>
          <w:szCs w:val="32"/>
          <w:lang w:val="en-US" w:eastAsia="zh-CN"/>
        </w:rPr>
        <w:t>财政应返还额度资金0</w:t>
      </w:r>
      <w:r>
        <w:rPr>
          <w:rFonts w:hint="eastAsia" w:ascii="Times New Roman" w:hAnsi="Times New Roman" w:eastAsia="仿宋_GB2312" w:cs="Times New Roman"/>
          <w:color w:val="000000"/>
          <w:kern w:val="0"/>
          <w:sz w:val="32"/>
          <w:szCs w:val="32"/>
          <w:lang w:val="en-US" w:eastAsia="zh-CN"/>
        </w:rPr>
        <w:t>.00</w:t>
      </w:r>
      <w:r>
        <w:rPr>
          <w:rFonts w:hint="default" w:ascii="Times New Roman" w:hAnsi="Times New Roman" w:eastAsia="仿宋_GB2312" w:cs="Times New Roman"/>
          <w:color w:val="000000"/>
          <w:kern w:val="0"/>
          <w:sz w:val="32"/>
          <w:szCs w:val="32"/>
          <w:lang w:val="en-US" w:eastAsia="zh-CN"/>
        </w:rPr>
        <w:t>万元。</w:t>
      </w:r>
    </w:p>
    <w:p w14:paraId="28E932BE">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仿宋_GB2312" w:cs="Times New Roman"/>
          <w:color w:val="000000"/>
          <w:kern w:val="0"/>
          <w:sz w:val="32"/>
          <w:szCs w:val="32"/>
          <w:lang w:val="zh-CN"/>
        </w:rPr>
      </w:pPr>
      <w:r>
        <w:rPr>
          <w:rFonts w:hint="default" w:ascii="Times New Roman" w:hAnsi="Times New Roman" w:eastAsia="仿宋_GB2312" w:cs="Times New Roman"/>
          <w:color w:val="000000"/>
          <w:kern w:val="0"/>
          <w:sz w:val="32"/>
          <w:szCs w:val="32"/>
          <w:lang w:val="zh-CN"/>
        </w:rPr>
        <w:t>按功能分类支出情况</w:t>
      </w:r>
      <w:r>
        <w:rPr>
          <w:rFonts w:hint="default" w:ascii="Times New Roman"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lang w:val="zh-CN"/>
        </w:rPr>
        <w:t>其中文化旅游体育和传媒支出</w:t>
      </w:r>
      <w:r>
        <w:rPr>
          <w:rFonts w:hint="default" w:ascii="Times New Roman" w:hAnsi="Times New Roman" w:eastAsia="仿宋_GB2312" w:cs="Times New Roman"/>
          <w:color w:val="000000"/>
          <w:kern w:val="0"/>
          <w:sz w:val="32"/>
          <w:szCs w:val="32"/>
          <w:lang w:val="en-US" w:eastAsia="zh-CN"/>
        </w:rPr>
        <w:t>3969.04</w:t>
      </w:r>
      <w:r>
        <w:rPr>
          <w:rFonts w:hint="default" w:ascii="Times New Roman" w:hAnsi="Times New Roman" w:eastAsia="仿宋_GB2312" w:cs="Times New Roman"/>
          <w:color w:val="000000"/>
          <w:kern w:val="0"/>
          <w:sz w:val="32"/>
          <w:szCs w:val="32"/>
          <w:lang w:val="zh-CN"/>
        </w:rPr>
        <w:t>万元，社会保障和就业支出</w:t>
      </w:r>
      <w:r>
        <w:rPr>
          <w:rFonts w:hint="default" w:ascii="Times New Roman" w:hAnsi="Times New Roman" w:eastAsia="仿宋_GB2312" w:cs="Times New Roman"/>
          <w:color w:val="000000"/>
          <w:kern w:val="0"/>
          <w:sz w:val="32"/>
          <w:szCs w:val="32"/>
          <w:lang w:val="en-US" w:eastAsia="zh-CN"/>
        </w:rPr>
        <w:t>243.70万元，</w:t>
      </w:r>
      <w:r>
        <w:rPr>
          <w:rFonts w:hint="default" w:ascii="Times New Roman" w:hAnsi="Times New Roman" w:eastAsia="仿宋_GB2312" w:cs="Times New Roman"/>
          <w:color w:val="000000"/>
          <w:kern w:val="0"/>
          <w:sz w:val="32"/>
          <w:szCs w:val="32"/>
          <w:lang w:val="zh-CN"/>
        </w:rPr>
        <w:t>卫生健康支出</w:t>
      </w:r>
      <w:r>
        <w:rPr>
          <w:rFonts w:hint="default" w:ascii="Times New Roman" w:hAnsi="Times New Roman" w:eastAsia="仿宋_GB2312" w:cs="Times New Roman"/>
          <w:color w:val="000000"/>
          <w:kern w:val="0"/>
          <w:sz w:val="32"/>
          <w:szCs w:val="32"/>
          <w:lang w:val="en-US" w:eastAsia="zh-CN"/>
        </w:rPr>
        <w:t>107.04</w:t>
      </w:r>
      <w:r>
        <w:rPr>
          <w:rFonts w:hint="default" w:ascii="Times New Roman" w:hAnsi="Times New Roman" w:eastAsia="仿宋_GB2312" w:cs="Times New Roman"/>
          <w:color w:val="000000"/>
          <w:kern w:val="0"/>
          <w:sz w:val="32"/>
          <w:szCs w:val="32"/>
          <w:lang w:val="zh-CN"/>
        </w:rPr>
        <w:t>万元，住房保障支出</w:t>
      </w:r>
      <w:r>
        <w:rPr>
          <w:rFonts w:hint="default" w:ascii="Times New Roman" w:hAnsi="Times New Roman" w:eastAsia="仿宋_GB2312" w:cs="Times New Roman"/>
          <w:color w:val="000000"/>
          <w:kern w:val="0"/>
          <w:sz w:val="32"/>
          <w:szCs w:val="32"/>
          <w:lang w:val="en-US" w:eastAsia="zh-CN"/>
        </w:rPr>
        <w:t>133.32</w:t>
      </w:r>
      <w:r>
        <w:rPr>
          <w:rFonts w:hint="default" w:ascii="Times New Roman" w:hAnsi="Times New Roman" w:eastAsia="仿宋_GB2312" w:cs="Times New Roman"/>
          <w:color w:val="000000"/>
          <w:kern w:val="0"/>
          <w:sz w:val="32"/>
          <w:szCs w:val="32"/>
          <w:lang w:val="zh-CN"/>
        </w:rPr>
        <w:t>万元，农林水支出</w:t>
      </w:r>
      <w:r>
        <w:rPr>
          <w:rFonts w:hint="default" w:ascii="Times New Roman" w:hAnsi="Times New Roman" w:eastAsia="仿宋_GB2312" w:cs="Times New Roman"/>
          <w:color w:val="000000"/>
          <w:kern w:val="0"/>
          <w:sz w:val="32"/>
          <w:szCs w:val="32"/>
          <w:lang w:val="en-US" w:eastAsia="zh-CN"/>
        </w:rPr>
        <w:t>308.08</w:t>
      </w:r>
      <w:r>
        <w:rPr>
          <w:rFonts w:hint="default" w:ascii="Times New Roman" w:hAnsi="Times New Roman" w:eastAsia="仿宋_GB2312" w:cs="Times New Roman"/>
          <w:color w:val="000000"/>
          <w:kern w:val="0"/>
          <w:sz w:val="32"/>
          <w:szCs w:val="32"/>
          <w:lang w:val="zh-CN"/>
        </w:rPr>
        <w:t>万元，其他支出</w:t>
      </w:r>
      <w:r>
        <w:rPr>
          <w:rFonts w:hint="default" w:ascii="Times New Roman" w:hAnsi="Times New Roman" w:eastAsia="仿宋_GB2312" w:cs="Times New Roman"/>
          <w:color w:val="000000"/>
          <w:kern w:val="0"/>
          <w:sz w:val="32"/>
          <w:szCs w:val="32"/>
          <w:lang w:val="en-US" w:eastAsia="zh-CN"/>
        </w:rPr>
        <w:t>39.48万元，</w:t>
      </w:r>
      <w:r>
        <w:rPr>
          <w:rFonts w:hint="default" w:ascii="Times New Roman" w:hAnsi="Times New Roman" w:eastAsia="仿宋_GB2312" w:cs="Times New Roman"/>
          <w:color w:val="000000"/>
          <w:kern w:val="0"/>
          <w:sz w:val="32"/>
          <w:szCs w:val="32"/>
          <w:lang w:val="zh-CN"/>
        </w:rPr>
        <w:t>完成预算100%。</w:t>
      </w:r>
    </w:p>
    <w:p w14:paraId="16D93F6B">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仿宋_GB2312" w:cs="Times New Roman"/>
          <w:color w:val="000000"/>
          <w:kern w:val="0"/>
          <w:sz w:val="32"/>
          <w:szCs w:val="32"/>
          <w:lang w:val="zh-CN"/>
        </w:rPr>
      </w:pPr>
      <w:r>
        <w:rPr>
          <w:rFonts w:hint="default" w:ascii="Times New Roman" w:hAnsi="Times New Roman" w:eastAsia="仿宋_GB2312" w:cs="Times New Roman"/>
          <w:color w:val="000000"/>
          <w:kern w:val="0"/>
          <w:sz w:val="32"/>
          <w:szCs w:val="32"/>
          <w:lang w:val="zh-CN"/>
        </w:rPr>
        <w:t>按支出性质分类，基本支出</w:t>
      </w:r>
      <w:r>
        <w:rPr>
          <w:rFonts w:hint="default" w:ascii="Times New Roman" w:hAnsi="Times New Roman" w:eastAsia="仿宋_GB2312" w:cs="Times New Roman"/>
          <w:color w:val="000000"/>
          <w:kern w:val="0"/>
          <w:sz w:val="32"/>
          <w:szCs w:val="32"/>
          <w:lang w:val="en-US" w:eastAsia="zh-CN"/>
        </w:rPr>
        <w:t>1769.90</w:t>
      </w:r>
      <w:r>
        <w:rPr>
          <w:rFonts w:hint="default" w:ascii="Times New Roman" w:hAnsi="Times New Roman" w:eastAsia="仿宋_GB2312" w:cs="Times New Roman"/>
          <w:color w:val="000000"/>
          <w:kern w:val="0"/>
          <w:sz w:val="32"/>
          <w:szCs w:val="32"/>
          <w:lang w:val="zh-CN"/>
        </w:rPr>
        <w:t>万元，项目支出</w:t>
      </w:r>
      <w:r>
        <w:rPr>
          <w:rFonts w:hint="default" w:ascii="Times New Roman" w:hAnsi="Times New Roman" w:eastAsia="仿宋_GB2312" w:cs="Times New Roman"/>
          <w:color w:val="000000"/>
          <w:kern w:val="0"/>
          <w:sz w:val="32"/>
          <w:szCs w:val="32"/>
          <w:lang w:val="en-US" w:eastAsia="zh-CN"/>
        </w:rPr>
        <w:t>3030.76</w:t>
      </w:r>
      <w:r>
        <w:rPr>
          <w:rFonts w:hint="default" w:ascii="Times New Roman" w:hAnsi="Times New Roman" w:eastAsia="仿宋_GB2312" w:cs="Times New Roman"/>
          <w:color w:val="000000"/>
          <w:kern w:val="0"/>
          <w:sz w:val="32"/>
          <w:szCs w:val="32"/>
          <w:lang w:val="zh-CN"/>
        </w:rPr>
        <w:t>万元。</w:t>
      </w:r>
    </w:p>
    <w:p w14:paraId="0CDC7890">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仿宋_GB2312" w:cs="Times New Roman"/>
          <w:color w:val="000000"/>
          <w:kern w:val="0"/>
          <w:sz w:val="32"/>
          <w:szCs w:val="32"/>
          <w:lang w:val="zh-CN"/>
        </w:rPr>
      </w:pPr>
      <w:r>
        <w:rPr>
          <w:rFonts w:hint="default" w:ascii="Times New Roman" w:hAnsi="Times New Roman" w:eastAsia="仿宋_GB2312" w:cs="Times New Roman"/>
          <w:color w:val="000000"/>
          <w:kern w:val="0"/>
          <w:sz w:val="32"/>
          <w:szCs w:val="32"/>
          <w:lang w:val="zh-CN"/>
        </w:rPr>
        <w:t>按经济分类支出情况，工资福利支出</w:t>
      </w:r>
      <w:r>
        <w:rPr>
          <w:rFonts w:hint="default" w:ascii="Times New Roman" w:hAnsi="Times New Roman" w:eastAsia="仿宋_GB2312" w:cs="Times New Roman"/>
          <w:color w:val="000000"/>
          <w:kern w:val="0"/>
          <w:sz w:val="32"/>
          <w:szCs w:val="32"/>
          <w:lang w:val="en-US" w:eastAsia="zh-CN"/>
        </w:rPr>
        <w:t>1663.32</w:t>
      </w:r>
      <w:r>
        <w:rPr>
          <w:rFonts w:hint="default" w:ascii="Times New Roman" w:hAnsi="Times New Roman" w:eastAsia="仿宋_GB2312" w:cs="Times New Roman"/>
          <w:color w:val="000000"/>
          <w:kern w:val="0"/>
          <w:sz w:val="32"/>
          <w:szCs w:val="32"/>
          <w:lang w:val="zh-CN"/>
        </w:rPr>
        <w:t>万元，商品和服务支出</w:t>
      </w:r>
      <w:r>
        <w:rPr>
          <w:rFonts w:hint="default" w:ascii="Times New Roman" w:hAnsi="Times New Roman" w:eastAsia="仿宋_GB2312" w:cs="Times New Roman"/>
          <w:color w:val="000000"/>
          <w:kern w:val="0"/>
          <w:sz w:val="32"/>
          <w:szCs w:val="32"/>
          <w:lang w:val="en-US" w:eastAsia="zh-CN"/>
        </w:rPr>
        <w:t>1554.84</w:t>
      </w:r>
      <w:r>
        <w:rPr>
          <w:rFonts w:hint="default" w:ascii="Times New Roman" w:hAnsi="Times New Roman" w:eastAsia="仿宋_GB2312" w:cs="Times New Roman"/>
          <w:color w:val="000000"/>
          <w:kern w:val="0"/>
          <w:sz w:val="32"/>
          <w:szCs w:val="32"/>
          <w:lang w:val="zh-CN"/>
        </w:rPr>
        <w:t>万元，对个人和家庭的补助</w:t>
      </w:r>
      <w:r>
        <w:rPr>
          <w:rFonts w:hint="default" w:ascii="Times New Roman" w:hAnsi="Times New Roman" w:eastAsia="仿宋_GB2312" w:cs="Times New Roman"/>
          <w:color w:val="000000"/>
          <w:kern w:val="0"/>
          <w:sz w:val="32"/>
          <w:szCs w:val="32"/>
          <w:lang w:val="en-US" w:eastAsia="zh-CN"/>
        </w:rPr>
        <w:t>123.03</w:t>
      </w:r>
      <w:r>
        <w:rPr>
          <w:rFonts w:hint="default" w:ascii="Times New Roman" w:hAnsi="Times New Roman" w:eastAsia="仿宋_GB2312" w:cs="Times New Roman"/>
          <w:color w:val="000000"/>
          <w:kern w:val="0"/>
          <w:sz w:val="32"/>
          <w:szCs w:val="32"/>
          <w:lang w:val="zh-CN"/>
        </w:rPr>
        <w:t>万元，资本性支出</w:t>
      </w:r>
      <w:r>
        <w:rPr>
          <w:rFonts w:hint="default" w:ascii="Times New Roman" w:hAnsi="Times New Roman" w:eastAsia="仿宋_GB2312" w:cs="Times New Roman"/>
          <w:color w:val="000000"/>
          <w:kern w:val="0"/>
          <w:sz w:val="32"/>
          <w:szCs w:val="32"/>
          <w:lang w:val="en-US" w:eastAsia="zh-CN"/>
        </w:rPr>
        <w:t>161.91万元，</w:t>
      </w:r>
      <w:r>
        <w:rPr>
          <w:rFonts w:hint="default" w:ascii="Times New Roman" w:hAnsi="Times New Roman" w:eastAsia="仿宋_GB2312" w:cs="Times New Roman"/>
          <w:color w:val="000000"/>
          <w:kern w:val="0"/>
          <w:sz w:val="32"/>
          <w:szCs w:val="32"/>
          <w:lang w:val="zh-CN"/>
        </w:rPr>
        <w:t>资本性支出</w:t>
      </w:r>
      <w:r>
        <w:rPr>
          <w:rFonts w:hint="default" w:ascii="Times New Roman" w:hAnsi="Times New Roman" w:eastAsia="仿宋_GB2312" w:cs="Times New Roman"/>
          <w:color w:val="000000"/>
          <w:kern w:val="0"/>
          <w:sz w:val="32"/>
          <w:szCs w:val="32"/>
          <w:lang w:val="en-US" w:eastAsia="zh-CN"/>
        </w:rPr>
        <w:t>620.60万元，对企业补助676.96万元</w:t>
      </w:r>
      <w:r>
        <w:rPr>
          <w:rFonts w:hint="default" w:ascii="Times New Roman" w:hAnsi="Times New Roman" w:eastAsia="仿宋_GB2312" w:cs="Times New Roman"/>
          <w:color w:val="000000"/>
          <w:kern w:val="0"/>
          <w:sz w:val="32"/>
          <w:szCs w:val="32"/>
          <w:lang w:val="zh-CN"/>
        </w:rPr>
        <w:t>。</w:t>
      </w:r>
    </w:p>
    <w:p w14:paraId="166981A0">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0" w:firstLineChars="200"/>
        <w:contextualSpacing/>
        <w:textAlignment w:val="auto"/>
        <w:rPr>
          <w:rFonts w:hint="default" w:ascii="Times New Roman" w:hAnsi="Times New Roman" w:eastAsia="仿宋_GB2312" w:cs="Times New Roman"/>
          <w:color w:val="000000"/>
          <w:kern w:val="0"/>
          <w:sz w:val="32"/>
          <w:szCs w:val="32"/>
          <w:lang w:val="zh-CN"/>
        </w:rPr>
      </w:pPr>
      <w:r>
        <w:rPr>
          <w:rFonts w:hint="default" w:ascii="Times New Roman" w:hAnsi="Times New Roman" w:eastAsia="仿宋_GB2312" w:cs="Times New Roman"/>
          <w:color w:val="000000"/>
          <w:kern w:val="0"/>
          <w:sz w:val="32"/>
          <w:szCs w:val="32"/>
          <w:lang w:val="zh-CN"/>
        </w:rPr>
        <w:t>202</w:t>
      </w:r>
      <w:r>
        <w:rPr>
          <w:rFonts w:hint="default" w:ascii="Times New Roman" w:hAnsi="Times New Roman" w:eastAsia="仿宋_GB2312" w:cs="Times New Roman"/>
          <w:color w:val="000000"/>
          <w:kern w:val="0"/>
          <w:sz w:val="32"/>
          <w:szCs w:val="32"/>
          <w:lang w:val="en-US" w:eastAsia="zh-CN"/>
        </w:rPr>
        <w:t>4</w:t>
      </w:r>
      <w:r>
        <w:rPr>
          <w:rFonts w:hint="default" w:ascii="Times New Roman" w:hAnsi="Times New Roman" w:eastAsia="仿宋_GB2312" w:cs="Times New Roman"/>
          <w:color w:val="000000"/>
          <w:kern w:val="0"/>
          <w:sz w:val="32"/>
          <w:szCs w:val="32"/>
          <w:lang w:val="zh-CN"/>
        </w:rPr>
        <w:t>年我单位当年财政拨款收入决算总额为</w:t>
      </w:r>
      <w:r>
        <w:rPr>
          <w:rFonts w:hint="default" w:ascii="Times New Roman" w:hAnsi="Times New Roman" w:eastAsia="仿宋_GB2312" w:cs="Times New Roman"/>
          <w:color w:val="000000"/>
          <w:kern w:val="0"/>
          <w:sz w:val="32"/>
          <w:szCs w:val="32"/>
          <w:lang w:val="en-US" w:eastAsia="zh-CN"/>
        </w:rPr>
        <w:t>4800.66</w:t>
      </w:r>
      <w:r>
        <w:rPr>
          <w:rFonts w:hint="default" w:ascii="Times New Roman" w:hAnsi="Times New Roman" w:eastAsia="仿宋_GB2312" w:cs="Times New Roman"/>
          <w:color w:val="000000"/>
          <w:kern w:val="0"/>
          <w:sz w:val="32"/>
          <w:szCs w:val="32"/>
          <w:lang w:val="zh-CN"/>
        </w:rPr>
        <w:t>万元，当年财政拨款支出决算总额</w:t>
      </w:r>
      <w:r>
        <w:rPr>
          <w:rFonts w:hint="default" w:ascii="Times New Roman" w:hAnsi="Times New Roman" w:eastAsia="仿宋_GB2312" w:cs="Times New Roman"/>
          <w:color w:val="000000"/>
          <w:kern w:val="0"/>
          <w:sz w:val="32"/>
          <w:szCs w:val="32"/>
          <w:lang w:val="en-US" w:eastAsia="zh-CN"/>
        </w:rPr>
        <w:t>4800.66</w:t>
      </w:r>
      <w:r>
        <w:rPr>
          <w:rFonts w:hint="default" w:ascii="Times New Roman" w:hAnsi="Times New Roman" w:eastAsia="仿宋_GB2312" w:cs="Times New Roman"/>
          <w:color w:val="000000"/>
          <w:kern w:val="0"/>
          <w:sz w:val="32"/>
          <w:szCs w:val="32"/>
          <w:lang w:val="zh-CN"/>
        </w:rPr>
        <w:t>万元</w:t>
      </w:r>
      <w:r>
        <w:rPr>
          <w:rFonts w:hint="default" w:ascii="Times New Roman"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lang w:val="zh-CN"/>
        </w:rPr>
        <w:t>其中：一般公共预算财政拨款</w:t>
      </w:r>
      <w:r>
        <w:rPr>
          <w:rFonts w:hint="default" w:ascii="Times New Roman" w:hAnsi="Times New Roman" w:eastAsia="仿宋_GB2312" w:cs="Times New Roman"/>
          <w:color w:val="000000"/>
          <w:kern w:val="0"/>
          <w:sz w:val="32"/>
          <w:szCs w:val="32"/>
          <w:lang w:val="en-US" w:eastAsia="zh-CN"/>
        </w:rPr>
        <w:t>收入4761.18万元，政府性基金预算财政拨款收入39.48万元。2024年</w:t>
      </w:r>
      <w:r>
        <w:rPr>
          <w:rFonts w:hint="default" w:ascii="Times New Roman" w:hAnsi="Times New Roman" w:eastAsia="仿宋_GB2312" w:cs="Times New Roman"/>
          <w:color w:val="000000"/>
          <w:kern w:val="0"/>
          <w:sz w:val="32"/>
          <w:szCs w:val="32"/>
          <w:lang w:val="zh-CN"/>
        </w:rPr>
        <w:t>本部门年初财政拨款结转结余</w:t>
      </w:r>
      <w:r>
        <w:rPr>
          <w:rFonts w:hint="default" w:ascii="Times New Roman" w:hAnsi="Times New Roman" w:eastAsia="仿宋_GB2312" w:cs="Times New Roman"/>
          <w:color w:val="000000"/>
          <w:kern w:val="0"/>
          <w:sz w:val="32"/>
          <w:szCs w:val="32"/>
          <w:lang w:val="en-US" w:eastAsia="zh-CN"/>
        </w:rPr>
        <w:t>财政应返还额度资金0万元。共计4800.66</w:t>
      </w:r>
      <w:r>
        <w:rPr>
          <w:rFonts w:hint="default" w:ascii="Times New Roman" w:hAnsi="Times New Roman" w:eastAsia="仿宋_GB2312" w:cs="Times New Roman"/>
          <w:color w:val="000000"/>
          <w:kern w:val="0"/>
          <w:sz w:val="32"/>
          <w:szCs w:val="32"/>
          <w:lang w:val="zh-CN"/>
        </w:rPr>
        <w:t>万元，执行进度为100%。</w:t>
      </w:r>
    </w:p>
    <w:p w14:paraId="657036A2">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0EE02D18">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eastAsia="楷体_GB2312" w:cs="Times New Roman"/>
          <w:b/>
          <w:bCs w:val="0"/>
          <w:sz w:val="32"/>
          <w:szCs w:val="32"/>
        </w:rPr>
      </w:pPr>
      <w:r>
        <w:rPr>
          <w:rFonts w:hint="default" w:ascii="Times New Roman" w:hAnsi="Times New Roman" w:eastAsia="楷体_GB2312" w:cs="Times New Roman"/>
          <w:b/>
          <w:bCs w:val="0"/>
          <w:sz w:val="32"/>
          <w:szCs w:val="32"/>
          <w:lang w:eastAsia="zh-CN"/>
        </w:rPr>
        <w:t>（三）</w:t>
      </w:r>
      <w:r>
        <w:rPr>
          <w:rFonts w:hint="default" w:ascii="Times New Roman" w:hAnsi="Times New Roman" w:eastAsia="楷体_GB2312" w:cs="Times New Roman"/>
          <w:b/>
          <w:bCs w:val="0"/>
          <w:sz w:val="32"/>
          <w:szCs w:val="32"/>
        </w:rPr>
        <w:t>综合管理情况</w:t>
      </w:r>
    </w:p>
    <w:p w14:paraId="0D948C4D">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firstLine="643" w:firstLineChars="200"/>
        <w:contextualSpacing/>
        <w:textAlignment w:val="auto"/>
        <w:rPr>
          <w:rFonts w:hint="default" w:ascii="Times New Roman" w:hAnsi="Times New Roman" w:eastAsia="仿宋_GB2312" w:cs="Times New Roman"/>
          <w:b w:val="0"/>
          <w:bCs/>
        </w:rPr>
      </w:pPr>
      <w:r>
        <w:rPr>
          <w:rFonts w:hint="default" w:ascii="Times New Roman" w:hAnsi="Times New Roman" w:eastAsia="仿宋_GB2312" w:cs="Times New Roman"/>
          <w:b/>
          <w:bCs/>
          <w:color w:val="000000"/>
          <w:kern w:val="2"/>
          <w:sz w:val="32"/>
          <w:szCs w:val="32"/>
          <w:lang w:val="en-US" w:eastAsia="zh-CN" w:bidi="ar-SA"/>
        </w:rPr>
        <w:t>1.</w:t>
      </w:r>
      <w:r>
        <w:rPr>
          <w:rFonts w:hint="default" w:ascii="Times New Roman" w:hAnsi="Times New Roman" w:eastAsia="仿宋_GB2312" w:cs="Times New Roman"/>
          <w:b/>
          <w:bCs/>
          <w:color w:val="000000"/>
          <w:kern w:val="2"/>
          <w:sz w:val="32"/>
          <w:szCs w:val="32"/>
          <w:lang w:val="zh-CN" w:eastAsia="zh-CN" w:bidi="ar-SA"/>
        </w:rPr>
        <w:t>项目一：</w:t>
      </w:r>
      <w:r>
        <w:rPr>
          <w:rFonts w:hint="default" w:ascii="Times New Roman" w:hAnsi="Times New Roman" w:eastAsia="仿宋_GB2312" w:cs="Times New Roman"/>
          <w:b/>
          <w:bCs/>
          <w:sz w:val="32"/>
          <w:szCs w:val="32"/>
        </w:rPr>
        <w:t>文化</w:t>
      </w:r>
      <w:r>
        <w:rPr>
          <w:rFonts w:hint="default" w:ascii="Times New Roman" w:hAnsi="Times New Roman" w:eastAsia="仿宋_GB2312" w:cs="Times New Roman"/>
          <w:b/>
          <w:bCs/>
          <w:sz w:val="32"/>
          <w:szCs w:val="32"/>
          <w:lang w:eastAsia="zh-CN"/>
        </w:rPr>
        <w:t>馆免开</w:t>
      </w:r>
      <w:r>
        <w:rPr>
          <w:rFonts w:hint="default" w:ascii="Times New Roman" w:hAnsi="Times New Roman" w:eastAsia="仿宋_GB2312" w:cs="Times New Roman"/>
          <w:b/>
          <w:bCs/>
          <w:sz w:val="32"/>
          <w:szCs w:val="32"/>
        </w:rPr>
        <w:t>工作资金</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w:t>
      </w:r>
      <w:r>
        <w:rPr>
          <w:rFonts w:hint="eastAsia" w:eastAsia="仿宋_GB2312" w:cs="Times New Roman"/>
          <w:sz w:val="32"/>
          <w:szCs w:val="32"/>
          <w:lang w:eastAsia="zh-CN"/>
        </w:rPr>
        <w:t>文化</w:t>
      </w:r>
      <w:r>
        <w:rPr>
          <w:rFonts w:hint="default" w:ascii="Times New Roman" w:hAnsi="Times New Roman" w:eastAsia="仿宋_GB2312" w:cs="Times New Roman"/>
          <w:sz w:val="32"/>
          <w:szCs w:val="32"/>
        </w:rPr>
        <w:t>馆严格按照省财政厅、</w:t>
      </w:r>
      <w:r>
        <w:rPr>
          <w:rFonts w:hint="eastAsia" w:eastAsia="仿宋_GB2312" w:cs="Times New Roman"/>
          <w:sz w:val="32"/>
          <w:szCs w:val="32"/>
          <w:lang w:eastAsia="zh-CN"/>
        </w:rPr>
        <w:t>省</w:t>
      </w:r>
      <w:r>
        <w:rPr>
          <w:rFonts w:hint="default" w:ascii="Times New Roman" w:hAnsi="Times New Roman" w:eastAsia="仿宋_GB2312" w:cs="Times New Roman"/>
          <w:sz w:val="32"/>
          <w:szCs w:val="32"/>
        </w:rPr>
        <w:t>文化厅文件要求和《免费开放专项资金管理暂行办法》，做好了预算编制、指标安排等相关工作。开展基层文化专干业务辅导培训，面向社会开展春秋免开培训班（含：民族民间舞、瑜伽、声乐、学前少儿书法等），开展寒暑假青少年免费特色培训班次7个（包括舞蹈、美术、少儿书法、吉他、羌笛、电子琴、街舞等）。开展庆祝建国75周年艺术作品展，支付2位临聘工作人员工资，日常场馆维护维修及免开电费、耗材支付，保障免开场地正常运行。</w:t>
      </w:r>
    </w:p>
    <w:p w14:paraId="7DC8D17B">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sz w:val="32"/>
          <w:szCs w:val="32"/>
          <w:lang w:val="en-US" w:eastAsia="zh-CN"/>
        </w:rPr>
        <w:t>2.项目二：</w:t>
      </w:r>
      <w:r>
        <w:rPr>
          <w:rFonts w:hint="default" w:ascii="Times New Roman" w:hAnsi="Times New Roman" w:eastAsia="仿宋_GB2312" w:cs="Times New Roman"/>
          <w:b/>
          <w:bCs/>
          <w:sz w:val="32"/>
          <w:szCs w:val="32"/>
          <w:lang w:eastAsia="zh-CN"/>
        </w:rPr>
        <w:t>博物馆免开资金。</w:t>
      </w:r>
      <w:r>
        <w:rPr>
          <w:rFonts w:hint="default" w:ascii="Times New Roman" w:hAnsi="Times New Roman" w:eastAsia="仿宋_GB2312" w:cs="Times New Roman"/>
          <w:kern w:val="2"/>
          <w:sz w:val="32"/>
          <w:szCs w:val="32"/>
          <w:lang w:val="en-US" w:eastAsia="zh-CN" w:bidi="ar-SA"/>
        </w:rPr>
        <w:t>按</w:t>
      </w:r>
      <w:r>
        <w:rPr>
          <w:rFonts w:hint="default" w:ascii="Times New Roman" w:hAnsi="Times New Roman" w:eastAsia="仿宋_GB2312" w:cs="Times New Roman"/>
          <w:color w:val="000000"/>
          <w:sz w:val="32"/>
          <w:szCs w:val="32"/>
          <w:lang w:eastAsia="zh-CN"/>
        </w:rPr>
        <w:t>《四川省财政厅</w:t>
      </w:r>
      <w:r>
        <w:rPr>
          <w:rFonts w:hint="default" w:ascii="Times New Roman" w:hAnsi="Times New Roman" w:eastAsia="仿宋_GB2312" w:cs="Times New Roman"/>
          <w:color w:val="000000"/>
          <w:sz w:val="32"/>
          <w:szCs w:val="32"/>
          <w:lang w:val="en-US" w:eastAsia="zh-CN"/>
        </w:rPr>
        <w:t xml:space="preserve"> 四川省文物局关于下达2024年文物领域中央和省级专项资金</w:t>
      </w:r>
      <w:r>
        <w:rPr>
          <w:rFonts w:hint="default" w:ascii="Times New Roman" w:hAnsi="Times New Roman" w:eastAsia="仿宋_GB2312" w:cs="Times New Roman"/>
          <w:color w:val="000000"/>
          <w:sz w:val="32"/>
          <w:szCs w:val="32"/>
        </w:rPr>
        <w:t>预算的通知》（</w:t>
      </w:r>
      <w:r>
        <w:rPr>
          <w:rFonts w:hint="default" w:ascii="Times New Roman" w:hAnsi="Times New Roman" w:eastAsia="仿宋_GB2312" w:cs="Times New Roman"/>
          <w:color w:val="000000"/>
          <w:sz w:val="32"/>
          <w:szCs w:val="32"/>
          <w:lang w:eastAsia="zh-CN"/>
        </w:rPr>
        <w:t>川财教〔</w:t>
      </w:r>
      <w:r>
        <w:rPr>
          <w:rFonts w:hint="default" w:ascii="Times New Roman" w:hAnsi="Times New Roman" w:eastAsia="仿宋_GB2312" w:cs="Times New Roman"/>
          <w:color w:val="000000"/>
          <w:sz w:val="32"/>
          <w:szCs w:val="32"/>
          <w:lang w:val="en-US" w:eastAsia="zh-CN"/>
        </w:rPr>
        <w:t>2024</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97</w:t>
      </w:r>
      <w:r>
        <w:rPr>
          <w:rFonts w:hint="default" w:ascii="Times New Roman" w:hAnsi="Times New Roman" w:eastAsia="仿宋_GB2312" w:cs="Times New Roman"/>
          <w:color w:val="000000"/>
          <w:sz w:val="32"/>
          <w:szCs w:val="32"/>
        </w:rPr>
        <w:t>号</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的规定，</w:t>
      </w:r>
      <w:r>
        <w:rPr>
          <w:rFonts w:hint="default" w:ascii="Times New Roman" w:hAnsi="Times New Roman" w:eastAsia="仿宋_GB2312" w:cs="Times New Roman"/>
          <w:color w:val="000000"/>
          <w:sz w:val="32"/>
          <w:szCs w:val="32"/>
          <w:lang w:eastAsia="zh-CN"/>
        </w:rPr>
        <w:t>清算下达中央门票减少</w:t>
      </w:r>
      <w:r>
        <w:rPr>
          <w:rFonts w:hint="default" w:ascii="Times New Roman" w:hAnsi="Times New Roman" w:eastAsia="仿宋_GB2312" w:cs="Times New Roman"/>
          <w:color w:val="000000"/>
          <w:sz w:val="32"/>
          <w:szCs w:val="32"/>
          <w:lang w:val="en-US" w:eastAsia="zh-CN"/>
        </w:rPr>
        <w:t>1</w:t>
      </w:r>
      <w:r>
        <w:rPr>
          <w:rFonts w:hint="eastAsia" w:eastAsia="仿宋_GB2312" w:cs="Times New Roman"/>
          <w:color w:val="000000"/>
          <w:sz w:val="32"/>
          <w:szCs w:val="32"/>
          <w:lang w:val="en-US" w:eastAsia="zh-CN"/>
        </w:rPr>
        <w:t>.00</w:t>
      </w:r>
      <w:r>
        <w:rPr>
          <w:rFonts w:hint="default" w:ascii="Times New Roman" w:hAnsi="Times New Roman" w:eastAsia="仿宋_GB2312" w:cs="Times New Roman"/>
          <w:color w:val="000000"/>
          <w:sz w:val="32"/>
          <w:szCs w:val="32"/>
          <w:lang w:val="en-US" w:eastAsia="zh-CN"/>
        </w:rPr>
        <w:t>万元，2024年茂县羌族博物馆免费开放补助资金共159.00</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color w:val="000000"/>
          <w:sz w:val="32"/>
          <w:szCs w:val="32"/>
          <w:lang w:eastAsia="zh-CN"/>
        </w:rPr>
        <w:t>，其中中央补助资金</w:t>
      </w:r>
      <w:r>
        <w:rPr>
          <w:rFonts w:hint="default" w:ascii="Times New Roman" w:hAnsi="Times New Roman" w:eastAsia="仿宋_GB2312" w:cs="Times New Roman"/>
          <w:color w:val="000000"/>
          <w:sz w:val="32"/>
          <w:szCs w:val="32"/>
          <w:lang w:val="en-US" w:eastAsia="zh-CN"/>
        </w:rPr>
        <w:t>149.00万元，省级补助资金10.00万元，</w:t>
      </w:r>
      <w:r>
        <w:rPr>
          <w:rFonts w:hint="default" w:ascii="Times New Roman" w:hAnsi="Times New Roman" w:eastAsia="仿宋_GB2312" w:cs="Times New Roman"/>
          <w:color w:val="000000"/>
          <w:sz w:val="32"/>
          <w:szCs w:val="32"/>
          <w:lang w:eastAsia="zh-CN"/>
        </w:rPr>
        <w:t>资金到位率</w:t>
      </w:r>
      <w:r>
        <w:rPr>
          <w:rFonts w:hint="default" w:ascii="Times New Roman" w:hAnsi="Times New Roman" w:eastAsia="仿宋_GB2312" w:cs="Times New Roman"/>
          <w:color w:val="000000"/>
          <w:sz w:val="32"/>
          <w:szCs w:val="32"/>
          <w:lang w:val="en-US" w:eastAsia="zh-CN"/>
        </w:rPr>
        <w:t>100%。</w:t>
      </w:r>
      <w:r>
        <w:rPr>
          <w:rFonts w:hint="default" w:ascii="Times New Roman" w:hAnsi="Times New Roman" w:eastAsia="仿宋_GB2312" w:cs="Times New Roman"/>
          <w:color w:val="auto"/>
          <w:kern w:val="2"/>
          <w:sz w:val="32"/>
          <w:szCs w:val="32"/>
          <w:lang w:val="en-US" w:eastAsia="zh-CN" w:bidi="ar-SA"/>
        </w:rPr>
        <w:t>资金</w:t>
      </w:r>
      <w:r>
        <w:rPr>
          <w:rFonts w:hint="default" w:ascii="Times New Roman" w:hAnsi="Times New Roman" w:eastAsia="仿宋_GB2312" w:cs="Times New Roman"/>
          <w:sz w:val="32"/>
          <w:szCs w:val="32"/>
        </w:rPr>
        <w:t>主要用于改善基本陈列展览、加强配套设施建设、设备更新购置、举办临时展览、购买服务、区域绿化以及日常运营等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博物馆共开放31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日，接待了包括大中小学生、军人、专家学者、过往游客以及政府接待性参观等在内</w:t>
      </w:r>
      <w:r>
        <w:rPr>
          <w:rFonts w:hint="default" w:ascii="Times New Roman" w:hAnsi="Times New Roman" w:eastAsia="仿宋_GB2312" w:cs="Times New Roman"/>
          <w:sz w:val="32"/>
          <w:szCs w:val="32"/>
          <w:lang w:val="en-US" w:eastAsia="zh-CN"/>
        </w:rPr>
        <w:t>30.2</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万人次</w:t>
      </w:r>
      <w:r>
        <w:rPr>
          <w:rFonts w:hint="default" w:ascii="Times New Roman" w:hAnsi="Times New Roman" w:eastAsia="仿宋_GB2312" w:cs="Times New Roman"/>
          <w:bCs/>
          <w:sz w:val="32"/>
          <w:szCs w:val="32"/>
        </w:rPr>
        <w:t>，其中青少年</w:t>
      </w:r>
      <w:r>
        <w:rPr>
          <w:rFonts w:hint="default" w:ascii="Times New Roman" w:hAnsi="Times New Roman" w:eastAsia="仿宋_GB2312" w:cs="Times New Roman"/>
          <w:bCs/>
          <w:sz w:val="32"/>
          <w:szCs w:val="32"/>
          <w:lang w:val="en-US" w:eastAsia="zh-CN"/>
        </w:rPr>
        <w:t>7</w:t>
      </w:r>
      <w:r>
        <w:rPr>
          <w:rFonts w:hint="default" w:ascii="Times New Roman" w:hAnsi="Times New Roman" w:eastAsia="仿宋_GB2312" w:cs="Times New Roman"/>
          <w:bCs/>
          <w:sz w:val="32"/>
          <w:szCs w:val="32"/>
        </w:rPr>
        <w:t>万余人次，并完成</w:t>
      </w:r>
      <w:r>
        <w:rPr>
          <w:rFonts w:hint="default" w:ascii="Times New Roman" w:hAnsi="Times New Roman" w:eastAsia="仿宋_GB2312" w:cs="Times New Roman"/>
          <w:bCs/>
          <w:sz w:val="32"/>
          <w:szCs w:val="32"/>
          <w:lang w:val="en-US" w:eastAsia="zh-CN"/>
        </w:rPr>
        <w:t>550</w:t>
      </w:r>
      <w:r>
        <w:rPr>
          <w:rFonts w:hint="default" w:ascii="Times New Roman" w:hAnsi="Times New Roman" w:eastAsia="仿宋_GB2312" w:cs="Times New Roman"/>
          <w:bCs/>
          <w:sz w:val="32"/>
          <w:szCs w:val="32"/>
        </w:rPr>
        <w:t>余次义务讲解</w:t>
      </w:r>
      <w:r>
        <w:rPr>
          <w:rFonts w:hint="default" w:ascii="Times New Roman" w:hAnsi="Times New Roman" w:eastAsia="仿宋_GB2312" w:cs="Times New Roman"/>
          <w:bCs/>
          <w:color w:val="000000"/>
          <w:sz w:val="32"/>
          <w:szCs w:val="32"/>
          <w:lang w:eastAsia="zh-CN"/>
        </w:rPr>
        <w:t>。二是</w:t>
      </w:r>
      <w:r>
        <w:rPr>
          <w:rFonts w:hint="default" w:ascii="Times New Roman" w:hAnsi="Times New Roman" w:eastAsia="仿宋_GB2312" w:cs="Times New Roman"/>
          <w:kern w:val="0"/>
          <w:sz w:val="32"/>
          <w:szCs w:val="32"/>
          <w:lang w:eastAsia="zh-CN" w:bidi="ar"/>
        </w:rPr>
        <w:t>遴选</w:t>
      </w:r>
      <w:r>
        <w:rPr>
          <w:rFonts w:hint="default" w:ascii="Times New Roman" w:hAnsi="Times New Roman" w:eastAsia="仿宋_GB2312" w:cs="Times New Roman"/>
          <w:i w:val="0"/>
          <w:iCs w:val="0"/>
          <w:caps w:val="0"/>
          <w:color w:val="000000"/>
          <w:spacing w:val="0"/>
          <w:sz w:val="32"/>
          <w:szCs w:val="32"/>
          <w:lang w:val="en-US" w:eastAsia="zh-CN"/>
        </w:rPr>
        <w:t>三件营盘山新石器时代遗址文物参与</w:t>
      </w:r>
      <w:r>
        <w:rPr>
          <w:rFonts w:hint="default" w:ascii="Times New Roman" w:hAnsi="Times New Roman" w:eastAsia="仿宋_GB2312" w:cs="Times New Roman"/>
          <w:i w:val="0"/>
          <w:iCs w:val="0"/>
          <w:caps w:val="0"/>
          <w:color w:val="000000"/>
          <w:spacing w:val="0"/>
          <w:sz w:val="32"/>
          <w:szCs w:val="32"/>
        </w:rPr>
        <w:t>上海博物馆东馆“何以中国”文物考古大展系列第三展——“星耀中国：三星堆·金沙古蜀文明展”</w:t>
      </w:r>
      <w:r>
        <w:rPr>
          <w:rFonts w:hint="default" w:ascii="Times New Roman" w:hAnsi="Times New Roman" w:eastAsia="仿宋_GB2312" w:cs="Times New Roman"/>
          <w:kern w:val="0"/>
          <w:sz w:val="32"/>
          <w:szCs w:val="32"/>
          <w:lang w:bidi="ar"/>
        </w:rPr>
        <w:t>；</w:t>
      </w:r>
      <w:r>
        <w:rPr>
          <w:rFonts w:hint="default" w:ascii="Times New Roman" w:hAnsi="Times New Roman" w:eastAsia="仿宋_GB2312" w:cs="Times New Roman"/>
          <w:kern w:val="0"/>
          <w:sz w:val="32"/>
          <w:szCs w:val="32"/>
          <w:lang w:eastAsia="zh-CN" w:bidi="ar"/>
        </w:rPr>
        <w:t>三是</w:t>
      </w:r>
      <w:r>
        <w:rPr>
          <w:rFonts w:hint="default" w:ascii="Times New Roman" w:hAnsi="Times New Roman" w:eastAsia="仿宋_GB2312" w:cs="Times New Roman"/>
          <w:sz w:val="32"/>
          <w:szCs w:val="32"/>
        </w:rPr>
        <w:t>作为联合主办单位，遴选“多元文化碰撞下的蜀文化”、“蜀文化汇入中华文明历史长河”等内容相关的29件馆藏文物参加由</w:t>
      </w:r>
      <w:r>
        <w:rPr>
          <w:rFonts w:hint="default" w:ascii="Times New Roman" w:hAnsi="Times New Roman" w:eastAsia="仿宋_GB2312" w:cs="Times New Roman"/>
          <w:sz w:val="32"/>
          <w:szCs w:val="32"/>
          <w:lang w:eastAsia="zh-CN"/>
        </w:rPr>
        <w:t>呼和浩特博物院</w:t>
      </w:r>
      <w:r>
        <w:rPr>
          <w:rFonts w:hint="default" w:ascii="Times New Roman" w:hAnsi="Times New Roman" w:eastAsia="仿宋_GB2312" w:cs="Times New Roman"/>
          <w:sz w:val="32"/>
          <w:szCs w:val="32"/>
        </w:rPr>
        <w:t>承办的《问蜀——东周时期的蜀文化展》；</w:t>
      </w:r>
      <w:r>
        <w:rPr>
          <w:rFonts w:hint="default" w:ascii="Times New Roman" w:hAnsi="Times New Roman" w:eastAsia="仿宋_GB2312" w:cs="Times New Roman"/>
          <w:sz w:val="32"/>
          <w:szCs w:val="32"/>
          <w:lang w:eastAsia="zh-CN"/>
        </w:rPr>
        <w:t>四是</w:t>
      </w:r>
      <w:r>
        <w:rPr>
          <w:rFonts w:hint="default" w:ascii="Times New Roman" w:hAnsi="Times New Roman" w:eastAsia="仿宋_GB2312" w:cs="Times New Roman"/>
          <w:sz w:val="32"/>
          <w:szCs w:val="32"/>
        </w:rPr>
        <w:t>遴选</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件馆藏文物参加由</w:t>
      </w:r>
      <w:r>
        <w:rPr>
          <w:rFonts w:hint="default" w:ascii="Times New Roman" w:hAnsi="Times New Roman" w:eastAsia="仿宋_GB2312" w:cs="Times New Roman"/>
          <w:sz w:val="32"/>
          <w:szCs w:val="32"/>
          <w:lang w:eastAsia="zh-CN"/>
        </w:rPr>
        <w:t>四川省博物院</w:t>
      </w:r>
      <w:r>
        <w:rPr>
          <w:rFonts w:hint="default" w:ascii="Times New Roman" w:hAnsi="Times New Roman" w:eastAsia="仿宋_GB2312" w:cs="Times New Roman"/>
          <w:sz w:val="32"/>
          <w:szCs w:val="32"/>
        </w:rPr>
        <w:t>主办的《</w:t>
      </w:r>
      <w:r>
        <w:rPr>
          <w:rFonts w:hint="default" w:ascii="Times New Roman" w:hAnsi="Times New Roman" w:eastAsia="仿宋_GB2312" w:cs="Times New Roman"/>
          <w:sz w:val="32"/>
          <w:szCs w:val="32"/>
          <w:lang w:eastAsia="zh-CN"/>
        </w:rPr>
        <w:t>大蜀道特展</w:t>
      </w:r>
      <w:r>
        <w:rPr>
          <w:rFonts w:hint="default" w:ascii="Times New Roman" w:hAnsi="Times New Roman" w:eastAsia="仿宋_GB2312" w:cs="Times New Roman"/>
          <w:sz w:val="32"/>
          <w:szCs w:val="32"/>
        </w:rPr>
        <w:t>》</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eastAsia="zh-CN"/>
        </w:rPr>
        <w:t>五是</w:t>
      </w:r>
      <w:r>
        <w:rPr>
          <w:rFonts w:hint="default" w:ascii="Times New Roman" w:hAnsi="Times New Roman" w:eastAsia="仿宋_GB2312" w:cs="Times New Roman"/>
          <w:sz w:val="32"/>
          <w:szCs w:val="32"/>
          <w:lang w:eastAsia="zh-CN"/>
        </w:rPr>
        <w:t>组织工作人员</w:t>
      </w:r>
      <w:r>
        <w:rPr>
          <w:rFonts w:hint="default" w:ascii="Times New Roman" w:hAnsi="Times New Roman" w:eastAsia="仿宋_GB2312" w:cs="Times New Roman"/>
          <w:kern w:val="2"/>
          <w:sz w:val="32"/>
          <w:szCs w:val="32"/>
          <w:lang w:val="en-US" w:eastAsia="zh-CN" w:bidi="ar-SA"/>
        </w:rPr>
        <w:t>按时对各级文物保护单位进行安全巡查，发现问题及时处理，馆藏文物无损、无盗、无火灾等事故发生。</w:t>
      </w:r>
    </w:p>
    <w:p w14:paraId="52965DB5">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lang w:val="en-US" w:eastAsia="zh-CN"/>
        </w:rPr>
        <w:t>3.项目三：图书</w:t>
      </w:r>
      <w:r>
        <w:rPr>
          <w:rFonts w:hint="default" w:ascii="Times New Roman" w:hAnsi="Times New Roman" w:eastAsia="仿宋_GB2312" w:cs="Times New Roman"/>
          <w:b/>
          <w:bCs/>
          <w:sz w:val="32"/>
          <w:szCs w:val="32"/>
          <w:lang w:eastAsia="zh-CN"/>
        </w:rPr>
        <w:t>馆免开资金。</w:t>
      </w:r>
      <w:r>
        <w:rPr>
          <w:rFonts w:hint="default" w:ascii="Times New Roman" w:hAnsi="Times New Roman" w:eastAsia="仿宋_GB2312" w:cs="Times New Roman"/>
          <w:b w:val="0"/>
          <w:bCs w:val="0"/>
          <w:sz w:val="32"/>
          <w:szCs w:val="32"/>
          <w:lang w:eastAsia="zh-CN"/>
        </w:rPr>
        <w:t>一是</w:t>
      </w:r>
      <w:r>
        <w:rPr>
          <w:rFonts w:hint="default" w:ascii="Times New Roman" w:hAnsi="Times New Roman" w:eastAsia="仿宋_GB2312" w:cs="Times New Roman"/>
          <w:b w:val="0"/>
          <w:bCs w:val="0"/>
          <w:sz w:val="32"/>
          <w:szCs w:val="32"/>
        </w:rPr>
        <w:t>202</w:t>
      </w:r>
      <w:r>
        <w:rPr>
          <w:rFonts w:hint="default"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rPr>
        <w:t>年每周正常开馆56小时以上，坚持错时开</w:t>
      </w:r>
      <w:r>
        <w:rPr>
          <w:rFonts w:hint="eastAsia" w:eastAsia="仿宋_GB2312" w:cs="Times New Roman"/>
          <w:b w:val="0"/>
          <w:bCs w:val="0"/>
          <w:sz w:val="32"/>
          <w:szCs w:val="32"/>
          <w:lang w:eastAsia="zh-CN"/>
        </w:rPr>
        <w:t>放</w:t>
      </w:r>
      <w:r>
        <w:rPr>
          <w:rFonts w:hint="default" w:ascii="Times New Roman" w:hAnsi="Times New Roman" w:eastAsia="仿宋_GB2312" w:cs="Times New Roman"/>
          <w:b w:val="0"/>
          <w:bCs w:val="0"/>
          <w:sz w:val="32"/>
          <w:szCs w:val="32"/>
        </w:rPr>
        <w:t>，中午正常开馆，满足读者并保证读者对阅读时间的需求，截</w:t>
      </w:r>
      <w:r>
        <w:rPr>
          <w:rFonts w:hint="eastAsia" w:eastAsia="仿宋_GB2312" w:cs="Times New Roman"/>
          <w:b w:val="0"/>
          <w:bCs w:val="0"/>
          <w:sz w:val="32"/>
          <w:szCs w:val="32"/>
          <w:lang w:eastAsia="zh-CN"/>
        </w:rPr>
        <w:t>至</w:t>
      </w:r>
      <w:r>
        <w:rPr>
          <w:rFonts w:hint="default" w:ascii="Times New Roman" w:hAnsi="Times New Roman" w:eastAsia="仿宋_GB2312" w:cs="Times New Roman"/>
          <w:b w:val="0"/>
          <w:bCs w:val="0"/>
          <w:sz w:val="32"/>
          <w:szCs w:val="32"/>
          <w:lang w:eastAsia="zh-CN"/>
        </w:rPr>
        <w:t>目前，</w:t>
      </w:r>
      <w:r>
        <w:rPr>
          <w:rFonts w:hint="default" w:ascii="Times New Roman" w:hAnsi="Times New Roman" w:eastAsia="仿宋_GB2312" w:cs="Times New Roman"/>
          <w:b w:val="0"/>
          <w:bCs w:val="0"/>
          <w:sz w:val="32"/>
          <w:szCs w:val="32"/>
        </w:rPr>
        <w:t>接待读者</w:t>
      </w:r>
      <w:r>
        <w:rPr>
          <w:rFonts w:hint="default" w:ascii="Times New Roman" w:hAnsi="Times New Roman" w:eastAsia="仿宋_GB2312" w:cs="Times New Roman"/>
          <w:b w:val="0"/>
          <w:bCs w:val="0"/>
          <w:sz w:val="32"/>
          <w:szCs w:val="32"/>
          <w:lang w:val="en-US" w:eastAsia="zh-CN"/>
        </w:rPr>
        <w:t>69530</w:t>
      </w:r>
      <w:r>
        <w:rPr>
          <w:rFonts w:hint="default" w:ascii="Times New Roman" w:hAnsi="Times New Roman" w:eastAsia="仿宋_GB2312" w:cs="Times New Roman"/>
          <w:b w:val="0"/>
          <w:bCs w:val="0"/>
          <w:sz w:val="32"/>
          <w:szCs w:val="32"/>
        </w:rPr>
        <w:t>人次，</w:t>
      </w:r>
      <w:r>
        <w:rPr>
          <w:rFonts w:hint="default" w:ascii="Times New Roman" w:hAnsi="Times New Roman" w:eastAsia="仿宋_GB2312" w:cs="Times New Roman"/>
          <w:b w:val="0"/>
          <w:bCs w:val="0"/>
          <w:sz w:val="32"/>
          <w:szCs w:val="32"/>
          <w:lang w:eastAsia="zh-CN"/>
        </w:rPr>
        <w:t>书刊文献外借册次</w:t>
      </w:r>
      <w:r>
        <w:rPr>
          <w:rFonts w:hint="default" w:ascii="Times New Roman" w:hAnsi="Times New Roman" w:eastAsia="仿宋_GB2312" w:cs="Times New Roman"/>
          <w:b w:val="0"/>
          <w:bCs w:val="0"/>
          <w:sz w:val="32"/>
          <w:szCs w:val="32"/>
          <w:lang w:val="en-US" w:eastAsia="zh-CN"/>
        </w:rPr>
        <w:t>74870</w:t>
      </w:r>
      <w:r>
        <w:rPr>
          <w:rFonts w:hint="default" w:ascii="Times New Roman" w:hAnsi="Times New Roman" w:eastAsia="仿宋_GB2312" w:cs="Times New Roman"/>
          <w:b w:val="0"/>
          <w:bCs w:val="0"/>
          <w:sz w:val="32"/>
          <w:szCs w:val="32"/>
        </w:rPr>
        <w:t>册</w:t>
      </w:r>
      <w:r>
        <w:rPr>
          <w:rFonts w:hint="default" w:ascii="Times New Roman" w:hAnsi="Times New Roman" w:eastAsia="仿宋_GB2312" w:cs="Times New Roman"/>
          <w:b w:val="0"/>
          <w:bCs w:val="0"/>
          <w:sz w:val="32"/>
          <w:szCs w:val="32"/>
          <w:lang w:eastAsia="zh-CN"/>
        </w:rPr>
        <w:t>，组织各类讲座</w:t>
      </w:r>
      <w:r>
        <w:rPr>
          <w:rFonts w:hint="default" w:ascii="Times New Roman" w:hAnsi="Times New Roman" w:eastAsia="仿宋_GB2312" w:cs="Times New Roman"/>
          <w:b w:val="0"/>
          <w:bCs w:val="0"/>
          <w:sz w:val="32"/>
          <w:szCs w:val="32"/>
          <w:lang w:val="en-US" w:eastAsia="zh-CN"/>
        </w:rPr>
        <w:t>8次，举办培训班4个，举办各类展览3次。</w:t>
      </w:r>
      <w:r>
        <w:rPr>
          <w:rFonts w:hint="default" w:ascii="Times New Roman" w:hAnsi="Times New Roman" w:eastAsia="仿宋_GB2312" w:cs="Times New Roman"/>
          <w:b w:val="0"/>
          <w:bCs w:val="0"/>
          <w:sz w:val="32"/>
          <w:szCs w:val="32"/>
          <w:lang w:eastAsia="zh-CN"/>
        </w:rPr>
        <w:t>二是开展了线上活动，“新声心愿 元旦之约2025 心愿投递开启啦”，“一书一电影答题狂欢，趣猜名著影作等你来战！”“国庆节线上有奖竞猜</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eastAsia="zh-CN"/>
        </w:rPr>
        <w:t>厉害了我的国”“我爱记歌词七夕情歌专场派对活动”等线上活动</w:t>
      </w:r>
      <w:r>
        <w:rPr>
          <w:rFonts w:hint="default" w:ascii="Times New Roman" w:hAnsi="Times New Roman" w:eastAsia="仿宋_GB2312" w:cs="Times New Roman"/>
          <w:b w:val="0"/>
          <w:bCs w:val="0"/>
          <w:sz w:val="32"/>
          <w:szCs w:val="32"/>
          <w:lang w:val="en-US" w:eastAsia="zh-CN"/>
        </w:rPr>
        <w:t>20余次</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eastAsia="zh-CN"/>
        </w:rPr>
        <w:t>三是</w:t>
      </w:r>
      <w:r>
        <w:rPr>
          <w:rFonts w:hint="default" w:ascii="Times New Roman" w:hAnsi="Times New Roman" w:eastAsia="仿宋_GB2312" w:cs="Times New Roman"/>
          <w:b w:val="0"/>
          <w:bCs w:val="0"/>
          <w:sz w:val="32"/>
          <w:szCs w:val="32"/>
        </w:rPr>
        <w:t>开展</w:t>
      </w:r>
      <w:r>
        <w:rPr>
          <w:rFonts w:hint="default" w:ascii="Times New Roman" w:hAnsi="Times New Roman" w:eastAsia="仿宋_GB2312" w:cs="Times New Roman"/>
          <w:b w:val="0"/>
          <w:bCs w:val="0"/>
          <w:sz w:val="32"/>
          <w:szCs w:val="32"/>
          <w:lang w:eastAsia="zh-CN"/>
        </w:rPr>
        <w:t>了“书香溢校园，阅读悦美好”阅读推广活动；“小星星”的新年愿望——亲子绘本阅读活动；</w:t>
      </w:r>
      <w:r>
        <w:rPr>
          <w:rFonts w:hint="default" w:ascii="Times New Roman" w:hAnsi="Times New Roman" w:eastAsia="仿宋_GB2312" w:cs="Times New Roman"/>
          <w:b w:val="0"/>
          <w:bCs w:val="0"/>
          <w:sz w:val="32"/>
          <w:szCs w:val="32"/>
          <w:highlight w:val="green"/>
          <w:lang w:eastAsia="zh-CN"/>
        </w:rPr>
        <w:t>《知传统品年味.乐新年》</w:t>
      </w:r>
      <w:r>
        <w:rPr>
          <w:rFonts w:hint="default" w:ascii="Times New Roman" w:hAnsi="Times New Roman" w:eastAsia="仿宋_GB2312" w:cs="Times New Roman"/>
          <w:b w:val="0"/>
          <w:bCs w:val="0"/>
          <w:sz w:val="32"/>
          <w:szCs w:val="32"/>
          <w:lang w:eastAsia="zh-CN"/>
        </w:rPr>
        <w:t>之蛇舞新春 萌娃欢庆迎新年活动；举办“阅读改变未来”第29个世界读书日活动；“关爱留守儿童，共享美好时光”六一慰问活动；</w:t>
      </w:r>
      <w:r>
        <w:rPr>
          <w:rFonts w:hint="default" w:ascii="Times New Roman" w:hAnsi="Times New Roman" w:eastAsia="仿宋_GB2312" w:cs="Times New Roman"/>
          <w:b w:val="0"/>
          <w:bCs w:val="0"/>
          <w:sz w:val="32"/>
          <w:szCs w:val="32"/>
        </w:rPr>
        <w:t>净土春晖 向阳而生茂县</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rPr>
        <w:t>爱心妈妈</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rPr>
        <w:t>结对活动</w:t>
      </w:r>
      <w:r>
        <w:rPr>
          <w:rFonts w:hint="default" w:ascii="Times New Roman" w:hAnsi="Times New Roman" w:eastAsia="仿宋_GB2312" w:cs="Times New Roman"/>
          <w:b w:val="0"/>
          <w:bCs w:val="0"/>
          <w:sz w:val="32"/>
          <w:szCs w:val="32"/>
          <w:lang w:eastAsia="zh-CN"/>
        </w:rPr>
        <w:t>；“弘扬八一精神  传承红色记忆”活动等线下活动十余场次</w:t>
      </w:r>
      <w:r>
        <w:rPr>
          <w:rFonts w:hint="default" w:ascii="Times New Roman" w:hAnsi="Times New Roman" w:eastAsia="仿宋_GB2312" w:cs="Times New Roman"/>
          <w:b w:val="0"/>
          <w:bCs w:val="0"/>
          <w:sz w:val="32"/>
          <w:szCs w:val="32"/>
        </w:rPr>
        <w:t>。</w:t>
      </w:r>
    </w:p>
    <w:p w14:paraId="06EB228C">
      <w:pPr>
        <w:keepNext w:val="0"/>
        <w:keepLines w:val="0"/>
        <w:pageBreakBefore w:val="0"/>
        <w:numPr>
          <w:ilvl w:val="0"/>
          <w:numId w:val="0"/>
        </w:numPr>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rPr>
      </w:pP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CN"/>
        </w:rPr>
        <w:t>项目四：</w:t>
      </w:r>
      <w:r>
        <w:rPr>
          <w:rFonts w:hint="default" w:ascii="Times New Roman" w:hAnsi="Times New Roman" w:eastAsia="仿宋_GB2312" w:cs="Times New Roman"/>
          <w:b/>
          <w:bCs/>
          <w:sz w:val="32"/>
          <w:szCs w:val="32"/>
        </w:rPr>
        <w:t>推进全民健身和体育赛事工作</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lang w:val="zh-CN" w:eastAsia="zh-CN"/>
        </w:rPr>
        <w:t>《阿坝州财政局 阿坝州文广体旅局关于下达2024年阿坝州公共体育场馆免费或低收费开放中央和省级补助资金预算的通知》</w:t>
      </w:r>
      <w:r>
        <w:rPr>
          <w:rFonts w:hint="eastAsia"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阿州财教〔202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zh-CN" w:eastAsia="zh-CN"/>
        </w:rPr>
        <w:t>〕3</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zh-CN" w:eastAsia="zh-CN"/>
        </w:rPr>
        <w:t>号</w:t>
      </w:r>
      <w:r>
        <w:rPr>
          <w:rFonts w:hint="eastAsia"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，下达</w:t>
      </w:r>
      <w:r>
        <w:rPr>
          <w:rFonts w:hint="default" w:ascii="Times New Roman" w:hAnsi="Times New Roman" w:eastAsia="仿宋_GB2312" w:cs="Times New Roman"/>
          <w:sz w:val="32"/>
          <w:szCs w:val="32"/>
          <w:lang w:val="en-US" w:eastAsia="zh-CN"/>
        </w:rPr>
        <w:t>51.00万元。</w:t>
      </w:r>
      <w:r>
        <w:rPr>
          <w:rFonts w:hint="default" w:ascii="Times New Roman" w:hAnsi="Times New Roman" w:eastAsia="仿宋_GB2312" w:cs="Times New Roman"/>
          <w:sz w:val="32"/>
          <w:szCs w:val="32"/>
          <w:lang w:val="zh-CN" w:eastAsia="zh-CN"/>
        </w:rPr>
        <w:t>《阿坝州财政局 阿坝州文化体育和旅游局关于下达2023年公共体育场馆向社会免费或低收费开放中央和省级补助资金预算的通知》</w:t>
      </w:r>
      <w:r>
        <w:rPr>
          <w:rFonts w:hint="eastAsia"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阿州财教〔2023〕</w:t>
      </w:r>
      <w:r>
        <w:rPr>
          <w:rFonts w:hint="default" w:ascii="Times New Roman" w:hAnsi="Times New Roman" w:eastAsia="仿宋_GB2312" w:cs="Times New Roman"/>
          <w:sz w:val="32"/>
          <w:szCs w:val="32"/>
          <w:lang w:val="en-US" w:eastAsia="zh-CN"/>
        </w:rPr>
        <w:t>110</w:t>
      </w:r>
      <w:r>
        <w:rPr>
          <w:rFonts w:hint="default" w:ascii="Times New Roman" w:hAnsi="Times New Roman" w:eastAsia="仿宋_GB2312" w:cs="Times New Roman"/>
          <w:sz w:val="32"/>
          <w:szCs w:val="32"/>
          <w:lang w:val="zh-CN" w:eastAsia="zh-CN"/>
        </w:rPr>
        <w:t>号</w:t>
      </w:r>
      <w:r>
        <w:rPr>
          <w:rFonts w:hint="eastAsia"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下达3.00万元。免费开放服务人次达24万人次；体育场管水电费，体育场管</w:t>
      </w:r>
      <w:r>
        <w:rPr>
          <w:rStyle w:val="43"/>
          <w:rFonts w:hint="default" w:ascii="Times New Roman" w:hAnsi="Times New Roman" w:eastAsia="仿宋_GB2312" w:cs="Times New Roman"/>
          <w:color w:val="auto"/>
          <w:sz w:val="32"/>
          <w:szCs w:val="32"/>
          <w:u w:val="none" w:color="auto"/>
        </w:rPr>
        <w:t>日常</w:t>
      </w:r>
      <w:r>
        <w:rPr>
          <w:rStyle w:val="43"/>
          <w:rFonts w:hint="default" w:ascii="Times New Roman" w:hAnsi="Times New Roman" w:eastAsia="仿宋_GB2312" w:cs="Times New Roman"/>
          <w:color w:val="auto"/>
          <w:sz w:val="32"/>
          <w:szCs w:val="32"/>
          <w:u w:val="none" w:color="auto"/>
          <w:lang w:val="en-US" w:eastAsia="zh-CN"/>
        </w:rPr>
        <w:t>维修</w:t>
      </w:r>
      <w:r>
        <w:rPr>
          <w:rStyle w:val="43"/>
          <w:rFonts w:hint="default" w:ascii="Times New Roman" w:hAnsi="Times New Roman" w:eastAsia="仿宋_GB2312" w:cs="Times New Roman"/>
          <w:color w:val="auto"/>
          <w:sz w:val="32"/>
          <w:szCs w:val="32"/>
          <w:u w:val="none" w:color="auto"/>
        </w:rPr>
        <w:t>维护</w:t>
      </w:r>
      <w:r>
        <w:rPr>
          <w:rStyle w:val="43"/>
          <w:rFonts w:hint="default" w:ascii="Times New Roman" w:hAnsi="Times New Roman" w:eastAsia="仿宋_GB2312" w:cs="Times New Roman"/>
          <w:color w:val="auto"/>
          <w:sz w:val="32"/>
          <w:szCs w:val="32"/>
          <w:u w:val="none" w:color="auto"/>
          <w:lang w:val="en-US" w:eastAsia="zh-CN"/>
        </w:rPr>
        <w:t>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体育场管办公费，临聘人员服务费，体育场馆委托服务费，体育场馆公共责任险费，信息技术服务费等共计64.00万元。举办全民健身活动，参加体育赛事活动等共计29.28万元。开展《四川省第一届“健身绿道迎新春”全民健身系列赛阿坝州分赛场》和《四川省第一届“健身绿道迎新春”全民健身系列赛阿坝州分赛场暨茂县首届“羌城体育公园”篮球赛》</w:t>
      </w:r>
      <w:r>
        <w:rPr>
          <w:rFonts w:hint="default" w:ascii="Times New Roman" w:hAnsi="Times New Roman" w:eastAsia="仿宋_GB2312" w:cs="Times New Roman"/>
        </w:rPr>
        <w:t>。</w:t>
      </w:r>
      <w:r>
        <w:rPr>
          <w:rFonts w:hint="default" w:ascii="Times New Roman" w:hAnsi="Times New Roman" w:eastAsia="仿宋_GB2312" w:cs="Times New Roman"/>
          <w:b w:val="0"/>
          <w:bCs w:val="0"/>
          <w:sz w:val="32"/>
          <w:szCs w:val="32"/>
          <w:lang w:val="en-US" w:eastAsia="zh-CN"/>
        </w:rPr>
        <w:t>视频制作平台直播等购买服务费、活动组织及氛围营造购买服务费等共计20.00万元。</w:t>
      </w:r>
    </w:p>
    <w:p w14:paraId="02DB8E2E">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楷体_GB2312" w:cs="Times New Roman"/>
          <w:b/>
          <w:bCs w:val="0"/>
          <w:sz w:val="32"/>
          <w:szCs w:val="32"/>
          <w:lang w:eastAsia="zh-CN"/>
        </w:rPr>
      </w:pPr>
      <w:r>
        <w:rPr>
          <w:rFonts w:hint="default" w:ascii="Times New Roman" w:hAnsi="Times New Roman" w:eastAsia="楷体_GB2312" w:cs="Times New Roman"/>
          <w:b/>
          <w:bCs w:val="0"/>
          <w:sz w:val="32"/>
          <w:szCs w:val="32"/>
        </w:rPr>
        <w:t>（四）</w:t>
      </w:r>
      <w:r>
        <w:rPr>
          <w:rFonts w:hint="default" w:ascii="Times New Roman" w:hAnsi="Times New Roman" w:eastAsia="楷体_GB2312" w:cs="Times New Roman"/>
          <w:b/>
          <w:bCs w:val="0"/>
          <w:sz w:val="32"/>
          <w:szCs w:val="32"/>
          <w:lang w:eastAsia="zh-CN"/>
        </w:rPr>
        <w:t>重点领域绩效分析</w:t>
      </w:r>
    </w:p>
    <w:p w14:paraId="113A21E9">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1.绩效评价目的</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本次绩效评价的目的是为了全面分析和综合评价我局预算资金的使用管理情况，为切实提高资金使用效益，强化预算支出的责任和效率提供参考依据。</w:t>
      </w:r>
    </w:p>
    <w:p w14:paraId="36F9872E">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2.绩效评价工作过程</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我们按照绩效评价规定要求成立评价小组，组织实施和分析评价，采取座谈等方式听取情况，检查基本支出、项目支出有关账目，收集整理支出相关资料，并根据各部门报送的绩效自评材料进行分析，形成评价结论。</w:t>
      </w:r>
    </w:p>
    <w:p w14:paraId="0534C3B4">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四、评价结论及建议</w:t>
      </w:r>
    </w:p>
    <w:p w14:paraId="25AA456D">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 xml:space="preserve">（一）评价结论 </w:t>
      </w:r>
    </w:p>
    <w:p w14:paraId="46833E35">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根据年初工作规划和重点工作，以文化、体育、旅游等几大行业管理为中心开展工作，全局上下团结一心，迎难而上，加压奋进，锐意进取，各项工作取得了较大成绩，较好的完成了年度工作目标。通过加强预算收支管理，不断建立健全内部管理制度，梳理内部管理流程，部门整体支出管理情况得到提升。部门整体支出绩效情况如下：</w:t>
      </w:r>
    </w:p>
    <w:p w14:paraId="3F85C7C4">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1.经济效益评价</w:t>
      </w:r>
    </w:p>
    <w:p w14:paraId="42479E5E">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预算执行方面，支出总额控制在预算总额以内；20</w:t>
      </w:r>
      <w:r>
        <w:rPr>
          <w:rFonts w:hint="default"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年度“三公”经费财政拨款支出预算为</w:t>
      </w:r>
      <w:r>
        <w:rPr>
          <w:rFonts w:hint="default" w:ascii="Times New Roman" w:hAnsi="Times New Roman" w:eastAsia="仿宋_GB2312" w:cs="Times New Roman"/>
          <w:sz w:val="32"/>
          <w:szCs w:val="32"/>
          <w:lang w:val="en-US" w:eastAsia="zh-CN"/>
        </w:rPr>
        <w:t>7.79</w:t>
      </w:r>
      <w:r>
        <w:rPr>
          <w:rFonts w:hint="default" w:ascii="Times New Roman" w:hAnsi="Times New Roman" w:eastAsia="仿宋_GB2312" w:cs="Times New Roman"/>
          <w:sz w:val="32"/>
          <w:szCs w:val="32"/>
        </w:rPr>
        <w:t>万元，支出决算为</w:t>
      </w:r>
      <w:r>
        <w:rPr>
          <w:rFonts w:hint="default" w:ascii="Times New Roman" w:hAnsi="Times New Roman" w:eastAsia="仿宋_GB2312" w:cs="Times New Roman"/>
          <w:sz w:val="32"/>
          <w:szCs w:val="32"/>
          <w:lang w:val="en-US" w:eastAsia="zh-CN"/>
        </w:rPr>
        <w:t>7.79</w:t>
      </w:r>
      <w:r>
        <w:rPr>
          <w:rFonts w:hint="default" w:ascii="Times New Roman" w:hAnsi="Times New Roman" w:eastAsia="仿宋_GB2312" w:cs="Times New Roman"/>
          <w:sz w:val="32"/>
          <w:szCs w:val="32"/>
        </w:rPr>
        <w:t>万元，完成预算的100%。</w:t>
      </w:r>
    </w:p>
    <w:p w14:paraId="1D0714F1">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（2）预算管理方面，制度执行总体较为有效。</w:t>
      </w:r>
    </w:p>
    <w:p w14:paraId="744708F1">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（3）资产管理方面，建立了资产管理制度，定期进行了盘点和资产清理，总体执行较好。</w:t>
      </w:r>
    </w:p>
    <w:p w14:paraId="1F2EDEC1">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2.效率性评价和有效性评价</w:t>
      </w:r>
    </w:p>
    <w:p w14:paraId="61EB5E44">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预算安排的基本支出保障了正常的工作运转，预算安排的项目支出是非常必要的，在执行上严格遵守各项财经纪律的，在项目资金的使用上也是放心的，严守法律底线、纪律底线、道德底线。</w:t>
      </w:r>
    </w:p>
    <w:p w14:paraId="33614281">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3.社会公众满意度评价</w:t>
      </w:r>
    </w:p>
    <w:p w14:paraId="5582A2F9">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年我局继续</w:t>
      </w:r>
      <w:r>
        <w:rPr>
          <w:rFonts w:hint="default" w:ascii="Times New Roman" w:hAnsi="Times New Roman" w:eastAsia="仿宋_GB2312" w:cs="Times New Roman"/>
          <w:bCs/>
          <w:kern w:val="0"/>
          <w:sz w:val="32"/>
          <w:szCs w:val="32"/>
        </w:rPr>
        <w:t>加强免开场馆和文化旅游市场防控措施落实和指导检查，贯彻落实中央决策部署，以防范为主加强重点人员排查、登记、检测、上报</w:t>
      </w:r>
      <w:r>
        <w:rPr>
          <w:rFonts w:hint="default" w:ascii="Times New Roman" w:hAnsi="Times New Roman" w:eastAsia="仿宋_GB2312" w:cs="Times New Roman"/>
          <w:bCs/>
          <w:sz w:val="32"/>
          <w:szCs w:val="32"/>
        </w:rPr>
        <w:t>，做好脱贫攻坚相关工作，加快文化、旅游扶贫项目推进，加快村文化室整改工作落实。同时</w:t>
      </w:r>
      <w:r>
        <w:rPr>
          <w:rFonts w:hint="default" w:ascii="Times New Roman" w:hAnsi="Times New Roman" w:eastAsia="仿宋_GB2312" w:cs="Times New Roman"/>
          <w:bCs/>
          <w:kern w:val="0"/>
          <w:sz w:val="32"/>
          <w:szCs w:val="32"/>
        </w:rPr>
        <w:t>抓好全域旅游示范区创建，形成“全域布局、全业支撑、全民参与、全程服务”的产业发展新模式</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kern w:val="0"/>
          <w:sz w:val="32"/>
          <w:szCs w:val="32"/>
        </w:rPr>
        <w:t>编制《茂县文化旅游体育产业“十四五”发展专项规划》。打造品牌节日</w:t>
      </w:r>
      <w:r>
        <w:rPr>
          <w:rFonts w:hint="default" w:ascii="Times New Roman" w:hAnsi="Times New Roman" w:eastAsia="仿宋_GB2312" w:cs="Times New Roman"/>
          <w:bCs/>
          <w:kern w:val="0"/>
          <w:sz w:val="32"/>
          <w:szCs w:val="32"/>
          <w:lang w:eastAsia="zh-CN"/>
        </w:rPr>
        <w:t>“</w:t>
      </w:r>
      <w:r>
        <w:rPr>
          <w:rFonts w:hint="default" w:ascii="Times New Roman" w:hAnsi="Times New Roman" w:eastAsia="仿宋_GB2312" w:cs="Times New Roman"/>
          <w:bCs/>
          <w:kern w:val="0"/>
          <w:sz w:val="32"/>
          <w:szCs w:val="32"/>
          <w:lang w:val="en-US" w:eastAsia="zh-CN"/>
        </w:rPr>
        <w:t>瓦尔俄足</w:t>
      </w:r>
      <w:r>
        <w:rPr>
          <w:rFonts w:hint="default" w:ascii="Times New Roman" w:hAnsi="Times New Roman" w:eastAsia="仿宋_GB2312" w:cs="Times New Roman"/>
          <w:bCs/>
          <w:kern w:val="0"/>
          <w:sz w:val="32"/>
          <w:szCs w:val="32"/>
          <w:lang w:eastAsia="zh-CN"/>
        </w:rPr>
        <w:t>”、</w:t>
      </w:r>
      <w:r>
        <w:rPr>
          <w:rFonts w:hint="default" w:ascii="Times New Roman" w:hAnsi="Times New Roman" w:eastAsia="仿宋_GB2312" w:cs="Times New Roman"/>
          <w:bCs/>
          <w:kern w:val="0"/>
          <w:sz w:val="32"/>
          <w:szCs w:val="32"/>
        </w:rPr>
        <w:t>“羌年”展示展演活动，加强活动宣传。</w:t>
      </w:r>
      <w:r>
        <w:rPr>
          <w:rFonts w:hint="default" w:ascii="Times New Roman" w:hAnsi="Times New Roman" w:eastAsia="仿宋_GB2312" w:cs="Times New Roman"/>
          <w:bCs/>
          <w:sz w:val="32"/>
          <w:szCs w:val="32"/>
        </w:rPr>
        <w:t>进一步推进公共文化服务工作，做好文化遗产保护和进一步推进全民健身和体育竞赛工作，</w:t>
      </w:r>
      <w:r>
        <w:rPr>
          <w:rFonts w:hint="default" w:ascii="Times New Roman" w:hAnsi="Times New Roman" w:eastAsia="仿宋_GB2312" w:cs="Times New Roman"/>
          <w:bCs/>
          <w:kern w:val="0"/>
          <w:sz w:val="32"/>
          <w:szCs w:val="32"/>
        </w:rPr>
        <w:t>加强行政执法人员的学习和培训，加强行业管理，</w:t>
      </w:r>
      <w:r>
        <w:rPr>
          <w:rFonts w:hint="default" w:ascii="Times New Roman" w:hAnsi="Times New Roman" w:eastAsia="仿宋_GB2312" w:cs="Times New Roman"/>
          <w:bCs/>
          <w:sz w:val="32"/>
          <w:szCs w:val="32"/>
        </w:rPr>
        <w:t>不断提高行政执法能力，巩固和扩大普法成果，整体工作的开展，取得了良好的社会效益。</w:t>
      </w:r>
    </w:p>
    <w:p w14:paraId="12518638">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（二）存在问题</w:t>
      </w:r>
    </w:p>
    <w:p w14:paraId="449B7CED">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1.行业管理还比较粗放。</w:t>
      </w:r>
    </w:p>
    <w:p w14:paraId="5D19125C">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2.财务制度执行力有待加强，资金使用计划有待细化</w:t>
      </w:r>
      <w:r>
        <w:rPr>
          <w:rFonts w:hint="eastAsia" w:eastAsia="仿宋_GB2312" w:cs="Times New Roman"/>
          <w:sz w:val="32"/>
          <w:szCs w:val="32"/>
          <w:lang w:eastAsia="zh-CN"/>
        </w:rPr>
        <w:t>。</w:t>
      </w:r>
    </w:p>
    <w:p w14:paraId="417EC012">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3.财政预算资金到位比较迟缓，各项目经费支付不能及时到位。</w:t>
      </w:r>
    </w:p>
    <w:p w14:paraId="2020ADE6">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3" w:firstLineChars="200"/>
        <w:contextualSpacing/>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（三）改进措施和有关建议</w:t>
      </w:r>
    </w:p>
    <w:p w14:paraId="1FBCA7E0">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针对上述存在的问题及整体支出管理工作的需要，拟实施的改进措施如下：</w:t>
      </w:r>
    </w:p>
    <w:p w14:paraId="267FFDA3">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1.继续从严控制“三公”经费、车辆购置及运行费、公务接待费等一般性支出。</w:t>
      </w:r>
    </w:p>
    <w:p w14:paraId="748435CA">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2.加强财务管理，严格财务审核。在费用报账支付时，按照预算规定的费用项目和用途进行资金使用审核、列报支付、财务核算，杜绝超支现象的发生。</w:t>
      </w:r>
    </w:p>
    <w:p w14:paraId="2897B0EE">
      <w:pPr>
        <w:keepNext w:val="0"/>
        <w:keepLines w:val="0"/>
        <w:pageBreakBefore w:val="0"/>
        <w:pBdr>
          <w:bottom w:val="single" w:color="FFFFFF" w:sz="4" w:space="28"/>
        </w:pBdr>
        <w:kinsoku/>
        <w:wordWrap/>
        <w:overflowPunct/>
        <w:topLinePunct/>
        <w:autoSpaceDE/>
        <w:autoSpaceDN/>
        <w:bidi w:val="0"/>
        <w:adjustRightInd/>
        <w:snapToGrid/>
        <w:spacing w:line="560" w:lineRule="exact"/>
        <w:ind w:left="0" w:firstLine="640" w:firstLineChars="200"/>
        <w:contextualSpacing/>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3.加强项目开展进度的跟踪，开展项目绩效评价，确保项目绩效目标的完成。</w:t>
      </w:r>
    </w:p>
    <w:p w14:paraId="43CCB75A">
      <w:pPr>
        <w:spacing w:line="578" w:lineRule="exact"/>
      </w:pPr>
      <w:r>
        <w:rPr>
          <w:rFonts w:hint="eastAsia" w:ascii="Times New Roman" w:hAnsi="Times New Roman" w:eastAsia="仿宋_GB2312" w:cs="Times New Roman"/>
          <w:color w:val="000000"/>
          <w:kern w:val="0"/>
          <w:sz w:val="32"/>
          <w:szCs w:val="32"/>
          <w:shd w:val="clear" w:color="auto" w:fill="FFFFFF"/>
        </w:rPr>
        <w:t>表：</w:t>
      </w:r>
      <w:r>
        <w:rPr>
          <w:rFonts w:ascii="Times New Roman" w:hAnsi="Times New Roman" w:eastAsia="仿宋_GB2312" w:cs="Times New Roman"/>
          <w:color w:val="000000"/>
          <w:kern w:val="0"/>
          <w:sz w:val="32"/>
          <w:szCs w:val="32"/>
          <w:shd w:val="clear" w:color="auto" w:fill="FFFFFF"/>
        </w:rPr>
        <w:t>部门整体支出绩效目标完成情况自评表</w:t>
      </w:r>
    </w:p>
    <w:p w14:paraId="6BB2BA99"/>
    <w:p w14:paraId="3B17AE32">
      <w:pPr>
        <w:pStyle w:val="2"/>
      </w:pPr>
    </w:p>
    <w:p w14:paraId="2CB6E514">
      <w:pPr>
        <w:pStyle w:val="2"/>
      </w:pPr>
    </w:p>
    <w:tbl>
      <w:tblPr>
        <w:tblStyle w:val="2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32" w:type="dxa"/>
          <w:left w:w="64" w:type="dxa"/>
          <w:bottom w:w="32" w:type="dxa"/>
          <w:right w:w="64" w:type="dxa"/>
        </w:tblCellMar>
      </w:tblPr>
      <w:tblGrid>
        <w:gridCol w:w="532"/>
        <w:gridCol w:w="934"/>
        <w:gridCol w:w="1305"/>
        <w:gridCol w:w="2983"/>
        <w:gridCol w:w="470"/>
        <w:gridCol w:w="948"/>
        <w:gridCol w:w="467"/>
        <w:gridCol w:w="377"/>
        <w:gridCol w:w="957"/>
      </w:tblGrid>
      <w:tr w14:paraId="1178C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9"/>
            <w:tcBorders>
              <w:top w:val="nil"/>
              <w:left w:val="nil"/>
              <w:bottom w:val="nil"/>
              <w:right w:val="nil"/>
            </w:tcBorders>
            <w:noWrap w:val="0"/>
            <w:vAlign w:val="center"/>
          </w:tcPr>
          <w:p w14:paraId="4EF2FA4C">
            <w:pPr>
              <w:keepNext w:val="0"/>
              <w:keepLines w:val="0"/>
              <w:widowControl/>
              <w:suppressLineNumbers w:val="0"/>
              <w:snapToGrid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部门整体支出绩效目标完成情况自评表</w:t>
            </w:r>
          </w:p>
        </w:tc>
      </w:tr>
      <w:tr w14:paraId="19E1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9"/>
            <w:tcBorders>
              <w:top w:val="nil"/>
              <w:left w:val="nil"/>
              <w:bottom w:val="nil"/>
              <w:right w:val="nil"/>
            </w:tcBorders>
            <w:noWrap w:val="0"/>
            <w:vAlign w:val="center"/>
          </w:tcPr>
          <w:p w14:paraId="3AC0651A">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（2024年度）</w:t>
            </w:r>
          </w:p>
        </w:tc>
      </w:tr>
      <w:tr w14:paraId="61332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9"/>
            <w:tcBorders>
              <w:top w:val="nil"/>
              <w:left w:val="nil"/>
              <w:bottom w:val="nil"/>
              <w:right w:val="nil"/>
            </w:tcBorders>
            <w:noWrap w:val="0"/>
            <w:vAlign w:val="center"/>
          </w:tcPr>
          <w:p w14:paraId="5C5BA474">
            <w:pPr>
              <w:keepNext w:val="0"/>
              <w:keepLines w:val="0"/>
              <w:widowControl/>
              <w:suppressLineNumbers w:val="0"/>
              <w:snapToGrid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单位：万元</w:t>
            </w:r>
          </w:p>
        </w:tc>
      </w:tr>
      <w:tr w14:paraId="5FAAA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45" w:type="pct"/>
            <w:gridSpan w:val="3"/>
            <w:tcBorders>
              <w:top w:val="single" w:color="000000" w:sz="4" w:space="0"/>
              <w:left w:val="single" w:color="000000" w:sz="4" w:space="0"/>
              <w:bottom w:val="single" w:color="000000" w:sz="4" w:space="0"/>
              <w:right w:val="single" w:color="000000" w:sz="4" w:space="0"/>
            </w:tcBorders>
            <w:noWrap w:val="0"/>
            <w:vAlign w:val="center"/>
          </w:tcPr>
          <w:p w14:paraId="21DCE9DD">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部门名称</w:t>
            </w:r>
          </w:p>
        </w:tc>
        <w:tc>
          <w:tcPr>
            <w:tcW w:w="3454" w:type="pct"/>
            <w:gridSpan w:val="6"/>
            <w:tcBorders>
              <w:top w:val="single" w:color="000000" w:sz="4" w:space="0"/>
              <w:left w:val="single" w:color="000000" w:sz="4" w:space="0"/>
              <w:bottom w:val="single" w:color="000000" w:sz="4" w:space="0"/>
              <w:right w:val="single" w:color="000000" w:sz="4" w:space="0"/>
            </w:tcBorders>
            <w:noWrap w:val="0"/>
            <w:vAlign w:val="center"/>
          </w:tcPr>
          <w:p w14:paraId="72AE6AFB">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茂县文化广播电视体育和旅游局</w:t>
            </w:r>
          </w:p>
        </w:tc>
      </w:tr>
      <w:tr w14:paraId="0BD5D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restart"/>
            <w:tcBorders>
              <w:top w:val="single" w:color="000000" w:sz="4" w:space="0"/>
              <w:left w:val="single" w:color="000000" w:sz="4" w:space="0"/>
              <w:bottom w:val="single" w:color="000000" w:sz="4" w:space="0"/>
              <w:right w:val="single" w:color="000000" w:sz="4" w:space="0"/>
            </w:tcBorders>
            <w:noWrap w:val="0"/>
            <w:vAlign w:val="center"/>
          </w:tcPr>
          <w:p w14:paraId="62697074">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年度部门整体支出预算</w:t>
            </w:r>
          </w:p>
        </w:tc>
        <w:tc>
          <w:tcPr>
            <w:tcW w:w="1248" w:type="pct"/>
            <w:gridSpan w:val="2"/>
            <w:tcBorders>
              <w:top w:val="single" w:color="000000" w:sz="4" w:space="0"/>
              <w:left w:val="single" w:color="000000" w:sz="4" w:space="0"/>
              <w:bottom w:val="single" w:color="000000" w:sz="4" w:space="0"/>
              <w:right w:val="single" w:color="000000" w:sz="4" w:space="0"/>
            </w:tcBorders>
            <w:noWrap w:val="0"/>
            <w:vAlign w:val="center"/>
          </w:tcPr>
          <w:p w14:paraId="709D2237">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资金总额</w:t>
            </w:r>
          </w:p>
        </w:tc>
        <w:tc>
          <w:tcPr>
            <w:tcW w:w="1924" w:type="pct"/>
            <w:gridSpan w:val="2"/>
            <w:tcBorders>
              <w:top w:val="single" w:color="000000" w:sz="4" w:space="0"/>
              <w:left w:val="single" w:color="000000" w:sz="4" w:space="0"/>
              <w:bottom w:val="single" w:color="000000" w:sz="4" w:space="0"/>
              <w:right w:val="single" w:color="000000" w:sz="4" w:space="0"/>
            </w:tcBorders>
            <w:noWrap w:val="0"/>
            <w:vAlign w:val="center"/>
          </w:tcPr>
          <w:p w14:paraId="7453D454">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财政拨款</w:t>
            </w:r>
          </w:p>
        </w:tc>
        <w:tc>
          <w:tcPr>
            <w:tcW w:w="1529" w:type="pct"/>
            <w:gridSpan w:val="4"/>
            <w:tcBorders>
              <w:top w:val="single" w:color="000000" w:sz="4" w:space="0"/>
              <w:left w:val="single" w:color="000000" w:sz="4" w:space="0"/>
              <w:bottom w:val="single" w:color="000000" w:sz="4" w:space="0"/>
              <w:right w:val="single" w:color="000000" w:sz="4" w:space="0"/>
            </w:tcBorders>
            <w:noWrap w:val="0"/>
            <w:vAlign w:val="center"/>
          </w:tcPr>
          <w:p w14:paraId="5E11C68E">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其他资金</w:t>
            </w:r>
          </w:p>
        </w:tc>
      </w:tr>
      <w:tr w14:paraId="21B21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09A67D">
            <w:pPr>
              <w:snapToGrid w:val="0"/>
              <w:jc w:val="center"/>
              <w:rPr>
                <w:rFonts w:hint="eastAsia" w:ascii="仿宋" w:hAnsi="仿宋" w:eastAsia="仿宋" w:cs="仿宋"/>
                <w:i w:val="0"/>
                <w:iCs w:val="0"/>
                <w:color w:val="000000"/>
                <w:sz w:val="22"/>
                <w:szCs w:val="22"/>
                <w:u w:val="none"/>
              </w:rPr>
            </w:pPr>
          </w:p>
        </w:tc>
        <w:tc>
          <w:tcPr>
            <w:tcW w:w="1248" w:type="pct"/>
            <w:gridSpan w:val="2"/>
            <w:tcBorders>
              <w:top w:val="single" w:color="000000" w:sz="4" w:space="0"/>
              <w:left w:val="single" w:color="000000" w:sz="4" w:space="0"/>
              <w:bottom w:val="single" w:color="000000" w:sz="4" w:space="0"/>
              <w:right w:val="single" w:color="000000" w:sz="4" w:space="0"/>
            </w:tcBorders>
            <w:noWrap w:val="0"/>
            <w:vAlign w:val="center"/>
          </w:tcPr>
          <w:p w14:paraId="4A567193">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4800.66</w:t>
            </w:r>
          </w:p>
        </w:tc>
        <w:tc>
          <w:tcPr>
            <w:tcW w:w="1924" w:type="pct"/>
            <w:gridSpan w:val="2"/>
            <w:tcBorders>
              <w:top w:val="single" w:color="000000" w:sz="4" w:space="0"/>
              <w:left w:val="single" w:color="000000" w:sz="4" w:space="0"/>
              <w:bottom w:val="single" w:color="000000" w:sz="4" w:space="0"/>
              <w:right w:val="single" w:color="000000" w:sz="4" w:space="0"/>
            </w:tcBorders>
            <w:noWrap w:val="0"/>
            <w:vAlign w:val="center"/>
          </w:tcPr>
          <w:p w14:paraId="70289665">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4800.66</w:t>
            </w:r>
          </w:p>
        </w:tc>
        <w:tc>
          <w:tcPr>
            <w:tcW w:w="1529" w:type="pct"/>
            <w:gridSpan w:val="4"/>
            <w:tcBorders>
              <w:top w:val="single" w:color="000000" w:sz="4" w:space="0"/>
              <w:left w:val="single" w:color="000000" w:sz="4" w:space="0"/>
              <w:bottom w:val="single" w:color="000000" w:sz="4" w:space="0"/>
              <w:right w:val="single" w:color="000000" w:sz="4" w:space="0"/>
            </w:tcBorders>
            <w:noWrap w:val="0"/>
            <w:vAlign w:val="center"/>
          </w:tcPr>
          <w:p w14:paraId="0E5D59EB">
            <w:pPr>
              <w:snapToGrid w:val="0"/>
              <w:jc w:val="center"/>
              <w:rPr>
                <w:rFonts w:hint="eastAsia" w:ascii="仿宋" w:hAnsi="仿宋" w:eastAsia="仿宋" w:cs="仿宋"/>
                <w:i w:val="0"/>
                <w:iCs w:val="0"/>
                <w:color w:val="000000"/>
                <w:sz w:val="22"/>
                <w:szCs w:val="22"/>
                <w:u w:val="none"/>
              </w:rPr>
            </w:pPr>
          </w:p>
        </w:tc>
      </w:tr>
      <w:tr w14:paraId="29DE0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tcBorders>
              <w:top w:val="single" w:color="000000" w:sz="4" w:space="0"/>
              <w:left w:val="single" w:color="000000" w:sz="4" w:space="0"/>
              <w:bottom w:val="single" w:color="000000" w:sz="4" w:space="0"/>
              <w:right w:val="single" w:color="000000" w:sz="4" w:space="0"/>
            </w:tcBorders>
            <w:noWrap w:val="0"/>
            <w:vAlign w:val="center"/>
          </w:tcPr>
          <w:p w14:paraId="3F695066">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年度总体</w:t>
            </w:r>
          </w:p>
        </w:tc>
        <w:tc>
          <w:tcPr>
            <w:tcW w:w="4702" w:type="pct"/>
            <w:gridSpan w:val="8"/>
            <w:vMerge w:val="restart"/>
            <w:tcBorders>
              <w:top w:val="single" w:color="000000" w:sz="4" w:space="0"/>
              <w:left w:val="single" w:color="000000" w:sz="4" w:space="0"/>
              <w:bottom w:val="single" w:color="000000" w:sz="4" w:space="0"/>
              <w:right w:val="single" w:color="000000" w:sz="4" w:space="0"/>
            </w:tcBorders>
            <w:noWrap w:val="0"/>
            <w:vAlign w:val="center"/>
          </w:tcPr>
          <w:p w14:paraId="5AD0CA6A">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我局始终坚持以习近平新时代中国特色社会主义思想为指导，认真贯彻落实党的二十大精神及习近平总书记来川视察指示和省、州、县全会精神。以党建工作为统揽，紧紧围绕“羌文化旅游目的地”建设目标，全面推进现代公共文化服务体系建设，着力培育壮大全县文旅产业，大力推广全民健身，强化广播电视阵地建设，全县文化、体育、旅游、广电、文博事业等呈现良好发展态势。</w:t>
            </w:r>
          </w:p>
        </w:tc>
      </w:tr>
      <w:tr w14:paraId="710C7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tcBorders>
              <w:top w:val="single" w:color="000000" w:sz="4" w:space="0"/>
              <w:left w:val="single" w:color="000000" w:sz="4" w:space="0"/>
              <w:bottom w:val="single" w:color="000000" w:sz="4" w:space="0"/>
              <w:right w:val="single" w:color="000000" w:sz="4" w:space="0"/>
            </w:tcBorders>
            <w:noWrap w:val="0"/>
            <w:vAlign w:val="center"/>
          </w:tcPr>
          <w:p w14:paraId="02ED9319">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目标</w:t>
            </w:r>
          </w:p>
        </w:tc>
        <w:tc>
          <w:tcPr>
            <w:tcW w:w="4702" w:type="pct"/>
            <w:gridSpan w:val="8"/>
            <w:vMerge w:val="continue"/>
            <w:tcBorders>
              <w:top w:val="single" w:color="000000" w:sz="4" w:space="0"/>
              <w:left w:val="single" w:color="000000" w:sz="4" w:space="0"/>
              <w:bottom w:val="single" w:color="000000" w:sz="4" w:space="0"/>
              <w:right w:val="single" w:color="000000" w:sz="4" w:space="0"/>
            </w:tcBorders>
            <w:noWrap w:val="0"/>
            <w:vAlign w:val="center"/>
          </w:tcPr>
          <w:p w14:paraId="077447AD">
            <w:pPr>
              <w:snapToGrid w:val="0"/>
              <w:jc w:val="left"/>
              <w:rPr>
                <w:rFonts w:hint="eastAsia" w:ascii="仿宋" w:hAnsi="仿宋" w:eastAsia="仿宋" w:cs="仿宋"/>
                <w:i w:val="0"/>
                <w:iCs w:val="0"/>
                <w:color w:val="000000"/>
                <w:sz w:val="22"/>
                <w:szCs w:val="22"/>
                <w:u w:val="none"/>
              </w:rPr>
            </w:pPr>
          </w:p>
        </w:tc>
      </w:tr>
      <w:tr w14:paraId="3811D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restart"/>
            <w:tcBorders>
              <w:top w:val="single" w:color="000000" w:sz="4" w:space="0"/>
              <w:left w:val="single" w:color="000000" w:sz="4" w:space="0"/>
              <w:bottom w:val="single" w:color="000000" w:sz="4" w:space="0"/>
              <w:right w:val="single" w:color="000000" w:sz="4" w:space="0"/>
            </w:tcBorders>
            <w:noWrap w:val="0"/>
            <w:vAlign w:val="center"/>
          </w:tcPr>
          <w:p w14:paraId="3BCB9AC9">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年度主要</w:t>
            </w:r>
          </w:p>
        </w:tc>
        <w:tc>
          <w:tcPr>
            <w:tcW w:w="1248" w:type="pct"/>
            <w:gridSpan w:val="2"/>
            <w:tcBorders>
              <w:top w:val="single" w:color="000000" w:sz="4" w:space="0"/>
              <w:left w:val="single" w:color="000000" w:sz="4" w:space="0"/>
              <w:bottom w:val="single" w:color="000000" w:sz="4" w:space="0"/>
              <w:right w:val="single" w:color="000000" w:sz="4" w:space="0"/>
            </w:tcBorders>
            <w:noWrap w:val="0"/>
            <w:vAlign w:val="center"/>
          </w:tcPr>
          <w:p w14:paraId="406B6F01">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任务名称</w:t>
            </w:r>
          </w:p>
        </w:tc>
        <w:tc>
          <w:tcPr>
            <w:tcW w:w="3454" w:type="pct"/>
            <w:gridSpan w:val="6"/>
            <w:tcBorders>
              <w:top w:val="single" w:color="000000" w:sz="4" w:space="0"/>
              <w:left w:val="single" w:color="000000" w:sz="4" w:space="0"/>
              <w:bottom w:val="single" w:color="000000" w:sz="4" w:space="0"/>
              <w:right w:val="single" w:color="000000" w:sz="4" w:space="0"/>
            </w:tcBorders>
            <w:noWrap w:val="0"/>
            <w:vAlign w:val="center"/>
          </w:tcPr>
          <w:p w14:paraId="0F8649C6">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主要内容</w:t>
            </w:r>
          </w:p>
        </w:tc>
      </w:tr>
      <w:tr w14:paraId="1C821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C6AA0E">
            <w:pPr>
              <w:snapToGrid w:val="0"/>
              <w:jc w:val="center"/>
              <w:rPr>
                <w:rFonts w:hint="eastAsia" w:ascii="仿宋" w:hAnsi="仿宋" w:eastAsia="仿宋" w:cs="仿宋"/>
                <w:i w:val="0"/>
                <w:iCs w:val="0"/>
                <w:color w:val="000000"/>
                <w:sz w:val="22"/>
                <w:szCs w:val="22"/>
                <w:u w:val="none"/>
              </w:rPr>
            </w:pPr>
          </w:p>
        </w:tc>
        <w:tc>
          <w:tcPr>
            <w:tcW w:w="1248"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910F1B5">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紧围绕县委政府中心工作，立足自身职能职责，对标各项工作目标任务，团结拼搏、真抓实干，持续推动茂县文化、广播电视、体育、文物和旅游等事业发展</w:t>
            </w:r>
          </w:p>
        </w:tc>
        <w:tc>
          <w:tcPr>
            <w:tcW w:w="3454" w:type="pct"/>
            <w:gridSpan w:val="6"/>
            <w:vMerge w:val="restart"/>
            <w:tcBorders>
              <w:top w:val="single" w:color="000000" w:sz="4" w:space="0"/>
              <w:left w:val="single" w:color="000000" w:sz="4" w:space="0"/>
              <w:bottom w:val="single" w:color="000000" w:sz="4" w:space="0"/>
              <w:right w:val="single" w:color="000000" w:sz="4" w:space="0"/>
            </w:tcBorders>
            <w:noWrap w:val="0"/>
            <w:vAlign w:val="center"/>
          </w:tcPr>
          <w:p w14:paraId="08DCB750">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一是不断丰富文化服务；二是继续强文化旅游融合；三是体育成绩再创佳绩；四是持续推进文物保护工作；五是狠抓重大项目实施。</w:t>
            </w:r>
          </w:p>
        </w:tc>
      </w:tr>
      <w:tr w14:paraId="439F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9C494A">
            <w:pPr>
              <w:snapToGrid w:val="0"/>
              <w:jc w:val="center"/>
              <w:rPr>
                <w:rFonts w:hint="eastAsia" w:ascii="仿宋" w:hAnsi="仿宋" w:eastAsia="仿宋" w:cs="仿宋"/>
                <w:i w:val="0"/>
                <w:iCs w:val="0"/>
                <w:color w:val="000000"/>
                <w:sz w:val="22"/>
                <w:szCs w:val="22"/>
                <w:u w:val="none"/>
              </w:rPr>
            </w:pPr>
          </w:p>
        </w:tc>
        <w:tc>
          <w:tcPr>
            <w:tcW w:w="1248"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406EDB3">
            <w:pPr>
              <w:snapToGrid w:val="0"/>
              <w:jc w:val="left"/>
              <w:rPr>
                <w:rFonts w:hint="eastAsia" w:ascii="仿宋" w:hAnsi="仿宋" w:eastAsia="仿宋" w:cs="仿宋"/>
                <w:i w:val="0"/>
                <w:iCs w:val="0"/>
                <w:color w:val="000000"/>
                <w:sz w:val="22"/>
                <w:szCs w:val="22"/>
                <w:u w:val="none"/>
              </w:rPr>
            </w:pPr>
          </w:p>
        </w:tc>
        <w:tc>
          <w:tcPr>
            <w:tcW w:w="3454" w:type="pct"/>
            <w:gridSpan w:val="6"/>
            <w:vMerge w:val="continue"/>
            <w:tcBorders>
              <w:top w:val="single" w:color="000000" w:sz="4" w:space="0"/>
              <w:left w:val="single" w:color="000000" w:sz="4" w:space="0"/>
              <w:bottom w:val="single" w:color="000000" w:sz="4" w:space="0"/>
              <w:right w:val="single" w:color="000000" w:sz="4" w:space="0"/>
            </w:tcBorders>
            <w:noWrap w:val="0"/>
            <w:vAlign w:val="center"/>
          </w:tcPr>
          <w:p w14:paraId="61604545">
            <w:pPr>
              <w:snapToGrid w:val="0"/>
              <w:jc w:val="center"/>
              <w:rPr>
                <w:rFonts w:hint="eastAsia" w:ascii="仿宋" w:hAnsi="仿宋" w:eastAsia="仿宋" w:cs="仿宋"/>
                <w:i w:val="0"/>
                <w:iCs w:val="0"/>
                <w:color w:val="000000"/>
                <w:sz w:val="22"/>
                <w:szCs w:val="22"/>
                <w:u w:val="none"/>
              </w:rPr>
            </w:pPr>
          </w:p>
        </w:tc>
      </w:tr>
      <w:tr w14:paraId="56C7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297" w:type="pct"/>
            <w:vMerge w:val="restart"/>
            <w:tcBorders>
              <w:top w:val="single" w:color="000000" w:sz="4" w:space="0"/>
              <w:left w:val="single" w:color="000000" w:sz="4" w:space="0"/>
              <w:bottom w:val="single" w:color="000000" w:sz="4" w:space="0"/>
              <w:right w:val="single" w:color="000000" w:sz="4" w:space="0"/>
            </w:tcBorders>
            <w:noWrap w:val="0"/>
            <w:vAlign w:val="center"/>
          </w:tcPr>
          <w:p w14:paraId="4EA301B4">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年度绩效</w:t>
            </w:r>
          </w:p>
        </w:tc>
        <w:tc>
          <w:tcPr>
            <w:tcW w:w="521" w:type="pct"/>
            <w:vMerge w:val="restart"/>
            <w:tcBorders>
              <w:top w:val="single" w:color="000000" w:sz="4" w:space="0"/>
              <w:left w:val="single" w:color="000000" w:sz="4" w:space="0"/>
              <w:bottom w:val="single" w:color="000000" w:sz="4" w:space="0"/>
              <w:right w:val="single" w:color="000000" w:sz="4" w:space="0"/>
            </w:tcBorders>
            <w:noWrap w:val="0"/>
            <w:vAlign w:val="center"/>
          </w:tcPr>
          <w:p w14:paraId="18F735CE">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一级指标</w:t>
            </w:r>
          </w:p>
        </w:tc>
        <w:tc>
          <w:tcPr>
            <w:tcW w:w="727" w:type="pct"/>
            <w:vMerge w:val="restart"/>
            <w:tcBorders>
              <w:top w:val="single" w:color="000000" w:sz="4" w:space="0"/>
              <w:left w:val="single" w:color="000000" w:sz="4" w:space="0"/>
              <w:bottom w:val="single" w:color="000000" w:sz="4" w:space="0"/>
              <w:right w:val="single" w:color="000000" w:sz="4" w:space="0"/>
            </w:tcBorders>
            <w:noWrap w:val="0"/>
            <w:vAlign w:val="center"/>
          </w:tcPr>
          <w:p w14:paraId="7463A684">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二级指标</w:t>
            </w:r>
          </w:p>
        </w:tc>
        <w:tc>
          <w:tcPr>
            <w:tcW w:w="1662" w:type="pct"/>
            <w:vMerge w:val="restart"/>
            <w:tcBorders>
              <w:top w:val="single" w:color="000000" w:sz="4" w:space="0"/>
              <w:left w:val="single" w:color="000000" w:sz="4" w:space="0"/>
              <w:bottom w:val="single" w:color="000000" w:sz="4" w:space="0"/>
              <w:right w:val="single" w:color="000000" w:sz="4" w:space="0"/>
            </w:tcBorders>
            <w:noWrap w:val="0"/>
            <w:vAlign w:val="center"/>
          </w:tcPr>
          <w:p w14:paraId="09B8B9B3">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三级指标</w:t>
            </w:r>
          </w:p>
        </w:tc>
        <w:tc>
          <w:tcPr>
            <w:tcW w:w="261" w:type="pct"/>
            <w:vMerge w:val="restart"/>
            <w:tcBorders>
              <w:top w:val="single" w:color="000000" w:sz="4" w:space="0"/>
              <w:left w:val="single" w:color="000000" w:sz="4" w:space="0"/>
              <w:bottom w:val="single" w:color="000000" w:sz="4" w:space="0"/>
              <w:right w:val="single" w:color="000000" w:sz="4" w:space="0"/>
            </w:tcBorders>
            <w:noWrap w:val="0"/>
            <w:vAlign w:val="center"/>
          </w:tcPr>
          <w:p w14:paraId="3E13B779">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绩效指标性质</w:t>
            </w:r>
          </w:p>
        </w:tc>
        <w:tc>
          <w:tcPr>
            <w:tcW w:w="528" w:type="pct"/>
            <w:vMerge w:val="restart"/>
            <w:tcBorders>
              <w:top w:val="single" w:color="000000" w:sz="4" w:space="0"/>
              <w:left w:val="single" w:color="000000" w:sz="4" w:space="0"/>
              <w:bottom w:val="single" w:color="000000" w:sz="4" w:space="0"/>
              <w:right w:val="single" w:color="000000" w:sz="4" w:space="0"/>
            </w:tcBorders>
            <w:noWrap w:val="0"/>
            <w:vAlign w:val="center"/>
          </w:tcPr>
          <w:p w14:paraId="2306C972">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绩效指标值</w:t>
            </w:r>
          </w:p>
        </w:tc>
        <w:tc>
          <w:tcPr>
            <w:tcW w:w="260" w:type="pct"/>
            <w:vMerge w:val="restart"/>
            <w:tcBorders>
              <w:top w:val="single" w:color="000000" w:sz="4" w:space="0"/>
              <w:left w:val="single" w:color="000000" w:sz="4" w:space="0"/>
              <w:bottom w:val="single" w:color="000000" w:sz="4" w:space="0"/>
              <w:right w:val="single" w:color="000000" w:sz="4" w:space="0"/>
            </w:tcBorders>
            <w:noWrap w:val="0"/>
            <w:vAlign w:val="center"/>
          </w:tcPr>
          <w:p w14:paraId="29C03EC2">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绩效度量单位</w:t>
            </w:r>
          </w:p>
        </w:tc>
        <w:tc>
          <w:tcPr>
            <w:tcW w:w="210" w:type="pct"/>
            <w:vMerge w:val="restart"/>
            <w:tcBorders>
              <w:top w:val="single" w:color="000000" w:sz="4" w:space="0"/>
              <w:left w:val="single" w:color="000000" w:sz="4" w:space="0"/>
              <w:bottom w:val="single" w:color="000000" w:sz="4" w:space="0"/>
              <w:right w:val="single" w:color="000000" w:sz="4" w:space="0"/>
            </w:tcBorders>
            <w:noWrap w:val="0"/>
            <w:vAlign w:val="center"/>
          </w:tcPr>
          <w:p w14:paraId="0CBAC415">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权重</w:t>
            </w:r>
          </w:p>
        </w:tc>
        <w:tc>
          <w:tcPr>
            <w:tcW w:w="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70463B26">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实际完成</w:t>
            </w:r>
          </w:p>
        </w:tc>
      </w:tr>
      <w:tr w14:paraId="60F90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CDD31F">
            <w:pPr>
              <w:snapToGrid w:val="0"/>
              <w:jc w:val="center"/>
              <w:rPr>
                <w:rFonts w:hint="eastAsia" w:ascii="仿宋" w:hAnsi="仿宋" w:eastAsia="仿宋" w:cs="仿宋"/>
                <w:i w:val="0"/>
                <w:iCs w:val="0"/>
                <w:color w:val="000000"/>
                <w:sz w:val="22"/>
                <w:szCs w:val="22"/>
                <w:u w:val="none"/>
              </w:rPr>
            </w:pPr>
          </w:p>
        </w:tc>
        <w:tc>
          <w:tcPr>
            <w:tcW w:w="5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0B6E11">
            <w:pPr>
              <w:snapToGrid w:val="0"/>
              <w:jc w:val="center"/>
              <w:rPr>
                <w:rFonts w:hint="eastAsia" w:ascii="仿宋" w:hAnsi="仿宋" w:eastAsia="仿宋" w:cs="仿宋"/>
                <w:i w:val="0"/>
                <w:iCs w:val="0"/>
                <w:color w:val="000000"/>
                <w:sz w:val="22"/>
                <w:szCs w:val="22"/>
                <w:u w:val="none"/>
              </w:rPr>
            </w:pPr>
          </w:p>
        </w:tc>
        <w:tc>
          <w:tcPr>
            <w:tcW w:w="7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39942C">
            <w:pPr>
              <w:snapToGrid w:val="0"/>
              <w:jc w:val="center"/>
              <w:rPr>
                <w:rFonts w:hint="eastAsia" w:ascii="仿宋" w:hAnsi="仿宋" w:eastAsia="仿宋" w:cs="仿宋"/>
                <w:i w:val="0"/>
                <w:iCs w:val="0"/>
                <w:color w:val="000000"/>
                <w:sz w:val="22"/>
                <w:szCs w:val="22"/>
                <w:u w:val="none"/>
              </w:rPr>
            </w:pPr>
          </w:p>
        </w:tc>
        <w:tc>
          <w:tcPr>
            <w:tcW w:w="16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BC2872">
            <w:pPr>
              <w:snapToGrid w:val="0"/>
              <w:jc w:val="center"/>
              <w:rPr>
                <w:rFonts w:hint="eastAsia" w:ascii="仿宋" w:hAnsi="仿宋" w:eastAsia="仿宋" w:cs="仿宋"/>
                <w:i w:val="0"/>
                <w:iCs w:val="0"/>
                <w:color w:val="000000"/>
                <w:sz w:val="22"/>
                <w:szCs w:val="22"/>
                <w:u w:val="none"/>
              </w:rPr>
            </w:pPr>
          </w:p>
        </w:tc>
        <w:tc>
          <w:tcPr>
            <w:tcW w:w="26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C40BE4">
            <w:pPr>
              <w:snapToGrid w:val="0"/>
              <w:jc w:val="center"/>
              <w:rPr>
                <w:rFonts w:hint="eastAsia" w:ascii="仿宋" w:hAnsi="仿宋" w:eastAsia="仿宋" w:cs="仿宋"/>
                <w:i w:val="0"/>
                <w:iCs w:val="0"/>
                <w:color w:val="000000"/>
                <w:sz w:val="22"/>
                <w:szCs w:val="22"/>
                <w:u w:val="none"/>
              </w:rPr>
            </w:pPr>
          </w:p>
        </w:tc>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CD4689">
            <w:pPr>
              <w:snapToGrid w:val="0"/>
              <w:jc w:val="center"/>
              <w:rPr>
                <w:rFonts w:hint="eastAsia" w:ascii="仿宋" w:hAnsi="仿宋" w:eastAsia="仿宋" w:cs="仿宋"/>
                <w:i w:val="0"/>
                <w:iCs w:val="0"/>
                <w:color w:val="000000"/>
                <w:sz w:val="22"/>
                <w:szCs w:val="22"/>
                <w:u w:val="none"/>
              </w:rPr>
            </w:pPr>
          </w:p>
        </w:tc>
        <w:tc>
          <w:tcPr>
            <w:tcW w:w="26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B52C63">
            <w:pPr>
              <w:snapToGrid w:val="0"/>
              <w:jc w:val="center"/>
              <w:rPr>
                <w:rFonts w:hint="eastAsia" w:ascii="仿宋" w:hAnsi="仿宋" w:eastAsia="仿宋" w:cs="仿宋"/>
                <w:i w:val="0"/>
                <w:iCs w:val="0"/>
                <w:color w:val="000000"/>
                <w:sz w:val="22"/>
                <w:szCs w:val="22"/>
                <w:u w:val="none"/>
              </w:rPr>
            </w:pPr>
          </w:p>
        </w:tc>
        <w:tc>
          <w:tcPr>
            <w:tcW w:w="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FB2D4D">
            <w:pPr>
              <w:snapToGrid w:val="0"/>
              <w:jc w:val="center"/>
              <w:rPr>
                <w:rFonts w:hint="eastAsia" w:ascii="仿宋" w:hAnsi="仿宋" w:eastAsia="仿宋" w:cs="仿宋"/>
                <w:i w:val="0"/>
                <w:iCs w:val="0"/>
                <w:color w:val="000000"/>
                <w:sz w:val="22"/>
                <w:szCs w:val="22"/>
                <w:u w:val="none"/>
              </w:rPr>
            </w:pPr>
          </w:p>
        </w:tc>
        <w:tc>
          <w:tcPr>
            <w:tcW w:w="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AACFB5">
            <w:pPr>
              <w:snapToGrid w:val="0"/>
              <w:jc w:val="center"/>
              <w:rPr>
                <w:rFonts w:hint="eastAsia" w:ascii="仿宋" w:hAnsi="仿宋" w:eastAsia="仿宋" w:cs="仿宋"/>
                <w:i w:val="0"/>
                <w:iCs w:val="0"/>
                <w:color w:val="000000"/>
                <w:sz w:val="22"/>
                <w:szCs w:val="22"/>
                <w:u w:val="none"/>
              </w:rPr>
            </w:pPr>
          </w:p>
        </w:tc>
      </w:tr>
      <w:tr w14:paraId="31CFE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367D26">
            <w:pPr>
              <w:snapToGrid w:val="0"/>
              <w:jc w:val="center"/>
              <w:rPr>
                <w:rFonts w:hint="eastAsia" w:ascii="仿宋" w:hAnsi="仿宋" w:eastAsia="仿宋" w:cs="仿宋"/>
                <w:i w:val="0"/>
                <w:iCs w:val="0"/>
                <w:color w:val="000000"/>
                <w:sz w:val="22"/>
                <w:szCs w:val="22"/>
                <w:u w:val="none"/>
              </w:rPr>
            </w:pPr>
          </w:p>
        </w:tc>
        <w:tc>
          <w:tcPr>
            <w:tcW w:w="521" w:type="pct"/>
            <w:vMerge w:val="restart"/>
            <w:tcBorders>
              <w:top w:val="single" w:color="000000" w:sz="4" w:space="0"/>
              <w:left w:val="single" w:color="000000" w:sz="4" w:space="0"/>
              <w:bottom w:val="single" w:color="000000" w:sz="4" w:space="0"/>
              <w:right w:val="single" w:color="000000" w:sz="4" w:space="0"/>
            </w:tcBorders>
            <w:noWrap w:val="0"/>
            <w:vAlign w:val="center"/>
          </w:tcPr>
          <w:p w14:paraId="67E15BC0">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产出指标</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7F0437C9">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数量指标</w:t>
            </w:r>
          </w:p>
        </w:tc>
        <w:tc>
          <w:tcPr>
            <w:tcW w:w="1662" w:type="pct"/>
            <w:tcBorders>
              <w:top w:val="single" w:color="000000" w:sz="4" w:space="0"/>
              <w:left w:val="single" w:color="000000" w:sz="4" w:space="0"/>
              <w:bottom w:val="single" w:color="000000" w:sz="4" w:space="0"/>
              <w:right w:val="single" w:color="000000" w:sz="4" w:space="0"/>
            </w:tcBorders>
            <w:noWrap w:val="0"/>
            <w:vAlign w:val="center"/>
          </w:tcPr>
          <w:p w14:paraId="100D863A">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完成文化、旅游、体育、广播电视、文物等项目</w:t>
            </w:r>
          </w:p>
        </w:tc>
        <w:tc>
          <w:tcPr>
            <w:tcW w:w="261" w:type="pct"/>
            <w:tcBorders>
              <w:top w:val="single" w:color="000000" w:sz="4" w:space="0"/>
              <w:left w:val="single" w:color="000000" w:sz="4" w:space="0"/>
              <w:bottom w:val="single" w:color="000000" w:sz="4" w:space="0"/>
              <w:right w:val="single" w:color="000000" w:sz="4" w:space="0"/>
            </w:tcBorders>
            <w:noWrap w:val="0"/>
            <w:vAlign w:val="center"/>
          </w:tcPr>
          <w:p w14:paraId="43C63984">
            <w:pPr>
              <w:keepNext w:val="0"/>
              <w:keepLines w:val="0"/>
              <w:widowControl/>
              <w:suppressLineNumbers w:val="0"/>
              <w:snapToGrid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4BDA58A3">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14:paraId="333689DD">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210" w:type="pct"/>
            <w:tcBorders>
              <w:top w:val="single" w:color="000000" w:sz="4" w:space="0"/>
              <w:left w:val="single" w:color="000000" w:sz="4" w:space="0"/>
              <w:bottom w:val="single" w:color="000000" w:sz="4" w:space="0"/>
              <w:right w:val="single" w:color="000000" w:sz="4" w:space="0"/>
            </w:tcBorders>
            <w:noWrap w:val="0"/>
            <w:vAlign w:val="center"/>
          </w:tcPr>
          <w:p w14:paraId="64696D71">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63ABAE00">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r>
      <w:tr w14:paraId="65F4E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8CE3B5">
            <w:pPr>
              <w:snapToGrid w:val="0"/>
              <w:jc w:val="center"/>
              <w:rPr>
                <w:rFonts w:hint="eastAsia" w:ascii="仿宋" w:hAnsi="仿宋" w:eastAsia="仿宋" w:cs="仿宋"/>
                <w:i w:val="0"/>
                <w:iCs w:val="0"/>
                <w:color w:val="000000"/>
                <w:sz w:val="22"/>
                <w:szCs w:val="22"/>
                <w:u w:val="none"/>
              </w:rPr>
            </w:pPr>
          </w:p>
        </w:tc>
        <w:tc>
          <w:tcPr>
            <w:tcW w:w="5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8738DF">
            <w:pPr>
              <w:snapToGrid w:val="0"/>
              <w:jc w:val="center"/>
              <w:rPr>
                <w:rFonts w:hint="eastAsia" w:ascii="仿宋" w:hAnsi="仿宋" w:eastAsia="仿宋" w:cs="仿宋"/>
                <w:i w:val="0"/>
                <w:iCs w:val="0"/>
                <w:color w:val="000000"/>
                <w:sz w:val="22"/>
                <w:szCs w:val="22"/>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4E747209">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质量指标</w:t>
            </w:r>
          </w:p>
        </w:tc>
        <w:tc>
          <w:tcPr>
            <w:tcW w:w="1662" w:type="pct"/>
            <w:tcBorders>
              <w:top w:val="single" w:color="000000" w:sz="4" w:space="0"/>
              <w:left w:val="single" w:color="000000" w:sz="4" w:space="0"/>
              <w:bottom w:val="single" w:color="000000" w:sz="4" w:space="0"/>
              <w:right w:val="single" w:color="000000" w:sz="4" w:space="0"/>
            </w:tcBorders>
            <w:noWrap w:val="0"/>
            <w:vAlign w:val="center"/>
          </w:tcPr>
          <w:p w14:paraId="4706FACB">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一是百花齐放，文化工作丰富多彩；二是高位推进，旅游工作融合发展；三是蓬勃发展，体育工作有声有色</w:t>
            </w:r>
          </w:p>
        </w:tc>
        <w:tc>
          <w:tcPr>
            <w:tcW w:w="261" w:type="pct"/>
            <w:tcBorders>
              <w:top w:val="single" w:color="000000" w:sz="4" w:space="0"/>
              <w:left w:val="single" w:color="000000" w:sz="4" w:space="0"/>
              <w:bottom w:val="single" w:color="000000" w:sz="4" w:space="0"/>
              <w:right w:val="single" w:color="000000" w:sz="4" w:space="0"/>
            </w:tcBorders>
            <w:noWrap w:val="0"/>
            <w:vAlign w:val="center"/>
          </w:tcPr>
          <w:p w14:paraId="4D008853">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1E3C43DD">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14:paraId="4A020736">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210" w:type="pct"/>
            <w:tcBorders>
              <w:top w:val="single" w:color="000000" w:sz="4" w:space="0"/>
              <w:left w:val="single" w:color="000000" w:sz="4" w:space="0"/>
              <w:bottom w:val="single" w:color="000000" w:sz="4" w:space="0"/>
              <w:right w:val="single" w:color="000000" w:sz="4" w:space="0"/>
            </w:tcBorders>
            <w:noWrap w:val="0"/>
            <w:vAlign w:val="center"/>
          </w:tcPr>
          <w:p w14:paraId="42F1F0AC">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603BA6E7">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22753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9AEE88">
            <w:pPr>
              <w:snapToGrid w:val="0"/>
              <w:jc w:val="center"/>
              <w:rPr>
                <w:rFonts w:hint="eastAsia" w:ascii="仿宋" w:hAnsi="仿宋" w:eastAsia="仿宋" w:cs="仿宋"/>
                <w:i w:val="0"/>
                <w:iCs w:val="0"/>
                <w:color w:val="000000"/>
                <w:sz w:val="22"/>
                <w:szCs w:val="22"/>
                <w:u w:val="none"/>
              </w:rPr>
            </w:pPr>
          </w:p>
        </w:tc>
        <w:tc>
          <w:tcPr>
            <w:tcW w:w="5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B383F8">
            <w:pPr>
              <w:snapToGrid w:val="0"/>
              <w:jc w:val="center"/>
              <w:rPr>
                <w:rFonts w:hint="eastAsia" w:ascii="仿宋" w:hAnsi="仿宋" w:eastAsia="仿宋" w:cs="仿宋"/>
                <w:i w:val="0"/>
                <w:iCs w:val="0"/>
                <w:color w:val="000000"/>
                <w:sz w:val="22"/>
                <w:szCs w:val="22"/>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297C906E">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时效指标</w:t>
            </w:r>
          </w:p>
        </w:tc>
        <w:tc>
          <w:tcPr>
            <w:tcW w:w="1662" w:type="pct"/>
            <w:tcBorders>
              <w:top w:val="single" w:color="000000" w:sz="4" w:space="0"/>
              <w:left w:val="single" w:color="000000" w:sz="4" w:space="0"/>
              <w:bottom w:val="single" w:color="000000" w:sz="4" w:space="0"/>
              <w:right w:val="single" w:color="000000" w:sz="4" w:space="0"/>
            </w:tcBorders>
            <w:noWrap/>
            <w:vAlign w:val="center"/>
          </w:tcPr>
          <w:p w14:paraId="7B5B013F">
            <w:pPr>
              <w:keepNext w:val="0"/>
              <w:keepLines w:val="0"/>
              <w:widowControl/>
              <w:suppressLineNumbers w:val="0"/>
              <w:snapToGrid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完成时限</w:t>
            </w:r>
          </w:p>
        </w:tc>
        <w:tc>
          <w:tcPr>
            <w:tcW w:w="261" w:type="pct"/>
            <w:tcBorders>
              <w:top w:val="single" w:color="000000" w:sz="4" w:space="0"/>
              <w:left w:val="single" w:color="000000" w:sz="4" w:space="0"/>
              <w:bottom w:val="single" w:color="000000" w:sz="4" w:space="0"/>
              <w:right w:val="single" w:color="000000" w:sz="4" w:space="0"/>
            </w:tcBorders>
            <w:noWrap w:val="0"/>
            <w:vAlign w:val="center"/>
          </w:tcPr>
          <w:p w14:paraId="27DA3A56">
            <w:pPr>
              <w:keepNext w:val="0"/>
              <w:keepLines w:val="0"/>
              <w:widowControl/>
              <w:suppressLineNumbers w:val="0"/>
              <w:snapToGrid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25F250BD">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365</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14:paraId="642120D4">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天</w:t>
            </w:r>
          </w:p>
        </w:tc>
        <w:tc>
          <w:tcPr>
            <w:tcW w:w="210" w:type="pct"/>
            <w:tcBorders>
              <w:top w:val="single" w:color="000000" w:sz="4" w:space="0"/>
              <w:left w:val="single" w:color="000000" w:sz="4" w:space="0"/>
              <w:bottom w:val="single" w:color="000000" w:sz="4" w:space="0"/>
              <w:right w:val="single" w:color="000000" w:sz="4" w:space="0"/>
            </w:tcBorders>
            <w:noWrap w:val="0"/>
            <w:vAlign w:val="center"/>
          </w:tcPr>
          <w:p w14:paraId="7BB9B635">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54AB5532">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365天内</w:t>
            </w:r>
          </w:p>
        </w:tc>
      </w:tr>
      <w:tr w14:paraId="083D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F4E411">
            <w:pPr>
              <w:snapToGrid w:val="0"/>
              <w:jc w:val="center"/>
              <w:rPr>
                <w:rFonts w:hint="eastAsia" w:ascii="仿宋" w:hAnsi="仿宋" w:eastAsia="仿宋" w:cs="仿宋"/>
                <w:i w:val="0"/>
                <w:iCs w:val="0"/>
                <w:color w:val="000000"/>
                <w:sz w:val="22"/>
                <w:szCs w:val="22"/>
                <w:u w:val="none"/>
              </w:rPr>
            </w:pPr>
          </w:p>
        </w:tc>
        <w:tc>
          <w:tcPr>
            <w:tcW w:w="521" w:type="pct"/>
            <w:vMerge w:val="restart"/>
            <w:tcBorders>
              <w:top w:val="single" w:color="000000" w:sz="4" w:space="0"/>
              <w:left w:val="single" w:color="000000" w:sz="4" w:space="0"/>
              <w:bottom w:val="single" w:color="000000" w:sz="4" w:space="0"/>
              <w:right w:val="single" w:color="000000" w:sz="4" w:space="0"/>
            </w:tcBorders>
            <w:noWrap w:val="0"/>
            <w:vAlign w:val="center"/>
          </w:tcPr>
          <w:p w14:paraId="50718486">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效益指标</w:t>
            </w:r>
          </w:p>
        </w:tc>
        <w:tc>
          <w:tcPr>
            <w:tcW w:w="727" w:type="pct"/>
            <w:vMerge w:val="restart"/>
            <w:tcBorders>
              <w:top w:val="single" w:color="000000" w:sz="4" w:space="0"/>
              <w:left w:val="single" w:color="000000" w:sz="4" w:space="0"/>
              <w:bottom w:val="single" w:color="000000" w:sz="4" w:space="0"/>
              <w:right w:val="single" w:color="000000" w:sz="4" w:space="0"/>
            </w:tcBorders>
            <w:noWrap w:val="0"/>
            <w:vAlign w:val="center"/>
          </w:tcPr>
          <w:p w14:paraId="58661EF6">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社会效益</w:t>
            </w:r>
          </w:p>
        </w:tc>
        <w:tc>
          <w:tcPr>
            <w:tcW w:w="1662" w:type="pct"/>
            <w:vMerge w:val="restart"/>
            <w:tcBorders>
              <w:top w:val="single" w:color="000000" w:sz="4" w:space="0"/>
              <w:left w:val="single" w:color="000000" w:sz="4" w:space="0"/>
              <w:bottom w:val="single" w:color="000000" w:sz="4" w:space="0"/>
              <w:right w:val="single" w:color="000000" w:sz="4" w:space="0"/>
            </w:tcBorders>
            <w:noWrap w:val="0"/>
            <w:vAlign w:val="center"/>
          </w:tcPr>
          <w:p w14:paraId="7A2A10C2">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1完成全年两馆一站、博物馆、体育馆免费开放免费开放工作，丰富人民群众文化需求等；2进一步加强羌文化挖掘、保护、传承和弘扬工作；3推进研学旅游和文化创意产品开发、促进文旅发展等。</w:t>
            </w:r>
          </w:p>
        </w:tc>
        <w:tc>
          <w:tcPr>
            <w:tcW w:w="261" w:type="pct"/>
            <w:vMerge w:val="restart"/>
            <w:tcBorders>
              <w:top w:val="single" w:color="000000" w:sz="4" w:space="0"/>
              <w:left w:val="single" w:color="000000" w:sz="4" w:space="0"/>
              <w:bottom w:val="single" w:color="000000" w:sz="4" w:space="0"/>
              <w:right w:val="single" w:color="000000" w:sz="4" w:space="0"/>
            </w:tcBorders>
            <w:noWrap w:val="0"/>
            <w:vAlign w:val="center"/>
          </w:tcPr>
          <w:p w14:paraId="23F5B6A9">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28" w:type="pct"/>
            <w:vMerge w:val="restart"/>
            <w:tcBorders>
              <w:top w:val="single" w:color="000000" w:sz="4" w:space="0"/>
              <w:left w:val="single" w:color="000000" w:sz="4" w:space="0"/>
              <w:bottom w:val="single" w:color="000000" w:sz="4" w:space="0"/>
              <w:right w:val="single" w:color="000000" w:sz="4" w:space="0"/>
            </w:tcBorders>
            <w:noWrap w:val="0"/>
            <w:vAlign w:val="center"/>
          </w:tcPr>
          <w:p w14:paraId="52D54308">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260" w:type="pct"/>
            <w:vMerge w:val="restart"/>
            <w:tcBorders>
              <w:top w:val="single" w:color="000000" w:sz="4" w:space="0"/>
              <w:left w:val="single" w:color="000000" w:sz="4" w:space="0"/>
              <w:bottom w:val="single" w:color="000000" w:sz="4" w:space="0"/>
              <w:right w:val="single" w:color="000000" w:sz="4" w:space="0"/>
            </w:tcBorders>
            <w:noWrap w:val="0"/>
            <w:vAlign w:val="center"/>
          </w:tcPr>
          <w:p w14:paraId="2E21F3EA">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210" w:type="pct"/>
            <w:vMerge w:val="restart"/>
            <w:tcBorders>
              <w:top w:val="single" w:color="000000" w:sz="4" w:space="0"/>
              <w:left w:val="single" w:color="000000" w:sz="4" w:space="0"/>
              <w:bottom w:val="single" w:color="000000" w:sz="4" w:space="0"/>
              <w:right w:val="single" w:color="000000" w:sz="4" w:space="0"/>
            </w:tcBorders>
            <w:noWrap w:val="0"/>
            <w:vAlign w:val="center"/>
          </w:tcPr>
          <w:p w14:paraId="6D02B4DC">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03465368">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r>
      <w:tr w14:paraId="4B0F7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B04DC6">
            <w:pPr>
              <w:snapToGrid w:val="0"/>
              <w:jc w:val="center"/>
              <w:rPr>
                <w:rFonts w:hint="eastAsia" w:ascii="仿宋" w:hAnsi="仿宋" w:eastAsia="仿宋" w:cs="仿宋"/>
                <w:i w:val="0"/>
                <w:iCs w:val="0"/>
                <w:color w:val="000000"/>
                <w:sz w:val="22"/>
                <w:szCs w:val="22"/>
                <w:u w:val="none"/>
              </w:rPr>
            </w:pPr>
          </w:p>
        </w:tc>
        <w:tc>
          <w:tcPr>
            <w:tcW w:w="5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9C5596">
            <w:pPr>
              <w:snapToGrid w:val="0"/>
              <w:jc w:val="center"/>
              <w:rPr>
                <w:rFonts w:hint="eastAsia" w:ascii="仿宋" w:hAnsi="仿宋" w:eastAsia="仿宋" w:cs="仿宋"/>
                <w:i w:val="0"/>
                <w:iCs w:val="0"/>
                <w:color w:val="000000"/>
                <w:sz w:val="22"/>
                <w:szCs w:val="22"/>
                <w:u w:val="none"/>
              </w:rPr>
            </w:pPr>
          </w:p>
        </w:tc>
        <w:tc>
          <w:tcPr>
            <w:tcW w:w="7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1F7274">
            <w:pPr>
              <w:snapToGrid w:val="0"/>
              <w:jc w:val="center"/>
              <w:rPr>
                <w:rFonts w:hint="eastAsia" w:ascii="仿宋" w:hAnsi="仿宋" w:eastAsia="仿宋" w:cs="仿宋"/>
                <w:i w:val="0"/>
                <w:iCs w:val="0"/>
                <w:color w:val="000000"/>
                <w:sz w:val="22"/>
                <w:szCs w:val="22"/>
                <w:u w:val="none"/>
              </w:rPr>
            </w:pPr>
          </w:p>
        </w:tc>
        <w:tc>
          <w:tcPr>
            <w:tcW w:w="16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CE86AF">
            <w:pPr>
              <w:snapToGrid w:val="0"/>
              <w:jc w:val="left"/>
              <w:rPr>
                <w:rFonts w:hint="eastAsia" w:ascii="仿宋" w:hAnsi="仿宋" w:eastAsia="仿宋" w:cs="仿宋"/>
                <w:i w:val="0"/>
                <w:iCs w:val="0"/>
                <w:color w:val="000000"/>
                <w:sz w:val="22"/>
                <w:szCs w:val="22"/>
                <w:u w:val="none"/>
              </w:rPr>
            </w:pPr>
          </w:p>
        </w:tc>
        <w:tc>
          <w:tcPr>
            <w:tcW w:w="26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E4FBB9">
            <w:pPr>
              <w:snapToGrid w:val="0"/>
              <w:jc w:val="center"/>
              <w:rPr>
                <w:rFonts w:hint="eastAsia" w:ascii="仿宋" w:hAnsi="仿宋" w:eastAsia="仿宋" w:cs="仿宋"/>
                <w:i w:val="0"/>
                <w:iCs w:val="0"/>
                <w:color w:val="000000"/>
                <w:sz w:val="22"/>
                <w:szCs w:val="22"/>
                <w:u w:val="none"/>
              </w:rPr>
            </w:pPr>
          </w:p>
        </w:tc>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34985B">
            <w:pPr>
              <w:snapToGrid w:val="0"/>
              <w:jc w:val="center"/>
              <w:rPr>
                <w:rFonts w:hint="eastAsia" w:ascii="仿宋" w:hAnsi="仿宋" w:eastAsia="仿宋" w:cs="仿宋"/>
                <w:i w:val="0"/>
                <w:iCs w:val="0"/>
                <w:color w:val="000000"/>
                <w:sz w:val="22"/>
                <w:szCs w:val="22"/>
                <w:u w:val="none"/>
              </w:rPr>
            </w:pPr>
          </w:p>
        </w:tc>
        <w:tc>
          <w:tcPr>
            <w:tcW w:w="26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9C12D4">
            <w:pPr>
              <w:snapToGrid w:val="0"/>
              <w:jc w:val="center"/>
              <w:rPr>
                <w:rFonts w:hint="eastAsia" w:ascii="仿宋" w:hAnsi="仿宋" w:eastAsia="仿宋" w:cs="仿宋"/>
                <w:i w:val="0"/>
                <w:iCs w:val="0"/>
                <w:color w:val="000000"/>
                <w:sz w:val="22"/>
                <w:szCs w:val="22"/>
                <w:u w:val="none"/>
              </w:rPr>
            </w:pPr>
          </w:p>
        </w:tc>
        <w:tc>
          <w:tcPr>
            <w:tcW w:w="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9160C7">
            <w:pPr>
              <w:snapToGrid w:val="0"/>
              <w:jc w:val="center"/>
              <w:rPr>
                <w:rFonts w:hint="eastAsia" w:ascii="仿宋" w:hAnsi="仿宋" w:eastAsia="仿宋" w:cs="仿宋"/>
                <w:i w:val="0"/>
                <w:iCs w:val="0"/>
                <w:color w:val="000000"/>
                <w:sz w:val="22"/>
                <w:szCs w:val="22"/>
                <w:u w:val="none"/>
              </w:rPr>
            </w:pPr>
          </w:p>
        </w:tc>
        <w:tc>
          <w:tcPr>
            <w:tcW w:w="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391894">
            <w:pPr>
              <w:snapToGrid w:val="0"/>
              <w:jc w:val="center"/>
              <w:rPr>
                <w:rFonts w:hint="eastAsia" w:ascii="仿宋" w:hAnsi="仿宋" w:eastAsia="仿宋" w:cs="仿宋"/>
                <w:i w:val="0"/>
                <w:iCs w:val="0"/>
                <w:color w:val="000000"/>
                <w:sz w:val="22"/>
                <w:szCs w:val="22"/>
                <w:u w:val="none"/>
              </w:rPr>
            </w:pPr>
          </w:p>
        </w:tc>
      </w:tr>
      <w:tr w14:paraId="38FB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C42C08">
            <w:pPr>
              <w:snapToGrid w:val="0"/>
              <w:jc w:val="center"/>
              <w:rPr>
                <w:rFonts w:hint="eastAsia" w:ascii="仿宋" w:hAnsi="仿宋" w:eastAsia="仿宋" w:cs="仿宋"/>
                <w:i w:val="0"/>
                <w:iCs w:val="0"/>
                <w:color w:val="000000"/>
                <w:sz w:val="22"/>
                <w:szCs w:val="22"/>
                <w:u w:val="none"/>
              </w:rPr>
            </w:pPr>
          </w:p>
        </w:tc>
        <w:tc>
          <w:tcPr>
            <w:tcW w:w="5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7EBF0D">
            <w:pPr>
              <w:snapToGrid w:val="0"/>
              <w:jc w:val="center"/>
              <w:rPr>
                <w:rFonts w:hint="eastAsia" w:ascii="仿宋" w:hAnsi="仿宋" w:eastAsia="仿宋" w:cs="仿宋"/>
                <w:i w:val="0"/>
                <w:iCs w:val="0"/>
                <w:color w:val="000000"/>
                <w:sz w:val="22"/>
                <w:szCs w:val="22"/>
                <w:u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4CD78FAF">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可持续影响指标</w:t>
            </w:r>
          </w:p>
        </w:tc>
        <w:tc>
          <w:tcPr>
            <w:tcW w:w="1662" w:type="pct"/>
            <w:tcBorders>
              <w:top w:val="single" w:color="000000" w:sz="4" w:space="0"/>
              <w:left w:val="single" w:color="000000" w:sz="4" w:space="0"/>
              <w:bottom w:val="single" w:color="000000" w:sz="4" w:space="0"/>
              <w:right w:val="single" w:color="000000" w:sz="4" w:space="0"/>
            </w:tcBorders>
            <w:noWrap w:val="0"/>
            <w:vAlign w:val="center"/>
          </w:tcPr>
          <w:p w14:paraId="7841E5C9">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文化服务不断丰富、文旅融合不断加强、全民健身场地和公共体育场馆进一步完善、文物及羌文化保护进一步强化。达到以文促旅，以旅彰文，以产业实践文旅融合，以旅项目促进乡村振兴。</w:t>
            </w:r>
          </w:p>
        </w:tc>
        <w:tc>
          <w:tcPr>
            <w:tcW w:w="261" w:type="pct"/>
            <w:tcBorders>
              <w:top w:val="single" w:color="000000" w:sz="4" w:space="0"/>
              <w:left w:val="single" w:color="000000" w:sz="4" w:space="0"/>
              <w:bottom w:val="single" w:color="000000" w:sz="4" w:space="0"/>
              <w:right w:val="single" w:color="000000" w:sz="4" w:space="0"/>
            </w:tcBorders>
            <w:noWrap w:val="0"/>
            <w:vAlign w:val="center"/>
          </w:tcPr>
          <w:p w14:paraId="2C41CBB5">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4EE2B315">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14:paraId="7873B2B0">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noWrap w:val="0"/>
            <w:vAlign w:val="center"/>
          </w:tcPr>
          <w:p w14:paraId="4E61B01D">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18C75762">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r>
      <w:tr w14:paraId="764A1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8B9CAC">
            <w:pPr>
              <w:snapToGrid w:val="0"/>
              <w:jc w:val="center"/>
              <w:rPr>
                <w:rFonts w:hint="eastAsia" w:ascii="仿宋" w:hAnsi="仿宋" w:eastAsia="仿宋" w:cs="仿宋"/>
                <w:i w:val="0"/>
                <w:iCs w:val="0"/>
                <w:color w:val="000000"/>
                <w:sz w:val="22"/>
                <w:szCs w:val="22"/>
                <w:u w:val="none"/>
              </w:rPr>
            </w:pP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2AC449CA">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成本指标</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2B5266B9">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经济成本指标</w:t>
            </w:r>
          </w:p>
        </w:tc>
        <w:tc>
          <w:tcPr>
            <w:tcW w:w="1662" w:type="pct"/>
            <w:tcBorders>
              <w:top w:val="single" w:color="000000" w:sz="4" w:space="0"/>
              <w:left w:val="single" w:color="000000" w:sz="4" w:space="0"/>
              <w:bottom w:val="single" w:color="000000" w:sz="4" w:space="0"/>
              <w:right w:val="single" w:color="000000" w:sz="4" w:space="0"/>
            </w:tcBorders>
            <w:noWrap w:val="0"/>
            <w:vAlign w:val="center"/>
          </w:tcPr>
          <w:p w14:paraId="4C81F08D">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完成文化、旅游、体育、广播电视、文物等31个项目</w:t>
            </w:r>
          </w:p>
        </w:tc>
        <w:tc>
          <w:tcPr>
            <w:tcW w:w="261" w:type="pct"/>
            <w:tcBorders>
              <w:top w:val="single" w:color="000000" w:sz="4" w:space="0"/>
              <w:left w:val="single" w:color="000000" w:sz="4" w:space="0"/>
              <w:bottom w:val="single" w:color="000000" w:sz="4" w:space="0"/>
              <w:right w:val="single" w:color="000000" w:sz="4" w:space="0"/>
            </w:tcBorders>
            <w:noWrap w:val="0"/>
            <w:vAlign w:val="center"/>
          </w:tcPr>
          <w:p w14:paraId="24B269BF">
            <w:pPr>
              <w:keepNext w:val="0"/>
              <w:keepLines w:val="0"/>
              <w:widowControl/>
              <w:suppressLineNumbers w:val="0"/>
              <w:snapToGrid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7BA1F130">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4800.66</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14:paraId="52DD56B7">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万</w:t>
            </w:r>
          </w:p>
        </w:tc>
        <w:tc>
          <w:tcPr>
            <w:tcW w:w="210" w:type="pct"/>
            <w:tcBorders>
              <w:top w:val="single" w:color="000000" w:sz="4" w:space="0"/>
              <w:left w:val="single" w:color="000000" w:sz="4" w:space="0"/>
              <w:bottom w:val="single" w:color="000000" w:sz="4" w:space="0"/>
              <w:right w:val="single" w:color="000000" w:sz="4" w:space="0"/>
            </w:tcBorders>
            <w:noWrap w:val="0"/>
            <w:vAlign w:val="center"/>
          </w:tcPr>
          <w:p w14:paraId="52B02462">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6971BD3C">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4800.66万</w:t>
            </w:r>
          </w:p>
        </w:tc>
      </w:tr>
      <w:tr w14:paraId="07A41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3859BC">
            <w:pPr>
              <w:snapToGrid w:val="0"/>
              <w:jc w:val="center"/>
              <w:rPr>
                <w:rFonts w:hint="eastAsia" w:ascii="仿宋" w:hAnsi="仿宋" w:eastAsia="仿宋" w:cs="仿宋"/>
                <w:i w:val="0"/>
                <w:iCs w:val="0"/>
                <w:color w:val="000000"/>
                <w:sz w:val="22"/>
                <w:szCs w:val="22"/>
                <w:u w:val="none"/>
              </w:rPr>
            </w:pP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4446ADCF">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满意度指标</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4520E434">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服务对象满意度指标</w:t>
            </w:r>
          </w:p>
        </w:tc>
        <w:tc>
          <w:tcPr>
            <w:tcW w:w="1662" w:type="pct"/>
            <w:tcBorders>
              <w:top w:val="single" w:color="000000" w:sz="4" w:space="0"/>
              <w:left w:val="single" w:color="000000" w:sz="4" w:space="0"/>
              <w:bottom w:val="single" w:color="000000" w:sz="4" w:space="0"/>
              <w:right w:val="single" w:color="000000" w:sz="4" w:space="0"/>
            </w:tcBorders>
            <w:noWrap w:val="0"/>
            <w:vAlign w:val="center"/>
          </w:tcPr>
          <w:p w14:paraId="12A7B0BE">
            <w:pPr>
              <w:keepNext w:val="0"/>
              <w:keepLines w:val="0"/>
              <w:widowControl/>
              <w:suppressLineNumbers w:val="0"/>
              <w:snapToGrid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群众文化、旅游、体育、广播电视、文物等工作满意度</w:t>
            </w:r>
          </w:p>
        </w:tc>
        <w:tc>
          <w:tcPr>
            <w:tcW w:w="261" w:type="pct"/>
            <w:tcBorders>
              <w:top w:val="single" w:color="000000" w:sz="4" w:space="0"/>
              <w:left w:val="single" w:color="000000" w:sz="4" w:space="0"/>
              <w:bottom w:val="single" w:color="000000" w:sz="4" w:space="0"/>
              <w:right w:val="single" w:color="000000" w:sz="4" w:space="0"/>
            </w:tcBorders>
            <w:noWrap w:val="0"/>
            <w:vAlign w:val="center"/>
          </w:tcPr>
          <w:p w14:paraId="6055F6FF">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765FA1B5">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260" w:type="pct"/>
            <w:tcBorders>
              <w:top w:val="single" w:color="000000" w:sz="4" w:space="0"/>
              <w:left w:val="single" w:color="000000" w:sz="4" w:space="0"/>
              <w:bottom w:val="single" w:color="000000" w:sz="4" w:space="0"/>
              <w:right w:val="single" w:color="000000" w:sz="4" w:space="0"/>
            </w:tcBorders>
            <w:noWrap w:val="0"/>
            <w:vAlign w:val="center"/>
          </w:tcPr>
          <w:p w14:paraId="5031F25D">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210" w:type="pct"/>
            <w:tcBorders>
              <w:top w:val="single" w:color="000000" w:sz="4" w:space="0"/>
              <w:left w:val="single" w:color="000000" w:sz="4" w:space="0"/>
              <w:bottom w:val="single" w:color="000000" w:sz="4" w:space="0"/>
              <w:right w:val="single" w:color="000000" w:sz="4" w:space="0"/>
            </w:tcBorders>
            <w:noWrap w:val="0"/>
            <w:vAlign w:val="center"/>
          </w:tcPr>
          <w:p w14:paraId="71C7605B">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14:paraId="1C9FE3C5">
            <w:pPr>
              <w:keepNext w:val="0"/>
              <w:keepLines w:val="0"/>
              <w:widowControl/>
              <w:suppressLineNumbers w:val="0"/>
              <w:snapToGrid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r>
    </w:tbl>
    <w:p w14:paraId="400D52D7">
      <w:pPr>
        <w:rPr>
          <w:rFonts w:hint="eastAsia" w:ascii="仿宋_GB2312" w:hAnsi="仿宋_GB2312" w:eastAsia="仿宋_GB2312" w:cs="Times New Roman"/>
          <w:sz w:val="32"/>
          <w:szCs w:val="32"/>
          <w:lang w:val="en-US" w:eastAsia="zh-CN"/>
        </w:rPr>
      </w:pPr>
    </w:p>
    <w:p w14:paraId="123F152A">
      <w:pPr>
        <w:rPr>
          <w:rFonts w:hint="eastAsia" w:ascii="黑体" w:hAnsi="黑体" w:eastAsia="黑体" w:cs="黑体"/>
          <w:b w:val="0"/>
          <w:bCs w:val="0"/>
          <w:color w:val="auto"/>
        </w:rPr>
      </w:pPr>
    </w:p>
    <w:p w14:paraId="39A2D73A">
      <w:pPr>
        <w:rPr>
          <w:rFonts w:hint="eastAsia" w:ascii="黑体" w:hAnsi="黑体" w:eastAsia="黑体" w:cs="黑体"/>
          <w:b w:val="0"/>
          <w:bCs w:val="0"/>
          <w:color w:val="auto"/>
        </w:rPr>
      </w:pPr>
    </w:p>
    <w:p w14:paraId="53D981E8">
      <w:pPr>
        <w:keepNext w:val="0"/>
        <w:keepLines w:val="0"/>
        <w:pageBreakBefore w:val="0"/>
        <w:widowControl w:val="0"/>
        <w:kinsoku/>
        <w:wordWrap/>
        <w:overflowPunct/>
        <w:topLinePunct w:val="0"/>
        <w:autoSpaceDE/>
        <w:autoSpaceDN/>
        <w:bidi w:val="0"/>
        <w:spacing w:line="560"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关于下达2024年国家非物质文化遗产保护资金专项预算绩效评价报告</w:t>
      </w:r>
    </w:p>
    <w:p w14:paraId="655AB7FA">
      <w:pPr>
        <w:keepNext w:val="0"/>
        <w:keepLines w:val="0"/>
        <w:pageBreakBefore w:val="0"/>
        <w:widowControl w:val="0"/>
        <w:kinsoku/>
        <w:wordWrap/>
        <w:overflowPunct/>
        <w:topLinePunct w:val="0"/>
        <w:autoSpaceDE/>
        <w:autoSpaceDN/>
        <w:bidi w:val="0"/>
        <w:spacing w:line="560" w:lineRule="exact"/>
        <w:ind w:left="0" w:leftChars="0" w:firstLine="640"/>
        <w:jc w:val="center"/>
        <w:textAlignment w:val="auto"/>
        <w:rPr>
          <w:rFonts w:ascii="宋体" w:hAnsi="宋体" w:eastAsia="宋体" w:cs="Times New Roman"/>
          <w:color w:val="auto"/>
          <w:kern w:val="2"/>
          <w:sz w:val="32"/>
          <w:szCs w:val="32"/>
          <w:highlight w:val="none"/>
          <w:lang w:val="zh-CN" w:eastAsia="zh-CN" w:bidi="ar-SA"/>
        </w:rPr>
      </w:pPr>
    </w:p>
    <w:p w14:paraId="62F7DA5D">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473A1ACD">
      <w:pPr>
        <w:keepNext w:val="0"/>
        <w:keepLines w:val="0"/>
        <w:pageBreakBefore w:val="0"/>
        <w:kinsoku/>
        <w:wordWrap/>
        <w:overflowPunct/>
        <w:topLinePunct w:val="0"/>
        <w:autoSpaceDE/>
        <w:autoSpaceDN/>
        <w:bidi w:val="0"/>
        <w:spacing w:beforeAutospacing="0" w:afterAutospacing="0" w:line="560" w:lineRule="exact"/>
        <w:ind w:firstLine="643" w:firstLineChars="200"/>
        <w:textAlignment w:val="auto"/>
        <w:rPr>
          <w:rFonts w:hint="eastAsia"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楷体_GB2312" w:hAnsi="宋体" w:eastAsia="楷体_GB2312"/>
          <w:b/>
          <w:color w:val="auto"/>
          <w:sz w:val="32"/>
          <w:szCs w:val="32"/>
          <w:highlight w:val="none"/>
          <w:u w:val="none"/>
          <w:lang w:val="en-US" w:eastAsia="zh-CN"/>
        </w:rPr>
        <w:t xml:space="preserve"> </w:t>
      </w:r>
    </w:p>
    <w:p w14:paraId="5B68139B">
      <w:pPr>
        <w:keepNext w:val="0"/>
        <w:keepLines w:val="0"/>
        <w:pageBreakBefore w:val="0"/>
        <w:kinsoku/>
        <w:wordWrap/>
        <w:overflowPunct/>
        <w:topLinePunct w:val="0"/>
        <w:autoSpaceDE/>
        <w:autoSpaceDN/>
        <w:bidi w:val="0"/>
        <w:spacing w:beforeAutospacing="0" w:afterAutospacing="0" w:line="56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茂县地处四川省阿坝州东南部，与北川、安县、绵竹、什郊、彭县、汶川、理县、松潘9县相邻。全县辖11个镇，104个行政村4个社区，总人口11.04万，羌族人口占全县人口90%以上，占全国羌族总人口的三分之一，是全国最大的羌族聚居县。现挖掘、申报各级非遗项目266项，非物质文化遗产代表性传承人209人。2008年10月文化部批复建立羌族文化生态保护实验区，2019年12月羌族文化生态保护实验区入选国家级文化生态保护区。为加强我县羌文化生态保护区建设，有效保护和传承非物质文化遗产，鼓励和支持非物质文化遗产代表性传承人开展传承活动。该项目旨在通过资金支持，保护、传承、弘扬、宣传民族文化，进一步巩固羌文化生态保护区建设成果。2024年中央下达国家非物质文化遗产保护资金（阿州财教〔2024〕64号）国家非物质文化遗产保护专项资金366.00万元。</w:t>
      </w:r>
    </w:p>
    <w:p w14:paraId="5B23ABCE">
      <w:pPr>
        <w:keepNext w:val="0"/>
        <w:keepLines w:val="0"/>
        <w:pageBreakBefore w:val="0"/>
        <w:widowControl/>
        <w:numPr>
          <w:ilvl w:val="0"/>
          <w:numId w:val="5"/>
        </w:numPr>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楷体_GB2312" w:hAnsi="宋体" w:eastAsia="楷体_GB2312" w:cs="Times New Roman"/>
          <w:b/>
          <w:color w:val="auto"/>
          <w:kern w:val="0"/>
          <w:sz w:val="32"/>
          <w:szCs w:val="32"/>
          <w:highlight w:val="none"/>
          <w:u w:val="none"/>
          <w:lang w:val="en-US" w:eastAsia="zh-CN" w:bidi="ar-SA"/>
        </w:rPr>
      </w:pPr>
      <w:r>
        <w:rPr>
          <w:rFonts w:hint="default" w:ascii="楷体_GB2312" w:hAnsi="宋体" w:eastAsia="楷体_GB2312" w:cs="Times New Roman"/>
          <w:b/>
          <w:color w:val="auto"/>
          <w:kern w:val="0"/>
          <w:sz w:val="32"/>
          <w:szCs w:val="32"/>
          <w:highlight w:val="none"/>
          <w:u w:val="none"/>
          <w:lang w:val="en-US" w:eastAsia="zh-CN" w:bidi="ar-SA"/>
        </w:rPr>
        <w:t>实施目的及支持方向</w:t>
      </w:r>
    </w:p>
    <w:p w14:paraId="3942167D">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宋体" w:eastAsia="楷体_GB2312" w:cs="Times New Roman"/>
          <w:b/>
          <w:color w:val="auto"/>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bidi="ar-SA"/>
        </w:rPr>
        <w:t>该项目有效保护和传承非物质文化遗产，鼓励和支持非物质文化遗产代表性传承人开展传习活动，</w:t>
      </w:r>
      <w:r>
        <w:rPr>
          <w:rFonts w:hint="eastAsia" w:ascii="仿宋_GB2312" w:hAnsi="仿宋_GB2312" w:eastAsia="仿宋_GB2312" w:cs="仿宋_GB2312"/>
          <w:b w:val="0"/>
          <w:bCs/>
          <w:color w:val="000000"/>
          <w:kern w:val="2"/>
          <w:sz w:val="32"/>
          <w:szCs w:val="32"/>
          <w:lang w:val="en-US" w:eastAsia="zh-CN" w:bidi="ar-SA"/>
        </w:rPr>
        <w:t>开展非物质文化遗产保护服务普及教育</w:t>
      </w:r>
      <w:r>
        <w:rPr>
          <w:rFonts w:hint="eastAsia" w:ascii="仿宋_GB2312" w:hAnsi="仿宋_GB2312" w:eastAsia="仿宋_GB2312" w:cs="仿宋_GB2312"/>
          <w:color w:val="auto"/>
          <w:kern w:val="0"/>
          <w:sz w:val="32"/>
          <w:szCs w:val="32"/>
          <w:highlight w:val="none"/>
          <w:u w:val="none"/>
          <w:shd w:val="clear" w:color="auto" w:fill="FFFFFF"/>
          <w:lang w:val="en-US" w:eastAsia="zh-CN" w:bidi="ar-SA"/>
        </w:rPr>
        <w:t>，</w:t>
      </w:r>
      <w:r>
        <w:rPr>
          <w:rFonts w:hint="eastAsia" w:ascii="仿宋_GB2312" w:hAnsi="仿宋_GB2312" w:eastAsia="仿宋_GB2312" w:cs="仿宋_GB2312"/>
          <w:b w:val="0"/>
          <w:bCs/>
          <w:color w:val="000000"/>
          <w:kern w:val="2"/>
          <w:sz w:val="32"/>
          <w:szCs w:val="32"/>
          <w:lang w:val="en-US" w:eastAsia="zh-CN" w:bidi="ar-SA"/>
        </w:rPr>
        <w:t>开展传统节庆活动宣传推广，传统村落文化生态修复，传习所提升建设，</w:t>
      </w:r>
      <w:r>
        <w:rPr>
          <w:rFonts w:hint="eastAsia" w:ascii="仿宋_GB2312" w:hAnsi="仿宋_GB2312" w:eastAsia="仿宋_GB2312" w:cs="仿宋_GB2312"/>
          <w:color w:val="auto"/>
          <w:kern w:val="0"/>
          <w:sz w:val="32"/>
          <w:szCs w:val="32"/>
          <w:highlight w:val="none"/>
          <w:u w:val="none"/>
          <w:shd w:val="clear" w:color="auto" w:fill="FFFFFF"/>
          <w:lang w:val="en-US" w:eastAsia="zh-CN" w:bidi="ar-SA"/>
        </w:rPr>
        <w:t>国家级羌文化生态保护区羌族口传史诗培训</w:t>
      </w:r>
      <w:r>
        <w:rPr>
          <w:rFonts w:hint="eastAsia" w:ascii="仿宋_GB2312" w:hAnsi="仿宋_GB2312" w:eastAsia="仿宋_GB2312" w:cs="仿宋_GB2312"/>
          <w:b w:val="0"/>
          <w:bCs/>
          <w:color w:val="000000"/>
          <w:kern w:val="2"/>
          <w:sz w:val="32"/>
          <w:szCs w:val="32"/>
          <w:lang w:val="en-US" w:eastAsia="zh-CN" w:bidi="ar-SA"/>
        </w:rPr>
        <w:t>等。</w:t>
      </w:r>
      <w:r>
        <w:rPr>
          <w:rFonts w:hint="eastAsia" w:ascii="楷体_GB2312" w:hAnsi="宋体" w:eastAsia="楷体_GB2312" w:cs="Times New Roman"/>
          <w:b/>
          <w:color w:val="auto"/>
          <w:sz w:val="32"/>
          <w:szCs w:val="32"/>
          <w:highlight w:val="none"/>
          <w:u w:val="none"/>
          <w:lang w:val="en-US" w:eastAsia="zh-CN"/>
        </w:rPr>
        <w:t xml:space="preserve">           </w:t>
      </w:r>
    </w:p>
    <w:p w14:paraId="28322FA9">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default"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en-US"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p>
    <w:p w14:paraId="4524AF7F">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根据</w:t>
      </w:r>
      <w:r>
        <w:rPr>
          <w:rFonts w:hint="eastAsia" w:ascii="仿宋_GB2312" w:hAnsi="仿宋_GB2312" w:eastAsia="仿宋_GB2312" w:cs="仿宋_GB2312"/>
          <w:bCs/>
          <w:sz w:val="32"/>
          <w:szCs w:val="32"/>
        </w:rPr>
        <w:t>202</w:t>
      </w:r>
      <w:r>
        <w:rPr>
          <w:rFonts w:hint="eastAsia" w:ascii="仿宋_GB2312" w:hAnsi="仿宋_GB2312" w:eastAsia="仿宋_GB2312" w:cs="仿宋_GB2312"/>
          <w:bCs/>
          <w:sz w:val="32"/>
          <w:szCs w:val="32"/>
          <w:lang w:val="en-US" w:eastAsia="zh-CN"/>
        </w:rPr>
        <w:t>4</w:t>
      </w:r>
      <w:r>
        <w:rPr>
          <w:rFonts w:hint="eastAsia" w:ascii="仿宋_GB2312" w:hAnsi="仿宋_GB2312" w:eastAsia="仿宋_GB2312" w:cs="仿宋_GB2312"/>
          <w:bCs/>
          <w:sz w:val="32"/>
          <w:szCs w:val="32"/>
        </w:rPr>
        <w:t>年中央下达国家非物质文化遗产保护资金</w:t>
      </w:r>
      <w:r>
        <w:rPr>
          <w:rFonts w:hint="eastAsia" w:ascii="仿宋_GB2312" w:hAnsi="仿宋_GB2312" w:eastAsia="仿宋_GB2312" w:cs="仿宋_GB2312"/>
          <w:bCs/>
          <w:sz w:val="32"/>
          <w:szCs w:val="32"/>
          <w:lang w:eastAsia="zh-CN"/>
        </w:rPr>
        <w:t>（阿州财教</w:t>
      </w:r>
      <w:r>
        <w:rPr>
          <w:rFonts w:hint="eastAsia" w:ascii="仿宋_GB2312" w:hAnsi="仿宋_GB2312" w:eastAsia="仿宋_GB2312" w:cs="仿宋_GB2312"/>
          <w:bCs/>
          <w:sz w:val="32"/>
          <w:szCs w:val="32"/>
          <w:lang w:val="en-US" w:eastAsia="zh-CN"/>
        </w:rPr>
        <w:t>〔2024〕64号）国家非物质文化遗产保护专项资金</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366.00万元</w:t>
      </w:r>
      <w:r>
        <w:rPr>
          <w:rFonts w:hint="eastAsia" w:ascii="仿宋_GB2312" w:hAnsi="仿宋_GB2312" w:eastAsia="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bCs/>
          <w:sz w:val="32"/>
          <w:szCs w:val="32"/>
          <w:lang w:val="en-US" w:eastAsia="zh-CN"/>
        </w:rPr>
        <w:t>一、中国传统村落茂县黑虎小河坝村文化生态修复工程50.00万元；二、中国传统村落茂县赤不苏镇曲谷村文化生态修复工程50.00万元；三、非物质文化遗产传习中心提升建设75.00万元；四、羌族口传史研修研习培训一期25.00万元；五、举办国家级羌族文化生态保护区成果暨羌年庆祝活动160.00万元；六、国家级传承人补助6.00万元）。</w:t>
      </w:r>
      <w:r>
        <w:rPr>
          <w:rFonts w:hint="eastAsia" w:ascii="仿宋_GB2312" w:hAnsi="仿宋_GB2312" w:eastAsia="仿宋_GB2312" w:cs="仿宋_GB2312"/>
          <w:color w:val="auto"/>
          <w:kern w:val="0"/>
          <w:sz w:val="32"/>
          <w:szCs w:val="32"/>
          <w:highlight w:val="none"/>
          <w:u w:val="none"/>
          <w:shd w:val="clear" w:color="auto" w:fill="FFFFFF"/>
          <w:lang w:val="en-US" w:eastAsia="zh-CN"/>
        </w:rPr>
        <w:t>资金来源于中央财政拨款专项资金，该资金严格按照《中华人民共和国非物质文化遗产法》《国家非物质文化遗产保护资金管理办法》及相关规定。</w:t>
      </w:r>
    </w:p>
    <w:p w14:paraId="710B86F6">
      <w:pPr>
        <w:keepNext w:val="0"/>
        <w:keepLines w:val="0"/>
        <w:pageBreakBefore w:val="0"/>
        <w:numPr>
          <w:ilvl w:val="0"/>
          <w:numId w:val="0"/>
        </w:numPr>
        <w:kinsoku/>
        <w:wordWrap/>
        <w:overflowPunct/>
        <w:topLinePunct w:val="0"/>
        <w:autoSpaceDE/>
        <w:autoSpaceDN/>
        <w:bidi w:val="0"/>
        <w:spacing w:beforeAutospacing="0" w:afterAutospacing="0" w:line="560" w:lineRule="exact"/>
        <w:ind w:firstLine="643" w:firstLineChars="200"/>
        <w:textAlignment w:val="auto"/>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p>
    <w:p w14:paraId="750A0726">
      <w:pPr>
        <w:keepNext w:val="0"/>
        <w:keepLines w:val="0"/>
        <w:pageBreakBefore w:val="0"/>
        <w:numPr>
          <w:ilvl w:val="0"/>
          <w:numId w:val="0"/>
        </w:numPr>
        <w:kinsoku/>
        <w:wordWrap/>
        <w:overflowPunct/>
        <w:topLinePunct w:val="0"/>
        <w:autoSpaceDE/>
        <w:autoSpaceDN/>
        <w:bidi w:val="0"/>
        <w:spacing w:beforeAutospacing="0" w:afterAutospacing="0" w:line="560" w:lineRule="exact"/>
        <w:ind w:firstLine="640" w:firstLineChars="200"/>
        <w:textAlignment w:val="auto"/>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Cs/>
          <w:sz w:val="32"/>
          <w:szCs w:val="32"/>
          <w:lang w:val="en-US" w:eastAsia="zh-CN"/>
        </w:rPr>
        <w:t>传统村落茂县黑虎小河坝村文化生态修复工程在黑虎镇开展锦绣羌山.幸福羌年活动支付8.69万元</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Cs/>
          <w:sz w:val="32"/>
          <w:szCs w:val="32"/>
          <w:lang w:val="en-US" w:eastAsia="zh-CN"/>
        </w:rPr>
        <w:t>开展阿坝州国家级羌文化生态保护区羌族口传史研修研习培训支付24.62万元，</w:t>
      </w:r>
      <w:r>
        <w:rPr>
          <w:rFonts w:hint="eastAsia" w:ascii="仿宋_GB2312" w:hAnsi="仿宋_GB2312" w:eastAsia="仿宋_GB2312" w:cs="仿宋_GB2312"/>
          <w:color w:val="000000"/>
          <w:sz w:val="32"/>
          <w:szCs w:val="32"/>
          <w:lang w:val="en-US" w:eastAsia="zh-CN"/>
        </w:rPr>
        <w:t>项目已完成，</w:t>
      </w:r>
      <w:r>
        <w:rPr>
          <w:rFonts w:hint="eastAsia" w:ascii="仿宋_GB2312" w:hAnsi="仿宋_GB2312" w:eastAsia="仿宋_GB2312" w:cs="仿宋_GB2312"/>
          <w:kern w:val="2"/>
          <w:sz w:val="32"/>
          <w:szCs w:val="32"/>
          <w:rtl w:val="0"/>
          <w:lang w:val="en-US" w:eastAsia="zh-CN" w:bidi="ar-SA"/>
        </w:rPr>
        <w:t>完成率100%</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color w:val="000000"/>
          <w:sz w:val="32"/>
          <w:szCs w:val="32"/>
        </w:rPr>
        <w:t>第七届四川省国家级羌族文化生态保护区成果展暨</w:t>
      </w:r>
      <w:r>
        <w:rPr>
          <w:rFonts w:hint="eastAsia" w:ascii="仿宋_GB2312" w:hAnsi="仿宋_GB2312" w:eastAsia="仿宋_GB2312" w:cs="仿宋_GB2312"/>
          <w:bCs/>
          <w:sz w:val="32"/>
          <w:szCs w:val="32"/>
          <w:lang w:val="en-US" w:eastAsia="zh-CN"/>
        </w:rPr>
        <w:t>2024羌年庆祝活动支付159.39万元，项目已完成，</w:t>
      </w:r>
      <w:r>
        <w:rPr>
          <w:rFonts w:hint="eastAsia" w:ascii="仿宋_GB2312" w:hAnsi="仿宋_GB2312" w:eastAsia="仿宋_GB2312" w:cs="仿宋_GB2312"/>
          <w:bCs/>
          <w:sz w:val="32"/>
          <w:szCs w:val="32"/>
          <w:rtl w:val="0"/>
          <w:lang w:val="en-US" w:eastAsia="zh-CN"/>
        </w:rPr>
        <w:t>完成率100%；</w:t>
      </w:r>
      <w:r>
        <w:rPr>
          <w:rFonts w:hint="eastAsia" w:ascii="仿宋_GB2312" w:hAnsi="仿宋_GB2312" w:eastAsia="仿宋_GB2312" w:cs="仿宋_GB2312"/>
          <w:bCs/>
          <w:sz w:val="32"/>
          <w:szCs w:val="32"/>
          <w:lang w:val="en-US" w:eastAsia="zh-CN"/>
        </w:rPr>
        <w:t>4.完成国家级非物质文化遗产代表性传承人补助支付6.00万元，项目已完成，</w:t>
      </w:r>
      <w:r>
        <w:rPr>
          <w:rFonts w:hint="eastAsia" w:ascii="仿宋_GB2312" w:hAnsi="仿宋_GB2312" w:eastAsia="仿宋_GB2312" w:cs="仿宋_GB2312"/>
          <w:bCs/>
          <w:sz w:val="32"/>
          <w:szCs w:val="32"/>
          <w:rtl w:val="0"/>
          <w:lang w:val="en-US" w:eastAsia="zh-CN"/>
        </w:rPr>
        <w:t>完成</w:t>
      </w:r>
      <w:r>
        <w:rPr>
          <w:rFonts w:hint="eastAsia" w:ascii="仿宋_GB2312" w:hAnsi="仿宋_GB2312" w:eastAsia="仿宋_GB2312" w:cs="仿宋_GB2312"/>
          <w:color w:val="000000"/>
          <w:sz w:val="32"/>
          <w:szCs w:val="32"/>
          <w:rtl w:val="0"/>
          <w:lang w:val="en-US" w:eastAsia="zh-CN"/>
        </w:rPr>
        <w:t>率100%</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b/>
          <w:bCs/>
          <w:color w:val="000000"/>
          <w:sz w:val="32"/>
          <w:szCs w:val="32"/>
          <w:lang w:val="en-US" w:eastAsia="zh-CN"/>
        </w:rPr>
        <w:t>5.</w:t>
      </w:r>
      <w:r>
        <w:rPr>
          <w:rFonts w:hint="eastAsia" w:ascii="仿宋_GB2312" w:hAnsi="仿宋_GB2312" w:eastAsia="仿宋_GB2312" w:cs="仿宋_GB2312"/>
          <w:color w:val="000000"/>
          <w:sz w:val="32"/>
          <w:szCs w:val="32"/>
          <w:lang w:val="en-US" w:eastAsia="zh-CN"/>
        </w:rPr>
        <w:t>传习所展陈提升26.27万元，项目正在实施；</w:t>
      </w:r>
      <w:r>
        <w:rPr>
          <w:rFonts w:hint="eastAsia" w:ascii="仿宋_GB2312" w:hAnsi="仿宋_GB2312" w:eastAsia="仿宋_GB2312" w:cs="仿宋_GB2312"/>
          <w:b w:val="0"/>
          <w:bCs w:val="0"/>
          <w:color w:val="000000"/>
          <w:sz w:val="32"/>
          <w:szCs w:val="32"/>
          <w:lang w:val="en-US" w:eastAsia="zh-CN"/>
        </w:rPr>
        <w:t>6.传</w:t>
      </w:r>
      <w:r>
        <w:rPr>
          <w:rFonts w:hint="eastAsia" w:ascii="仿宋_GB2312" w:hAnsi="仿宋_GB2312" w:eastAsia="仿宋_GB2312" w:cs="仿宋_GB2312"/>
          <w:color w:val="000000"/>
          <w:sz w:val="32"/>
          <w:szCs w:val="32"/>
          <w:lang w:val="en-US" w:eastAsia="zh-CN"/>
        </w:rPr>
        <w:t>统村落曲谷瓦尔俄足节文化活动4.50万元。剩余项目在2025年年底前完成实施。</w:t>
      </w:r>
    </w:p>
    <w:p w14:paraId="5312477A">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4EE78084">
      <w:pPr>
        <w:keepNext w:val="0"/>
        <w:keepLines w:val="0"/>
        <w:pageBreakBefore w:val="0"/>
        <w:widowControl w:val="0"/>
        <w:kinsoku/>
        <w:wordWrap/>
        <w:overflowPunct/>
        <w:topLinePunct w:val="0"/>
        <w:autoSpaceDE/>
        <w:autoSpaceDN/>
        <w:bidi w:val="0"/>
        <w:spacing w:beforeAutospacing="0" w:afterAutospacing="0" w:line="560" w:lineRule="exact"/>
        <w:ind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2A0D8314">
      <w:pPr>
        <w:keepNext w:val="0"/>
        <w:keepLines w:val="0"/>
        <w:pageBreakBefore w:val="0"/>
        <w:widowControl w:val="0"/>
        <w:kinsoku/>
        <w:wordWrap/>
        <w:overflowPunct/>
        <w:topLinePunct w:val="0"/>
        <w:autoSpaceDE/>
        <w:autoSpaceDN/>
        <w:bidi w:val="0"/>
        <w:spacing w:beforeAutospacing="0" w:afterAutospacing="0" w:line="560" w:lineRule="exact"/>
        <w:ind w:firstLine="640" w:firstLineChars="200"/>
        <w:textAlignment w:val="auto"/>
        <w:outlineLvl w:val="9"/>
        <w:rPr>
          <w:rFonts w:hint="eastAsia" w:eastAsia="仿宋_GB2312"/>
          <w:sz w:val="32"/>
          <w:szCs w:val="32"/>
          <w:lang w:eastAsia="zh-CN"/>
        </w:rPr>
      </w:pPr>
      <w:r>
        <w:rPr>
          <w:rFonts w:hint="eastAsia" w:ascii="仿宋_GB2312" w:hAnsi="仿宋_GB2312" w:eastAsia="仿宋_GB2312" w:cs="仿宋_GB2312"/>
          <w:bCs/>
          <w:sz w:val="32"/>
          <w:szCs w:val="32"/>
          <w:lang w:val="en-US" w:eastAsia="zh-CN"/>
        </w:rPr>
        <w:t>为加强我县羌文化生态保护区建设，有效保护和传承非物质文化遗产，鼓励和支持非物质文化遗产代表性传承人开展传承活动。通过资金支持，保护、传承、弘扬、宣传非遗文化，进一步巩固羌文化生态保护区建设成果。</w:t>
      </w:r>
    </w:p>
    <w:p w14:paraId="18F9D90C">
      <w:pPr>
        <w:keepNext w:val="0"/>
        <w:keepLines w:val="0"/>
        <w:pageBreakBefore w:val="0"/>
        <w:widowControl w:val="0"/>
        <w:numPr>
          <w:ilvl w:val="0"/>
          <w:numId w:val="6"/>
        </w:numPr>
        <w:kinsoku/>
        <w:wordWrap/>
        <w:overflowPunct/>
        <w:topLinePunct w:val="0"/>
        <w:autoSpaceDE/>
        <w:autoSpaceDN/>
        <w:bidi w:val="0"/>
        <w:adjustRightInd w:val="0"/>
        <w:snapToGrid w:val="0"/>
        <w:spacing w:beforeAutospacing="0" w:afterAutospacing="0" w:line="560" w:lineRule="exact"/>
        <w:ind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预设问题及评价重点</w:t>
      </w:r>
    </w:p>
    <w:p w14:paraId="256F2F3D">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按照绩效评价指标体系，</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项目决策程序严密</w:t>
      </w:r>
      <w:r>
        <w:rPr>
          <w:rFonts w:hint="eastAsia" w:ascii="仿宋_GB2312" w:hAnsi="仿宋_GB2312" w:eastAsia="仿宋_GB2312" w:cs="仿宋_GB2312"/>
          <w:sz w:val="32"/>
          <w:szCs w:val="32"/>
          <w:lang w:eastAsia="zh-CN"/>
        </w:rPr>
        <w:t>，项目规划论证</w:t>
      </w:r>
      <w:r>
        <w:rPr>
          <w:rFonts w:hint="eastAsia" w:ascii="仿宋_GB2312" w:hAnsi="仿宋_GB2312" w:eastAsia="仿宋_GB2312" w:cs="仿宋_GB2312"/>
          <w:sz w:val="32"/>
          <w:szCs w:val="32"/>
          <w:highlight w:val="none"/>
          <w:lang w:eastAsia="zh-CN"/>
        </w:rPr>
        <w:t>符合中、省要求，</w:t>
      </w:r>
      <w:r>
        <w:rPr>
          <w:rFonts w:hint="eastAsia" w:ascii="仿宋_GB2312" w:hAnsi="仿宋_GB2312" w:eastAsia="仿宋_GB2312" w:cs="仿宋_GB2312"/>
          <w:sz w:val="32"/>
          <w:szCs w:val="32"/>
          <w:lang w:eastAsia="zh-CN"/>
        </w:rPr>
        <w:t>项目绩效目标设置科学合理，项目资金与项目总体规划、相关行业事业发展相匹配，</w:t>
      </w:r>
      <w:r>
        <w:rPr>
          <w:rFonts w:hint="eastAsia" w:ascii="仿宋_GB2312" w:hAnsi="仿宋_GB2312" w:eastAsia="仿宋_GB2312" w:cs="仿宋_GB2312"/>
          <w:bCs/>
          <w:sz w:val="32"/>
          <w:szCs w:val="32"/>
          <w:lang w:val="zh-CN"/>
        </w:rPr>
        <w:t>我局严格执行专项资金管理使用办法，做到专款专用；资金开支做到有计划、有监管、有成效，杜绝出现挪用、挤占等情况，保证实际支出与规定用途一致。</w:t>
      </w:r>
      <w:r>
        <w:rPr>
          <w:rFonts w:hint="eastAsia" w:ascii="仿宋_GB2312" w:hAnsi="仿宋_GB2312" w:eastAsia="仿宋_GB2312" w:cs="仿宋_GB2312"/>
          <w:sz w:val="32"/>
          <w:szCs w:val="32"/>
          <w:lang w:eastAsia="zh-CN"/>
        </w:rPr>
        <w:t>财政资金拨付率100%，单位资金使用率</w:t>
      </w:r>
      <w:r>
        <w:rPr>
          <w:rFonts w:hint="eastAsia" w:ascii="仿宋_GB2312" w:hAnsi="仿宋_GB2312" w:eastAsia="仿宋_GB2312" w:cs="仿宋_GB2312"/>
          <w:bCs/>
          <w:sz w:val="32"/>
          <w:szCs w:val="32"/>
          <w:lang w:val="en-US" w:eastAsia="zh-CN"/>
        </w:rPr>
        <w:t>62.72</w:t>
      </w:r>
      <w:r>
        <w:rPr>
          <w:rFonts w:hint="eastAsia" w:ascii="仿宋_GB2312" w:hAnsi="仿宋_GB2312" w:eastAsia="仿宋_GB2312" w:cs="仿宋_GB2312"/>
          <w:sz w:val="32"/>
          <w:szCs w:val="32"/>
          <w:lang w:eastAsia="zh-CN"/>
        </w:rPr>
        <w:t>%。</w:t>
      </w:r>
    </w:p>
    <w:p w14:paraId="042FC116">
      <w:pPr>
        <w:keepNext w:val="0"/>
        <w:keepLines w:val="0"/>
        <w:pageBreakBefore w:val="0"/>
        <w:widowControl w:val="0"/>
        <w:numPr>
          <w:ilvl w:val="0"/>
          <w:numId w:val="6"/>
        </w:numPr>
        <w:kinsoku/>
        <w:wordWrap/>
        <w:overflowPunct/>
        <w:topLinePunct w:val="0"/>
        <w:autoSpaceDE/>
        <w:autoSpaceDN/>
        <w:bidi w:val="0"/>
        <w:adjustRightInd w:val="0"/>
        <w:snapToGrid w:val="0"/>
        <w:spacing w:beforeAutospacing="0" w:afterAutospacing="0" w:line="560"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eastAsia="zh-CN"/>
        </w:rPr>
      </w:pPr>
      <w:r>
        <w:rPr>
          <w:rFonts w:hint="eastAsia" w:ascii="楷体_GB2312" w:hAnsi="宋体" w:eastAsia="楷体_GB2312"/>
          <w:b/>
          <w:color w:val="auto"/>
          <w:sz w:val="32"/>
          <w:szCs w:val="32"/>
          <w:highlight w:val="none"/>
          <w:u w:val="none"/>
          <w:lang w:val="zh-CN"/>
        </w:rPr>
        <w:t>评价选点</w:t>
      </w:r>
    </w:p>
    <w:p w14:paraId="6C55B098">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60" w:lineRule="exact"/>
        <w:ind w:firstLine="640" w:firstLineChars="200"/>
        <w:textAlignment w:val="auto"/>
        <w:outlineLvl w:val="9"/>
        <w:rPr>
          <w:rFonts w:hint="eastAsia" w:eastAsia="仿宋_GB2312" w:cs="Times New Roman"/>
          <w:sz w:val="32"/>
          <w:szCs w:val="32"/>
          <w:lang w:val="zh-CN" w:eastAsia="zh-CN"/>
        </w:rPr>
      </w:pPr>
      <w:r>
        <w:rPr>
          <w:rFonts w:hint="eastAsia" w:ascii="仿宋_GB2312" w:hAnsi="仿宋_GB2312" w:eastAsia="仿宋_GB2312" w:cs="仿宋_GB2312"/>
          <w:kern w:val="2"/>
          <w:sz w:val="32"/>
          <w:szCs w:val="32"/>
          <w:rtl w:val="0"/>
          <w:lang w:val="en-US" w:eastAsia="zh-CN" w:bidi="ar-SA"/>
        </w:rPr>
        <w:t>完成国家级代表性传承人考核以及补助发放工作，完成率100%，做到应发尽发。</w:t>
      </w:r>
    </w:p>
    <w:p w14:paraId="61B546C6">
      <w:pPr>
        <w:keepNext w:val="0"/>
        <w:keepLines w:val="0"/>
        <w:pageBreakBefore w:val="0"/>
        <w:widowControl w:val="0"/>
        <w:numPr>
          <w:ilvl w:val="0"/>
          <w:numId w:val="6"/>
        </w:numPr>
        <w:kinsoku/>
        <w:wordWrap/>
        <w:overflowPunct/>
        <w:topLinePunct w:val="0"/>
        <w:autoSpaceDE/>
        <w:autoSpaceDN/>
        <w:bidi w:val="0"/>
        <w:spacing w:beforeAutospacing="0" w:afterAutospacing="0" w:line="560"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eastAsia="zh-CN"/>
        </w:rPr>
      </w:pPr>
      <w:r>
        <w:rPr>
          <w:rFonts w:hint="eastAsia" w:ascii="楷体_GB2312" w:hAnsi="宋体" w:eastAsia="楷体_GB2312"/>
          <w:b/>
          <w:color w:val="auto"/>
          <w:sz w:val="32"/>
          <w:szCs w:val="32"/>
          <w:highlight w:val="none"/>
          <w:u w:val="none"/>
          <w:lang w:val="zh-CN"/>
        </w:rPr>
        <w:t>评价方法</w:t>
      </w:r>
    </w:p>
    <w:p w14:paraId="13872B0F">
      <w:pPr>
        <w:keepNext w:val="0"/>
        <w:keepLines w:val="0"/>
        <w:pageBreakBefore w:val="0"/>
        <w:widowControl w:val="0"/>
        <w:numPr>
          <w:ilvl w:val="0"/>
          <w:numId w:val="0"/>
        </w:numPr>
        <w:kinsoku/>
        <w:wordWrap/>
        <w:overflowPunct/>
        <w:topLinePunct w:val="0"/>
        <w:autoSpaceDE/>
        <w:autoSpaceDN/>
        <w:bidi w:val="0"/>
        <w:spacing w:beforeAutospacing="0" w:afterAutospacing="0" w:line="560" w:lineRule="exact"/>
        <w:ind w:firstLine="640" w:firstLineChars="200"/>
        <w:textAlignment w:val="auto"/>
        <w:outlineLvl w:val="9"/>
        <w:rPr>
          <w:rFonts w:hint="eastAsia" w:eastAsia="仿宋_GB2312" w:cs="Times New Roman"/>
          <w:sz w:val="32"/>
          <w:szCs w:val="32"/>
          <w:lang w:eastAsia="zh-CN"/>
        </w:rPr>
      </w:pPr>
      <w:r>
        <w:rPr>
          <w:rFonts w:eastAsia="仿宋_GB2312" w:cs="Times New Roman"/>
          <w:sz w:val="32"/>
          <w:szCs w:val="32"/>
        </w:rPr>
        <w:t>根据项目情况和评价重点，</w:t>
      </w:r>
      <w:r>
        <w:rPr>
          <w:rFonts w:hint="eastAsia" w:eastAsia="仿宋_GB2312" w:cs="Times New Roman"/>
          <w:sz w:val="32"/>
          <w:szCs w:val="32"/>
          <w:lang w:val="en-US" w:eastAsia="zh-CN"/>
        </w:rPr>
        <w:t>采用</w:t>
      </w:r>
      <w:r>
        <w:rPr>
          <w:rFonts w:eastAsia="仿宋_GB2312" w:cs="Times New Roman"/>
          <w:sz w:val="32"/>
          <w:szCs w:val="32"/>
        </w:rPr>
        <w:t>单位自评法</w:t>
      </w:r>
      <w:r>
        <w:rPr>
          <w:rFonts w:hint="eastAsia" w:eastAsia="仿宋_GB2312" w:cs="Times New Roman"/>
          <w:sz w:val="32"/>
          <w:szCs w:val="32"/>
          <w:lang w:eastAsia="zh-CN"/>
        </w:rPr>
        <w:t>。</w:t>
      </w:r>
    </w:p>
    <w:p w14:paraId="59E4D450">
      <w:pPr>
        <w:keepNext w:val="0"/>
        <w:keepLines w:val="0"/>
        <w:pageBreakBefore w:val="0"/>
        <w:widowControl w:val="0"/>
        <w:numPr>
          <w:ilvl w:val="0"/>
          <w:numId w:val="6"/>
        </w:numPr>
        <w:kinsoku/>
        <w:wordWrap/>
        <w:overflowPunct/>
        <w:topLinePunct w:val="0"/>
        <w:autoSpaceDE/>
        <w:autoSpaceDN/>
        <w:bidi w:val="0"/>
        <w:spacing w:beforeAutospacing="0" w:afterAutospacing="0" w:line="560"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评价组织</w:t>
      </w:r>
    </w:p>
    <w:p w14:paraId="17D1F924">
      <w:pPr>
        <w:keepNext w:val="0"/>
        <w:keepLines w:val="0"/>
        <w:pageBreakBefore w:val="0"/>
        <w:widowControl w:val="0"/>
        <w:numPr>
          <w:ilvl w:val="0"/>
          <w:numId w:val="0"/>
        </w:numPr>
        <w:kinsoku/>
        <w:wordWrap/>
        <w:overflowPunct/>
        <w:topLinePunct w:val="0"/>
        <w:autoSpaceDE/>
        <w:autoSpaceDN/>
        <w:bidi w:val="0"/>
        <w:spacing w:beforeAutospacing="0" w:afterAutospacing="0" w:line="560" w:lineRule="exact"/>
        <w:ind w:firstLine="640" w:firstLineChars="200"/>
        <w:textAlignment w:val="auto"/>
        <w:outlineLvl w:val="9"/>
        <w:rPr>
          <w:rFonts w:eastAsia="仿宋_GB2312"/>
          <w:sz w:val="32"/>
          <w:szCs w:val="32"/>
        </w:rPr>
      </w:pPr>
      <w:r>
        <w:rPr>
          <w:rFonts w:eastAsia="仿宋_GB2312" w:cs="Times New Roman"/>
          <w:sz w:val="32"/>
          <w:szCs w:val="32"/>
        </w:rPr>
        <w:t>评价组人员构成</w:t>
      </w:r>
      <w:r>
        <w:rPr>
          <w:rFonts w:hint="eastAsia" w:eastAsia="仿宋_GB2312" w:cs="Times New Roman"/>
          <w:sz w:val="32"/>
          <w:szCs w:val="32"/>
          <w:lang w:val="en-US" w:eastAsia="zh-CN"/>
        </w:rPr>
        <w:t>为负责该项目的工作人员及分管领导、相关各镇及馆所工作人员，负责按照评价指标进行评价</w:t>
      </w:r>
      <w:r>
        <w:rPr>
          <w:rFonts w:hint="eastAsia" w:eastAsia="仿宋_GB2312" w:cs="Times New Roman"/>
          <w:sz w:val="32"/>
          <w:szCs w:val="32"/>
          <w:lang w:eastAsia="zh-CN"/>
        </w:rPr>
        <w:t>。</w:t>
      </w:r>
    </w:p>
    <w:p w14:paraId="5648FC48">
      <w:pPr>
        <w:keepNext w:val="0"/>
        <w:keepLines w:val="0"/>
        <w:pageBreakBefore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ascii="仿宋_GB2312" w:hAnsi="宋体" w:eastAsia="仿宋_GB2312"/>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2654984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471BA8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eastAsia="仿宋_GB2312" w:cs="Times New Roman"/>
          <w:color w:val="000000"/>
          <w:sz w:val="32"/>
          <w:szCs w:val="32"/>
          <w:lang w:eastAsia="zh-CN"/>
        </w:rPr>
      </w:pPr>
      <w:r>
        <w:rPr>
          <w:rFonts w:hint="eastAsia" w:ascii="Times New Roman" w:hAnsi="Times New Roman" w:eastAsia="仿宋_GB2312" w:cs="Times New Roman"/>
          <w:b/>
          <w:bCs/>
          <w:color w:val="000000"/>
          <w:sz w:val="32"/>
          <w:szCs w:val="32"/>
          <w:lang w:val="en-US" w:eastAsia="zh-CN"/>
        </w:rPr>
        <w:t>1.</w:t>
      </w:r>
      <w:r>
        <w:rPr>
          <w:rFonts w:hint="eastAsia" w:ascii="Times New Roman" w:hAnsi="Times New Roman" w:eastAsia="仿宋_GB2312" w:cs="Times New Roman"/>
          <w:b/>
          <w:bCs/>
          <w:color w:val="000000"/>
          <w:sz w:val="32"/>
          <w:szCs w:val="32"/>
          <w:lang w:eastAsia="zh-CN"/>
        </w:rPr>
        <w:t>项目决策。</w:t>
      </w:r>
      <w:r>
        <w:rPr>
          <w:rFonts w:hint="eastAsia" w:ascii="仿宋_GB2312" w:hAnsi="仿宋_GB2312" w:eastAsia="仿宋_GB2312" w:cs="仿宋_GB2312"/>
          <w:color w:val="000000"/>
          <w:sz w:val="32"/>
          <w:szCs w:val="32"/>
          <w:lang w:eastAsia="zh-CN"/>
        </w:rPr>
        <w:t>项目设立符合资金管理基本规范和决策程序要求，项目规划符合中央及省委、省政府有关决策部署安排，项目立项</w:t>
      </w:r>
      <w:r>
        <w:rPr>
          <w:rFonts w:hint="eastAsia" w:ascii="仿宋_GB2312" w:hAnsi="仿宋_GB2312" w:eastAsia="仿宋_GB2312" w:cs="仿宋_GB2312"/>
          <w:color w:val="000000"/>
          <w:sz w:val="32"/>
          <w:szCs w:val="32"/>
          <w:lang w:val="en-US" w:eastAsia="zh-CN"/>
        </w:rPr>
        <w:t>具有</w:t>
      </w:r>
      <w:r>
        <w:rPr>
          <w:rFonts w:hint="eastAsia" w:ascii="仿宋_GB2312" w:hAnsi="仿宋_GB2312" w:eastAsia="仿宋_GB2312" w:cs="仿宋_GB2312"/>
          <w:color w:val="000000"/>
          <w:sz w:val="32"/>
          <w:szCs w:val="32"/>
          <w:lang w:eastAsia="zh-CN"/>
        </w:rPr>
        <w:t>必要性、前瞻性、合理性和可行性，属于政府支持范围，符合财政事权支出责任划分规定。</w:t>
      </w:r>
      <w:r>
        <w:rPr>
          <w:rFonts w:hint="eastAsia" w:ascii="仿宋_GB2312" w:hAnsi="仿宋_GB2312" w:eastAsia="仿宋_GB2312" w:cs="仿宋_GB2312"/>
          <w:color w:val="000000"/>
          <w:sz w:val="32"/>
          <w:szCs w:val="32"/>
          <w:lang w:val="en-US" w:eastAsia="zh-CN"/>
        </w:rPr>
        <w:t>综上所述，该指标得18分。</w:t>
      </w:r>
    </w:p>
    <w:p w14:paraId="022C97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ascii="仿宋_GB2312" w:hAnsi="仿宋_GB2312" w:eastAsia="仿宋_GB2312" w:cs="仿宋_GB2312"/>
          <w:color w:val="000000"/>
          <w:sz w:val="32"/>
          <w:szCs w:val="32"/>
          <w:lang w:eastAsia="zh-CN"/>
        </w:rPr>
      </w:pPr>
      <w:r>
        <w:rPr>
          <w:rFonts w:hint="eastAsia" w:ascii="Times New Roman" w:hAnsi="Times New Roman" w:eastAsia="仿宋_GB2312" w:cs="Times New Roman"/>
          <w:b/>
          <w:bCs/>
          <w:color w:val="000000"/>
          <w:sz w:val="32"/>
          <w:szCs w:val="32"/>
          <w:lang w:val="en-US" w:eastAsia="zh-CN"/>
        </w:rPr>
        <w:t>2.</w:t>
      </w:r>
      <w:r>
        <w:rPr>
          <w:rFonts w:hint="eastAsia" w:ascii="Times New Roman" w:hAnsi="Times New Roman" w:eastAsia="仿宋_GB2312" w:cs="Times New Roman"/>
          <w:b/>
          <w:bCs/>
          <w:color w:val="000000"/>
          <w:sz w:val="32"/>
          <w:szCs w:val="32"/>
          <w:lang w:eastAsia="zh-CN"/>
        </w:rPr>
        <w:t>项目管理。</w:t>
      </w:r>
      <w:r>
        <w:rPr>
          <w:rFonts w:hint="eastAsia" w:ascii="仿宋_GB2312" w:hAnsi="仿宋_GB2312" w:eastAsia="仿宋_GB2312" w:cs="仿宋_GB2312"/>
          <w:color w:val="000000"/>
          <w:sz w:val="32"/>
          <w:szCs w:val="32"/>
          <w:lang w:eastAsia="zh-CN"/>
        </w:rPr>
        <w:t>资金管理制度体系健全完善，资金分配因素充分考虑相关行业事业发展实际和发展需求，资金分配因素的权重设置有效突出项目实施重点，资金区域分布结果公平合理，建设项目储备库，实行入库项目动态管理、推动资金竞争性分配，明确项目申报审核程序，按规定程序履行项目审批，资金分配依据充分合理，资金分配严格按管理办法执行，决策程序是否符合管理要求，及时高效，项目按中、省要求全面完成绩效目标（含事前评估）、绩效评价。</w:t>
      </w:r>
      <w:r>
        <w:rPr>
          <w:rFonts w:hint="eastAsia" w:ascii="仿宋_GB2312" w:hAnsi="仿宋_GB2312" w:eastAsia="仿宋_GB2312" w:cs="仿宋_GB2312"/>
          <w:color w:val="000000"/>
          <w:sz w:val="32"/>
          <w:szCs w:val="32"/>
          <w:lang w:val="en-US" w:eastAsia="zh-CN"/>
        </w:rPr>
        <w:t>综上所述，该指标得18分。</w:t>
      </w:r>
    </w:p>
    <w:p w14:paraId="370E022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3.项目实施。</w:t>
      </w:r>
      <w:r>
        <w:rPr>
          <w:rFonts w:hint="eastAsia" w:ascii="仿宋_GB2312" w:hAnsi="仿宋_GB2312" w:eastAsia="仿宋_GB2312" w:cs="仿宋_GB2312"/>
          <w:color w:val="000000"/>
          <w:sz w:val="32"/>
          <w:szCs w:val="32"/>
          <w:lang w:val="en-US" w:eastAsia="zh-CN"/>
        </w:rPr>
        <w:t>该项目资金（</w:t>
      </w:r>
      <w:r>
        <w:rPr>
          <w:rFonts w:hint="eastAsia" w:ascii="仿宋_GB2312" w:hAnsi="仿宋_GB2312" w:eastAsia="仿宋_GB2312" w:cs="仿宋_GB2312"/>
          <w:color w:val="000000"/>
          <w:sz w:val="32"/>
          <w:szCs w:val="32"/>
          <w:lang w:val="zh-CN" w:eastAsia="zh-CN"/>
        </w:rPr>
        <w:t>阿州财教</w:t>
      </w:r>
      <w:r>
        <w:rPr>
          <w:rFonts w:hint="eastAsia" w:ascii="仿宋_GB2312" w:hAnsi="仿宋_GB2312" w:eastAsia="仿宋_GB2312" w:cs="仿宋_GB2312"/>
          <w:bCs/>
          <w:sz w:val="32"/>
          <w:szCs w:val="32"/>
          <w:lang w:val="en-US" w:eastAsia="zh-CN"/>
        </w:rPr>
        <w:t>〔2024〕</w:t>
      </w:r>
      <w:r>
        <w:rPr>
          <w:rFonts w:hint="eastAsia" w:ascii="仿宋_GB2312" w:hAnsi="仿宋_GB2312" w:eastAsia="仿宋_GB2312" w:cs="仿宋_GB2312"/>
          <w:color w:val="000000"/>
          <w:sz w:val="32"/>
          <w:szCs w:val="32"/>
          <w:lang w:val="en-US" w:eastAsia="zh-CN"/>
        </w:rPr>
        <w:t>64</w:t>
      </w:r>
      <w:r>
        <w:rPr>
          <w:rFonts w:hint="eastAsia" w:ascii="仿宋_GB2312" w:hAnsi="仿宋_GB2312" w:eastAsia="仿宋_GB2312" w:cs="仿宋_GB2312"/>
          <w:color w:val="000000"/>
          <w:sz w:val="32"/>
          <w:szCs w:val="32"/>
          <w:lang w:val="zh-CN" w:eastAsia="zh-CN"/>
        </w:rPr>
        <w:t>号</w:t>
      </w:r>
      <w:r>
        <w:rPr>
          <w:rFonts w:hint="eastAsia" w:ascii="仿宋_GB2312" w:hAnsi="仿宋_GB2312" w:eastAsia="仿宋_GB2312" w:cs="仿宋_GB2312"/>
          <w:color w:val="000000"/>
          <w:sz w:val="32"/>
          <w:szCs w:val="32"/>
          <w:lang w:val="en-US" w:eastAsia="zh-CN"/>
        </w:rPr>
        <w:t>）于2024年9月到达我单位，资金到位率100%，此经费符合国家财经法规、财务管理制度等相关制度，不</w:t>
      </w:r>
      <w:r>
        <w:rPr>
          <w:rFonts w:hint="eastAsia" w:ascii="仿宋_GB2312" w:hAnsi="仿宋_GB2312" w:eastAsia="仿宋_GB2312" w:cs="仿宋_GB2312"/>
          <w:color w:val="000000"/>
          <w:sz w:val="32"/>
          <w:szCs w:val="32"/>
          <w:lang w:eastAsia="zh-CN"/>
        </w:rPr>
        <w:t>存在超范围、超标准、超进度使用专项资金，</w:t>
      </w:r>
      <w:r>
        <w:rPr>
          <w:rFonts w:hint="eastAsia" w:ascii="仿宋_GB2312" w:hAnsi="仿宋_GB2312" w:eastAsia="仿宋_GB2312" w:cs="仿宋_GB2312"/>
          <w:color w:val="000000"/>
          <w:sz w:val="32"/>
          <w:szCs w:val="32"/>
          <w:lang w:val="en-US" w:eastAsia="zh-CN"/>
        </w:rPr>
        <w:t>不</w:t>
      </w:r>
      <w:r>
        <w:rPr>
          <w:rFonts w:hint="eastAsia" w:ascii="仿宋_GB2312" w:hAnsi="仿宋_GB2312" w:eastAsia="仿宋_GB2312" w:cs="仿宋_GB2312"/>
          <w:color w:val="000000"/>
          <w:sz w:val="32"/>
          <w:szCs w:val="32"/>
          <w:lang w:eastAsia="zh-CN"/>
        </w:rPr>
        <w:t>存在资金损失浪费、长期沉淀、截留、挤占、挪用、虚列支出等情况，项目实施遵守相关法律法规。</w:t>
      </w:r>
      <w:r>
        <w:rPr>
          <w:rFonts w:hint="eastAsia" w:ascii="仿宋_GB2312" w:hAnsi="仿宋_GB2312" w:eastAsia="仿宋_GB2312" w:cs="仿宋_GB2312"/>
          <w:color w:val="000000"/>
          <w:sz w:val="32"/>
          <w:szCs w:val="32"/>
          <w:lang w:val="en-US" w:eastAsia="zh-CN"/>
        </w:rPr>
        <w:t>综上所述，该指标得9分。</w:t>
      </w:r>
    </w:p>
    <w:p w14:paraId="70F10BA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4.项目结果。</w:t>
      </w:r>
      <w:r>
        <w:rPr>
          <w:rFonts w:hint="eastAsia" w:ascii="仿宋_GB2312" w:hAnsi="仿宋_GB2312" w:eastAsia="仿宋_GB2312" w:cs="仿宋_GB2312"/>
          <w:color w:val="000000"/>
          <w:sz w:val="32"/>
          <w:szCs w:val="32"/>
          <w:lang w:val="en-US" w:eastAsia="zh-CN"/>
        </w:rPr>
        <w:t>项目完成预期目标，实施结果与绩效目标相匹配，实际完成目标任务量100%，实际完成时间-计划完成时间小于等于0。综上所述，该指标得8分。</w:t>
      </w:r>
    </w:p>
    <w:p w14:paraId="5DB20F7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default" w:ascii="Times New Roman" w:hAnsi="Times New Roman" w:eastAsia="楷体_GB2312" w:cs="Times New Roman"/>
          <w:b/>
          <w:bCs/>
          <w:color w:val="auto"/>
          <w:kern w:val="0"/>
          <w:sz w:val="32"/>
          <w:szCs w:val="32"/>
          <w:highlight w:val="none"/>
          <w:shd w:val="clear" w:color="auto" w:fill="FFFFFF"/>
          <w:lang w:val="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个性指标绩效分析</w:t>
      </w:r>
    </w:p>
    <w:p w14:paraId="08D2AB0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1.</w:t>
      </w:r>
      <w:r>
        <w:rPr>
          <w:rFonts w:hint="eastAsia" w:ascii="Times New Roman" w:hAnsi="Times New Roman" w:eastAsia="仿宋_GB2312" w:cs="Times New Roman"/>
          <w:b/>
          <w:bCs/>
          <w:color w:val="000000"/>
          <w:sz w:val="32"/>
          <w:szCs w:val="32"/>
          <w:lang w:val="zh-CN" w:eastAsia="zh-CN"/>
        </w:rPr>
        <w:t>民生保障。</w:t>
      </w:r>
      <w:r>
        <w:rPr>
          <w:rFonts w:hint="eastAsia" w:ascii="仿宋_GB2312" w:hAnsi="仿宋_GB2312" w:eastAsia="仿宋_GB2312" w:cs="仿宋_GB2312"/>
          <w:color w:val="000000"/>
          <w:sz w:val="32"/>
          <w:szCs w:val="32"/>
          <w:lang w:val="zh-CN" w:eastAsia="zh-CN"/>
        </w:rPr>
        <w:t>项目资金分配均衡、实施对象精准、资金补贴符合资金管理办法、受益群众满意符合要求</w:t>
      </w:r>
      <w:r>
        <w:rPr>
          <w:rFonts w:hint="eastAsia" w:ascii="仿宋_GB2312" w:hAnsi="仿宋_GB2312" w:eastAsia="仿宋_GB2312" w:cs="仿宋_GB2312"/>
          <w:color w:val="000000"/>
          <w:sz w:val="32"/>
          <w:szCs w:val="32"/>
          <w:lang w:val="en-US" w:eastAsia="zh-CN"/>
        </w:rPr>
        <w:t>。综上所述，该指标得30分。</w:t>
      </w:r>
    </w:p>
    <w:p w14:paraId="38A2DC5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2.</w:t>
      </w:r>
      <w:r>
        <w:rPr>
          <w:rFonts w:hint="eastAsia" w:ascii="Times New Roman" w:hAnsi="Times New Roman" w:eastAsia="仿宋_GB2312" w:cs="Times New Roman"/>
          <w:b/>
          <w:bCs/>
          <w:color w:val="000000"/>
          <w:sz w:val="32"/>
          <w:szCs w:val="32"/>
          <w:lang w:val="zh-CN" w:eastAsia="zh-CN"/>
        </w:rPr>
        <w:t>行政运转</w:t>
      </w:r>
      <w:r>
        <w:rPr>
          <w:rFonts w:hint="eastAsia" w:eastAsia="仿宋_GB2312" w:cs="Times New Roman"/>
          <w:b/>
          <w:bCs/>
          <w:color w:val="000000"/>
          <w:sz w:val="32"/>
          <w:szCs w:val="32"/>
          <w:lang w:val="zh-CN" w:eastAsia="zh-CN"/>
        </w:rPr>
        <w:t>。</w:t>
      </w:r>
      <w:r>
        <w:rPr>
          <w:rFonts w:hint="eastAsia" w:ascii="仿宋_GB2312" w:hAnsi="仿宋_GB2312" w:eastAsia="仿宋_GB2312" w:cs="仿宋_GB2312"/>
          <w:color w:val="000000"/>
          <w:sz w:val="32"/>
          <w:szCs w:val="32"/>
          <w:lang w:val="en-US" w:eastAsia="zh-CN"/>
        </w:rPr>
        <w:t>资金</w:t>
      </w:r>
      <w:r>
        <w:rPr>
          <w:rFonts w:hint="eastAsia" w:ascii="仿宋_GB2312" w:hAnsi="仿宋_GB2312" w:eastAsia="仿宋_GB2312" w:cs="仿宋_GB2312"/>
          <w:color w:val="000000"/>
          <w:sz w:val="32"/>
          <w:szCs w:val="32"/>
          <w:lang w:val="zh-CN" w:eastAsia="zh-CN"/>
        </w:rPr>
        <w:t>用途</w:t>
      </w:r>
      <w:r>
        <w:rPr>
          <w:rFonts w:hint="eastAsia" w:ascii="仿宋_GB2312" w:hAnsi="仿宋_GB2312" w:eastAsia="仿宋_GB2312" w:cs="仿宋_GB2312"/>
          <w:color w:val="000000"/>
          <w:sz w:val="32"/>
          <w:szCs w:val="32"/>
          <w:lang w:val="en-US" w:eastAsia="zh-CN"/>
        </w:rPr>
        <w:t>具有</w:t>
      </w:r>
      <w:r>
        <w:rPr>
          <w:rFonts w:hint="eastAsia" w:ascii="仿宋_GB2312" w:hAnsi="仿宋_GB2312" w:eastAsia="仿宋_GB2312" w:cs="仿宋_GB2312"/>
          <w:color w:val="000000"/>
          <w:sz w:val="32"/>
          <w:szCs w:val="32"/>
          <w:lang w:val="zh-CN" w:eastAsia="zh-CN"/>
        </w:rPr>
        <w:t>合规性、程序合规性、标准合规性。</w:t>
      </w:r>
      <w:r>
        <w:rPr>
          <w:rFonts w:hint="eastAsia" w:ascii="仿宋_GB2312" w:hAnsi="仿宋_GB2312" w:eastAsia="仿宋_GB2312" w:cs="仿宋_GB2312"/>
          <w:color w:val="000000"/>
          <w:sz w:val="32"/>
          <w:szCs w:val="32"/>
          <w:lang w:val="en-US" w:eastAsia="zh-CN"/>
        </w:rPr>
        <w:t>综上所述，该指标得30分。</w:t>
      </w:r>
    </w:p>
    <w:p w14:paraId="0C69BC97">
      <w:pPr>
        <w:keepNext w:val="0"/>
        <w:keepLines w:val="0"/>
        <w:pageBreakBefore w:val="0"/>
        <w:widowControl/>
        <w:numPr>
          <w:ilvl w:val="0"/>
          <w:numId w:val="0"/>
        </w:numPr>
        <w:tabs>
          <w:tab w:val="left" w:pos="2160"/>
        </w:tabs>
        <w:kinsoku/>
        <w:wordWrap/>
        <w:overflowPunct/>
        <w:topLinePunct w:val="0"/>
        <w:autoSpaceDE/>
        <w:autoSpaceDN/>
        <w:bidi w:val="0"/>
        <w:adjustRightInd/>
        <w:spacing w:beforeAutospacing="0" w:afterAutospacing="0" w:line="560" w:lineRule="exact"/>
        <w:ind w:firstLine="640" w:firstLineChars="200"/>
        <w:jc w:val="left"/>
        <w:textAlignment w:val="auto"/>
        <w:rPr>
          <w:rFonts w:hint="eastAsia" w:ascii="黑体" w:hAnsi="宋体" w:eastAsia="黑体" w:cs="Times New Roman"/>
          <w:color w:val="000000"/>
          <w:kern w:val="0"/>
          <w:position w:val="3"/>
          <w:sz w:val="32"/>
          <w:szCs w:val="32"/>
          <w:highlight w:val="none"/>
          <w:u w:val="none"/>
          <w:lang w:val="en-US" w:eastAsia="en-US" w:bidi="ar-SA"/>
        </w:rPr>
      </w:pPr>
      <w:r>
        <w:rPr>
          <w:rFonts w:hint="eastAsia" w:ascii="黑体" w:hAnsi="宋体" w:eastAsia="黑体" w:cs="Times New Roman"/>
          <w:color w:val="000000"/>
          <w:kern w:val="0"/>
          <w:position w:val="3"/>
          <w:sz w:val="32"/>
          <w:szCs w:val="32"/>
          <w:highlight w:val="none"/>
          <w:u w:val="none"/>
          <w:lang w:val="en-US" w:eastAsia="zh-CN" w:bidi="ar-SA"/>
        </w:rPr>
        <w:t>四</w:t>
      </w:r>
      <w:r>
        <w:rPr>
          <w:rFonts w:hint="eastAsia" w:ascii="黑体" w:hAnsi="宋体" w:eastAsia="黑体" w:cs="Times New Roman"/>
          <w:color w:val="000000"/>
          <w:kern w:val="0"/>
          <w:position w:val="3"/>
          <w:sz w:val="32"/>
          <w:szCs w:val="32"/>
          <w:highlight w:val="none"/>
          <w:u w:val="none"/>
          <w:lang w:val="en-US" w:eastAsia="en-US" w:bidi="ar-SA"/>
        </w:rPr>
        <w:t>、评价结论</w:t>
      </w:r>
    </w:p>
    <w:p w14:paraId="4D30A510">
      <w:pPr>
        <w:keepNext w:val="0"/>
        <w:keepLines w:val="0"/>
        <w:pageBreakBefore w:val="0"/>
        <w:widowControl w:val="0"/>
        <w:numPr>
          <w:ilvl w:val="0"/>
          <w:numId w:val="0"/>
        </w:numPr>
        <w:kinsoku/>
        <w:wordWrap/>
        <w:overflowPunct/>
        <w:topLinePunct w:val="0"/>
        <w:autoSpaceDE/>
        <w:autoSpaceDN/>
        <w:bidi w:val="0"/>
        <w:adjustRightInd w:val="0"/>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val="en-US" w:eastAsia="zh-CN"/>
        </w:rPr>
        <w:t>本年度国家非物质文化遗产保护补助专项资金的使用成效显著，较好地完成了绩效目标，绩效评价指标自评得分113分。</w:t>
      </w:r>
      <w:r>
        <w:rPr>
          <w:rFonts w:hint="eastAsia" w:ascii="仿宋_GB2312" w:hAnsi="仿宋_GB2312" w:eastAsia="仿宋_GB2312" w:cs="仿宋_GB2312"/>
          <w:sz w:val="32"/>
          <w:szCs w:val="32"/>
          <w:lang w:val="en-US" w:eastAsia="zh-CN"/>
        </w:rPr>
        <w:t>通过资金的支持和管理，各项任务和目标得到有效落实，推动了羌文化生态保护区建设成果。</w:t>
      </w:r>
    </w:p>
    <w:p w14:paraId="39F85165">
      <w:pPr>
        <w:keepNext w:val="0"/>
        <w:keepLines w:val="0"/>
        <w:pageBreakBefore w:val="0"/>
        <w:widowControl/>
        <w:numPr>
          <w:ilvl w:val="0"/>
          <w:numId w:val="7"/>
        </w:numPr>
        <w:tabs>
          <w:tab w:val="left" w:pos="2160"/>
        </w:tabs>
        <w:kinsoku/>
        <w:wordWrap/>
        <w:overflowPunct/>
        <w:topLinePunct w:val="0"/>
        <w:autoSpaceDE/>
        <w:autoSpaceDN/>
        <w:bidi w:val="0"/>
        <w:adjustRightInd/>
        <w:spacing w:beforeAutospacing="0" w:afterAutospacing="0" w:line="56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zh-CN" w:bidi="ar-SA"/>
        </w:rPr>
      </w:pPr>
      <w:r>
        <w:rPr>
          <w:rFonts w:hint="eastAsia" w:ascii="黑体" w:hAnsi="宋体" w:eastAsia="黑体" w:cs="Times New Roman"/>
          <w:color w:val="auto"/>
          <w:kern w:val="0"/>
          <w:position w:val="3"/>
          <w:sz w:val="32"/>
          <w:szCs w:val="32"/>
          <w:highlight w:val="none"/>
          <w:u w:val="none"/>
          <w:lang w:val="en-US" w:eastAsia="zh-CN" w:bidi="ar-SA"/>
        </w:rPr>
        <w:t>存在主要问题</w:t>
      </w:r>
    </w:p>
    <w:p w14:paraId="30143D4D">
      <w:pPr>
        <w:keepNext w:val="0"/>
        <w:keepLines w:val="0"/>
        <w:pageBreakBefore w:val="0"/>
        <w:widowControl/>
        <w:numPr>
          <w:ilvl w:val="0"/>
          <w:numId w:val="0"/>
        </w:numPr>
        <w:tabs>
          <w:tab w:val="left" w:pos="2160"/>
        </w:tabs>
        <w:kinsoku/>
        <w:wordWrap/>
        <w:overflowPunct/>
        <w:topLinePunct w:val="0"/>
        <w:autoSpaceDE/>
        <w:autoSpaceDN/>
        <w:bidi w:val="0"/>
        <w:adjustRightInd/>
        <w:spacing w:beforeAutospacing="0" w:afterAutospacing="0" w:line="560" w:lineRule="exact"/>
        <w:ind w:firstLine="640" w:firstLineChars="200"/>
        <w:jc w:val="left"/>
        <w:textAlignment w:val="auto"/>
        <w:rPr>
          <w:rFonts w:hint="eastAsia" w:ascii="黑体" w:hAnsi="宋体" w:eastAsia="黑体" w:cs="Times New Roman"/>
          <w:color w:val="auto"/>
          <w:kern w:val="0"/>
          <w:position w:val="3"/>
          <w:sz w:val="32"/>
          <w:szCs w:val="32"/>
          <w:highlight w:val="none"/>
          <w:u w:val="none"/>
          <w:lang w:val="en-US" w:eastAsia="zh-CN" w:bidi="ar-SA"/>
        </w:rPr>
      </w:pPr>
      <w:r>
        <w:rPr>
          <w:rFonts w:hint="eastAsia" w:ascii="Times New Roman" w:hAnsi="Times New Roman" w:eastAsia="仿宋_GB2312" w:cs="Times New Roman"/>
          <w:kern w:val="2"/>
          <w:position w:val="0"/>
          <w:sz w:val="32"/>
          <w:szCs w:val="32"/>
          <w:lang w:val="en-US" w:eastAsia="zh-CN" w:bidi="ar-SA"/>
        </w:rPr>
        <w:t>资金使用效率有待提高，部分项目资金执行进度缓慢。</w:t>
      </w:r>
    </w:p>
    <w:p w14:paraId="328A6A4B">
      <w:pPr>
        <w:keepNext w:val="0"/>
        <w:keepLines w:val="0"/>
        <w:pageBreakBefore w:val="0"/>
        <w:widowControl/>
        <w:numPr>
          <w:ilvl w:val="0"/>
          <w:numId w:val="7"/>
        </w:numPr>
        <w:tabs>
          <w:tab w:val="left" w:pos="2160"/>
        </w:tabs>
        <w:kinsoku/>
        <w:wordWrap/>
        <w:overflowPunct/>
        <w:topLinePunct w:val="0"/>
        <w:autoSpaceDE/>
        <w:autoSpaceDN/>
        <w:bidi w:val="0"/>
        <w:adjustRightInd/>
        <w:spacing w:beforeAutospacing="0" w:afterAutospacing="0" w:line="560" w:lineRule="exact"/>
        <w:ind w:left="0" w:leftChars="0" w:firstLine="640" w:firstLineChars="200"/>
        <w:jc w:val="left"/>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改进建议</w:t>
      </w:r>
    </w:p>
    <w:p w14:paraId="3B876550">
      <w:pPr>
        <w:keepNext w:val="0"/>
        <w:keepLines w:val="0"/>
        <w:pageBreakBefore w:val="0"/>
        <w:widowControl/>
        <w:numPr>
          <w:ilvl w:val="0"/>
          <w:numId w:val="0"/>
        </w:numPr>
        <w:tabs>
          <w:tab w:val="left" w:pos="2160"/>
        </w:tabs>
        <w:kinsoku/>
        <w:wordWrap/>
        <w:overflowPunct/>
        <w:topLinePunct w:val="0"/>
        <w:autoSpaceDE/>
        <w:autoSpaceDN/>
        <w:bidi w:val="0"/>
        <w:adjustRightInd/>
        <w:spacing w:beforeAutospacing="0" w:afterAutospacing="0" w:line="560" w:lineRule="exact"/>
        <w:ind w:firstLine="640" w:firstLineChars="200"/>
        <w:jc w:val="left"/>
        <w:textAlignment w:val="auto"/>
        <w:rPr>
          <w:rFonts w:hint="eastAsia" w:ascii="Times New Roman" w:hAnsi="Times New Roman" w:eastAsia="仿宋_GB2312" w:cs="Times New Roman"/>
          <w:kern w:val="2"/>
          <w:position w:val="0"/>
          <w:sz w:val="32"/>
          <w:szCs w:val="32"/>
          <w:lang w:val="zh-CN" w:eastAsia="zh-CN" w:bidi="ar-SA"/>
        </w:rPr>
      </w:pPr>
      <w:r>
        <w:rPr>
          <w:rFonts w:hint="eastAsia" w:ascii="Times New Roman" w:hAnsi="Times New Roman" w:eastAsia="仿宋_GB2312" w:cs="Times New Roman"/>
          <w:kern w:val="2"/>
          <w:position w:val="0"/>
          <w:sz w:val="32"/>
          <w:szCs w:val="32"/>
          <w:lang w:val="zh-CN" w:eastAsia="zh-CN" w:bidi="ar-SA"/>
        </w:rPr>
        <w:t>加强资金管理和监督，建立健全资金使用跟踪机制，提高资金使用效率。</w:t>
      </w:r>
    </w:p>
    <w:p w14:paraId="7167402A">
      <w:pPr>
        <w:pStyle w:val="6"/>
        <w:pageBreakBefore w:val="0"/>
        <w:kinsoku/>
        <w:wordWrap/>
        <w:overflowPunct/>
        <w:topLinePunct w:val="0"/>
        <w:autoSpaceDE/>
        <w:autoSpaceDN/>
        <w:bidi w:val="0"/>
        <w:spacing w:line="560" w:lineRule="exact"/>
        <w:ind w:left="0" w:leftChars="0" w:firstLine="0" w:firstLineChars="0"/>
        <w:textAlignment w:val="auto"/>
        <w:rPr>
          <w:rFonts w:ascii="仿宋" w:hAnsi="仿宋" w:eastAsia="仿宋"/>
          <w:sz w:val="32"/>
          <w:szCs w:val="32"/>
        </w:rPr>
      </w:pPr>
    </w:p>
    <w:p w14:paraId="1F44B40A">
      <w:pPr>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小标宋简体" w:cs="Times New Roman"/>
          <w:color w:val="auto"/>
          <w:kern w:val="2"/>
          <w:sz w:val="44"/>
          <w:szCs w:val="44"/>
          <w:lang w:val="en-US" w:eastAsia="zh-CN" w:bidi="ar-SA"/>
        </w:rPr>
      </w:pPr>
    </w:p>
    <w:p w14:paraId="2083D6D2">
      <w:pPr>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小标宋简体" w:cs="Times New Roman"/>
          <w:color w:val="auto"/>
          <w:kern w:val="2"/>
          <w:sz w:val="44"/>
          <w:szCs w:val="44"/>
          <w:lang w:val="en-US" w:eastAsia="zh-CN" w:bidi="ar-SA"/>
        </w:rPr>
      </w:pPr>
    </w:p>
    <w:p w14:paraId="23F859C1">
      <w:pPr>
        <w:pStyle w:val="2"/>
        <w:rPr>
          <w:rFonts w:hint="eastAsia"/>
          <w:lang w:val="en-US" w:eastAsia="zh-CN"/>
        </w:rPr>
      </w:pPr>
    </w:p>
    <w:p w14:paraId="5295F786">
      <w:pPr>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小标宋简体" w:cs="Times New Roman"/>
          <w:color w:val="auto"/>
          <w:kern w:val="2"/>
          <w:sz w:val="44"/>
          <w:szCs w:val="44"/>
          <w:lang w:val="en-US" w:eastAsia="zh-CN" w:bidi="ar-SA"/>
        </w:rPr>
      </w:pPr>
    </w:p>
    <w:p w14:paraId="2163A32F">
      <w:pPr>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eastAsia="方正小标宋简体" w:cs="Times New Roman"/>
          <w:color w:val="auto"/>
          <w:kern w:val="2"/>
          <w:sz w:val="44"/>
          <w:szCs w:val="44"/>
          <w:lang w:val="en-US" w:eastAsia="zh-CN" w:bidi="ar-SA"/>
        </w:rPr>
      </w:pPr>
      <w:r>
        <w:rPr>
          <w:rFonts w:hint="eastAsia" w:ascii="Times New Roman" w:hAnsi="Times New Roman" w:eastAsia="方正小标宋简体" w:cs="Times New Roman"/>
          <w:color w:val="auto"/>
          <w:kern w:val="2"/>
          <w:sz w:val="44"/>
          <w:szCs w:val="44"/>
          <w:lang w:val="en-US" w:eastAsia="zh-CN" w:bidi="ar-SA"/>
        </w:rPr>
        <w:t>阿坝州羌城体育公园建设项目</w:t>
      </w:r>
    </w:p>
    <w:p w14:paraId="7E5E4BBA">
      <w:pPr>
        <w:pageBreakBefore w:val="0"/>
        <w:widowControl w:val="0"/>
        <w:kinsoku/>
        <w:wordWrap/>
        <w:overflowPunct/>
        <w:topLinePunct w:val="0"/>
        <w:autoSpaceDE/>
        <w:autoSpaceDN/>
        <w:bidi w:val="0"/>
        <w:spacing w:line="560" w:lineRule="exact"/>
        <w:jc w:val="center"/>
        <w:textAlignment w:val="auto"/>
        <w:rPr>
          <w:rFonts w:ascii="Times New Roman" w:hAnsi="Times New Roman" w:eastAsia="方正小标宋简体" w:cs="Times New Roman"/>
          <w:color w:val="auto"/>
          <w:kern w:val="2"/>
          <w:sz w:val="44"/>
          <w:szCs w:val="44"/>
          <w:lang w:val="en-US" w:eastAsia="zh-CN" w:bidi="ar-SA"/>
        </w:rPr>
      </w:pPr>
      <w:r>
        <w:rPr>
          <w:rFonts w:ascii="Times New Roman" w:hAnsi="Times New Roman" w:eastAsia="方正小标宋简体" w:cs="Times New Roman"/>
          <w:color w:val="auto"/>
          <w:kern w:val="2"/>
          <w:sz w:val="44"/>
          <w:szCs w:val="44"/>
          <w:lang w:val="en-US" w:eastAsia="zh-CN" w:bidi="ar-SA"/>
        </w:rPr>
        <w:t>专项预算绩效自评报告</w:t>
      </w:r>
    </w:p>
    <w:p w14:paraId="5B75E1E8">
      <w:pPr>
        <w:pageBreakBefore w:val="0"/>
        <w:widowControl w:val="0"/>
        <w:kinsoku/>
        <w:wordWrap/>
        <w:overflowPunct/>
        <w:topLinePunct w:val="0"/>
        <w:autoSpaceDE/>
        <w:autoSpaceDN/>
        <w:bidi w:val="0"/>
        <w:spacing w:line="560" w:lineRule="exact"/>
        <w:ind w:firstLine="640"/>
        <w:jc w:val="center"/>
        <w:textAlignment w:val="auto"/>
        <w:rPr>
          <w:rFonts w:ascii="Times New Roman" w:hAnsi="Times New Roman" w:eastAsia="宋体" w:cs="Times New Roman"/>
          <w:color w:val="auto"/>
          <w:kern w:val="2"/>
          <w:sz w:val="32"/>
          <w:szCs w:val="32"/>
          <w:lang w:val="zh-CN" w:eastAsia="zh-CN" w:bidi="ar-SA"/>
        </w:rPr>
      </w:pPr>
    </w:p>
    <w:p w14:paraId="6B2D86C6">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cs="Times New Roman"/>
          <w:sz w:val="32"/>
          <w:szCs w:val="32"/>
          <w:lang w:val="zh-CN"/>
        </w:rPr>
      </w:pPr>
      <w:r>
        <w:rPr>
          <w:rFonts w:ascii="Times New Roman" w:hAnsi="Times New Roman" w:eastAsia="黑体" w:cs="Times New Roman"/>
          <w:sz w:val="32"/>
          <w:szCs w:val="32"/>
        </w:rPr>
        <w:t>一、</w:t>
      </w:r>
      <w:r>
        <w:rPr>
          <w:rFonts w:ascii="Times New Roman" w:hAnsi="Times New Roman" w:eastAsia="黑体" w:cs="Times New Roman"/>
          <w:sz w:val="32"/>
          <w:szCs w:val="32"/>
          <w:lang w:val="zh-CN"/>
        </w:rPr>
        <w:t>项目概况</w:t>
      </w:r>
    </w:p>
    <w:p w14:paraId="4B14A6BD">
      <w:pPr>
        <w:pageBreakBefore w:val="0"/>
        <w:kinsoku/>
        <w:wordWrap/>
        <w:overflowPunct/>
        <w:topLinePunct w:val="0"/>
        <w:autoSpaceDE/>
        <w:autoSpaceDN/>
        <w:bidi w:val="0"/>
        <w:spacing w:line="560" w:lineRule="exact"/>
        <w:ind w:firstLine="643" w:firstLineChars="200"/>
        <w:textAlignment w:val="auto"/>
        <w:rPr>
          <w:rFonts w:ascii="Times New Roman" w:hAnsi="Times New Roman" w:eastAsia="楷体_GB2312" w:cs="Times New Roman"/>
          <w:b/>
          <w:sz w:val="32"/>
          <w:szCs w:val="32"/>
          <w:lang w:val="zh-CN"/>
        </w:rPr>
      </w:pPr>
      <w:r>
        <w:rPr>
          <w:rFonts w:ascii="Times New Roman" w:hAnsi="Times New Roman" w:eastAsia="楷体_GB2312" w:cs="Times New Roman"/>
          <w:b/>
          <w:sz w:val="32"/>
          <w:szCs w:val="32"/>
          <w:lang w:val="zh-CN"/>
        </w:rPr>
        <w:t>（一）设立背景及基本情况</w:t>
      </w:r>
    </w:p>
    <w:p w14:paraId="32EF70BE">
      <w:pPr>
        <w:pageBreakBefore w:val="0"/>
        <w:kinsoku/>
        <w:wordWrap/>
        <w:overflowPunct/>
        <w:topLinePunct w:val="0"/>
        <w:autoSpaceDE/>
        <w:autoSpaceDN/>
        <w:bidi w:val="0"/>
        <w:spacing w:line="560" w:lineRule="exact"/>
        <w:ind w:firstLine="648" w:firstLineChars="200"/>
        <w:textAlignment w:val="auto"/>
        <w:rPr>
          <w:rFonts w:hint="default" w:ascii="仿宋_GB2312" w:hAnsi="仿宋_GB2312" w:eastAsia="仿宋_GB2312" w:cs="Times New Roman"/>
          <w:spacing w:val="2"/>
          <w:sz w:val="32"/>
          <w:szCs w:val="32"/>
          <w:lang w:val="en-US"/>
        </w:rPr>
      </w:pPr>
      <w:r>
        <w:rPr>
          <w:rFonts w:hint="eastAsia" w:ascii="仿宋_GB2312" w:hAnsi="仿宋_GB2312" w:eastAsia="仿宋_GB2312" w:cs="Times New Roman"/>
          <w:spacing w:val="2"/>
          <w:sz w:val="32"/>
          <w:szCs w:val="32"/>
          <w:lang w:val="zh-CN"/>
        </w:rPr>
        <w:t>阿坝州羌城体育公园建设项目2022年4月29日下达《关于阿坝州羌城体育公园建设项目可行性研究的报告的批复》（茂发改行审</w:t>
      </w:r>
      <w:r>
        <w:rPr>
          <w:rFonts w:hint="eastAsia" w:ascii="仿宋_GB2312" w:hAnsi="仿宋_GB2312" w:eastAsia="仿宋_GB2312" w:cs="仿宋_GB2312"/>
          <w:bCs/>
          <w:sz w:val="32"/>
          <w:szCs w:val="32"/>
          <w:lang w:val="en-US" w:eastAsia="zh-CN"/>
        </w:rPr>
        <w:t>〔2022〕</w:t>
      </w:r>
      <w:r>
        <w:rPr>
          <w:rFonts w:hint="eastAsia" w:ascii="仿宋_GB2312" w:hAnsi="仿宋_GB2312" w:eastAsia="仿宋_GB2312" w:cs="Times New Roman"/>
          <w:spacing w:val="2"/>
          <w:sz w:val="32"/>
          <w:szCs w:val="32"/>
          <w:lang w:val="zh-CN"/>
        </w:rPr>
        <w:t>13号）立项批复。</w:t>
      </w:r>
    </w:p>
    <w:p w14:paraId="04A7271F">
      <w:pPr>
        <w:pageBreakBefore w:val="0"/>
        <w:numPr>
          <w:ilvl w:val="0"/>
          <w:numId w:val="0"/>
        </w:numPr>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Times New Roman"/>
          <w:spacing w:val="2"/>
          <w:sz w:val="32"/>
          <w:szCs w:val="32"/>
          <w:lang w:val="zh-CN"/>
        </w:rPr>
      </w:pPr>
      <w:r>
        <w:rPr>
          <w:rFonts w:hint="eastAsia" w:eastAsia="楷体_GB2312" w:cs="Times New Roman"/>
          <w:b/>
          <w:sz w:val="32"/>
          <w:szCs w:val="32"/>
          <w:lang w:eastAsia="zh-CN"/>
        </w:rPr>
        <w:t>（二）</w:t>
      </w:r>
      <w:r>
        <w:rPr>
          <w:rFonts w:ascii="Times New Roman" w:hAnsi="Times New Roman" w:eastAsia="楷体_GB2312" w:cs="Times New Roman"/>
          <w:b/>
          <w:sz w:val="32"/>
          <w:szCs w:val="32"/>
        </w:rPr>
        <w:t>实施目的及支持方向</w:t>
      </w:r>
    </w:p>
    <w:p w14:paraId="59171ACA">
      <w:pPr>
        <w:pageBreakBefore w:val="0"/>
        <w:numPr>
          <w:ilvl w:val="0"/>
          <w:numId w:val="0"/>
        </w:numPr>
        <w:kinsoku/>
        <w:wordWrap/>
        <w:overflowPunct/>
        <w:topLinePunct w:val="0"/>
        <w:autoSpaceDE/>
        <w:autoSpaceDN/>
        <w:bidi w:val="0"/>
        <w:spacing w:line="560" w:lineRule="exact"/>
        <w:ind w:firstLine="648" w:firstLineChars="200"/>
        <w:textAlignment w:val="auto"/>
        <w:rPr>
          <w:rFonts w:hint="eastAsia" w:ascii="仿宋_GB2312" w:hAnsi="仿宋_GB2312" w:eastAsia="仿宋_GB2312" w:cs="Times New Roman"/>
          <w:spacing w:val="2"/>
          <w:sz w:val="32"/>
          <w:szCs w:val="32"/>
          <w:lang w:val="zh-CN"/>
        </w:rPr>
      </w:pPr>
      <w:r>
        <w:rPr>
          <w:rFonts w:hint="eastAsia" w:ascii="仿宋_GB2312" w:hAnsi="仿宋_GB2312" w:eastAsia="仿宋_GB2312" w:cs="Times New Roman"/>
          <w:spacing w:val="2"/>
          <w:sz w:val="32"/>
          <w:szCs w:val="32"/>
          <w:lang w:val="zh-CN"/>
        </w:rPr>
        <w:t>《四川省财政厅关于转下达2022年全民健身设备补短板工程中央基建投资预算的通知》（川财建</w:t>
      </w:r>
      <w:r>
        <w:rPr>
          <w:rFonts w:hint="eastAsia" w:ascii="仿宋_GB2312" w:hAnsi="仿宋_GB2312" w:eastAsia="仿宋_GB2312" w:cs="仿宋_GB2312"/>
          <w:bCs/>
          <w:sz w:val="32"/>
          <w:szCs w:val="32"/>
          <w:lang w:val="en-US" w:eastAsia="zh-CN"/>
        </w:rPr>
        <w:t>〔2022〕</w:t>
      </w:r>
      <w:r>
        <w:rPr>
          <w:rFonts w:hint="eastAsia" w:ascii="仿宋_GB2312" w:hAnsi="仿宋_GB2312" w:eastAsia="仿宋_GB2312" w:cs="Times New Roman"/>
          <w:spacing w:val="2"/>
          <w:sz w:val="32"/>
          <w:szCs w:val="32"/>
          <w:lang w:val="zh-CN"/>
        </w:rPr>
        <w:t>30号）、《阿坝州发展和改革委员会关于下达全民健身设施补短板工程2022年中央预算内投资计划的通知》（阿州发改</w:t>
      </w:r>
      <w:r>
        <w:rPr>
          <w:rFonts w:hint="eastAsia" w:ascii="仿宋_GB2312" w:hAnsi="仿宋_GB2312" w:eastAsia="仿宋_GB2312" w:cs="仿宋_GB2312"/>
          <w:bCs/>
          <w:sz w:val="32"/>
          <w:szCs w:val="32"/>
          <w:lang w:val="en-US" w:eastAsia="zh-CN"/>
        </w:rPr>
        <w:t>〔2022〕</w:t>
      </w:r>
      <w:r>
        <w:rPr>
          <w:rFonts w:hint="eastAsia" w:ascii="仿宋_GB2312" w:hAnsi="仿宋_GB2312" w:eastAsia="仿宋_GB2312" w:cs="Times New Roman"/>
          <w:spacing w:val="2"/>
          <w:sz w:val="32"/>
          <w:szCs w:val="32"/>
          <w:lang w:val="zh-CN"/>
        </w:rPr>
        <w:t>130号）资金分配的原则及考虑因素。</w:t>
      </w:r>
    </w:p>
    <w:p w14:paraId="377DD7E0">
      <w:pPr>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ascii="Times New Roman" w:hAnsi="Times New Roman" w:eastAsia="楷体_GB2312" w:cs="Times New Roman"/>
          <w:b/>
          <w:sz w:val="32"/>
          <w:szCs w:val="32"/>
        </w:rPr>
      </w:pPr>
      <w:r>
        <w:rPr>
          <w:rFonts w:hint="eastAsia" w:eastAsia="楷体_GB2312" w:cs="Times New Roman"/>
          <w:b/>
          <w:sz w:val="32"/>
          <w:szCs w:val="32"/>
          <w:lang w:eastAsia="zh-CN"/>
        </w:rPr>
        <w:t>（三）</w:t>
      </w:r>
      <w:r>
        <w:rPr>
          <w:rFonts w:ascii="Times New Roman" w:hAnsi="Times New Roman" w:eastAsia="楷体_GB2312" w:cs="Times New Roman"/>
          <w:b/>
          <w:sz w:val="32"/>
          <w:szCs w:val="32"/>
        </w:rPr>
        <w:t>预算安排及分配管理</w:t>
      </w:r>
    </w:p>
    <w:p w14:paraId="2F6D45FE">
      <w:pPr>
        <w:pageBreakBefore w:val="0"/>
        <w:widowControl/>
        <w:numPr>
          <w:ilvl w:val="0"/>
          <w:numId w:val="0"/>
        </w:numPr>
        <w:kinsoku/>
        <w:wordWrap/>
        <w:overflowPunct/>
        <w:topLinePunct w:val="0"/>
        <w:autoSpaceDE/>
        <w:autoSpaceDN/>
        <w:bidi w:val="0"/>
        <w:adjustRightInd w:val="0"/>
        <w:snapToGrid w:val="0"/>
        <w:spacing w:line="560" w:lineRule="exact"/>
        <w:ind w:firstLine="648" w:firstLineChars="200"/>
        <w:contextualSpacing/>
        <w:jc w:val="left"/>
        <w:textAlignment w:val="auto"/>
        <w:rPr>
          <w:rFonts w:hint="eastAsia" w:ascii="仿宋_GB2312" w:hAnsi="仿宋_GB2312" w:eastAsia="仿宋_GB2312" w:cs="Times New Roman"/>
          <w:spacing w:val="2"/>
          <w:sz w:val="32"/>
          <w:szCs w:val="32"/>
          <w:lang w:val="zh-CN"/>
        </w:rPr>
      </w:pPr>
      <w:r>
        <w:rPr>
          <w:rFonts w:hint="eastAsia" w:ascii="仿宋_GB2312" w:hAnsi="仿宋_GB2312" w:eastAsia="仿宋_GB2312" w:cs="Times New Roman"/>
          <w:spacing w:val="2"/>
          <w:sz w:val="32"/>
          <w:szCs w:val="32"/>
          <w:lang w:val="zh-CN"/>
        </w:rPr>
        <w:t>第一部分工程费用为1300</w:t>
      </w:r>
      <w:r>
        <w:rPr>
          <w:rFonts w:hint="eastAsia" w:ascii="仿宋_GB2312" w:hAnsi="仿宋_GB2312" w:eastAsia="仿宋_GB2312" w:cs="Times New Roman"/>
          <w:spacing w:val="2"/>
          <w:sz w:val="32"/>
          <w:szCs w:val="32"/>
          <w:lang w:val="en-US" w:eastAsia="zh-CN"/>
        </w:rPr>
        <w:t>.00</w:t>
      </w:r>
      <w:r>
        <w:rPr>
          <w:rFonts w:hint="eastAsia" w:ascii="仿宋_GB2312" w:hAnsi="仿宋_GB2312" w:eastAsia="仿宋_GB2312" w:cs="Times New Roman"/>
          <w:spacing w:val="2"/>
          <w:sz w:val="32"/>
          <w:szCs w:val="32"/>
          <w:lang w:val="zh-CN"/>
        </w:rPr>
        <w:t>万元；第二部分工程建设其他费600</w:t>
      </w:r>
      <w:r>
        <w:rPr>
          <w:rFonts w:hint="eastAsia" w:ascii="仿宋_GB2312" w:hAnsi="仿宋_GB2312" w:eastAsia="仿宋_GB2312" w:cs="Times New Roman"/>
          <w:spacing w:val="2"/>
          <w:sz w:val="32"/>
          <w:szCs w:val="32"/>
          <w:lang w:val="en-US" w:eastAsia="zh-CN"/>
        </w:rPr>
        <w:t>.00</w:t>
      </w:r>
      <w:r>
        <w:rPr>
          <w:rFonts w:hint="eastAsia" w:ascii="仿宋_GB2312" w:hAnsi="仿宋_GB2312" w:eastAsia="仿宋_GB2312" w:cs="Times New Roman"/>
          <w:spacing w:val="2"/>
          <w:sz w:val="32"/>
          <w:szCs w:val="32"/>
          <w:lang w:val="zh-CN"/>
        </w:rPr>
        <w:t>万元；第三部分预备费为100</w:t>
      </w:r>
      <w:r>
        <w:rPr>
          <w:rFonts w:hint="eastAsia" w:ascii="仿宋_GB2312" w:hAnsi="仿宋_GB2312" w:eastAsia="仿宋_GB2312" w:cs="Times New Roman"/>
          <w:spacing w:val="2"/>
          <w:sz w:val="32"/>
          <w:szCs w:val="32"/>
          <w:lang w:val="en-US" w:eastAsia="zh-CN"/>
        </w:rPr>
        <w:t>.00</w:t>
      </w:r>
      <w:r>
        <w:rPr>
          <w:rFonts w:hint="eastAsia" w:ascii="仿宋_GB2312" w:hAnsi="仿宋_GB2312" w:eastAsia="仿宋_GB2312" w:cs="Times New Roman"/>
          <w:spacing w:val="2"/>
          <w:sz w:val="32"/>
          <w:szCs w:val="32"/>
          <w:lang w:val="zh-CN"/>
        </w:rPr>
        <w:t>万元。</w:t>
      </w:r>
    </w:p>
    <w:p w14:paraId="76D2C083">
      <w:pPr>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ascii="Times New Roman" w:hAnsi="Times New Roman" w:eastAsia="楷体_GB2312" w:cs="Times New Roman"/>
          <w:b/>
          <w:sz w:val="32"/>
          <w:szCs w:val="32"/>
          <w:lang w:val="zh-CN"/>
        </w:rPr>
      </w:pPr>
      <w:r>
        <w:rPr>
          <w:rFonts w:hint="eastAsia" w:eastAsia="楷体_GB2312" w:cs="Times New Roman"/>
          <w:b/>
          <w:sz w:val="32"/>
          <w:szCs w:val="32"/>
          <w:lang w:val="zh-CN"/>
        </w:rPr>
        <w:t>（四）</w:t>
      </w:r>
      <w:r>
        <w:rPr>
          <w:rFonts w:ascii="Times New Roman" w:hAnsi="Times New Roman" w:eastAsia="楷体_GB2312" w:cs="Times New Roman"/>
          <w:b/>
          <w:sz w:val="32"/>
          <w:szCs w:val="32"/>
          <w:lang w:val="zh-CN"/>
        </w:rPr>
        <w:t>项目绩效目标设置</w:t>
      </w:r>
    </w:p>
    <w:p w14:paraId="072FA17F">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sz w:val="32"/>
          <w:szCs w:val="32"/>
          <w:lang w:val="zh-CN" w:eastAsia="zh-CN"/>
        </w:rPr>
      </w:pPr>
      <w:r>
        <w:rPr>
          <w:rFonts w:hint="eastAsia" w:ascii="仿宋_GB2312" w:hAnsi="仿宋_GB2312" w:eastAsia="仿宋_GB2312" w:cs="仿宋_GB2312"/>
          <w:bCs/>
          <w:sz w:val="32"/>
          <w:szCs w:val="32"/>
          <w:lang w:val="zh-CN" w:eastAsia="zh-CN"/>
        </w:rPr>
        <w:t>已完成</w:t>
      </w:r>
      <w:r>
        <w:rPr>
          <w:rFonts w:hint="eastAsia" w:ascii="仿宋_GB2312" w:hAnsi="仿宋_GB2312" w:eastAsia="仿宋_GB2312" w:cs="仿宋_GB2312"/>
          <w:bCs/>
          <w:sz w:val="32"/>
          <w:szCs w:val="32"/>
          <w:lang w:val="en-US" w:eastAsia="zh-CN"/>
        </w:rPr>
        <w:t>儿童活动设施；改建乒乓球场；改建羽毛球场1个81.74平方米；改建多功能运动场地（5个篮球场3040平方米）；改建网球场1个667平方米；改建公共厕所1座；改建室外足球场含跑道共计8145.36平方米；改建室外五人制足球场；新建环形彩色步游道13公里及配套标识标牌、环境绿化；项目用地面积115000平方米，绿化面积达65%。</w:t>
      </w:r>
    </w:p>
    <w:p w14:paraId="1B39D973">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二、评价实施</w:t>
      </w:r>
    </w:p>
    <w:p w14:paraId="4B12FE04">
      <w:pPr>
        <w:pageBreakBefore w:val="0"/>
        <w:kinsoku/>
        <w:wordWrap/>
        <w:overflowPunct/>
        <w:topLinePunct w:val="0"/>
        <w:autoSpaceDE/>
        <w:autoSpaceDN/>
        <w:bidi w:val="0"/>
        <w:spacing w:line="560" w:lineRule="exact"/>
        <w:ind w:firstLine="560"/>
        <w:textAlignment w:val="auto"/>
        <w:rPr>
          <w:rFonts w:ascii="Times New Roman" w:hAnsi="Times New Roman" w:eastAsia="楷体_GB2312" w:cs="Times New Roman"/>
          <w:b/>
          <w:sz w:val="32"/>
          <w:szCs w:val="32"/>
          <w:lang w:val="zh-CN"/>
        </w:rPr>
      </w:pPr>
      <w:r>
        <w:rPr>
          <w:rFonts w:ascii="Times New Roman" w:hAnsi="Times New Roman" w:eastAsia="楷体_GB2312" w:cs="Times New Roman"/>
          <w:b/>
          <w:sz w:val="32"/>
          <w:szCs w:val="32"/>
          <w:lang w:val="zh-CN"/>
        </w:rPr>
        <w:t>（一）评价目的</w:t>
      </w:r>
    </w:p>
    <w:p w14:paraId="55B2F59D">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zh-CN" w:eastAsia="zh-CN"/>
        </w:rPr>
        <w:t>把</w:t>
      </w:r>
      <w:r>
        <w:rPr>
          <w:rFonts w:hint="eastAsia" w:ascii="仿宋_GB2312" w:hAnsi="仿宋_GB2312" w:eastAsia="仿宋_GB2312" w:cs="仿宋_GB2312"/>
          <w:bCs/>
          <w:sz w:val="32"/>
          <w:szCs w:val="32"/>
          <w:lang w:val="en-US" w:eastAsia="zh-CN"/>
        </w:rPr>
        <w:t>羌城体育公园</w:t>
      </w:r>
      <w:r>
        <w:rPr>
          <w:rFonts w:hint="eastAsia" w:ascii="仿宋_GB2312" w:hAnsi="仿宋_GB2312" w:eastAsia="仿宋_GB2312" w:cs="仿宋_GB2312"/>
          <w:bCs/>
          <w:sz w:val="32"/>
          <w:szCs w:val="32"/>
          <w:lang w:val="zh-CN" w:eastAsia="zh-CN"/>
        </w:rPr>
        <w:t>建成镇区的“休闲型文化中心”，展示体育文化特点。把羌城体育公园建设成为以“体育运动发展，精神传承”为主题的体育健身区。为</w:t>
      </w:r>
      <w:r>
        <w:rPr>
          <w:rFonts w:hint="eastAsia" w:ascii="仿宋_GB2312" w:hAnsi="仿宋_GB2312" w:eastAsia="仿宋_GB2312" w:cs="仿宋_GB2312"/>
          <w:bCs/>
          <w:sz w:val="32"/>
          <w:szCs w:val="32"/>
          <w:lang w:val="en-US" w:eastAsia="zh-CN"/>
        </w:rPr>
        <w:t>居民</w:t>
      </w:r>
      <w:r>
        <w:rPr>
          <w:rFonts w:hint="eastAsia" w:ascii="仿宋_GB2312" w:hAnsi="仿宋_GB2312" w:eastAsia="仿宋_GB2312" w:cs="仿宋_GB2312"/>
          <w:bCs/>
          <w:sz w:val="32"/>
          <w:szCs w:val="32"/>
          <w:lang w:val="zh-CN" w:eastAsia="zh-CN"/>
        </w:rPr>
        <w:t>旅游者提供宜人空间的同时，考虑到为上班人员提供午间休憩空间、交流空间、健身娱乐空间。为青少年提供教育、娱乐、课外课堂学习的空间。</w:t>
      </w:r>
    </w:p>
    <w:p w14:paraId="18AE54A1">
      <w:pPr>
        <w:pageBreakBefore w:val="0"/>
        <w:numPr>
          <w:ilvl w:val="0"/>
          <w:numId w:val="8"/>
        </w:numPr>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楷体_GB2312" w:cs="Times New Roman"/>
          <w:b/>
          <w:sz w:val="32"/>
          <w:szCs w:val="32"/>
          <w:lang w:val="zh-CN"/>
        </w:rPr>
      </w:pPr>
      <w:r>
        <w:rPr>
          <w:rFonts w:ascii="Times New Roman" w:hAnsi="Times New Roman" w:eastAsia="楷体_GB2312" w:cs="Times New Roman"/>
          <w:b/>
          <w:sz w:val="32"/>
          <w:szCs w:val="32"/>
          <w:lang w:val="zh-CN"/>
        </w:rPr>
        <w:t>预设问题及评价重点</w:t>
      </w:r>
    </w:p>
    <w:p w14:paraId="3D4BA986">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项目资金拨付。部门预算批复后，事业发展股根据细化预算和相关主管部门上报的资金用款计划或者有关项目承担单位签订的合同（协议），结合资金到位情况拨付项目资金</w:t>
      </w:r>
      <w:r>
        <w:rPr>
          <w:rFonts w:hint="eastAsia" w:ascii="仿宋_GB2312" w:hAnsi="仿宋_GB2312" w:eastAsia="仿宋_GB2312" w:cs="仿宋_GB2312"/>
          <w:color w:val="000000"/>
          <w:kern w:val="0"/>
          <w:sz w:val="32"/>
          <w:szCs w:val="32"/>
          <w:lang w:val="en-US" w:eastAsia="zh-CN"/>
        </w:rPr>
        <w:t>,严格按照项目资金上级资金管理办法拨付</w:t>
      </w:r>
      <w:r>
        <w:rPr>
          <w:rFonts w:hint="eastAsia" w:ascii="仿宋_GB2312" w:hAnsi="仿宋_GB2312" w:eastAsia="仿宋_GB2312" w:cs="仿宋_GB2312"/>
          <w:color w:val="000000"/>
          <w:kern w:val="0"/>
          <w:sz w:val="32"/>
          <w:szCs w:val="32"/>
        </w:rPr>
        <w:t>。</w:t>
      </w:r>
    </w:p>
    <w:p w14:paraId="475B2E6E">
      <w:pPr>
        <w:pageBreakBefore w:val="0"/>
        <w:numPr>
          <w:ilvl w:val="0"/>
          <w:numId w:val="8"/>
        </w:numPr>
        <w:kinsoku/>
        <w:wordWrap/>
        <w:overflowPunct/>
        <w:topLinePunct w:val="0"/>
        <w:autoSpaceDE/>
        <w:autoSpaceDN/>
        <w:bidi w:val="0"/>
        <w:adjustRightInd w:val="0"/>
        <w:snapToGrid w:val="0"/>
        <w:spacing w:line="560" w:lineRule="exact"/>
        <w:ind w:left="0" w:leftChars="0" w:firstLine="643" w:firstLineChars="200"/>
        <w:textAlignment w:val="auto"/>
        <w:rPr>
          <w:rFonts w:ascii="Times New Roman" w:hAnsi="Times New Roman" w:eastAsia="楷体_GB2312" w:cs="Times New Roman"/>
          <w:b/>
          <w:sz w:val="32"/>
          <w:szCs w:val="32"/>
          <w:lang w:val="zh-CN"/>
        </w:rPr>
      </w:pPr>
      <w:r>
        <w:rPr>
          <w:rFonts w:ascii="Times New Roman" w:hAnsi="Times New Roman" w:eastAsia="楷体_GB2312" w:cs="Times New Roman"/>
          <w:b/>
          <w:sz w:val="32"/>
          <w:szCs w:val="32"/>
          <w:lang w:val="zh-CN"/>
        </w:rPr>
        <w:t>评价选点</w:t>
      </w:r>
    </w:p>
    <w:p w14:paraId="59C6F95D">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对体育公园内甘青段进行抽样评价</w:t>
      </w:r>
      <w:r>
        <w:rPr>
          <w:rFonts w:hint="eastAsia" w:ascii="仿宋_GB2312" w:hAnsi="仿宋_GB2312" w:eastAsia="仿宋_GB2312" w:cs="仿宋_GB2312"/>
          <w:sz w:val="32"/>
          <w:szCs w:val="32"/>
          <w:lang w:eastAsia="zh-CN"/>
        </w:rPr>
        <w:t>。</w:t>
      </w:r>
    </w:p>
    <w:p w14:paraId="6B561B9C">
      <w:pPr>
        <w:pageBreakBefore w:val="0"/>
        <w:numPr>
          <w:ilvl w:val="0"/>
          <w:numId w:val="8"/>
        </w:numPr>
        <w:kinsoku/>
        <w:wordWrap/>
        <w:overflowPunct/>
        <w:topLinePunct w:val="0"/>
        <w:autoSpaceDE/>
        <w:autoSpaceDN/>
        <w:bidi w:val="0"/>
        <w:spacing w:line="560" w:lineRule="exact"/>
        <w:ind w:left="0" w:leftChars="0" w:firstLine="643" w:firstLineChars="200"/>
        <w:textAlignment w:val="auto"/>
        <w:rPr>
          <w:rFonts w:ascii="Times New Roman" w:hAnsi="Times New Roman" w:eastAsia="楷体_GB2312" w:cs="Times New Roman"/>
          <w:b/>
          <w:sz w:val="32"/>
          <w:szCs w:val="32"/>
          <w:lang w:val="zh-CN"/>
        </w:rPr>
      </w:pPr>
      <w:r>
        <w:rPr>
          <w:rFonts w:ascii="Times New Roman" w:hAnsi="Times New Roman" w:eastAsia="楷体_GB2312" w:cs="Times New Roman"/>
          <w:b/>
          <w:sz w:val="32"/>
          <w:szCs w:val="32"/>
          <w:lang w:val="zh-CN"/>
        </w:rPr>
        <w:t>评价方法</w:t>
      </w:r>
    </w:p>
    <w:p w14:paraId="50800E03">
      <w:pPr>
        <w:pageBreakBefore w:val="0"/>
        <w:numPr>
          <w:ilvl w:val="0"/>
          <w:numId w:val="0"/>
        </w:numPr>
        <w:kinsoku/>
        <w:wordWrap/>
        <w:overflowPunct/>
        <w:topLinePunct w:val="0"/>
        <w:autoSpaceDE/>
        <w:autoSpaceDN/>
        <w:bidi w:val="0"/>
        <w:spacing w:line="560" w:lineRule="exact"/>
        <w:ind w:firstLine="640" w:firstLineChars="200"/>
        <w:textAlignment w:val="auto"/>
        <w:rPr>
          <w:rFonts w:ascii="Times New Roman" w:hAnsi="Times New Roman" w:eastAsia="楷体_GB2312" w:cs="Times New Roman"/>
          <w:b/>
          <w:sz w:val="32"/>
          <w:szCs w:val="32"/>
          <w:lang w:val="zh-CN"/>
        </w:rPr>
      </w:pPr>
      <w:r>
        <w:rPr>
          <w:rFonts w:hint="eastAsia" w:ascii="Times New Roman" w:hAnsi="Times New Roman" w:eastAsia="仿宋_GB2312" w:cs="Times New Roman"/>
          <w:sz w:val="32"/>
          <w:szCs w:val="32"/>
          <w:lang w:val="zh-CN"/>
        </w:rPr>
        <w:t>采用</w:t>
      </w:r>
      <w:r>
        <w:rPr>
          <w:rFonts w:ascii="Times New Roman" w:hAnsi="Times New Roman" w:eastAsia="仿宋_GB2312" w:cs="Times New Roman"/>
          <w:sz w:val="32"/>
          <w:szCs w:val="32"/>
        </w:rPr>
        <w:t>成本效益分析法、案卷研究法、单位自评法、实地勘察法、问卷调查法、座谈调研法等方法。</w:t>
      </w:r>
    </w:p>
    <w:p w14:paraId="47CB2763">
      <w:pPr>
        <w:pageBreakBefore w:val="0"/>
        <w:numPr>
          <w:ilvl w:val="0"/>
          <w:numId w:val="8"/>
        </w:numPr>
        <w:kinsoku/>
        <w:wordWrap/>
        <w:overflowPunct/>
        <w:topLinePunct w:val="0"/>
        <w:autoSpaceDE/>
        <w:autoSpaceDN/>
        <w:bidi w:val="0"/>
        <w:spacing w:line="560" w:lineRule="exact"/>
        <w:ind w:left="0" w:leftChars="0" w:firstLine="643" w:firstLineChars="200"/>
        <w:textAlignment w:val="auto"/>
        <w:rPr>
          <w:rFonts w:ascii="Times New Roman" w:hAnsi="Times New Roman" w:eastAsia="楷体_GB2312" w:cs="Times New Roman"/>
          <w:b/>
          <w:sz w:val="32"/>
          <w:szCs w:val="32"/>
          <w:lang w:val="zh-CN"/>
        </w:rPr>
      </w:pPr>
      <w:r>
        <w:rPr>
          <w:rFonts w:ascii="Times New Roman" w:hAnsi="Times New Roman" w:eastAsia="楷体_GB2312" w:cs="Times New Roman"/>
          <w:b/>
          <w:sz w:val="32"/>
          <w:szCs w:val="32"/>
          <w:lang w:val="zh-CN"/>
        </w:rPr>
        <w:t>评价组织</w:t>
      </w:r>
    </w:p>
    <w:p w14:paraId="116D9FFC">
      <w:pPr>
        <w:pageBreakBefore w:val="0"/>
        <w:numPr>
          <w:ilvl w:val="0"/>
          <w:numId w:val="0"/>
        </w:numPr>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bCs/>
          <w:sz w:val="32"/>
          <w:szCs w:val="32"/>
        </w:rPr>
      </w:pPr>
      <w:r>
        <w:rPr>
          <w:rFonts w:hint="eastAsia" w:eastAsia="仿宋_GB2312" w:cs="Times New Roman"/>
          <w:sz w:val="32"/>
          <w:szCs w:val="32"/>
          <w:lang w:eastAsia="zh-CN"/>
        </w:rPr>
        <w:t>成立了以党组书记、</w:t>
      </w:r>
      <w:r>
        <w:rPr>
          <w:rFonts w:hint="eastAsia" w:ascii="Times New Roman" w:hAnsi="Times New Roman" w:eastAsia="仿宋_GB2312" w:cs="Times New Roman"/>
          <w:sz w:val="32"/>
          <w:szCs w:val="32"/>
          <w:lang w:eastAsia="zh-CN"/>
        </w:rPr>
        <w:t>局长</w:t>
      </w:r>
      <w:r>
        <w:rPr>
          <w:rFonts w:hint="eastAsia" w:eastAsia="仿宋_GB2312" w:cs="Times New Roman"/>
          <w:sz w:val="32"/>
          <w:szCs w:val="32"/>
          <w:lang w:eastAsia="zh-CN"/>
        </w:rPr>
        <w:t>为组长，</w:t>
      </w:r>
      <w:r>
        <w:rPr>
          <w:rFonts w:hint="eastAsia" w:ascii="Times New Roman" w:hAnsi="Times New Roman" w:eastAsia="仿宋_GB2312" w:cs="Times New Roman"/>
          <w:sz w:val="32"/>
          <w:szCs w:val="32"/>
          <w:lang w:eastAsia="zh-CN"/>
        </w:rPr>
        <w:t>副局长</w:t>
      </w:r>
      <w:r>
        <w:rPr>
          <w:rFonts w:hint="eastAsia" w:eastAsia="仿宋_GB2312" w:cs="Times New Roman"/>
          <w:sz w:val="32"/>
          <w:szCs w:val="32"/>
          <w:lang w:eastAsia="zh-CN"/>
        </w:rPr>
        <w:t>为副组长，经办人员为成员的工作组</w:t>
      </w:r>
      <w:r>
        <w:rPr>
          <w:rFonts w:ascii="Times New Roman" w:hAnsi="Times New Roman" w:eastAsia="仿宋_GB2312" w:cs="Times New Roman"/>
          <w:sz w:val="32"/>
          <w:szCs w:val="32"/>
        </w:rPr>
        <w:t>。</w:t>
      </w:r>
    </w:p>
    <w:p w14:paraId="09CC2E8E">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cs="Times New Roman"/>
          <w:sz w:val="32"/>
          <w:szCs w:val="32"/>
          <w:lang w:val="zh-CN"/>
        </w:rPr>
      </w:pPr>
      <w:r>
        <w:rPr>
          <w:rFonts w:ascii="Times New Roman" w:hAnsi="Times New Roman" w:eastAsia="黑体" w:cs="Times New Roman"/>
          <w:sz w:val="32"/>
          <w:szCs w:val="32"/>
        </w:rPr>
        <w:t>三、绩效分析</w:t>
      </w:r>
      <w:r>
        <w:rPr>
          <w:rFonts w:ascii="Times New Roman" w:hAnsi="Times New Roman" w:eastAsia="仿宋_GB2312" w:cs="Times New Roman"/>
          <w:sz w:val="32"/>
          <w:szCs w:val="32"/>
          <w:lang w:val="zh-CN"/>
        </w:rPr>
        <w:tab/>
      </w:r>
    </w:p>
    <w:p w14:paraId="435FE240">
      <w:pPr>
        <w:pageBreakBefore w:val="0"/>
        <w:kinsoku/>
        <w:wordWrap/>
        <w:overflowPunct/>
        <w:topLinePunct w:val="0"/>
        <w:autoSpaceDE/>
        <w:autoSpaceDN/>
        <w:bidi w:val="0"/>
        <w:spacing w:line="560" w:lineRule="exact"/>
        <w:ind w:firstLine="640"/>
        <w:textAlignment w:val="auto"/>
        <w:rPr>
          <w:rFonts w:ascii="Times New Roman" w:hAnsi="Times New Roman" w:eastAsia="楷体_GB2312" w:cs="Times New Roman"/>
          <w:b/>
          <w:sz w:val="32"/>
          <w:szCs w:val="32"/>
        </w:rPr>
      </w:pPr>
      <w:r>
        <w:rPr>
          <w:rFonts w:ascii="Times New Roman" w:hAnsi="Times New Roman" w:eastAsia="楷体_GB2312" w:cs="Times New Roman"/>
          <w:b/>
          <w:sz w:val="32"/>
          <w:szCs w:val="32"/>
          <w:lang w:val="zh-CN"/>
        </w:rPr>
        <w:t>（一）</w:t>
      </w:r>
      <w:r>
        <w:rPr>
          <w:rFonts w:ascii="Times New Roman" w:hAnsi="Times New Roman" w:eastAsia="楷体_GB2312" w:cs="Times New Roman"/>
          <w:b/>
          <w:sz w:val="32"/>
          <w:szCs w:val="32"/>
        </w:rPr>
        <w:t>通用指标</w:t>
      </w:r>
      <w:r>
        <w:rPr>
          <w:rFonts w:ascii="Times New Roman" w:hAnsi="Times New Roman" w:eastAsia="楷体_GB2312" w:cs="Times New Roman"/>
          <w:b/>
          <w:bCs/>
          <w:color w:val="000000"/>
          <w:kern w:val="0"/>
          <w:sz w:val="32"/>
          <w:szCs w:val="32"/>
          <w:shd w:val="clear" w:color="auto" w:fill="FFFFFF"/>
          <w:lang w:val="zh-CN"/>
        </w:rPr>
        <w:t>绩效分析</w:t>
      </w:r>
    </w:p>
    <w:p w14:paraId="10097D80">
      <w:pPr>
        <w:pageBreakBefore w:val="0"/>
        <w:kinsoku/>
        <w:wordWrap/>
        <w:overflowPunct/>
        <w:topLinePunct w:val="0"/>
        <w:autoSpaceDE/>
        <w:autoSpaceDN/>
        <w:bidi w:val="0"/>
        <w:spacing w:line="560" w:lineRule="exact"/>
        <w:ind w:firstLine="643"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b/>
          <w:bCs/>
          <w:sz w:val="32"/>
          <w:szCs w:val="32"/>
          <w:lang w:val="zh-CN" w:eastAsia="zh-CN"/>
        </w:rPr>
        <w:t>1.项目决策</w:t>
      </w:r>
      <w:r>
        <w:rPr>
          <w:rFonts w:hint="eastAsia" w:eastAsia="仿宋_GB2312" w:cs="Times New Roman"/>
          <w:b/>
          <w:bCs/>
          <w:sz w:val="32"/>
          <w:szCs w:val="32"/>
          <w:lang w:val="zh-CN" w:eastAsia="zh-CN"/>
        </w:rPr>
        <w:t>。</w:t>
      </w: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lang w:val="zh-CN" w:eastAsia="zh-CN"/>
        </w:rPr>
        <w:t>《关于阿坝州羌城体育公园建设项目可行性研究的报告的批复》（茂发改行审</w:t>
      </w:r>
      <w:r>
        <w:rPr>
          <w:rFonts w:hint="eastAsia" w:ascii="仿宋_GB2312" w:hAnsi="仿宋_GB2312" w:eastAsia="仿宋_GB2312" w:cs="仿宋_GB2312"/>
          <w:bCs/>
          <w:sz w:val="32"/>
          <w:szCs w:val="32"/>
          <w:lang w:val="en-US" w:eastAsia="zh-CN"/>
        </w:rPr>
        <w:t>〔2022〕</w:t>
      </w:r>
      <w:r>
        <w:rPr>
          <w:rFonts w:hint="eastAsia" w:ascii="仿宋_GB2312" w:hAnsi="仿宋_GB2312" w:eastAsia="仿宋_GB2312" w:cs="仿宋_GB2312"/>
          <w:sz w:val="32"/>
          <w:szCs w:val="32"/>
          <w:lang w:val="zh-CN" w:eastAsia="zh-CN"/>
        </w:rPr>
        <w:t>13号）立项批复</w:t>
      </w:r>
      <w:r>
        <w:rPr>
          <w:rFonts w:hint="eastAsia" w:ascii="仿宋_GB2312" w:hAnsi="仿宋_GB2312" w:eastAsia="仿宋_GB2312" w:cs="仿宋_GB2312"/>
          <w:sz w:val="32"/>
          <w:szCs w:val="32"/>
          <w:lang w:eastAsia="zh-CN"/>
        </w:rPr>
        <w:t>。</w:t>
      </w:r>
    </w:p>
    <w:p w14:paraId="522CAC5B">
      <w:pPr>
        <w:pageBreakBefore w:val="0"/>
        <w:numPr>
          <w:ilvl w:val="0"/>
          <w:numId w:val="0"/>
        </w:numPr>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val="0"/>
          <w:sz w:val="32"/>
          <w:szCs w:val="32"/>
          <w:lang w:val="en-US" w:eastAsia="zh-CN"/>
        </w:rPr>
        <w:t>2.项目管理。</w:t>
      </w:r>
      <w:r>
        <w:rPr>
          <w:rFonts w:hint="eastAsia" w:ascii="仿宋_GB2312" w:hAnsi="仿宋_GB2312" w:eastAsia="仿宋_GB2312" w:cs="仿宋_GB2312"/>
          <w:bCs/>
          <w:sz w:val="32"/>
          <w:szCs w:val="32"/>
          <w:lang w:val="en-US" w:eastAsia="zh-CN"/>
        </w:rPr>
        <w:t>根据阿坝州茂县文化体育和旅游局提供的资料，设立了《茂县文化体育和旅游局政府采购内部控制管理制度》《项目管理细则》，严格基本建设管理程序，加强了制度的落实力度；阿坝州茂县文化体育和旅游局制定了关于《资金使用管理暂行办法》《茂县文体广新局财务管理制度》。严格预算收支及资产管理，加强了财务内控制度执行。项目资金管理的机制健全、制度完备、措施可行，能够满足项目资金管理的需要。</w:t>
      </w:r>
    </w:p>
    <w:p w14:paraId="5A1DE422">
      <w:pPr>
        <w:pageBreakBefore w:val="0"/>
        <w:numPr>
          <w:ilvl w:val="0"/>
          <w:numId w:val="0"/>
        </w:numPr>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val="0"/>
          <w:sz w:val="32"/>
          <w:szCs w:val="32"/>
          <w:lang w:val="en-US" w:eastAsia="zh-CN"/>
        </w:rPr>
        <w:t>3.项目实施。</w:t>
      </w:r>
      <w:r>
        <w:rPr>
          <w:rFonts w:hint="eastAsia" w:ascii="仿宋_GB2312" w:hAnsi="仿宋_GB2312" w:eastAsia="仿宋_GB2312" w:cs="仿宋_GB2312"/>
          <w:bCs/>
          <w:sz w:val="32"/>
          <w:szCs w:val="32"/>
          <w:lang w:val="en-US" w:eastAsia="zh-CN"/>
        </w:rPr>
        <w:t>该项目总投资2000.00万元，目前已完工。</w:t>
      </w:r>
    </w:p>
    <w:p w14:paraId="31BCF544">
      <w:pPr>
        <w:pageBreakBefore w:val="0"/>
        <w:numPr>
          <w:ilvl w:val="0"/>
          <w:numId w:val="0"/>
        </w:numPr>
        <w:kinsoku/>
        <w:wordWrap/>
        <w:overflowPunct/>
        <w:topLinePunct w:val="0"/>
        <w:autoSpaceDE/>
        <w:autoSpaceDN/>
        <w:bidi w:val="0"/>
        <w:spacing w:line="560" w:lineRule="exact"/>
        <w:ind w:firstLine="643" w:firstLineChars="200"/>
        <w:textAlignment w:val="auto"/>
        <w:rPr>
          <w:rFonts w:hint="eastAsia" w:ascii="Times New Roman" w:hAnsi="Times New Roman" w:eastAsia="仿宋_GB2312" w:cs="Times New Roman"/>
          <w:sz w:val="32"/>
          <w:szCs w:val="32"/>
          <w:lang w:eastAsia="zh-CN"/>
        </w:rPr>
      </w:pPr>
      <w:r>
        <w:rPr>
          <w:rFonts w:hint="eastAsia" w:ascii="仿宋_GB2312" w:hAnsi="仿宋_GB2312" w:eastAsia="仿宋_GB2312" w:cs="仿宋_GB2312"/>
          <w:b/>
          <w:bCs w:val="0"/>
          <w:sz w:val="32"/>
          <w:szCs w:val="32"/>
          <w:lang w:val="en-US" w:eastAsia="zh-CN"/>
        </w:rPr>
        <w:t>4.项目结果</w:t>
      </w:r>
      <w:r>
        <w:rPr>
          <w:rFonts w:hint="eastAsia" w:ascii="仿宋_GB2312" w:hAnsi="仿宋_GB2312" w:eastAsia="仿宋_GB2312" w:cs="仿宋_GB2312"/>
          <w:bCs/>
          <w:sz w:val="32"/>
          <w:szCs w:val="32"/>
          <w:lang w:val="en-US" w:eastAsia="zh-CN"/>
        </w:rPr>
        <w:t>。</w:t>
      </w:r>
      <w:r>
        <w:rPr>
          <w:rFonts w:hint="eastAsia" w:ascii="Times New Roman" w:hAnsi="Times New Roman" w:eastAsia="仿宋_GB2312" w:cs="Times New Roman"/>
          <w:sz w:val="32"/>
          <w:szCs w:val="32"/>
          <w:lang w:eastAsia="zh-CN"/>
        </w:rPr>
        <w:t>该项目已竣工并投入使用。</w:t>
      </w:r>
    </w:p>
    <w:p w14:paraId="4FCB1186">
      <w:pPr>
        <w:pageBreakBefore w:val="0"/>
        <w:kinsoku/>
        <w:wordWrap/>
        <w:overflowPunct/>
        <w:topLinePunct w:val="0"/>
        <w:autoSpaceDE/>
        <w:autoSpaceDN/>
        <w:bidi w:val="0"/>
        <w:spacing w:line="560" w:lineRule="exact"/>
        <w:ind w:firstLine="643" w:firstLineChars="200"/>
        <w:textAlignment w:val="auto"/>
        <w:rPr>
          <w:rFonts w:ascii="Times New Roman" w:hAnsi="Times New Roman" w:eastAsia="楷体_GB2312" w:cs="Times New Roman"/>
          <w:b/>
          <w:bCs/>
          <w:color w:val="000000"/>
          <w:kern w:val="0"/>
          <w:sz w:val="32"/>
          <w:szCs w:val="32"/>
          <w:shd w:val="clear" w:color="auto" w:fill="FFFFFF"/>
          <w:lang w:val="zh-CN"/>
        </w:rPr>
      </w:pPr>
      <w:r>
        <w:rPr>
          <w:rFonts w:ascii="Times New Roman" w:hAnsi="Times New Roman" w:eastAsia="楷体_GB2312" w:cs="Times New Roman"/>
          <w:b/>
          <w:sz w:val="32"/>
          <w:szCs w:val="32"/>
          <w:lang w:val="zh-CN"/>
        </w:rPr>
        <w:t>（二）</w:t>
      </w:r>
      <w:r>
        <w:rPr>
          <w:rFonts w:ascii="Times New Roman" w:hAnsi="Times New Roman" w:eastAsia="楷体_GB2312" w:cs="Times New Roman"/>
          <w:b/>
          <w:sz w:val="32"/>
          <w:szCs w:val="32"/>
        </w:rPr>
        <w:t>专用指标</w:t>
      </w:r>
      <w:r>
        <w:rPr>
          <w:rFonts w:ascii="Times New Roman" w:hAnsi="Times New Roman" w:eastAsia="楷体_GB2312" w:cs="Times New Roman"/>
          <w:b/>
          <w:bCs/>
          <w:color w:val="000000"/>
          <w:kern w:val="0"/>
          <w:sz w:val="32"/>
          <w:szCs w:val="32"/>
          <w:shd w:val="clear" w:color="auto" w:fill="FFFFFF"/>
          <w:lang w:val="zh-CN"/>
        </w:rPr>
        <w:t>绩效分析</w:t>
      </w:r>
    </w:p>
    <w:p w14:paraId="2D54426D">
      <w:pPr>
        <w:pageBreakBefore w:val="0"/>
        <w:kinsoku/>
        <w:wordWrap/>
        <w:overflowPunct/>
        <w:topLinePunct w:val="0"/>
        <w:autoSpaceDE/>
        <w:autoSpaceDN/>
        <w:bidi w:val="0"/>
        <w:spacing w:line="560" w:lineRule="exact"/>
        <w:ind w:firstLine="643" w:firstLineChars="200"/>
        <w:textAlignment w:val="auto"/>
        <w:rPr>
          <w:rFonts w:ascii="Times New Roman" w:hAnsi="Times New Roman" w:eastAsia="楷体_GB2312" w:cs="Times New Roman"/>
          <w:sz w:val="32"/>
          <w:szCs w:val="32"/>
        </w:rPr>
      </w:pPr>
      <w:r>
        <w:rPr>
          <w:rFonts w:ascii="Times New Roman" w:hAnsi="Times New Roman" w:eastAsia="仿宋_GB2312" w:cs="Times New Roman"/>
          <w:b/>
          <w:bCs/>
          <w:sz w:val="32"/>
          <w:szCs w:val="32"/>
          <w:lang w:val="zh-CN"/>
        </w:rPr>
        <w:t>1.产业发展类。</w:t>
      </w:r>
      <w:r>
        <w:rPr>
          <w:rFonts w:hint="eastAsia" w:ascii="Times New Roman" w:hAnsi="Times New Roman" w:eastAsia="仿宋_GB2312" w:cs="Times New Roman"/>
          <w:sz w:val="32"/>
          <w:szCs w:val="32"/>
          <w:lang w:eastAsia="zh-CN"/>
        </w:rPr>
        <w:t>本项目的建设实施将提高和改善居民的体育锻炼设施服务水平和生活品质，促进体育配套设施的完善。</w:t>
      </w:r>
    </w:p>
    <w:p w14:paraId="0C3A19D2">
      <w:pPr>
        <w:pageBreakBefore w:val="0"/>
        <w:kinsoku/>
        <w:wordWrap/>
        <w:overflowPunct/>
        <w:topLinePunct w:val="0"/>
        <w:autoSpaceDE/>
        <w:autoSpaceDN/>
        <w:bidi w:val="0"/>
        <w:spacing w:line="560" w:lineRule="exact"/>
        <w:ind w:firstLine="643" w:firstLineChars="200"/>
        <w:textAlignment w:val="auto"/>
        <w:rPr>
          <w:rFonts w:ascii="Times New Roman" w:hAnsi="Times New Roman" w:eastAsia="楷体_GB2312" w:cs="Times New Roman"/>
          <w:sz w:val="32"/>
          <w:szCs w:val="32"/>
        </w:rPr>
      </w:pPr>
      <w:r>
        <w:rPr>
          <w:rFonts w:hint="eastAsia" w:ascii="Times New Roman" w:hAnsi="Times New Roman" w:eastAsia="仿宋_GB2312" w:cs="Times New Roman"/>
          <w:b/>
          <w:bCs/>
          <w:sz w:val="32"/>
          <w:szCs w:val="32"/>
          <w:lang w:eastAsia="zh-CN"/>
        </w:rPr>
        <w:t>2.</w:t>
      </w:r>
      <w:r>
        <w:rPr>
          <w:rFonts w:hint="eastAsia" w:ascii="Times New Roman" w:hAnsi="Times New Roman" w:eastAsia="仿宋_GB2312" w:cs="Times New Roman"/>
          <w:b/>
          <w:bCs/>
          <w:sz w:val="32"/>
          <w:szCs w:val="32"/>
          <w:lang w:val="zh-CN" w:eastAsia="zh-CN"/>
        </w:rPr>
        <w:t>民生保障</w:t>
      </w:r>
      <w:r>
        <w:rPr>
          <w:rFonts w:hint="eastAsia" w:ascii="Times New Roman" w:hAnsi="Times New Roman" w:eastAsia="仿宋_GB2312" w:cs="Times New Roman"/>
          <w:b/>
          <w:bCs/>
          <w:sz w:val="32"/>
          <w:szCs w:val="32"/>
          <w:lang w:eastAsia="zh-CN"/>
        </w:rPr>
        <w:t>类</w:t>
      </w:r>
      <w:r>
        <w:rPr>
          <w:rFonts w:hint="eastAsia" w:ascii="Times New Roman" w:hAnsi="Times New Roman" w:eastAsia="仿宋_GB2312" w:cs="Times New Roman"/>
          <w:b/>
          <w:bCs/>
          <w:sz w:val="32"/>
          <w:szCs w:val="32"/>
          <w:lang w:val="zh-CN" w:eastAsia="zh-CN"/>
        </w:rPr>
        <w:t>。</w:t>
      </w:r>
      <w:r>
        <w:rPr>
          <w:rFonts w:hint="eastAsia" w:ascii="Times New Roman" w:hAnsi="Times New Roman" w:eastAsia="仿宋_GB2312" w:cs="Times New Roman"/>
          <w:sz w:val="32"/>
          <w:szCs w:val="32"/>
          <w:lang w:eastAsia="zh-CN"/>
        </w:rPr>
        <w:t>在满足群众体育锻炼的同时，完善城市的功能组合，提高人们的身体和文化素养，设计风格与城市周围景观相协调发展，给市民创造了一个良好的体育锻炼场地，提高了市民的身体素质和生活质量。</w:t>
      </w:r>
    </w:p>
    <w:p w14:paraId="4FF7A872">
      <w:pPr>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楷体_GB2312" w:cs="Times New Roman"/>
          <w:sz w:val="32"/>
          <w:szCs w:val="32"/>
          <w:lang w:val="en-US" w:eastAsia="zh-CN"/>
        </w:rPr>
      </w:pPr>
      <w:r>
        <w:rPr>
          <w:rFonts w:hint="eastAsia" w:ascii="Times New Roman" w:hAnsi="Times New Roman" w:eastAsia="仿宋_GB2312" w:cs="Times New Roman"/>
          <w:b/>
          <w:bCs/>
          <w:sz w:val="32"/>
          <w:szCs w:val="32"/>
          <w:lang w:eastAsia="zh-CN"/>
        </w:rPr>
        <w:t>3.基础设施类。</w:t>
      </w:r>
      <w:r>
        <w:rPr>
          <w:rFonts w:hint="eastAsia" w:ascii="仿宋_GB2312" w:hAnsi="仿宋_GB2312" w:eastAsia="仿宋_GB2312" w:cs="仿宋_GB2312"/>
          <w:sz w:val="32"/>
          <w:szCs w:val="32"/>
          <w:lang w:eastAsia="zh-CN"/>
        </w:rPr>
        <w:t>项目按照合同约定实效完工，通过验收，验收合格率</w:t>
      </w:r>
      <w:r>
        <w:rPr>
          <w:rFonts w:hint="eastAsia" w:ascii="仿宋_GB2312" w:hAnsi="仿宋_GB2312" w:eastAsia="仿宋_GB2312" w:cs="仿宋_GB2312"/>
          <w:sz w:val="32"/>
          <w:szCs w:val="32"/>
          <w:lang w:val="en-US" w:eastAsia="zh-CN"/>
        </w:rPr>
        <w:t>100%，完成资金拨付，实现了正常使用。</w:t>
      </w:r>
    </w:p>
    <w:p w14:paraId="0A6B4A7B">
      <w:pPr>
        <w:pageBreakBefore w:val="0"/>
        <w:kinsoku/>
        <w:wordWrap/>
        <w:overflowPunct/>
        <w:topLinePunct w:val="0"/>
        <w:autoSpaceDE/>
        <w:autoSpaceDN/>
        <w:bidi w:val="0"/>
        <w:spacing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lang w:val="zh-CN"/>
        </w:rPr>
        <w:t>4.行政运转类。</w:t>
      </w:r>
      <w:r>
        <w:rPr>
          <w:rFonts w:hint="eastAsia" w:ascii="Times New Roman" w:hAnsi="Times New Roman" w:eastAsia="仿宋_GB2312" w:cs="Times New Roman"/>
          <w:sz w:val="32"/>
          <w:szCs w:val="32"/>
          <w:lang w:val="zh-CN"/>
        </w:rPr>
        <w:t>该项目用途合规、程序合规、标准合规</w:t>
      </w:r>
      <w:r>
        <w:rPr>
          <w:rFonts w:ascii="Times New Roman" w:hAnsi="Times New Roman" w:eastAsia="仿宋_GB2312" w:cs="Times New Roman"/>
          <w:sz w:val="32"/>
          <w:szCs w:val="32"/>
          <w:lang w:val="zh-CN"/>
        </w:rPr>
        <w:t>。</w:t>
      </w:r>
    </w:p>
    <w:p w14:paraId="3966D910">
      <w:pPr>
        <w:pageBreakBefore w:val="0"/>
        <w:kinsoku/>
        <w:wordWrap/>
        <w:overflowPunct/>
        <w:topLinePunct w:val="0"/>
        <w:autoSpaceDE/>
        <w:autoSpaceDN/>
        <w:bidi w:val="0"/>
        <w:spacing w:line="560" w:lineRule="exact"/>
        <w:ind w:firstLine="640"/>
        <w:textAlignment w:val="auto"/>
        <w:rPr>
          <w:rFonts w:ascii="Times New Roman" w:hAnsi="Times New Roman" w:eastAsia="楷体_GB2312" w:cs="Times New Roman"/>
          <w:b/>
          <w:bCs/>
          <w:color w:val="000000"/>
          <w:kern w:val="0"/>
          <w:sz w:val="32"/>
          <w:szCs w:val="32"/>
          <w:shd w:val="clear" w:color="auto" w:fill="FFFFFF"/>
          <w:lang w:val="zh-CN"/>
        </w:rPr>
      </w:pPr>
      <w:r>
        <w:rPr>
          <w:rFonts w:ascii="Times New Roman" w:hAnsi="Times New Roman" w:eastAsia="楷体_GB2312" w:cs="Times New Roman"/>
          <w:b/>
          <w:sz w:val="32"/>
          <w:szCs w:val="32"/>
          <w:lang w:val="zh-CN"/>
        </w:rPr>
        <w:t>（三）</w:t>
      </w:r>
      <w:r>
        <w:rPr>
          <w:rFonts w:ascii="Times New Roman" w:hAnsi="Times New Roman" w:eastAsia="楷体_GB2312" w:cs="Times New Roman"/>
          <w:b/>
          <w:sz w:val="32"/>
          <w:szCs w:val="32"/>
        </w:rPr>
        <w:t>个性指标</w:t>
      </w:r>
      <w:r>
        <w:rPr>
          <w:rFonts w:ascii="Times New Roman" w:hAnsi="Times New Roman" w:eastAsia="楷体_GB2312" w:cs="Times New Roman"/>
          <w:b/>
          <w:bCs/>
          <w:color w:val="000000"/>
          <w:kern w:val="0"/>
          <w:sz w:val="32"/>
          <w:szCs w:val="32"/>
          <w:shd w:val="clear" w:color="auto" w:fill="FFFFFF"/>
          <w:lang w:val="zh-CN"/>
        </w:rPr>
        <w:t>绩效分析</w:t>
      </w:r>
    </w:p>
    <w:p w14:paraId="02451794">
      <w:pPr>
        <w:pageBreakBefore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zh-CN"/>
        </w:rPr>
        <w:t>项目的建设有效完善了茂县体育设施补短板</w:t>
      </w:r>
      <w:r>
        <w:rPr>
          <w:rFonts w:ascii="Times New Roman" w:hAnsi="Times New Roman" w:eastAsia="仿宋_GB2312" w:cs="Times New Roman"/>
          <w:sz w:val="32"/>
          <w:szCs w:val="32"/>
          <w:lang w:val="zh-CN"/>
        </w:rPr>
        <w:t>。</w:t>
      </w:r>
    </w:p>
    <w:p w14:paraId="6B5B3A03">
      <w:pPr>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四、评价结论</w:t>
      </w:r>
    </w:p>
    <w:p w14:paraId="5B439A4F">
      <w:pPr>
        <w:pageBreakBefore w:val="0"/>
        <w:kinsoku/>
        <w:wordWrap/>
        <w:overflowPunct/>
        <w:topLinePunct w:val="0"/>
        <w:autoSpaceDE/>
        <w:autoSpaceDN/>
        <w:bidi w:val="0"/>
        <w:spacing w:line="560" w:lineRule="exact"/>
        <w:ind w:firstLine="640"/>
        <w:textAlignment w:val="auto"/>
        <w:rPr>
          <w:rFonts w:ascii="Times New Roman" w:hAnsi="Times New Roman" w:eastAsia="仿宋_GB2312" w:cs="Times New Roman"/>
          <w:kern w:val="2"/>
          <w:position w:val="0"/>
          <w:sz w:val="32"/>
          <w:szCs w:val="32"/>
          <w:lang w:eastAsia="zh-CN"/>
        </w:rPr>
      </w:pPr>
      <w:r>
        <w:rPr>
          <w:rFonts w:hint="eastAsia" w:ascii="Times New Roman" w:hAnsi="Times New Roman" w:eastAsia="仿宋_GB2312" w:cs="Times New Roman"/>
          <w:sz w:val="32"/>
          <w:szCs w:val="32"/>
          <w:lang w:val="zh-CN"/>
        </w:rPr>
        <w:t>本项目的实施，有利于改善项目所在区域的体育基础设施，项目建成后可缓解区域体育基础设施陈旧落后的矛盾，同时大大提高体育场内景观外貌，其环境效益十分显著。</w:t>
      </w:r>
    </w:p>
    <w:p w14:paraId="7CFEC9D3">
      <w:pPr>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黑体" w:cs="Times New Roman"/>
          <w:kern w:val="0"/>
          <w:position w:val="3"/>
          <w:sz w:val="32"/>
          <w:szCs w:val="32"/>
          <w:lang w:val="en-US" w:eastAsia="zh-CN" w:bidi="ar-SA"/>
        </w:rPr>
      </w:pPr>
      <w:r>
        <w:rPr>
          <w:rFonts w:ascii="Times New Roman" w:hAnsi="Times New Roman" w:eastAsia="黑体" w:cs="Times New Roman"/>
          <w:kern w:val="0"/>
          <w:position w:val="3"/>
          <w:sz w:val="32"/>
          <w:szCs w:val="32"/>
          <w:lang w:val="en-US" w:eastAsia="zh-CN" w:bidi="ar-SA"/>
        </w:rPr>
        <w:t>五、存在主要问题</w:t>
      </w:r>
    </w:p>
    <w:p w14:paraId="4BCC06B3">
      <w:pPr>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黑体" w:cs="Times New Roman"/>
          <w:kern w:val="2"/>
          <w:position w:val="0"/>
          <w:sz w:val="32"/>
          <w:szCs w:val="32"/>
          <w:lang w:val="en-US" w:eastAsia="zh-CN" w:bidi="ar-SA"/>
        </w:rPr>
      </w:pPr>
      <w:r>
        <w:rPr>
          <w:rFonts w:hint="eastAsia" w:ascii="Times New Roman" w:hAnsi="Times New Roman" w:eastAsia="仿宋_GB2312" w:cs="Times New Roman"/>
          <w:kern w:val="0"/>
          <w:position w:val="0"/>
          <w:sz w:val="32"/>
          <w:szCs w:val="32"/>
          <w:lang w:val="en-US" w:eastAsia="zh-CN" w:bidi="ar-SA"/>
        </w:rPr>
        <w:t>该项目为公益性基础设施，后续无维护资金，存在部分体育健身设施设备损坏不能及时跟换</w:t>
      </w:r>
      <w:r>
        <w:rPr>
          <w:rFonts w:ascii="Times New Roman" w:hAnsi="Times New Roman" w:eastAsia="仿宋_GB2312" w:cs="Times New Roman"/>
          <w:kern w:val="0"/>
          <w:position w:val="0"/>
          <w:sz w:val="32"/>
          <w:szCs w:val="32"/>
          <w:lang w:val="en-US" w:eastAsia="zh-CN" w:bidi="ar-SA"/>
        </w:rPr>
        <w:t>。</w:t>
      </w:r>
    </w:p>
    <w:p w14:paraId="3802E41B">
      <w:pPr>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黑体" w:cs="Times New Roman"/>
          <w:kern w:val="0"/>
          <w:position w:val="3"/>
          <w:sz w:val="32"/>
          <w:szCs w:val="32"/>
          <w:lang w:val="zh-CN" w:eastAsia="zh-CN" w:bidi="ar-SA"/>
        </w:rPr>
      </w:pPr>
      <w:r>
        <w:rPr>
          <w:rFonts w:ascii="Times New Roman" w:hAnsi="Times New Roman" w:eastAsia="黑体" w:cs="Times New Roman"/>
          <w:kern w:val="0"/>
          <w:position w:val="3"/>
          <w:sz w:val="32"/>
          <w:szCs w:val="32"/>
          <w:lang w:val="zh-CN" w:eastAsia="zh-CN" w:bidi="ar-SA"/>
        </w:rPr>
        <w:t>六、改进建议</w:t>
      </w:r>
    </w:p>
    <w:p w14:paraId="5A655F75">
      <w:pPr>
        <w:pageBreakBefore w:val="0"/>
        <w:tabs>
          <w:tab w:val="left" w:pos="1911"/>
        </w:tabs>
        <w:kinsoku/>
        <w:wordWrap/>
        <w:overflowPunct/>
        <w:topLinePunct w:val="0"/>
        <w:autoSpaceDE/>
        <w:autoSpaceDN/>
        <w:bidi w:val="0"/>
        <w:spacing w:line="560" w:lineRule="exact"/>
        <w:jc w:val="left"/>
        <w:textAlignment w:val="auto"/>
        <w:rPr>
          <w:rFonts w:ascii="Times New Roman" w:hAnsi="Times New Roman" w:eastAsia="仿宋_GB2312" w:cs="Times New Roman"/>
          <w:kern w:val="0"/>
          <w:sz w:val="32"/>
          <w:szCs w:val="32"/>
          <w:lang w:val="en"/>
        </w:rPr>
      </w:pPr>
      <w:r>
        <w:rPr>
          <w:rFonts w:ascii="Times New Roman" w:hAnsi="Times New Roman" w:eastAsia="仿宋_GB2312" w:cs="Times New Roman"/>
          <w:kern w:val="0"/>
          <w:sz w:val="32"/>
          <w:szCs w:val="32"/>
          <w:shd w:val="clear" w:color="auto" w:fill="FFFFFF"/>
          <w:lang w:val="zh-CN"/>
        </w:rPr>
        <w:t xml:space="preserve"> </w:t>
      </w:r>
      <w:r>
        <w:rPr>
          <w:rFonts w:ascii="Times New Roman" w:hAnsi="Times New Roman" w:eastAsia="仿宋_GB2312" w:cs="Times New Roman"/>
          <w:kern w:val="0"/>
          <w:sz w:val="32"/>
          <w:szCs w:val="32"/>
        </w:rPr>
        <w:t xml:space="preserve">  </w:t>
      </w:r>
      <w:r>
        <w:rPr>
          <w:rFonts w:hint="eastAsia" w:ascii="Times New Roman" w:hAnsi="Times New Roman" w:eastAsia="仿宋_GB2312" w:cs="Times New Roman"/>
          <w:kern w:val="0"/>
          <w:position w:val="0"/>
          <w:sz w:val="32"/>
          <w:szCs w:val="32"/>
          <w:lang w:val="en-US" w:eastAsia="zh-CN" w:bidi="ar-SA"/>
        </w:rPr>
        <w:t xml:space="preserve"> </w:t>
      </w:r>
      <w:bookmarkStart w:id="78" w:name="_Hlk110546638"/>
      <w:r>
        <w:rPr>
          <w:rFonts w:hint="eastAsia" w:ascii="Times New Roman" w:hAnsi="Times New Roman" w:eastAsia="仿宋_GB2312" w:cs="Times New Roman"/>
          <w:kern w:val="0"/>
          <w:position w:val="0"/>
          <w:sz w:val="32"/>
          <w:szCs w:val="32"/>
          <w:lang w:val="en-US" w:eastAsia="zh-CN" w:bidi="ar-SA"/>
        </w:rPr>
        <w:t>体育设施是一项社会公益事业，具有巨大的社会效益，因此其建设资金需要地方政府和社会各界的支持，才能保证体育公园建设的顺利进行。</w:t>
      </w:r>
    </w:p>
    <w:bookmarkEnd w:id="78"/>
    <w:p w14:paraId="68D5BFC7">
      <w:pPr>
        <w:pStyle w:val="10"/>
        <w:pageBreakBefore w:val="0"/>
        <w:kinsoku/>
        <w:wordWrap/>
        <w:overflowPunct/>
        <w:topLinePunct w:val="0"/>
        <w:autoSpaceDE/>
        <w:autoSpaceDN/>
        <w:bidi w:val="0"/>
        <w:spacing w:line="560" w:lineRule="exact"/>
        <w:textAlignment w:val="auto"/>
        <w:rPr>
          <w:rFonts w:hint="eastAsia" w:ascii="黑体" w:hAnsi="黑体" w:eastAsia="黑体" w:cs="黑体"/>
          <w:color w:val="auto"/>
          <w:sz w:val="32"/>
          <w:szCs w:val="32"/>
          <w:highlight w:val="none"/>
          <w:lang w:val="en-US" w:eastAsia="zh-CN"/>
        </w:rPr>
      </w:pPr>
      <w:bookmarkStart w:id="79" w:name="_Toc79163885"/>
      <w:bookmarkStart w:id="80" w:name="_Toc111208512"/>
      <w:bookmarkStart w:id="81" w:name="_Toc79163635"/>
    </w:p>
    <w:p w14:paraId="6731572F">
      <w:pPr>
        <w:pStyle w:val="10"/>
        <w:pageBreakBefore w:val="0"/>
        <w:kinsoku/>
        <w:wordWrap/>
        <w:overflowPunct/>
        <w:topLinePunct w:val="0"/>
        <w:autoSpaceDE/>
        <w:autoSpaceDN/>
        <w:bidi w:val="0"/>
        <w:spacing w:line="560" w:lineRule="exact"/>
        <w:textAlignment w:val="auto"/>
        <w:rPr>
          <w:rFonts w:hint="eastAsia" w:ascii="黑体" w:hAnsi="黑体" w:eastAsia="黑体" w:cs="黑体"/>
          <w:color w:val="auto"/>
          <w:sz w:val="32"/>
          <w:szCs w:val="32"/>
          <w:highlight w:val="none"/>
          <w:lang w:val="en-US" w:eastAsia="zh-CN"/>
        </w:rPr>
      </w:pPr>
    </w:p>
    <w:p w14:paraId="2E4E68B0">
      <w:pPr>
        <w:pStyle w:val="10"/>
        <w:pageBreakBefore w:val="0"/>
        <w:kinsoku/>
        <w:wordWrap/>
        <w:overflowPunct/>
        <w:topLinePunct w:val="0"/>
        <w:autoSpaceDE/>
        <w:autoSpaceDN/>
        <w:bidi w:val="0"/>
        <w:spacing w:line="560" w:lineRule="exact"/>
        <w:textAlignment w:val="auto"/>
        <w:rPr>
          <w:rFonts w:hint="eastAsia" w:ascii="黑体" w:hAnsi="黑体" w:eastAsia="黑体" w:cs="黑体"/>
          <w:color w:val="auto"/>
          <w:sz w:val="32"/>
          <w:szCs w:val="32"/>
          <w:highlight w:val="none"/>
          <w:lang w:val="en-US" w:eastAsia="zh-CN"/>
        </w:rPr>
      </w:pPr>
    </w:p>
    <w:p w14:paraId="433DA90E">
      <w:pPr>
        <w:pStyle w:val="10"/>
        <w:pageBreakBefore w:val="0"/>
        <w:kinsoku/>
        <w:wordWrap/>
        <w:overflowPunct/>
        <w:topLinePunct w:val="0"/>
        <w:autoSpaceDE/>
        <w:autoSpaceDN/>
        <w:bidi w:val="0"/>
        <w:spacing w:line="560" w:lineRule="exact"/>
        <w:textAlignment w:val="auto"/>
        <w:rPr>
          <w:rFonts w:hint="eastAsia" w:ascii="黑体" w:hAnsi="黑体" w:eastAsia="黑体" w:cs="黑体"/>
          <w:color w:val="auto"/>
          <w:sz w:val="32"/>
          <w:szCs w:val="32"/>
          <w:highlight w:val="none"/>
          <w:lang w:val="en-US" w:eastAsia="zh-CN"/>
        </w:rPr>
      </w:pPr>
    </w:p>
    <w:p w14:paraId="5B858CAA">
      <w:pPr>
        <w:pStyle w:val="10"/>
        <w:pageBreakBefore w:val="0"/>
        <w:kinsoku/>
        <w:wordWrap/>
        <w:overflowPunct/>
        <w:topLinePunct w:val="0"/>
        <w:autoSpaceDE/>
        <w:autoSpaceDN/>
        <w:bidi w:val="0"/>
        <w:spacing w:line="560" w:lineRule="exact"/>
        <w:textAlignment w:val="auto"/>
        <w:rPr>
          <w:rFonts w:hint="eastAsia" w:ascii="黑体" w:hAnsi="黑体" w:eastAsia="黑体" w:cs="黑体"/>
          <w:color w:val="auto"/>
          <w:sz w:val="32"/>
          <w:szCs w:val="32"/>
          <w:highlight w:val="none"/>
          <w:lang w:val="en-US" w:eastAsia="zh-CN"/>
        </w:rPr>
      </w:pPr>
    </w:p>
    <w:p w14:paraId="21610BB5">
      <w:pPr>
        <w:pStyle w:val="10"/>
        <w:pageBreakBefore w:val="0"/>
        <w:kinsoku/>
        <w:wordWrap/>
        <w:overflowPunct/>
        <w:topLinePunct w:val="0"/>
        <w:autoSpaceDE/>
        <w:autoSpaceDN/>
        <w:bidi w:val="0"/>
        <w:spacing w:line="560" w:lineRule="exact"/>
        <w:textAlignment w:val="auto"/>
        <w:rPr>
          <w:rFonts w:hint="eastAsia" w:ascii="黑体" w:hAnsi="黑体" w:eastAsia="黑体" w:cs="黑体"/>
          <w:color w:val="auto"/>
          <w:sz w:val="32"/>
          <w:szCs w:val="32"/>
          <w:highlight w:val="none"/>
          <w:lang w:val="en-US" w:eastAsia="zh-CN"/>
        </w:rPr>
      </w:pPr>
    </w:p>
    <w:p w14:paraId="04059E3E">
      <w:pPr>
        <w:pStyle w:val="10"/>
        <w:pageBreakBefore w:val="0"/>
        <w:kinsoku/>
        <w:wordWrap/>
        <w:overflowPunct/>
        <w:topLinePunct w:val="0"/>
        <w:autoSpaceDE/>
        <w:autoSpaceDN/>
        <w:bidi w:val="0"/>
        <w:spacing w:line="560" w:lineRule="exact"/>
        <w:textAlignment w:val="auto"/>
        <w:rPr>
          <w:rFonts w:hint="eastAsia" w:ascii="黑体" w:hAnsi="黑体" w:eastAsia="黑体" w:cs="黑体"/>
          <w:color w:val="auto"/>
          <w:sz w:val="32"/>
          <w:szCs w:val="32"/>
          <w:highlight w:val="none"/>
          <w:lang w:val="en-US" w:eastAsia="zh-CN"/>
        </w:rPr>
      </w:pPr>
    </w:p>
    <w:p w14:paraId="65D35574">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p>
    <w:p w14:paraId="5615B4A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2024年茂县羌族博物馆免费开放</w:t>
      </w:r>
    </w:p>
    <w:p w14:paraId="533A4A16">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补助资金专项预算项目绩效自评报告</w:t>
      </w:r>
    </w:p>
    <w:p w14:paraId="6C69584C">
      <w:pPr>
        <w:pageBreakBefore w:val="0"/>
        <w:widowControl w:val="0"/>
        <w:kinsoku/>
        <w:wordWrap/>
        <w:overflowPunct/>
        <w:topLinePunct w:val="0"/>
        <w:autoSpaceDE/>
        <w:autoSpaceDN/>
        <w:bidi w:val="0"/>
        <w:spacing w:line="560" w:lineRule="exact"/>
        <w:ind w:firstLine="640"/>
        <w:jc w:val="center"/>
        <w:textAlignment w:val="auto"/>
        <w:rPr>
          <w:rFonts w:ascii="Times New Roman" w:hAnsi="Times New Roman" w:eastAsia="宋体" w:cs="Times New Roman"/>
          <w:color w:val="auto"/>
          <w:kern w:val="2"/>
          <w:sz w:val="32"/>
          <w:szCs w:val="32"/>
          <w:lang w:val="zh-CN" w:eastAsia="zh-CN" w:bidi="ar-SA"/>
        </w:rPr>
      </w:pPr>
    </w:p>
    <w:p w14:paraId="23790464">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val="zh-CN"/>
        </w:rPr>
        <w:t>项目概况</w:t>
      </w:r>
    </w:p>
    <w:p w14:paraId="34519126">
      <w:pPr>
        <w:pageBreakBefore w:val="0"/>
        <w:kinsoku/>
        <w:wordWrap/>
        <w:overflowPunct/>
        <w:topLinePunct w:val="0"/>
        <w:autoSpaceDE/>
        <w:autoSpaceDN/>
        <w:bidi w:val="0"/>
        <w:spacing w:line="560" w:lineRule="exact"/>
        <w:ind w:firstLine="640"/>
        <w:textAlignment w:val="auto"/>
        <w:rPr>
          <w:rFonts w:hint="eastAsia" w:ascii="Times New Roman" w:hAnsi="Times New Roman" w:eastAsia="楷体_GB2312" w:cs="Times New Roman"/>
          <w:b/>
          <w:sz w:val="32"/>
          <w:szCs w:val="32"/>
          <w:lang w:val="zh-CN"/>
        </w:rPr>
      </w:pPr>
      <w:r>
        <w:rPr>
          <w:rFonts w:hint="eastAsia" w:ascii="Times New Roman" w:hAnsi="Times New Roman" w:eastAsia="楷体_GB2312" w:cs="Times New Roman"/>
          <w:b/>
          <w:sz w:val="32"/>
          <w:szCs w:val="32"/>
          <w:lang w:val="zh-CN"/>
        </w:rPr>
        <w:t>（一）设立背景及基本情况</w:t>
      </w:r>
    </w:p>
    <w:p w14:paraId="1522DCFD">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茂县羌族博物馆始建于1984年，正式对外开放的时间是1988年，收藏了上万件文物。“5.12”大地震致使茂县羌族博物馆严重受损，在党中央、国务院的关心和大力支持下，2012年5月12日,占地面积60亩，总建筑面积10653平方米，展陈面积4229平方米的茂县羌族博物馆新馆正式落成开馆，向公众全面实行免费开放。为保障博物馆免费开放正常运转，该项目旨在通过资金支持，维护和传播我县文化遗产和推进我县文化自立自强，促进茂县文博事业持续发展，提升服务能力。</w:t>
      </w:r>
    </w:p>
    <w:p w14:paraId="55AEB21E">
      <w:pPr>
        <w:pageBreakBefore w:val="0"/>
        <w:kinsoku/>
        <w:wordWrap/>
        <w:overflowPunct/>
        <w:topLinePunct w:val="0"/>
        <w:autoSpaceDE/>
        <w:autoSpaceDN/>
        <w:bidi w:val="0"/>
        <w:spacing w:line="560" w:lineRule="exact"/>
        <w:ind w:firstLine="640"/>
        <w:textAlignment w:val="auto"/>
        <w:rPr>
          <w:rFonts w:hint="eastAsia" w:ascii="Times New Roman" w:hAnsi="Times New Roman" w:eastAsia="楷体_GB2312" w:cs="Times New Roman"/>
          <w:b/>
          <w:sz w:val="32"/>
          <w:szCs w:val="32"/>
        </w:rPr>
      </w:pPr>
      <w:r>
        <w:rPr>
          <w:rFonts w:hint="eastAsia" w:eastAsia="楷体_GB2312" w:cs="Times New Roman"/>
          <w:b/>
          <w:sz w:val="32"/>
          <w:szCs w:val="32"/>
          <w:lang w:eastAsia="zh-CN"/>
        </w:rPr>
        <w:t>（</w:t>
      </w:r>
      <w:r>
        <w:rPr>
          <w:rFonts w:hint="eastAsia" w:eastAsia="楷体_GB2312" w:cs="Times New Roman"/>
          <w:b/>
          <w:sz w:val="32"/>
          <w:szCs w:val="32"/>
          <w:lang w:val="en-US" w:eastAsia="zh-CN"/>
        </w:rPr>
        <w:t>二</w:t>
      </w:r>
      <w:r>
        <w:rPr>
          <w:rFonts w:hint="eastAsia" w:eastAsia="楷体_GB2312" w:cs="Times New Roman"/>
          <w:b/>
          <w:sz w:val="32"/>
          <w:szCs w:val="32"/>
          <w:lang w:eastAsia="zh-CN"/>
        </w:rPr>
        <w:t>）</w:t>
      </w:r>
      <w:r>
        <w:rPr>
          <w:rFonts w:hint="eastAsia" w:ascii="Times New Roman" w:hAnsi="Times New Roman" w:eastAsia="楷体_GB2312" w:cs="Times New Roman"/>
          <w:b/>
          <w:sz w:val="32"/>
          <w:szCs w:val="32"/>
        </w:rPr>
        <w:t>实施目的及支持方向</w:t>
      </w:r>
    </w:p>
    <w:p w14:paraId="04E2959C">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Cs/>
          <w:sz w:val="32"/>
          <w:szCs w:val="32"/>
          <w:lang w:val="zh-CN" w:eastAsia="zh-CN"/>
        </w:rPr>
      </w:pPr>
      <w:r>
        <w:rPr>
          <w:rFonts w:hint="eastAsia" w:ascii="仿宋_GB2312" w:hAnsi="仿宋_GB2312" w:eastAsia="仿宋_GB2312" w:cs="仿宋_GB2312"/>
          <w:bCs/>
          <w:sz w:val="32"/>
          <w:szCs w:val="32"/>
          <w:lang w:val="zh-CN" w:eastAsia="zh-CN"/>
        </w:rPr>
        <w:t>本单位财务管理制度健全，严格执行财务管理制度，账务处理及时，会计核算规范。</w:t>
      </w:r>
      <w:r>
        <w:rPr>
          <w:rFonts w:hint="eastAsia" w:ascii="仿宋_GB2312" w:hAnsi="仿宋_GB2312" w:eastAsia="仿宋_GB2312" w:cs="仿宋_GB2312"/>
          <w:bCs/>
          <w:sz w:val="32"/>
          <w:szCs w:val="32"/>
          <w:lang w:val="en-US" w:eastAsia="zh-CN"/>
        </w:rPr>
        <w:t>资金使用和分配严格对照《中央对地方博物馆纪念馆免费开放补助资金管理办法》实行。免开资金主要用于支付博物馆安保人员及临聘人员工资、日常采购、馆舍维修、水电网、办公、绿化养护、电梯维护维修等费用。</w:t>
      </w:r>
    </w:p>
    <w:p w14:paraId="195B7547">
      <w:pPr>
        <w:pageBreakBefore w:val="0"/>
        <w:numPr>
          <w:ilvl w:val="0"/>
          <w:numId w:val="9"/>
        </w:numPr>
        <w:kinsoku/>
        <w:wordWrap/>
        <w:overflowPunct/>
        <w:topLinePunct w:val="0"/>
        <w:autoSpaceDE/>
        <w:autoSpaceDN/>
        <w:bidi w:val="0"/>
        <w:spacing w:line="560" w:lineRule="exact"/>
        <w:ind w:firstLine="643" w:firstLineChars="200"/>
        <w:textAlignment w:val="auto"/>
        <w:rPr>
          <w:rFonts w:hint="eastAsia" w:ascii="Times New Roman" w:hAnsi="Times New Roman" w:eastAsia="楷体_GB2312" w:cs="Times New Roman"/>
          <w:b/>
          <w:sz w:val="32"/>
          <w:szCs w:val="32"/>
        </w:rPr>
      </w:pPr>
      <w:r>
        <w:rPr>
          <w:rFonts w:hint="eastAsia" w:ascii="Times New Roman" w:hAnsi="Times New Roman" w:eastAsia="楷体_GB2312" w:cs="Times New Roman"/>
          <w:b/>
          <w:sz w:val="32"/>
          <w:szCs w:val="32"/>
        </w:rPr>
        <w:t>预算安排及分配管理</w:t>
      </w:r>
    </w:p>
    <w:p w14:paraId="0B80B3AC">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按《关于下达2024年博物馆纪念馆免费开放中央和省级补助资金预算的通知》（阿州财教〔2024〕28号）文件，拨付茂县羌族博物馆免开资金共160.00万元，一是资金下达后茂县文化广播电视体育和旅游局迅速通知博物馆相关人员对该项目进</w:t>
      </w:r>
      <w:r>
        <w:rPr>
          <w:rFonts w:hint="eastAsia" w:ascii="仿宋_GB2312" w:hAnsi="仿宋_GB2312" w:eastAsia="仿宋_GB2312" w:cs="仿宋_GB2312"/>
          <w:bCs/>
          <w:sz w:val="32"/>
          <w:szCs w:val="32"/>
          <w:highlight w:val="none"/>
          <w:lang w:val="en-US" w:eastAsia="zh-CN"/>
        </w:rPr>
        <w:t>行了细致的预算规划；二是按《中央对地方博物馆 纪念馆免费开放补助资金管理办法》结合博物馆自身实际制定资金使用方案，计划安排办公费8.64万元</w:t>
      </w:r>
      <w:r>
        <w:rPr>
          <w:rFonts w:hint="eastAsia" w:ascii="仿宋_GB2312" w:hAnsi="仿宋_GB2312" w:eastAsia="仿宋_GB2312" w:cs="仿宋_GB2312"/>
          <w:bCs/>
          <w:sz w:val="32"/>
          <w:szCs w:val="32"/>
          <w:lang w:val="en-US" w:eastAsia="zh-CN"/>
        </w:rPr>
        <w:t>，维修费19.16万元，劳务费105.33万元，邮电费1.35万元，电费16.21万元，水</w:t>
      </w:r>
      <w:bookmarkStart w:id="96" w:name="_GoBack"/>
      <w:bookmarkEnd w:id="96"/>
      <w:r>
        <w:rPr>
          <w:rFonts w:hint="eastAsia" w:ascii="仿宋_GB2312" w:hAnsi="仿宋_GB2312" w:eastAsia="仿宋_GB2312" w:cs="仿宋_GB2312"/>
          <w:bCs/>
          <w:sz w:val="32"/>
          <w:szCs w:val="32"/>
          <w:lang w:val="en-US" w:eastAsia="zh-CN"/>
        </w:rPr>
        <w:t>费2.91万元，专用材料费1.50万元（购买照明设备），印刷费：3.90万元（5.18国际博物馆日展览制作），确保每项支出都有充足的资金，并且不会超过整体预算的范围，尽可能的合理估计项目风险；三是按照县财政局要求制定《2024年茂县文化体育和旅游局关于博物馆免开资金事前绩效评估报告》，完成项目入库，逐一上报审核。2024年10月，根据《四川省财政厅 四川省文物局关于下达2024年文物领域中央和省级专项资金预算的通知》（川财教〔2024〕97号）的规定，清算下达中央门票减少1.00万元，2024年茂县羌族博物馆免费开放补助资金共159.00万元，其中中央补助资金149.00万元，省级补助资金10.00万元，资金到位率100%。</w:t>
      </w:r>
    </w:p>
    <w:p w14:paraId="3D1F44A2">
      <w:pPr>
        <w:pageBreakBefore w:val="0"/>
        <w:numPr>
          <w:ilvl w:val="0"/>
          <w:numId w:val="9"/>
        </w:numPr>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楷体_GB2312" w:cs="Times New Roman"/>
          <w:b/>
          <w:sz w:val="32"/>
          <w:szCs w:val="32"/>
          <w:lang w:val="zh-CN"/>
        </w:rPr>
      </w:pPr>
      <w:r>
        <w:rPr>
          <w:rFonts w:hint="eastAsia" w:ascii="Times New Roman" w:hAnsi="Times New Roman" w:eastAsia="楷体_GB2312" w:cs="Times New Roman"/>
          <w:b/>
          <w:sz w:val="32"/>
          <w:szCs w:val="32"/>
          <w:lang w:val="zh-CN"/>
        </w:rPr>
        <w:t>项目绩效目标设置</w:t>
      </w:r>
    </w:p>
    <w:p w14:paraId="54315E8C">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sz w:val="32"/>
          <w:szCs w:val="32"/>
          <w:lang w:val="zh-CN" w:eastAsia="zh-CN"/>
        </w:rPr>
      </w:pPr>
      <w:r>
        <w:rPr>
          <w:rFonts w:hint="eastAsia" w:ascii="仿宋_GB2312" w:hAnsi="仿宋_GB2312" w:eastAsia="仿宋_GB2312" w:cs="仿宋_GB2312"/>
          <w:bCs/>
          <w:sz w:val="32"/>
          <w:szCs w:val="32"/>
          <w:lang w:val="en-US" w:eastAsia="zh-CN"/>
        </w:rPr>
        <w:t>2024年度项目资金绩效自评工作围绕博物馆免费开放工作开展。一是全年接待人次≥100000人次；二是临时展览≥2次；三是馆际交流≥5次；四是馆内日常维护≥5次；五是免开运行资金159.00万元，资金支付率达到100%；六是全年接待天数≥317天；七是开展社会教育活动≥2次；八是服务对象满意度≥98%。</w:t>
      </w:r>
    </w:p>
    <w:p w14:paraId="02C401A3">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二、评价实施</w:t>
      </w:r>
    </w:p>
    <w:p w14:paraId="46242B8E">
      <w:pPr>
        <w:keepNext w:val="0"/>
        <w:keepLines w:val="0"/>
        <w:pageBreakBefore w:val="0"/>
        <w:kinsoku/>
        <w:wordWrap/>
        <w:overflowPunct/>
        <w:topLinePunct w:val="0"/>
        <w:autoSpaceDE/>
        <w:autoSpaceDN/>
        <w:bidi w:val="0"/>
        <w:adjustRightInd/>
        <w:snapToGrid/>
        <w:spacing w:line="560" w:lineRule="exact"/>
        <w:ind w:left="0" w:firstLine="643" w:firstLineChars="200"/>
        <w:textAlignment w:val="auto"/>
        <w:rPr>
          <w:rFonts w:hint="eastAsia" w:ascii="Times New Roman" w:hAnsi="Times New Roman" w:eastAsia="楷体_GB2312" w:cs="Times New Roman"/>
          <w:b/>
          <w:sz w:val="32"/>
          <w:szCs w:val="32"/>
          <w:lang w:val="zh-CN"/>
        </w:rPr>
      </w:pPr>
      <w:r>
        <w:rPr>
          <w:rFonts w:hint="eastAsia" w:ascii="Times New Roman" w:hAnsi="Times New Roman" w:eastAsia="楷体_GB2312" w:cs="Times New Roman"/>
          <w:b/>
          <w:sz w:val="32"/>
          <w:szCs w:val="32"/>
          <w:lang w:val="zh-CN"/>
        </w:rPr>
        <w:t>（一）评价目的</w:t>
      </w:r>
    </w:p>
    <w:p w14:paraId="17ABA6C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 w:hAnsi="仿宋" w:eastAsia="仿宋" w:cs="仿宋"/>
          <w:color w:val="000000"/>
          <w:kern w:val="2"/>
          <w:sz w:val="32"/>
          <w:szCs w:val="32"/>
          <w:lang w:val="en-US" w:eastAsia="zh-CN" w:bidi="ar-SA"/>
        </w:rPr>
        <w:t> </w:t>
      </w:r>
      <w:r>
        <w:rPr>
          <w:rFonts w:hint="eastAsia" w:ascii="仿宋_GB2312" w:hAnsi="仿宋_GB2312" w:eastAsia="仿宋_GB2312" w:cs="仿宋_GB2312"/>
          <w:bCs/>
          <w:sz w:val="32"/>
          <w:szCs w:val="32"/>
          <w:lang w:val="en-US" w:eastAsia="zh-CN"/>
        </w:rPr>
        <w:t>进一步做好博物馆免费开放工作，不断提升博物馆服务水平。保障开放区域文物安全和免费开放正常运行。</w:t>
      </w:r>
    </w:p>
    <w:p w14:paraId="328AA496">
      <w:pPr>
        <w:pageBreakBefore w:val="0"/>
        <w:widowControl/>
        <w:numPr>
          <w:ilvl w:val="0"/>
          <w:numId w:val="10"/>
        </w:numPr>
        <w:shd w:val="clear" w:color="auto" w:fill="FFFFFF"/>
        <w:kinsoku/>
        <w:wordWrap/>
        <w:overflowPunct/>
        <w:topLinePunct w:val="0"/>
        <w:autoSpaceDE/>
        <w:autoSpaceDN/>
        <w:bidi w:val="0"/>
        <w:spacing w:before="0" w:beforeAutospacing="0" w:after="0" w:afterAutospacing="0" w:line="560" w:lineRule="exact"/>
        <w:ind w:firstLine="643" w:firstLineChars="200"/>
        <w:jc w:val="left"/>
        <w:textAlignment w:val="auto"/>
        <w:rPr>
          <w:rFonts w:hint="eastAsia" w:ascii="Times New Roman" w:hAnsi="Times New Roman" w:eastAsia="楷体_GB2312" w:cs="Times New Roman"/>
          <w:b/>
          <w:sz w:val="32"/>
          <w:szCs w:val="32"/>
          <w:lang w:val="zh-CN" w:eastAsia="zh-CN"/>
        </w:rPr>
      </w:pPr>
      <w:r>
        <w:rPr>
          <w:rFonts w:hint="eastAsia" w:ascii="Times New Roman" w:hAnsi="Times New Roman" w:eastAsia="楷体_GB2312" w:cs="Times New Roman"/>
          <w:b/>
          <w:sz w:val="32"/>
          <w:szCs w:val="32"/>
          <w:lang w:val="zh-CN" w:eastAsia="zh-CN"/>
        </w:rPr>
        <w:t>预设问题及评价重点</w:t>
      </w:r>
    </w:p>
    <w:p w14:paraId="556908AD">
      <w:pPr>
        <w:pageBreakBefore w:val="0"/>
        <w:widowControl/>
        <w:numPr>
          <w:ilvl w:val="0"/>
          <w:numId w:val="0"/>
        </w:numPr>
        <w:shd w:val="clear" w:color="auto" w:fill="FFFFFF"/>
        <w:kinsoku/>
        <w:wordWrap/>
        <w:overflowPunct/>
        <w:topLinePunct w:val="0"/>
        <w:autoSpaceDE/>
        <w:autoSpaceDN/>
        <w:bidi w:val="0"/>
        <w:spacing w:before="0" w:beforeAutospacing="0" w:after="0" w:afterAutospacing="0" w:line="560" w:lineRule="exact"/>
        <w:ind w:firstLine="640" w:firstLineChars="200"/>
        <w:jc w:val="lef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资金使用过程中做到基础设施条件能够有效保障文博事业持续发展，资金能足额保证，有相应的质量检查、验收等必要的控制措施或手段。严格按照资金管理制度，对资金使用进行合理规范，按照阿坝州文旅局文件要求及项目中标方案及相关规定执行，专款专用，专项核算，没有列支与项目内容无关的费用。</w:t>
      </w:r>
    </w:p>
    <w:p w14:paraId="579610AA">
      <w:pPr>
        <w:pageBreakBefore w:val="0"/>
        <w:numPr>
          <w:ilvl w:val="0"/>
          <w:numId w:val="10"/>
        </w:numPr>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楷体_GB2312" w:cs="Times New Roman"/>
          <w:b/>
          <w:sz w:val="32"/>
          <w:szCs w:val="32"/>
          <w:lang w:val="zh-CN"/>
        </w:rPr>
      </w:pPr>
      <w:r>
        <w:rPr>
          <w:rFonts w:hint="eastAsia" w:ascii="Times New Roman" w:hAnsi="Times New Roman" w:eastAsia="楷体_GB2312" w:cs="Times New Roman"/>
          <w:b/>
          <w:sz w:val="32"/>
          <w:szCs w:val="32"/>
          <w:lang w:val="zh-CN"/>
        </w:rPr>
        <w:t>评价选点</w:t>
      </w:r>
    </w:p>
    <w:p w14:paraId="78ECACC5">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博物馆举办临展、馆际交流合作、维修维护及群众满意度情况，工作完成率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val="zh-CN"/>
        </w:rPr>
        <w:t>。</w:t>
      </w:r>
    </w:p>
    <w:p w14:paraId="74D8334C">
      <w:pPr>
        <w:pageBreakBefore w:val="0"/>
        <w:numPr>
          <w:ilvl w:val="0"/>
          <w:numId w:val="10"/>
        </w:numPr>
        <w:tabs>
          <w:tab w:val="left" w:pos="0"/>
        </w:tabs>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楷体_GB2312" w:cs="Times New Roman"/>
          <w:b/>
          <w:sz w:val="32"/>
          <w:szCs w:val="32"/>
          <w:lang w:val="zh-CN"/>
        </w:rPr>
      </w:pPr>
      <w:r>
        <w:rPr>
          <w:rFonts w:hint="eastAsia" w:ascii="Times New Roman" w:hAnsi="Times New Roman" w:eastAsia="楷体_GB2312" w:cs="Times New Roman"/>
          <w:b/>
          <w:sz w:val="32"/>
          <w:szCs w:val="32"/>
          <w:lang w:val="zh-CN"/>
        </w:rPr>
        <w:t>评价方法</w:t>
      </w:r>
    </w:p>
    <w:p w14:paraId="46CC5F9A">
      <w:pPr>
        <w:pageBreakBefore w:val="0"/>
        <w:numPr>
          <w:ilvl w:val="0"/>
          <w:numId w:val="0"/>
        </w:numPr>
        <w:tabs>
          <w:tab w:val="left" w:pos="0"/>
        </w:tab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按照有关规定和工作安排，我单位开展自行评估，通过收集被评估项目相关基础资料，并查阅资料、收集数据信息等，深入论证分析后，形成绩效自评报告</w:t>
      </w:r>
      <w:r>
        <w:rPr>
          <w:rFonts w:hint="eastAsia" w:ascii="仿宋_GB2312" w:hAnsi="仿宋_GB2312" w:eastAsia="仿宋_GB2312" w:cs="仿宋_GB2312"/>
          <w:sz w:val="32"/>
          <w:szCs w:val="32"/>
        </w:rPr>
        <w:t>。</w:t>
      </w:r>
    </w:p>
    <w:p w14:paraId="040DB789">
      <w:pPr>
        <w:pageBreakBefore w:val="0"/>
        <w:numPr>
          <w:ilvl w:val="0"/>
          <w:numId w:val="10"/>
        </w:numPr>
        <w:kinsoku/>
        <w:wordWrap/>
        <w:overflowPunct/>
        <w:topLinePunct w:val="0"/>
        <w:autoSpaceDE/>
        <w:autoSpaceDN/>
        <w:bidi w:val="0"/>
        <w:spacing w:line="560" w:lineRule="exact"/>
        <w:ind w:left="0" w:leftChars="0" w:firstLine="643" w:firstLineChars="200"/>
        <w:textAlignment w:val="auto"/>
        <w:rPr>
          <w:rFonts w:hint="eastAsia" w:ascii="Times New Roman" w:hAnsi="Times New Roman" w:eastAsia="楷体_GB2312" w:cs="Times New Roman"/>
          <w:b/>
          <w:sz w:val="32"/>
          <w:szCs w:val="32"/>
          <w:lang w:val="zh-CN"/>
        </w:rPr>
      </w:pPr>
      <w:r>
        <w:rPr>
          <w:rFonts w:hint="eastAsia" w:ascii="Times New Roman" w:hAnsi="Times New Roman" w:eastAsia="楷体_GB2312" w:cs="Times New Roman"/>
          <w:b/>
          <w:sz w:val="32"/>
          <w:szCs w:val="32"/>
          <w:lang w:val="zh-CN"/>
        </w:rPr>
        <w:t>评价组织</w:t>
      </w:r>
    </w:p>
    <w:p w14:paraId="330595AE">
      <w:pPr>
        <w:pageBreakBefore w:val="0"/>
        <w:numPr>
          <w:ilvl w:val="0"/>
          <w:numId w:val="0"/>
        </w:numPr>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bCs/>
          <w:sz w:val="32"/>
          <w:szCs w:val="32"/>
        </w:rPr>
      </w:pPr>
      <w:r>
        <w:rPr>
          <w:rFonts w:hint="eastAsia" w:eastAsia="仿宋_GB2312" w:cs="Times New Roman"/>
          <w:sz w:val="32"/>
          <w:szCs w:val="32"/>
          <w:lang w:eastAsia="zh-CN"/>
        </w:rPr>
        <w:t>成立了以党组书记、</w:t>
      </w:r>
      <w:r>
        <w:rPr>
          <w:rFonts w:hint="eastAsia" w:ascii="Times New Roman" w:hAnsi="Times New Roman" w:eastAsia="仿宋_GB2312" w:cs="Times New Roman"/>
          <w:sz w:val="32"/>
          <w:szCs w:val="32"/>
          <w:lang w:eastAsia="zh-CN"/>
        </w:rPr>
        <w:t>局长</w:t>
      </w:r>
      <w:r>
        <w:rPr>
          <w:rFonts w:hint="eastAsia" w:eastAsia="仿宋_GB2312" w:cs="Times New Roman"/>
          <w:sz w:val="32"/>
          <w:szCs w:val="32"/>
          <w:lang w:eastAsia="zh-CN"/>
        </w:rPr>
        <w:t>为组长，分管</w:t>
      </w:r>
      <w:r>
        <w:rPr>
          <w:rFonts w:hint="eastAsia" w:ascii="Times New Roman" w:hAnsi="Times New Roman" w:eastAsia="仿宋_GB2312" w:cs="Times New Roman"/>
          <w:sz w:val="32"/>
          <w:szCs w:val="32"/>
          <w:lang w:eastAsia="zh-CN"/>
        </w:rPr>
        <w:t>副局长</w:t>
      </w:r>
      <w:r>
        <w:rPr>
          <w:rFonts w:hint="eastAsia" w:eastAsia="仿宋_GB2312" w:cs="Times New Roman"/>
          <w:sz w:val="32"/>
          <w:szCs w:val="32"/>
          <w:lang w:eastAsia="zh-CN"/>
        </w:rPr>
        <w:t>为副组长，博物馆经办人员为成员的工作组</w:t>
      </w:r>
      <w:r>
        <w:rPr>
          <w:rFonts w:ascii="Times New Roman" w:hAnsi="Times New Roman" w:eastAsia="仿宋_GB2312" w:cs="Times New Roman"/>
          <w:sz w:val="32"/>
          <w:szCs w:val="32"/>
        </w:rPr>
        <w:t>。</w:t>
      </w:r>
    </w:p>
    <w:p w14:paraId="79F49CF4">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zh-CN"/>
        </w:rPr>
      </w:pPr>
      <w:r>
        <w:rPr>
          <w:rFonts w:hint="eastAsia" w:ascii="黑体" w:hAnsi="黑体" w:eastAsia="黑体" w:cs="黑体"/>
          <w:b w:val="0"/>
          <w:bCs w:val="0"/>
          <w:sz w:val="32"/>
          <w:szCs w:val="32"/>
        </w:rPr>
        <w:t>三、绩效分析</w:t>
      </w:r>
      <w:r>
        <w:rPr>
          <w:rFonts w:hint="eastAsia" w:ascii="黑体" w:hAnsi="黑体" w:eastAsia="黑体" w:cs="黑体"/>
          <w:b w:val="0"/>
          <w:bCs w:val="0"/>
          <w:sz w:val="32"/>
          <w:szCs w:val="32"/>
          <w:lang w:val="zh-CN"/>
        </w:rPr>
        <w:tab/>
      </w:r>
    </w:p>
    <w:p w14:paraId="7E3EAF6F">
      <w:pPr>
        <w:pageBreakBefore w:val="0"/>
        <w:kinsoku/>
        <w:wordWrap/>
        <w:overflowPunct/>
        <w:topLinePunct w:val="0"/>
        <w:autoSpaceDE/>
        <w:autoSpaceDN/>
        <w:bidi w:val="0"/>
        <w:spacing w:line="560" w:lineRule="exact"/>
        <w:ind w:firstLine="640"/>
        <w:textAlignment w:val="auto"/>
        <w:rPr>
          <w:rFonts w:hint="eastAsia" w:ascii="Times New Roman" w:hAnsi="Times New Roman" w:eastAsia="楷体_GB2312" w:cs="Times New Roman"/>
          <w:b/>
          <w:sz w:val="32"/>
          <w:szCs w:val="32"/>
        </w:rPr>
      </w:pPr>
      <w:r>
        <w:rPr>
          <w:rFonts w:hint="eastAsia" w:ascii="Times New Roman" w:hAnsi="Times New Roman" w:eastAsia="楷体_GB2312" w:cs="Times New Roman"/>
          <w:b/>
          <w:sz w:val="32"/>
          <w:szCs w:val="32"/>
          <w:lang w:val="zh-CN"/>
        </w:rPr>
        <w:t>（一）</w:t>
      </w:r>
      <w:r>
        <w:rPr>
          <w:rFonts w:hint="eastAsia" w:ascii="Times New Roman" w:hAnsi="Times New Roman" w:eastAsia="楷体_GB2312" w:cs="Times New Roman"/>
          <w:b/>
          <w:sz w:val="32"/>
          <w:szCs w:val="32"/>
        </w:rPr>
        <w:t>通用指标</w:t>
      </w:r>
      <w:r>
        <w:rPr>
          <w:rFonts w:hint="eastAsia" w:ascii="Times New Roman" w:hAnsi="Times New Roman" w:eastAsia="楷体_GB2312" w:cs="Times New Roman"/>
          <w:b/>
          <w:sz w:val="32"/>
          <w:szCs w:val="32"/>
          <w:lang w:val="zh-CN"/>
        </w:rPr>
        <w:t>绩效分析</w:t>
      </w:r>
    </w:p>
    <w:p w14:paraId="786CA481">
      <w:pPr>
        <w:pageBreakBefore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sz w:val="32"/>
          <w:szCs w:val="32"/>
        </w:rPr>
      </w:pPr>
      <w:r>
        <w:rPr>
          <w:rFonts w:hint="eastAsia" w:ascii="仿宋" w:hAnsi="仿宋" w:eastAsia="仿宋" w:cs="仿宋"/>
          <w:b/>
          <w:bCs/>
          <w:sz w:val="32"/>
          <w:szCs w:val="32"/>
        </w:rPr>
        <w:t>1.项目决策</w:t>
      </w:r>
      <w:r>
        <w:rPr>
          <w:rFonts w:hint="eastAsia" w:ascii="仿宋" w:hAnsi="仿宋" w:eastAsia="仿宋" w:cs="仿宋"/>
          <w:b/>
          <w:bCs/>
          <w:sz w:val="32"/>
          <w:szCs w:val="32"/>
          <w:lang w:eastAsia="zh-CN"/>
        </w:rPr>
        <w:t>。</w:t>
      </w:r>
      <w:r>
        <w:rPr>
          <w:rFonts w:hint="eastAsia" w:ascii="仿宋_GB2312" w:hAnsi="仿宋_GB2312" w:eastAsia="仿宋_GB2312" w:cs="仿宋_GB2312"/>
          <w:color w:val="000000"/>
          <w:sz w:val="32"/>
          <w:szCs w:val="32"/>
          <w:lang w:eastAsia="zh-CN"/>
        </w:rPr>
        <w:t>项目设立符合资金管理基本规范和决策程序要求，项目规划符合中央及省委、省政府有关决策部署安排，项目立项</w:t>
      </w:r>
      <w:r>
        <w:rPr>
          <w:rFonts w:hint="eastAsia" w:ascii="仿宋_GB2312" w:hAnsi="仿宋_GB2312" w:eastAsia="仿宋_GB2312" w:cs="仿宋_GB2312"/>
          <w:color w:val="000000"/>
          <w:sz w:val="32"/>
          <w:szCs w:val="32"/>
          <w:lang w:val="en-US" w:eastAsia="zh-CN"/>
        </w:rPr>
        <w:t>具有</w:t>
      </w:r>
      <w:r>
        <w:rPr>
          <w:rFonts w:hint="eastAsia" w:ascii="仿宋_GB2312" w:hAnsi="仿宋_GB2312" w:eastAsia="仿宋_GB2312" w:cs="仿宋_GB2312"/>
          <w:color w:val="000000"/>
          <w:sz w:val="32"/>
          <w:szCs w:val="32"/>
          <w:lang w:eastAsia="zh-CN"/>
        </w:rPr>
        <w:t>必要性、前瞻性、合理性和可行性，属于政府支持范围，符合财政事权支出责任划分规定。</w:t>
      </w:r>
      <w:r>
        <w:rPr>
          <w:rFonts w:hint="eastAsia" w:ascii="仿宋_GB2312" w:hAnsi="仿宋_GB2312" w:eastAsia="仿宋_GB2312" w:cs="仿宋_GB2312"/>
          <w:color w:val="000000"/>
          <w:sz w:val="32"/>
          <w:szCs w:val="32"/>
          <w:lang w:val="en-US" w:eastAsia="zh-CN"/>
        </w:rPr>
        <w:t>综上所述，该指标得18分。</w:t>
      </w:r>
    </w:p>
    <w:p w14:paraId="69AAE369">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项目管理</w:t>
      </w:r>
      <w:r>
        <w:rPr>
          <w:rFonts w:hint="eastAsia" w:ascii="仿宋" w:hAnsi="仿宋" w:eastAsia="仿宋" w:cs="仿宋"/>
          <w:b/>
          <w:bCs/>
          <w:sz w:val="32"/>
          <w:szCs w:val="32"/>
          <w:lang w:eastAsia="zh-CN"/>
        </w:rPr>
        <w:t>。</w:t>
      </w:r>
      <w:r>
        <w:rPr>
          <w:rFonts w:hint="eastAsia" w:ascii="仿宋_GB2312" w:hAnsi="仿宋_GB2312" w:eastAsia="仿宋_GB2312" w:cs="仿宋_GB2312"/>
          <w:color w:val="000000"/>
          <w:sz w:val="32"/>
          <w:szCs w:val="32"/>
          <w:lang w:eastAsia="zh-CN"/>
        </w:rPr>
        <w:t>资金管理制度体系健全完善，资金分配因素充分考虑博物馆实际和发展需求，资金分配因素的权重设置有效突出项目实施重点，资金区域分布结果公平合理，项目按中省要求全面完成绩效目标（含事前评估）、绩效评价。</w:t>
      </w:r>
      <w:r>
        <w:rPr>
          <w:rFonts w:hint="eastAsia" w:ascii="仿宋_GB2312" w:hAnsi="仿宋_GB2312" w:eastAsia="仿宋_GB2312" w:cs="仿宋_GB2312"/>
          <w:kern w:val="2"/>
          <w:sz w:val="32"/>
          <w:szCs w:val="32"/>
          <w:lang w:val="en-US" w:eastAsia="zh-CN" w:bidi="ar-SA"/>
        </w:rPr>
        <w:t>专项经费由茂县文化体育和旅游局负责组织实施，</w:t>
      </w:r>
      <w:r>
        <w:rPr>
          <w:rFonts w:hint="eastAsia" w:ascii="仿宋_GB2312" w:hAnsi="仿宋_GB2312" w:eastAsia="仿宋_GB2312" w:cs="仿宋_GB2312"/>
          <w:kern w:val="2"/>
          <w:sz w:val="32"/>
          <w:szCs w:val="32"/>
        </w:rPr>
        <w:t>项目资金实行专款专用，专项核算。费用支出是在完成项目后，再由经办人、分馆领导、财务分管领导、主管领导签批，</w:t>
      </w:r>
      <w:r>
        <w:rPr>
          <w:rFonts w:hint="eastAsia" w:ascii="仿宋_GB2312" w:hAnsi="仿宋_GB2312" w:eastAsia="仿宋_GB2312" w:cs="仿宋_GB2312"/>
          <w:kern w:val="2"/>
          <w:sz w:val="32"/>
          <w:szCs w:val="32"/>
          <w:lang w:eastAsia="zh-CN"/>
        </w:rPr>
        <w:t>账务</w:t>
      </w:r>
      <w:r>
        <w:rPr>
          <w:rFonts w:hint="eastAsia" w:ascii="仿宋_GB2312" w:hAnsi="仿宋_GB2312" w:eastAsia="仿宋_GB2312" w:cs="仿宋_GB2312"/>
          <w:kern w:val="2"/>
          <w:sz w:val="32"/>
          <w:szCs w:val="32"/>
        </w:rPr>
        <w:t>及时审核。</w:t>
      </w:r>
      <w:r>
        <w:rPr>
          <w:rFonts w:hint="eastAsia" w:ascii="仿宋_GB2312" w:hAnsi="仿宋_GB2312" w:eastAsia="仿宋_GB2312" w:cs="仿宋_GB2312"/>
          <w:kern w:val="2"/>
          <w:sz w:val="32"/>
          <w:szCs w:val="32"/>
          <w:lang w:val="en-US" w:eastAsia="zh-CN" w:bidi="ar-SA"/>
        </w:rPr>
        <w:t>严格执行项目有关制度规定，做到财务制度健全、管理规范、会计核算规范。</w:t>
      </w:r>
      <w:r>
        <w:rPr>
          <w:rFonts w:hint="eastAsia" w:ascii="仿宋_GB2312" w:hAnsi="仿宋_GB2312" w:eastAsia="仿宋_GB2312" w:cs="仿宋_GB2312"/>
          <w:color w:val="000000"/>
          <w:sz w:val="32"/>
          <w:szCs w:val="32"/>
          <w:lang w:val="en-US" w:eastAsia="zh-CN"/>
        </w:rPr>
        <w:t>综上所述，该指标得18分。</w:t>
      </w:r>
    </w:p>
    <w:p w14:paraId="654CC5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项目实施</w:t>
      </w:r>
      <w:r>
        <w:rPr>
          <w:rFonts w:hint="eastAsia" w:ascii="仿宋" w:hAnsi="仿宋" w:eastAsia="仿宋" w:cs="仿宋"/>
          <w:b/>
          <w:bCs/>
          <w:sz w:val="32"/>
          <w:szCs w:val="32"/>
          <w:lang w:eastAsia="zh-CN"/>
        </w:rPr>
        <w:t>。</w:t>
      </w:r>
      <w:r>
        <w:rPr>
          <w:rFonts w:hint="eastAsia" w:ascii="仿宋_GB2312" w:hAnsi="仿宋_GB2312" w:eastAsia="仿宋_GB2312" w:cs="仿宋_GB2312"/>
          <w:kern w:val="2"/>
          <w:sz w:val="32"/>
          <w:szCs w:val="32"/>
          <w:lang w:val="en-US" w:eastAsia="zh-CN" w:bidi="ar-SA"/>
        </w:rPr>
        <w:t>博物馆免费开放专项经费159.00万元，支付率100％</w:t>
      </w:r>
      <w:r>
        <w:rPr>
          <w:rFonts w:hint="eastAsia" w:ascii="仿宋_GB2312" w:hAnsi="仿宋_GB2312" w:eastAsia="仿宋_GB2312" w:cs="仿宋_GB2312"/>
          <w:color w:val="auto"/>
          <w:kern w:val="2"/>
          <w:sz w:val="32"/>
          <w:szCs w:val="32"/>
          <w:lang w:val="en-US" w:eastAsia="zh-CN" w:bidi="ar-SA"/>
        </w:rPr>
        <w:t>。资金</w:t>
      </w:r>
      <w:r>
        <w:rPr>
          <w:rFonts w:hint="eastAsia" w:ascii="仿宋_GB2312" w:hAnsi="仿宋_GB2312" w:eastAsia="仿宋_GB2312" w:cs="仿宋_GB2312"/>
          <w:sz w:val="32"/>
          <w:szCs w:val="32"/>
        </w:rPr>
        <w:t>主要用于改善基本陈列展览、加强配套设施建设、设备更新购置、举办临时展览、购买服务、区域绿化以及日常运营等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lang w:val="en-US" w:eastAsia="zh-CN"/>
        </w:rPr>
        <w:t>该指标得9分。</w:t>
      </w:r>
    </w:p>
    <w:p w14:paraId="3493AC9D">
      <w:pPr>
        <w:pageBreakBefore w:val="0"/>
        <w:numPr>
          <w:ilvl w:val="0"/>
          <w:numId w:val="0"/>
        </w:numPr>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项目结果</w:t>
      </w:r>
      <w:r>
        <w:rPr>
          <w:rFonts w:hint="eastAsia" w:ascii="仿宋" w:hAnsi="仿宋" w:eastAsia="仿宋" w:cs="仿宋"/>
          <w:b/>
          <w:bCs/>
          <w:sz w:val="32"/>
          <w:szCs w:val="32"/>
          <w:lang w:eastAsia="zh-CN"/>
        </w:rPr>
        <w:t>。</w:t>
      </w: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博物馆共开放31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日，接待了包括大中小学生、军人、专家学者、过往游客以及政府接待性参观等在内</w:t>
      </w:r>
      <w:r>
        <w:rPr>
          <w:rFonts w:hint="eastAsia" w:ascii="仿宋_GB2312" w:hAnsi="仿宋_GB2312" w:eastAsia="仿宋_GB2312" w:cs="仿宋_GB2312"/>
          <w:sz w:val="32"/>
          <w:szCs w:val="32"/>
          <w:lang w:val="en-US" w:eastAsia="zh-CN"/>
        </w:rPr>
        <w:t>30.2</w:t>
      </w:r>
      <w:r>
        <w:rPr>
          <w:rFonts w:hint="eastAsia" w:ascii="仿宋_GB2312" w:hAnsi="仿宋_GB2312" w:eastAsia="仿宋_GB2312" w:cs="仿宋_GB2312"/>
          <w:sz w:val="32"/>
          <w:szCs w:val="32"/>
        </w:rPr>
        <w:t>万人次</w:t>
      </w:r>
      <w:r>
        <w:rPr>
          <w:rFonts w:hint="eastAsia" w:ascii="仿宋_GB2312" w:hAnsi="仿宋_GB2312" w:eastAsia="仿宋_GB2312" w:cs="仿宋_GB2312"/>
          <w:bCs/>
          <w:sz w:val="32"/>
          <w:szCs w:val="32"/>
        </w:rPr>
        <w:t>，其中青少年</w:t>
      </w:r>
      <w:r>
        <w:rPr>
          <w:rFonts w:hint="eastAsia" w:ascii="仿宋_GB2312" w:hAnsi="仿宋_GB2312" w:eastAsia="仿宋_GB2312" w:cs="仿宋_GB2312"/>
          <w:bCs/>
          <w:sz w:val="32"/>
          <w:szCs w:val="32"/>
          <w:lang w:val="en-US" w:eastAsia="zh-CN"/>
        </w:rPr>
        <w:t>7</w:t>
      </w:r>
      <w:r>
        <w:rPr>
          <w:rFonts w:hint="eastAsia" w:ascii="仿宋_GB2312" w:hAnsi="仿宋_GB2312" w:eastAsia="仿宋_GB2312" w:cs="仿宋_GB2312"/>
          <w:bCs/>
          <w:sz w:val="32"/>
          <w:szCs w:val="32"/>
        </w:rPr>
        <w:t>万余人次，并完成</w:t>
      </w:r>
      <w:r>
        <w:rPr>
          <w:rFonts w:hint="eastAsia" w:ascii="仿宋_GB2312" w:hAnsi="仿宋_GB2312" w:eastAsia="仿宋_GB2312" w:cs="仿宋_GB2312"/>
          <w:bCs/>
          <w:sz w:val="32"/>
          <w:szCs w:val="32"/>
          <w:lang w:val="en-US" w:eastAsia="zh-CN"/>
        </w:rPr>
        <w:t>550</w:t>
      </w:r>
      <w:r>
        <w:rPr>
          <w:rFonts w:hint="eastAsia" w:ascii="仿宋_GB2312" w:hAnsi="仿宋_GB2312" w:eastAsia="仿宋_GB2312" w:cs="仿宋_GB2312"/>
          <w:bCs/>
          <w:sz w:val="32"/>
          <w:szCs w:val="32"/>
        </w:rPr>
        <w:t>余次义务讲解</w:t>
      </w:r>
      <w:r>
        <w:rPr>
          <w:rFonts w:hint="eastAsia" w:ascii="仿宋_GB2312" w:hAnsi="仿宋_GB2312" w:eastAsia="仿宋_GB2312" w:cs="仿宋_GB2312"/>
          <w:bCs/>
          <w:color w:val="000000"/>
          <w:sz w:val="32"/>
          <w:szCs w:val="32"/>
          <w:lang w:eastAsia="zh-CN"/>
        </w:rPr>
        <w:t>。二是</w:t>
      </w:r>
      <w:r>
        <w:rPr>
          <w:rFonts w:hint="eastAsia" w:ascii="仿宋_GB2312" w:hAnsi="仿宋_GB2312" w:eastAsia="仿宋_GB2312" w:cs="仿宋_GB2312"/>
          <w:kern w:val="0"/>
          <w:sz w:val="32"/>
          <w:szCs w:val="32"/>
          <w:lang w:eastAsia="zh-CN" w:bidi="ar"/>
        </w:rPr>
        <w:t>遴选</w:t>
      </w:r>
      <w:r>
        <w:rPr>
          <w:rFonts w:hint="eastAsia" w:ascii="仿宋_GB2312" w:hAnsi="仿宋_GB2312" w:eastAsia="仿宋_GB2312" w:cs="仿宋_GB2312"/>
          <w:i w:val="0"/>
          <w:iCs w:val="0"/>
          <w:caps w:val="0"/>
          <w:color w:val="000000"/>
          <w:spacing w:val="0"/>
          <w:sz w:val="32"/>
          <w:szCs w:val="32"/>
          <w:lang w:val="en-US" w:eastAsia="zh-CN"/>
        </w:rPr>
        <w:t>三件营盘山新石器时代遗址文物参与</w:t>
      </w:r>
      <w:r>
        <w:rPr>
          <w:rFonts w:hint="eastAsia" w:ascii="仿宋_GB2312" w:hAnsi="仿宋_GB2312" w:eastAsia="仿宋_GB2312" w:cs="仿宋_GB2312"/>
          <w:i w:val="0"/>
          <w:iCs w:val="0"/>
          <w:caps w:val="0"/>
          <w:color w:val="000000"/>
          <w:spacing w:val="0"/>
          <w:sz w:val="32"/>
          <w:szCs w:val="32"/>
        </w:rPr>
        <w:t>上海博物馆东馆“何以中国”文物考古大展系列第三展——“星耀中国：三星堆·金沙古蜀文明展”</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eastAsia="zh-CN" w:bidi="ar"/>
        </w:rPr>
        <w:t>三是</w:t>
      </w:r>
      <w:r>
        <w:rPr>
          <w:rFonts w:hint="eastAsia" w:ascii="仿宋_GB2312" w:hAnsi="仿宋_GB2312" w:eastAsia="仿宋_GB2312" w:cs="仿宋_GB2312"/>
          <w:sz w:val="32"/>
          <w:szCs w:val="32"/>
        </w:rPr>
        <w:t>作为联合主办单位，遴选“多元文化碰撞下的蜀文化”、“蜀文化汇入中华文明历史长河”等内容相关的29件馆藏文物参加由</w:t>
      </w:r>
      <w:r>
        <w:rPr>
          <w:rFonts w:hint="eastAsia" w:ascii="仿宋_GB2312" w:hAnsi="仿宋_GB2312" w:eastAsia="仿宋_GB2312" w:cs="仿宋_GB2312"/>
          <w:sz w:val="32"/>
          <w:szCs w:val="32"/>
          <w:lang w:eastAsia="zh-CN"/>
        </w:rPr>
        <w:t>呼和浩特博物院</w:t>
      </w:r>
      <w:r>
        <w:rPr>
          <w:rFonts w:hint="eastAsia" w:ascii="仿宋_GB2312" w:hAnsi="仿宋_GB2312" w:eastAsia="仿宋_GB2312" w:cs="仿宋_GB2312"/>
          <w:sz w:val="32"/>
          <w:szCs w:val="32"/>
        </w:rPr>
        <w:t>承办的《问蜀——东周时期的蜀文化展》；</w:t>
      </w:r>
      <w:r>
        <w:rPr>
          <w:rFonts w:hint="eastAsia" w:ascii="仿宋_GB2312" w:hAnsi="仿宋_GB2312" w:eastAsia="仿宋_GB2312" w:cs="仿宋_GB2312"/>
          <w:sz w:val="32"/>
          <w:szCs w:val="32"/>
          <w:lang w:eastAsia="zh-CN"/>
        </w:rPr>
        <w:t>四是</w:t>
      </w:r>
      <w:r>
        <w:rPr>
          <w:rFonts w:hint="eastAsia" w:ascii="仿宋_GB2312" w:hAnsi="仿宋_GB2312" w:eastAsia="仿宋_GB2312" w:cs="仿宋_GB2312"/>
          <w:sz w:val="32"/>
          <w:szCs w:val="32"/>
        </w:rPr>
        <w:t>遴选</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件馆藏文物参加由</w:t>
      </w:r>
      <w:r>
        <w:rPr>
          <w:rFonts w:hint="eastAsia" w:ascii="仿宋_GB2312" w:hAnsi="仿宋_GB2312" w:eastAsia="仿宋_GB2312" w:cs="仿宋_GB2312"/>
          <w:sz w:val="32"/>
          <w:szCs w:val="32"/>
          <w:lang w:eastAsia="zh-CN"/>
        </w:rPr>
        <w:t>四川省博物院</w:t>
      </w:r>
      <w:r>
        <w:rPr>
          <w:rFonts w:hint="eastAsia" w:ascii="仿宋_GB2312" w:hAnsi="仿宋_GB2312" w:eastAsia="仿宋_GB2312" w:cs="仿宋_GB2312"/>
          <w:sz w:val="32"/>
          <w:szCs w:val="32"/>
        </w:rPr>
        <w:t>主办的《</w:t>
      </w:r>
      <w:r>
        <w:rPr>
          <w:rFonts w:hint="eastAsia" w:ascii="仿宋_GB2312" w:hAnsi="仿宋_GB2312" w:eastAsia="仿宋_GB2312" w:cs="仿宋_GB2312"/>
          <w:sz w:val="32"/>
          <w:szCs w:val="32"/>
          <w:lang w:eastAsia="zh-CN"/>
        </w:rPr>
        <w:t>大蜀道特展</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w:t>
      </w:r>
      <w:r>
        <w:rPr>
          <w:rFonts w:hint="eastAsia" w:ascii="仿宋_GB2312" w:hAnsi="仿宋_GB2312" w:eastAsia="仿宋_GB2312" w:cs="仿宋_GB2312"/>
          <w:color w:val="000000"/>
          <w:sz w:val="32"/>
          <w:szCs w:val="32"/>
          <w:lang w:val="en-US" w:eastAsia="zh-CN"/>
        </w:rPr>
        <w:t>综上所述，该指标得9分。</w:t>
      </w:r>
    </w:p>
    <w:p w14:paraId="10F489DE">
      <w:pPr>
        <w:pageBreakBefore w:val="0"/>
        <w:numPr>
          <w:ilvl w:val="0"/>
          <w:numId w:val="0"/>
        </w:numPr>
        <w:kinsoku/>
        <w:wordWrap/>
        <w:overflowPunct/>
        <w:topLinePunct w:val="0"/>
        <w:autoSpaceDE/>
        <w:autoSpaceDN/>
        <w:bidi w:val="0"/>
        <w:spacing w:line="560" w:lineRule="exact"/>
        <w:ind w:firstLine="643" w:firstLineChars="200"/>
        <w:textAlignment w:val="auto"/>
        <w:rPr>
          <w:rFonts w:hint="eastAsia" w:ascii="Times New Roman" w:hAnsi="Times New Roman" w:eastAsia="楷体_GB2312" w:cs="Times New Roman"/>
          <w:b/>
          <w:sz w:val="32"/>
          <w:szCs w:val="32"/>
          <w:lang w:val="zh-CN"/>
        </w:rPr>
      </w:pPr>
      <w:r>
        <w:rPr>
          <w:rFonts w:hint="eastAsia" w:eastAsia="楷体_GB2312" w:cs="Times New Roman"/>
          <w:b/>
          <w:sz w:val="32"/>
          <w:szCs w:val="32"/>
          <w:lang w:eastAsia="zh-CN"/>
        </w:rPr>
        <w:t>（二）</w:t>
      </w:r>
      <w:r>
        <w:rPr>
          <w:rFonts w:hint="eastAsia" w:ascii="Times New Roman" w:hAnsi="Times New Roman" w:eastAsia="楷体_GB2312" w:cs="Times New Roman"/>
          <w:b/>
          <w:sz w:val="32"/>
          <w:szCs w:val="32"/>
        </w:rPr>
        <w:t>个性指标</w:t>
      </w:r>
      <w:r>
        <w:rPr>
          <w:rFonts w:hint="eastAsia" w:ascii="Times New Roman" w:hAnsi="Times New Roman" w:eastAsia="楷体_GB2312" w:cs="Times New Roman"/>
          <w:b/>
          <w:sz w:val="32"/>
          <w:szCs w:val="32"/>
          <w:lang w:val="zh-CN"/>
        </w:rPr>
        <w:t>绩效分析</w:t>
      </w:r>
    </w:p>
    <w:p w14:paraId="1CACFD2F">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2024</w:t>
      </w:r>
      <w:r>
        <w:rPr>
          <w:rFonts w:hint="eastAsia" w:ascii="仿宋_GB2312" w:hAnsi="仿宋_GB2312" w:eastAsia="仿宋_GB2312" w:cs="仿宋_GB2312"/>
          <w:sz w:val="32"/>
          <w:szCs w:val="32"/>
        </w:rPr>
        <w:t>年，茂县羌族博物馆在上级主管部门的领导下认真贯彻执行“保护为主，抢救第一，合理利用，加强管理”的文物工作方针，发挥博物馆的社会功能，在进一步落实免费开放政策，完善基础设施，开展业务培训，提高服务质量，加强未成年人思想道德建设等方面，锐意进取，取得了良好的社会效益</w:t>
      </w:r>
      <w:r>
        <w:rPr>
          <w:rFonts w:hint="eastAsia" w:ascii="仿宋_GB2312" w:hAnsi="仿宋_GB2312" w:eastAsia="仿宋_GB2312" w:cs="仿宋_GB2312"/>
          <w:sz w:val="32"/>
          <w:szCs w:val="32"/>
          <w:lang w:eastAsia="zh-CN"/>
        </w:rPr>
        <w:t>，但对羌族文化宣传和文物保护宣传力度还有待加强</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lang w:eastAsia="zh-CN"/>
        </w:rPr>
        <w:t>组织工作人员</w:t>
      </w:r>
      <w:r>
        <w:rPr>
          <w:rFonts w:hint="eastAsia" w:ascii="仿宋_GB2312" w:hAnsi="仿宋_GB2312" w:eastAsia="仿宋_GB2312" w:cs="仿宋_GB2312"/>
          <w:kern w:val="2"/>
          <w:sz w:val="32"/>
          <w:szCs w:val="32"/>
          <w:lang w:val="en-US" w:eastAsia="zh-CN" w:bidi="ar-SA"/>
        </w:rPr>
        <w:t>按时对各级文物保护单位进行安全巡查，发现问题及时处理，馆藏文物无损、无盗、无火灾等事故发生。</w:t>
      </w:r>
      <w:r>
        <w:rPr>
          <w:rFonts w:hint="eastAsia" w:ascii="仿宋_GB2312" w:hAnsi="仿宋_GB2312" w:eastAsia="仿宋_GB2312" w:cs="仿宋_GB2312"/>
          <w:sz w:val="32"/>
          <w:szCs w:val="32"/>
          <w:lang w:eastAsia="zh-CN"/>
        </w:rPr>
        <w:t>综上所述，该项指标得</w:t>
      </w:r>
      <w:r>
        <w:rPr>
          <w:rFonts w:hint="eastAsia" w:ascii="仿宋_GB2312" w:hAnsi="仿宋_GB2312" w:eastAsia="仿宋_GB2312" w:cs="仿宋_GB2312"/>
          <w:sz w:val="32"/>
          <w:szCs w:val="32"/>
          <w:lang w:val="en-US" w:eastAsia="zh-CN"/>
        </w:rPr>
        <w:t>14分。</w:t>
      </w:r>
      <w:r>
        <w:rPr>
          <w:rFonts w:hint="eastAsia" w:ascii="仿宋_GB2312" w:hAnsi="仿宋_GB2312" w:eastAsia="仿宋_GB2312" w:cs="仿宋_GB2312"/>
          <w:sz w:val="32"/>
          <w:szCs w:val="32"/>
          <w:lang w:eastAsia="zh-CN"/>
        </w:rPr>
        <w:t>本年度</w:t>
      </w:r>
      <w:r>
        <w:rPr>
          <w:rFonts w:hint="eastAsia" w:ascii="仿宋_GB2312" w:hAnsi="仿宋_GB2312" w:eastAsia="仿宋_GB2312" w:cs="仿宋_GB2312"/>
          <w:color w:val="000000"/>
          <w:sz w:val="32"/>
          <w:szCs w:val="32"/>
          <w:lang w:val="en-US" w:eastAsia="zh-CN"/>
        </w:rPr>
        <w:t>较好地完成了绩效目标，绩效评价指标自评得分98分。</w:t>
      </w:r>
    </w:p>
    <w:p w14:paraId="08B2C3B3">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四、评价结论</w:t>
      </w:r>
    </w:p>
    <w:p w14:paraId="035699ED">
      <w:pPr>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kern w:val="2"/>
          <w:position w:val="0"/>
          <w:sz w:val="32"/>
          <w:szCs w:val="32"/>
          <w:lang w:val="en-US" w:eastAsia="zh-CN" w:bidi="ar-SA"/>
        </w:rPr>
      </w:pPr>
      <w:r>
        <w:rPr>
          <w:rFonts w:hint="eastAsia" w:ascii="仿宋_GB2312" w:hAnsi="仿宋_GB2312" w:eastAsia="仿宋_GB2312" w:cs="仿宋_GB2312"/>
          <w:kern w:val="2"/>
          <w:position w:val="0"/>
          <w:sz w:val="32"/>
          <w:szCs w:val="32"/>
          <w:lang w:val="en-US" w:eastAsia="zh-CN" w:bidi="ar-SA"/>
        </w:rPr>
        <w:t>合理规划预算，提升资金使用效益，提高资金执行进度。</w:t>
      </w:r>
    </w:p>
    <w:p w14:paraId="4CDAD6D8">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五、存在主要问题</w:t>
      </w:r>
    </w:p>
    <w:p w14:paraId="563C749A">
      <w:pPr>
        <w:keepNext w:val="0"/>
        <w:keepLines w:val="0"/>
        <w:pageBreakBefore w:val="0"/>
        <w:kinsoku/>
        <w:wordWrap/>
        <w:overflowPunct/>
        <w:topLinePunct w:val="0"/>
        <w:autoSpaceDE/>
        <w:autoSpaceDN/>
        <w:bidi w:val="0"/>
        <w:adjustRightInd/>
        <w:snapToGrid/>
        <w:spacing w:line="560" w:lineRule="exact"/>
        <w:ind w:left="0"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主要是专业人员短缺，人员业务水平和整体素质较弱。</w:t>
      </w:r>
    </w:p>
    <w:p w14:paraId="0CD9B512">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zh-CN" w:eastAsia="zh-CN"/>
        </w:rPr>
      </w:pPr>
      <w:r>
        <w:rPr>
          <w:rFonts w:hint="eastAsia" w:ascii="黑体" w:hAnsi="黑体" w:eastAsia="黑体" w:cs="黑体"/>
          <w:b w:val="0"/>
          <w:bCs w:val="0"/>
          <w:sz w:val="32"/>
          <w:szCs w:val="32"/>
          <w:lang w:val="zh-CN" w:eastAsia="zh-CN"/>
        </w:rPr>
        <w:t>六、改进建议</w:t>
      </w:r>
    </w:p>
    <w:p w14:paraId="6420C172">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建议加大人才引进及培训力度。</w:t>
      </w:r>
      <w:r>
        <w:rPr>
          <w:rFonts w:hint="eastAsia" w:ascii="仿宋_GB2312" w:hAnsi="仿宋_GB2312" w:eastAsia="仿宋_GB2312" w:cs="仿宋_GB2312"/>
          <w:sz w:val="32"/>
          <w:szCs w:val="32"/>
          <w:lang w:val="en-US" w:eastAsia="zh-CN"/>
        </w:rPr>
        <w:t>建议省级业务主管部门业务培训向基层倾斜，切实提高西部欠发达地区博物馆工作人员的业务水平和整体素质，增强基层博物馆自身服务和运转能力，以更好适应新形势下免费开放工作的需要</w:t>
      </w:r>
      <w:bookmarkStart w:id="82" w:name="_Toc692"/>
      <w:r>
        <w:rPr>
          <w:rFonts w:hint="eastAsia" w:ascii="仿宋_GB2312" w:hAnsi="仿宋_GB2312" w:eastAsia="仿宋_GB2312" w:cs="仿宋_GB2312"/>
          <w:sz w:val="32"/>
          <w:szCs w:val="32"/>
          <w:lang w:val="en-US" w:eastAsia="zh-CN"/>
        </w:rPr>
        <w:t>，加大人才引进。</w:t>
      </w:r>
    </w:p>
    <w:p w14:paraId="3B858334">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4199C971">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1F8976F1">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3EDF678F">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3169A91A">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00470EAF">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6C36E307">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0D53FF27">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4C8B4AF1">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457B550F">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15C52FE9">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2770C412">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137B44DD">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1AF94176">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76BAEB62">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54B22BB9">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p w14:paraId="1286A58C">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eastAsia" w:ascii="仿宋" w:hAnsi="仿宋" w:eastAsia="仿宋" w:cs="仿宋"/>
          <w:sz w:val="32"/>
          <w:szCs w:val="32"/>
          <w:lang w:val="en-US" w:eastAsia="zh-CN"/>
        </w:rPr>
      </w:pPr>
    </w:p>
    <w:tbl>
      <w:tblPr>
        <w:tblStyle w:val="23"/>
        <w:tblW w:w="941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2"/>
        <w:gridCol w:w="650"/>
        <w:gridCol w:w="721"/>
        <w:gridCol w:w="1002"/>
        <w:gridCol w:w="525"/>
        <w:gridCol w:w="973"/>
        <w:gridCol w:w="402"/>
        <w:gridCol w:w="1010"/>
        <w:gridCol w:w="510"/>
        <w:gridCol w:w="486"/>
        <w:gridCol w:w="2550"/>
      </w:tblGrid>
      <w:tr w14:paraId="4DF6E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4750D6D">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ED31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C320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6846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51322322T000006566710-阿坝州羌城体育公园项目</w:t>
            </w:r>
          </w:p>
        </w:tc>
      </w:tr>
      <w:tr w14:paraId="422AA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842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0E43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5524A726">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539D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44E50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5F7E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E58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B1C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DF9CA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837E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4ECAF">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BFB74">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847C6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1.项目的建设需要大量劳动力，可增加当地老百姓的收入；2.提升城升形象，提高居民生活品质；3.给当地群众提供了全民健身的场地保障。</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F94A0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完成阿坝州羌城体育公园项目建设</w:t>
            </w:r>
          </w:p>
        </w:tc>
      </w:tr>
      <w:tr w14:paraId="42DB6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FEA93">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BF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5A13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增加当地老百姓收入；全民健身场地改建，增加体育设施设备，提升城市形象。</w:t>
            </w:r>
          </w:p>
        </w:tc>
      </w:tr>
      <w:tr w14:paraId="00937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63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B5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1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2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8616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E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63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9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E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4A22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34CA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6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B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5F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161.91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81D9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161.91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D3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E7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3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77388">
            <w:pPr>
              <w:rPr>
                <w:rFonts w:hint="eastAsia" w:ascii="黑体" w:hAnsi="黑体" w:eastAsia="黑体" w:cs="黑体"/>
                <w:i/>
                <w:iCs/>
                <w:color w:val="000000"/>
                <w:sz w:val="18"/>
                <w:szCs w:val="18"/>
                <w:u w:val="none"/>
              </w:rPr>
            </w:pPr>
          </w:p>
        </w:tc>
      </w:tr>
      <w:tr w14:paraId="4F6FA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7046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D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6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1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161.91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2164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161.91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9C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E1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5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1ED5C">
            <w:pPr>
              <w:rPr>
                <w:rFonts w:hint="eastAsia" w:ascii="黑体" w:hAnsi="黑体" w:eastAsia="黑体" w:cs="黑体"/>
                <w:i/>
                <w:iCs/>
                <w:color w:val="000000"/>
                <w:sz w:val="18"/>
                <w:szCs w:val="18"/>
                <w:u w:val="none"/>
              </w:rPr>
            </w:pPr>
          </w:p>
        </w:tc>
      </w:tr>
      <w:tr w14:paraId="6A36A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5C6D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0A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33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9E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379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08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7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B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579AE">
            <w:pPr>
              <w:rPr>
                <w:rFonts w:hint="eastAsia" w:ascii="黑体" w:hAnsi="黑体" w:eastAsia="黑体" w:cs="黑体"/>
                <w:i/>
                <w:iCs/>
                <w:color w:val="000000"/>
                <w:sz w:val="18"/>
                <w:szCs w:val="18"/>
                <w:u w:val="none"/>
              </w:rPr>
            </w:pPr>
          </w:p>
        </w:tc>
      </w:tr>
      <w:tr w14:paraId="04A9A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A1AC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BB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6D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DF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4CD6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A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B7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E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3CB6C">
            <w:pPr>
              <w:rPr>
                <w:rFonts w:hint="eastAsia" w:ascii="黑体" w:hAnsi="黑体" w:eastAsia="黑体" w:cs="黑体"/>
                <w:i/>
                <w:iCs/>
                <w:color w:val="000000"/>
                <w:sz w:val="18"/>
                <w:szCs w:val="18"/>
                <w:u w:val="none"/>
              </w:rPr>
            </w:pPr>
          </w:p>
        </w:tc>
      </w:tr>
      <w:tr w14:paraId="284AE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AD44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3D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82DE">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131C">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0C57AA">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DEE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F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3D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442CB">
            <w:pPr>
              <w:rPr>
                <w:rFonts w:hint="eastAsia" w:ascii="黑体" w:hAnsi="黑体" w:eastAsia="黑体" w:cs="黑体"/>
                <w:i/>
                <w:iCs/>
                <w:color w:val="000000"/>
                <w:sz w:val="18"/>
                <w:szCs w:val="18"/>
                <w:u w:val="none"/>
              </w:rPr>
            </w:pPr>
          </w:p>
        </w:tc>
      </w:tr>
      <w:tr w14:paraId="14F58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5B5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76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E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82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3E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4B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5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22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A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23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E6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0898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7"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E859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C9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AA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64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新建儿童活动设施，改建乒乓球场，改建羽毛球场81.74平方米，改建多功能运动场（5个篮球场3040平方米），改建网球场1个667平方米，改建公共厕所一座，改建室外足球场含跑到8145.36平方米。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4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9D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4E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D17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C7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7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20 </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3D1A">
            <w:pPr>
              <w:jc w:val="center"/>
              <w:rPr>
                <w:rFonts w:hint="eastAsia" w:ascii="微软雅黑" w:hAnsi="微软雅黑" w:eastAsia="微软雅黑" w:cs="微软雅黑"/>
                <w:i/>
                <w:iCs/>
                <w:color w:val="000000"/>
                <w:sz w:val="16"/>
                <w:szCs w:val="16"/>
                <w:u w:val="none"/>
              </w:rPr>
            </w:pPr>
          </w:p>
        </w:tc>
      </w:tr>
      <w:tr w14:paraId="798CD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3917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07A7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F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2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验收合格率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B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C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80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E43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9E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4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AB0F">
            <w:pPr>
              <w:jc w:val="center"/>
              <w:rPr>
                <w:rFonts w:hint="eastAsia" w:ascii="微软雅黑" w:hAnsi="微软雅黑" w:eastAsia="微软雅黑" w:cs="微软雅黑"/>
                <w:i/>
                <w:iCs/>
                <w:color w:val="000000"/>
                <w:sz w:val="16"/>
                <w:szCs w:val="16"/>
                <w:u w:val="none"/>
              </w:rPr>
            </w:pPr>
          </w:p>
        </w:tc>
      </w:tr>
      <w:tr w14:paraId="482F0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2546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9A0DF">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B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F7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完成及时率，完工时间2023年11月15日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8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BF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6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550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5B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FA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5061">
            <w:pPr>
              <w:jc w:val="center"/>
              <w:rPr>
                <w:rFonts w:hint="eastAsia" w:ascii="微软雅黑" w:hAnsi="微软雅黑" w:eastAsia="微软雅黑" w:cs="微软雅黑"/>
                <w:i/>
                <w:iCs/>
                <w:color w:val="000000"/>
                <w:sz w:val="16"/>
                <w:szCs w:val="16"/>
                <w:u w:val="none"/>
              </w:rPr>
            </w:pPr>
          </w:p>
        </w:tc>
      </w:tr>
      <w:tr w14:paraId="1BB4D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65ED7">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8D8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E2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6C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施工期间，解决当地劳动者务工收入200人。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2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A4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AA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95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6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C5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4695">
            <w:pPr>
              <w:jc w:val="center"/>
              <w:rPr>
                <w:rFonts w:hint="eastAsia" w:ascii="微软雅黑" w:hAnsi="微软雅黑" w:eastAsia="微软雅黑" w:cs="微软雅黑"/>
                <w:i/>
                <w:iCs/>
                <w:color w:val="000000"/>
                <w:sz w:val="16"/>
                <w:szCs w:val="16"/>
                <w:u w:val="none"/>
              </w:rPr>
            </w:pPr>
          </w:p>
        </w:tc>
      </w:tr>
      <w:tr w14:paraId="25949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FE2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06FC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30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A7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建成后，可以满足锻炼健身人数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35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0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5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53C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1E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5F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2AB4">
            <w:pPr>
              <w:jc w:val="center"/>
              <w:rPr>
                <w:rFonts w:hint="eastAsia" w:ascii="微软雅黑" w:hAnsi="微软雅黑" w:eastAsia="微软雅黑" w:cs="微软雅黑"/>
                <w:i/>
                <w:iCs/>
                <w:color w:val="000000"/>
                <w:sz w:val="16"/>
                <w:szCs w:val="16"/>
                <w:u w:val="none"/>
              </w:rPr>
            </w:pPr>
          </w:p>
        </w:tc>
      </w:tr>
      <w:tr w14:paraId="0E5CA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072F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52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6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59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受益居民满意度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65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54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C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1E6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85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0D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CE60">
            <w:pPr>
              <w:jc w:val="center"/>
              <w:rPr>
                <w:rFonts w:hint="eastAsia" w:ascii="微软雅黑" w:hAnsi="微软雅黑" w:eastAsia="微软雅黑" w:cs="微软雅黑"/>
                <w:i/>
                <w:iCs/>
                <w:color w:val="000000"/>
                <w:sz w:val="16"/>
                <w:szCs w:val="16"/>
                <w:u w:val="none"/>
              </w:rPr>
            </w:pPr>
          </w:p>
        </w:tc>
      </w:tr>
      <w:tr w14:paraId="6F921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41C2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E6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7B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D0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投入资金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8F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A8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72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945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91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0F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20 </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84CF">
            <w:pPr>
              <w:jc w:val="center"/>
              <w:rPr>
                <w:rFonts w:hint="eastAsia" w:ascii="微软雅黑" w:hAnsi="微软雅黑" w:eastAsia="微软雅黑" w:cs="微软雅黑"/>
                <w:i/>
                <w:iCs/>
                <w:color w:val="000000"/>
                <w:sz w:val="16"/>
                <w:szCs w:val="16"/>
                <w:u w:val="none"/>
              </w:rPr>
            </w:pPr>
          </w:p>
        </w:tc>
      </w:tr>
      <w:tr w14:paraId="461F6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AC1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98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82FF">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100 </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D636">
            <w:pPr>
              <w:rPr>
                <w:rFonts w:hint="eastAsia" w:ascii="宋体" w:hAnsi="宋体" w:eastAsia="宋体" w:cs="宋体"/>
                <w:i w:val="0"/>
                <w:iCs w:val="0"/>
                <w:color w:val="000000"/>
                <w:sz w:val="18"/>
                <w:szCs w:val="18"/>
                <w:u w:val="none"/>
              </w:rPr>
            </w:pPr>
          </w:p>
        </w:tc>
      </w:tr>
      <w:tr w14:paraId="29FB8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0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25105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全民健身场地改建，增加体育设施设备，加强了茂县体育事业的发展，对提升城市形象，增强全民身体素质提供了有力的保障。</w:t>
            </w:r>
          </w:p>
        </w:tc>
      </w:tr>
      <w:tr w14:paraId="01CF9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D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876807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C5F6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3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3B775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6C3D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68548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C7518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18237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8122A0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7E56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87F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6D761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51322322T000006902862-茂县羌文化浸润工程（浙江援建）</w:t>
            </w:r>
          </w:p>
        </w:tc>
      </w:tr>
      <w:tr w14:paraId="1753B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26B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E4666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BCCD93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EA0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C2C2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802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FA3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0ED6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55563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66F4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49B97">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A9E28">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1F1B1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茂县图书馆改造提升；羌文化保护发展，各类文旅宣传推介推广，长征国家文化公园茂县段（三元桥）建设等。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9E48A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完成茂县图书馆改造提升；羌文化保护发展，各类文旅宣传推介推广，长征国家文化公园茂县段（三元桥）建设等。</w:t>
            </w:r>
          </w:p>
        </w:tc>
      </w:tr>
      <w:tr w14:paraId="2D7BD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BBD7B">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6C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0564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图书馆智能设备采购相关活动开展、服务购买、图书采购，羌文化进校园、非遗传承人2022年度工作经费；茂县文旅宣传片、文旅宣传口号logo征集、文化旅游策划设计创作推介；土门战役展陈馆建设、串线游步道。</w:t>
            </w:r>
          </w:p>
        </w:tc>
      </w:tr>
      <w:tr w14:paraId="71079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E7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C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00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18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C9A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AD8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9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7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D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199B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F830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77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94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A4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34.68</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E218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34.68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7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18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8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AFACE5">
            <w:pPr>
              <w:rPr>
                <w:rFonts w:hint="eastAsia" w:ascii="黑体" w:hAnsi="黑体" w:eastAsia="黑体" w:cs="黑体"/>
                <w:i/>
                <w:iCs/>
                <w:color w:val="000000"/>
                <w:sz w:val="18"/>
                <w:szCs w:val="18"/>
                <w:u w:val="none"/>
              </w:rPr>
            </w:pPr>
          </w:p>
        </w:tc>
      </w:tr>
      <w:tr w14:paraId="7ACFE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3741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B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AD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2B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34.68</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2DD8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34.68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3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0C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6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F838F">
            <w:pPr>
              <w:rPr>
                <w:rFonts w:hint="eastAsia" w:ascii="黑体" w:hAnsi="黑体" w:eastAsia="黑体" w:cs="黑体"/>
                <w:i/>
                <w:iCs/>
                <w:color w:val="000000"/>
                <w:sz w:val="18"/>
                <w:szCs w:val="18"/>
                <w:u w:val="none"/>
              </w:rPr>
            </w:pPr>
          </w:p>
        </w:tc>
      </w:tr>
      <w:tr w14:paraId="210B0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9523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1A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0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D0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74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21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23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F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2AD22">
            <w:pPr>
              <w:rPr>
                <w:rFonts w:hint="eastAsia" w:ascii="黑体" w:hAnsi="黑体" w:eastAsia="黑体" w:cs="黑体"/>
                <w:i/>
                <w:iCs/>
                <w:color w:val="000000"/>
                <w:sz w:val="18"/>
                <w:szCs w:val="18"/>
                <w:u w:val="none"/>
              </w:rPr>
            </w:pPr>
          </w:p>
        </w:tc>
      </w:tr>
      <w:tr w14:paraId="244C0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1B3F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4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FA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7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9F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8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3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46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599CA">
            <w:pPr>
              <w:rPr>
                <w:rFonts w:hint="eastAsia" w:ascii="黑体" w:hAnsi="黑体" w:eastAsia="黑体" w:cs="黑体"/>
                <w:i/>
                <w:iCs/>
                <w:color w:val="000000"/>
                <w:sz w:val="18"/>
                <w:szCs w:val="18"/>
                <w:u w:val="none"/>
              </w:rPr>
            </w:pPr>
          </w:p>
        </w:tc>
      </w:tr>
      <w:tr w14:paraId="79DF8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DE56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1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9053">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A00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778C15">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B00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A7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9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5A536">
            <w:pPr>
              <w:rPr>
                <w:rFonts w:hint="eastAsia" w:ascii="黑体" w:hAnsi="黑体" w:eastAsia="黑体" w:cs="黑体"/>
                <w:i/>
                <w:iCs/>
                <w:color w:val="000000"/>
                <w:sz w:val="18"/>
                <w:szCs w:val="18"/>
                <w:u w:val="none"/>
              </w:rPr>
            </w:pPr>
          </w:p>
        </w:tc>
      </w:tr>
      <w:tr w14:paraId="6B540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C25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7E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C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1D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08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E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1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5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5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D4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6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FC19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ABC60">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3D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3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9A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完善阿坝州全域旅游发展布局，增强羌文化生命力和影响力，促进文旅产业发展和经济发展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A9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D8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65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63F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46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8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6DCB">
            <w:pPr>
              <w:jc w:val="center"/>
              <w:rPr>
                <w:rFonts w:hint="eastAsia" w:ascii="微软雅黑" w:hAnsi="微软雅黑" w:eastAsia="微软雅黑" w:cs="微软雅黑"/>
                <w:i/>
                <w:iCs/>
                <w:color w:val="000000"/>
                <w:sz w:val="16"/>
                <w:szCs w:val="16"/>
                <w:u w:val="none"/>
              </w:rPr>
            </w:pPr>
          </w:p>
        </w:tc>
      </w:tr>
      <w:tr w14:paraId="5264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0D49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D9E5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E6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5A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验收合格率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B5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95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B8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2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57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1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B926">
            <w:pPr>
              <w:jc w:val="center"/>
              <w:rPr>
                <w:rFonts w:hint="eastAsia" w:ascii="微软雅黑" w:hAnsi="微软雅黑" w:eastAsia="微软雅黑" w:cs="微软雅黑"/>
                <w:i/>
                <w:iCs/>
                <w:color w:val="000000"/>
                <w:sz w:val="16"/>
                <w:szCs w:val="16"/>
                <w:u w:val="none"/>
              </w:rPr>
            </w:pPr>
          </w:p>
        </w:tc>
      </w:tr>
      <w:tr w14:paraId="70432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D7D8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C4D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75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63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三元桥红色文化展馆建设带动当地老百姓就业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D6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4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25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A4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99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D8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2140">
            <w:pPr>
              <w:jc w:val="center"/>
              <w:rPr>
                <w:rFonts w:hint="eastAsia" w:ascii="微软雅黑" w:hAnsi="微软雅黑" w:eastAsia="微软雅黑" w:cs="微软雅黑"/>
                <w:i/>
                <w:iCs/>
                <w:color w:val="000000"/>
                <w:sz w:val="16"/>
                <w:szCs w:val="16"/>
                <w:u w:val="none"/>
              </w:rPr>
            </w:pPr>
          </w:p>
        </w:tc>
      </w:tr>
      <w:tr w14:paraId="5A64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612F6">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9BEE5">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AC058">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39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羌文化传承与保护向学校学生进行羌文化普及</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1F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8C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29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3D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A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92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F81E">
            <w:pPr>
              <w:jc w:val="center"/>
              <w:rPr>
                <w:rFonts w:hint="eastAsia" w:ascii="微软雅黑" w:hAnsi="微软雅黑" w:eastAsia="微软雅黑" w:cs="微软雅黑"/>
                <w:i/>
                <w:iCs/>
                <w:color w:val="000000"/>
                <w:sz w:val="16"/>
                <w:szCs w:val="16"/>
                <w:u w:val="none"/>
              </w:rPr>
            </w:pPr>
          </w:p>
        </w:tc>
      </w:tr>
      <w:tr w14:paraId="0E9D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7984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A3CF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D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AB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图书馆每月能够带动读书人次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E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F0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B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2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D1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7B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FBC8">
            <w:pPr>
              <w:jc w:val="center"/>
              <w:rPr>
                <w:rFonts w:hint="eastAsia" w:ascii="微软雅黑" w:hAnsi="微软雅黑" w:eastAsia="微软雅黑" w:cs="微软雅黑"/>
                <w:i/>
                <w:iCs/>
                <w:color w:val="000000"/>
                <w:sz w:val="16"/>
                <w:szCs w:val="16"/>
                <w:u w:val="none"/>
              </w:rPr>
            </w:pPr>
          </w:p>
        </w:tc>
      </w:tr>
      <w:tr w14:paraId="2036B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EC24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A7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0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BD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文化馆、图书馆接待群众满意度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1F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74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B2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1D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9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4F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51A5">
            <w:pPr>
              <w:jc w:val="center"/>
              <w:rPr>
                <w:rFonts w:hint="eastAsia" w:ascii="微软雅黑" w:hAnsi="微软雅黑" w:eastAsia="微软雅黑" w:cs="微软雅黑"/>
                <w:i/>
                <w:iCs/>
                <w:color w:val="000000"/>
                <w:sz w:val="16"/>
                <w:szCs w:val="16"/>
                <w:u w:val="none"/>
              </w:rPr>
            </w:pPr>
          </w:p>
        </w:tc>
      </w:tr>
      <w:tr w14:paraId="48A3E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3C71C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8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9D2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5CF7">
            <w:pPr>
              <w:rPr>
                <w:rFonts w:hint="eastAsia" w:ascii="宋体" w:hAnsi="宋体" w:eastAsia="宋体" w:cs="宋体"/>
                <w:i w:val="0"/>
                <w:iCs w:val="0"/>
                <w:color w:val="000000"/>
                <w:sz w:val="18"/>
                <w:szCs w:val="18"/>
                <w:u w:val="none"/>
              </w:rPr>
            </w:pPr>
          </w:p>
        </w:tc>
      </w:tr>
      <w:tr w14:paraId="34F4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41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BA1C1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Style w:val="45"/>
                <w:lang w:val="en-US" w:eastAsia="zh-CN" w:bidi="ar"/>
              </w:rPr>
              <w:t>完善阿坝州全域旅游发展布局，增强羌文化生命力和影响力，推动文化旅游产业发展及创新性发展，促进文化+旅游+文旅尝试融合，促进社会经济发展。</w:t>
            </w:r>
          </w:p>
        </w:tc>
      </w:tr>
      <w:tr w14:paraId="3ED34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36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E4CCE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86D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60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BD8DF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8FE9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61F47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D630C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60E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181E05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6C11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107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DE20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51322322T000007173882-玉环市对口支援文化活动补助（代管资金）</w:t>
            </w:r>
          </w:p>
        </w:tc>
      </w:tr>
      <w:tr w14:paraId="3F50C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FE0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A50E0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5D758CF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0DEC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BB3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23A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30F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4D0E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A4192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E55C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EC0CD">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31295">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3A8E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玉环市对口支援文化活动补助</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841B2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该资金为项目结余，未使用。</w:t>
            </w:r>
          </w:p>
        </w:tc>
      </w:tr>
      <w:tr w14:paraId="4251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E1966">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5C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6DF3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未使用</w:t>
            </w:r>
          </w:p>
        </w:tc>
      </w:tr>
      <w:tr w14:paraId="3E23A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369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E3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E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0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96E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11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C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79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AD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8A42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E917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8A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10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4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BDC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F2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E0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EBF6">
            <w:pPr>
              <w:jc w:val="center"/>
              <w:rPr>
                <w:rFonts w:hint="eastAsia" w:ascii="宋体" w:hAnsi="宋体" w:eastAsia="宋体" w:cs="宋体"/>
                <w:i w:val="0"/>
                <w:iCs w:val="0"/>
                <w:color w:val="000000"/>
                <w:sz w:val="18"/>
                <w:szCs w:val="18"/>
                <w:u w:val="none"/>
              </w:rPr>
            </w:pP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F735C">
            <w:pPr>
              <w:rPr>
                <w:rFonts w:hint="eastAsia" w:ascii="黑体" w:hAnsi="黑体" w:eastAsia="黑体" w:cs="黑体"/>
                <w:i/>
                <w:iCs/>
                <w:color w:val="000000"/>
                <w:sz w:val="18"/>
                <w:szCs w:val="18"/>
                <w:u w:val="none"/>
              </w:rPr>
            </w:pPr>
          </w:p>
        </w:tc>
      </w:tr>
      <w:tr w14:paraId="77CB7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07E2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88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D4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F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6C7B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E3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F0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7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C0808">
            <w:pPr>
              <w:rPr>
                <w:rFonts w:hint="eastAsia" w:ascii="黑体" w:hAnsi="黑体" w:eastAsia="黑体" w:cs="黑体"/>
                <w:i/>
                <w:iCs/>
                <w:color w:val="000000"/>
                <w:sz w:val="18"/>
                <w:szCs w:val="18"/>
                <w:u w:val="none"/>
              </w:rPr>
            </w:pPr>
          </w:p>
        </w:tc>
      </w:tr>
      <w:tr w14:paraId="49969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06FC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46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F5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8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2D00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2D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1D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0B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6E00D">
            <w:pPr>
              <w:rPr>
                <w:rFonts w:hint="eastAsia" w:ascii="黑体" w:hAnsi="黑体" w:eastAsia="黑体" w:cs="黑体"/>
                <w:i/>
                <w:iCs/>
                <w:color w:val="000000"/>
                <w:sz w:val="18"/>
                <w:szCs w:val="18"/>
                <w:u w:val="none"/>
              </w:rPr>
            </w:pPr>
          </w:p>
        </w:tc>
      </w:tr>
      <w:tr w14:paraId="3D5E7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4B78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34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3B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7A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430D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F6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4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9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A6DF3">
            <w:pPr>
              <w:rPr>
                <w:rFonts w:hint="eastAsia" w:ascii="黑体" w:hAnsi="黑体" w:eastAsia="黑体" w:cs="黑体"/>
                <w:i/>
                <w:iCs/>
                <w:color w:val="000000"/>
                <w:sz w:val="18"/>
                <w:szCs w:val="18"/>
                <w:u w:val="none"/>
              </w:rPr>
            </w:pPr>
          </w:p>
        </w:tc>
      </w:tr>
      <w:tr w14:paraId="31B0F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30EB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9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6A98">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E25B">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7F9F75">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205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7C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7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D63B8">
            <w:pPr>
              <w:rPr>
                <w:rFonts w:hint="eastAsia" w:ascii="黑体" w:hAnsi="黑体" w:eastAsia="黑体" w:cs="黑体"/>
                <w:i/>
                <w:iCs/>
                <w:color w:val="000000"/>
                <w:sz w:val="18"/>
                <w:szCs w:val="18"/>
                <w:u w:val="none"/>
              </w:rPr>
            </w:pPr>
          </w:p>
        </w:tc>
      </w:tr>
      <w:tr w14:paraId="4761B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820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A2C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6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C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29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A8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8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2AB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0A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AC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A9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6466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61DF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F2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C6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AC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开展活动次数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5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1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45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2B4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A4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B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CC7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6F451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D0F7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B8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B8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3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完成效果</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A4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C9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F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2B7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BA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6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655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0AD3E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B246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A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80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AC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活动开展群众满意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D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A3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AB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79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4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ED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E5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4242F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4D0A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0E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67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E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8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78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E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F93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4A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8C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9DC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0ED01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F1BA3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9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DF9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DDC6">
            <w:pPr>
              <w:rPr>
                <w:rFonts w:hint="eastAsia" w:ascii="宋体" w:hAnsi="宋体" w:eastAsia="宋体" w:cs="宋体"/>
                <w:i w:val="0"/>
                <w:iCs w:val="0"/>
                <w:color w:val="000000"/>
                <w:sz w:val="18"/>
                <w:szCs w:val="18"/>
                <w:u w:val="none"/>
              </w:rPr>
            </w:pPr>
          </w:p>
        </w:tc>
      </w:tr>
      <w:tr w14:paraId="08C2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FB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89DF7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项目结余，请财政局收回。</w:t>
            </w:r>
          </w:p>
        </w:tc>
      </w:tr>
      <w:tr w14:paraId="030CB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39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AC9EC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E832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0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B1568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1AE8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CBFA1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72FF9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3A74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875EB2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7ABE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0FF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E60B7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51322322T000007173901-温岭玉环文化展项目资金（代管资金）</w:t>
            </w:r>
          </w:p>
        </w:tc>
      </w:tr>
      <w:tr w14:paraId="34E75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6F2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CD0B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8FE252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7F69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77761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A06A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62A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A00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52A0D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3297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8D5E0">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321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9CFEC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温岭玉环文化展展陈布置结余</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20A87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项目结余，未安排使用</w:t>
            </w:r>
          </w:p>
        </w:tc>
      </w:tr>
      <w:tr w14:paraId="3E97C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F58AE">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11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286E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未使用</w:t>
            </w:r>
          </w:p>
        </w:tc>
      </w:tr>
      <w:tr w14:paraId="67D3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7D5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B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FF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0C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027B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79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13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90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8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D929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FD6B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17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D1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B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0.25</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77F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8E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68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9A0A">
            <w:pPr>
              <w:jc w:val="center"/>
              <w:rPr>
                <w:rFonts w:hint="eastAsia" w:ascii="宋体" w:hAnsi="宋体" w:eastAsia="宋体" w:cs="宋体"/>
                <w:i w:val="0"/>
                <w:iCs w:val="0"/>
                <w:color w:val="000000"/>
                <w:sz w:val="18"/>
                <w:szCs w:val="18"/>
                <w:u w:val="none"/>
              </w:rPr>
            </w:pP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44406">
            <w:pPr>
              <w:rPr>
                <w:rFonts w:hint="eastAsia" w:ascii="黑体" w:hAnsi="黑体" w:eastAsia="黑体" w:cs="黑体"/>
                <w:i/>
                <w:iCs/>
                <w:color w:val="000000"/>
                <w:sz w:val="18"/>
                <w:szCs w:val="18"/>
                <w:u w:val="none"/>
              </w:rPr>
            </w:pPr>
          </w:p>
        </w:tc>
      </w:tr>
      <w:tr w14:paraId="781D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B688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F4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F7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B2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5F3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2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AD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E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7E372">
            <w:pPr>
              <w:rPr>
                <w:rFonts w:hint="eastAsia" w:ascii="黑体" w:hAnsi="黑体" w:eastAsia="黑体" w:cs="黑体"/>
                <w:i/>
                <w:iCs/>
                <w:color w:val="000000"/>
                <w:sz w:val="18"/>
                <w:szCs w:val="18"/>
                <w:u w:val="none"/>
              </w:rPr>
            </w:pPr>
          </w:p>
        </w:tc>
      </w:tr>
      <w:tr w14:paraId="3DCE9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AEF8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E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37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EC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AEC0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63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EC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10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77B9F">
            <w:pPr>
              <w:rPr>
                <w:rFonts w:hint="eastAsia" w:ascii="黑体" w:hAnsi="黑体" w:eastAsia="黑体" w:cs="黑体"/>
                <w:i/>
                <w:iCs/>
                <w:color w:val="000000"/>
                <w:sz w:val="18"/>
                <w:szCs w:val="18"/>
                <w:u w:val="none"/>
              </w:rPr>
            </w:pPr>
          </w:p>
        </w:tc>
      </w:tr>
      <w:tr w14:paraId="059AA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7D7A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A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4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CD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0.25</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14D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8F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1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E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EA80F">
            <w:pPr>
              <w:rPr>
                <w:rFonts w:hint="eastAsia" w:ascii="黑体" w:hAnsi="黑体" w:eastAsia="黑体" w:cs="黑体"/>
                <w:i/>
                <w:iCs/>
                <w:color w:val="000000"/>
                <w:sz w:val="18"/>
                <w:szCs w:val="18"/>
                <w:u w:val="none"/>
              </w:rPr>
            </w:pPr>
          </w:p>
        </w:tc>
      </w:tr>
      <w:tr w14:paraId="5B68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A990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C7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8924">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EB14">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AE7129">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9393">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5E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8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23098">
            <w:pPr>
              <w:rPr>
                <w:rFonts w:hint="eastAsia" w:ascii="黑体" w:hAnsi="黑体" w:eastAsia="黑体" w:cs="黑体"/>
                <w:i/>
                <w:iCs/>
                <w:color w:val="000000"/>
                <w:sz w:val="18"/>
                <w:szCs w:val="18"/>
                <w:u w:val="none"/>
              </w:rPr>
            </w:pPr>
          </w:p>
        </w:tc>
      </w:tr>
      <w:tr w14:paraId="21EC7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77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0D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12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6B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85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A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C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7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2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A1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BD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0762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C76E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51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4B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5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质保期无质量问题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02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82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49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495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7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FD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178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5C18B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51F4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E2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D8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0F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提高人民群众文化水平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6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0F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72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B1C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86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DC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A73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716B3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F02D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EA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2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71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A3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F8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1F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F11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1D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4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0F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550E9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6D8C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57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AF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F3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D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C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0C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5B3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9F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F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7DE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4045A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194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D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6EE9">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1143">
            <w:pPr>
              <w:rPr>
                <w:rFonts w:hint="eastAsia" w:ascii="宋体" w:hAnsi="宋体" w:eastAsia="宋体" w:cs="宋体"/>
                <w:i w:val="0"/>
                <w:iCs w:val="0"/>
                <w:color w:val="000000"/>
                <w:sz w:val="18"/>
                <w:szCs w:val="18"/>
                <w:u w:val="none"/>
              </w:rPr>
            </w:pPr>
          </w:p>
        </w:tc>
      </w:tr>
      <w:tr w14:paraId="44B65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2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EA29A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项目结余，请财政局收回。</w:t>
            </w:r>
          </w:p>
        </w:tc>
      </w:tr>
      <w:tr w14:paraId="5CAB8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6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8AA59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5DD5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0C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FDA49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18DF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2263A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D8D3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0480B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58FCEF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6B4E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97A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522F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51322322T000007173919-羌文化传播和旅游发展项目资金（代管资金）</w:t>
            </w:r>
          </w:p>
        </w:tc>
      </w:tr>
      <w:tr w14:paraId="4EB62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D6D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EE78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55CA7F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852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C72A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179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883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86B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04071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4FBC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F7AFB">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F3FA6">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33ACA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羌文化传播和旅游发展补助</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C5DEA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项目结余，未安排使用</w:t>
            </w:r>
          </w:p>
        </w:tc>
      </w:tr>
      <w:tr w14:paraId="17CE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48BE6">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64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6825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项目结余，未安排使用</w:t>
            </w:r>
          </w:p>
        </w:tc>
      </w:tr>
      <w:tr w14:paraId="699BD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518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05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3B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C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97C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B7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68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52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7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343B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41FF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6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9E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C6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9044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4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51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7E0D">
            <w:pPr>
              <w:jc w:val="center"/>
              <w:rPr>
                <w:rFonts w:hint="eastAsia" w:ascii="宋体" w:hAnsi="宋体" w:eastAsia="宋体" w:cs="宋体"/>
                <w:i w:val="0"/>
                <w:iCs w:val="0"/>
                <w:color w:val="000000"/>
                <w:sz w:val="18"/>
                <w:szCs w:val="18"/>
                <w:u w:val="none"/>
              </w:rPr>
            </w:pP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D477B">
            <w:pPr>
              <w:rPr>
                <w:rFonts w:hint="eastAsia" w:ascii="黑体" w:hAnsi="黑体" w:eastAsia="黑体" w:cs="黑体"/>
                <w:i/>
                <w:iCs/>
                <w:color w:val="000000"/>
                <w:sz w:val="18"/>
                <w:szCs w:val="18"/>
                <w:u w:val="none"/>
              </w:rPr>
            </w:pPr>
          </w:p>
        </w:tc>
      </w:tr>
      <w:tr w14:paraId="7D592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AC66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5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EF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3C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5D4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1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C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97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98286">
            <w:pPr>
              <w:rPr>
                <w:rFonts w:hint="eastAsia" w:ascii="黑体" w:hAnsi="黑体" w:eastAsia="黑体" w:cs="黑体"/>
                <w:i/>
                <w:iCs/>
                <w:color w:val="000000"/>
                <w:sz w:val="18"/>
                <w:szCs w:val="18"/>
                <w:u w:val="none"/>
              </w:rPr>
            </w:pPr>
          </w:p>
        </w:tc>
      </w:tr>
      <w:tr w14:paraId="7BA30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A453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15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65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8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6B4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F6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76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AE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16E2A">
            <w:pPr>
              <w:rPr>
                <w:rFonts w:hint="eastAsia" w:ascii="黑体" w:hAnsi="黑体" w:eastAsia="黑体" w:cs="黑体"/>
                <w:i/>
                <w:iCs/>
                <w:color w:val="000000"/>
                <w:sz w:val="18"/>
                <w:szCs w:val="18"/>
                <w:u w:val="none"/>
              </w:rPr>
            </w:pPr>
          </w:p>
        </w:tc>
      </w:tr>
      <w:tr w14:paraId="39772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7120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2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D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59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EFF6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1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17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E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0F69D">
            <w:pPr>
              <w:rPr>
                <w:rFonts w:hint="eastAsia" w:ascii="黑体" w:hAnsi="黑体" w:eastAsia="黑体" w:cs="黑体"/>
                <w:i/>
                <w:iCs/>
                <w:color w:val="000000"/>
                <w:sz w:val="18"/>
                <w:szCs w:val="18"/>
                <w:u w:val="none"/>
              </w:rPr>
            </w:pPr>
          </w:p>
        </w:tc>
      </w:tr>
      <w:tr w14:paraId="7DF0C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0353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D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BF12">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9F43">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C442B4">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0FA0">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C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E8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AA777">
            <w:pPr>
              <w:rPr>
                <w:rFonts w:hint="eastAsia" w:ascii="黑体" w:hAnsi="黑体" w:eastAsia="黑体" w:cs="黑体"/>
                <w:i/>
                <w:iCs/>
                <w:color w:val="000000"/>
                <w:sz w:val="18"/>
                <w:szCs w:val="18"/>
                <w:u w:val="none"/>
              </w:rPr>
            </w:pPr>
          </w:p>
        </w:tc>
      </w:tr>
      <w:tr w14:paraId="122A9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AA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4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E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8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6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8E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3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9E9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B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7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5D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620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729F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C0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0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4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开展活动次数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38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3B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6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642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F7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52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BB9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1FA0F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5615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F5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3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53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群众参与活动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6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7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A2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ECB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A5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9F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7DF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64A3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544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0B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F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68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2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6B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7E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9A2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55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CF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69C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3556A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46E1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03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74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2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活动费用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FB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6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F8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89A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D5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D6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932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项目结余，未安排使用</w:t>
            </w:r>
          </w:p>
        </w:tc>
      </w:tr>
      <w:tr w14:paraId="1AD9D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BA3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C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68B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E36B">
            <w:pPr>
              <w:rPr>
                <w:rFonts w:hint="eastAsia" w:ascii="宋体" w:hAnsi="宋体" w:eastAsia="宋体" w:cs="宋体"/>
                <w:i w:val="0"/>
                <w:iCs w:val="0"/>
                <w:color w:val="000000"/>
                <w:sz w:val="18"/>
                <w:szCs w:val="18"/>
                <w:u w:val="none"/>
              </w:rPr>
            </w:pPr>
          </w:p>
        </w:tc>
      </w:tr>
      <w:tr w14:paraId="73B43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7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A0082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项目结余，请财政局收回。</w:t>
            </w:r>
          </w:p>
        </w:tc>
      </w:tr>
      <w:tr w14:paraId="296F9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06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D9E05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9B1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0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35281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DDB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725D9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48E36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92DD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E93CBB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A3C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FEA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99D4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51322322T000007173977-“6.24”新磨村基础设施建设项目质保金（代管资金）</w:t>
            </w:r>
          </w:p>
        </w:tc>
      </w:tr>
      <w:tr w14:paraId="7D8ED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EE15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740C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59F03FC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219D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6A350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96E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E2E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41D7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5CA03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8B56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8818B">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926CE">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A501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“6.24”新磨村基础设施建设项目质保金</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2C45C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项目竣工验收合格并完成质保金退还</w:t>
            </w:r>
          </w:p>
        </w:tc>
      </w:tr>
      <w:tr w14:paraId="4E52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E0BC0">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15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9EC6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“6.24”新磨村基础设施建设项目质保金</w:t>
            </w:r>
          </w:p>
        </w:tc>
      </w:tr>
      <w:tr w14:paraId="293CA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98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9D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C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D0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31AA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8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E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18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13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ABC8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F24A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5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D3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FB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ADC0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3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E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E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3CA56">
            <w:pPr>
              <w:rPr>
                <w:rFonts w:hint="eastAsia" w:ascii="黑体" w:hAnsi="黑体" w:eastAsia="黑体" w:cs="黑体"/>
                <w:i/>
                <w:iCs/>
                <w:color w:val="000000"/>
                <w:sz w:val="18"/>
                <w:szCs w:val="18"/>
                <w:u w:val="none"/>
              </w:rPr>
            </w:pPr>
          </w:p>
        </w:tc>
      </w:tr>
      <w:tr w14:paraId="5853A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DE8A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EE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5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9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FB1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2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13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E0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D9A21">
            <w:pPr>
              <w:rPr>
                <w:rFonts w:hint="eastAsia" w:ascii="黑体" w:hAnsi="黑体" w:eastAsia="黑体" w:cs="黑体"/>
                <w:i/>
                <w:iCs/>
                <w:color w:val="000000"/>
                <w:sz w:val="18"/>
                <w:szCs w:val="18"/>
                <w:u w:val="none"/>
              </w:rPr>
            </w:pPr>
          </w:p>
        </w:tc>
      </w:tr>
      <w:tr w14:paraId="20EAC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F260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87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FB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3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F49D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C7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A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0B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4AD9B">
            <w:pPr>
              <w:rPr>
                <w:rFonts w:hint="eastAsia" w:ascii="黑体" w:hAnsi="黑体" w:eastAsia="黑体" w:cs="黑体"/>
                <w:i/>
                <w:iCs/>
                <w:color w:val="000000"/>
                <w:sz w:val="18"/>
                <w:szCs w:val="18"/>
                <w:u w:val="none"/>
              </w:rPr>
            </w:pPr>
          </w:p>
        </w:tc>
      </w:tr>
      <w:tr w14:paraId="2BBDF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5405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E6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8A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2A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206D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1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53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1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7A51C">
            <w:pPr>
              <w:rPr>
                <w:rFonts w:hint="eastAsia" w:ascii="黑体" w:hAnsi="黑体" w:eastAsia="黑体" w:cs="黑体"/>
                <w:i/>
                <w:iCs/>
                <w:color w:val="000000"/>
                <w:sz w:val="18"/>
                <w:szCs w:val="18"/>
                <w:u w:val="none"/>
              </w:rPr>
            </w:pPr>
          </w:p>
        </w:tc>
      </w:tr>
      <w:tr w14:paraId="0D471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6FF9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B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3638">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A6EF">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8E8EE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A7C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24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A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6E329">
            <w:pPr>
              <w:rPr>
                <w:rFonts w:hint="eastAsia" w:ascii="黑体" w:hAnsi="黑体" w:eastAsia="黑体" w:cs="黑体"/>
                <w:i/>
                <w:iCs/>
                <w:color w:val="000000"/>
                <w:sz w:val="18"/>
                <w:szCs w:val="18"/>
                <w:u w:val="none"/>
              </w:rPr>
            </w:pPr>
          </w:p>
        </w:tc>
      </w:tr>
      <w:tr w14:paraId="3E122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E28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5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D1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7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87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27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1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2C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60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B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38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2625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0B1C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10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30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F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质保期无质量问题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8A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0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8C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2CD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2B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7D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7DE7">
            <w:pPr>
              <w:jc w:val="center"/>
              <w:rPr>
                <w:rFonts w:hint="eastAsia" w:ascii="微软雅黑" w:hAnsi="微软雅黑" w:eastAsia="微软雅黑" w:cs="微软雅黑"/>
                <w:i/>
                <w:iCs/>
                <w:color w:val="000000"/>
                <w:sz w:val="16"/>
                <w:szCs w:val="16"/>
                <w:u w:val="none"/>
              </w:rPr>
            </w:pPr>
          </w:p>
        </w:tc>
      </w:tr>
      <w:tr w14:paraId="75249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FA7E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79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6F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6E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灾后重建恢复建设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E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83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0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768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BA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01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0EB8">
            <w:pPr>
              <w:jc w:val="center"/>
              <w:rPr>
                <w:rFonts w:hint="eastAsia" w:ascii="微软雅黑" w:hAnsi="微软雅黑" w:eastAsia="微软雅黑" w:cs="微软雅黑"/>
                <w:i/>
                <w:iCs/>
                <w:color w:val="000000"/>
                <w:sz w:val="16"/>
                <w:szCs w:val="16"/>
                <w:u w:val="none"/>
              </w:rPr>
            </w:pPr>
          </w:p>
        </w:tc>
      </w:tr>
      <w:tr w14:paraId="61656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D3EE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B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53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C5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5F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B1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C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967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49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50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67CE">
            <w:pPr>
              <w:jc w:val="center"/>
              <w:rPr>
                <w:rFonts w:hint="eastAsia" w:ascii="微软雅黑" w:hAnsi="微软雅黑" w:eastAsia="微软雅黑" w:cs="微软雅黑"/>
                <w:i/>
                <w:iCs/>
                <w:color w:val="000000"/>
                <w:sz w:val="16"/>
                <w:szCs w:val="16"/>
                <w:u w:val="none"/>
              </w:rPr>
            </w:pPr>
          </w:p>
        </w:tc>
      </w:tr>
      <w:tr w14:paraId="1576E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78F8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DC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2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E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7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2E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03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950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D2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08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5FEF">
            <w:pPr>
              <w:jc w:val="center"/>
              <w:rPr>
                <w:rFonts w:hint="eastAsia" w:ascii="微软雅黑" w:hAnsi="微软雅黑" w:eastAsia="微软雅黑" w:cs="微软雅黑"/>
                <w:i/>
                <w:iCs/>
                <w:color w:val="000000"/>
                <w:sz w:val="16"/>
                <w:szCs w:val="16"/>
                <w:u w:val="none"/>
              </w:rPr>
            </w:pPr>
          </w:p>
        </w:tc>
      </w:tr>
      <w:tr w14:paraId="5941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927B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7B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32B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D34E">
            <w:pPr>
              <w:rPr>
                <w:rFonts w:hint="eastAsia" w:ascii="宋体" w:hAnsi="宋体" w:eastAsia="宋体" w:cs="宋体"/>
                <w:i w:val="0"/>
                <w:iCs w:val="0"/>
                <w:color w:val="000000"/>
                <w:sz w:val="18"/>
                <w:szCs w:val="18"/>
                <w:u w:val="none"/>
              </w:rPr>
            </w:pPr>
          </w:p>
        </w:tc>
      </w:tr>
      <w:tr w14:paraId="13D60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25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D55C8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项目竣工验收合格并完成质保金退还</w:t>
            </w:r>
          </w:p>
        </w:tc>
      </w:tr>
      <w:tr w14:paraId="66D0D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70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35460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662A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8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4BC81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32B7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00165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3FC29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BE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C0BA09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2802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697A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43C4C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51322322T000007174000-羌文化原生态示范区建设项目质保金（代管资金）</w:t>
            </w:r>
          </w:p>
        </w:tc>
      </w:tr>
      <w:tr w14:paraId="17361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41CC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B099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92BCD6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D08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258C0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257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20F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B52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2A4A4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DAC3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9F7A0">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1739">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F8DA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羌文化原生态示范区建设项目质保金</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20DFA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验收合格，完成质保金支付</w:t>
            </w:r>
          </w:p>
        </w:tc>
      </w:tr>
      <w:tr w14:paraId="55567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9D61B">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3D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24A4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羌文化原生态示范区建设项目质保金</w:t>
            </w:r>
          </w:p>
        </w:tc>
      </w:tr>
      <w:tr w14:paraId="18DE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D8E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BD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F3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42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987A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9B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A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F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2F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9AF7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81D5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E8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66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8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DEAD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1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5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DE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B65E7">
            <w:pPr>
              <w:rPr>
                <w:rFonts w:hint="eastAsia" w:ascii="黑体" w:hAnsi="黑体" w:eastAsia="黑体" w:cs="黑体"/>
                <w:i/>
                <w:iCs/>
                <w:color w:val="000000"/>
                <w:sz w:val="18"/>
                <w:szCs w:val="18"/>
                <w:u w:val="none"/>
              </w:rPr>
            </w:pPr>
          </w:p>
        </w:tc>
      </w:tr>
      <w:tr w14:paraId="5BA29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5B56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0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5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D5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9F84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C6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1C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F3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DD29F">
            <w:pPr>
              <w:rPr>
                <w:rFonts w:hint="eastAsia" w:ascii="黑体" w:hAnsi="黑体" w:eastAsia="黑体" w:cs="黑体"/>
                <w:i/>
                <w:iCs/>
                <w:color w:val="000000"/>
                <w:sz w:val="18"/>
                <w:szCs w:val="18"/>
                <w:u w:val="none"/>
              </w:rPr>
            </w:pPr>
          </w:p>
        </w:tc>
      </w:tr>
      <w:tr w14:paraId="692EA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A661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71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7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19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C3F4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7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C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B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E3A36">
            <w:pPr>
              <w:rPr>
                <w:rFonts w:hint="eastAsia" w:ascii="黑体" w:hAnsi="黑体" w:eastAsia="黑体" w:cs="黑体"/>
                <w:i/>
                <w:iCs/>
                <w:color w:val="000000"/>
                <w:sz w:val="18"/>
                <w:szCs w:val="18"/>
                <w:u w:val="none"/>
              </w:rPr>
            </w:pPr>
          </w:p>
        </w:tc>
      </w:tr>
      <w:tr w14:paraId="6C43D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D465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8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BB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E5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E9D6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9F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1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EB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18409">
            <w:pPr>
              <w:rPr>
                <w:rFonts w:hint="eastAsia" w:ascii="黑体" w:hAnsi="黑体" w:eastAsia="黑体" w:cs="黑体"/>
                <w:i/>
                <w:iCs/>
                <w:color w:val="000000"/>
                <w:sz w:val="18"/>
                <w:szCs w:val="18"/>
                <w:u w:val="none"/>
              </w:rPr>
            </w:pPr>
          </w:p>
        </w:tc>
      </w:tr>
      <w:tr w14:paraId="0BE23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C898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B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7B7E">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1733">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24675D">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5DB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E9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74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20FF9">
            <w:pPr>
              <w:rPr>
                <w:rFonts w:hint="eastAsia" w:ascii="黑体" w:hAnsi="黑体" w:eastAsia="黑体" w:cs="黑体"/>
                <w:i/>
                <w:iCs/>
                <w:color w:val="000000"/>
                <w:sz w:val="18"/>
                <w:szCs w:val="18"/>
                <w:u w:val="none"/>
              </w:rPr>
            </w:pPr>
          </w:p>
        </w:tc>
      </w:tr>
      <w:tr w14:paraId="1496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E58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FC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C2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5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47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0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3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3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3C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A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5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6AD0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940D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C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3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AC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质保期无质量问题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46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7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A2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F8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A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86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BD22">
            <w:pPr>
              <w:jc w:val="center"/>
              <w:rPr>
                <w:rFonts w:hint="eastAsia" w:ascii="微软雅黑" w:hAnsi="微软雅黑" w:eastAsia="微软雅黑" w:cs="微软雅黑"/>
                <w:i/>
                <w:iCs/>
                <w:color w:val="000000"/>
                <w:sz w:val="16"/>
                <w:szCs w:val="16"/>
                <w:u w:val="none"/>
              </w:rPr>
            </w:pPr>
          </w:p>
        </w:tc>
      </w:tr>
      <w:tr w14:paraId="7B006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BD9D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70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1E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A1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羌文化保护传承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5B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70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8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F9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73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A7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588F">
            <w:pPr>
              <w:jc w:val="center"/>
              <w:rPr>
                <w:rFonts w:hint="eastAsia" w:ascii="微软雅黑" w:hAnsi="微软雅黑" w:eastAsia="微软雅黑" w:cs="微软雅黑"/>
                <w:i/>
                <w:iCs/>
                <w:color w:val="000000"/>
                <w:sz w:val="16"/>
                <w:szCs w:val="16"/>
                <w:u w:val="none"/>
              </w:rPr>
            </w:pPr>
          </w:p>
        </w:tc>
      </w:tr>
      <w:tr w14:paraId="412C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8820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A5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F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CE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羌文化保护传承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20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26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5B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47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E9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A8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372D">
            <w:pPr>
              <w:jc w:val="center"/>
              <w:rPr>
                <w:rFonts w:hint="eastAsia" w:ascii="微软雅黑" w:hAnsi="微软雅黑" w:eastAsia="微软雅黑" w:cs="微软雅黑"/>
                <w:i/>
                <w:iCs/>
                <w:color w:val="000000"/>
                <w:sz w:val="16"/>
                <w:szCs w:val="16"/>
                <w:u w:val="none"/>
              </w:rPr>
            </w:pPr>
          </w:p>
        </w:tc>
      </w:tr>
      <w:tr w14:paraId="6E00E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8E8D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A0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7E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3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0D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B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13950.49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C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E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8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6E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9251">
            <w:pPr>
              <w:jc w:val="center"/>
              <w:rPr>
                <w:rFonts w:hint="eastAsia" w:ascii="微软雅黑" w:hAnsi="微软雅黑" w:eastAsia="微软雅黑" w:cs="微软雅黑"/>
                <w:i/>
                <w:iCs/>
                <w:color w:val="000000"/>
                <w:sz w:val="16"/>
                <w:szCs w:val="16"/>
                <w:u w:val="none"/>
              </w:rPr>
            </w:pPr>
          </w:p>
        </w:tc>
      </w:tr>
      <w:tr w14:paraId="34316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250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A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20F5">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D696">
            <w:pPr>
              <w:rPr>
                <w:rFonts w:hint="eastAsia" w:ascii="宋体" w:hAnsi="宋体" w:eastAsia="宋体" w:cs="宋体"/>
                <w:i w:val="0"/>
                <w:iCs w:val="0"/>
                <w:color w:val="000000"/>
                <w:sz w:val="18"/>
                <w:szCs w:val="18"/>
                <w:u w:val="none"/>
              </w:rPr>
            </w:pPr>
          </w:p>
        </w:tc>
      </w:tr>
      <w:tr w14:paraId="77EF2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77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D609F1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验收合格，完成质保金支付</w:t>
            </w:r>
          </w:p>
        </w:tc>
      </w:tr>
      <w:tr w14:paraId="01894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6E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FFE14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1CA5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F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91854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887E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D754E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7181C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3D0D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4F3C84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11E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0B2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26F5C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51322322T000007174024-中国古羌城歌仙坪建设项目质保金（代管资金）</w:t>
            </w:r>
          </w:p>
        </w:tc>
      </w:tr>
      <w:tr w14:paraId="0E3C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B7A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868E3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D56A21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28E1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CB14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BE8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983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3A1F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B6B3A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BE5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FA0EE">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8B3A4">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6AA55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中国古羌城歌仙坪建设项目质保金</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132E4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验收合格，完成质保金支付</w:t>
            </w:r>
          </w:p>
        </w:tc>
      </w:tr>
      <w:tr w14:paraId="6FA5D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9C7AC">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699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30797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中国古羌城歌仙坪建设项目质保金</w:t>
            </w:r>
          </w:p>
        </w:tc>
      </w:tr>
      <w:tr w14:paraId="19572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B53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DDD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F2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A6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F0BB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2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6B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1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3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5672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518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2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3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48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8.39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150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6.93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8F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82.54%</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92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5B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C0829">
            <w:pPr>
              <w:rPr>
                <w:rFonts w:hint="eastAsia" w:ascii="黑体" w:hAnsi="黑体" w:eastAsia="黑体" w:cs="黑体"/>
                <w:i/>
                <w:iCs/>
                <w:color w:val="000000"/>
                <w:sz w:val="18"/>
                <w:szCs w:val="18"/>
                <w:u w:val="none"/>
              </w:rPr>
            </w:pPr>
          </w:p>
        </w:tc>
      </w:tr>
      <w:tr w14:paraId="1F8E4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B0D3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44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A7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0B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722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B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46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E0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C9E6B">
            <w:pPr>
              <w:rPr>
                <w:rFonts w:hint="eastAsia" w:ascii="黑体" w:hAnsi="黑体" w:eastAsia="黑体" w:cs="黑体"/>
                <w:i/>
                <w:iCs/>
                <w:color w:val="000000"/>
                <w:sz w:val="18"/>
                <w:szCs w:val="18"/>
                <w:u w:val="none"/>
              </w:rPr>
            </w:pPr>
          </w:p>
        </w:tc>
      </w:tr>
      <w:tr w14:paraId="7AA5B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B15F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BF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E7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55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757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B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3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F6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C1B05">
            <w:pPr>
              <w:rPr>
                <w:rFonts w:hint="eastAsia" w:ascii="黑体" w:hAnsi="黑体" w:eastAsia="黑体" w:cs="黑体"/>
                <w:i/>
                <w:iCs/>
                <w:color w:val="000000"/>
                <w:sz w:val="18"/>
                <w:szCs w:val="18"/>
                <w:u w:val="none"/>
              </w:rPr>
            </w:pPr>
          </w:p>
        </w:tc>
      </w:tr>
      <w:tr w14:paraId="73B01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09FC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9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34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2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8.39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26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6.93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69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82.54%</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11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A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5850F">
            <w:pPr>
              <w:rPr>
                <w:rFonts w:hint="eastAsia" w:ascii="黑体" w:hAnsi="黑体" w:eastAsia="黑体" w:cs="黑体"/>
                <w:i/>
                <w:iCs/>
                <w:color w:val="000000"/>
                <w:sz w:val="18"/>
                <w:szCs w:val="18"/>
                <w:u w:val="none"/>
              </w:rPr>
            </w:pPr>
          </w:p>
        </w:tc>
      </w:tr>
      <w:tr w14:paraId="60986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A404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4B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A91F">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94DA">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7E56AD">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20ED">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C0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A7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61967">
            <w:pPr>
              <w:rPr>
                <w:rFonts w:hint="eastAsia" w:ascii="黑体" w:hAnsi="黑体" w:eastAsia="黑体" w:cs="黑体"/>
                <w:i/>
                <w:iCs/>
                <w:color w:val="000000"/>
                <w:sz w:val="18"/>
                <w:szCs w:val="18"/>
                <w:u w:val="none"/>
              </w:rPr>
            </w:pPr>
          </w:p>
        </w:tc>
      </w:tr>
      <w:tr w14:paraId="06C8A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841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93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F4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B9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8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85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9A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90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8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3E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3D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74D2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0824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06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9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1F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质保期无质量问题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A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06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F9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7D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ED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13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1276">
            <w:pPr>
              <w:jc w:val="center"/>
              <w:rPr>
                <w:rFonts w:hint="eastAsia" w:ascii="微软雅黑" w:hAnsi="微软雅黑" w:eastAsia="微软雅黑" w:cs="微软雅黑"/>
                <w:i/>
                <w:iCs/>
                <w:color w:val="000000"/>
                <w:sz w:val="16"/>
                <w:szCs w:val="16"/>
                <w:u w:val="none"/>
              </w:rPr>
            </w:pPr>
          </w:p>
        </w:tc>
      </w:tr>
      <w:tr w14:paraId="1B90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EDC5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1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AC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4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满足群众日益增长的文化需求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C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3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1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66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B2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95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DEA4">
            <w:pPr>
              <w:jc w:val="center"/>
              <w:rPr>
                <w:rFonts w:hint="eastAsia" w:ascii="微软雅黑" w:hAnsi="微软雅黑" w:eastAsia="微软雅黑" w:cs="微软雅黑"/>
                <w:i/>
                <w:iCs/>
                <w:color w:val="000000"/>
                <w:sz w:val="16"/>
                <w:szCs w:val="16"/>
                <w:u w:val="none"/>
              </w:rPr>
            </w:pPr>
          </w:p>
        </w:tc>
      </w:tr>
      <w:tr w14:paraId="5C71D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B9D4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14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5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18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满足群众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8C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A1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E8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EA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8D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ED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C1DD">
            <w:pPr>
              <w:jc w:val="center"/>
              <w:rPr>
                <w:rFonts w:hint="eastAsia" w:ascii="微软雅黑" w:hAnsi="微软雅黑" w:eastAsia="微软雅黑" w:cs="微软雅黑"/>
                <w:i/>
                <w:iCs/>
                <w:color w:val="000000"/>
                <w:sz w:val="16"/>
                <w:szCs w:val="16"/>
                <w:u w:val="none"/>
              </w:rPr>
            </w:pPr>
          </w:p>
        </w:tc>
      </w:tr>
      <w:tr w14:paraId="32CD0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14B5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24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04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B3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F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E4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83919.9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3E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D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82.54%</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5A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AE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F6C6">
            <w:pPr>
              <w:jc w:val="center"/>
              <w:rPr>
                <w:rFonts w:hint="eastAsia" w:ascii="微软雅黑" w:hAnsi="微软雅黑" w:eastAsia="微软雅黑" w:cs="微软雅黑"/>
                <w:i/>
                <w:iCs/>
                <w:color w:val="000000"/>
                <w:sz w:val="16"/>
                <w:szCs w:val="16"/>
                <w:u w:val="none"/>
              </w:rPr>
            </w:pPr>
          </w:p>
        </w:tc>
      </w:tr>
      <w:tr w14:paraId="08993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CFD0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6C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FDF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05A4">
            <w:pPr>
              <w:rPr>
                <w:rFonts w:hint="eastAsia" w:ascii="宋体" w:hAnsi="宋体" w:eastAsia="宋体" w:cs="宋体"/>
                <w:i w:val="0"/>
                <w:iCs w:val="0"/>
                <w:color w:val="000000"/>
                <w:sz w:val="18"/>
                <w:szCs w:val="18"/>
                <w:u w:val="none"/>
              </w:rPr>
            </w:pPr>
          </w:p>
        </w:tc>
      </w:tr>
      <w:tr w14:paraId="75466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7E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A9924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验收合格，完成质保金支付</w:t>
            </w:r>
          </w:p>
        </w:tc>
      </w:tr>
      <w:tr w14:paraId="27BB9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35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C2BAC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7100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D9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E4300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F94D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BA102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99488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7C222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5F690D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DFD2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E50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B588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51322322T000007174033-大众冰雪节活动费（代管资金）</w:t>
            </w:r>
          </w:p>
        </w:tc>
      </w:tr>
      <w:tr w14:paraId="4E56D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6249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4759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5D8A530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856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3E746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0EDD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438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FF71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021B6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76D7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B41F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0522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4057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大众冰雪节活动补助深入实施全民健身实施计划，为引领人民群众积极参与健身活动、增强体质，养成自觉锻炼、积极健康的生活习惯。体现全民参与、倡导全民运动、推动全民健康，让更多群众参与体育、享受体育。</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C886A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完成赛事活动</w:t>
            </w:r>
          </w:p>
        </w:tc>
      </w:tr>
      <w:tr w14:paraId="6550D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05719">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71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160B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完成项目“茂县大众冰雪季”及“太子岭冰雪嘉年华”赛事活动,比赛成人组女子双板大回转，成人组男子双板大回转，成人组女子双板大回转，成人组男子双板大回转,青少组（猜时赛）.</w:t>
            </w:r>
          </w:p>
        </w:tc>
      </w:tr>
      <w:tr w14:paraId="540D5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3DC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F7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B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AC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73BC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FA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29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3E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C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B80D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4EE6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51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6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78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537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93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05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18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1A522">
            <w:pPr>
              <w:rPr>
                <w:rFonts w:hint="eastAsia" w:ascii="黑体" w:hAnsi="黑体" w:eastAsia="黑体" w:cs="黑体"/>
                <w:i/>
                <w:iCs/>
                <w:color w:val="000000"/>
                <w:sz w:val="18"/>
                <w:szCs w:val="18"/>
                <w:u w:val="none"/>
              </w:rPr>
            </w:pPr>
          </w:p>
        </w:tc>
      </w:tr>
      <w:tr w14:paraId="60E39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5EC1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9C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5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0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EB8B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B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70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4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56BA8">
            <w:pPr>
              <w:rPr>
                <w:rFonts w:hint="eastAsia" w:ascii="黑体" w:hAnsi="黑体" w:eastAsia="黑体" w:cs="黑体"/>
                <w:i/>
                <w:iCs/>
                <w:color w:val="000000"/>
                <w:sz w:val="18"/>
                <w:szCs w:val="18"/>
                <w:u w:val="none"/>
              </w:rPr>
            </w:pPr>
          </w:p>
        </w:tc>
      </w:tr>
      <w:tr w14:paraId="2F036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1CD6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A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B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C1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FD87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A2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6E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91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457ED">
            <w:pPr>
              <w:rPr>
                <w:rFonts w:hint="eastAsia" w:ascii="黑体" w:hAnsi="黑体" w:eastAsia="黑体" w:cs="黑体"/>
                <w:i/>
                <w:iCs/>
                <w:color w:val="000000"/>
                <w:sz w:val="18"/>
                <w:szCs w:val="18"/>
                <w:u w:val="none"/>
              </w:rPr>
            </w:pPr>
          </w:p>
        </w:tc>
      </w:tr>
      <w:tr w14:paraId="5704B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A4F2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F3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F4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16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943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B3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85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63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B284B">
            <w:pPr>
              <w:rPr>
                <w:rFonts w:hint="eastAsia" w:ascii="黑体" w:hAnsi="黑体" w:eastAsia="黑体" w:cs="黑体"/>
                <w:i/>
                <w:iCs/>
                <w:color w:val="000000"/>
                <w:sz w:val="18"/>
                <w:szCs w:val="18"/>
                <w:u w:val="none"/>
              </w:rPr>
            </w:pPr>
          </w:p>
        </w:tc>
      </w:tr>
      <w:tr w14:paraId="06811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3BF8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96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630B">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2E5C">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EECB6">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0EEB">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C5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4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0685D">
            <w:pPr>
              <w:rPr>
                <w:rFonts w:hint="eastAsia" w:ascii="黑体" w:hAnsi="黑体" w:eastAsia="黑体" w:cs="黑体"/>
                <w:i/>
                <w:iCs/>
                <w:color w:val="000000"/>
                <w:sz w:val="18"/>
                <w:szCs w:val="18"/>
                <w:u w:val="none"/>
              </w:rPr>
            </w:pPr>
          </w:p>
        </w:tc>
      </w:tr>
      <w:tr w14:paraId="6BF7C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697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0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C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CB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4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E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ED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3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4A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75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8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F461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8B93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7B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EA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E3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大众冰雪节活动次数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56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6D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64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C27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B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24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FDC2">
            <w:pPr>
              <w:jc w:val="center"/>
              <w:rPr>
                <w:rFonts w:hint="eastAsia" w:ascii="微软雅黑" w:hAnsi="微软雅黑" w:eastAsia="微软雅黑" w:cs="微软雅黑"/>
                <w:i/>
                <w:iCs/>
                <w:color w:val="000000"/>
                <w:sz w:val="16"/>
                <w:szCs w:val="16"/>
                <w:u w:val="none"/>
              </w:rPr>
            </w:pPr>
          </w:p>
        </w:tc>
      </w:tr>
      <w:tr w14:paraId="220E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AF43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1F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05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D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群众参与体育活动积极性</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6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48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65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99E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FF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7B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D9F9">
            <w:pPr>
              <w:jc w:val="center"/>
              <w:rPr>
                <w:rFonts w:hint="eastAsia" w:ascii="微软雅黑" w:hAnsi="微软雅黑" w:eastAsia="微软雅黑" w:cs="微软雅黑"/>
                <w:i/>
                <w:iCs/>
                <w:color w:val="000000"/>
                <w:sz w:val="16"/>
                <w:szCs w:val="16"/>
                <w:u w:val="none"/>
              </w:rPr>
            </w:pPr>
          </w:p>
        </w:tc>
      </w:tr>
      <w:tr w14:paraId="03D61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0E1F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3E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EC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E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参与活动满意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40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6D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2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F49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FE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B9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DCDA">
            <w:pPr>
              <w:jc w:val="center"/>
              <w:rPr>
                <w:rFonts w:hint="eastAsia" w:ascii="微软雅黑" w:hAnsi="微软雅黑" w:eastAsia="微软雅黑" w:cs="微软雅黑"/>
                <w:i/>
                <w:iCs/>
                <w:color w:val="000000"/>
                <w:sz w:val="16"/>
                <w:szCs w:val="16"/>
                <w:u w:val="none"/>
              </w:rPr>
            </w:pPr>
          </w:p>
        </w:tc>
      </w:tr>
      <w:tr w14:paraId="640B6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3869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D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92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F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16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4E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0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4C6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A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5F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F2E4">
            <w:pPr>
              <w:jc w:val="center"/>
              <w:rPr>
                <w:rFonts w:hint="eastAsia" w:ascii="微软雅黑" w:hAnsi="微软雅黑" w:eastAsia="微软雅黑" w:cs="微软雅黑"/>
                <w:i/>
                <w:iCs/>
                <w:color w:val="000000"/>
                <w:sz w:val="16"/>
                <w:szCs w:val="16"/>
                <w:u w:val="none"/>
              </w:rPr>
            </w:pPr>
          </w:p>
        </w:tc>
      </w:tr>
      <w:tr w14:paraId="12654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C1A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3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896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3E3C">
            <w:pPr>
              <w:rPr>
                <w:rFonts w:hint="eastAsia" w:ascii="宋体" w:hAnsi="宋体" w:eastAsia="宋体" w:cs="宋体"/>
                <w:i w:val="0"/>
                <w:iCs w:val="0"/>
                <w:color w:val="000000"/>
                <w:sz w:val="18"/>
                <w:szCs w:val="18"/>
                <w:u w:val="none"/>
              </w:rPr>
            </w:pPr>
          </w:p>
        </w:tc>
      </w:tr>
      <w:tr w14:paraId="131DF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17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DA333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验收合格，完成赛事活动</w:t>
            </w:r>
          </w:p>
        </w:tc>
      </w:tr>
      <w:tr w14:paraId="327FD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8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EB686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189C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5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5E5F6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5E1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F8226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0F7BE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76D2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A43C71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BEDE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419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E978F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51322323T000009609426-茂县2023年文化旅游发展资金</w:t>
            </w:r>
          </w:p>
        </w:tc>
      </w:tr>
      <w:tr w14:paraId="7471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9F3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9FAF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0A3285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60F8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41182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9E0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842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EF5E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3DF02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940C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61B52">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86A14">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673B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A级景区基础设施维护提升和旅游品牌创建费用；文旅营销、全年文旅节庆、文化活动开展；文化旅游宣传；旅游基础维护；宣传片拍摄；旅游及景区管理；线上平台运营；专项活动开展；全域旅游大数据平台维护费用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382A7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按照计划，全部完成，并支付，完成率100%</w:t>
            </w:r>
          </w:p>
        </w:tc>
      </w:tr>
      <w:tr w14:paraId="38616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68781">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33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BF886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按照计划拟定方案，上报局务会，通过政府采购、询价等形式购买文化服务。</w:t>
            </w:r>
          </w:p>
        </w:tc>
      </w:tr>
      <w:tr w14:paraId="65C39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267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CD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30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F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F0D9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72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21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5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1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82F0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6C37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9B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4F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59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368.87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B2C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368.87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8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8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7B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BC67E9">
            <w:pPr>
              <w:rPr>
                <w:rFonts w:hint="eastAsia" w:ascii="黑体" w:hAnsi="黑体" w:eastAsia="黑体" w:cs="黑体"/>
                <w:i/>
                <w:iCs/>
                <w:color w:val="000000"/>
                <w:sz w:val="18"/>
                <w:szCs w:val="18"/>
                <w:u w:val="none"/>
              </w:rPr>
            </w:pPr>
          </w:p>
        </w:tc>
      </w:tr>
      <w:tr w14:paraId="5BCB5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A391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3D1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8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F4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368.87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E813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368.87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4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64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C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878BE">
            <w:pPr>
              <w:rPr>
                <w:rFonts w:hint="eastAsia" w:ascii="黑体" w:hAnsi="黑体" w:eastAsia="黑体" w:cs="黑体"/>
                <w:i/>
                <w:iCs/>
                <w:color w:val="000000"/>
                <w:sz w:val="18"/>
                <w:szCs w:val="18"/>
                <w:u w:val="none"/>
              </w:rPr>
            </w:pPr>
          </w:p>
        </w:tc>
      </w:tr>
      <w:tr w14:paraId="20462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03E9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A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4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D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E3A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9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A8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C0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6D429">
            <w:pPr>
              <w:rPr>
                <w:rFonts w:hint="eastAsia" w:ascii="黑体" w:hAnsi="黑体" w:eastAsia="黑体" w:cs="黑体"/>
                <w:i/>
                <w:iCs/>
                <w:color w:val="000000"/>
                <w:sz w:val="18"/>
                <w:szCs w:val="18"/>
                <w:u w:val="none"/>
              </w:rPr>
            </w:pPr>
          </w:p>
        </w:tc>
      </w:tr>
      <w:tr w14:paraId="5D71A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7D08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25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6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F6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AE10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B0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D3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2F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94768">
            <w:pPr>
              <w:rPr>
                <w:rFonts w:hint="eastAsia" w:ascii="黑体" w:hAnsi="黑体" w:eastAsia="黑体" w:cs="黑体"/>
                <w:i/>
                <w:iCs/>
                <w:color w:val="000000"/>
                <w:sz w:val="18"/>
                <w:szCs w:val="18"/>
                <w:u w:val="none"/>
              </w:rPr>
            </w:pPr>
          </w:p>
        </w:tc>
      </w:tr>
      <w:tr w14:paraId="55874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C879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3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ECAB">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C21B">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F9603F">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C613">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F9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25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58C9A">
            <w:pPr>
              <w:rPr>
                <w:rFonts w:hint="eastAsia" w:ascii="黑体" w:hAnsi="黑体" w:eastAsia="黑体" w:cs="黑体"/>
                <w:i/>
                <w:iCs/>
                <w:color w:val="000000"/>
                <w:sz w:val="18"/>
                <w:szCs w:val="18"/>
                <w:u w:val="none"/>
              </w:rPr>
            </w:pPr>
          </w:p>
        </w:tc>
      </w:tr>
      <w:tr w14:paraId="5A170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3D2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CE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FE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E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7E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7D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1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0B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2E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DA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C6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9E04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959A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5D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D3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9F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完成文旅项目10个</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AC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F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6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AE9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07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F4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61F4">
            <w:pPr>
              <w:jc w:val="center"/>
              <w:rPr>
                <w:rFonts w:hint="eastAsia" w:ascii="微软雅黑" w:hAnsi="微软雅黑" w:eastAsia="微软雅黑" w:cs="微软雅黑"/>
                <w:i/>
                <w:iCs/>
                <w:color w:val="000000"/>
                <w:sz w:val="16"/>
                <w:szCs w:val="16"/>
                <w:u w:val="none"/>
              </w:rPr>
            </w:pPr>
          </w:p>
        </w:tc>
      </w:tr>
      <w:tr w14:paraId="6F7BE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781A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A4DC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6C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A4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文化旅游发展项目质量完成情况</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EE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7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E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40C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8B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5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C6C9">
            <w:pPr>
              <w:jc w:val="center"/>
              <w:rPr>
                <w:rFonts w:hint="eastAsia" w:ascii="微软雅黑" w:hAnsi="微软雅黑" w:eastAsia="微软雅黑" w:cs="微软雅黑"/>
                <w:i/>
                <w:iCs/>
                <w:color w:val="000000"/>
                <w:sz w:val="16"/>
                <w:szCs w:val="16"/>
                <w:u w:val="none"/>
              </w:rPr>
            </w:pPr>
          </w:p>
        </w:tc>
      </w:tr>
      <w:tr w14:paraId="51B9C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C1EE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E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A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56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促进文化传承保护和文旅融合发展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79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FB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7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371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20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0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F334">
            <w:pPr>
              <w:jc w:val="center"/>
              <w:rPr>
                <w:rFonts w:hint="eastAsia" w:ascii="微软雅黑" w:hAnsi="微软雅黑" w:eastAsia="微软雅黑" w:cs="微软雅黑"/>
                <w:i/>
                <w:iCs/>
                <w:color w:val="000000"/>
                <w:sz w:val="16"/>
                <w:szCs w:val="16"/>
                <w:u w:val="none"/>
              </w:rPr>
            </w:pPr>
          </w:p>
        </w:tc>
      </w:tr>
      <w:tr w14:paraId="64EE3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004A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7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9C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04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5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9C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EA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35D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2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2E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FAE5">
            <w:pPr>
              <w:jc w:val="center"/>
              <w:rPr>
                <w:rFonts w:hint="eastAsia" w:ascii="微软雅黑" w:hAnsi="微软雅黑" w:eastAsia="微软雅黑" w:cs="微软雅黑"/>
                <w:i/>
                <w:iCs/>
                <w:color w:val="000000"/>
                <w:sz w:val="16"/>
                <w:szCs w:val="16"/>
                <w:u w:val="none"/>
              </w:rPr>
            </w:pPr>
          </w:p>
        </w:tc>
      </w:tr>
      <w:tr w14:paraId="23276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DF89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9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B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27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项目所需资金800万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3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19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FC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195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C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67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CE13">
            <w:pPr>
              <w:jc w:val="center"/>
              <w:rPr>
                <w:rFonts w:hint="eastAsia" w:ascii="微软雅黑" w:hAnsi="微软雅黑" w:eastAsia="微软雅黑" w:cs="微软雅黑"/>
                <w:i/>
                <w:iCs/>
                <w:color w:val="000000"/>
                <w:sz w:val="16"/>
                <w:szCs w:val="16"/>
                <w:u w:val="none"/>
              </w:rPr>
            </w:pPr>
          </w:p>
        </w:tc>
      </w:tr>
      <w:tr w14:paraId="15C58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7488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9F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355B">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08B8">
            <w:pPr>
              <w:rPr>
                <w:rFonts w:hint="eastAsia" w:ascii="宋体" w:hAnsi="宋体" w:eastAsia="宋体" w:cs="宋体"/>
                <w:i w:val="0"/>
                <w:iCs w:val="0"/>
                <w:color w:val="000000"/>
                <w:sz w:val="18"/>
                <w:szCs w:val="18"/>
                <w:u w:val="none"/>
              </w:rPr>
            </w:pPr>
          </w:p>
        </w:tc>
      </w:tr>
      <w:tr w14:paraId="093A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8A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37DA5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按照计划全部完成，达到预期效果，自评得分100分</w:t>
            </w:r>
          </w:p>
        </w:tc>
      </w:tr>
      <w:tr w14:paraId="05C68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8A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56CF67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8F3F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5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6BF880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55D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6F2DE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项目负责人：余慧敏，王有艳、孙山</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F5308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6054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93321B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7DB7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6911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619D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51322323T000009636880-茂受援办函【2023】6号，关于安排2023年茂县交流交往交融子项目资金</w:t>
            </w:r>
          </w:p>
        </w:tc>
      </w:tr>
      <w:tr w14:paraId="30612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5C7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E513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91AE5A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0D4F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3DB09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2DF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1FE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C371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B677A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CA1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375AB">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03FBE">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53E2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加强东西部文化交流协作，促进两地文化互动，提升两地公共文化服务能力，增强人民群众的获得感、幸福感，于2023年开展“山海相连 平茂连心   携手共进”2023年茂县.平湖文化走亲活动。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3B30D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该项目全部完成，完成率100%。加强东西部文化交流协作，促进两地文化互动，提升两地公共文化服务能力，增强人民群众的获得感、幸福感。</w:t>
            </w:r>
          </w:p>
        </w:tc>
      </w:tr>
      <w:tr w14:paraId="004D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2E845">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32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85B8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根据计划拟定方案，上报局务会通过，以询价的形式购买服务。        </w:t>
            </w:r>
          </w:p>
        </w:tc>
      </w:tr>
      <w:tr w14:paraId="15AD8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0EB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D0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62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DE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E1A2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B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6E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D3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33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BFF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4B7A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51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7E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E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17F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A1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F5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7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614E7">
            <w:pPr>
              <w:rPr>
                <w:rFonts w:hint="eastAsia" w:ascii="黑体" w:hAnsi="黑体" w:eastAsia="黑体" w:cs="黑体"/>
                <w:i/>
                <w:iCs/>
                <w:color w:val="000000"/>
                <w:sz w:val="18"/>
                <w:szCs w:val="18"/>
                <w:u w:val="none"/>
              </w:rPr>
            </w:pPr>
          </w:p>
        </w:tc>
      </w:tr>
      <w:tr w14:paraId="5A8A6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5FA3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84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5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92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573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4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F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F8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8A738">
            <w:pPr>
              <w:rPr>
                <w:rFonts w:hint="eastAsia" w:ascii="黑体" w:hAnsi="黑体" w:eastAsia="黑体" w:cs="黑体"/>
                <w:i/>
                <w:iCs/>
                <w:color w:val="000000"/>
                <w:sz w:val="18"/>
                <w:szCs w:val="18"/>
                <w:u w:val="none"/>
              </w:rPr>
            </w:pPr>
          </w:p>
        </w:tc>
      </w:tr>
      <w:tr w14:paraId="51B1F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E490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BE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3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5F8F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8A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C9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8F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0A4DF">
            <w:pPr>
              <w:rPr>
                <w:rFonts w:hint="eastAsia" w:ascii="黑体" w:hAnsi="黑体" w:eastAsia="黑体" w:cs="黑体"/>
                <w:i/>
                <w:iCs/>
                <w:color w:val="000000"/>
                <w:sz w:val="18"/>
                <w:szCs w:val="18"/>
                <w:u w:val="none"/>
              </w:rPr>
            </w:pPr>
          </w:p>
        </w:tc>
      </w:tr>
      <w:tr w14:paraId="698E7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C112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68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3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2E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F5D9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6F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2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4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3AC49">
            <w:pPr>
              <w:rPr>
                <w:rFonts w:hint="eastAsia" w:ascii="黑体" w:hAnsi="黑体" w:eastAsia="黑体" w:cs="黑体"/>
                <w:i/>
                <w:iCs/>
                <w:color w:val="000000"/>
                <w:sz w:val="18"/>
                <w:szCs w:val="18"/>
                <w:u w:val="none"/>
              </w:rPr>
            </w:pPr>
          </w:p>
        </w:tc>
      </w:tr>
      <w:tr w14:paraId="101E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0D9E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F2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3C3D">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1BA2">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E8D146">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513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8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0A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CD2A1">
            <w:pPr>
              <w:rPr>
                <w:rFonts w:hint="eastAsia" w:ascii="黑体" w:hAnsi="黑体" w:eastAsia="黑体" w:cs="黑体"/>
                <w:i/>
                <w:iCs/>
                <w:color w:val="000000"/>
                <w:sz w:val="18"/>
                <w:szCs w:val="18"/>
                <w:u w:val="none"/>
              </w:rPr>
            </w:pPr>
          </w:p>
        </w:tc>
      </w:tr>
      <w:tr w14:paraId="1B2E5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533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D4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6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4B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2B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52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AA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F2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B8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9C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AE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3E36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DEE68">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A59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6D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0C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于2023年开展“山海相连 平茂连心   携手共进”2023年茂县.平湖文化走亲活动。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E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51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B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99D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E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9C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27BD">
            <w:pPr>
              <w:jc w:val="center"/>
              <w:rPr>
                <w:rFonts w:hint="eastAsia" w:ascii="微软雅黑" w:hAnsi="微软雅黑" w:eastAsia="微软雅黑" w:cs="微软雅黑"/>
                <w:i/>
                <w:iCs/>
                <w:color w:val="000000"/>
                <w:sz w:val="16"/>
                <w:szCs w:val="16"/>
                <w:u w:val="none"/>
              </w:rPr>
            </w:pPr>
          </w:p>
        </w:tc>
      </w:tr>
      <w:tr w14:paraId="5648A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D7C7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455F3">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41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44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促进民族文化交流交融</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3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5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5C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27F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2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D0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369B">
            <w:pPr>
              <w:jc w:val="center"/>
              <w:rPr>
                <w:rFonts w:hint="eastAsia" w:ascii="微软雅黑" w:hAnsi="微软雅黑" w:eastAsia="微软雅黑" w:cs="微软雅黑"/>
                <w:i/>
                <w:iCs/>
                <w:color w:val="000000"/>
                <w:sz w:val="16"/>
                <w:szCs w:val="16"/>
                <w:u w:val="none"/>
              </w:rPr>
            </w:pPr>
          </w:p>
        </w:tc>
      </w:tr>
      <w:tr w14:paraId="33D18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3F26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8290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CB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91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于2023年开展“山海相连 平茂连心   携手共进”2023年茂县.平湖文化走亲活动。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C4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D4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36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930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7E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55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036C">
            <w:pPr>
              <w:jc w:val="center"/>
              <w:rPr>
                <w:rFonts w:hint="eastAsia" w:ascii="微软雅黑" w:hAnsi="微软雅黑" w:eastAsia="微软雅黑" w:cs="微软雅黑"/>
                <w:i/>
                <w:iCs/>
                <w:color w:val="000000"/>
                <w:sz w:val="16"/>
                <w:szCs w:val="16"/>
                <w:u w:val="none"/>
              </w:rPr>
            </w:pPr>
          </w:p>
        </w:tc>
      </w:tr>
      <w:tr w14:paraId="75499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2ACF2">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B92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A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C1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铸牢中华民族共同体意识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EF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ED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74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714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AA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E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395C">
            <w:pPr>
              <w:jc w:val="center"/>
              <w:rPr>
                <w:rFonts w:hint="eastAsia" w:ascii="微软雅黑" w:hAnsi="微软雅黑" w:eastAsia="微软雅黑" w:cs="微软雅黑"/>
                <w:i/>
                <w:iCs/>
                <w:color w:val="000000"/>
                <w:sz w:val="16"/>
                <w:szCs w:val="16"/>
                <w:u w:val="none"/>
              </w:rPr>
            </w:pPr>
          </w:p>
        </w:tc>
      </w:tr>
      <w:tr w14:paraId="12DC8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8BEE1">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87C3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92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5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加强东西部文化交流协作，促进两地文化互动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2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80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0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64E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FC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1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93D0">
            <w:pPr>
              <w:jc w:val="center"/>
              <w:rPr>
                <w:rFonts w:hint="eastAsia" w:ascii="微软雅黑" w:hAnsi="微软雅黑" w:eastAsia="微软雅黑" w:cs="微软雅黑"/>
                <w:i/>
                <w:iCs/>
                <w:color w:val="000000"/>
                <w:sz w:val="16"/>
                <w:szCs w:val="16"/>
                <w:u w:val="none"/>
              </w:rPr>
            </w:pPr>
          </w:p>
        </w:tc>
      </w:tr>
      <w:tr w14:paraId="1209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BE3C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5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A3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70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群众对走亲活动满意度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14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2D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58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469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60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9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C0F0">
            <w:pPr>
              <w:jc w:val="center"/>
              <w:rPr>
                <w:rFonts w:hint="eastAsia" w:ascii="微软雅黑" w:hAnsi="微软雅黑" w:eastAsia="微软雅黑" w:cs="微软雅黑"/>
                <w:i/>
                <w:iCs/>
                <w:color w:val="000000"/>
                <w:sz w:val="16"/>
                <w:szCs w:val="16"/>
                <w:u w:val="none"/>
              </w:rPr>
            </w:pPr>
          </w:p>
        </w:tc>
      </w:tr>
      <w:tr w14:paraId="1EE8C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86F9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8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D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A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2023年开展“山海相连 平茂连心   携手共进”2023年茂县.平湖文化走亲活动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3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D3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C4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9CC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70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62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A919">
            <w:pPr>
              <w:jc w:val="center"/>
              <w:rPr>
                <w:rFonts w:hint="eastAsia" w:ascii="微软雅黑" w:hAnsi="微软雅黑" w:eastAsia="微软雅黑" w:cs="微软雅黑"/>
                <w:i/>
                <w:iCs/>
                <w:color w:val="000000"/>
                <w:sz w:val="16"/>
                <w:szCs w:val="16"/>
                <w:u w:val="none"/>
              </w:rPr>
            </w:pPr>
          </w:p>
        </w:tc>
      </w:tr>
      <w:tr w14:paraId="31CF7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ACFA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4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BD6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E9F6">
            <w:pPr>
              <w:rPr>
                <w:rFonts w:hint="eastAsia" w:ascii="宋体" w:hAnsi="宋体" w:eastAsia="宋体" w:cs="宋体"/>
                <w:i w:val="0"/>
                <w:iCs w:val="0"/>
                <w:color w:val="000000"/>
                <w:sz w:val="18"/>
                <w:szCs w:val="18"/>
                <w:u w:val="none"/>
              </w:rPr>
            </w:pPr>
          </w:p>
        </w:tc>
      </w:tr>
      <w:tr w14:paraId="10A5F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38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9ED003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Style w:val="45"/>
                <w:lang w:val="en-US" w:eastAsia="zh-CN" w:bidi="ar"/>
              </w:rPr>
              <w:t>该项目通过的询价的形式开展，弘扬了羌族优秀的传统文化，树立了民族自信心，自豪感，促进各民族交往交流交融，自评得分100分。</w:t>
            </w:r>
          </w:p>
        </w:tc>
      </w:tr>
      <w:tr w14:paraId="16F1E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F2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FD7900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B6D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58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E19F4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0641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C3E5F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F062C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564F0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8B95D0D">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FEF6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20F7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94021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51322323T000009728731-前期经费国家羌族文化生态保护区综合展示馆建设项目（县级）</w:t>
            </w:r>
          </w:p>
        </w:tc>
      </w:tr>
      <w:tr w14:paraId="4F08C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C0C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DDFA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FA0F62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B86F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5BAD2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2EA0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1D48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C157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83A8B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9E97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91DDF">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F54F3">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AEE2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新建综合展示馆，建筑面积2000平方米，展馆四周配建羌族碉楼及配套设施设备。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E9203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项目暂停</w:t>
            </w:r>
          </w:p>
        </w:tc>
      </w:tr>
      <w:tr w14:paraId="6074E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A977">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F8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5B4E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新建综合展示馆，建筑面积2000平方米，展馆四周配建羌族碉楼及配套设施设备。</w:t>
            </w:r>
          </w:p>
        </w:tc>
      </w:tr>
      <w:tr w14:paraId="55090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BC3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5A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81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1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9B26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1B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E8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9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7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8FF4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F7A2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EB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C7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EF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29.49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730F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29.49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B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B1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1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4D811E">
            <w:pPr>
              <w:rPr>
                <w:rFonts w:hint="eastAsia" w:ascii="黑体" w:hAnsi="黑体" w:eastAsia="黑体" w:cs="黑体"/>
                <w:i/>
                <w:iCs/>
                <w:color w:val="000000"/>
                <w:sz w:val="18"/>
                <w:szCs w:val="18"/>
                <w:u w:val="none"/>
              </w:rPr>
            </w:pPr>
          </w:p>
        </w:tc>
      </w:tr>
      <w:tr w14:paraId="7362E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5970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CF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09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A0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29.49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260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29.49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D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95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EE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CE351">
            <w:pPr>
              <w:rPr>
                <w:rFonts w:hint="eastAsia" w:ascii="黑体" w:hAnsi="黑体" w:eastAsia="黑体" w:cs="黑体"/>
                <w:i/>
                <w:iCs/>
                <w:color w:val="000000"/>
                <w:sz w:val="18"/>
                <w:szCs w:val="18"/>
                <w:u w:val="none"/>
              </w:rPr>
            </w:pPr>
          </w:p>
        </w:tc>
      </w:tr>
      <w:tr w14:paraId="2B08A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A84C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B2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E9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CA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5E1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C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17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97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9FF77">
            <w:pPr>
              <w:rPr>
                <w:rFonts w:hint="eastAsia" w:ascii="黑体" w:hAnsi="黑体" w:eastAsia="黑体" w:cs="黑体"/>
                <w:i/>
                <w:iCs/>
                <w:color w:val="000000"/>
                <w:sz w:val="18"/>
                <w:szCs w:val="18"/>
                <w:u w:val="none"/>
              </w:rPr>
            </w:pPr>
          </w:p>
        </w:tc>
      </w:tr>
      <w:tr w14:paraId="41B1D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92C1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7F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24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F8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E4C8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1C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B7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D5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D2E9E">
            <w:pPr>
              <w:rPr>
                <w:rFonts w:hint="eastAsia" w:ascii="黑体" w:hAnsi="黑体" w:eastAsia="黑体" w:cs="黑体"/>
                <w:i/>
                <w:iCs/>
                <w:color w:val="000000"/>
                <w:sz w:val="18"/>
                <w:szCs w:val="18"/>
                <w:u w:val="none"/>
              </w:rPr>
            </w:pPr>
          </w:p>
        </w:tc>
      </w:tr>
      <w:tr w14:paraId="48939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894E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01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84B4">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760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0A498B">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DAB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43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7F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1F571">
            <w:pPr>
              <w:rPr>
                <w:rFonts w:hint="eastAsia" w:ascii="黑体" w:hAnsi="黑体" w:eastAsia="黑体" w:cs="黑体"/>
                <w:i/>
                <w:iCs/>
                <w:color w:val="000000"/>
                <w:sz w:val="18"/>
                <w:szCs w:val="18"/>
                <w:u w:val="none"/>
              </w:rPr>
            </w:pPr>
          </w:p>
        </w:tc>
      </w:tr>
      <w:tr w14:paraId="588FC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96A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E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4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ED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AE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5F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F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16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C6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E9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64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75D7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61FF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5C1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A9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92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综合展示馆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A7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EF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9A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F3B3">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0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0C2B">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27A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项目暂停</w:t>
            </w:r>
          </w:p>
        </w:tc>
      </w:tr>
      <w:tr w14:paraId="5F7CD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4E92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155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D8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46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验收合格率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86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A1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C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EF39">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EC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CD5B">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7556">
            <w:pPr>
              <w:jc w:val="center"/>
              <w:rPr>
                <w:rFonts w:hint="eastAsia" w:ascii="微软雅黑" w:hAnsi="微软雅黑" w:eastAsia="微软雅黑" w:cs="微软雅黑"/>
                <w:i/>
                <w:iCs/>
                <w:color w:val="000000"/>
                <w:sz w:val="16"/>
                <w:szCs w:val="16"/>
                <w:u w:val="none"/>
              </w:rPr>
            </w:pPr>
          </w:p>
        </w:tc>
      </w:tr>
      <w:tr w14:paraId="1FEE5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241F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E619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E3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B4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DB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5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D1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7E3B">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AB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C9B1">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2071">
            <w:pPr>
              <w:jc w:val="center"/>
              <w:rPr>
                <w:rFonts w:hint="eastAsia" w:ascii="微软雅黑" w:hAnsi="微软雅黑" w:eastAsia="微软雅黑" w:cs="微软雅黑"/>
                <w:i/>
                <w:iCs/>
                <w:color w:val="000000"/>
                <w:sz w:val="16"/>
                <w:szCs w:val="16"/>
                <w:u w:val="none"/>
              </w:rPr>
            </w:pPr>
          </w:p>
        </w:tc>
      </w:tr>
      <w:tr w14:paraId="09425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6D4D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70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8F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A7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丰富民众娱乐生活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74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38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F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C13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6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D932">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803E">
            <w:pPr>
              <w:jc w:val="center"/>
              <w:rPr>
                <w:rFonts w:hint="eastAsia" w:ascii="微软雅黑" w:hAnsi="微软雅黑" w:eastAsia="微软雅黑" w:cs="微软雅黑"/>
                <w:i/>
                <w:iCs/>
                <w:color w:val="000000"/>
                <w:sz w:val="16"/>
                <w:szCs w:val="16"/>
                <w:u w:val="none"/>
              </w:rPr>
            </w:pPr>
          </w:p>
        </w:tc>
      </w:tr>
      <w:tr w14:paraId="1A6F8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558F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B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15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6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B7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E7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C3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E961">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F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F375">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4A34">
            <w:pPr>
              <w:jc w:val="center"/>
              <w:rPr>
                <w:rFonts w:hint="eastAsia" w:ascii="微软雅黑" w:hAnsi="微软雅黑" w:eastAsia="微软雅黑" w:cs="微软雅黑"/>
                <w:i/>
                <w:iCs/>
                <w:color w:val="000000"/>
                <w:sz w:val="16"/>
                <w:szCs w:val="16"/>
                <w:u w:val="none"/>
              </w:rPr>
            </w:pPr>
          </w:p>
        </w:tc>
      </w:tr>
      <w:tr w14:paraId="47DCC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BFF3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8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A09D">
            <w:pP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D4D6">
            <w:pPr>
              <w:rPr>
                <w:rFonts w:hint="eastAsia" w:ascii="宋体" w:hAnsi="宋体" w:eastAsia="宋体" w:cs="宋体"/>
                <w:i w:val="0"/>
                <w:iCs w:val="0"/>
                <w:color w:val="000000"/>
                <w:sz w:val="18"/>
                <w:szCs w:val="18"/>
                <w:u w:val="none"/>
              </w:rPr>
            </w:pPr>
          </w:p>
        </w:tc>
      </w:tr>
      <w:tr w14:paraId="462DA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76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B72B2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项目暂停</w:t>
            </w:r>
          </w:p>
        </w:tc>
      </w:tr>
      <w:tr w14:paraId="5B105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5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BDA1C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5382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CA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8989D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FA62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65C21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8FB4A5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14A3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062F17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5C4B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0DFA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0013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51322323T000009746106-阿州财教【2023】31号，2023年中央支持地方公共文化服务体系建设补助资金（公共数字文化建设及送戏下乡）</w:t>
            </w:r>
          </w:p>
        </w:tc>
      </w:tr>
      <w:tr w14:paraId="62AEB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38B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0DCF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5C15E2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A09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4C0E9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550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4F2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039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97966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FB6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51568">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344EF">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50D7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完成新媒体宣传与服务推广活动1场，基层直录播活动4场，基层文创非遗等产品线上展示及维护40个；2023—2024年在茂县县域内完成送戏下乡演出99场。</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1626B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项目全部完成，并支付，完成率100%</w:t>
            </w:r>
          </w:p>
        </w:tc>
      </w:tr>
      <w:tr w14:paraId="05FBB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E42CD">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64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B907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根据计划拟定方案，上报局务会通过，以询价的形式购买服务。        </w:t>
            </w:r>
          </w:p>
        </w:tc>
      </w:tr>
      <w:tr w14:paraId="6A260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FF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C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B9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8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5DC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B9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6F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31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EC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6006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AF90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9A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55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19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8F28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F0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C0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CB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8E248">
            <w:pPr>
              <w:rPr>
                <w:rFonts w:hint="eastAsia" w:ascii="黑体" w:hAnsi="黑体" w:eastAsia="黑体" w:cs="黑体"/>
                <w:i/>
                <w:iCs/>
                <w:color w:val="000000"/>
                <w:sz w:val="18"/>
                <w:szCs w:val="18"/>
                <w:u w:val="none"/>
              </w:rPr>
            </w:pPr>
          </w:p>
        </w:tc>
      </w:tr>
      <w:tr w14:paraId="76CAA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91CF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4A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BF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23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49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4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B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5B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658C9">
            <w:pPr>
              <w:rPr>
                <w:rFonts w:hint="eastAsia" w:ascii="黑体" w:hAnsi="黑体" w:eastAsia="黑体" w:cs="黑体"/>
                <w:i/>
                <w:iCs/>
                <w:color w:val="000000"/>
                <w:sz w:val="18"/>
                <w:szCs w:val="18"/>
                <w:u w:val="none"/>
              </w:rPr>
            </w:pPr>
          </w:p>
        </w:tc>
      </w:tr>
      <w:tr w14:paraId="39AD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E31B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D4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9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B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D8F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D0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BA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9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557E0">
            <w:pPr>
              <w:rPr>
                <w:rFonts w:hint="eastAsia" w:ascii="黑体" w:hAnsi="黑体" w:eastAsia="黑体" w:cs="黑体"/>
                <w:i/>
                <w:iCs/>
                <w:color w:val="000000"/>
                <w:sz w:val="18"/>
                <w:szCs w:val="18"/>
                <w:u w:val="none"/>
              </w:rPr>
            </w:pPr>
          </w:p>
        </w:tc>
      </w:tr>
      <w:tr w14:paraId="506ED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FBB7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4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EC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39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B459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C5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5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A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E040E">
            <w:pPr>
              <w:rPr>
                <w:rFonts w:hint="eastAsia" w:ascii="黑体" w:hAnsi="黑体" w:eastAsia="黑体" w:cs="黑体"/>
                <w:i/>
                <w:iCs/>
                <w:color w:val="000000"/>
                <w:sz w:val="18"/>
                <w:szCs w:val="18"/>
                <w:u w:val="none"/>
              </w:rPr>
            </w:pPr>
          </w:p>
        </w:tc>
      </w:tr>
      <w:tr w14:paraId="572D9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9A61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D1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8C9C">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ACB1">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58EB0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6369">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9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B5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9DC66">
            <w:pPr>
              <w:rPr>
                <w:rFonts w:hint="eastAsia" w:ascii="黑体" w:hAnsi="黑体" w:eastAsia="黑体" w:cs="黑体"/>
                <w:i/>
                <w:iCs/>
                <w:color w:val="000000"/>
                <w:sz w:val="18"/>
                <w:szCs w:val="18"/>
                <w:u w:val="none"/>
              </w:rPr>
            </w:pPr>
          </w:p>
        </w:tc>
      </w:tr>
      <w:tr w14:paraId="355E8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9EE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8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BF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61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A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F5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84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1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C3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57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9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047B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D44F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7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53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BC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完成新媒体宣传与服务推广活动1场，基层直录播活动4场，基层文创非遗等产品线上展示及维护40个；完成送戏下乡演出99场。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28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93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58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013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1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4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9BD5">
            <w:pPr>
              <w:jc w:val="center"/>
              <w:rPr>
                <w:rFonts w:hint="eastAsia" w:ascii="微软雅黑" w:hAnsi="微软雅黑" w:eastAsia="微软雅黑" w:cs="微软雅黑"/>
                <w:i/>
                <w:iCs/>
                <w:color w:val="000000"/>
                <w:sz w:val="16"/>
                <w:szCs w:val="16"/>
                <w:u w:val="none"/>
              </w:rPr>
            </w:pPr>
          </w:p>
        </w:tc>
      </w:tr>
      <w:tr w14:paraId="62B0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6B5C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1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DC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8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保护弘扬羌族优秀文化，丰富群众精神文化生活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F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12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FC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660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C8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8F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B630">
            <w:pPr>
              <w:jc w:val="center"/>
              <w:rPr>
                <w:rFonts w:hint="eastAsia" w:ascii="微软雅黑" w:hAnsi="微软雅黑" w:eastAsia="微软雅黑" w:cs="微软雅黑"/>
                <w:i/>
                <w:iCs/>
                <w:color w:val="000000"/>
                <w:sz w:val="16"/>
                <w:szCs w:val="16"/>
                <w:u w:val="none"/>
              </w:rPr>
            </w:pPr>
          </w:p>
        </w:tc>
      </w:tr>
      <w:tr w14:paraId="33A72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E26F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F1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5C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2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B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B2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99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84E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49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50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51F5">
            <w:pPr>
              <w:jc w:val="center"/>
              <w:rPr>
                <w:rFonts w:hint="eastAsia" w:ascii="微软雅黑" w:hAnsi="微软雅黑" w:eastAsia="微软雅黑" w:cs="微软雅黑"/>
                <w:i/>
                <w:iCs/>
                <w:color w:val="000000"/>
                <w:sz w:val="16"/>
                <w:szCs w:val="16"/>
                <w:u w:val="none"/>
              </w:rPr>
            </w:pPr>
          </w:p>
        </w:tc>
      </w:tr>
      <w:tr w14:paraId="2CEF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3A06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F0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3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00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完成新媒体宣传与服务推广活动1场，基层直录播活动4场；送戏下乡演出99场。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5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57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553000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6E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6C2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03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45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946B">
            <w:pPr>
              <w:jc w:val="center"/>
              <w:rPr>
                <w:rFonts w:hint="eastAsia" w:ascii="微软雅黑" w:hAnsi="微软雅黑" w:eastAsia="微软雅黑" w:cs="微软雅黑"/>
                <w:i/>
                <w:iCs/>
                <w:color w:val="000000"/>
                <w:sz w:val="16"/>
                <w:szCs w:val="16"/>
                <w:u w:val="none"/>
              </w:rPr>
            </w:pPr>
          </w:p>
        </w:tc>
      </w:tr>
      <w:tr w14:paraId="381C2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F2F6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D3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0E3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B471">
            <w:pPr>
              <w:rPr>
                <w:rFonts w:hint="eastAsia" w:ascii="宋体" w:hAnsi="宋体" w:eastAsia="宋体" w:cs="宋体"/>
                <w:i w:val="0"/>
                <w:iCs w:val="0"/>
                <w:color w:val="000000"/>
                <w:sz w:val="18"/>
                <w:szCs w:val="18"/>
                <w:u w:val="none"/>
              </w:rPr>
            </w:pPr>
          </w:p>
        </w:tc>
      </w:tr>
      <w:tr w14:paraId="631CC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10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90A48D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本着节约不浪费的原则，完成了预定计划目标，达到预期效果，自评得分100分</w:t>
            </w:r>
          </w:p>
        </w:tc>
      </w:tr>
      <w:tr w14:paraId="330D3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EC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38518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16CB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27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588DA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734E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F25F2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EDD78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010DB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18D5EF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2F57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732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54EC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51322323T000009749194-阿州财教[2023]41号]阿坝州茂县直波碉楼黑虎鹰嘴河碉群12号、14号碉楼保护修缮工程</w:t>
            </w:r>
          </w:p>
        </w:tc>
      </w:tr>
      <w:tr w14:paraId="2858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66B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3149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F51C41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3D8F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19BC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4DA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AB0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FAD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53195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E5C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ED163">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EDA5D">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DFAB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阿坝州茂县直波碉楼黑虎鹰嘴河碉群12号、14号碉楼保护修缮</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76522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完成下达资金工程量</w:t>
            </w:r>
          </w:p>
        </w:tc>
      </w:tr>
      <w:tr w14:paraId="61AF4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3480E">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94B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48C86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阿坝州茂县直波碉楼黑虎鹰嘴河碉群12号、14号碉楼保护修缮</w:t>
            </w:r>
          </w:p>
        </w:tc>
      </w:tr>
      <w:tr w14:paraId="38F46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15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FA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A8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5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13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EA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F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D5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5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A7D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918A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72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74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F1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271.27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EB90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271.27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C1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30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78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5280D">
            <w:pPr>
              <w:rPr>
                <w:rFonts w:hint="eastAsia" w:ascii="黑体" w:hAnsi="黑体" w:eastAsia="黑体" w:cs="黑体"/>
                <w:i/>
                <w:iCs/>
                <w:color w:val="000000"/>
                <w:sz w:val="18"/>
                <w:szCs w:val="18"/>
                <w:u w:val="none"/>
              </w:rPr>
            </w:pPr>
          </w:p>
        </w:tc>
      </w:tr>
      <w:tr w14:paraId="1603D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908F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33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A0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4A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271.27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CB7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271.27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20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64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4C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22456">
            <w:pPr>
              <w:rPr>
                <w:rFonts w:hint="eastAsia" w:ascii="黑体" w:hAnsi="黑体" w:eastAsia="黑体" w:cs="黑体"/>
                <w:i/>
                <w:iCs/>
                <w:color w:val="000000"/>
                <w:sz w:val="18"/>
                <w:szCs w:val="18"/>
                <w:u w:val="none"/>
              </w:rPr>
            </w:pPr>
          </w:p>
        </w:tc>
      </w:tr>
      <w:tr w14:paraId="572FF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AE99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26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F8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4E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C777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50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9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E2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C167A">
            <w:pPr>
              <w:rPr>
                <w:rFonts w:hint="eastAsia" w:ascii="黑体" w:hAnsi="黑体" w:eastAsia="黑体" w:cs="黑体"/>
                <w:i/>
                <w:iCs/>
                <w:color w:val="000000"/>
                <w:sz w:val="18"/>
                <w:szCs w:val="18"/>
                <w:u w:val="none"/>
              </w:rPr>
            </w:pPr>
          </w:p>
        </w:tc>
      </w:tr>
      <w:tr w14:paraId="5B44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90AA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2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A9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FB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BAC4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7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7E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F4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3D5A8">
            <w:pPr>
              <w:rPr>
                <w:rFonts w:hint="eastAsia" w:ascii="黑体" w:hAnsi="黑体" w:eastAsia="黑体" w:cs="黑体"/>
                <w:i/>
                <w:iCs/>
                <w:color w:val="000000"/>
                <w:sz w:val="18"/>
                <w:szCs w:val="18"/>
                <w:u w:val="none"/>
              </w:rPr>
            </w:pPr>
          </w:p>
        </w:tc>
      </w:tr>
      <w:tr w14:paraId="62955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78D3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DD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94F5">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0213">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F23F1E">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31A0">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9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22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08DE5">
            <w:pPr>
              <w:rPr>
                <w:rFonts w:hint="eastAsia" w:ascii="黑体" w:hAnsi="黑体" w:eastAsia="黑体" w:cs="黑体"/>
                <w:i/>
                <w:iCs/>
                <w:color w:val="000000"/>
                <w:sz w:val="18"/>
                <w:szCs w:val="18"/>
                <w:u w:val="none"/>
              </w:rPr>
            </w:pPr>
          </w:p>
        </w:tc>
      </w:tr>
      <w:tr w14:paraId="3CE3C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FA0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D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3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7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FC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04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3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E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95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B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C4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AEF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4117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CE0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A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E5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12号、14号碉楼保护修缮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76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2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67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EFF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C1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2E41">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73C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待后续资金到位后完成</w:t>
            </w:r>
          </w:p>
        </w:tc>
      </w:tr>
      <w:tr w14:paraId="50383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A13E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7922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38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0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质量达标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28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A1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41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BBDB">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8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9654">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EE67">
            <w:pPr>
              <w:jc w:val="center"/>
              <w:rPr>
                <w:rFonts w:hint="eastAsia" w:ascii="微软雅黑" w:hAnsi="微软雅黑" w:eastAsia="微软雅黑" w:cs="微软雅黑"/>
                <w:i/>
                <w:iCs/>
                <w:color w:val="000000"/>
                <w:sz w:val="16"/>
                <w:szCs w:val="16"/>
                <w:u w:val="none"/>
              </w:rPr>
            </w:pPr>
          </w:p>
        </w:tc>
      </w:tr>
      <w:tr w14:paraId="6126B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0744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D8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6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C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保护国家文物,促进旅游</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9E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3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7F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B006">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0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E1EA">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89A6">
            <w:pPr>
              <w:jc w:val="center"/>
              <w:rPr>
                <w:rFonts w:hint="eastAsia" w:ascii="微软雅黑" w:hAnsi="微软雅黑" w:eastAsia="微软雅黑" w:cs="微软雅黑"/>
                <w:i/>
                <w:iCs/>
                <w:color w:val="000000"/>
                <w:sz w:val="16"/>
                <w:szCs w:val="16"/>
                <w:u w:val="none"/>
              </w:rPr>
            </w:pPr>
          </w:p>
        </w:tc>
      </w:tr>
      <w:tr w14:paraId="4B543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362E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C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F6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A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36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69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02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B66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66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D5EA">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E195">
            <w:pPr>
              <w:jc w:val="center"/>
              <w:rPr>
                <w:rFonts w:hint="eastAsia" w:ascii="微软雅黑" w:hAnsi="微软雅黑" w:eastAsia="微软雅黑" w:cs="微软雅黑"/>
                <w:i/>
                <w:iCs/>
                <w:color w:val="000000"/>
                <w:sz w:val="16"/>
                <w:szCs w:val="16"/>
                <w:u w:val="none"/>
              </w:rPr>
            </w:pPr>
          </w:p>
        </w:tc>
      </w:tr>
      <w:tr w14:paraId="0E7CD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BAA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7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3687">
            <w:pP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349A">
            <w:pPr>
              <w:rPr>
                <w:rFonts w:hint="eastAsia" w:ascii="宋体" w:hAnsi="宋体" w:eastAsia="宋体" w:cs="宋体"/>
                <w:i w:val="0"/>
                <w:iCs w:val="0"/>
                <w:color w:val="000000"/>
                <w:sz w:val="18"/>
                <w:szCs w:val="18"/>
                <w:u w:val="none"/>
              </w:rPr>
            </w:pPr>
          </w:p>
        </w:tc>
      </w:tr>
      <w:tr w14:paraId="48F0D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BE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60845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完成下达资金工程量，待后续资金到位后完成剩余工程量。</w:t>
            </w:r>
          </w:p>
        </w:tc>
      </w:tr>
      <w:tr w14:paraId="73AD4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E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69D92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44E1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2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64DC8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1E4E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21810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71B2C4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E522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C4165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816E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420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AAED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51322323T000009749726-阿州财教【2023】40号，下达2023年国家非物质文化遗产保护资金</w:t>
            </w:r>
          </w:p>
        </w:tc>
      </w:tr>
      <w:tr w14:paraId="67295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B9C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21A7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E0D296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3FB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95C1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F8E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25BFC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0728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DCB68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312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4B1BC">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4EB8A">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BCA7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 巩固我县国家级羌文化生态保护区建设，加大对非遗项目的保护传承、宣传展示，举办传统节庆活动制定非遗保护政策规划、修缮维修传习基地等。2.开展瓦尔俄足节活动，通过展示展演等系列方式，对瓦尔俄足节的保护和传承进行宣传推广，让广大群众进一步了解非遗文化。3.国家级传承人进行传承传习。</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B7EEA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为巩固我县国家级羌文化生态保护区建设，加大对非遗项目的保护传承、宣传展示，举办传统节庆活动7场，制定非遗保护政策规划1部，维护提升1所，普及教育培训4期。</w:t>
            </w:r>
          </w:p>
        </w:tc>
      </w:tr>
      <w:tr w14:paraId="24D53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ADCAB">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E4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9956A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举办的各类文化活动、培训服务、维护提升等项目，均严格按照相关要求通过比选、招标、验收等方式实施。</w:t>
            </w:r>
          </w:p>
        </w:tc>
      </w:tr>
      <w:tr w14:paraId="1CDD1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D30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3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3D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A0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A0C6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5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E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8C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B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F567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0441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C1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4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F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76.55</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8A9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76.55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A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3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6A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1A328">
            <w:pPr>
              <w:rPr>
                <w:rFonts w:hint="eastAsia" w:ascii="黑体" w:hAnsi="黑体" w:eastAsia="黑体" w:cs="黑体"/>
                <w:i/>
                <w:iCs/>
                <w:color w:val="000000"/>
                <w:sz w:val="18"/>
                <w:szCs w:val="18"/>
                <w:u w:val="none"/>
              </w:rPr>
            </w:pPr>
          </w:p>
        </w:tc>
      </w:tr>
      <w:tr w14:paraId="25CB6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5218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8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A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41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76.55</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4F36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76.55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4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53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6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64006">
            <w:pPr>
              <w:rPr>
                <w:rFonts w:hint="eastAsia" w:ascii="黑体" w:hAnsi="黑体" w:eastAsia="黑体" w:cs="黑体"/>
                <w:i/>
                <w:iCs/>
                <w:color w:val="000000"/>
                <w:sz w:val="18"/>
                <w:szCs w:val="18"/>
                <w:u w:val="none"/>
              </w:rPr>
            </w:pPr>
          </w:p>
        </w:tc>
      </w:tr>
      <w:tr w14:paraId="0A4FD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6DB8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92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18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F7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4CE5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7B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0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9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4ED14">
            <w:pPr>
              <w:rPr>
                <w:rFonts w:hint="eastAsia" w:ascii="黑体" w:hAnsi="黑体" w:eastAsia="黑体" w:cs="黑体"/>
                <w:i/>
                <w:iCs/>
                <w:color w:val="000000"/>
                <w:sz w:val="18"/>
                <w:szCs w:val="18"/>
                <w:u w:val="none"/>
              </w:rPr>
            </w:pPr>
          </w:p>
        </w:tc>
      </w:tr>
      <w:tr w14:paraId="282A2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2D7E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80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8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19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E1A4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2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C5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D7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9F6D5">
            <w:pPr>
              <w:rPr>
                <w:rFonts w:hint="eastAsia" w:ascii="黑体" w:hAnsi="黑体" w:eastAsia="黑体" w:cs="黑体"/>
                <w:i/>
                <w:iCs/>
                <w:color w:val="000000"/>
                <w:sz w:val="18"/>
                <w:szCs w:val="18"/>
                <w:u w:val="none"/>
              </w:rPr>
            </w:pPr>
          </w:p>
        </w:tc>
      </w:tr>
      <w:tr w14:paraId="12EC5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36D3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7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A8AD">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C089">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5B0BF2">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49C9">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CC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31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9A1BE">
            <w:pPr>
              <w:rPr>
                <w:rFonts w:hint="eastAsia" w:ascii="黑体" w:hAnsi="黑体" w:eastAsia="黑体" w:cs="黑体"/>
                <w:i/>
                <w:iCs/>
                <w:color w:val="000000"/>
                <w:sz w:val="18"/>
                <w:szCs w:val="18"/>
                <w:u w:val="none"/>
              </w:rPr>
            </w:pPr>
          </w:p>
        </w:tc>
      </w:tr>
      <w:tr w14:paraId="7FCC9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78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D6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D7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25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D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83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7C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63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79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6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10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181B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74B5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B8E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BA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A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国家级非物质文化遗产代表性传承人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DC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9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20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元/人年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5A6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A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56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E370">
            <w:pPr>
              <w:jc w:val="center"/>
              <w:rPr>
                <w:rFonts w:hint="eastAsia" w:ascii="微软雅黑" w:hAnsi="微软雅黑" w:eastAsia="微软雅黑" w:cs="微软雅黑"/>
                <w:i/>
                <w:iCs/>
                <w:color w:val="000000"/>
                <w:sz w:val="16"/>
                <w:szCs w:val="16"/>
                <w:u w:val="none"/>
              </w:rPr>
            </w:pPr>
          </w:p>
        </w:tc>
      </w:tr>
      <w:tr w14:paraId="71FE3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37EE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F3097">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C723D">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46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羌文化生态保护区建设活动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AB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B1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64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51F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6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CC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5996">
            <w:pPr>
              <w:jc w:val="center"/>
              <w:rPr>
                <w:rFonts w:hint="eastAsia" w:ascii="微软雅黑" w:hAnsi="微软雅黑" w:eastAsia="微软雅黑" w:cs="微软雅黑"/>
                <w:i/>
                <w:iCs/>
                <w:color w:val="000000"/>
                <w:sz w:val="16"/>
                <w:szCs w:val="16"/>
                <w:u w:val="none"/>
              </w:rPr>
            </w:pPr>
          </w:p>
        </w:tc>
      </w:tr>
      <w:tr w14:paraId="3A0A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6E9C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6A2E7">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4C018">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46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瓦尔俄足节活动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5C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E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E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117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6F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8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37CE">
            <w:pPr>
              <w:jc w:val="center"/>
              <w:rPr>
                <w:rFonts w:hint="eastAsia" w:ascii="微软雅黑" w:hAnsi="微软雅黑" w:eastAsia="微软雅黑" w:cs="微软雅黑"/>
                <w:i/>
                <w:iCs/>
                <w:color w:val="000000"/>
                <w:sz w:val="16"/>
                <w:szCs w:val="16"/>
                <w:u w:val="none"/>
              </w:rPr>
            </w:pPr>
          </w:p>
        </w:tc>
      </w:tr>
      <w:tr w14:paraId="5D731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A5FB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DA8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2E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CA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非遗项目保护传承、宣传展示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E7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63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94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644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23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5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F58F">
            <w:pPr>
              <w:jc w:val="center"/>
              <w:rPr>
                <w:rFonts w:hint="eastAsia" w:ascii="微软雅黑" w:hAnsi="微软雅黑" w:eastAsia="微软雅黑" w:cs="微软雅黑"/>
                <w:i/>
                <w:iCs/>
                <w:color w:val="000000"/>
                <w:sz w:val="16"/>
                <w:szCs w:val="16"/>
                <w:u w:val="none"/>
              </w:rPr>
            </w:pPr>
          </w:p>
        </w:tc>
      </w:tr>
      <w:tr w14:paraId="00169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E3DE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106B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40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3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提高环境可持续保护发展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36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30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64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122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81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9D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3526">
            <w:pPr>
              <w:jc w:val="center"/>
              <w:rPr>
                <w:rFonts w:hint="eastAsia" w:ascii="微软雅黑" w:hAnsi="微软雅黑" w:eastAsia="微软雅黑" w:cs="微软雅黑"/>
                <w:i/>
                <w:iCs/>
                <w:color w:val="000000"/>
                <w:sz w:val="16"/>
                <w:szCs w:val="16"/>
                <w:u w:val="none"/>
              </w:rPr>
            </w:pPr>
          </w:p>
        </w:tc>
      </w:tr>
      <w:tr w14:paraId="42C90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92E2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35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12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7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群众参与活动满意度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4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4C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9A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1FA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60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C5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1F56">
            <w:pPr>
              <w:jc w:val="center"/>
              <w:rPr>
                <w:rFonts w:hint="eastAsia" w:ascii="微软雅黑" w:hAnsi="微软雅黑" w:eastAsia="微软雅黑" w:cs="微软雅黑"/>
                <w:i/>
                <w:iCs/>
                <w:color w:val="000000"/>
                <w:sz w:val="16"/>
                <w:szCs w:val="16"/>
                <w:u w:val="none"/>
              </w:rPr>
            </w:pPr>
          </w:p>
        </w:tc>
      </w:tr>
      <w:tr w14:paraId="08B1D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DAEE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C6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03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BC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国家级非遗保护资金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E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C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F0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99E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129</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C2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20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BA5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非遗资源调查、传习所提升改造正在实施。</w:t>
            </w:r>
          </w:p>
        </w:tc>
      </w:tr>
      <w:tr w14:paraId="64F41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64F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8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CA64">
            <w:pP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8E0D">
            <w:pPr>
              <w:rPr>
                <w:rFonts w:hint="eastAsia" w:ascii="宋体" w:hAnsi="宋体" w:eastAsia="宋体" w:cs="宋体"/>
                <w:i w:val="0"/>
                <w:iCs w:val="0"/>
                <w:color w:val="000000"/>
                <w:sz w:val="18"/>
                <w:szCs w:val="18"/>
                <w:u w:val="none"/>
              </w:rPr>
            </w:pPr>
          </w:p>
        </w:tc>
      </w:tr>
      <w:tr w14:paraId="4153F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B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FBAC83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通过开展传统节庆庆祝活动、羌文化进校园活动、非遗培训活动等，进一步提高了对非物质文化遗产项目的传承推广度，巩固我县国家级羌文化生态保护区建设，加大了对非遗项目的保护传承，让更多群众进一步了解非遗文化。</w:t>
            </w:r>
          </w:p>
        </w:tc>
      </w:tr>
      <w:tr w14:paraId="68A14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D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B9C63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非遗资源调查需要对文化 进行深入的挖掘和研究，需要找权威人士核实佐证；传习所维护提升需结合文化的传承和现代化展示技术，故时间要求较长。</w:t>
            </w:r>
          </w:p>
        </w:tc>
      </w:tr>
      <w:tr w14:paraId="4B936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0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A7508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加快项目实施、资金支付进度。</w:t>
            </w:r>
          </w:p>
        </w:tc>
      </w:tr>
      <w:tr w14:paraId="332C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8723A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项目负责人：邓世琴</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2CBCD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7CDE4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21A0FA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DF48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807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8688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51322323T000009849129-第十六届州运会茂县代表团经费</w:t>
            </w:r>
          </w:p>
        </w:tc>
      </w:tr>
      <w:tr w14:paraId="1555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480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CE8B1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483EB0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52F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6D997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DC31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77E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683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20782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27D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EF5A3">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520E8">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69E5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茂县代表团参赛人数128人，派出108名运动员参加阿坝州第十六届州运会，参加9个大项的团体和个人项目比赛。阿坝州第十六届运动会获得全州金牌榜第一，体育事业贡献奖第二名。</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A5F07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完成年度制定计划</w:t>
            </w:r>
          </w:p>
        </w:tc>
      </w:tr>
      <w:tr w14:paraId="3CC20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D0BFE">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51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F596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完成集中训练及参赛食宿，参赛服装，务工补助，后勤保证等项目。</w:t>
            </w:r>
          </w:p>
        </w:tc>
      </w:tr>
      <w:tr w14:paraId="0C00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C5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75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67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B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A8E1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62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51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C0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76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F1ED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25B8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8A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B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D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80.29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A766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80.29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CA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1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4F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096DB">
            <w:pPr>
              <w:rPr>
                <w:rFonts w:hint="eastAsia" w:ascii="黑体" w:hAnsi="黑体" w:eastAsia="黑体" w:cs="黑体"/>
                <w:i/>
                <w:iCs/>
                <w:color w:val="000000"/>
                <w:sz w:val="18"/>
                <w:szCs w:val="18"/>
                <w:u w:val="none"/>
              </w:rPr>
            </w:pPr>
          </w:p>
        </w:tc>
      </w:tr>
      <w:tr w14:paraId="7CEB0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F03F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D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B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1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80.29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D01E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80.29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84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4A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D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E218A">
            <w:pPr>
              <w:rPr>
                <w:rFonts w:hint="eastAsia" w:ascii="黑体" w:hAnsi="黑体" w:eastAsia="黑体" w:cs="黑体"/>
                <w:i/>
                <w:iCs/>
                <w:color w:val="000000"/>
                <w:sz w:val="18"/>
                <w:szCs w:val="18"/>
                <w:u w:val="none"/>
              </w:rPr>
            </w:pPr>
          </w:p>
        </w:tc>
      </w:tr>
      <w:tr w14:paraId="28A86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C589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BB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9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C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46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1C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E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F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C1AD5">
            <w:pPr>
              <w:rPr>
                <w:rFonts w:hint="eastAsia" w:ascii="黑体" w:hAnsi="黑体" w:eastAsia="黑体" w:cs="黑体"/>
                <w:i/>
                <w:iCs/>
                <w:color w:val="000000"/>
                <w:sz w:val="18"/>
                <w:szCs w:val="18"/>
                <w:u w:val="none"/>
              </w:rPr>
            </w:pPr>
          </w:p>
        </w:tc>
      </w:tr>
      <w:tr w14:paraId="15F75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A347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C7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28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6D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327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06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7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31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3BBBF">
            <w:pPr>
              <w:rPr>
                <w:rFonts w:hint="eastAsia" w:ascii="黑体" w:hAnsi="黑体" w:eastAsia="黑体" w:cs="黑体"/>
                <w:i/>
                <w:iCs/>
                <w:color w:val="000000"/>
                <w:sz w:val="18"/>
                <w:szCs w:val="18"/>
                <w:u w:val="none"/>
              </w:rPr>
            </w:pPr>
          </w:p>
        </w:tc>
      </w:tr>
      <w:tr w14:paraId="75834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9A1B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1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22D1">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9F63">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DAD30D">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C1E0">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FE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B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E0CF4">
            <w:pPr>
              <w:rPr>
                <w:rFonts w:hint="eastAsia" w:ascii="黑体" w:hAnsi="黑体" w:eastAsia="黑体" w:cs="黑体"/>
                <w:i/>
                <w:iCs/>
                <w:color w:val="000000"/>
                <w:sz w:val="18"/>
                <w:szCs w:val="18"/>
                <w:u w:val="none"/>
              </w:rPr>
            </w:pPr>
          </w:p>
        </w:tc>
      </w:tr>
      <w:tr w14:paraId="5B5B8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4F7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1F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0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9B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90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6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8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F7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AB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A2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DD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8273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C585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C57F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90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12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茂县代表团参加十六届州运会人数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0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A1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D3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49C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A7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9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CA6A">
            <w:pPr>
              <w:jc w:val="center"/>
              <w:rPr>
                <w:rFonts w:hint="eastAsia" w:ascii="微软雅黑" w:hAnsi="微软雅黑" w:eastAsia="微软雅黑" w:cs="微软雅黑"/>
                <w:i/>
                <w:iCs/>
                <w:color w:val="000000"/>
                <w:sz w:val="16"/>
                <w:szCs w:val="16"/>
                <w:u w:val="none"/>
              </w:rPr>
            </w:pPr>
          </w:p>
        </w:tc>
      </w:tr>
      <w:tr w14:paraId="4D4A2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F16D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8ACB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0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27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参加比赛任务完成率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96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3C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15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818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FE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DA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B705">
            <w:pPr>
              <w:jc w:val="center"/>
              <w:rPr>
                <w:rFonts w:hint="eastAsia" w:ascii="微软雅黑" w:hAnsi="微软雅黑" w:eastAsia="微软雅黑" w:cs="微软雅黑"/>
                <w:i/>
                <w:iCs/>
                <w:color w:val="000000"/>
                <w:sz w:val="16"/>
                <w:szCs w:val="16"/>
                <w:u w:val="none"/>
              </w:rPr>
            </w:pPr>
          </w:p>
        </w:tc>
      </w:tr>
      <w:tr w14:paraId="05F74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F209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CAE2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4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4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全民健身活动，竞技体育比赛</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F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A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F4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809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A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28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9433">
            <w:pPr>
              <w:jc w:val="center"/>
              <w:rPr>
                <w:rFonts w:hint="eastAsia" w:ascii="微软雅黑" w:hAnsi="微软雅黑" w:eastAsia="微软雅黑" w:cs="微软雅黑"/>
                <w:i/>
                <w:iCs/>
                <w:color w:val="000000"/>
                <w:sz w:val="16"/>
                <w:szCs w:val="16"/>
                <w:u w:val="none"/>
              </w:rPr>
            </w:pPr>
          </w:p>
        </w:tc>
      </w:tr>
      <w:tr w14:paraId="73213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72671">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B5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9E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95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丰富群众体育活动，提高群众身体素质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35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6C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36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BFC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39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C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FE42">
            <w:pPr>
              <w:jc w:val="center"/>
              <w:rPr>
                <w:rFonts w:hint="eastAsia" w:ascii="微软雅黑" w:hAnsi="微软雅黑" w:eastAsia="微软雅黑" w:cs="微软雅黑"/>
                <w:i/>
                <w:iCs/>
                <w:color w:val="000000"/>
                <w:sz w:val="16"/>
                <w:szCs w:val="16"/>
                <w:u w:val="none"/>
              </w:rPr>
            </w:pPr>
          </w:p>
        </w:tc>
      </w:tr>
      <w:tr w14:paraId="25085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2A5D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5A2F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A9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61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提高我县运动水平提升，让更多人参与全民健身</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DA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A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DD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D9F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1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1E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D8A7">
            <w:pPr>
              <w:jc w:val="center"/>
              <w:rPr>
                <w:rFonts w:hint="eastAsia" w:ascii="微软雅黑" w:hAnsi="微软雅黑" w:eastAsia="微软雅黑" w:cs="微软雅黑"/>
                <w:i/>
                <w:iCs/>
                <w:color w:val="000000"/>
                <w:sz w:val="16"/>
                <w:szCs w:val="16"/>
                <w:u w:val="none"/>
              </w:rPr>
            </w:pPr>
          </w:p>
        </w:tc>
      </w:tr>
      <w:tr w14:paraId="17668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A296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DA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7C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7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5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3E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D6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3DD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7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6E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8BF9">
            <w:pPr>
              <w:jc w:val="center"/>
              <w:rPr>
                <w:rFonts w:hint="eastAsia" w:ascii="微软雅黑" w:hAnsi="微软雅黑" w:eastAsia="微软雅黑" w:cs="微软雅黑"/>
                <w:i/>
                <w:iCs/>
                <w:color w:val="000000"/>
                <w:sz w:val="16"/>
                <w:szCs w:val="16"/>
                <w:u w:val="none"/>
              </w:rPr>
            </w:pPr>
          </w:p>
        </w:tc>
      </w:tr>
      <w:tr w14:paraId="70443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C03B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5C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9A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0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州运会参赛产生费用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9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9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5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CD9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6D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9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F27F">
            <w:pPr>
              <w:jc w:val="center"/>
              <w:rPr>
                <w:rFonts w:hint="eastAsia" w:ascii="微软雅黑" w:hAnsi="微软雅黑" w:eastAsia="微软雅黑" w:cs="微软雅黑"/>
                <w:i/>
                <w:iCs/>
                <w:color w:val="000000"/>
                <w:sz w:val="16"/>
                <w:szCs w:val="16"/>
                <w:u w:val="none"/>
              </w:rPr>
            </w:pPr>
          </w:p>
        </w:tc>
      </w:tr>
      <w:tr w14:paraId="51F34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AB53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26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A04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8751">
            <w:pPr>
              <w:rPr>
                <w:rFonts w:hint="eastAsia" w:ascii="宋体" w:hAnsi="宋体" w:eastAsia="宋体" w:cs="宋体"/>
                <w:i w:val="0"/>
                <w:iCs w:val="0"/>
                <w:color w:val="000000"/>
                <w:sz w:val="18"/>
                <w:szCs w:val="18"/>
                <w:u w:val="none"/>
              </w:rPr>
            </w:pPr>
          </w:p>
        </w:tc>
      </w:tr>
      <w:tr w14:paraId="2ADF6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DC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D69C2B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68F87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FB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60020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356D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6B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3B94C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8891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09392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3996E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33BC0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CDE345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90AE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2537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B4B42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51322323T000009898757-叠溪蚕陵重镇文旅融合示范项目</w:t>
            </w:r>
          </w:p>
        </w:tc>
      </w:tr>
      <w:tr w14:paraId="252F6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AC8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5840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8C3341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ADA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127CA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C3C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6AAA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C21A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EF9A4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00BC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511D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43F63">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4C11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期项目规划总泡池面积约342平方米，其中室内泡池32平方米，室外泡池310平方米；室外泡池包括7个-6-10平方米方亭小泡池、1个121.8平方米大泡池、一个51.39平方米的高温池和30平方米的低温池新村的跌水温泉；大泡池灵动有趣，可同时服务80-120人；网红景观池中池运用高差形成有趣的跌水景观（面积可调整），高温池用水体积约40m3，能服务约20-30名游客；泡池布局采用中间大泡池，周围环绕小泡池的方案，空间合理的同时又富含趣味性。二期项目将着重对云上玥温泉及酒店周边青石板路和松坪沟景区的栈道进行改造升级。</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CF7D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完成叠溪蚕陵重镇文旅融合示范项目建设</w:t>
            </w:r>
          </w:p>
        </w:tc>
      </w:tr>
      <w:tr w14:paraId="632A2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D1C54">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EAB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BD80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期项目规划总泡池面积约342平方米，其中室内泡池32平方米，室外泡池310平方米；室外泡池包括7个-6-10平方米方亭小泡池、1个121.8平方米大泡池、一个51.39平方米的高温池和30平方米的低温池新村的跌水温泉；大泡池灵动有趣，可同时服务80-120人；网红景观池中池运用高差形成有趣的跌水景观（面积可调整），高温池用水体积约40m3，能服务约20-30名游客；泡池布局采用中间大泡池，周围环绕小泡池的方案，空间合理的同时又富含趣味性。二期项目将着重对云上玥温泉及酒店周边青石板路和松坪沟景区的栈道进行改造升级。</w:t>
            </w:r>
          </w:p>
        </w:tc>
      </w:tr>
      <w:tr w14:paraId="47B57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9E0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D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87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A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F7A8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0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C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18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C2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AE59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37DA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E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A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6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646.96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DBA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646.96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A5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EA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E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BFAB8">
            <w:pPr>
              <w:rPr>
                <w:rFonts w:hint="eastAsia" w:ascii="黑体" w:hAnsi="黑体" w:eastAsia="黑体" w:cs="黑体"/>
                <w:i/>
                <w:iCs/>
                <w:color w:val="000000"/>
                <w:sz w:val="18"/>
                <w:szCs w:val="18"/>
                <w:u w:val="none"/>
              </w:rPr>
            </w:pPr>
          </w:p>
        </w:tc>
      </w:tr>
      <w:tr w14:paraId="75DE8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4D94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7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BB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B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646.96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53CC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646.96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1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B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77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BED72">
            <w:pPr>
              <w:rPr>
                <w:rFonts w:hint="eastAsia" w:ascii="黑体" w:hAnsi="黑体" w:eastAsia="黑体" w:cs="黑体"/>
                <w:i/>
                <w:iCs/>
                <w:color w:val="000000"/>
                <w:sz w:val="18"/>
                <w:szCs w:val="18"/>
                <w:u w:val="none"/>
              </w:rPr>
            </w:pPr>
          </w:p>
        </w:tc>
      </w:tr>
      <w:tr w14:paraId="2384E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E67E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2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12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8B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E7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4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95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F9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56FB1">
            <w:pPr>
              <w:rPr>
                <w:rFonts w:hint="eastAsia" w:ascii="黑体" w:hAnsi="黑体" w:eastAsia="黑体" w:cs="黑体"/>
                <w:i/>
                <w:iCs/>
                <w:color w:val="000000"/>
                <w:sz w:val="18"/>
                <w:szCs w:val="18"/>
                <w:u w:val="none"/>
              </w:rPr>
            </w:pPr>
          </w:p>
        </w:tc>
      </w:tr>
      <w:tr w14:paraId="0A58B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E1D8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2F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8D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6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FAA7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3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8E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8A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1EE13">
            <w:pPr>
              <w:rPr>
                <w:rFonts w:hint="eastAsia" w:ascii="黑体" w:hAnsi="黑体" w:eastAsia="黑体" w:cs="黑体"/>
                <w:i/>
                <w:iCs/>
                <w:color w:val="000000"/>
                <w:sz w:val="18"/>
                <w:szCs w:val="18"/>
                <w:u w:val="none"/>
              </w:rPr>
            </w:pPr>
          </w:p>
        </w:tc>
      </w:tr>
      <w:tr w14:paraId="5A647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11F2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64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30AD">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95E0">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770A7A">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0CA6">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5D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2F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07235">
            <w:pPr>
              <w:rPr>
                <w:rFonts w:hint="eastAsia" w:ascii="黑体" w:hAnsi="黑体" w:eastAsia="黑体" w:cs="黑体"/>
                <w:i/>
                <w:iCs/>
                <w:color w:val="000000"/>
                <w:sz w:val="18"/>
                <w:szCs w:val="18"/>
                <w:u w:val="none"/>
              </w:rPr>
            </w:pPr>
          </w:p>
        </w:tc>
      </w:tr>
      <w:tr w14:paraId="7FF5A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068E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A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19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B6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4F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18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40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5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E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12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5C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B41A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0D6F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FE7C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80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46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总泡池面积约342平方米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F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1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66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A0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50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B9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C389">
            <w:pPr>
              <w:jc w:val="center"/>
              <w:rPr>
                <w:rFonts w:hint="eastAsia" w:ascii="微软雅黑" w:hAnsi="微软雅黑" w:eastAsia="微软雅黑" w:cs="微软雅黑"/>
                <w:i/>
                <w:iCs/>
                <w:color w:val="000000"/>
                <w:sz w:val="16"/>
                <w:szCs w:val="16"/>
                <w:u w:val="none"/>
              </w:rPr>
            </w:pPr>
          </w:p>
        </w:tc>
      </w:tr>
      <w:tr w14:paraId="5195E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3343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90D3D">
            <w:pPr>
              <w:jc w:val="center"/>
              <w:rPr>
                <w:rFonts w:hint="eastAsia" w:ascii="宋体" w:hAnsi="宋体" w:eastAsia="宋体" w:cs="宋体"/>
                <w:i w:val="0"/>
                <w:iCs w:val="0"/>
                <w:color w:val="000000"/>
                <w:sz w:val="18"/>
                <w:szCs w:val="18"/>
                <w:u w:val="none"/>
              </w:rPr>
            </w:pP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7CA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D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工程建设质量合格</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B0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DD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39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D5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76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91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66DF">
            <w:pPr>
              <w:jc w:val="center"/>
              <w:rPr>
                <w:rFonts w:hint="eastAsia" w:ascii="微软雅黑" w:hAnsi="微软雅黑" w:eastAsia="微软雅黑" w:cs="微软雅黑"/>
                <w:i/>
                <w:iCs/>
                <w:color w:val="000000"/>
                <w:sz w:val="16"/>
                <w:szCs w:val="16"/>
                <w:u w:val="none"/>
              </w:rPr>
            </w:pPr>
          </w:p>
        </w:tc>
      </w:tr>
      <w:tr w14:paraId="746B5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1DCB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AF27F">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C806B">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E1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配套基础设施建设达标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5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1B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3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60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D6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F1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BEE5">
            <w:pPr>
              <w:jc w:val="center"/>
              <w:rPr>
                <w:rFonts w:hint="eastAsia" w:ascii="微软雅黑" w:hAnsi="微软雅黑" w:eastAsia="微软雅黑" w:cs="微软雅黑"/>
                <w:i/>
                <w:iCs/>
                <w:color w:val="000000"/>
                <w:sz w:val="16"/>
                <w:szCs w:val="16"/>
                <w:u w:val="none"/>
              </w:rPr>
            </w:pPr>
          </w:p>
        </w:tc>
      </w:tr>
      <w:tr w14:paraId="1F422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99E7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B83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9C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23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带动当地居民增收,促进宝石展销中心营业收入增长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8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A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13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D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B1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71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2B09">
            <w:pPr>
              <w:jc w:val="center"/>
              <w:rPr>
                <w:rFonts w:hint="eastAsia" w:ascii="微软雅黑" w:hAnsi="微软雅黑" w:eastAsia="微软雅黑" w:cs="微软雅黑"/>
                <w:i/>
                <w:iCs/>
                <w:color w:val="000000"/>
                <w:sz w:val="16"/>
                <w:szCs w:val="16"/>
                <w:u w:val="none"/>
              </w:rPr>
            </w:pPr>
          </w:p>
        </w:tc>
      </w:tr>
      <w:tr w14:paraId="0934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4031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079A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1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9E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带动周边就业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3C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9F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8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4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B0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36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4620">
            <w:pPr>
              <w:jc w:val="center"/>
              <w:rPr>
                <w:rFonts w:hint="eastAsia" w:ascii="微软雅黑" w:hAnsi="微软雅黑" w:eastAsia="微软雅黑" w:cs="微软雅黑"/>
                <w:i/>
                <w:iCs/>
                <w:color w:val="000000"/>
                <w:sz w:val="16"/>
                <w:szCs w:val="16"/>
                <w:u w:val="none"/>
              </w:rPr>
            </w:pPr>
          </w:p>
        </w:tc>
      </w:tr>
      <w:tr w14:paraId="2F05A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49E1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891DE">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3F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CA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周边环境美化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70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6E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AD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3C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17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B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29B0">
            <w:pPr>
              <w:jc w:val="center"/>
              <w:rPr>
                <w:rFonts w:hint="eastAsia" w:ascii="微软雅黑" w:hAnsi="微软雅黑" w:eastAsia="微软雅黑" w:cs="微软雅黑"/>
                <w:i/>
                <w:iCs/>
                <w:color w:val="000000"/>
                <w:sz w:val="16"/>
                <w:szCs w:val="16"/>
                <w:u w:val="none"/>
              </w:rPr>
            </w:pPr>
          </w:p>
        </w:tc>
      </w:tr>
      <w:tr w14:paraId="3D89A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8CCE8">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CD4C0">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4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56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项目持续发挥作用的期限</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37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F3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D8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2E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97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3C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7B74">
            <w:pPr>
              <w:jc w:val="center"/>
              <w:rPr>
                <w:rFonts w:hint="eastAsia" w:ascii="微软雅黑" w:hAnsi="微软雅黑" w:eastAsia="微软雅黑" w:cs="微软雅黑"/>
                <w:i/>
                <w:iCs/>
                <w:color w:val="000000"/>
                <w:sz w:val="16"/>
                <w:szCs w:val="16"/>
                <w:u w:val="none"/>
              </w:rPr>
            </w:pPr>
          </w:p>
        </w:tc>
      </w:tr>
      <w:tr w14:paraId="46036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AE9A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B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7C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BB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社会满意率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5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5F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35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5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6F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E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A8BE">
            <w:pPr>
              <w:jc w:val="center"/>
              <w:rPr>
                <w:rFonts w:hint="eastAsia" w:ascii="微软雅黑" w:hAnsi="微软雅黑" w:eastAsia="微软雅黑" w:cs="微软雅黑"/>
                <w:i/>
                <w:iCs/>
                <w:color w:val="000000"/>
                <w:sz w:val="16"/>
                <w:szCs w:val="16"/>
                <w:u w:val="none"/>
              </w:rPr>
            </w:pPr>
          </w:p>
        </w:tc>
      </w:tr>
      <w:tr w14:paraId="23EC1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A632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5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B3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6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按预算执行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B0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C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C4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C5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13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BC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E2CB">
            <w:pPr>
              <w:jc w:val="center"/>
              <w:rPr>
                <w:rFonts w:hint="eastAsia" w:ascii="微软雅黑" w:hAnsi="微软雅黑" w:eastAsia="微软雅黑" w:cs="微软雅黑"/>
                <w:i/>
                <w:iCs/>
                <w:color w:val="000000"/>
                <w:sz w:val="16"/>
                <w:szCs w:val="16"/>
                <w:u w:val="none"/>
              </w:rPr>
            </w:pPr>
          </w:p>
        </w:tc>
      </w:tr>
      <w:tr w14:paraId="72F06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D317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89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D36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2588">
            <w:pPr>
              <w:rPr>
                <w:rFonts w:hint="eastAsia" w:ascii="宋体" w:hAnsi="宋体" w:eastAsia="宋体" w:cs="宋体"/>
                <w:i w:val="0"/>
                <w:iCs w:val="0"/>
                <w:color w:val="000000"/>
                <w:sz w:val="18"/>
                <w:szCs w:val="18"/>
                <w:u w:val="none"/>
              </w:rPr>
            </w:pPr>
          </w:p>
        </w:tc>
      </w:tr>
      <w:tr w14:paraId="41790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20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4787C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完成叠溪蚕陵重镇文旅融合示范项目建设</w:t>
            </w:r>
          </w:p>
        </w:tc>
      </w:tr>
      <w:tr w14:paraId="7409D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CD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CAC9CD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3EBF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E4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B4284D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52F7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DDF9F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FE66B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1E689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95CB4BE">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29D1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CC7D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3B3E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51322324T000010262612-阿州财教[2023]68号，阿坝州长征国家文化公园（阿坝州段）</w:t>
            </w:r>
          </w:p>
        </w:tc>
      </w:tr>
      <w:tr w14:paraId="5BFF1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9AD0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6D30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02FA7A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9BD6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7DE61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852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9D5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A46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4167F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E333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7172E">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19AF1">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E423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进出阿坝州长征国家文化公园（茂县段）门户导览图标识牌，长征国家文化公园导览图标识牌，长征国家文化公园（茂县段）道路指示牌。</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09138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完成进出阿坝州长征国家文化公园（茂县段）门户导览图标识牌，长征国家文化公园导览图标识牌，长征国家文化公园（茂县段）道路指示牌。</w:t>
            </w:r>
          </w:p>
        </w:tc>
      </w:tr>
      <w:tr w14:paraId="68C05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47EB7">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46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BA84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进出阿坝州长征国家文化公园（茂县段）门户导览图标识牌，长征国家文化公园导览图标识牌，长征国家文化公园（茂县段）道路指示牌。</w:t>
            </w:r>
          </w:p>
        </w:tc>
      </w:tr>
      <w:tr w14:paraId="6058C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CB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C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7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E1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B9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D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A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38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12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3221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698F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2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D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2E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38.47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1483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38.47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1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4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15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158AC8">
            <w:pPr>
              <w:rPr>
                <w:rFonts w:hint="eastAsia" w:ascii="黑体" w:hAnsi="黑体" w:eastAsia="黑体" w:cs="黑体"/>
                <w:i/>
                <w:iCs/>
                <w:color w:val="000000"/>
                <w:sz w:val="18"/>
                <w:szCs w:val="18"/>
                <w:u w:val="none"/>
              </w:rPr>
            </w:pPr>
          </w:p>
        </w:tc>
      </w:tr>
      <w:tr w14:paraId="57988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BD4B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25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4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7B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38.47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844B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38.47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A3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BE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68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73113">
            <w:pPr>
              <w:rPr>
                <w:rFonts w:hint="eastAsia" w:ascii="黑体" w:hAnsi="黑体" w:eastAsia="黑体" w:cs="黑体"/>
                <w:i/>
                <w:iCs/>
                <w:color w:val="000000"/>
                <w:sz w:val="18"/>
                <w:szCs w:val="18"/>
                <w:u w:val="none"/>
              </w:rPr>
            </w:pPr>
          </w:p>
        </w:tc>
      </w:tr>
      <w:tr w14:paraId="17FE9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0D7A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27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47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5F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6017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9B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33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D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EE476">
            <w:pPr>
              <w:rPr>
                <w:rFonts w:hint="eastAsia" w:ascii="黑体" w:hAnsi="黑体" w:eastAsia="黑体" w:cs="黑体"/>
                <w:i/>
                <w:iCs/>
                <w:color w:val="000000"/>
                <w:sz w:val="18"/>
                <w:szCs w:val="18"/>
                <w:u w:val="none"/>
              </w:rPr>
            </w:pPr>
          </w:p>
        </w:tc>
      </w:tr>
      <w:tr w14:paraId="58A70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F006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96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B8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0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58D1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1C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3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71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19386">
            <w:pPr>
              <w:rPr>
                <w:rFonts w:hint="eastAsia" w:ascii="黑体" w:hAnsi="黑体" w:eastAsia="黑体" w:cs="黑体"/>
                <w:i/>
                <w:iCs/>
                <w:color w:val="000000"/>
                <w:sz w:val="18"/>
                <w:szCs w:val="18"/>
                <w:u w:val="none"/>
              </w:rPr>
            </w:pPr>
          </w:p>
        </w:tc>
      </w:tr>
      <w:tr w14:paraId="66AA8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9C29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85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3142">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293B">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0D1592">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34A1">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13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08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1F3B2">
            <w:pPr>
              <w:rPr>
                <w:rFonts w:hint="eastAsia" w:ascii="黑体" w:hAnsi="黑体" w:eastAsia="黑体" w:cs="黑体"/>
                <w:i/>
                <w:iCs/>
                <w:color w:val="000000"/>
                <w:sz w:val="18"/>
                <w:szCs w:val="18"/>
                <w:u w:val="none"/>
              </w:rPr>
            </w:pPr>
          </w:p>
        </w:tc>
      </w:tr>
      <w:tr w14:paraId="4F238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DC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81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C1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8B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2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FA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3F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BE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1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3A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AD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7FCB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C2EE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D721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4F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2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县域内标识标牌完成率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0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A74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8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D1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6A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DF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89BF">
            <w:pPr>
              <w:jc w:val="center"/>
              <w:rPr>
                <w:rFonts w:hint="eastAsia" w:ascii="微软雅黑" w:hAnsi="微软雅黑" w:eastAsia="微软雅黑" w:cs="微软雅黑"/>
                <w:i/>
                <w:iCs/>
                <w:color w:val="000000"/>
                <w:sz w:val="16"/>
                <w:szCs w:val="16"/>
                <w:u w:val="none"/>
              </w:rPr>
            </w:pPr>
          </w:p>
        </w:tc>
      </w:tr>
      <w:tr w14:paraId="7E219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1C1E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0F6E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48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0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标识标牌质量验收合格率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BF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F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F2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1B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5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16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F96C">
            <w:pPr>
              <w:jc w:val="center"/>
              <w:rPr>
                <w:rFonts w:hint="eastAsia" w:ascii="微软雅黑" w:hAnsi="微软雅黑" w:eastAsia="微软雅黑" w:cs="微软雅黑"/>
                <w:i/>
                <w:iCs/>
                <w:color w:val="000000"/>
                <w:sz w:val="16"/>
                <w:szCs w:val="16"/>
                <w:u w:val="none"/>
              </w:rPr>
            </w:pPr>
          </w:p>
        </w:tc>
      </w:tr>
      <w:tr w14:paraId="57CD5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5B8A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9BB5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0C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4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项目完成及时率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31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2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23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8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C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C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2903">
            <w:pPr>
              <w:jc w:val="center"/>
              <w:rPr>
                <w:rFonts w:hint="eastAsia" w:ascii="微软雅黑" w:hAnsi="微软雅黑" w:eastAsia="微软雅黑" w:cs="微软雅黑"/>
                <w:i/>
                <w:iCs/>
                <w:color w:val="000000"/>
                <w:sz w:val="16"/>
                <w:szCs w:val="16"/>
                <w:u w:val="none"/>
              </w:rPr>
            </w:pPr>
          </w:p>
        </w:tc>
      </w:tr>
      <w:tr w14:paraId="70CB1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E9D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C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0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A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推动长征国家公园建设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C9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93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A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0E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49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D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278D">
            <w:pPr>
              <w:jc w:val="center"/>
              <w:rPr>
                <w:rFonts w:hint="eastAsia" w:ascii="微软雅黑" w:hAnsi="微软雅黑" w:eastAsia="微软雅黑" w:cs="微软雅黑"/>
                <w:i/>
                <w:iCs/>
                <w:color w:val="000000"/>
                <w:sz w:val="16"/>
                <w:szCs w:val="16"/>
                <w:u w:val="none"/>
              </w:rPr>
            </w:pPr>
          </w:p>
        </w:tc>
      </w:tr>
      <w:tr w14:paraId="71823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A69D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A7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B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D7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社会公众满意度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AB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4A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9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23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27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CE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BDD0">
            <w:pPr>
              <w:jc w:val="center"/>
              <w:rPr>
                <w:rFonts w:hint="eastAsia" w:ascii="微软雅黑" w:hAnsi="微软雅黑" w:eastAsia="微软雅黑" w:cs="微软雅黑"/>
                <w:i/>
                <w:iCs/>
                <w:color w:val="000000"/>
                <w:sz w:val="16"/>
                <w:szCs w:val="16"/>
                <w:u w:val="none"/>
              </w:rPr>
            </w:pPr>
          </w:p>
        </w:tc>
      </w:tr>
      <w:tr w14:paraId="11BDA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14A6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01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68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BC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标识标牌成本控制情况</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2B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30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2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9A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D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3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8430">
            <w:pPr>
              <w:jc w:val="center"/>
              <w:rPr>
                <w:rFonts w:hint="eastAsia" w:ascii="微软雅黑" w:hAnsi="微软雅黑" w:eastAsia="微软雅黑" w:cs="微软雅黑"/>
                <w:i/>
                <w:iCs/>
                <w:color w:val="000000"/>
                <w:sz w:val="16"/>
                <w:szCs w:val="16"/>
                <w:u w:val="none"/>
              </w:rPr>
            </w:pPr>
          </w:p>
        </w:tc>
      </w:tr>
      <w:tr w14:paraId="7273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229B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C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8A9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7BDB">
            <w:pPr>
              <w:rPr>
                <w:rFonts w:hint="eastAsia" w:ascii="宋体" w:hAnsi="宋体" w:eastAsia="宋体" w:cs="宋体"/>
                <w:i w:val="0"/>
                <w:iCs w:val="0"/>
                <w:color w:val="000000"/>
                <w:sz w:val="18"/>
                <w:szCs w:val="18"/>
                <w:u w:val="none"/>
              </w:rPr>
            </w:pPr>
          </w:p>
        </w:tc>
      </w:tr>
      <w:tr w14:paraId="38EB2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7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C387C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完成进出阿坝州长征国家文化公园（茂县段）门户导览图标识牌，长征国家文化公园导览图标识牌，长征国家文化公园（茂县段）道路指示牌。</w:t>
            </w:r>
          </w:p>
        </w:tc>
      </w:tr>
      <w:tr w14:paraId="5EDA7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58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572C4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8D7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94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A0DE0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574F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5115A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D9C24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32756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DC4FD3">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D462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DC4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2F7DFE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51322324T000010763940-四川乡村石窟文化景点（点将台摩崖造像）项目（一期）</w:t>
            </w:r>
          </w:p>
        </w:tc>
      </w:tr>
      <w:tr w14:paraId="5D3C3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7C9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014C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31EFE5E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467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1A0EE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FA5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EC78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B6CB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57BC6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7C27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28DE7">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8CBF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70E1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为增强对点将台摩崖造像文物本体的保护，对点将台摩崖造像进行保护和景点打造,将文物保护利用与乡村振兴、旅游开发有机结合，让文物保护惠及于民，更好地将文物的价值进行阐释与展示。</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075B7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完成点将台摩崖造像进行保护和景点打造</w:t>
            </w:r>
          </w:p>
        </w:tc>
      </w:tr>
      <w:tr w14:paraId="4365C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F4054">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C0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8B9266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为增强对点将台摩崖造像文物本体的保护，对点将台摩崖造像进行保护和景点打造,将文物保护利用与乡村振兴、旅游开发有机结合，让文物保护惠及于民，更好地将文物的价值进行阐释与展示。</w:t>
            </w:r>
          </w:p>
        </w:tc>
      </w:tr>
      <w:tr w14:paraId="311B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CF2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3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67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43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AC2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94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36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FF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F1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2060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1B0B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73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74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BB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63EE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DE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0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E1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D7789D">
            <w:pPr>
              <w:rPr>
                <w:rFonts w:hint="eastAsia" w:ascii="黑体" w:hAnsi="黑体" w:eastAsia="黑体" w:cs="黑体"/>
                <w:i/>
                <w:iCs/>
                <w:color w:val="000000"/>
                <w:sz w:val="18"/>
                <w:szCs w:val="18"/>
                <w:u w:val="none"/>
              </w:rPr>
            </w:pPr>
          </w:p>
        </w:tc>
      </w:tr>
      <w:tr w14:paraId="78839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5F16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93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D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34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7FDB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6D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6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88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05A7">
            <w:pPr>
              <w:rPr>
                <w:rFonts w:hint="eastAsia" w:ascii="黑体" w:hAnsi="黑体" w:eastAsia="黑体" w:cs="黑体"/>
                <w:i/>
                <w:iCs/>
                <w:color w:val="000000"/>
                <w:sz w:val="18"/>
                <w:szCs w:val="18"/>
                <w:u w:val="none"/>
              </w:rPr>
            </w:pPr>
          </w:p>
        </w:tc>
      </w:tr>
      <w:tr w14:paraId="2032C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7A8D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4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6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FB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C67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63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22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13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87BF9">
            <w:pPr>
              <w:rPr>
                <w:rFonts w:hint="eastAsia" w:ascii="黑体" w:hAnsi="黑体" w:eastAsia="黑体" w:cs="黑体"/>
                <w:i/>
                <w:iCs/>
                <w:color w:val="000000"/>
                <w:sz w:val="18"/>
                <w:szCs w:val="18"/>
                <w:u w:val="none"/>
              </w:rPr>
            </w:pPr>
          </w:p>
        </w:tc>
      </w:tr>
      <w:tr w14:paraId="05D8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5E7B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FE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67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A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6F6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F0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1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EC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4E92C">
            <w:pPr>
              <w:rPr>
                <w:rFonts w:hint="eastAsia" w:ascii="黑体" w:hAnsi="黑体" w:eastAsia="黑体" w:cs="黑体"/>
                <w:i/>
                <w:iCs/>
                <w:color w:val="000000"/>
                <w:sz w:val="18"/>
                <w:szCs w:val="18"/>
                <w:u w:val="none"/>
              </w:rPr>
            </w:pPr>
          </w:p>
        </w:tc>
      </w:tr>
      <w:tr w14:paraId="7726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6861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A7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45C1">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241D">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E4B38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2256">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0C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6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C6034">
            <w:pPr>
              <w:rPr>
                <w:rFonts w:hint="eastAsia" w:ascii="黑体" w:hAnsi="黑体" w:eastAsia="黑体" w:cs="黑体"/>
                <w:i/>
                <w:iCs/>
                <w:color w:val="000000"/>
                <w:sz w:val="18"/>
                <w:szCs w:val="18"/>
                <w:u w:val="none"/>
              </w:rPr>
            </w:pPr>
          </w:p>
        </w:tc>
      </w:tr>
      <w:tr w14:paraId="5F344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32A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22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05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8C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A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4D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4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9B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4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C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6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82C6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26FD7">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12A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46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D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点将台摩崖造像进行景点打造</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8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5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6E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F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E2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3E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BA54">
            <w:pPr>
              <w:jc w:val="center"/>
              <w:rPr>
                <w:rFonts w:hint="eastAsia" w:ascii="微软雅黑" w:hAnsi="微软雅黑" w:eastAsia="微软雅黑" w:cs="微软雅黑"/>
                <w:i/>
                <w:iCs/>
                <w:color w:val="000000"/>
                <w:sz w:val="16"/>
                <w:szCs w:val="16"/>
                <w:u w:val="none"/>
              </w:rPr>
            </w:pPr>
          </w:p>
        </w:tc>
      </w:tr>
      <w:tr w14:paraId="12E2A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8FFE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BDD7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FF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0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质量达标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63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50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08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B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2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5D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73B70">
            <w:pPr>
              <w:jc w:val="center"/>
              <w:rPr>
                <w:rFonts w:hint="eastAsia" w:ascii="微软雅黑" w:hAnsi="微软雅黑" w:eastAsia="微软雅黑" w:cs="微软雅黑"/>
                <w:i/>
                <w:iCs/>
                <w:color w:val="000000"/>
                <w:sz w:val="16"/>
                <w:szCs w:val="16"/>
                <w:u w:val="none"/>
              </w:rPr>
            </w:pPr>
          </w:p>
        </w:tc>
      </w:tr>
      <w:tr w14:paraId="68003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62E7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3CDC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84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B6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6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5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9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1F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0E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6B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B0CA">
            <w:pPr>
              <w:jc w:val="center"/>
              <w:rPr>
                <w:rFonts w:hint="eastAsia" w:ascii="微软雅黑" w:hAnsi="微软雅黑" w:eastAsia="微软雅黑" w:cs="微软雅黑"/>
                <w:i/>
                <w:iCs/>
                <w:color w:val="000000"/>
                <w:sz w:val="16"/>
                <w:szCs w:val="16"/>
                <w:u w:val="none"/>
              </w:rPr>
            </w:pPr>
          </w:p>
        </w:tc>
      </w:tr>
      <w:tr w14:paraId="7DA9D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156F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BF7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9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9F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促进乡村旅游,带动当地居民增收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1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90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82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FA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3F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8A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7F24">
            <w:pPr>
              <w:jc w:val="center"/>
              <w:rPr>
                <w:rFonts w:hint="eastAsia" w:ascii="微软雅黑" w:hAnsi="微软雅黑" w:eastAsia="微软雅黑" w:cs="微软雅黑"/>
                <w:i/>
                <w:iCs/>
                <w:color w:val="000000"/>
                <w:sz w:val="16"/>
                <w:szCs w:val="16"/>
                <w:u w:val="none"/>
              </w:rPr>
            </w:pPr>
          </w:p>
        </w:tc>
      </w:tr>
      <w:tr w14:paraId="5980E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562E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CB2B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6C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DC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保护国家文物</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3C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5C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AA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A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E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AB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2EDD">
            <w:pPr>
              <w:jc w:val="center"/>
              <w:rPr>
                <w:rFonts w:hint="eastAsia" w:ascii="微软雅黑" w:hAnsi="微软雅黑" w:eastAsia="微软雅黑" w:cs="微软雅黑"/>
                <w:i/>
                <w:iCs/>
                <w:color w:val="000000"/>
                <w:sz w:val="16"/>
                <w:szCs w:val="16"/>
                <w:u w:val="none"/>
              </w:rPr>
            </w:pPr>
          </w:p>
        </w:tc>
      </w:tr>
      <w:tr w14:paraId="2EBF8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672E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3DDA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9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87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周边环境美化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9F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96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9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E0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8D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9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6067">
            <w:pPr>
              <w:jc w:val="center"/>
              <w:rPr>
                <w:rFonts w:hint="eastAsia" w:ascii="微软雅黑" w:hAnsi="微软雅黑" w:eastAsia="微软雅黑" w:cs="微软雅黑"/>
                <w:i/>
                <w:iCs/>
                <w:color w:val="000000"/>
                <w:sz w:val="16"/>
                <w:szCs w:val="16"/>
                <w:u w:val="none"/>
              </w:rPr>
            </w:pPr>
          </w:p>
        </w:tc>
      </w:tr>
      <w:tr w14:paraId="54D77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0D8E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832F3">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A2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5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项目持续发挥作用的期限</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32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59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6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D1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D8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1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EDA2">
            <w:pPr>
              <w:jc w:val="center"/>
              <w:rPr>
                <w:rFonts w:hint="eastAsia" w:ascii="微软雅黑" w:hAnsi="微软雅黑" w:eastAsia="微软雅黑" w:cs="微软雅黑"/>
                <w:i/>
                <w:iCs/>
                <w:color w:val="000000"/>
                <w:sz w:val="16"/>
                <w:szCs w:val="16"/>
                <w:u w:val="none"/>
              </w:rPr>
            </w:pPr>
          </w:p>
        </w:tc>
      </w:tr>
      <w:tr w14:paraId="469F8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6CEB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35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F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35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E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4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1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D6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8A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EC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DBC5">
            <w:pPr>
              <w:jc w:val="center"/>
              <w:rPr>
                <w:rFonts w:hint="eastAsia" w:ascii="微软雅黑" w:hAnsi="微软雅黑" w:eastAsia="微软雅黑" w:cs="微软雅黑"/>
                <w:i/>
                <w:iCs/>
                <w:color w:val="000000"/>
                <w:sz w:val="16"/>
                <w:szCs w:val="16"/>
                <w:u w:val="none"/>
              </w:rPr>
            </w:pPr>
          </w:p>
        </w:tc>
      </w:tr>
      <w:tr w14:paraId="697F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9380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57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A0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7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投入资金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03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2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7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D80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42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7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35CF">
            <w:pPr>
              <w:jc w:val="center"/>
              <w:rPr>
                <w:rFonts w:hint="eastAsia" w:ascii="微软雅黑" w:hAnsi="微软雅黑" w:eastAsia="微软雅黑" w:cs="微软雅黑"/>
                <w:i/>
                <w:iCs/>
                <w:color w:val="000000"/>
                <w:sz w:val="16"/>
                <w:szCs w:val="16"/>
                <w:u w:val="none"/>
              </w:rPr>
            </w:pPr>
          </w:p>
        </w:tc>
      </w:tr>
      <w:tr w14:paraId="51F91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BC9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2F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22F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ACA4">
            <w:pPr>
              <w:rPr>
                <w:rFonts w:hint="eastAsia" w:ascii="宋体" w:hAnsi="宋体" w:eastAsia="宋体" w:cs="宋体"/>
                <w:i w:val="0"/>
                <w:iCs w:val="0"/>
                <w:color w:val="000000"/>
                <w:sz w:val="18"/>
                <w:szCs w:val="18"/>
                <w:u w:val="none"/>
              </w:rPr>
            </w:pPr>
          </w:p>
        </w:tc>
      </w:tr>
      <w:tr w14:paraId="4185D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F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8F0EC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完成点将台摩崖造像进行保护和景点打造</w:t>
            </w:r>
          </w:p>
        </w:tc>
      </w:tr>
      <w:tr w14:paraId="07EC0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2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8CF060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A746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A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62E50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6F89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1BCD0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F3998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B091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tcBorders>
              <w:top w:val="nil"/>
              <w:left w:val="nil"/>
              <w:bottom w:val="nil"/>
              <w:right w:val="nil"/>
            </w:tcBorders>
            <w:shd w:val="clear" w:color="auto" w:fill="auto"/>
            <w:vAlign w:val="center"/>
          </w:tcPr>
          <w:p w14:paraId="173D5959">
            <w:pPr>
              <w:rPr>
                <w:rFonts w:hint="eastAsia" w:ascii="宋体" w:hAnsi="宋体" w:eastAsia="宋体" w:cs="宋体"/>
                <w:i w:val="0"/>
                <w:iCs w:val="0"/>
                <w:color w:val="000000"/>
                <w:sz w:val="18"/>
                <w:szCs w:val="18"/>
                <w:u w:val="none"/>
              </w:rPr>
            </w:pPr>
          </w:p>
        </w:tc>
        <w:tc>
          <w:tcPr>
            <w:tcW w:w="650" w:type="dxa"/>
            <w:tcBorders>
              <w:top w:val="nil"/>
              <w:left w:val="nil"/>
              <w:bottom w:val="nil"/>
              <w:right w:val="nil"/>
            </w:tcBorders>
            <w:shd w:val="clear" w:color="auto" w:fill="auto"/>
            <w:vAlign w:val="center"/>
          </w:tcPr>
          <w:p w14:paraId="598510A8">
            <w:pPr>
              <w:rPr>
                <w:rFonts w:hint="eastAsia" w:ascii="宋体" w:hAnsi="宋体" w:eastAsia="宋体" w:cs="宋体"/>
                <w:i w:val="0"/>
                <w:iCs w:val="0"/>
                <w:color w:val="000000"/>
                <w:sz w:val="18"/>
                <w:szCs w:val="18"/>
                <w:u w:val="none"/>
              </w:rPr>
            </w:pPr>
          </w:p>
        </w:tc>
        <w:tc>
          <w:tcPr>
            <w:tcW w:w="721" w:type="dxa"/>
            <w:tcBorders>
              <w:top w:val="nil"/>
              <w:left w:val="nil"/>
              <w:bottom w:val="nil"/>
              <w:right w:val="nil"/>
            </w:tcBorders>
            <w:shd w:val="clear" w:color="auto" w:fill="auto"/>
            <w:vAlign w:val="center"/>
          </w:tcPr>
          <w:p w14:paraId="19EED324">
            <w:pPr>
              <w:rPr>
                <w:rFonts w:hint="eastAsia" w:ascii="宋体" w:hAnsi="宋体" w:eastAsia="宋体" w:cs="宋体"/>
                <w:i w:val="0"/>
                <w:iCs w:val="0"/>
                <w:color w:val="000000"/>
                <w:sz w:val="18"/>
                <w:szCs w:val="18"/>
                <w:u w:val="none"/>
              </w:rPr>
            </w:pPr>
          </w:p>
        </w:tc>
        <w:tc>
          <w:tcPr>
            <w:tcW w:w="1002" w:type="dxa"/>
            <w:tcBorders>
              <w:top w:val="nil"/>
              <w:left w:val="nil"/>
              <w:bottom w:val="nil"/>
              <w:right w:val="nil"/>
            </w:tcBorders>
            <w:shd w:val="clear" w:color="auto" w:fill="auto"/>
            <w:vAlign w:val="center"/>
          </w:tcPr>
          <w:p w14:paraId="4CBC531D">
            <w:pPr>
              <w:rPr>
                <w:rFonts w:hint="eastAsia" w:ascii="宋体" w:hAnsi="宋体" w:eastAsia="宋体" w:cs="宋体"/>
                <w:i w:val="0"/>
                <w:iCs w:val="0"/>
                <w:color w:val="000000"/>
                <w:sz w:val="18"/>
                <w:szCs w:val="18"/>
                <w:u w:val="none"/>
              </w:rPr>
            </w:pPr>
          </w:p>
        </w:tc>
        <w:tc>
          <w:tcPr>
            <w:tcW w:w="525" w:type="dxa"/>
            <w:tcBorders>
              <w:top w:val="nil"/>
              <w:left w:val="nil"/>
              <w:bottom w:val="nil"/>
              <w:right w:val="nil"/>
            </w:tcBorders>
            <w:shd w:val="clear" w:color="auto" w:fill="auto"/>
            <w:vAlign w:val="center"/>
          </w:tcPr>
          <w:p w14:paraId="0E2E54EF">
            <w:pPr>
              <w:rPr>
                <w:rFonts w:hint="eastAsia" w:ascii="宋体" w:hAnsi="宋体" w:eastAsia="宋体" w:cs="宋体"/>
                <w:i w:val="0"/>
                <w:iCs w:val="0"/>
                <w:color w:val="000000"/>
                <w:sz w:val="18"/>
                <w:szCs w:val="18"/>
                <w:u w:val="none"/>
              </w:rPr>
            </w:pPr>
          </w:p>
        </w:tc>
        <w:tc>
          <w:tcPr>
            <w:tcW w:w="973" w:type="dxa"/>
            <w:tcBorders>
              <w:top w:val="nil"/>
              <w:left w:val="nil"/>
              <w:bottom w:val="nil"/>
              <w:right w:val="nil"/>
            </w:tcBorders>
            <w:shd w:val="clear" w:color="auto" w:fill="auto"/>
            <w:vAlign w:val="center"/>
          </w:tcPr>
          <w:p w14:paraId="586A7D16">
            <w:pPr>
              <w:rPr>
                <w:rFonts w:hint="eastAsia" w:ascii="宋体" w:hAnsi="宋体" w:eastAsia="宋体" w:cs="宋体"/>
                <w:i w:val="0"/>
                <w:iCs w:val="0"/>
                <w:color w:val="000000"/>
                <w:sz w:val="18"/>
                <w:szCs w:val="18"/>
                <w:u w:val="none"/>
              </w:rPr>
            </w:pPr>
          </w:p>
        </w:tc>
        <w:tc>
          <w:tcPr>
            <w:tcW w:w="402" w:type="dxa"/>
            <w:tcBorders>
              <w:top w:val="nil"/>
              <w:left w:val="nil"/>
              <w:bottom w:val="nil"/>
              <w:right w:val="nil"/>
            </w:tcBorders>
            <w:shd w:val="clear" w:color="auto" w:fill="auto"/>
            <w:vAlign w:val="center"/>
          </w:tcPr>
          <w:p w14:paraId="36C5EB82">
            <w:pPr>
              <w:rPr>
                <w:rFonts w:hint="eastAsia" w:ascii="宋体" w:hAnsi="宋体" w:eastAsia="宋体" w:cs="宋体"/>
                <w:i w:val="0"/>
                <w:iCs w:val="0"/>
                <w:color w:val="000000"/>
                <w:sz w:val="18"/>
                <w:szCs w:val="18"/>
                <w:u w:val="none"/>
              </w:rPr>
            </w:pPr>
          </w:p>
        </w:tc>
        <w:tc>
          <w:tcPr>
            <w:tcW w:w="1010" w:type="dxa"/>
            <w:tcBorders>
              <w:top w:val="nil"/>
              <w:left w:val="nil"/>
              <w:bottom w:val="nil"/>
              <w:right w:val="nil"/>
            </w:tcBorders>
            <w:shd w:val="clear" w:color="auto" w:fill="auto"/>
            <w:vAlign w:val="center"/>
          </w:tcPr>
          <w:p w14:paraId="13D5A756">
            <w:pPr>
              <w:rPr>
                <w:rFonts w:hint="eastAsia" w:ascii="宋体" w:hAnsi="宋体" w:eastAsia="宋体" w:cs="宋体"/>
                <w:i w:val="0"/>
                <w:iCs w:val="0"/>
                <w:color w:val="000000"/>
                <w:sz w:val="18"/>
                <w:szCs w:val="18"/>
                <w:u w:val="none"/>
              </w:rPr>
            </w:pPr>
          </w:p>
        </w:tc>
        <w:tc>
          <w:tcPr>
            <w:tcW w:w="510" w:type="dxa"/>
            <w:tcBorders>
              <w:top w:val="nil"/>
              <w:left w:val="nil"/>
              <w:bottom w:val="nil"/>
              <w:right w:val="nil"/>
            </w:tcBorders>
            <w:shd w:val="clear" w:color="auto" w:fill="auto"/>
            <w:vAlign w:val="center"/>
          </w:tcPr>
          <w:p w14:paraId="3B5EC993">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309D54A3">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0A4D40F1">
            <w:pPr>
              <w:rPr>
                <w:rFonts w:hint="eastAsia" w:ascii="宋体" w:hAnsi="宋体" w:eastAsia="宋体" w:cs="宋体"/>
                <w:i w:val="0"/>
                <w:iCs w:val="0"/>
                <w:color w:val="000000"/>
                <w:sz w:val="18"/>
                <w:szCs w:val="18"/>
                <w:u w:val="none"/>
              </w:rPr>
            </w:pPr>
          </w:p>
        </w:tc>
      </w:tr>
      <w:tr w14:paraId="7E3DA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79051A">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0CAF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BC3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24149A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51322324T000011529065-阿州财教【2023】81号，下达2023年中央文化人才专项经费项目</w:t>
            </w:r>
          </w:p>
        </w:tc>
      </w:tr>
      <w:tr w14:paraId="3E958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F07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2EF3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4B91EB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CF24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5BC67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254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8EA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9A78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6AA97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809D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4933E">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F3CC6">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DC8E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提升文旅工作者公共文化服务水平，满足人民群众日益增长的精神文化需求，保护传统优秀文化。</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15AF2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66A42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AD0C0">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53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8F83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招募社会优秀志愿者，提升文旅工作者公共文化服务水平，满足人民群众日益增长的精神文化需求，保护传统优秀文化。</w:t>
            </w:r>
          </w:p>
        </w:tc>
      </w:tr>
      <w:tr w14:paraId="6F31F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8D8C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E3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70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47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2CB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A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9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56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B0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AC8A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1D1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D9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2D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A2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33E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6C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8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5E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2D08C">
            <w:pPr>
              <w:rPr>
                <w:rFonts w:hint="eastAsia" w:ascii="黑体" w:hAnsi="黑体" w:eastAsia="黑体" w:cs="黑体"/>
                <w:i/>
                <w:iCs/>
                <w:color w:val="000000"/>
                <w:sz w:val="18"/>
                <w:szCs w:val="18"/>
                <w:u w:val="none"/>
              </w:rPr>
            </w:pPr>
          </w:p>
        </w:tc>
      </w:tr>
      <w:tr w14:paraId="472CF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1A7D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B4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8F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4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A682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3C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E0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EB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6A9F6">
            <w:pPr>
              <w:rPr>
                <w:rFonts w:hint="eastAsia" w:ascii="黑体" w:hAnsi="黑体" w:eastAsia="黑体" w:cs="黑体"/>
                <w:i/>
                <w:iCs/>
                <w:color w:val="000000"/>
                <w:sz w:val="18"/>
                <w:szCs w:val="18"/>
                <w:u w:val="none"/>
              </w:rPr>
            </w:pPr>
          </w:p>
        </w:tc>
      </w:tr>
      <w:tr w14:paraId="703CA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DA81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1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78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3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963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4F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B0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FC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A0EF8">
            <w:pPr>
              <w:rPr>
                <w:rFonts w:hint="eastAsia" w:ascii="黑体" w:hAnsi="黑体" w:eastAsia="黑体" w:cs="黑体"/>
                <w:i/>
                <w:iCs/>
                <w:color w:val="000000"/>
                <w:sz w:val="18"/>
                <w:szCs w:val="18"/>
                <w:u w:val="none"/>
              </w:rPr>
            </w:pPr>
          </w:p>
        </w:tc>
      </w:tr>
      <w:tr w14:paraId="5D658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9BB5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F7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7A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2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193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95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F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D7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26F52">
            <w:pPr>
              <w:rPr>
                <w:rFonts w:hint="eastAsia" w:ascii="黑体" w:hAnsi="黑体" w:eastAsia="黑体" w:cs="黑体"/>
                <w:i/>
                <w:iCs/>
                <w:color w:val="000000"/>
                <w:sz w:val="18"/>
                <w:szCs w:val="18"/>
                <w:u w:val="none"/>
              </w:rPr>
            </w:pPr>
          </w:p>
        </w:tc>
      </w:tr>
      <w:tr w14:paraId="6A99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B5C2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E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F206">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51B4">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23242">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FC51">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4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AF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65E79">
            <w:pPr>
              <w:rPr>
                <w:rFonts w:hint="eastAsia" w:ascii="黑体" w:hAnsi="黑体" w:eastAsia="黑体" w:cs="黑体"/>
                <w:i/>
                <w:iCs/>
                <w:color w:val="000000"/>
                <w:sz w:val="18"/>
                <w:szCs w:val="18"/>
                <w:u w:val="none"/>
              </w:rPr>
            </w:pPr>
          </w:p>
        </w:tc>
      </w:tr>
      <w:tr w14:paraId="17FA6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8FC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58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D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C7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C7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31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A2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E5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0B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BD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8D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1EFE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D0241">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DE0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51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5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茂县包括自主招募文化工作者5人，乌兰牧骑演出队人才支持项目10人，文旅资源开发人才支持项目5人，非遗工坊建设人才5人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6D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FE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C9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8EF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96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4E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68B0">
            <w:pPr>
              <w:jc w:val="center"/>
              <w:rPr>
                <w:rFonts w:hint="eastAsia" w:ascii="微软雅黑" w:hAnsi="微软雅黑" w:eastAsia="微软雅黑" w:cs="微软雅黑"/>
                <w:i/>
                <w:iCs/>
                <w:color w:val="000000"/>
                <w:sz w:val="16"/>
                <w:szCs w:val="16"/>
                <w:u w:val="none"/>
              </w:rPr>
            </w:pPr>
          </w:p>
        </w:tc>
      </w:tr>
      <w:tr w14:paraId="0666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A782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62E6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80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7D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2023年度文旅人才服务期限</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DE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8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5C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2D3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1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0D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22DE">
            <w:pPr>
              <w:jc w:val="center"/>
              <w:rPr>
                <w:rFonts w:hint="eastAsia" w:ascii="微软雅黑" w:hAnsi="微软雅黑" w:eastAsia="微软雅黑" w:cs="微软雅黑"/>
                <w:i/>
                <w:iCs/>
                <w:color w:val="000000"/>
                <w:sz w:val="16"/>
                <w:szCs w:val="16"/>
                <w:u w:val="none"/>
              </w:rPr>
            </w:pPr>
          </w:p>
        </w:tc>
      </w:tr>
      <w:tr w14:paraId="2E2C2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5FAA0">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94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33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8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为我县待业大学生提供就业实践机会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DE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F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1A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062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B0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8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51B0">
            <w:pPr>
              <w:jc w:val="center"/>
              <w:rPr>
                <w:rFonts w:hint="eastAsia" w:ascii="微软雅黑" w:hAnsi="微软雅黑" w:eastAsia="微软雅黑" w:cs="微软雅黑"/>
                <w:i/>
                <w:iCs/>
                <w:color w:val="000000"/>
                <w:sz w:val="16"/>
                <w:szCs w:val="16"/>
                <w:u w:val="none"/>
              </w:rPr>
            </w:pPr>
          </w:p>
        </w:tc>
      </w:tr>
      <w:tr w14:paraId="49234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6CBC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E58AF">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95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2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保护弘扬羌族优秀文化，丰富群众精神文化生活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9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EF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94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5CE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63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47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F1CA">
            <w:pPr>
              <w:jc w:val="center"/>
              <w:rPr>
                <w:rFonts w:hint="eastAsia" w:ascii="微软雅黑" w:hAnsi="微软雅黑" w:eastAsia="微软雅黑" w:cs="微软雅黑"/>
                <w:i/>
                <w:iCs/>
                <w:color w:val="000000"/>
                <w:sz w:val="16"/>
                <w:szCs w:val="16"/>
                <w:u w:val="none"/>
              </w:rPr>
            </w:pPr>
          </w:p>
        </w:tc>
      </w:tr>
      <w:tr w14:paraId="0730D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DEC67">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E7F0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3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帮扶对象满意度指标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A2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招募人员工作情况满意度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9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9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2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D4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C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94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F501">
            <w:pPr>
              <w:jc w:val="center"/>
              <w:rPr>
                <w:rFonts w:hint="eastAsia" w:ascii="微软雅黑" w:hAnsi="微软雅黑" w:eastAsia="微软雅黑" w:cs="微软雅黑"/>
                <w:i/>
                <w:iCs/>
                <w:color w:val="000000"/>
                <w:sz w:val="16"/>
                <w:szCs w:val="16"/>
                <w:u w:val="none"/>
              </w:rPr>
            </w:pPr>
          </w:p>
        </w:tc>
      </w:tr>
      <w:tr w14:paraId="6D5C9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99B3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3A77E">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E7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01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6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D1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5E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9E9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3D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CD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F859">
            <w:pPr>
              <w:jc w:val="center"/>
              <w:rPr>
                <w:rFonts w:hint="eastAsia" w:ascii="微软雅黑" w:hAnsi="微软雅黑" w:eastAsia="微软雅黑" w:cs="微软雅黑"/>
                <w:i/>
                <w:iCs/>
                <w:color w:val="000000"/>
                <w:sz w:val="16"/>
                <w:szCs w:val="16"/>
                <w:u w:val="none"/>
              </w:rPr>
            </w:pPr>
          </w:p>
        </w:tc>
      </w:tr>
      <w:tr w14:paraId="23D74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836B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9F3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0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99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茂县2023年度中央文化人才需用经费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5E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B9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68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FDA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E7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68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4B8B">
            <w:pPr>
              <w:jc w:val="center"/>
              <w:rPr>
                <w:rFonts w:hint="eastAsia" w:ascii="微软雅黑" w:hAnsi="微软雅黑" w:eastAsia="微软雅黑" w:cs="微软雅黑"/>
                <w:i/>
                <w:iCs/>
                <w:color w:val="000000"/>
                <w:sz w:val="16"/>
                <w:szCs w:val="16"/>
                <w:u w:val="none"/>
              </w:rPr>
            </w:pPr>
          </w:p>
        </w:tc>
      </w:tr>
      <w:tr w14:paraId="68555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08D3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6CB0F">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8C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4B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鼓励社会文化能人参与羌文化保护工作</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36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3A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26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18C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4D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BE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4D78">
            <w:pPr>
              <w:jc w:val="center"/>
              <w:rPr>
                <w:rFonts w:hint="eastAsia" w:ascii="微软雅黑" w:hAnsi="微软雅黑" w:eastAsia="微软雅黑" w:cs="微软雅黑"/>
                <w:i/>
                <w:iCs/>
                <w:color w:val="000000"/>
                <w:sz w:val="16"/>
                <w:szCs w:val="16"/>
                <w:u w:val="none"/>
              </w:rPr>
            </w:pPr>
          </w:p>
        </w:tc>
      </w:tr>
      <w:tr w14:paraId="68A09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90FE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31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BA3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7B14">
            <w:pPr>
              <w:rPr>
                <w:rFonts w:hint="eastAsia" w:ascii="宋体" w:hAnsi="宋体" w:eastAsia="宋体" w:cs="宋体"/>
                <w:i w:val="0"/>
                <w:iCs w:val="0"/>
                <w:color w:val="000000"/>
                <w:sz w:val="18"/>
                <w:szCs w:val="18"/>
                <w:u w:val="none"/>
              </w:rPr>
            </w:pPr>
          </w:p>
        </w:tc>
      </w:tr>
      <w:tr w14:paraId="183BD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56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2E307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本着节约不浪费的原则，完成了预定计划目标，达到预期效果，自评得分100分</w:t>
            </w:r>
          </w:p>
        </w:tc>
      </w:tr>
      <w:tr w14:paraId="05943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95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98866C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A6A5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C3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4EF91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9CC9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5A71F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6E5F58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42AE3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A034CE">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B973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4BF8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1C81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51322324T000011529415-阿州财教【2024】8号非物质文化遗产保护资金（优秀非遗工坊）</w:t>
            </w:r>
          </w:p>
        </w:tc>
      </w:tr>
      <w:tr w14:paraId="05DD0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4034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16BD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2D16A7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FAEA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51C1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691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46C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E5CB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7E858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B65F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64CBF">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6D183">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D888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依托羌绣等代表性项目，开展非遗项目保护传承，带动当地群众就地就近就业，促进就业增收、助力乡村振兴。</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89E76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省级非遗优秀工坊，依托羌族刺绣、羌族服饰等代表性项目，开展了非遗项目的保护和传承工作，带动当地群众就地就近就业，促进就业增收、助力乡村振兴工作。</w:t>
            </w:r>
          </w:p>
        </w:tc>
      </w:tr>
      <w:tr w14:paraId="0CAE7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BBBDB">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3C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E2BE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通过相关单位对优秀工坊开展联合帮扶和监督工作，经过验收合格后发放补助资金。</w:t>
            </w:r>
          </w:p>
        </w:tc>
      </w:tr>
      <w:tr w14:paraId="7B9B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14C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0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D1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8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1BAE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B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9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6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8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92DA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9122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A1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F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2A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C21E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B2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5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73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D1AA8">
            <w:pPr>
              <w:rPr>
                <w:rFonts w:hint="eastAsia" w:ascii="黑体" w:hAnsi="黑体" w:eastAsia="黑体" w:cs="黑体"/>
                <w:i/>
                <w:iCs/>
                <w:color w:val="000000"/>
                <w:sz w:val="18"/>
                <w:szCs w:val="18"/>
                <w:u w:val="none"/>
              </w:rPr>
            </w:pPr>
          </w:p>
        </w:tc>
      </w:tr>
      <w:tr w14:paraId="5ACF8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FBF6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80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1F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0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4B5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7A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3F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BD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018C4">
            <w:pPr>
              <w:rPr>
                <w:rFonts w:hint="eastAsia" w:ascii="黑体" w:hAnsi="黑体" w:eastAsia="黑体" w:cs="黑体"/>
                <w:i/>
                <w:iCs/>
                <w:color w:val="000000"/>
                <w:sz w:val="18"/>
                <w:szCs w:val="18"/>
                <w:u w:val="none"/>
              </w:rPr>
            </w:pPr>
          </w:p>
        </w:tc>
      </w:tr>
      <w:tr w14:paraId="608AC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9F49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E3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41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1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12CE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B8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86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9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D590A">
            <w:pPr>
              <w:rPr>
                <w:rFonts w:hint="eastAsia" w:ascii="黑体" w:hAnsi="黑体" w:eastAsia="黑体" w:cs="黑体"/>
                <w:i/>
                <w:iCs/>
                <w:color w:val="000000"/>
                <w:sz w:val="18"/>
                <w:szCs w:val="18"/>
                <w:u w:val="none"/>
              </w:rPr>
            </w:pPr>
          </w:p>
        </w:tc>
      </w:tr>
      <w:tr w14:paraId="7E33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4AAE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D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9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50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A657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A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7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A5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89788">
            <w:pPr>
              <w:rPr>
                <w:rFonts w:hint="eastAsia" w:ascii="黑体" w:hAnsi="黑体" w:eastAsia="黑体" w:cs="黑体"/>
                <w:i/>
                <w:iCs/>
                <w:color w:val="000000"/>
                <w:sz w:val="18"/>
                <w:szCs w:val="18"/>
                <w:u w:val="none"/>
              </w:rPr>
            </w:pPr>
          </w:p>
        </w:tc>
      </w:tr>
      <w:tr w14:paraId="4E2F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80FA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91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0BB3">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5622">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F91D57">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E7C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03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C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D25EE">
            <w:pPr>
              <w:rPr>
                <w:rFonts w:hint="eastAsia" w:ascii="黑体" w:hAnsi="黑体" w:eastAsia="黑体" w:cs="黑体"/>
                <w:i/>
                <w:iCs/>
                <w:color w:val="000000"/>
                <w:sz w:val="18"/>
                <w:szCs w:val="18"/>
                <w:u w:val="none"/>
              </w:rPr>
            </w:pPr>
          </w:p>
        </w:tc>
      </w:tr>
      <w:tr w14:paraId="6706D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140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C8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BF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2F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CF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9C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C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A5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E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E8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59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B599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8AD38">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9E9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FE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7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开展宣传推广活动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2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9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84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38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2D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B9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0422">
            <w:pPr>
              <w:jc w:val="center"/>
              <w:rPr>
                <w:rFonts w:hint="eastAsia" w:ascii="微软雅黑" w:hAnsi="微软雅黑" w:eastAsia="微软雅黑" w:cs="微软雅黑"/>
                <w:i/>
                <w:iCs/>
                <w:color w:val="000000"/>
                <w:sz w:val="16"/>
                <w:szCs w:val="16"/>
                <w:u w:val="none"/>
              </w:rPr>
            </w:pPr>
          </w:p>
        </w:tc>
      </w:tr>
      <w:tr w14:paraId="625F9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9F9B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F9050">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F2A42">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E6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建设非遗工坊数量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18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EF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0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55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FD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5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E771">
            <w:pPr>
              <w:jc w:val="center"/>
              <w:rPr>
                <w:rFonts w:hint="eastAsia" w:ascii="微软雅黑" w:hAnsi="微软雅黑" w:eastAsia="微软雅黑" w:cs="微软雅黑"/>
                <w:i/>
                <w:iCs/>
                <w:color w:val="000000"/>
                <w:sz w:val="16"/>
                <w:szCs w:val="16"/>
                <w:u w:val="none"/>
              </w:rPr>
            </w:pPr>
          </w:p>
        </w:tc>
      </w:tr>
      <w:tr w14:paraId="57FC8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5947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520C1">
            <w:pPr>
              <w:jc w:val="center"/>
              <w:rPr>
                <w:rFonts w:hint="eastAsia" w:ascii="宋体" w:hAnsi="宋体" w:eastAsia="宋体" w:cs="宋体"/>
                <w:i w:val="0"/>
                <w:iCs w:val="0"/>
                <w:color w:val="000000"/>
                <w:sz w:val="18"/>
                <w:szCs w:val="18"/>
                <w:u w:val="none"/>
              </w:rPr>
            </w:pP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7AA7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23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带动群众增收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EA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7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09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A4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DE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1A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A466">
            <w:pPr>
              <w:jc w:val="center"/>
              <w:rPr>
                <w:rFonts w:hint="eastAsia" w:ascii="微软雅黑" w:hAnsi="微软雅黑" w:eastAsia="微软雅黑" w:cs="微软雅黑"/>
                <w:i/>
                <w:iCs/>
                <w:color w:val="000000"/>
                <w:sz w:val="16"/>
                <w:szCs w:val="16"/>
                <w:u w:val="none"/>
              </w:rPr>
            </w:pPr>
          </w:p>
        </w:tc>
      </w:tr>
      <w:tr w14:paraId="32AC6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2B0A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23521">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1F56D">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9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吸纳就业人数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30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39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BD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78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E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8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C751">
            <w:pPr>
              <w:jc w:val="center"/>
              <w:rPr>
                <w:rFonts w:hint="eastAsia" w:ascii="微软雅黑" w:hAnsi="微软雅黑" w:eastAsia="微软雅黑" w:cs="微软雅黑"/>
                <w:i/>
                <w:iCs/>
                <w:color w:val="000000"/>
                <w:sz w:val="16"/>
                <w:szCs w:val="16"/>
                <w:u w:val="none"/>
              </w:rPr>
            </w:pPr>
          </w:p>
        </w:tc>
      </w:tr>
      <w:tr w14:paraId="362E6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E9E92">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4F6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2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80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促进乡村振兴，带动当地经济发展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7F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6B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显著</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C758">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2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显著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EF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8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E39A">
            <w:pPr>
              <w:jc w:val="center"/>
              <w:rPr>
                <w:rFonts w:hint="eastAsia" w:ascii="微软雅黑" w:hAnsi="微软雅黑" w:eastAsia="微软雅黑" w:cs="微软雅黑"/>
                <w:i/>
                <w:iCs/>
                <w:color w:val="000000"/>
                <w:sz w:val="16"/>
                <w:szCs w:val="16"/>
                <w:u w:val="none"/>
              </w:rPr>
            </w:pPr>
          </w:p>
        </w:tc>
      </w:tr>
      <w:tr w14:paraId="09785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7F0A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515B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D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2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非遗保护传承水平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9F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9D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持续提升</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3B37">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A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持续提升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EB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0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AC0C">
            <w:pPr>
              <w:jc w:val="center"/>
              <w:rPr>
                <w:rFonts w:hint="eastAsia" w:ascii="微软雅黑" w:hAnsi="微软雅黑" w:eastAsia="微软雅黑" w:cs="微软雅黑"/>
                <w:i/>
                <w:iCs/>
                <w:color w:val="000000"/>
                <w:sz w:val="16"/>
                <w:szCs w:val="16"/>
                <w:u w:val="none"/>
              </w:rPr>
            </w:pPr>
          </w:p>
        </w:tc>
      </w:tr>
      <w:tr w14:paraId="79917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DF4D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08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A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36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19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4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B9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00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E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23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F927">
            <w:pPr>
              <w:jc w:val="center"/>
              <w:rPr>
                <w:rFonts w:hint="eastAsia" w:ascii="微软雅黑" w:hAnsi="微软雅黑" w:eastAsia="微软雅黑" w:cs="微软雅黑"/>
                <w:i/>
                <w:iCs/>
                <w:color w:val="000000"/>
                <w:sz w:val="16"/>
                <w:szCs w:val="16"/>
                <w:u w:val="none"/>
              </w:rPr>
            </w:pPr>
          </w:p>
        </w:tc>
      </w:tr>
      <w:tr w14:paraId="69D5E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870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C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4F7F">
            <w:pP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3AC2">
            <w:pPr>
              <w:rPr>
                <w:rFonts w:hint="eastAsia" w:ascii="宋体" w:hAnsi="宋体" w:eastAsia="宋体" w:cs="宋体"/>
                <w:i w:val="0"/>
                <w:iCs w:val="0"/>
                <w:color w:val="000000"/>
                <w:sz w:val="18"/>
                <w:szCs w:val="18"/>
                <w:u w:val="none"/>
              </w:rPr>
            </w:pPr>
          </w:p>
        </w:tc>
      </w:tr>
      <w:tr w14:paraId="29909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79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2EB22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省级非遗优秀工坊依托羌族刺绣、羌族服饰等代表性项目，开展了非遗项目的保护和传承工作，带动当地群众就地就近就业，促进就业增收、助力乡村振兴工作，在当地起了带头模范作用。</w:t>
            </w:r>
          </w:p>
        </w:tc>
      </w:tr>
      <w:tr w14:paraId="53659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D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1BDB4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693D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DC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C7824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A764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F5830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项目负责人：邓世琴</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AF78D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A4A7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B97D71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1CE3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CBF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1849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51322324T000011529591-阿州财教【2024】8号，2023年国家非物质文化遗产保护资金国家非遗代表性项目羌族“瓦尔俄足”项目</w:t>
            </w:r>
          </w:p>
        </w:tc>
      </w:tr>
      <w:tr w14:paraId="5F51E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E972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95E4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839E89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834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7E28D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84F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6683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A217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68B64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897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357F5">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8C83C">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E04A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茂县文化馆关于羌族“瓦尔俄足”节国家级非遗代表性项目补助23万元，用于开展2024年瓦尔俄足节传承保护活动及文化宣传等。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74625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项目全部完成，并支付，完成率100%</w:t>
            </w:r>
          </w:p>
        </w:tc>
      </w:tr>
      <w:tr w14:paraId="4408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3D891">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EE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A247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"按照省财政厅、文化厅文件要求执行，专款专用，专项核算，通过政府采购、询价等购买服务的形式开展，没有列支与项目内容无关的费用。</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 xml:space="preserve">"        </w:t>
            </w:r>
          </w:p>
        </w:tc>
      </w:tr>
      <w:tr w14:paraId="7F23C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0CD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AB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4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E7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430B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9F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7B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9E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24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ACC7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9907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C4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84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A0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8A12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1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4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D2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242D4">
            <w:pPr>
              <w:rPr>
                <w:rFonts w:hint="eastAsia" w:ascii="黑体" w:hAnsi="黑体" w:eastAsia="黑体" w:cs="黑体"/>
                <w:i/>
                <w:iCs/>
                <w:color w:val="000000"/>
                <w:sz w:val="18"/>
                <w:szCs w:val="18"/>
                <w:u w:val="none"/>
              </w:rPr>
            </w:pPr>
          </w:p>
        </w:tc>
      </w:tr>
      <w:tr w14:paraId="71C7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FDD3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A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6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A5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D0F6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1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7B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AB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A6882">
            <w:pPr>
              <w:rPr>
                <w:rFonts w:hint="eastAsia" w:ascii="黑体" w:hAnsi="黑体" w:eastAsia="黑体" w:cs="黑体"/>
                <w:i/>
                <w:iCs/>
                <w:color w:val="000000"/>
                <w:sz w:val="18"/>
                <w:szCs w:val="18"/>
                <w:u w:val="none"/>
              </w:rPr>
            </w:pPr>
          </w:p>
        </w:tc>
      </w:tr>
      <w:tr w14:paraId="1F4D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8581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2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8F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62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36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9B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81F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D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A524A">
            <w:pPr>
              <w:rPr>
                <w:rFonts w:hint="eastAsia" w:ascii="黑体" w:hAnsi="黑体" w:eastAsia="黑体" w:cs="黑体"/>
                <w:i/>
                <w:iCs/>
                <w:color w:val="000000"/>
                <w:sz w:val="18"/>
                <w:szCs w:val="18"/>
                <w:u w:val="none"/>
              </w:rPr>
            </w:pPr>
          </w:p>
        </w:tc>
      </w:tr>
      <w:tr w14:paraId="6CC19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446A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F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C5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E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AFBC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9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B7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9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2C14E">
            <w:pPr>
              <w:rPr>
                <w:rFonts w:hint="eastAsia" w:ascii="黑体" w:hAnsi="黑体" w:eastAsia="黑体" w:cs="黑体"/>
                <w:i/>
                <w:iCs/>
                <w:color w:val="000000"/>
                <w:sz w:val="18"/>
                <w:szCs w:val="18"/>
                <w:u w:val="none"/>
              </w:rPr>
            </w:pPr>
          </w:p>
        </w:tc>
      </w:tr>
      <w:tr w14:paraId="1BD12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676E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CB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9F55">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DC9A">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E43075">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4404">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1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B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E57EE">
            <w:pPr>
              <w:rPr>
                <w:rFonts w:hint="eastAsia" w:ascii="黑体" w:hAnsi="黑体" w:eastAsia="黑体" w:cs="黑体"/>
                <w:i/>
                <w:iCs/>
                <w:color w:val="000000"/>
                <w:sz w:val="18"/>
                <w:szCs w:val="18"/>
                <w:u w:val="none"/>
              </w:rPr>
            </w:pPr>
          </w:p>
        </w:tc>
      </w:tr>
      <w:tr w14:paraId="03EB9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5E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9F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C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97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A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0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15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90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9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B5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73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29C0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B574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4AE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9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CD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全年完成瓦尔俄足保护及文化宣传活动等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5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A9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A6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5D7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6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6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1F60">
            <w:pPr>
              <w:jc w:val="center"/>
              <w:rPr>
                <w:rFonts w:hint="eastAsia" w:ascii="微软雅黑" w:hAnsi="微软雅黑" w:eastAsia="微软雅黑" w:cs="微软雅黑"/>
                <w:i/>
                <w:iCs/>
                <w:color w:val="000000"/>
                <w:sz w:val="16"/>
                <w:szCs w:val="16"/>
                <w:u w:val="none"/>
              </w:rPr>
            </w:pPr>
          </w:p>
        </w:tc>
      </w:tr>
      <w:tr w14:paraId="6737B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E528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CF0F6">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B8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7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在2024年传承保护传统优秀文化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4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0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1D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CF4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4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61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6C6D">
            <w:pPr>
              <w:jc w:val="center"/>
              <w:rPr>
                <w:rFonts w:hint="eastAsia" w:ascii="微软雅黑" w:hAnsi="微软雅黑" w:eastAsia="微软雅黑" w:cs="微软雅黑"/>
                <w:i/>
                <w:iCs/>
                <w:color w:val="000000"/>
                <w:sz w:val="16"/>
                <w:szCs w:val="16"/>
                <w:u w:val="none"/>
              </w:rPr>
            </w:pPr>
          </w:p>
        </w:tc>
      </w:tr>
      <w:tr w14:paraId="040CE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486D">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03ED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0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82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通过民俗文化活动的开展促进旅游发展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6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A4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77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D92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E5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E8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FA44">
            <w:pPr>
              <w:jc w:val="center"/>
              <w:rPr>
                <w:rFonts w:hint="eastAsia" w:ascii="微软雅黑" w:hAnsi="微软雅黑" w:eastAsia="微软雅黑" w:cs="微软雅黑"/>
                <w:i/>
                <w:iCs/>
                <w:color w:val="000000"/>
                <w:sz w:val="16"/>
                <w:szCs w:val="16"/>
                <w:u w:val="none"/>
              </w:rPr>
            </w:pPr>
          </w:p>
        </w:tc>
      </w:tr>
      <w:tr w14:paraId="477C3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73FF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6D2F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C5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E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保护弘扬羌族优秀文化，丰富群众精神文化生活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E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4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C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B26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6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5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24E2">
            <w:pPr>
              <w:jc w:val="center"/>
              <w:rPr>
                <w:rFonts w:hint="eastAsia" w:ascii="微软雅黑" w:hAnsi="微软雅黑" w:eastAsia="微软雅黑" w:cs="微软雅黑"/>
                <w:i/>
                <w:iCs/>
                <w:color w:val="000000"/>
                <w:sz w:val="16"/>
                <w:szCs w:val="16"/>
                <w:u w:val="none"/>
              </w:rPr>
            </w:pPr>
          </w:p>
        </w:tc>
      </w:tr>
      <w:tr w14:paraId="2ABBD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23A6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3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B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65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0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E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2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AF2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65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7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7F7C">
            <w:pPr>
              <w:jc w:val="center"/>
              <w:rPr>
                <w:rFonts w:hint="eastAsia" w:ascii="微软雅黑" w:hAnsi="微软雅黑" w:eastAsia="微软雅黑" w:cs="微软雅黑"/>
                <w:i/>
                <w:iCs/>
                <w:color w:val="000000"/>
                <w:sz w:val="16"/>
                <w:szCs w:val="16"/>
                <w:u w:val="none"/>
              </w:rPr>
            </w:pPr>
          </w:p>
        </w:tc>
      </w:tr>
      <w:tr w14:paraId="7C324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8B9E2">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E0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AC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96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开展2024国家代表性非遗项目“瓦尔俄足”活动补助</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40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D7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8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F1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3F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CF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71B2">
            <w:pPr>
              <w:jc w:val="center"/>
              <w:rPr>
                <w:rFonts w:hint="eastAsia" w:ascii="微软雅黑" w:hAnsi="微软雅黑" w:eastAsia="微软雅黑" w:cs="微软雅黑"/>
                <w:i/>
                <w:iCs/>
                <w:color w:val="000000"/>
                <w:sz w:val="16"/>
                <w:szCs w:val="16"/>
                <w:u w:val="none"/>
              </w:rPr>
            </w:pPr>
          </w:p>
        </w:tc>
      </w:tr>
      <w:tr w14:paraId="12F5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61F7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52A0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A2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14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鼓励社会文化爱好者自愿参与到活动中来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04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82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35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0A6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1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C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C5BD">
            <w:pPr>
              <w:jc w:val="center"/>
              <w:rPr>
                <w:rFonts w:hint="eastAsia" w:ascii="微软雅黑" w:hAnsi="微软雅黑" w:eastAsia="微软雅黑" w:cs="微软雅黑"/>
                <w:i/>
                <w:iCs/>
                <w:color w:val="000000"/>
                <w:sz w:val="16"/>
                <w:szCs w:val="16"/>
                <w:u w:val="none"/>
              </w:rPr>
            </w:pPr>
          </w:p>
        </w:tc>
      </w:tr>
      <w:tr w14:paraId="7648E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1719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D8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DCE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95CA">
            <w:pPr>
              <w:rPr>
                <w:rFonts w:hint="eastAsia" w:ascii="宋体" w:hAnsi="宋体" w:eastAsia="宋体" w:cs="宋体"/>
                <w:i w:val="0"/>
                <w:iCs w:val="0"/>
                <w:color w:val="000000"/>
                <w:sz w:val="18"/>
                <w:szCs w:val="18"/>
                <w:u w:val="none"/>
              </w:rPr>
            </w:pPr>
          </w:p>
        </w:tc>
      </w:tr>
      <w:tr w14:paraId="27958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7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185EB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本着节约不浪费的原则，完成了预定计划目标，达到预期效果，自评得分100分</w:t>
            </w:r>
          </w:p>
        </w:tc>
      </w:tr>
      <w:tr w14:paraId="0B864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16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5ABF1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FDC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9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D7B62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8839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135B4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98D5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04786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94EDC3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65D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0C5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3D68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51322324T000011531774-阿州财教【2023】82号关于下达2023年省级公共文化服务体系建设专项资金（非遗项目）.百城百艺</w:t>
            </w:r>
          </w:p>
        </w:tc>
      </w:tr>
      <w:tr w14:paraId="4055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28B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1CAC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F99FBE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87B7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8E58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8D3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791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F697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6A492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0EC4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80BFC">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87315">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970F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传承发展中华优秀传统文化，推动四川非物质文化遗产创造性转化、创新新发展，提升非遗系统性保护水平，打造“非遗四川.百城百艺”茂县.瓦尔俄足，开展传承、保护、弘扬等工作，推动文化旅游有效融合，助力乡村振兴，为城市增添新动能。</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5CC90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开展茂县瓦尔俄足系列文化活动，制作四川非遗百城百艺瓦尔俄足宣传视频及宣传推广画册，推动四川非物质文化遗产创造性转化、创新新发展，进一步提升非遗系统性保护水平。</w:t>
            </w:r>
          </w:p>
        </w:tc>
      </w:tr>
      <w:tr w14:paraId="19251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0CFED">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10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AC2CE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按照阿州财教【2023】82号关于下达2023年省级公共文化服务体系建设专项资金（非遗项目）.百城百艺文件，严格项目实施，资金支付程序。</w:t>
            </w:r>
          </w:p>
        </w:tc>
      </w:tr>
      <w:tr w14:paraId="20A9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25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5A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14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2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63A4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0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B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7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34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3868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F79E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5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D9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D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80.72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B7F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80.72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59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69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03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ACD2E">
            <w:pPr>
              <w:rPr>
                <w:rFonts w:hint="eastAsia" w:ascii="黑体" w:hAnsi="黑体" w:eastAsia="黑体" w:cs="黑体"/>
                <w:i/>
                <w:iCs/>
                <w:color w:val="000000"/>
                <w:sz w:val="18"/>
                <w:szCs w:val="18"/>
                <w:u w:val="none"/>
              </w:rPr>
            </w:pPr>
          </w:p>
        </w:tc>
      </w:tr>
      <w:tr w14:paraId="784D5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8E4A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AE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49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EE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80.72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1992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80.72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67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8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DD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4FD35">
            <w:pPr>
              <w:rPr>
                <w:rFonts w:hint="eastAsia" w:ascii="黑体" w:hAnsi="黑体" w:eastAsia="黑体" w:cs="黑体"/>
                <w:i/>
                <w:iCs/>
                <w:color w:val="000000"/>
                <w:sz w:val="18"/>
                <w:szCs w:val="18"/>
                <w:u w:val="none"/>
              </w:rPr>
            </w:pPr>
          </w:p>
        </w:tc>
      </w:tr>
      <w:tr w14:paraId="4CAE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ECF5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9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5B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EA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C7BE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FE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6C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6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2CA24">
            <w:pPr>
              <w:rPr>
                <w:rFonts w:hint="eastAsia" w:ascii="黑体" w:hAnsi="黑体" w:eastAsia="黑体" w:cs="黑体"/>
                <w:i/>
                <w:iCs/>
                <w:color w:val="000000"/>
                <w:sz w:val="18"/>
                <w:szCs w:val="18"/>
                <w:u w:val="none"/>
              </w:rPr>
            </w:pPr>
          </w:p>
        </w:tc>
      </w:tr>
      <w:tr w14:paraId="6B2F2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6DA7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3E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D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C0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BED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D0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BE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63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E45C1">
            <w:pPr>
              <w:rPr>
                <w:rFonts w:hint="eastAsia" w:ascii="黑体" w:hAnsi="黑体" w:eastAsia="黑体" w:cs="黑体"/>
                <w:i/>
                <w:iCs/>
                <w:color w:val="000000"/>
                <w:sz w:val="18"/>
                <w:szCs w:val="18"/>
                <w:u w:val="none"/>
              </w:rPr>
            </w:pPr>
          </w:p>
        </w:tc>
      </w:tr>
      <w:tr w14:paraId="593BA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7D9E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DA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B738">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273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D5F1B2">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A8F9">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1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2A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7FC62">
            <w:pPr>
              <w:rPr>
                <w:rFonts w:hint="eastAsia" w:ascii="黑体" w:hAnsi="黑体" w:eastAsia="黑体" w:cs="黑体"/>
                <w:i/>
                <w:iCs/>
                <w:color w:val="000000"/>
                <w:sz w:val="18"/>
                <w:szCs w:val="18"/>
                <w:u w:val="none"/>
              </w:rPr>
            </w:pPr>
          </w:p>
        </w:tc>
      </w:tr>
      <w:tr w14:paraId="24473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DC5E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3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A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0C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01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47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E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22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B9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99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19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47B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4D8F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FB2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8D5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F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发放宣传推广画册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2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1D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0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册</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C52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5A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E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5BE">
            <w:pPr>
              <w:jc w:val="center"/>
              <w:rPr>
                <w:rFonts w:hint="eastAsia" w:ascii="微软雅黑" w:hAnsi="微软雅黑" w:eastAsia="微软雅黑" w:cs="微软雅黑"/>
                <w:i/>
                <w:iCs/>
                <w:color w:val="000000"/>
                <w:sz w:val="16"/>
                <w:szCs w:val="16"/>
                <w:u w:val="none"/>
              </w:rPr>
            </w:pPr>
          </w:p>
        </w:tc>
      </w:tr>
      <w:tr w14:paraId="5861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3225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466D7">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2C9D8">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F8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制作宣传视频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C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4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1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部</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E49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0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6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D47D">
            <w:pPr>
              <w:jc w:val="center"/>
              <w:rPr>
                <w:rFonts w:hint="eastAsia" w:ascii="微软雅黑" w:hAnsi="微软雅黑" w:eastAsia="微软雅黑" w:cs="微软雅黑"/>
                <w:i/>
                <w:iCs/>
                <w:color w:val="000000"/>
                <w:sz w:val="16"/>
                <w:szCs w:val="16"/>
                <w:u w:val="none"/>
              </w:rPr>
            </w:pPr>
          </w:p>
        </w:tc>
      </w:tr>
      <w:tr w14:paraId="740A4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68AC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C3B3D">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BD37E">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52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开展“百城百艺“瓦尔俄足节活动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20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87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BF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BB0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8D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D9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F4D9">
            <w:pPr>
              <w:jc w:val="center"/>
              <w:rPr>
                <w:rFonts w:hint="eastAsia" w:ascii="微软雅黑" w:hAnsi="微软雅黑" w:eastAsia="微软雅黑" w:cs="微软雅黑"/>
                <w:i/>
                <w:iCs/>
                <w:color w:val="000000"/>
                <w:sz w:val="16"/>
                <w:szCs w:val="16"/>
                <w:u w:val="none"/>
              </w:rPr>
            </w:pPr>
          </w:p>
        </w:tc>
      </w:tr>
      <w:tr w14:paraId="30262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8499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CC0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0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48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保护弘扬羌族优秀文化，丰富群众精神文化生活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3A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44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7B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300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8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38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2D33">
            <w:pPr>
              <w:jc w:val="center"/>
              <w:rPr>
                <w:rFonts w:hint="eastAsia" w:ascii="微软雅黑" w:hAnsi="微软雅黑" w:eastAsia="微软雅黑" w:cs="微软雅黑"/>
                <w:i/>
                <w:iCs/>
                <w:color w:val="000000"/>
                <w:sz w:val="16"/>
                <w:szCs w:val="16"/>
                <w:u w:val="none"/>
              </w:rPr>
            </w:pPr>
          </w:p>
        </w:tc>
      </w:tr>
      <w:tr w14:paraId="1D61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AD8B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9A1E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14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BF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非遗品牌传承弘扬</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79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98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持续提升</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3D29">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4A9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DB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DA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D8E5">
            <w:pPr>
              <w:jc w:val="center"/>
              <w:rPr>
                <w:rFonts w:hint="eastAsia" w:ascii="微软雅黑" w:hAnsi="微软雅黑" w:eastAsia="微软雅黑" w:cs="微软雅黑"/>
                <w:i/>
                <w:iCs/>
                <w:color w:val="000000"/>
                <w:sz w:val="16"/>
                <w:szCs w:val="16"/>
                <w:u w:val="none"/>
              </w:rPr>
            </w:pPr>
          </w:p>
        </w:tc>
      </w:tr>
      <w:tr w14:paraId="5E24E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E496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D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B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07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74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94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C6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213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87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83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48A2">
            <w:pPr>
              <w:jc w:val="center"/>
              <w:rPr>
                <w:rFonts w:hint="eastAsia" w:ascii="微软雅黑" w:hAnsi="微软雅黑" w:eastAsia="微软雅黑" w:cs="微软雅黑"/>
                <w:i/>
                <w:iCs/>
                <w:color w:val="000000"/>
                <w:sz w:val="16"/>
                <w:szCs w:val="16"/>
                <w:u w:val="none"/>
              </w:rPr>
            </w:pPr>
          </w:p>
        </w:tc>
      </w:tr>
      <w:tr w14:paraId="6F161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5979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D6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C5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53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“百城百艺“瓦尔俄足节保护传承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60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C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ED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78D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已完成80.72%</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C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E1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060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正在编制瓦尔俄足相关规划</w:t>
            </w:r>
          </w:p>
        </w:tc>
      </w:tr>
      <w:tr w14:paraId="426AC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4397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7D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18F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4742">
            <w:pPr>
              <w:rPr>
                <w:rFonts w:hint="eastAsia" w:ascii="宋体" w:hAnsi="宋体" w:eastAsia="宋体" w:cs="宋体"/>
                <w:i w:val="0"/>
                <w:iCs w:val="0"/>
                <w:color w:val="000000"/>
                <w:sz w:val="18"/>
                <w:szCs w:val="18"/>
                <w:u w:val="none"/>
              </w:rPr>
            </w:pPr>
          </w:p>
        </w:tc>
      </w:tr>
      <w:tr w14:paraId="24E57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4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5715B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年度省级公共文化服务体系建设专项资金（非遗项目）.百城百艺资金使用成效显著，较好的完成了目标任务，通过资金支付和管理，各项任务和目标得到有效落实，推动四川非物质文化遗产创造性转化、创新新发展，进一步提升非遗系统性保护水平。</w:t>
            </w:r>
          </w:p>
        </w:tc>
      </w:tr>
      <w:tr w14:paraId="66523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C6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3D413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项目实施进度有待提高；资金使用效率有待提高，资金执行进度缓慢。</w:t>
            </w:r>
          </w:p>
        </w:tc>
      </w:tr>
      <w:tr w14:paraId="3EAF8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A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0E301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加快项目实施、资金支付进度。</w:t>
            </w:r>
          </w:p>
        </w:tc>
      </w:tr>
      <w:tr w14:paraId="3AAB3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F8E16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项目负责人：邓世琴</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7EC2EA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97DE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C09AA0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FEBD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8307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C092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51322324T000011612790-西部地区国家级文化生态保护区建设经验交流活动</w:t>
            </w:r>
          </w:p>
        </w:tc>
      </w:tr>
      <w:tr w14:paraId="140BE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4BE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16F2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7ABF24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302C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E4A1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514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7886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F4B6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6974C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20B3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EEEB9">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B939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11476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提升国家级文化生态保护区建设整体水平，推动实现“遗产丰富、氛围浓厚、特色鲜明、民众受益”的建设目标。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A6EE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39492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88A6A">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EF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82A6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西部地区国家级文化生态保护区建设经验交流活动在茂县召开，茂县文广体旅局作为活动承办执行部门，严格执行了国家文旅部非遗司的工作要求，圆满完成了工作任务，并得到了非遗司的肯定</w:t>
            </w:r>
          </w:p>
        </w:tc>
      </w:tr>
      <w:tr w14:paraId="3AA5A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472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3D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05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1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A69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6B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F4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2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A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E901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25AE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4D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89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C1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F1CD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4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6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C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E1EF9">
            <w:pPr>
              <w:rPr>
                <w:rFonts w:hint="eastAsia" w:ascii="黑体" w:hAnsi="黑体" w:eastAsia="黑体" w:cs="黑体"/>
                <w:i/>
                <w:iCs/>
                <w:color w:val="000000"/>
                <w:sz w:val="18"/>
                <w:szCs w:val="18"/>
                <w:u w:val="none"/>
              </w:rPr>
            </w:pPr>
          </w:p>
        </w:tc>
      </w:tr>
      <w:tr w14:paraId="440DF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0A24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7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C3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D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DB4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9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5B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D1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A0F58">
            <w:pPr>
              <w:rPr>
                <w:rFonts w:hint="eastAsia" w:ascii="黑体" w:hAnsi="黑体" w:eastAsia="黑体" w:cs="黑体"/>
                <w:i/>
                <w:iCs/>
                <w:color w:val="000000"/>
                <w:sz w:val="18"/>
                <w:szCs w:val="18"/>
                <w:u w:val="none"/>
              </w:rPr>
            </w:pPr>
          </w:p>
        </w:tc>
      </w:tr>
      <w:tr w14:paraId="46473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99A0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F7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3F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52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22F8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35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1B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8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8CDF9">
            <w:pPr>
              <w:rPr>
                <w:rFonts w:hint="eastAsia" w:ascii="黑体" w:hAnsi="黑体" w:eastAsia="黑体" w:cs="黑体"/>
                <w:i/>
                <w:iCs/>
                <w:color w:val="000000"/>
                <w:sz w:val="18"/>
                <w:szCs w:val="18"/>
                <w:u w:val="none"/>
              </w:rPr>
            </w:pPr>
          </w:p>
        </w:tc>
      </w:tr>
      <w:tr w14:paraId="55BC0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D507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B8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2B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1E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9CC9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CF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7C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87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B3FD9">
            <w:pPr>
              <w:rPr>
                <w:rFonts w:hint="eastAsia" w:ascii="黑体" w:hAnsi="黑体" w:eastAsia="黑体" w:cs="黑体"/>
                <w:i/>
                <w:iCs/>
                <w:color w:val="000000"/>
                <w:sz w:val="18"/>
                <w:szCs w:val="18"/>
                <w:u w:val="none"/>
              </w:rPr>
            </w:pPr>
          </w:p>
        </w:tc>
      </w:tr>
      <w:tr w14:paraId="4A8E3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16C9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49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E8ED">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0229">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DC074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A74F">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E4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3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55E17">
            <w:pPr>
              <w:rPr>
                <w:rFonts w:hint="eastAsia" w:ascii="黑体" w:hAnsi="黑体" w:eastAsia="黑体" w:cs="黑体"/>
                <w:i/>
                <w:iCs/>
                <w:color w:val="000000"/>
                <w:sz w:val="18"/>
                <w:szCs w:val="18"/>
                <w:u w:val="none"/>
              </w:rPr>
            </w:pPr>
          </w:p>
        </w:tc>
      </w:tr>
      <w:tr w14:paraId="17DF1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2B8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A6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4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A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C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E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F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E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96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4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A0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459D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A5291">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75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45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DD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县域内标识标牌完成率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8E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E3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40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8EC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44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9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7F20">
            <w:pPr>
              <w:jc w:val="center"/>
              <w:rPr>
                <w:rFonts w:hint="eastAsia" w:ascii="微软雅黑" w:hAnsi="微软雅黑" w:eastAsia="微软雅黑" w:cs="微软雅黑"/>
                <w:i/>
                <w:iCs/>
                <w:color w:val="000000"/>
                <w:sz w:val="16"/>
                <w:szCs w:val="16"/>
                <w:u w:val="none"/>
              </w:rPr>
            </w:pPr>
          </w:p>
        </w:tc>
      </w:tr>
      <w:tr w14:paraId="68CC3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56C41">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7E64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2E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23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会务完成率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8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2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9F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365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87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DC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BE81">
            <w:pPr>
              <w:jc w:val="center"/>
              <w:rPr>
                <w:rFonts w:hint="eastAsia" w:ascii="微软雅黑" w:hAnsi="微软雅黑" w:eastAsia="微软雅黑" w:cs="微软雅黑"/>
                <w:i/>
                <w:iCs/>
                <w:color w:val="000000"/>
                <w:sz w:val="16"/>
                <w:szCs w:val="16"/>
                <w:u w:val="none"/>
              </w:rPr>
            </w:pPr>
          </w:p>
        </w:tc>
      </w:tr>
      <w:tr w14:paraId="20A25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C15B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92A6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B6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97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项目完成及时率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1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40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C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61A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1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F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F399">
            <w:pPr>
              <w:jc w:val="center"/>
              <w:rPr>
                <w:rFonts w:hint="eastAsia" w:ascii="微软雅黑" w:hAnsi="微软雅黑" w:eastAsia="微软雅黑" w:cs="微软雅黑"/>
                <w:i/>
                <w:iCs/>
                <w:color w:val="000000"/>
                <w:sz w:val="16"/>
                <w:szCs w:val="16"/>
                <w:u w:val="none"/>
              </w:rPr>
            </w:pPr>
          </w:p>
        </w:tc>
      </w:tr>
      <w:tr w14:paraId="01321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454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D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1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D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推进经验交流活动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6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A2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6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7D2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71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8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B737">
            <w:pPr>
              <w:jc w:val="center"/>
              <w:rPr>
                <w:rFonts w:hint="eastAsia" w:ascii="微软雅黑" w:hAnsi="微软雅黑" w:eastAsia="微软雅黑" w:cs="微软雅黑"/>
                <w:i/>
                <w:iCs/>
                <w:color w:val="000000"/>
                <w:sz w:val="16"/>
                <w:szCs w:val="16"/>
                <w:u w:val="none"/>
              </w:rPr>
            </w:pPr>
          </w:p>
        </w:tc>
      </w:tr>
      <w:tr w14:paraId="1C228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91B5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61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4B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E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E9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83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79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613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1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6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D089">
            <w:pPr>
              <w:jc w:val="center"/>
              <w:rPr>
                <w:rFonts w:hint="eastAsia" w:ascii="微软雅黑" w:hAnsi="微软雅黑" w:eastAsia="微软雅黑" w:cs="微软雅黑"/>
                <w:i/>
                <w:iCs/>
                <w:color w:val="000000"/>
                <w:sz w:val="16"/>
                <w:szCs w:val="16"/>
                <w:u w:val="none"/>
              </w:rPr>
            </w:pPr>
          </w:p>
        </w:tc>
      </w:tr>
      <w:tr w14:paraId="5F23E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D46F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3809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46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46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50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62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5A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A53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4B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A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C8E1">
            <w:pPr>
              <w:jc w:val="center"/>
              <w:rPr>
                <w:rFonts w:hint="eastAsia" w:ascii="微软雅黑" w:hAnsi="微软雅黑" w:eastAsia="微软雅黑" w:cs="微软雅黑"/>
                <w:i/>
                <w:iCs/>
                <w:color w:val="000000"/>
                <w:sz w:val="16"/>
                <w:szCs w:val="16"/>
                <w:u w:val="none"/>
              </w:rPr>
            </w:pPr>
          </w:p>
        </w:tc>
      </w:tr>
      <w:tr w14:paraId="35809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C540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E9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BB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5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资金使用率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EC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93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1359082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13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94A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B1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FA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4290">
            <w:pPr>
              <w:jc w:val="center"/>
              <w:rPr>
                <w:rFonts w:hint="eastAsia" w:ascii="微软雅黑" w:hAnsi="微软雅黑" w:eastAsia="微软雅黑" w:cs="微软雅黑"/>
                <w:i/>
                <w:iCs/>
                <w:color w:val="000000"/>
                <w:sz w:val="16"/>
                <w:szCs w:val="16"/>
                <w:u w:val="none"/>
              </w:rPr>
            </w:pPr>
          </w:p>
        </w:tc>
      </w:tr>
      <w:tr w14:paraId="2B5F7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2C91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1B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28E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BDF6">
            <w:pPr>
              <w:rPr>
                <w:rFonts w:hint="eastAsia" w:ascii="宋体" w:hAnsi="宋体" w:eastAsia="宋体" w:cs="宋体"/>
                <w:i w:val="0"/>
                <w:iCs w:val="0"/>
                <w:color w:val="000000"/>
                <w:sz w:val="18"/>
                <w:szCs w:val="18"/>
                <w:u w:val="none"/>
              </w:rPr>
            </w:pPr>
          </w:p>
        </w:tc>
      </w:tr>
      <w:tr w14:paraId="6310F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69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509BE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该项目完成率100%，完成效果好，得分100分，并得到了非遗司的工作肯定</w:t>
            </w:r>
          </w:p>
        </w:tc>
      </w:tr>
      <w:tr w14:paraId="10A2A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89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590B5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2731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E4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8D31B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758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6FA79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项目负责人：欧阳雪</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C254D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11C52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588D0F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14AA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5C9E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8E63FD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51322324T000011668058-阿州财教【2024】7号，2023年省级公共文化服务体系建设补助资金（政府购买公共文化服务项目），黑虎镇示范项目。</w:t>
            </w:r>
          </w:p>
        </w:tc>
      </w:tr>
      <w:tr w14:paraId="6A8A0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CE1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8A23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5A3C50D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DD45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1B4C3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CFB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3FE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CBC7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85152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8244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67DA3">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3AC46">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5F9D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根据阿州财教【2024】7号文件精神，于2024年在黑虎镇开展文化活动2场，文化艺术培训2次，文化展览1次及橱窗提升1次。</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365B5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64E9B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4DE3">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78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0D23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"按照省财政厅、文化厅文件要求执行，专款专用，专项核算，通过询价等购买服务的形式开展，没有列支与项目内容无关的费用。</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 xml:space="preserve">"        </w:t>
            </w:r>
          </w:p>
        </w:tc>
      </w:tr>
      <w:tr w14:paraId="4814E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A781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40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7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90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739F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D5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D4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A1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9E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74C6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CC12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81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6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B2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3AC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67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53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F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5D585">
            <w:pPr>
              <w:rPr>
                <w:rFonts w:hint="eastAsia" w:ascii="黑体" w:hAnsi="黑体" w:eastAsia="黑体" w:cs="黑体"/>
                <w:i/>
                <w:iCs/>
                <w:color w:val="000000"/>
                <w:sz w:val="18"/>
                <w:szCs w:val="18"/>
                <w:u w:val="none"/>
              </w:rPr>
            </w:pPr>
          </w:p>
        </w:tc>
      </w:tr>
      <w:tr w14:paraId="2DF0E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B803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E6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9F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F1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8D9F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3C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E6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03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3C10E">
            <w:pPr>
              <w:rPr>
                <w:rFonts w:hint="eastAsia" w:ascii="黑体" w:hAnsi="黑体" w:eastAsia="黑体" w:cs="黑体"/>
                <w:i/>
                <w:iCs/>
                <w:color w:val="000000"/>
                <w:sz w:val="18"/>
                <w:szCs w:val="18"/>
                <w:u w:val="none"/>
              </w:rPr>
            </w:pPr>
          </w:p>
        </w:tc>
      </w:tr>
      <w:tr w14:paraId="62E5C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6729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EC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13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A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C1C8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60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A8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F6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A0221">
            <w:pPr>
              <w:rPr>
                <w:rFonts w:hint="eastAsia" w:ascii="黑体" w:hAnsi="黑体" w:eastAsia="黑体" w:cs="黑体"/>
                <w:i/>
                <w:iCs/>
                <w:color w:val="000000"/>
                <w:sz w:val="18"/>
                <w:szCs w:val="18"/>
                <w:u w:val="none"/>
              </w:rPr>
            </w:pPr>
          </w:p>
        </w:tc>
      </w:tr>
      <w:tr w14:paraId="3106C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A52A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B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49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CE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F65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E3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F2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08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E948B">
            <w:pPr>
              <w:rPr>
                <w:rFonts w:hint="eastAsia" w:ascii="黑体" w:hAnsi="黑体" w:eastAsia="黑体" w:cs="黑体"/>
                <w:i/>
                <w:iCs/>
                <w:color w:val="000000"/>
                <w:sz w:val="18"/>
                <w:szCs w:val="18"/>
                <w:u w:val="none"/>
              </w:rPr>
            </w:pPr>
          </w:p>
        </w:tc>
      </w:tr>
      <w:tr w14:paraId="00A6A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9CE0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8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2405">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8152">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4302BE">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6F5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54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48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F59C7">
            <w:pPr>
              <w:rPr>
                <w:rFonts w:hint="eastAsia" w:ascii="黑体" w:hAnsi="黑体" w:eastAsia="黑体" w:cs="黑体"/>
                <w:i/>
                <w:iCs/>
                <w:color w:val="000000"/>
                <w:sz w:val="18"/>
                <w:szCs w:val="18"/>
                <w:u w:val="none"/>
              </w:rPr>
            </w:pPr>
          </w:p>
        </w:tc>
      </w:tr>
      <w:tr w14:paraId="52158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C5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8C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AB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B4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BB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6B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3D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65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84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E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9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C9F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A021B">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B84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A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9B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开展文化活动2场，文化艺术培训2次，文化展览1次及橱窗提升。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9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95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E6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EE1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4E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BE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B341">
            <w:pPr>
              <w:jc w:val="center"/>
              <w:rPr>
                <w:rFonts w:hint="eastAsia" w:ascii="微软雅黑" w:hAnsi="微软雅黑" w:eastAsia="微软雅黑" w:cs="微软雅黑"/>
                <w:i/>
                <w:iCs/>
                <w:color w:val="000000"/>
                <w:sz w:val="16"/>
                <w:szCs w:val="16"/>
                <w:u w:val="none"/>
              </w:rPr>
            </w:pPr>
          </w:p>
        </w:tc>
      </w:tr>
      <w:tr w14:paraId="5B0D1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77EA5">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474E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62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BF4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开展综合性文化服务中心社会化运营和管理服务示范项目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F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4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C1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C46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8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D4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4029">
            <w:pPr>
              <w:jc w:val="center"/>
              <w:rPr>
                <w:rFonts w:hint="eastAsia" w:ascii="微软雅黑" w:hAnsi="微软雅黑" w:eastAsia="微软雅黑" w:cs="微软雅黑"/>
                <w:i/>
                <w:iCs/>
                <w:color w:val="000000"/>
                <w:sz w:val="16"/>
                <w:szCs w:val="16"/>
                <w:u w:val="none"/>
              </w:rPr>
            </w:pPr>
          </w:p>
        </w:tc>
      </w:tr>
      <w:tr w14:paraId="525A3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82EE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74C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8E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F1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丰富群众文化精神生活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F1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B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3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6A9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1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D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5331">
            <w:pPr>
              <w:jc w:val="center"/>
              <w:rPr>
                <w:rFonts w:hint="eastAsia" w:ascii="微软雅黑" w:hAnsi="微软雅黑" w:eastAsia="微软雅黑" w:cs="微软雅黑"/>
                <w:i/>
                <w:iCs/>
                <w:color w:val="000000"/>
                <w:sz w:val="16"/>
                <w:szCs w:val="16"/>
                <w:u w:val="none"/>
              </w:rPr>
            </w:pPr>
          </w:p>
        </w:tc>
      </w:tr>
      <w:tr w14:paraId="47D8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723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DC8B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A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6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通过文化活动开展，促进文旅融合发展。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F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6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5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38B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8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2A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AFF2">
            <w:pPr>
              <w:jc w:val="center"/>
              <w:rPr>
                <w:rFonts w:hint="eastAsia" w:ascii="微软雅黑" w:hAnsi="微软雅黑" w:eastAsia="微软雅黑" w:cs="微软雅黑"/>
                <w:i/>
                <w:iCs/>
                <w:color w:val="000000"/>
                <w:sz w:val="16"/>
                <w:szCs w:val="16"/>
                <w:u w:val="none"/>
              </w:rPr>
            </w:pPr>
          </w:p>
        </w:tc>
      </w:tr>
      <w:tr w14:paraId="450CB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C69E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56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8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6B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E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6B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C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F44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BC5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BC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E486">
            <w:pPr>
              <w:jc w:val="center"/>
              <w:rPr>
                <w:rFonts w:hint="eastAsia" w:ascii="微软雅黑" w:hAnsi="微软雅黑" w:eastAsia="微软雅黑" w:cs="微软雅黑"/>
                <w:i/>
                <w:iCs/>
                <w:color w:val="000000"/>
                <w:sz w:val="16"/>
                <w:szCs w:val="16"/>
                <w:u w:val="none"/>
              </w:rPr>
            </w:pPr>
          </w:p>
        </w:tc>
      </w:tr>
      <w:tr w14:paraId="5DE32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8A07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DA7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FF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8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黑虎镇开展文化活动2场，文化艺术培训2次，文化展览1次及橱窗提升1次需用经费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7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D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7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911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9D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F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06BA">
            <w:pPr>
              <w:jc w:val="center"/>
              <w:rPr>
                <w:rFonts w:hint="eastAsia" w:ascii="微软雅黑" w:hAnsi="微软雅黑" w:eastAsia="微软雅黑" w:cs="微软雅黑"/>
                <w:i/>
                <w:iCs/>
                <w:color w:val="000000"/>
                <w:sz w:val="16"/>
                <w:szCs w:val="16"/>
                <w:u w:val="none"/>
              </w:rPr>
            </w:pPr>
          </w:p>
        </w:tc>
      </w:tr>
      <w:tr w14:paraId="7BFA1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5E01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C5F7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93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51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鼓励黑虎群众参与传统文化活动，弘扬民族文化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3A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6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5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1F4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3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01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03EE">
            <w:pPr>
              <w:jc w:val="center"/>
              <w:rPr>
                <w:rFonts w:hint="eastAsia" w:ascii="微软雅黑" w:hAnsi="微软雅黑" w:eastAsia="微软雅黑" w:cs="微软雅黑"/>
                <w:i/>
                <w:iCs/>
                <w:color w:val="000000"/>
                <w:sz w:val="16"/>
                <w:szCs w:val="16"/>
                <w:u w:val="none"/>
              </w:rPr>
            </w:pPr>
          </w:p>
        </w:tc>
      </w:tr>
      <w:tr w14:paraId="27202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3CF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97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C7B9">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FE82">
            <w:pPr>
              <w:rPr>
                <w:rFonts w:hint="eastAsia" w:ascii="宋体" w:hAnsi="宋体" w:eastAsia="宋体" w:cs="宋体"/>
                <w:i w:val="0"/>
                <w:iCs w:val="0"/>
                <w:color w:val="000000"/>
                <w:sz w:val="18"/>
                <w:szCs w:val="18"/>
                <w:u w:val="none"/>
              </w:rPr>
            </w:pPr>
          </w:p>
        </w:tc>
      </w:tr>
      <w:tr w14:paraId="4369C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73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E73C2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按照计划全部完成，达到预期效果，自评得分100分</w:t>
            </w:r>
          </w:p>
        </w:tc>
      </w:tr>
      <w:tr w14:paraId="077C3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B2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03B68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4D2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6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31DBF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B57E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8D7A7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项目负责人：孔莹莹</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606A3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6D0E5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54C911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4E35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10F5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FAEE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51322324T000011716053-阿委【2023】91号关于表彰阿坝州推进全域旅游工作先进集体和先进个人的决定</w:t>
            </w:r>
          </w:p>
        </w:tc>
      </w:tr>
      <w:tr w14:paraId="1FB51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4D5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331E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510D56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7748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7CADA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A6C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465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CAC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F9D36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EB1E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D268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B2C2E">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70E0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扎实推动全域旅游高质量发展，表彰一批先进个人，为全州旅游事业高质量发展再立新功。</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DFF15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项目全部完成，并支付，完成率100%</w:t>
            </w:r>
          </w:p>
        </w:tc>
      </w:tr>
      <w:tr w14:paraId="40FF0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47154">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04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8C10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根据阿委【2023】91号关于表彰阿坝州推进全域旅游工作先进集体和先进个人的决定，已全部完成支付。</w:t>
            </w:r>
          </w:p>
        </w:tc>
      </w:tr>
      <w:tr w14:paraId="3C551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26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E3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34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A7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7237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50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AB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88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EE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9EBE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F8D7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74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89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A2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2485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B0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C0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3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C82139">
            <w:pPr>
              <w:rPr>
                <w:rFonts w:hint="eastAsia" w:ascii="黑体" w:hAnsi="黑体" w:eastAsia="黑体" w:cs="黑体"/>
                <w:i/>
                <w:iCs/>
                <w:color w:val="000000"/>
                <w:sz w:val="18"/>
                <w:szCs w:val="18"/>
                <w:u w:val="none"/>
              </w:rPr>
            </w:pPr>
          </w:p>
        </w:tc>
      </w:tr>
      <w:tr w14:paraId="0B194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3A40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A5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D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A3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8E2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B3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B0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FC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5F0B6">
            <w:pPr>
              <w:rPr>
                <w:rFonts w:hint="eastAsia" w:ascii="黑体" w:hAnsi="黑体" w:eastAsia="黑体" w:cs="黑体"/>
                <w:i/>
                <w:iCs/>
                <w:color w:val="000000"/>
                <w:sz w:val="18"/>
                <w:szCs w:val="18"/>
                <w:u w:val="none"/>
              </w:rPr>
            </w:pPr>
          </w:p>
        </w:tc>
      </w:tr>
      <w:tr w14:paraId="182D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0B92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9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CE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0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2A1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4D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52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8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54838">
            <w:pPr>
              <w:rPr>
                <w:rFonts w:hint="eastAsia" w:ascii="黑体" w:hAnsi="黑体" w:eastAsia="黑体" w:cs="黑体"/>
                <w:i/>
                <w:iCs/>
                <w:color w:val="000000"/>
                <w:sz w:val="18"/>
                <w:szCs w:val="18"/>
                <w:u w:val="none"/>
              </w:rPr>
            </w:pPr>
          </w:p>
        </w:tc>
      </w:tr>
      <w:tr w14:paraId="7FCC9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4990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E1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30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7D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D458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5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82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35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0FE46">
            <w:pPr>
              <w:rPr>
                <w:rFonts w:hint="eastAsia" w:ascii="黑体" w:hAnsi="黑体" w:eastAsia="黑体" w:cs="黑体"/>
                <w:i/>
                <w:iCs/>
                <w:color w:val="000000"/>
                <w:sz w:val="18"/>
                <w:szCs w:val="18"/>
                <w:u w:val="none"/>
              </w:rPr>
            </w:pPr>
          </w:p>
        </w:tc>
      </w:tr>
      <w:tr w14:paraId="23C16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2744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49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2F66">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6F51">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E6BFCA">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5A9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8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3C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D183C">
            <w:pPr>
              <w:rPr>
                <w:rFonts w:hint="eastAsia" w:ascii="黑体" w:hAnsi="黑体" w:eastAsia="黑体" w:cs="黑体"/>
                <w:i/>
                <w:iCs/>
                <w:color w:val="000000"/>
                <w:sz w:val="18"/>
                <w:szCs w:val="18"/>
                <w:u w:val="none"/>
              </w:rPr>
            </w:pPr>
          </w:p>
        </w:tc>
      </w:tr>
      <w:tr w14:paraId="2DB6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78E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E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18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E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5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22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E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7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F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9F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D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6C8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1857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7CF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09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27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先进个人奖励人数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E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CE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8D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41A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F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A4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AF2C">
            <w:pPr>
              <w:jc w:val="center"/>
              <w:rPr>
                <w:rFonts w:hint="eastAsia" w:ascii="微软雅黑" w:hAnsi="微软雅黑" w:eastAsia="微软雅黑" w:cs="微软雅黑"/>
                <w:i/>
                <w:iCs/>
                <w:color w:val="000000"/>
                <w:sz w:val="16"/>
                <w:szCs w:val="16"/>
                <w:u w:val="none"/>
              </w:rPr>
            </w:pPr>
          </w:p>
        </w:tc>
      </w:tr>
      <w:tr w14:paraId="254AE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8D5C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0F82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F1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2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推动旅游高质量发展。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6B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3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6B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AA4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CD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7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CC16">
            <w:pPr>
              <w:jc w:val="center"/>
              <w:rPr>
                <w:rFonts w:hint="eastAsia" w:ascii="微软雅黑" w:hAnsi="微软雅黑" w:eastAsia="微软雅黑" w:cs="微软雅黑"/>
                <w:i/>
                <w:iCs/>
                <w:color w:val="000000"/>
                <w:sz w:val="16"/>
                <w:szCs w:val="16"/>
                <w:u w:val="none"/>
              </w:rPr>
            </w:pPr>
          </w:p>
        </w:tc>
      </w:tr>
      <w:tr w14:paraId="368E5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3487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C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A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3B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促进旅游发展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E0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C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C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0EC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67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64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54A3">
            <w:pPr>
              <w:jc w:val="center"/>
              <w:rPr>
                <w:rFonts w:hint="eastAsia" w:ascii="微软雅黑" w:hAnsi="微软雅黑" w:eastAsia="微软雅黑" w:cs="微软雅黑"/>
                <w:i/>
                <w:iCs/>
                <w:color w:val="000000"/>
                <w:sz w:val="16"/>
                <w:szCs w:val="16"/>
                <w:u w:val="none"/>
              </w:rPr>
            </w:pPr>
          </w:p>
        </w:tc>
      </w:tr>
      <w:tr w14:paraId="29F7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9D54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5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E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6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5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42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B9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8CB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3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6E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17C9">
            <w:pPr>
              <w:jc w:val="center"/>
              <w:rPr>
                <w:rFonts w:hint="eastAsia" w:ascii="微软雅黑" w:hAnsi="微软雅黑" w:eastAsia="微软雅黑" w:cs="微软雅黑"/>
                <w:i/>
                <w:iCs/>
                <w:color w:val="000000"/>
                <w:sz w:val="16"/>
                <w:szCs w:val="16"/>
                <w:u w:val="none"/>
              </w:rPr>
            </w:pPr>
          </w:p>
        </w:tc>
      </w:tr>
      <w:tr w14:paraId="2512D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88C2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98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B2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23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项目所需资金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6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18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A0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CB0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4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EA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428E">
            <w:pPr>
              <w:jc w:val="center"/>
              <w:rPr>
                <w:rFonts w:hint="eastAsia" w:ascii="微软雅黑" w:hAnsi="微软雅黑" w:eastAsia="微软雅黑" w:cs="微软雅黑"/>
                <w:i/>
                <w:iCs/>
                <w:color w:val="000000"/>
                <w:sz w:val="16"/>
                <w:szCs w:val="16"/>
                <w:u w:val="none"/>
              </w:rPr>
            </w:pPr>
          </w:p>
        </w:tc>
      </w:tr>
      <w:tr w14:paraId="772E6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10B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08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681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06C3">
            <w:pPr>
              <w:rPr>
                <w:rFonts w:hint="eastAsia" w:ascii="宋体" w:hAnsi="宋体" w:eastAsia="宋体" w:cs="宋体"/>
                <w:i w:val="0"/>
                <w:iCs w:val="0"/>
                <w:color w:val="000000"/>
                <w:sz w:val="18"/>
                <w:szCs w:val="18"/>
                <w:u w:val="none"/>
              </w:rPr>
            </w:pPr>
          </w:p>
        </w:tc>
      </w:tr>
      <w:tr w14:paraId="3AE11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C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D58DE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按照计划全部完成，达到预期效果，自评得分100分</w:t>
            </w:r>
          </w:p>
        </w:tc>
      </w:tr>
      <w:tr w14:paraId="77047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99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4791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1E99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19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295C3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2CB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7BA19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项目负责人：王有艳</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F70E4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DBAE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C64311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732A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C58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FA0F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51322324T000011734200-2024年代管户质保金</w:t>
            </w:r>
          </w:p>
        </w:tc>
      </w:tr>
      <w:tr w14:paraId="074CC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906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857D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4C59BC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332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BDCD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3745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7977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DAD6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67AAB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F458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F883A">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2597A">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3A41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完成质保金支付。</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BC6C2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质保期已满，完成质保金支付</w:t>
            </w:r>
          </w:p>
        </w:tc>
      </w:tr>
      <w:tr w14:paraId="7D8A4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7F3D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97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4937F3">
            <w:pPr>
              <w:rPr>
                <w:rFonts w:hint="eastAsia" w:ascii="宋体" w:hAnsi="宋体" w:eastAsia="宋体" w:cs="宋体"/>
                <w:i w:val="0"/>
                <w:iCs w:val="0"/>
                <w:color w:val="000000"/>
                <w:sz w:val="18"/>
                <w:szCs w:val="18"/>
                <w:u w:val="none"/>
              </w:rPr>
            </w:pPr>
          </w:p>
        </w:tc>
      </w:tr>
      <w:tr w14:paraId="4AEF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C1D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F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7D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6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79E4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4A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E5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0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3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2FCD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ED8D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A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95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22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119.28</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FB18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119.28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5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09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13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412FD">
            <w:pPr>
              <w:rPr>
                <w:rFonts w:hint="eastAsia" w:ascii="黑体" w:hAnsi="黑体" w:eastAsia="黑体" w:cs="黑体"/>
                <w:i/>
                <w:iCs/>
                <w:color w:val="000000"/>
                <w:sz w:val="18"/>
                <w:szCs w:val="18"/>
                <w:u w:val="none"/>
              </w:rPr>
            </w:pPr>
          </w:p>
        </w:tc>
      </w:tr>
      <w:tr w14:paraId="5EF32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AF9A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7E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1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E0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CA4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7F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16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9F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57C54">
            <w:pPr>
              <w:rPr>
                <w:rFonts w:hint="eastAsia" w:ascii="黑体" w:hAnsi="黑体" w:eastAsia="黑体" w:cs="黑体"/>
                <w:i/>
                <w:iCs/>
                <w:color w:val="000000"/>
                <w:sz w:val="18"/>
                <w:szCs w:val="18"/>
                <w:u w:val="none"/>
              </w:rPr>
            </w:pPr>
          </w:p>
        </w:tc>
      </w:tr>
      <w:tr w14:paraId="28B80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3C24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B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0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70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B41A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28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8E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C2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40D21">
            <w:pPr>
              <w:rPr>
                <w:rFonts w:hint="eastAsia" w:ascii="黑体" w:hAnsi="黑体" w:eastAsia="黑体" w:cs="黑体"/>
                <w:i/>
                <w:iCs/>
                <w:color w:val="000000"/>
                <w:sz w:val="18"/>
                <w:szCs w:val="18"/>
                <w:u w:val="none"/>
              </w:rPr>
            </w:pPr>
          </w:p>
        </w:tc>
      </w:tr>
      <w:tr w14:paraId="50B66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816C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5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60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2D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119.28</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B96F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119.28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C1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8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A2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DB9D">
            <w:pPr>
              <w:rPr>
                <w:rFonts w:hint="eastAsia" w:ascii="黑体" w:hAnsi="黑体" w:eastAsia="黑体" w:cs="黑体"/>
                <w:i/>
                <w:iCs/>
                <w:color w:val="000000"/>
                <w:sz w:val="18"/>
                <w:szCs w:val="18"/>
                <w:u w:val="none"/>
              </w:rPr>
            </w:pPr>
          </w:p>
        </w:tc>
      </w:tr>
      <w:tr w14:paraId="024C0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930B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4D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3E5A">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9A1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985EFC">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0067">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DB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08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8274F">
            <w:pPr>
              <w:rPr>
                <w:rFonts w:hint="eastAsia" w:ascii="黑体" w:hAnsi="黑体" w:eastAsia="黑体" w:cs="黑体"/>
                <w:i/>
                <w:iCs/>
                <w:color w:val="000000"/>
                <w:sz w:val="18"/>
                <w:szCs w:val="18"/>
                <w:u w:val="none"/>
              </w:rPr>
            </w:pPr>
          </w:p>
        </w:tc>
      </w:tr>
      <w:tr w14:paraId="71FBA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33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29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14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F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8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0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6D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6C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7D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F2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DF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40C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F1B0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D7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E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21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10个项目完成率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5E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34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A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96E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0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9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68FC">
            <w:pPr>
              <w:jc w:val="center"/>
              <w:rPr>
                <w:rFonts w:hint="eastAsia" w:ascii="微软雅黑" w:hAnsi="微软雅黑" w:eastAsia="微软雅黑" w:cs="微软雅黑"/>
                <w:i/>
                <w:iCs/>
                <w:color w:val="000000"/>
                <w:sz w:val="16"/>
                <w:szCs w:val="16"/>
                <w:u w:val="none"/>
              </w:rPr>
            </w:pPr>
          </w:p>
        </w:tc>
      </w:tr>
      <w:tr w14:paraId="45EC1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91B1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8561E">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C2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2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质保期内验收合格</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71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1B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88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AAF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CB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FC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B853">
            <w:pPr>
              <w:jc w:val="center"/>
              <w:rPr>
                <w:rFonts w:hint="eastAsia" w:ascii="微软雅黑" w:hAnsi="微软雅黑" w:eastAsia="微软雅黑" w:cs="微软雅黑"/>
                <w:i/>
                <w:iCs/>
                <w:color w:val="000000"/>
                <w:sz w:val="16"/>
                <w:szCs w:val="16"/>
                <w:u w:val="none"/>
              </w:rPr>
            </w:pPr>
          </w:p>
        </w:tc>
      </w:tr>
      <w:tr w14:paraId="24029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E18B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2A5E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16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3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8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4A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D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C39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0B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2C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4158">
            <w:pPr>
              <w:jc w:val="center"/>
              <w:rPr>
                <w:rFonts w:hint="eastAsia" w:ascii="微软雅黑" w:hAnsi="微软雅黑" w:eastAsia="微软雅黑" w:cs="微软雅黑"/>
                <w:i/>
                <w:iCs/>
                <w:color w:val="000000"/>
                <w:sz w:val="16"/>
                <w:szCs w:val="16"/>
                <w:u w:val="none"/>
              </w:rPr>
            </w:pPr>
          </w:p>
        </w:tc>
      </w:tr>
      <w:tr w14:paraId="1B4DC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153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2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64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8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2F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6D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61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1E9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AA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3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80BE">
            <w:pPr>
              <w:jc w:val="center"/>
              <w:rPr>
                <w:rFonts w:hint="eastAsia" w:ascii="微软雅黑" w:hAnsi="微软雅黑" w:eastAsia="微软雅黑" w:cs="微软雅黑"/>
                <w:i/>
                <w:iCs/>
                <w:color w:val="000000"/>
                <w:sz w:val="16"/>
                <w:szCs w:val="16"/>
                <w:u w:val="none"/>
              </w:rPr>
            </w:pPr>
          </w:p>
        </w:tc>
      </w:tr>
      <w:tr w14:paraId="359BD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EB08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7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E9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3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F2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4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0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7A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6C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9A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030E">
            <w:pPr>
              <w:jc w:val="center"/>
              <w:rPr>
                <w:rFonts w:hint="eastAsia" w:ascii="微软雅黑" w:hAnsi="微软雅黑" w:eastAsia="微软雅黑" w:cs="微软雅黑"/>
                <w:i/>
                <w:iCs/>
                <w:color w:val="000000"/>
                <w:sz w:val="16"/>
                <w:szCs w:val="16"/>
                <w:u w:val="none"/>
              </w:rPr>
            </w:pPr>
          </w:p>
        </w:tc>
      </w:tr>
      <w:tr w14:paraId="3A218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DBF1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71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35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25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资金使用率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C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9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C5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3C3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DA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AD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094E">
            <w:pPr>
              <w:jc w:val="center"/>
              <w:rPr>
                <w:rFonts w:hint="eastAsia" w:ascii="微软雅黑" w:hAnsi="微软雅黑" w:eastAsia="微软雅黑" w:cs="微软雅黑"/>
                <w:i/>
                <w:iCs/>
                <w:color w:val="000000"/>
                <w:sz w:val="16"/>
                <w:szCs w:val="16"/>
                <w:u w:val="none"/>
              </w:rPr>
            </w:pPr>
          </w:p>
        </w:tc>
      </w:tr>
      <w:tr w14:paraId="3C560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6988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85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C87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B848">
            <w:pPr>
              <w:rPr>
                <w:rFonts w:hint="eastAsia" w:ascii="宋体" w:hAnsi="宋体" w:eastAsia="宋体" w:cs="宋体"/>
                <w:i w:val="0"/>
                <w:iCs w:val="0"/>
                <w:color w:val="000000"/>
                <w:sz w:val="18"/>
                <w:szCs w:val="18"/>
                <w:u w:val="none"/>
              </w:rPr>
            </w:pPr>
          </w:p>
        </w:tc>
      </w:tr>
      <w:tr w14:paraId="2D4D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EE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CE5CF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项目竣工验收合格，质保期满，完成质保金支付</w:t>
            </w:r>
          </w:p>
        </w:tc>
      </w:tr>
      <w:tr w14:paraId="4E729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13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41A91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4CDA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1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EDDF6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3BFC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E5468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C9B98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A87B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19EB35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88BA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BA0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B055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51322324T000011754804-茂文体旅【2024】23号50万以下欠款2011年至2023年文化旅游建设</w:t>
            </w:r>
          </w:p>
        </w:tc>
      </w:tr>
      <w:tr w14:paraId="6A1B8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299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A364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0B625F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9149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52F0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B2C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D73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A569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0657D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F20C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15C69">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45DD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352BF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解决2011年至2023年文化旅游建设相关资金</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F2149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按照计划，全部完成，并支付，完成率100%</w:t>
            </w:r>
          </w:p>
        </w:tc>
      </w:tr>
      <w:tr w14:paraId="2211B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92279">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B3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27988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解决2011年至2023年文化旅游建设相关资金</w:t>
            </w:r>
          </w:p>
        </w:tc>
      </w:tr>
      <w:tr w14:paraId="505FD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CDA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69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6D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41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C9AF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1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F0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5D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F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EBD5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E243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10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8C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F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96.98</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2A3F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96.98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76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2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25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F3D5B">
            <w:pPr>
              <w:rPr>
                <w:rFonts w:hint="eastAsia" w:ascii="黑体" w:hAnsi="黑体" w:eastAsia="黑体" w:cs="黑体"/>
                <w:i/>
                <w:iCs/>
                <w:color w:val="000000"/>
                <w:sz w:val="18"/>
                <w:szCs w:val="18"/>
                <w:u w:val="none"/>
              </w:rPr>
            </w:pPr>
          </w:p>
        </w:tc>
      </w:tr>
      <w:tr w14:paraId="28CD9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183A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8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45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0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96.98</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0BD2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96.98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1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8C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CD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E051E">
            <w:pPr>
              <w:rPr>
                <w:rFonts w:hint="eastAsia" w:ascii="黑体" w:hAnsi="黑体" w:eastAsia="黑体" w:cs="黑体"/>
                <w:i/>
                <w:iCs/>
                <w:color w:val="000000"/>
                <w:sz w:val="18"/>
                <w:szCs w:val="18"/>
                <w:u w:val="none"/>
              </w:rPr>
            </w:pPr>
          </w:p>
        </w:tc>
      </w:tr>
      <w:tr w14:paraId="49D18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AB77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A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F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3A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FFE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0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B8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3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8A2D5">
            <w:pPr>
              <w:rPr>
                <w:rFonts w:hint="eastAsia" w:ascii="黑体" w:hAnsi="黑体" w:eastAsia="黑体" w:cs="黑体"/>
                <w:i/>
                <w:iCs/>
                <w:color w:val="000000"/>
                <w:sz w:val="18"/>
                <w:szCs w:val="18"/>
                <w:u w:val="none"/>
              </w:rPr>
            </w:pPr>
          </w:p>
        </w:tc>
      </w:tr>
      <w:tr w14:paraId="01D95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BB45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4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C5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E9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E2B8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3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6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F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42C62">
            <w:pPr>
              <w:rPr>
                <w:rFonts w:hint="eastAsia" w:ascii="黑体" w:hAnsi="黑体" w:eastAsia="黑体" w:cs="黑体"/>
                <w:i/>
                <w:iCs/>
                <w:color w:val="000000"/>
                <w:sz w:val="18"/>
                <w:szCs w:val="18"/>
                <w:u w:val="none"/>
              </w:rPr>
            </w:pPr>
          </w:p>
        </w:tc>
      </w:tr>
      <w:tr w14:paraId="1754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EE37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F7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5959">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17DC">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C4EA0C">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DF4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D8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DC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A93BA">
            <w:pPr>
              <w:rPr>
                <w:rFonts w:hint="eastAsia" w:ascii="黑体" w:hAnsi="黑体" w:eastAsia="黑体" w:cs="黑体"/>
                <w:i/>
                <w:iCs/>
                <w:color w:val="000000"/>
                <w:sz w:val="18"/>
                <w:szCs w:val="18"/>
                <w:u w:val="none"/>
              </w:rPr>
            </w:pPr>
          </w:p>
        </w:tc>
      </w:tr>
      <w:tr w14:paraId="6621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16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5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6D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4B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EF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F3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4E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CD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1F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19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92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3647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2E79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246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1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37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0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B2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77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CB8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D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FC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C328">
            <w:pPr>
              <w:jc w:val="center"/>
              <w:rPr>
                <w:rFonts w:hint="eastAsia" w:ascii="微软雅黑" w:hAnsi="微软雅黑" w:eastAsia="微软雅黑" w:cs="微软雅黑"/>
                <w:i/>
                <w:iCs/>
                <w:color w:val="000000"/>
                <w:sz w:val="16"/>
                <w:szCs w:val="16"/>
                <w:u w:val="none"/>
              </w:rPr>
            </w:pPr>
          </w:p>
        </w:tc>
      </w:tr>
      <w:tr w14:paraId="466EA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DB698">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7B72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6E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7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验收合格率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B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9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C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301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EB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A0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56C6">
            <w:pPr>
              <w:jc w:val="center"/>
              <w:rPr>
                <w:rFonts w:hint="eastAsia" w:ascii="微软雅黑" w:hAnsi="微软雅黑" w:eastAsia="微软雅黑" w:cs="微软雅黑"/>
                <w:i/>
                <w:iCs/>
                <w:color w:val="000000"/>
                <w:sz w:val="16"/>
                <w:szCs w:val="16"/>
                <w:u w:val="none"/>
              </w:rPr>
            </w:pPr>
          </w:p>
        </w:tc>
      </w:tr>
      <w:tr w14:paraId="0996A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2B06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1176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6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DA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提升旅游发展质量，吸引更多游客</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7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8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F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E7D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9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1A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B6B7">
            <w:pPr>
              <w:jc w:val="center"/>
              <w:rPr>
                <w:rFonts w:hint="eastAsia" w:ascii="微软雅黑" w:hAnsi="微软雅黑" w:eastAsia="微软雅黑" w:cs="微软雅黑"/>
                <w:i/>
                <w:iCs/>
                <w:color w:val="000000"/>
                <w:sz w:val="16"/>
                <w:szCs w:val="16"/>
                <w:u w:val="none"/>
              </w:rPr>
            </w:pPr>
          </w:p>
        </w:tc>
      </w:tr>
      <w:tr w14:paraId="1EDE2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F221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0E66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99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7B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促进旅游品质提质增效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8C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39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9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8E2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9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84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B153">
            <w:pPr>
              <w:jc w:val="center"/>
              <w:rPr>
                <w:rFonts w:hint="eastAsia" w:ascii="微软雅黑" w:hAnsi="微软雅黑" w:eastAsia="微软雅黑" w:cs="微软雅黑"/>
                <w:i/>
                <w:iCs/>
                <w:color w:val="000000"/>
                <w:sz w:val="16"/>
                <w:szCs w:val="16"/>
                <w:u w:val="none"/>
              </w:rPr>
            </w:pPr>
          </w:p>
        </w:tc>
      </w:tr>
      <w:tr w14:paraId="5BEBF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CC04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A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42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DC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F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8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AF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7FD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19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50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0A77">
            <w:pPr>
              <w:jc w:val="center"/>
              <w:rPr>
                <w:rFonts w:hint="eastAsia" w:ascii="微软雅黑" w:hAnsi="微软雅黑" w:eastAsia="微软雅黑" w:cs="微软雅黑"/>
                <w:i/>
                <w:iCs/>
                <w:color w:val="000000"/>
                <w:sz w:val="16"/>
                <w:szCs w:val="16"/>
                <w:u w:val="none"/>
              </w:rPr>
            </w:pPr>
          </w:p>
        </w:tc>
      </w:tr>
      <w:tr w14:paraId="547A1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F1CFD">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CF70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B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7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完成投资</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E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2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4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35B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7F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B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510A">
            <w:pPr>
              <w:jc w:val="center"/>
              <w:rPr>
                <w:rFonts w:hint="eastAsia" w:ascii="微软雅黑" w:hAnsi="微软雅黑" w:eastAsia="微软雅黑" w:cs="微软雅黑"/>
                <w:i/>
                <w:iCs/>
                <w:color w:val="000000"/>
                <w:sz w:val="16"/>
                <w:szCs w:val="16"/>
                <w:u w:val="none"/>
              </w:rPr>
            </w:pPr>
          </w:p>
        </w:tc>
      </w:tr>
      <w:tr w14:paraId="30F4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8D8C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7403">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73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生态环境成本指标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AB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有效改善生态环境</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0B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2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EC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65D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CE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D4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C0EE">
            <w:pPr>
              <w:jc w:val="center"/>
              <w:rPr>
                <w:rFonts w:hint="eastAsia" w:ascii="微软雅黑" w:hAnsi="微软雅黑" w:eastAsia="微软雅黑" w:cs="微软雅黑"/>
                <w:i/>
                <w:iCs/>
                <w:color w:val="000000"/>
                <w:sz w:val="16"/>
                <w:szCs w:val="16"/>
                <w:u w:val="none"/>
              </w:rPr>
            </w:pPr>
          </w:p>
        </w:tc>
      </w:tr>
      <w:tr w14:paraId="176CF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2C5F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0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47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9C8E">
            <w:pPr>
              <w:rPr>
                <w:rFonts w:hint="eastAsia" w:ascii="宋体" w:hAnsi="宋体" w:eastAsia="宋体" w:cs="宋体"/>
                <w:i w:val="0"/>
                <w:iCs w:val="0"/>
                <w:color w:val="000000"/>
                <w:sz w:val="18"/>
                <w:szCs w:val="18"/>
                <w:u w:val="none"/>
              </w:rPr>
            </w:pPr>
          </w:p>
        </w:tc>
      </w:tr>
      <w:tr w14:paraId="09053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48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9E434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项目资金到位后，我局严格按照专项资金使用管理办法使用资金，做到资金不挪用、不挤占，按要求发放的资金不拖延</w:t>
            </w:r>
          </w:p>
        </w:tc>
      </w:tr>
      <w:tr w14:paraId="5FD9E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6F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1683C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785D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0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F8FA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0B3A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2D29C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64C39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404F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8DA0B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A18D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319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5996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51322324T000011760848-2024年革命老区转移支付资金基层羌文化保护和传承项目</w:t>
            </w:r>
          </w:p>
        </w:tc>
      </w:tr>
      <w:tr w14:paraId="290BE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6045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E0C4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2DD07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4C0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FC96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9E4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4BF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BE9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1DD7F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9536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13A6F">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1CD73">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41750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于2024年在中国古羌城开展羌文化传承和保护工作。开展非遗文化展演活动365场及传统技艺培训36次，羌族舞蹈教学72次，达到传承弘扬民族文化的目的</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23CE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6DA9C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1F816">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35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CBD8A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按照计划拟定方案，上报局务会，通过政府采购、询价等形式购买文化服务。</w:t>
            </w:r>
          </w:p>
        </w:tc>
      </w:tr>
      <w:tr w14:paraId="04F92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68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A3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4F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C0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E797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E4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2B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11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5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8A68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D7CD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E2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A3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AD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218.40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23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218.40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C4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A3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E8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D83DD">
            <w:pPr>
              <w:rPr>
                <w:rFonts w:hint="eastAsia" w:ascii="黑体" w:hAnsi="黑体" w:eastAsia="黑体" w:cs="黑体"/>
                <w:i/>
                <w:iCs/>
                <w:color w:val="000000"/>
                <w:sz w:val="18"/>
                <w:szCs w:val="18"/>
                <w:u w:val="none"/>
              </w:rPr>
            </w:pPr>
          </w:p>
        </w:tc>
      </w:tr>
      <w:tr w14:paraId="4B19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FEB1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39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64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91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218.40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EEA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218.40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D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4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C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B25C5">
            <w:pPr>
              <w:rPr>
                <w:rFonts w:hint="eastAsia" w:ascii="黑体" w:hAnsi="黑体" w:eastAsia="黑体" w:cs="黑体"/>
                <w:i/>
                <w:iCs/>
                <w:color w:val="000000"/>
                <w:sz w:val="18"/>
                <w:szCs w:val="18"/>
                <w:u w:val="none"/>
              </w:rPr>
            </w:pPr>
          </w:p>
        </w:tc>
      </w:tr>
      <w:tr w14:paraId="6921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59E4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65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1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14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FF8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8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6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4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7F38C">
            <w:pPr>
              <w:rPr>
                <w:rFonts w:hint="eastAsia" w:ascii="黑体" w:hAnsi="黑体" w:eastAsia="黑体" w:cs="黑体"/>
                <w:i/>
                <w:iCs/>
                <w:color w:val="000000"/>
                <w:sz w:val="18"/>
                <w:szCs w:val="18"/>
                <w:u w:val="none"/>
              </w:rPr>
            </w:pPr>
          </w:p>
        </w:tc>
      </w:tr>
      <w:tr w14:paraId="20A31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D5B6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C2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54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9B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C3A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2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AC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0E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4C080">
            <w:pPr>
              <w:rPr>
                <w:rFonts w:hint="eastAsia" w:ascii="黑体" w:hAnsi="黑体" w:eastAsia="黑体" w:cs="黑体"/>
                <w:i/>
                <w:iCs/>
                <w:color w:val="000000"/>
                <w:sz w:val="18"/>
                <w:szCs w:val="18"/>
                <w:u w:val="none"/>
              </w:rPr>
            </w:pPr>
          </w:p>
        </w:tc>
      </w:tr>
      <w:tr w14:paraId="2B77F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8E1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55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E2A7">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F65E">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FF81B0">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2D8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0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15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5CC7D">
            <w:pPr>
              <w:rPr>
                <w:rFonts w:hint="eastAsia" w:ascii="黑体" w:hAnsi="黑体" w:eastAsia="黑体" w:cs="黑体"/>
                <w:i/>
                <w:iCs/>
                <w:color w:val="000000"/>
                <w:sz w:val="18"/>
                <w:szCs w:val="18"/>
                <w:u w:val="none"/>
              </w:rPr>
            </w:pPr>
          </w:p>
        </w:tc>
      </w:tr>
      <w:tr w14:paraId="6B75E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477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6F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D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A8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4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91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8E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2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E6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C0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66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EF30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728B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428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6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DF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为茂县中国古羌城提供丰富多彩的羌文化非遗展演场数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9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F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7E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EC6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1B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0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168F">
            <w:pPr>
              <w:jc w:val="center"/>
              <w:rPr>
                <w:rFonts w:hint="eastAsia" w:ascii="微软雅黑" w:hAnsi="微软雅黑" w:eastAsia="微软雅黑" w:cs="微软雅黑"/>
                <w:i/>
                <w:iCs/>
                <w:color w:val="000000"/>
                <w:sz w:val="16"/>
                <w:szCs w:val="16"/>
                <w:u w:val="none"/>
              </w:rPr>
            </w:pPr>
          </w:p>
        </w:tc>
      </w:tr>
      <w:tr w14:paraId="061D8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1DB9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37CD0">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A3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9A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2024年1月1日——2024年12月31日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9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D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7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FC6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1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EC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0B08">
            <w:pPr>
              <w:jc w:val="center"/>
              <w:rPr>
                <w:rFonts w:hint="eastAsia" w:ascii="微软雅黑" w:hAnsi="微软雅黑" w:eastAsia="微软雅黑" w:cs="微软雅黑"/>
                <w:i/>
                <w:iCs/>
                <w:color w:val="000000"/>
                <w:sz w:val="16"/>
                <w:szCs w:val="16"/>
                <w:u w:val="none"/>
              </w:rPr>
            </w:pPr>
          </w:p>
        </w:tc>
      </w:tr>
      <w:tr w14:paraId="34097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A9001">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D22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2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F7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提供丰富多彩的羌文化展示项目，丰富茂县中国古羌城业态，吸引更多游客参与体验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49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DB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3B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753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2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9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F551">
            <w:pPr>
              <w:jc w:val="center"/>
              <w:rPr>
                <w:rFonts w:hint="eastAsia" w:ascii="微软雅黑" w:hAnsi="微软雅黑" w:eastAsia="微软雅黑" w:cs="微软雅黑"/>
                <w:i/>
                <w:iCs/>
                <w:color w:val="000000"/>
                <w:sz w:val="16"/>
                <w:szCs w:val="16"/>
                <w:u w:val="none"/>
              </w:rPr>
            </w:pPr>
          </w:p>
        </w:tc>
      </w:tr>
      <w:tr w14:paraId="77021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FC4C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7EF1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B0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4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传承优秀民族文化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8E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34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96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4B4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1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52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5F5B">
            <w:pPr>
              <w:jc w:val="center"/>
              <w:rPr>
                <w:rFonts w:hint="eastAsia" w:ascii="微软雅黑" w:hAnsi="微软雅黑" w:eastAsia="微软雅黑" w:cs="微软雅黑"/>
                <w:i/>
                <w:iCs/>
                <w:color w:val="000000"/>
                <w:sz w:val="16"/>
                <w:szCs w:val="16"/>
                <w:u w:val="none"/>
              </w:rPr>
            </w:pPr>
          </w:p>
        </w:tc>
      </w:tr>
      <w:tr w14:paraId="5F88A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DCDF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26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F3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8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7C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E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2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1F7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7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AC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4719">
            <w:pPr>
              <w:jc w:val="center"/>
              <w:rPr>
                <w:rFonts w:hint="eastAsia" w:ascii="微软雅黑" w:hAnsi="微软雅黑" w:eastAsia="微软雅黑" w:cs="微软雅黑"/>
                <w:i/>
                <w:iCs/>
                <w:color w:val="000000"/>
                <w:sz w:val="16"/>
                <w:szCs w:val="16"/>
                <w:u w:val="none"/>
              </w:rPr>
            </w:pPr>
          </w:p>
        </w:tc>
      </w:tr>
      <w:tr w14:paraId="0DD91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4C05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A7C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BE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21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2024年基层羌文化保护和传承工资需用成本</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8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A0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01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425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CA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65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2CF4">
            <w:pPr>
              <w:jc w:val="center"/>
              <w:rPr>
                <w:rFonts w:hint="eastAsia" w:ascii="微软雅黑" w:hAnsi="微软雅黑" w:eastAsia="微软雅黑" w:cs="微软雅黑"/>
                <w:i/>
                <w:iCs/>
                <w:color w:val="000000"/>
                <w:sz w:val="16"/>
                <w:szCs w:val="16"/>
                <w:u w:val="none"/>
              </w:rPr>
            </w:pPr>
          </w:p>
        </w:tc>
      </w:tr>
      <w:tr w14:paraId="40FD6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F761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EDEF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76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40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鼓励羌族人民积极传承优秀民族文化及引导羌文化爱好者积极参加羌文化保护活动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32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A7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2E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A0A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C6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E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D726">
            <w:pPr>
              <w:jc w:val="center"/>
              <w:rPr>
                <w:rFonts w:hint="eastAsia" w:ascii="微软雅黑" w:hAnsi="微软雅黑" w:eastAsia="微软雅黑" w:cs="微软雅黑"/>
                <w:i/>
                <w:iCs/>
                <w:color w:val="000000"/>
                <w:sz w:val="16"/>
                <w:szCs w:val="16"/>
                <w:u w:val="none"/>
              </w:rPr>
            </w:pPr>
          </w:p>
        </w:tc>
      </w:tr>
      <w:tr w14:paraId="090C5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56A8C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EA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C9F8">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C3A7">
            <w:pPr>
              <w:rPr>
                <w:rFonts w:hint="eastAsia" w:ascii="宋体" w:hAnsi="宋体" w:eastAsia="宋体" w:cs="宋体"/>
                <w:i w:val="0"/>
                <w:iCs w:val="0"/>
                <w:color w:val="000000"/>
                <w:sz w:val="18"/>
                <w:szCs w:val="18"/>
                <w:u w:val="none"/>
              </w:rPr>
            </w:pPr>
          </w:p>
        </w:tc>
      </w:tr>
      <w:tr w14:paraId="61DEA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97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1E452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按照计划全部完成，达到预期效果，因该项目是通过政府采购及询价的形式购买服务，低价中标，故导致实际金额偏离预算成本。自评得分99分</w:t>
            </w:r>
          </w:p>
        </w:tc>
      </w:tr>
      <w:tr w14:paraId="7CCFE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09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E755EA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57E3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64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5BF6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E1C1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1F681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项目负责人：王利红</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5C795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6343B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73115E5">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F83C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9855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D7D3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51322324T000011879271-西部地区文化生态保护区建设交流活动会务</w:t>
            </w:r>
          </w:p>
        </w:tc>
      </w:tr>
      <w:tr w14:paraId="717CE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83F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E5D9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3097E5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47EE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591FF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1CC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79B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0B0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A984E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03A3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3F97A">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17293">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4BBD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于2023年完成“西部地区国家级文化生态保护区建设交流活动”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1E636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100B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B093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92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307E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支付2023年“西部地区国家级文化生态保护区建设交流活动”会务、餐饮等费用</w:t>
            </w:r>
          </w:p>
        </w:tc>
      </w:tr>
      <w:tr w14:paraId="22198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41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3D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BE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9F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4F3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60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9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3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50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DE0A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B8F1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7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11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A7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24.75</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77FE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24.75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4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34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73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6FB542">
            <w:pPr>
              <w:rPr>
                <w:rFonts w:hint="eastAsia" w:ascii="黑体" w:hAnsi="黑体" w:eastAsia="黑体" w:cs="黑体"/>
                <w:i/>
                <w:iCs/>
                <w:color w:val="000000"/>
                <w:sz w:val="18"/>
                <w:szCs w:val="18"/>
                <w:u w:val="none"/>
              </w:rPr>
            </w:pPr>
          </w:p>
        </w:tc>
      </w:tr>
      <w:tr w14:paraId="7FA8D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89F1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2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E5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4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48B2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D2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05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9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8EB93">
            <w:pPr>
              <w:rPr>
                <w:rFonts w:hint="eastAsia" w:ascii="黑体" w:hAnsi="黑体" w:eastAsia="黑体" w:cs="黑体"/>
                <w:i/>
                <w:iCs/>
                <w:color w:val="000000"/>
                <w:sz w:val="18"/>
                <w:szCs w:val="18"/>
                <w:u w:val="none"/>
              </w:rPr>
            </w:pPr>
          </w:p>
        </w:tc>
      </w:tr>
      <w:tr w14:paraId="2A106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C4C9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D9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0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4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62C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9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98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5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64EB">
            <w:pPr>
              <w:rPr>
                <w:rFonts w:hint="eastAsia" w:ascii="黑体" w:hAnsi="黑体" w:eastAsia="黑体" w:cs="黑体"/>
                <w:i/>
                <w:iCs/>
                <w:color w:val="000000"/>
                <w:sz w:val="18"/>
                <w:szCs w:val="18"/>
                <w:u w:val="none"/>
              </w:rPr>
            </w:pPr>
          </w:p>
        </w:tc>
      </w:tr>
      <w:tr w14:paraId="6DC39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361B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3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2E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7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24.75</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2932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24.75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61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6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E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DD00B">
            <w:pPr>
              <w:rPr>
                <w:rFonts w:hint="eastAsia" w:ascii="黑体" w:hAnsi="黑体" w:eastAsia="黑体" w:cs="黑体"/>
                <w:i/>
                <w:iCs/>
                <w:color w:val="000000"/>
                <w:sz w:val="18"/>
                <w:szCs w:val="18"/>
                <w:u w:val="none"/>
              </w:rPr>
            </w:pPr>
          </w:p>
        </w:tc>
      </w:tr>
      <w:tr w14:paraId="74C2D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33B7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B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EA88">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250E">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5EF0F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9AF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9D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95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FF698">
            <w:pPr>
              <w:rPr>
                <w:rFonts w:hint="eastAsia" w:ascii="黑体" w:hAnsi="黑体" w:eastAsia="黑体" w:cs="黑体"/>
                <w:i/>
                <w:iCs/>
                <w:color w:val="000000"/>
                <w:sz w:val="18"/>
                <w:szCs w:val="18"/>
                <w:u w:val="none"/>
              </w:rPr>
            </w:pPr>
          </w:p>
        </w:tc>
      </w:tr>
      <w:tr w14:paraId="4683F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FBB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66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7F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2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FC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AB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4C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7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09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AF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4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BE9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FDA0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144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D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A7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开展“国家级文化生态保护区建设经验交流活动”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67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68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B8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DE8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2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0C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570E">
            <w:pPr>
              <w:jc w:val="center"/>
              <w:rPr>
                <w:rFonts w:hint="eastAsia" w:ascii="微软雅黑" w:hAnsi="微软雅黑" w:eastAsia="微软雅黑" w:cs="微软雅黑"/>
                <w:i/>
                <w:iCs/>
                <w:color w:val="000000"/>
                <w:sz w:val="16"/>
                <w:szCs w:val="16"/>
                <w:u w:val="none"/>
              </w:rPr>
            </w:pPr>
          </w:p>
        </w:tc>
      </w:tr>
      <w:tr w14:paraId="18E8C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1AD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D5D9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6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7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在2023年开展“国家级文化生态保护区建设经验交流活动”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4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5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E4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169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35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38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2E27">
            <w:pPr>
              <w:jc w:val="center"/>
              <w:rPr>
                <w:rFonts w:hint="eastAsia" w:ascii="微软雅黑" w:hAnsi="微软雅黑" w:eastAsia="微软雅黑" w:cs="微软雅黑"/>
                <w:i/>
                <w:iCs/>
                <w:color w:val="000000"/>
                <w:sz w:val="16"/>
                <w:szCs w:val="16"/>
                <w:u w:val="none"/>
              </w:rPr>
            </w:pPr>
          </w:p>
        </w:tc>
      </w:tr>
      <w:tr w14:paraId="0813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517F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20C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A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24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实现“遗产丰富、氛围浓厚、特色鲜明、民众受益”的建设目标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B0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91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C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AA4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55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0E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4136">
            <w:pPr>
              <w:jc w:val="center"/>
              <w:rPr>
                <w:rFonts w:hint="eastAsia" w:ascii="微软雅黑" w:hAnsi="微软雅黑" w:eastAsia="微软雅黑" w:cs="微软雅黑"/>
                <w:i/>
                <w:iCs/>
                <w:color w:val="000000"/>
                <w:sz w:val="16"/>
                <w:szCs w:val="16"/>
                <w:u w:val="none"/>
              </w:rPr>
            </w:pPr>
          </w:p>
        </w:tc>
      </w:tr>
      <w:tr w14:paraId="566C5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ECE2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920C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84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D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弘扬优秀传统文化，加强非物质文化遗产区域性整体保护，发挥非遗对增进民族认同感、增强民族自信心的积极作用。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E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68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E5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D15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3A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F3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EFF3">
            <w:pPr>
              <w:jc w:val="center"/>
              <w:rPr>
                <w:rFonts w:hint="eastAsia" w:ascii="微软雅黑" w:hAnsi="微软雅黑" w:eastAsia="微软雅黑" w:cs="微软雅黑"/>
                <w:i/>
                <w:iCs/>
                <w:color w:val="000000"/>
                <w:sz w:val="16"/>
                <w:szCs w:val="16"/>
                <w:u w:val="none"/>
              </w:rPr>
            </w:pPr>
          </w:p>
        </w:tc>
      </w:tr>
      <w:tr w14:paraId="3206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CC6F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86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0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B0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A4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4A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FB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CA1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BA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15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19C6">
            <w:pPr>
              <w:jc w:val="center"/>
              <w:rPr>
                <w:rFonts w:hint="eastAsia" w:ascii="微软雅黑" w:hAnsi="微软雅黑" w:eastAsia="微软雅黑" w:cs="微软雅黑"/>
                <w:i/>
                <w:iCs/>
                <w:color w:val="000000"/>
                <w:sz w:val="16"/>
                <w:szCs w:val="16"/>
                <w:u w:val="none"/>
              </w:rPr>
            </w:pPr>
          </w:p>
        </w:tc>
      </w:tr>
      <w:tr w14:paraId="7B83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A3F38">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40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6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87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鼓励社会文化艺术爱好者自愿参与到保护弘扬优秀文化活动中来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CF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7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0D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D16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4F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E0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A0BD">
            <w:pPr>
              <w:jc w:val="center"/>
              <w:rPr>
                <w:rFonts w:hint="eastAsia" w:ascii="微软雅黑" w:hAnsi="微软雅黑" w:eastAsia="微软雅黑" w:cs="微软雅黑"/>
                <w:i/>
                <w:iCs/>
                <w:color w:val="000000"/>
                <w:sz w:val="16"/>
                <w:szCs w:val="16"/>
                <w:u w:val="none"/>
              </w:rPr>
            </w:pPr>
          </w:p>
        </w:tc>
      </w:tr>
      <w:tr w14:paraId="5B8F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AFD5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ED3D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7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8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开展“国家级文化生态保护区建设经验交流活动”需用经费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9A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D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24.75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9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8EA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97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22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AE3C">
            <w:pPr>
              <w:jc w:val="center"/>
              <w:rPr>
                <w:rFonts w:hint="eastAsia" w:ascii="微软雅黑" w:hAnsi="微软雅黑" w:eastAsia="微软雅黑" w:cs="微软雅黑"/>
                <w:i/>
                <w:iCs/>
                <w:color w:val="000000"/>
                <w:sz w:val="16"/>
                <w:szCs w:val="16"/>
                <w:u w:val="none"/>
              </w:rPr>
            </w:pPr>
          </w:p>
        </w:tc>
      </w:tr>
      <w:tr w14:paraId="137E7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0F98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C1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CF9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A789">
            <w:pPr>
              <w:rPr>
                <w:rFonts w:hint="eastAsia" w:ascii="宋体" w:hAnsi="宋体" w:eastAsia="宋体" w:cs="宋体"/>
                <w:i w:val="0"/>
                <w:iCs w:val="0"/>
                <w:color w:val="000000"/>
                <w:sz w:val="18"/>
                <w:szCs w:val="18"/>
                <w:u w:val="none"/>
              </w:rPr>
            </w:pPr>
          </w:p>
        </w:tc>
      </w:tr>
      <w:tr w14:paraId="79FBF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7E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EAABD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按照相关文件，完成项目目标，自评得分100分</w:t>
            </w:r>
          </w:p>
        </w:tc>
      </w:tr>
      <w:tr w14:paraId="7AA57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2D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B306A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F6DD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8B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8747A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785A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D4AA3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项目负责人：余川</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2CD18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44EBF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A2C43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F55A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995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85C17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51322324T000011879302-平湖市经济技术开发区捐赠资金项目</w:t>
            </w:r>
          </w:p>
        </w:tc>
      </w:tr>
      <w:tr w14:paraId="2CBF6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92C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2056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9A91D1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2D91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2029B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EB8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765E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AB81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10995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6D66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319B0">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56C12">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1511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用于茂县和平湖两地开展两地开展文化交流、交融活动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AF5CF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24EEC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031E3">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0E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98BB5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开展“心系山海间 童心共绘平茂情”画展</w:t>
            </w:r>
          </w:p>
        </w:tc>
      </w:tr>
      <w:tr w14:paraId="1289E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FA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62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A3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0D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9CD9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D8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2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1D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4D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49A0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6949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16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1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2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85D3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05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99.20%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9B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A0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24AA1">
            <w:pPr>
              <w:rPr>
                <w:rFonts w:hint="eastAsia" w:ascii="黑体" w:hAnsi="黑体" w:eastAsia="黑体" w:cs="黑体"/>
                <w:i/>
                <w:iCs/>
                <w:color w:val="000000"/>
                <w:sz w:val="18"/>
                <w:szCs w:val="18"/>
                <w:u w:val="none"/>
              </w:rPr>
            </w:pPr>
          </w:p>
        </w:tc>
      </w:tr>
      <w:tr w14:paraId="0DF8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A937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14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CE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8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6CE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DC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58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CD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1F55E">
            <w:pPr>
              <w:rPr>
                <w:rFonts w:hint="eastAsia" w:ascii="黑体" w:hAnsi="黑体" w:eastAsia="黑体" w:cs="黑体"/>
                <w:i/>
                <w:iCs/>
                <w:color w:val="000000"/>
                <w:sz w:val="18"/>
                <w:szCs w:val="18"/>
                <w:u w:val="none"/>
              </w:rPr>
            </w:pPr>
          </w:p>
        </w:tc>
      </w:tr>
      <w:tr w14:paraId="7045C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3C92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95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79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1D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811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E7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09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E8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49B73">
            <w:pPr>
              <w:rPr>
                <w:rFonts w:hint="eastAsia" w:ascii="黑体" w:hAnsi="黑体" w:eastAsia="黑体" w:cs="黑体"/>
                <w:i/>
                <w:iCs/>
                <w:color w:val="000000"/>
                <w:sz w:val="18"/>
                <w:szCs w:val="18"/>
                <w:u w:val="none"/>
              </w:rPr>
            </w:pPr>
          </w:p>
        </w:tc>
      </w:tr>
      <w:tr w14:paraId="7C851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BD87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13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1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37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D78B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CE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99.20%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DB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41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F8CA7">
            <w:pPr>
              <w:rPr>
                <w:rFonts w:hint="eastAsia" w:ascii="黑体" w:hAnsi="黑体" w:eastAsia="黑体" w:cs="黑体"/>
                <w:i/>
                <w:iCs/>
                <w:color w:val="000000"/>
                <w:sz w:val="18"/>
                <w:szCs w:val="18"/>
                <w:u w:val="none"/>
              </w:rPr>
            </w:pPr>
          </w:p>
        </w:tc>
      </w:tr>
      <w:tr w14:paraId="553C7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CC64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2D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5E95">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8D78">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0E79D6">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D69F">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C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6C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12232">
            <w:pPr>
              <w:rPr>
                <w:rFonts w:hint="eastAsia" w:ascii="黑体" w:hAnsi="黑体" w:eastAsia="黑体" w:cs="黑体"/>
                <w:i/>
                <w:iCs/>
                <w:color w:val="000000"/>
                <w:sz w:val="18"/>
                <w:szCs w:val="18"/>
                <w:u w:val="none"/>
              </w:rPr>
            </w:pPr>
          </w:p>
        </w:tc>
      </w:tr>
      <w:tr w14:paraId="15B25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059D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87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17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25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8E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C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8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57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4E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61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BA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ABC2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8D7B0">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FE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A7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3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计划开展“心系山海间 童心共绘平茂情”画展活动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4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C2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3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期</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FD6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88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8C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212C">
            <w:pPr>
              <w:jc w:val="center"/>
              <w:rPr>
                <w:rFonts w:hint="eastAsia" w:ascii="微软雅黑" w:hAnsi="微软雅黑" w:eastAsia="微软雅黑" w:cs="微软雅黑"/>
                <w:i/>
                <w:iCs/>
                <w:color w:val="000000"/>
                <w:sz w:val="16"/>
                <w:szCs w:val="16"/>
                <w:u w:val="none"/>
              </w:rPr>
            </w:pPr>
          </w:p>
        </w:tc>
      </w:tr>
      <w:tr w14:paraId="6509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DEBF1">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BB457">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04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B8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在2023年—2024年开展文化交流活动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A3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CA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BE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86C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2B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F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8DCC">
            <w:pPr>
              <w:jc w:val="center"/>
              <w:rPr>
                <w:rFonts w:hint="eastAsia" w:ascii="微软雅黑" w:hAnsi="微软雅黑" w:eastAsia="微软雅黑" w:cs="微软雅黑"/>
                <w:i/>
                <w:iCs/>
                <w:color w:val="000000"/>
                <w:sz w:val="16"/>
                <w:szCs w:val="16"/>
                <w:u w:val="none"/>
              </w:rPr>
            </w:pPr>
          </w:p>
        </w:tc>
      </w:tr>
      <w:tr w14:paraId="53C8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559E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6FB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3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D5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通过文化交流活动的开展促进两地文化旅游发展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B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F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57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707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D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9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8E64">
            <w:pPr>
              <w:jc w:val="center"/>
              <w:rPr>
                <w:rFonts w:hint="eastAsia" w:ascii="微软雅黑" w:hAnsi="微软雅黑" w:eastAsia="微软雅黑" w:cs="微软雅黑"/>
                <w:i/>
                <w:iCs/>
                <w:color w:val="000000"/>
                <w:sz w:val="16"/>
                <w:szCs w:val="16"/>
                <w:u w:val="none"/>
              </w:rPr>
            </w:pPr>
          </w:p>
        </w:tc>
      </w:tr>
      <w:tr w14:paraId="4B623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619D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8AA6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9B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4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推动平茂两地少儿在美术文化方面的交流，更好地创设和谐共进的文化氛围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3A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53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99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9BB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9B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C1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C13D">
            <w:pPr>
              <w:jc w:val="center"/>
              <w:rPr>
                <w:rFonts w:hint="eastAsia" w:ascii="微软雅黑" w:hAnsi="微软雅黑" w:eastAsia="微软雅黑" w:cs="微软雅黑"/>
                <w:i/>
                <w:iCs/>
                <w:color w:val="000000"/>
                <w:sz w:val="16"/>
                <w:szCs w:val="16"/>
                <w:u w:val="none"/>
              </w:rPr>
            </w:pPr>
          </w:p>
        </w:tc>
      </w:tr>
      <w:tr w14:paraId="0236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6F55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4D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FE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3C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9C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7B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66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20D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8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9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C5CC">
            <w:pPr>
              <w:jc w:val="center"/>
              <w:rPr>
                <w:rFonts w:hint="eastAsia" w:ascii="微软雅黑" w:hAnsi="微软雅黑" w:eastAsia="微软雅黑" w:cs="微软雅黑"/>
                <w:i/>
                <w:iCs/>
                <w:color w:val="000000"/>
                <w:sz w:val="16"/>
                <w:szCs w:val="16"/>
                <w:u w:val="none"/>
              </w:rPr>
            </w:pPr>
          </w:p>
        </w:tc>
      </w:tr>
      <w:tr w14:paraId="29CB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3415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FE1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0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A2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鼓励广大青少年文化爱好者积极参与文化活动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6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48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14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79C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B1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D0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56CE">
            <w:pPr>
              <w:jc w:val="center"/>
              <w:rPr>
                <w:rFonts w:hint="eastAsia" w:ascii="微软雅黑" w:hAnsi="微软雅黑" w:eastAsia="微软雅黑" w:cs="微软雅黑"/>
                <w:i/>
                <w:iCs/>
                <w:color w:val="000000"/>
                <w:sz w:val="16"/>
                <w:szCs w:val="16"/>
                <w:u w:val="none"/>
              </w:rPr>
            </w:pPr>
          </w:p>
        </w:tc>
      </w:tr>
      <w:tr w14:paraId="10665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9B7B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8FC0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6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07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开展“心系山海间 童心共绘平茂情”画展活动需用经费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79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67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3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4A4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DF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3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8EDC">
            <w:pPr>
              <w:jc w:val="center"/>
              <w:rPr>
                <w:rFonts w:hint="eastAsia" w:ascii="微软雅黑" w:hAnsi="微软雅黑" w:eastAsia="微软雅黑" w:cs="微软雅黑"/>
                <w:i/>
                <w:iCs/>
                <w:color w:val="000000"/>
                <w:sz w:val="16"/>
                <w:szCs w:val="16"/>
                <w:u w:val="none"/>
              </w:rPr>
            </w:pPr>
          </w:p>
        </w:tc>
      </w:tr>
      <w:tr w14:paraId="30D3B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A05A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BE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B0A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0D31">
            <w:pPr>
              <w:rPr>
                <w:rFonts w:hint="eastAsia" w:ascii="宋体" w:hAnsi="宋体" w:eastAsia="宋体" w:cs="宋体"/>
                <w:i w:val="0"/>
                <w:iCs w:val="0"/>
                <w:color w:val="000000"/>
                <w:sz w:val="18"/>
                <w:szCs w:val="18"/>
                <w:u w:val="none"/>
              </w:rPr>
            </w:pPr>
          </w:p>
        </w:tc>
      </w:tr>
      <w:tr w14:paraId="213F1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A9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26D83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按照计划全部完成，达到预期效果，因该项目是通过询价的形式购买服务，低价中标，故导致实际金额偏离预算成本。自评得分99分</w:t>
            </w:r>
          </w:p>
        </w:tc>
      </w:tr>
      <w:tr w14:paraId="4FDC8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23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F3747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7CA2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8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73C26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7A16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8292E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A68CD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50A0E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tcBorders>
              <w:top w:val="nil"/>
              <w:left w:val="nil"/>
              <w:bottom w:val="nil"/>
              <w:right w:val="nil"/>
            </w:tcBorders>
            <w:shd w:val="clear" w:color="auto" w:fill="auto"/>
            <w:vAlign w:val="center"/>
          </w:tcPr>
          <w:p w14:paraId="00CE8175">
            <w:pPr>
              <w:rPr>
                <w:rFonts w:hint="eastAsia" w:ascii="宋体" w:hAnsi="宋体" w:eastAsia="宋体" w:cs="宋体"/>
                <w:i w:val="0"/>
                <w:iCs w:val="0"/>
                <w:color w:val="000000"/>
                <w:sz w:val="18"/>
                <w:szCs w:val="18"/>
                <w:u w:val="none"/>
              </w:rPr>
            </w:pPr>
          </w:p>
        </w:tc>
        <w:tc>
          <w:tcPr>
            <w:tcW w:w="650" w:type="dxa"/>
            <w:tcBorders>
              <w:top w:val="nil"/>
              <w:left w:val="nil"/>
              <w:bottom w:val="nil"/>
              <w:right w:val="nil"/>
            </w:tcBorders>
            <w:shd w:val="clear" w:color="auto" w:fill="auto"/>
            <w:vAlign w:val="center"/>
          </w:tcPr>
          <w:p w14:paraId="2B6F1408">
            <w:pPr>
              <w:rPr>
                <w:rFonts w:hint="eastAsia" w:ascii="宋体" w:hAnsi="宋体" w:eastAsia="宋体" w:cs="宋体"/>
                <w:i w:val="0"/>
                <w:iCs w:val="0"/>
                <w:color w:val="000000"/>
                <w:sz w:val="18"/>
                <w:szCs w:val="18"/>
                <w:u w:val="none"/>
              </w:rPr>
            </w:pPr>
          </w:p>
        </w:tc>
        <w:tc>
          <w:tcPr>
            <w:tcW w:w="721" w:type="dxa"/>
            <w:tcBorders>
              <w:top w:val="nil"/>
              <w:left w:val="nil"/>
              <w:bottom w:val="nil"/>
              <w:right w:val="nil"/>
            </w:tcBorders>
            <w:shd w:val="clear" w:color="auto" w:fill="auto"/>
            <w:vAlign w:val="center"/>
          </w:tcPr>
          <w:p w14:paraId="7936F34E">
            <w:pPr>
              <w:rPr>
                <w:rFonts w:hint="eastAsia" w:ascii="宋体" w:hAnsi="宋体" w:eastAsia="宋体" w:cs="宋体"/>
                <w:i w:val="0"/>
                <w:iCs w:val="0"/>
                <w:color w:val="000000"/>
                <w:sz w:val="18"/>
                <w:szCs w:val="18"/>
                <w:u w:val="none"/>
              </w:rPr>
            </w:pPr>
          </w:p>
        </w:tc>
        <w:tc>
          <w:tcPr>
            <w:tcW w:w="1002" w:type="dxa"/>
            <w:tcBorders>
              <w:top w:val="nil"/>
              <w:left w:val="nil"/>
              <w:bottom w:val="nil"/>
              <w:right w:val="nil"/>
            </w:tcBorders>
            <w:shd w:val="clear" w:color="auto" w:fill="auto"/>
            <w:vAlign w:val="center"/>
          </w:tcPr>
          <w:p w14:paraId="147561B5">
            <w:pPr>
              <w:rPr>
                <w:rFonts w:hint="eastAsia" w:ascii="宋体" w:hAnsi="宋体" w:eastAsia="宋体" w:cs="宋体"/>
                <w:i w:val="0"/>
                <w:iCs w:val="0"/>
                <w:color w:val="000000"/>
                <w:sz w:val="18"/>
                <w:szCs w:val="18"/>
                <w:u w:val="none"/>
              </w:rPr>
            </w:pPr>
          </w:p>
        </w:tc>
        <w:tc>
          <w:tcPr>
            <w:tcW w:w="525" w:type="dxa"/>
            <w:tcBorders>
              <w:top w:val="nil"/>
              <w:left w:val="nil"/>
              <w:bottom w:val="nil"/>
              <w:right w:val="nil"/>
            </w:tcBorders>
            <w:shd w:val="clear" w:color="auto" w:fill="auto"/>
            <w:vAlign w:val="center"/>
          </w:tcPr>
          <w:p w14:paraId="0A0D7CBC">
            <w:pPr>
              <w:rPr>
                <w:rFonts w:hint="eastAsia" w:ascii="宋体" w:hAnsi="宋体" w:eastAsia="宋体" w:cs="宋体"/>
                <w:i w:val="0"/>
                <w:iCs w:val="0"/>
                <w:color w:val="000000"/>
                <w:sz w:val="18"/>
                <w:szCs w:val="18"/>
                <w:u w:val="none"/>
              </w:rPr>
            </w:pPr>
          </w:p>
        </w:tc>
        <w:tc>
          <w:tcPr>
            <w:tcW w:w="973" w:type="dxa"/>
            <w:tcBorders>
              <w:top w:val="nil"/>
              <w:left w:val="nil"/>
              <w:bottom w:val="nil"/>
              <w:right w:val="nil"/>
            </w:tcBorders>
            <w:shd w:val="clear" w:color="auto" w:fill="auto"/>
            <w:vAlign w:val="center"/>
          </w:tcPr>
          <w:p w14:paraId="2CA6329B">
            <w:pPr>
              <w:rPr>
                <w:rFonts w:hint="eastAsia" w:ascii="宋体" w:hAnsi="宋体" w:eastAsia="宋体" w:cs="宋体"/>
                <w:i w:val="0"/>
                <w:iCs w:val="0"/>
                <w:color w:val="000000"/>
                <w:sz w:val="18"/>
                <w:szCs w:val="18"/>
                <w:u w:val="none"/>
              </w:rPr>
            </w:pPr>
          </w:p>
        </w:tc>
        <w:tc>
          <w:tcPr>
            <w:tcW w:w="402" w:type="dxa"/>
            <w:tcBorders>
              <w:top w:val="nil"/>
              <w:left w:val="nil"/>
              <w:bottom w:val="nil"/>
              <w:right w:val="nil"/>
            </w:tcBorders>
            <w:shd w:val="clear" w:color="auto" w:fill="auto"/>
            <w:vAlign w:val="center"/>
          </w:tcPr>
          <w:p w14:paraId="0CECC987">
            <w:pPr>
              <w:rPr>
                <w:rFonts w:hint="eastAsia" w:ascii="宋体" w:hAnsi="宋体" w:eastAsia="宋体" w:cs="宋体"/>
                <w:i w:val="0"/>
                <w:iCs w:val="0"/>
                <w:color w:val="000000"/>
                <w:sz w:val="18"/>
                <w:szCs w:val="18"/>
                <w:u w:val="none"/>
              </w:rPr>
            </w:pPr>
          </w:p>
        </w:tc>
        <w:tc>
          <w:tcPr>
            <w:tcW w:w="1010" w:type="dxa"/>
            <w:tcBorders>
              <w:top w:val="nil"/>
              <w:left w:val="nil"/>
              <w:bottom w:val="nil"/>
              <w:right w:val="nil"/>
            </w:tcBorders>
            <w:shd w:val="clear" w:color="auto" w:fill="auto"/>
            <w:vAlign w:val="center"/>
          </w:tcPr>
          <w:p w14:paraId="63A7F357">
            <w:pPr>
              <w:rPr>
                <w:rFonts w:hint="eastAsia" w:ascii="宋体" w:hAnsi="宋体" w:eastAsia="宋体" w:cs="宋体"/>
                <w:i w:val="0"/>
                <w:iCs w:val="0"/>
                <w:color w:val="000000"/>
                <w:sz w:val="18"/>
                <w:szCs w:val="18"/>
                <w:u w:val="none"/>
              </w:rPr>
            </w:pPr>
          </w:p>
        </w:tc>
        <w:tc>
          <w:tcPr>
            <w:tcW w:w="510" w:type="dxa"/>
            <w:tcBorders>
              <w:top w:val="nil"/>
              <w:left w:val="nil"/>
              <w:bottom w:val="nil"/>
              <w:right w:val="nil"/>
            </w:tcBorders>
            <w:shd w:val="clear" w:color="auto" w:fill="auto"/>
            <w:vAlign w:val="center"/>
          </w:tcPr>
          <w:p w14:paraId="1F08125B">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78FABA21">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5F68493E">
            <w:pPr>
              <w:rPr>
                <w:rFonts w:hint="eastAsia" w:ascii="宋体" w:hAnsi="宋体" w:eastAsia="宋体" w:cs="宋体"/>
                <w:i w:val="0"/>
                <w:iCs w:val="0"/>
                <w:color w:val="000000"/>
                <w:sz w:val="18"/>
                <w:szCs w:val="18"/>
                <w:u w:val="none"/>
              </w:rPr>
            </w:pPr>
          </w:p>
        </w:tc>
      </w:tr>
      <w:tr w14:paraId="35C5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55103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AB4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945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A124C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51322324T000011880118-阿坝州深度贫困县应急广播体系建设项目质保金(代管资金)</w:t>
            </w:r>
          </w:p>
        </w:tc>
      </w:tr>
      <w:tr w14:paraId="3DB3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D4F7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573D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CBB615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DDB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274F3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8DA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F92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6EA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20FDF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A0AE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0BFBF">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19718">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CEBC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阿坝州深度贫困县应急广播体系建设项目质保金</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C0F80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验收合格，完成退还质保金</w:t>
            </w:r>
          </w:p>
        </w:tc>
      </w:tr>
      <w:tr w14:paraId="0752A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31B61">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E7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846E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阿坝州深度贫困县应急广播体系建设项目质保金</w:t>
            </w:r>
          </w:p>
        </w:tc>
      </w:tr>
      <w:tr w14:paraId="4699A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DB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31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0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5E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C1C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F2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F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F7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1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000A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EECD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F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AB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1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10.90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3E9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10.90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B7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4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0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2932A">
            <w:pPr>
              <w:rPr>
                <w:rFonts w:hint="eastAsia" w:ascii="黑体" w:hAnsi="黑体" w:eastAsia="黑体" w:cs="黑体"/>
                <w:i/>
                <w:iCs/>
                <w:color w:val="000000"/>
                <w:sz w:val="18"/>
                <w:szCs w:val="18"/>
                <w:u w:val="none"/>
              </w:rPr>
            </w:pPr>
          </w:p>
        </w:tc>
      </w:tr>
      <w:tr w14:paraId="6BED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9B4F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E2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5C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CD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53D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6D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0E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12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FD71F">
            <w:pPr>
              <w:rPr>
                <w:rFonts w:hint="eastAsia" w:ascii="黑体" w:hAnsi="黑体" w:eastAsia="黑体" w:cs="黑体"/>
                <w:i/>
                <w:iCs/>
                <w:color w:val="000000"/>
                <w:sz w:val="18"/>
                <w:szCs w:val="18"/>
                <w:u w:val="none"/>
              </w:rPr>
            </w:pPr>
          </w:p>
        </w:tc>
      </w:tr>
      <w:tr w14:paraId="60050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562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2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9E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A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0C5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33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73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BE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466DE">
            <w:pPr>
              <w:rPr>
                <w:rFonts w:hint="eastAsia" w:ascii="黑体" w:hAnsi="黑体" w:eastAsia="黑体" w:cs="黑体"/>
                <w:i/>
                <w:iCs/>
                <w:color w:val="000000"/>
                <w:sz w:val="18"/>
                <w:szCs w:val="18"/>
                <w:u w:val="none"/>
              </w:rPr>
            </w:pPr>
          </w:p>
        </w:tc>
      </w:tr>
      <w:tr w14:paraId="2DB8C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689F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97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04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B6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10.90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9DA2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10.90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C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F7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51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034DF">
            <w:pPr>
              <w:rPr>
                <w:rFonts w:hint="eastAsia" w:ascii="黑体" w:hAnsi="黑体" w:eastAsia="黑体" w:cs="黑体"/>
                <w:i/>
                <w:iCs/>
                <w:color w:val="000000"/>
                <w:sz w:val="18"/>
                <w:szCs w:val="18"/>
                <w:u w:val="none"/>
              </w:rPr>
            </w:pPr>
          </w:p>
        </w:tc>
      </w:tr>
      <w:tr w14:paraId="058A7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7B8A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7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9627">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C620">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A42DA4">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0A27">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FC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5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CE8C6">
            <w:pPr>
              <w:rPr>
                <w:rFonts w:hint="eastAsia" w:ascii="黑体" w:hAnsi="黑体" w:eastAsia="黑体" w:cs="黑体"/>
                <w:i/>
                <w:iCs/>
                <w:color w:val="000000"/>
                <w:sz w:val="18"/>
                <w:szCs w:val="18"/>
                <w:u w:val="none"/>
              </w:rPr>
            </w:pPr>
          </w:p>
        </w:tc>
      </w:tr>
      <w:tr w14:paraId="447A4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EF3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6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F6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8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4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9B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9E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4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B0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2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1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E33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9E71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EFE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8D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7F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3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2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84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325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6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9E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E290">
            <w:pPr>
              <w:jc w:val="center"/>
              <w:rPr>
                <w:rFonts w:hint="eastAsia" w:ascii="微软雅黑" w:hAnsi="微软雅黑" w:eastAsia="微软雅黑" w:cs="微软雅黑"/>
                <w:i/>
                <w:iCs/>
                <w:color w:val="000000"/>
                <w:sz w:val="16"/>
                <w:szCs w:val="16"/>
                <w:u w:val="none"/>
              </w:rPr>
            </w:pPr>
          </w:p>
        </w:tc>
      </w:tr>
      <w:tr w14:paraId="72469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5CDE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5239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E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2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质保期内无质量问题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2F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C6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7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2D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0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F8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FA11">
            <w:pPr>
              <w:jc w:val="center"/>
              <w:rPr>
                <w:rFonts w:hint="eastAsia" w:ascii="微软雅黑" w:hAnsi="微软雅黑" w:eastAsia="微软雅黑" w:cs="微软雅黑"/>
                <w:i/>
                <w:iCs/>
                <w:color w:val="000000"/>
                <w:sz w:val="16"/>
                <w:szCs w:val="16"/>
                <w:u w:val="none"/>
              </w:rPr>
            </w:pPr>
          </w:p>
        </w:tc>
      </w:tr>
      <w:tr w14:paraId="63CC7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B323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307A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1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E2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满足群众文化需要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A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EC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A7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20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4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5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BE2F">
            <w:pPr>
              <w:jc w:val="center"/>
              <w:rPr>
                <w:rFonts w:hint="eastAsia" w:ascii="微软雅黑" w:hAnsi="微软雅黑" w:eastAsia="微软雅黑" w:cs="微软雅黑"/>
                <w:i/>
                <w:iCs/>
                <w:color w:val="000000"/>
                <w:sz w:val="16"/>
                <w:szCs w:val="16"/>
                <w:u w:val="none"/>
              </w:rPr>
            </w:pPr>
          </w:p>
        </w:tc>
      </w:tr>
      <w:tr w14:paraId="3CE46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0CA3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6829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A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C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46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A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B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EC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8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36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2C74">
            <w:pPr>
              <w:jc w:val="center"/>
              <w:rPr>
                <w:rFonts w:hint="eastAsia" w:ascii="微软雅黑" w:hAnsi="微软雅黑" w:eastAsia="微软雅黑" w:cs="微软雅黑"/>
                <w:i/>
                <w:iCs/>
                <w:color w:val="000000"/>
                <w:sz w:val="16"/>
                <w:szCs w:val="16"/>
                <w:u w:val="none"/>
              </w:rPr>
            </w:pPr>
          </w:p>
        </w:tc>
      </w:tr>
      <w:tr w14:paraId="18849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27228">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92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21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21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1A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58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0C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6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5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51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927D">
            <w:pPr>
              <w:jc w:val="center"/>
              <w:rPr>
                <w:rFonts w:hint="eastAsia" w:ascii="微软雅黑" w:hAnsi="微软雅黑" w:eastAsia="微软雅黑" w:cs="微软雅黑"/>
                <w:i/>
                <w:iCs/>
                <w:color w:val="000000"/>
                <w:sz w:val="16"/>
                <w:szCs w:val="16"/>
                <w:u w:val="none"/>
              </w:rPr>
            </w:pPr>
          </w:p>
        </w:tc>
      </w:tr>
      <w:tr w14:paraId="4EAA7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186D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0360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EC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75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7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1F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EB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4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C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B7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E8EF">
            <w:pPr>
              <w:jc w:val="center"/>
              <w:rPr>
                <w:rFonts w:hint="eastAsia" w:ascii="微软雅黑" w:hAnsi="微软雅黑" w:eastAsia="微软雅黑" w:cs="微软雅黑"/>
                <w:i/>
                <w:iCs/>
                <w:color w:val="000000"/>
                <w:sz w:val="16"/>
                <w:szCs w:val="16"/>
                <w:u w:val="none"/>
              </w:rPr>
            </w:pPr>
          </w:p>
        </w:tc>
      </w:tr>
      <w:tr w14:paraId="1B4B2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284B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3B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7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33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完成质保金支付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B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48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2F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C2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E4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B2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F774">
            <w:pPr>
              <w:jc w:val="center"/>
              <w:rPr>
                <w:rFonts w:hint="eastAsia" w:ascii="微软雅黑" w:hAnsi="微软雅黑" w:eastAsia="微软雅黑" w:cs="微软雅黑"/>
                <w:i/>
                <w:iCs/>
                <w:color w:val="000000"/>
                <w:sz w:val="16"/>
                <w:szCs w:val="16"/>
                <w:u w:val="none"/>
              </w:rPr>
            </w:pPr>
          </w:p>
        </w:tc>
      </w:tr>
      <w:tr w14:paraId="4DD05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78E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7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235B">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265B">
            <w:pPr>
              <w:rPr>
                <w:rFonts w:hint="eastAsia" w:ascii="宋体" w:hAnsi="宋体" w:eastAsia="宋体" w:cs="宋体"/>
                <w:i w:val="0"/>
                <w:iCs w:val="0"/>
                <w:color w:val="000000"/>
                <w:sz w:val="18"/>
                <w:szCs w:val="18"/>
                <w:u w:val="none"/>
              </w:rPr>
            </w:pPr>
          </w:p>
        </w:tc>
      </w:tr>
      <w:tr w14:paraId="70D30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1E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285D13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验收合格，完成退还质保金</w:t>
            </w:r>
          </w:p>
        </w:tc>
      </w:tr>
      <w:tr w14:paraId="3F4F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AB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913EDC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A3EB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0B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95E26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AD2C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397D1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8A7E8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313A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55F181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AE3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26A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B165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51322324T000011916934-茂受援函【2024】7号，2024年茂县交往交流交融项目资金</w:t>
            </w:r>
          </w:p>
        </w:tc>
      </w:tr>
      <w:tr w14:paraId="48734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624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9293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C29831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8189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187FC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63A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71A2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A13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3789B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0198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94470">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A262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6FD71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用于茂县开展2024文化交往交流交融走亲活动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548BC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33B9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395CD">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B3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0B7E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开展“山海相连 平茂连心 携手共进”2024年茂县平湖文化走亲活动活动</w:t>
            </w:r>
          </w:p>
        </w:tc>
      </w:tr>
      <w:tr w14:paraId="30883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507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B3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4E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9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C447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5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4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74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C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C5D4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A7D0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35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2A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9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6EEB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6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EA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F0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21435">
            <w:pPr>
              <w:rPr>
                <w:rFonts w:hint="eastAsia" w:ascii="黑体" w:hAnsi="黑体" w:eastAsia="黑体" w:cs="黑体"/>
                <w:i/>
                <w:iCs/>
                <w:color w:val="000000"/>
                <w:sz w:val="18"/>
                <w:szCs w:val="18"/>
                <w:u w:val="none"/>
              </w:rPr>
            </w:pPr>
          </w:p>
        </w:tc>
      </w:tr>
      <w:tr w14:paraId="476B0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3D9D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F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49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9B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6641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E6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4F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9C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E7631">
            <w:pPr>
              <w:rPr>
                <w:rFonts w:hint="eastAsia" w:ascii="黑体" w:hAnsi="黑体" w:eastAsia="黑体" w:cs="黑体"/>
                <w:i/>
                <w:iCs/>
                <w:color w:val="000000"/>
                <w:sz w:val="18"/>
                <w:szCs w:val="18"/>
                <w:u w:val="none"/>
              </w:rPr>
            </w:pPr>
          </w:p>
        </w:tc>
      </w:tr>
      <w:tr w14:paraId="631BD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5747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9C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C4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A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39A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83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10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7A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ACF46">
            <w:pPr>
              <w:rPr>
                <w:rFonts w:hint="eastAsia" w:ascii="黑体" w:hAnsi="黑体" w:eastAsia="黑体" w:cs="黑体"/>
                <w:i/>
                <w:iCs/>
                <w:color w:val="000000"/>
                <w:sz w:val="18"/>
                <w:szCs w:val="18"/>
                <w:u w:val="none"/>
              </w:rPr>
            </w:pPr>
          </w:p>
        </w:tc>
      </w:tr>
      <w:tr w14:paraId="37E93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8EB5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B2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D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1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9BB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CC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69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13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1ECE3">
            <w:pPr>
              <w:rPr>
                <w:rFonts w:hint="eastAsia" w:ascii="黑体" w:hAnsi="黑体" w:eastAsia="黑体" w:cs="黑体"/>
                <w:i/>
                <w:iCs/>
                <w:color w:val="000000"/>
                <w:sz w:val="18"/>
                <w:szCs w:val="18"/>
                <w:u w:val="none"/>
              </w:rPr>
            </w:pPr>
          </w:p>
        </w:tc>
      </w:tr>
      <w:tr w14:paraId="6786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92A4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06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1515">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C59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23217C">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280B">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32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56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13E6C">
            <w:pPr>
              <w:rPr>
                <w:rFonts w:hint="eastAsia" w:ascii="黑体" w:hAnsi="黑体" w:eastAsia="黑体" w:cs="黑体"/>
                <w:i/>
                <w:iCs/>
                <w:color w:val="000000"/>
                <w:sz w:val="18"/>
                <w:szCs w:val="18"/>
                <w:u w:val="none"/>
              </w:rPr>
            </w:pPr>
          </w:p>
        </w:tc>
      </w:tr>
      <w:tr w14:paraId="2C8E3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63FC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F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CA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6F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A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EF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52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F5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CC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7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DF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0E3B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169C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1E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02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24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计划开展“山海相连 平茂连心 携手共进”2024年茂县平湖文化走亲活动活动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45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DC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C9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47F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9A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3D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CB04">
            <w:pPr>
              <w:jc w:val="center"/>
              <w:rPr>
                <w:rFonts w:hint="eastAsia" w:ascii="微软雅黑" w:hAnsi="微软雅黑" w:eastAsia="微软雅黑" w:cs="微软雅黑"/>
                <w:i/>
                <w:iCs/>
                <w:color w:val="000000"/>
                <w:sz w:val="16"/>
                <w:szCs w:val="16"/>
                <w:u w:val="none"/>
              </w:rPr>
            </w:pPr>
          </w:p>
        </w:tc>
      </w:tr>
      <w:tr w14:paraId="1082F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A663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FA786">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45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48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在2024年—2025年开展文化交流活动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1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E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49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F18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2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2B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3C6D">
            <w:pPr>
              <w:jc w:val="center"/>
              <w:rPr>
                <w:rFonts w:hint="eastAsia" w:ascii="微软雅黑" w:hAnsi="微软雅黑" w:eastAsia="微软雅黑" w:cs="微软雅黑"/>
                <w:i/>
                <w:iCs/>
                <w:color w:val="000000"/>
                <w:sz w:val="16"/>
                <w:szCs w:val="16"/>
                <w:u w:val="none"/>
              </w:rPr>
            </w:pPr>
          </w:p>
        </w:tc>
      </w:tr>
      <w:tr w14:paraId="55C8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F3BA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C9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19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A9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通过文化交流活动的开展促进两地文化旅游发展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F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6B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66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DD4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6C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EF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9227">
            <w:pPr>
              <w:jc w:val="center"/>
              <w:rPr>
                <w:rFonts w:hint="eastAsia" w:ascii="微软雅黑" w:hAnsi="微软雅黑" w:eastAsia="微软雅黑" w:cs="微软雅黑"/>
                <w:i/>
                <w:iCs/>
                <w:color w:val="000000"/>
                <w:sz w:val="16"/>
                <w:szCs w:val="16"/>
                <w:u w:val="none"/>
              </w:rPr>
            </w:pPr>
          </w:p>
        </w:tc>
      </w:tr>
      <w:tr w14:paraId="23AD9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F306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48160">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8C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09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促进两地友谊，提升两地公共文化服务能力，增强人民群众幸福感</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43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6C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9B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000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A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AE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3E39">
            <w:pPr>
              <w:jc w:val="center"/>
              <w:rPr>
                <w:rFonts w:hint="eastAsia" w:ascii="微软雅黑" w:hAnsi="微软雅黑" w:eastAsia="微软雅黑" w:cs="微软雅黑"/>
                <w:i/>
                <w:iCs/>
                <w:color w:val="000000"/>
                <w:sz w:val="16"/>
                <w:szCs w:val="16"/>
                <w:u w:val="none"/>
              </w:rPr>
            </w:pPr>
          </w:p>
        </w:tc>
      </w:tr>
      <w:tr w14:paraId="1A6C4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A661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C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4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93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EB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1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A7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D98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F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93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BAF8">
            <w:pPr>
              <w:jc w:val="center"/>
              <w:rPr>
                <w:rFonts w:hint="eastAsia" w:ascii="微软雅黑" w:hAnsi="微软雅黑" w:eastAsia="微软雅黑" w:cs="微软雅黑"/>
                <w:i/>
                <w:iCs/>
                <w:color w:val="000000"/>
                <w:sz w:val="16"/>
                <w:szCs w:val="16"/>
                <w:u w:val="none"/>
              </w:rPr>
            </w:pPr>
          </w:p>
        </w:tc>
      </w:tr>
      <w:tr w14:paraId="07D3B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CDF5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603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26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FC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鼓励社会文化爱好者积极参与文化活动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93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D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C4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1AD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E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1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A70E">
            <w:pPr>
              <w:jc w:val="center"/>
              <w:rPr>
                <w:rFonts w:hint="eastAsia" w:ascii="微软雅黑" w:hAnsi="微软雅黑" w:eastAsia="微软雅黑" w:cs="微软雅黑"/>
                <w:i/>
                <w:iCs/>
                <w:color w:val="000000"/>
                <w:sz w:val="16"/>
                <w:szCs w:val="16"/>
                <w:u w:val="none"/>
              </w:rPr>
            </w:pPr>
          </w:p>
        </w:tc>
      </w:tr>
      <w:tr w14:paraId="33EC7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5F6E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8F4FA">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C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19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开展“山海相连 平茂连心 携手共进”2024年茂县平湖文化走亲活动需用经费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C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3C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EB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3C9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6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7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16D3">
            <w:pPr>
              <w:jc w:val="center"/>
              <w:rPr>
                <w:rFonts w:hint="eastAsia" w:ascii="微软雅黑" w:hAnsi="微软雅黑" w:eastAsia="微软雅黑" w:cs="微软雅黑"/>
                <w:i/>
                <w:iCs/>
                <w:color w:val="000000"/>
                <w:sz w:val="16"/>
                <w:szCs w:val="16"/>
                <w:u w:val="none"/>
              </w:rPr>
            </w:pPr>
          </w:p>
        </w:tc>
      </w:tr>
      <w:tr w14:paraId="5251A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D98C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B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51C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E882">
            <w:pPr>
              <w:rPr>
                <w:rFonts w:hint="eastAsia" w:ascii="宋体" w:hAnsi="宋体" w:eastAsia="宋体" w:cs="宋体"/>
                <w:i w:val="0"/>
                <w:iCs w:val="0"/>
                <w:color w:val="000000"/>
                <w:sz w:val="18"/>
                <w:szCs w:val="18"/>
                <w:u w:val="none"/>
              </w:rPr>
            </w:pPr>
          </w:p>
        </w:tc>
      </w:tr>
      <w:tr w14:paraId="2DB2E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B9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0C50B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按照计划全部完成，达到预期效果，自评得分100分</w:t>
            </w:r>
          </w:p>
        </w:tc>
      </w:tr>
      <w:tr w14:paraId="039C6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08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79EC5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373E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42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8092C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9CF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8850D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7C0E0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41BFB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A8EB27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B7E8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87D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49412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51322324T000011918278-阿州财教（2024）6号，2023年中央支持地方公共文化服务体系建设资金</w:t>
            </w:r>
          </w:p>
        </w:tc>
      </w:tr>
      <w:tr w14:paraId="13135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1541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5BA6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164F7F4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E3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4620B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1F9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FF4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E1F3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F4EAB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5A51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E23ED">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5E18">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592C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提升我县公共文化服务水平、丰富广大人民群众文化生活，完成全年3馆一站免费开放工作</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60607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按照年初目标任务，已全部完成，并支付，完成率100%</w:t>
            </w:r>
          </w:p>
        </w:tc>
      </w:tr>
      <w:tr w14:paraId="1084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9FF22">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4CD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CF66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举办展览、“一支舞”的音乐制作、文化馆的提升；博物馆2023年下半年电梯维修保养、2023年办公室耗材及展厅日常用品、文保员工资；图书馆临聘人员劳务费（7月-12月）、宣传及横幅、办公用品、购书经费；体育股临聘人员劳务费（7月-12月）、体育场馆钢架结构安全监测。</w:t>
            </w:r>
          </w:p>
        </w:tc>
      </w:tr>
      <w:tr w14:paraId="59201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7D1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8A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EA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2B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2E6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43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E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D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45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F65E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E3BE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19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0E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1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8845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18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2C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11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54A3E">
            <w:pPr>
              <w:rPr>
                <w:rFonts w:hint="eastAsia" w:ascii="黑体" w:hAnsi="黑体" w:eastAsia="黑体" w:cs="黑体"/>
                <w:i/>
                <w:iCs/>
                <w:color w:val="000000"/>
                <w:sz w:val="18"/>
                <w:szCs w:val="18"/>
                <w:u w:val="none"/>
              </w:rPr>
            </w:pPr>
          </w:p>
        </w:tc>
      </w:tr>
      <w:tr w14:paraId="59BFF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BFFE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C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D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92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B31F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9F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7C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33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B1030">
            <w:pPr>
              <w:rPr>
                <w:rFonts w:hint="eastAsia" w:ascii="黑体" w:hAnsi="黑体" w:eastAsia="黑体" w:cs="黑体"/>
                <w:i/>
                <w:iCs/>
                <w:color w:val="000000"/>
                <w:sz w:val="18"/>
                <w:szCs w:val="18"/>
                <w:u w:val="none"/>
              </w:rPr>
            </w:pPr>
          </w:p>
        </w:tc>
      </w:tr>
      <w:tr w14:paraId="0B432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76C0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6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D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53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7A2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3D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E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5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F8C01">
            <w:pPr>
              <w:rPr>
                <w:rFonts w:hint="eastAsia" w:ascii="黑体" w:hAnsi="黑体" w:eastAsia="黑体" w:cs="黑体"/>
                <w:i/>
                <w:iCs/>
                <w:color w:val="000000"/>
                <w:sz w:val="18"/>
                <w:szCs w:val="18"/>
                <w:u w:val="none"/>
              </w:rPr>
            </w:pPr>
          </w:p>
        </w:tc>
      </w:tr>
      <w:tr w14:paraId="607B3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23E7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5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67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16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7361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7E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5C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6F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C87F0">
            <w:pPr>
              <w:rPr>
                <w:rFonts w:hint="eastAsia" w:ascii="黑体" w:hAnsi="黑体" w:eastAsia="黑体" w:cs="黑体"/>
                <w:i/>
                <w:iCs/>
                <w:color w:val="000000"/>
                <w:sz w:val="18"/>
                <w:szCs w:val="18"/>
                <w:u w:val="none"/>
              </w:rPr>
            </w:pPr>
          </w:p>
        </w:tc>
      </w:tr>
      <w:tr w14:paraId="50D82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0151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D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6861">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222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68026">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2CC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7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33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66E3F">
            <w:pPr>
              <w:rPr>
                <w:rFonts w:hint="eastAsia" w:ascii="黑体" w:hAnsi="黑体" w:eastAsia="黑体" w:cs="黑体"/>
                <w:i/>
                <w:iCs/>
                <w:color w:val="000000"/>
                <w:sz w:val="18"/>
                <w:szCs w:val="18"/>
                <w:u w:val="none"/>
              </w:rPr>
            </w:pPr>
          </w:p>
        </w:tc>
      </w:tr>
      <w:tr w14:paraId="6D4D2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50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B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D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0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6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AD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C0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4A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DB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28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0C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5701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990B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620B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69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5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举办展览、“一支舞”的音乐制作、文化馆的提升；博物馆2023年下半年电梯维修保养、2023年办公室耗材及展厅日常用品、文保员工资；图书馆临聘人员劳务费（7月-12月）、宣传及横幅、办公用品、购书经费；体育股临聘人员劳务费（7月-12月）、体育场馆钢架结构安全监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54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E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3E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824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FA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1C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9076">
            <w:pPr>
              <w:jc w:val="center"/>
              <w:rPr>
                <w:rFonts w:hint="eastAsia" w:ascii="微软雅黑" w:hAnsi="微软雅黑" w:eastAsia="微软雅黑" w:cs="微软雅黑"/>
                <w:i/>
                <w:iCs/>
                <w:color w:val="000000"/>
                <w:sz w:val="16"/>
                <w:szCs w:val="16"/>
                <w:u w:val="none"/>
              </w:rPr>
            </w:pPr>
          </w:p>
        </w:tc>
      </w:tr>
      <w:tr w14:paraId="1DFAF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7D3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0A02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98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5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开展“中央支持地方公共文化服务体系建设项目”时效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FA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9E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4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DF7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AC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7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C431">
            <w:pPr>
              <w:jc w:val="center"/>
              <w:rPr>
                <w:rFonts w:hint="eastAsia" w:ascii="微软雅黑" w:hAnsi="微软雅黑" w:eastAsia="微软雅黑" w:cs="微软雅黑"/>
                <w:i/>
                <w:iCs/>
                <w:color w:val="000000"/>
                <w:sz w:val="16"/>
                <w:szCs w:val="16"/>
                <w:u w:val="none"/>
              </w:rPr>
            </w:pPr>
          </w:p>
        </w:tc>
      </w:tr>
      <w:tr w14:paraId="1821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A5E8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86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95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2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提升我县公共文化服务水平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E2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D1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27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457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E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9A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B374">
            <w:pPr>
              <w:jc w:val="center"/>
              <w:rPr>
                <w:rFonts w:hint="eastAsia" w:ascii="微软雅黑" w:hAnsi="微软雅黑" w:eastAsia="微软雅黑" w:cs="微软雅黑"/>
                <w:i/>
                <w:iCs/>
                <w:color w:val="000000"/>
                <w:sz w:val="16"/>
                <w:szCs w:val="16"/>
                <w:u w:val="none"/>
              </w:rPr>
            </w:pPr>
          </w:p>
        </w:tc>
      </w:tr>
      <w:tr w14:paraId="12ACF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F1EE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569A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7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68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弘扬优秀传统文化，丰富广大人民群众精神文化生活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6C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8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8D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CD2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9F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E1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B0B5">
            <w:pPr>
              <w:jc w:val="center"/>
              <w:rPr>
                <w:rFonts w:hint="eastAsia" w:ascii="微软雅黑" w:hAnsi="微软雅黑" w:eastAsia="微软雅黑" w:cs="微软雅黑"/>
                <w:i/>
                <w:iCs/>
                <w:color w:val="000000"/>
                <w:sz w:val="16"/>
                <w:szCs w:val="16"/>
                <w:u w:val="none"/>
              </w:rPr>
            </w:pPr>
          </w:p>
        </w:tc>
      </w:tr>
      <w:tr w14:paraId="3EF23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F21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8A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A7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21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52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0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20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9D8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5D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23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A5DD">
            <w:pPr>
              <w:jc w:val="center"/>
              <w:rPr>
                <w:rFonts w:hint="eastAsia" w:ascii="微软雅黑" w:hAnsi="微软雅黑" w:eastAsia="微软雅黑" w:cs="微软雅黑"/>
                <w:i/>
                <w:iCs/>
                <w:color w:val="000000"/>
                <w:sz w:val="16"/>
                <w:szCs w:val="16"/>
                <w:u w:val="none"/>
              </w:rPr>
            </w:pPr>
          </w:p>
        </w:tc>
      </w:tr>
      <w:tr w14:paraId="1685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AF6E0">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A64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9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B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举办展览、“一支舞”的音乐制作、文化馆的提升；博物馆2023年下半年电梯维修保养、2023年办公室耗材及展厅日常用品、文保员工资；图书馆临聘人员劳务费（7月-12月）、宣传及横幅、办公用品、购书经费；体育股临聘人员劳务费（7月-12月）、体育场馆钢架结构安全监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15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7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66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C02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8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FD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7BB7">
            <w:pPr>
              <w:jc w:val="center"/>
              <w:rPr>
                <w:rFonts w:hint="eastAsia" w:ascii="微软雅黑" w:hAnsi="微软雅黑" w:eastAsia="微软雅黑" w:cs="微软雅黑"/>
                <w:i/>
                <w:iCs/>
                <w:color w:val="000000"/>
                <w:sz w:val="16"/>
                <w:szCs w:val="16"/>
                <w:u w:val="none"/>
              </w:rPr>
            </w:pPr>
          </w:p>
        </w:tc>
      </w:tr>
      <w:tr w14:paraId="36500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F3C58">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8BC2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B1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1C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鼓励社会文化爱好者自愿参与其中，解决社会剩余劳动力</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1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BC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2A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C82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00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0F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DE0C">
            <w:pPr>
              <w:jc w:val="center"/>
              <w:rPr>
                <w:rFonts w:hint="eastAsia" w:ascii="微软雅黑" w:hAnsi="微软雅黑" w:eastAsia="微软雅黑" w:cs="微软雅黑"/>
                <w:i/>
                <w:iCs/>
                <w:color w:val="000000"/>
                <w:sz w:val="16"/>
                <w:szCs w:val="16"/>
                <w:u w:val="none"/>
              </w:rPr>
            </w:pPr>
          </w:p>
        </w:tc>
      </w:tr>
      <w:tr w14:paraId="00632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EEFD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C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F19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0DA6">
            <w:pPr>
              <w:rPr>
                <w:rFonts w:hint="eastAsia" w:ascii="宋体" w:hAnsi="宋体" w:eastAsia="宋体" w:cs="宋体"/>
                <w:i w:val="0"/>
                <w:iCs w:val="0"/>
                <w:color w:val="000000"/>
                <w:sz w:val="18"/>
                <w:szCs w:val="18"/>
                <w:u w:val="none"/>
              </w:rPr>
            </w:pPr>
          </w:p>
        </w:tc>
      </w:tr>
      <w:tr w14:paraId="43A7C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90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28E9B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项目资金到位后，我局严格按照专项资金使用管理办法使用资金，做到资金不挪用、不挤占，按要求发放的资金不拖延</w:t>
            </w:r>
          </w:p>
        </w:tc>
      </w:tr>
      <w:tr w14:paraId="73D59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29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D2E8E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CF4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7B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15985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8903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07DE3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09FB8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6FCD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7CF1D0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5A9C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B39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CAEF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51322324T000011920311-州县广播电视节目覆盖工程建设项目铁塔、宽带租赁和基础链路服务</w:t>
            </w:r>
          </w:p>
        </w:tc>
      </w:tr>
      <w:tr w14:paraId="7AE51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CE0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0784F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A5108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2EC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6F4B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A16D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760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D27F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2C16B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4B9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0E72C">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2E81F">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3DD5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州县广播电视节目覆盖工程建设项目铁塔、宽带租赁和基础链路服务</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AA05F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完成州县广播电视节目覆盖工程建设项目铁塔、宽带租赁和基础链路服务</w:t>
            </w:r>
          </w:p>
        </w:tc>
      </w:tr>
      <w:tr w14:paraId="15A3B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AAAE">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5A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6135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州县广播电视节目覆盖工程建设项目铁塔、宽带租赁和基础链路服务</w:t>
            </w:r>
          </w:p>
        </w:tc>
      </w:tr>
      <w:tr w14:paraId="0C37D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937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3F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5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19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602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52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58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07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B6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A52A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C70A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02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C7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0E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3550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0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C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6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06EAA">
            <w:pPr>
              <w:rPr>
                <w:rFonts w:hint="eastAsia" w:ascii="黑体" w:hAnsi="黑体" w:eastAsia="黑体" w:cs="黑体"/>
                <w:i/>
                <w:iCs/>
                <w:color w:val="000000"/>
                <w:sz w:val="18"/>
                <w:szCs w:val="18"/>
                <w:u w:val="none"/>
              </w:rPr>
            </w:pPr>
          </w:p>
        </w:tc>
      </w:tr>
      <w:tr w14:paraId="52546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9EDA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EB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8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1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F9DE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8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3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F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334CC">
            <w:pPr>
              <w:rPr>
                <w:rFonts w:hint="eastAsia" w:ascii="黑体" w:hAnsi="黑体" w:eastAsia="黑体" w:cs="黑体"/>
                <w:i/>
                <w:iCs/>
                <w:color w:val="000000"/>
                <w:sz w:val="18"/>
                <w:szCs w:val="18"/>
                <w:u w:val="none"/>
              </w:rPr>
            </w:pPr>
          </w:p>
        </w:tc>
      </w:tr>
      <w:tr w14:paraId="6EB2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33E8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C2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2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66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C40D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A9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A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5E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20FF1">
            <w:pPr>
              <w:rPr>
                <w:rFonts w:hint="eastAsia" w:ascii="黑体" w:hAnsi="黑体" w:eastAsia="黑体" w:cs="黑体"/>
                <w:i/>
                <w:iCs/>
                <w:color w:val="000000"/>
                <w:sz w:val="18"/>
                <w:szCs w:val="18"/>
                <w:u w:val="none"/>
              </w:rPr>
            </w:pPr>
          </w:p>
        </w:tc>
      </w:tr>
      <w:tr w14:paraId="4BF85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9F58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E6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3F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47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7324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A1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78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78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1FF3E">
            <w:pPr>
              <w:rPr>
                <w:rFonts w:hint="eastAsia" w:ascii="黑体" w:hAnsi="黑体" w:eastAsia="黑体" w:cs="黑体"/>
                <w:i/>
                <w:iCs/>
                <w:color w:val="000000"/>
                <w:sz w:val="18"/>
                <w:szCs w:val="18"/>
                <w:u w:val="none"/>
              </w:rPr>
            </w:pPr>
          </w:p>
        </w:tc>
      </w:tr>
      <w:tr w14:paraId="4AB1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2A0E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29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2C7C">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659B">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FA575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AFF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14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5B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4912B">
            <w:pPr>
              <w:rPr>
                <w:rFonts w:hint="eastAsia" w:ascii="黑体" w:hAnsi="黑体" w:eastAsia="黑体" w:cs="黑体"/>
                <w:i/>
                <w:iCs/>
                <w:color w:val="000000"/>
                <w:sz w:val="18"/>
                <w:szCs w:val="18"/>
                <w:u w:val="none"/>
              </w:rPr>
            </w:pPr>
          </w:p>
        </w:tc>
      </w:tr>
      <w:tr w14:paraId="3EDF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65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2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DA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6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08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86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E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F7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0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54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3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A065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6C71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52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9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B6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B9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71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F3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18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D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02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337C">
            <w:pPr>
              <w:jc w:val="center"/>
              <w:rPr>
                <w:rFonts w:hint="eastAsia" w:ascii="微软雅黑" w:hAnsi="微软雅黑" w:eastAsia="微软雅黑" w:cs="微软雅黑"/>
                <w:i/>
                <w:iCs/>
                <w:color w:val="000000"/>
                <w:sz w:val="16"/>
                <w:szCs w:val="16"/>
                <w:u w:val="none"/>
              </w:rPr>
            </w:pPr>
          </w:p>
        </w:tc>
      </w:tr>
      <w:tr w14:paraId="06732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F4048">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D81E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FF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8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质量合格</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E2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12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81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F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F8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1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DEC2">
            <w:pPr>
              <w:jc w:val="center"/>
              <w:rPr>
                <w:rFonts w:hint="eastAsia" w:ascii="微软雅黑" w:hAnsi="微软雅黑" w:eastAsia="微软雅黑" w:cs="微软雅黑"/>
                <w:i/>
                <w:iCs/>
                <w:color w:val="000000"/>
                <w:sz w:val="16"/>
                <w:szCs w:val="16"/>
                <w:u w:val="none"/>
              </w:rPr>
            </w:pPr>
          </w:p>
        </w:tc>
      </w:tr>
      <w:tr w14:paraId="4957E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15151">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9EF5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6E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E8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2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57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9F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E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D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6B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AD1C">
            <w:pPr>
              <w:jc w:val="center"/>
              <w:rPr>
                <w:rFonts w:hint="eastAsia" w:ascii="微软雅黑" w:hAnsi="微软雅黑" w:eastAsia="微软雅黑" w:cs="微软雅黑"/>
                <w:i/>
                <w:iCs/>
                <w:color w:val="000000"/>
                <w:sz w:val="16"/>
                <w:szCs w:val="16"/>
                <w:u w:val="none"/>
              </w:rPr>
            </w:pPr>
          </w:p>
        </w:tc>
      </w:tr>
      <w:tr w14:paraId="2EAB9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F881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39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B1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1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提高州县广播电视节目覆盖率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A5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4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7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C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55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BC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43B5">
            <w:pPr>
              <w:jc w:val="center"/>
              <w:rPr>
                <w:rFonts w:hint="eastAsia" w:ascii="微软雅黑" w:hAnsi="微软雅黑" w:eastAsia="微软雅黑" w:cs="微软雅黑"/>
                <w:i/>
                <w:iCs/>
                <w:color w:val="000000"/>
                <w:sz w:val="16"/>
                <w:szCs w:val="16"/>
                <w:u w:val="none"/>
              </w:rPr>
            </w:pPr>
          </w:p>
        </w:tc>
      </w:tr>
      <w:tr w14:paraId="5CA50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15B4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0567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1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DB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A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E0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16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98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63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5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318A">
            <w:pPr>
              <w:jc w:val="center"/>
              <w:rPr>
                <w:rFonts w:hint="eastAsia" w:ascii="微软雅黑" w:hAnsi="微软雅黑" w:eastAsia="微软雅黑" w:cs="微软雅黑"/>
                <w:i/>
                <w:iCs/>
                <w:color w:val="000000"/>
                <w:sz w:val="16"/>
                <w:szCs w:val="16"/>
                <w:u w:val="none"/>
              </w:rPr>
            </w:pPr>
          </w:p>
        </w:tc>
      </w:tr>
      <w:tr w14:paraId="010BF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4B0A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C8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C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4D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42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9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6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D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7A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3B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1A3F">
            <w:pPr>
              <w:jc w:val="center"/>
              <w:rPr>
                <w:rFonts w:hint="eastAsia" w:ascii="微软雅黑" w:hAnsi="微软雅黑" w:eastAsia="微软雅黑" w:cs="微软雅黑"/>
                <w:i/>
                <w:iCs/>
                <w:color w:val="000000"/>
                <w:sz w:val="16"/>
                <w:szCs w:val="16"/>
                <w:u w:val="none"/>
              </w:rPr>
            </w:pPr>
          </w:p>
        </w:tc>
      </w:tr>
      <w:tr w14:paraId="60596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AF21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D9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2C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0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投入资金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8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76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620000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3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80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B1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73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CC7E">
            <w:pPr>
              <w:jc w:val="center"/>
              <w:rPr>
                <w:rFonts w:hint="eastAsia" w:ascii="微软雅黑" w:hAnsi="微软雅黑" w:eastAsia="微软雅黑" w:cs="微软雅黑"/>
                <w:i/>
                <w:iCs/>
                <w:color w:val="000000"/>
                <w:sz w:val="16"/>
                <w:szCs w:val="16"/>
                <w:u w:val="none"/>
              </w:rPr>
            </w:pPr>
          </w:p>
        </w:tc>
      </w:tr>
      <w:tr w14:paraId="2617B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E13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61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94F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58A8">
            <w:pPr>
              <w:rPr>
                <w:rFonts w:hint="eastAsia" w:ascii="宋体" w:hAnsi="宋体" w:eastAsia="宋体" w:cs="宋体"/>
                <w:i w:val="0"/>
                <w:iCs w:val="0"/>
                <w:color w:val="000000"/>
                <w:sz w:val="18"/>
                <w:szCs w:val="18"/>
                <w:u w:val="none"/>
              </w:rPr>
            </w:pPr>
          </w:p>
        </w:tc>
      </w:tr>
      <w:tr w14:paraId="2E8C6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AB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E1E9C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完成州县广播电视节目覆盖工程建设项目铁塔、宽带租赁和基础链路服务</w:t>
            </w:r>
          </w:p>
        </w:tc>
      </w:tr>
      <w:tr w14:paraId="1DF12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44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4DA4E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71D5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E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CE523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B66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13A71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7EC10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7ADC3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3262EB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AD3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2D4C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87A5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51322324T000011929824-阿州财教【2024】30号：2024年州级非物质文化遗产项目传承人补助</w:t>
            </w:r>
          </w:p>
        </w:tc>
      </w:tr>
      <w:tr w14:paraId="1FA2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9BC3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7E91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0834FF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CF3D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17139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32A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495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3670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403C2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BAFC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67C51">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F9F9">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9967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我县共有州级非物质文化遗产代表性传承人47人，开展非物质文化遗产活态传承和保护，按照每人3000元补助标准，共计补助14.1万元。</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CFFBE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州级非物质文化遗产代表性传承人47人，开展非物质文化遗产活态传承和保护、培养后继人才。</w:t>
            </w:r>
          </w:p>
        </w:tc>
      </w:tr>
      <w:tr w14:paraId="68575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8A8F4">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F8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EAA7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按照阿州财教【2024】30号，2024年州级非物质文化遗产项目传承人补助，该项目通过传承人考核评估，严格资金支付程序，有效完成了传承人补助发放。</w:t>
            </w:r>
          </w:p>
        </w:tc>
      </w:tr>
      <w:tr w14:paraId="5DB4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C81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02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0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E8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54B4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B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6C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4C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79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0256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6AC2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CA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6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5D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5AB2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9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E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9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E73B8">
            <w:pPr>
              <w:rPr>
                <w:rFonts w:hint="eastAsia" w:ascii="黑体" w:hAnsi="黑体" w:eastAsia="黑体" w:cs="黑体"/>
                <w:i/>
                <w:iCs/>
                <w:color w:val="000000"/>
                <w:sz w:val="18"/>
                <w:szCs w:val="18"/>
                <w:u w:val="none"/>
              </w:rPr>
            </w:pPr>
          </w:p>
        </w:tc>
      </w:tr>
      <w:tr w14:paraId="10FFE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A2BE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0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4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A3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B57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D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D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5B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427CF">
            <w:pPr>
              <w:rPr>
                <w:rFonts w:hint="eastAsia" w:ascii="黑体" w:hAnsi="黑体" w:eastAsia="黑体" w:cs="黑体"/>
                <w:i/>
                <w:iCs/>
                <w:color w:val="000000"/>
                <w:sz w:val="18"/>
                <w:szCs w:val="18"/>
                <w:u w:val="none"/>
              </w:rPr>
            </w:pPr>
          </w:p>
        </w:tc>
      </w:tr>
      <w:tr w14:paraId="207B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B428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A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C1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F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EE1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3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D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B8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1E10C">
            <w:pPr>
              <w:rPr>
                <w:rFonts w:hint="eastAsia" w:ascii="黑体" w:hAnsi="黑体" w:eastAsia="黑体" w:cs="黑体"/>
                <w:i/>
                <w:iCs/>
                <w:color w:val="000000"/>
                <w:sz w:val="18"/>
                <w:szCs w:val="18"/>
                <w:u w:val="none"/>
              </w:rPr>
            </w:pPr>
          </w:p>
        </w:tc>
      </w:tr>
      <w:tr w14:paraId="59E02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6DEE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C4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87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8B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15D8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78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C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65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56203">
            <w:pPr>
              <w:rPr>
                <w:rFonts w:hint="eastAsia" w:ascii="黑体" w:hAnsi="黑体" w:eastAsia="黑体" w:cs="黑体"/>
                <w:i/>
                <w:iCs/>
                <w:color w:val="000000"/>
                <w:sz w:val="18"/>
                <w:szCs w:val="18"/>
                <w:u w:val="none"/>
              </w:rPr>
            </w:pPr>
          </w:p>
        </w:tc>
      </w:tr>
      <w:tr w14:paraId="7A7A2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7568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A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C50B">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3BCD">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46F400">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9314">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EF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6A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201D8">
            <w:pPr>
              <w:rPr>
                <w:rFonts w:hint="eastAsia" w:ascii="黑体" w:hAnsi="黑体" w:eastAsia="黑体" w:cs="黑体"/>
                <w:i/>
                <w:iCs/>
                <w:color w:val="000000"/>
                <w:sz w:val="18"/>
                <w:szCs w:val="18"/>
                <w:u w:val="none"/>
              </w:rPr>
            </w:pPr>
          </w:p>
        </w:tc>
      </w:tr>
      <w:tr w14:paraId="34BA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F4FC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AB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59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B8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81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CD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EC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8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DF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26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8F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5603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D0A72">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7BC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57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D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州级非物质文化遗产项目代表性传承人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3D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F8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06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FC4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1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DA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61CB">
            <w:pPr>
              <w:jc w:val="center"/>
              <w:rPr>
                <w:rFonts w:hint="eastAsia" w:ascii="微软雅黑" w:hAnsi="微软雅黑" w:eastAsia="微软雅黑" w:cs="微软雅黑"/>
                <w:i/>
                <w:iCs/>
                <w:color w:val="000000"/>
                <w:sz w:val="16"/>
                <w:szCs w:val="16"/>
                <w:u w:val="none"/>
              </w:rPr>
            </w:pPr>
          </w:p>
        </w:tc>
      </w:tr>
      <w:tr w14:paraId="7069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02A0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488A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52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9E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积极主动参加文化活动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4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4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3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DA3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41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58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16D8">
            <w:pPr>
              <w:jc w:val="center"/>
              <w:rPr>
                <w:rFonts w:hint="eastAsia" w:ascii="微软雅黑" w:hAnsi="微软雅黑" w:eastAsia="微软雅黑" w:cs="微软雅黑"/>
                <w:i/>
                <w:iCs/>
                <w:color w:val="000000"/>
                <w:sz w:val="16"/>
                <w:szCs w:val="16"/>
                <w:u w:val="none"/>
              </w:rPr>
            </w:pPr>
          </w:p>
        </w:tc>
      </w:tr>
      <w:tr w14:paraId="5C873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EDD3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E4C4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14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3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开展非遗项目保护和传承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74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1E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16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725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1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E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DCE7">
            <w:pPr>
              <w:jc w:val="center"/>
              <w:rPr>
                <w:rFonts w:hint="eastAsia" w:ascii="微软雅黑" w:hAnsi="微软雅黑" w:eastAsia="微软雅黑" w:cs="微软雅黑"/>
                <w:i/>
                <w:iCs/>
                <w:color w:val="000000"/>
                <w:sz w:val="16"/>
                <w:szCs w:val="16"/>
                <w:u w:val="none"/>
              </w:rPr>
            </w:pPr>
          </w:p>
        </w:tc>
      </w:tr>
      <w:tr w14:paraId="6E3FD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31DB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AB61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E5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6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开展非遗项目传承保护活动（授徒、展示展演等）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2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4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8C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DBB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1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DE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687D">
            <w:pPr>
              <w:jc w:val="center"/>
              <w:rPr>
                <w:rFonts w:hint="eastAsia" w:ascii="微软雅黑" w:hAnsi="微软雅黑" w:eastAsia="微软雅黑" w:cs="微软雅黑"/>
                <w:i/>
                <w:iCs/>
                <w:color w:val="000000"/>
                <w:sz w:val="16"/>
                <w:szCs w:val="16"/>
                <w:u w:val="none"/>
              </w:rPr>
            </w:pPr>
          </w:p>
        </w:tc>
      </w:tr>
      <w:tr w14:paraId="6B190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DE98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7BE4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8F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5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传承弘扬羌族文化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36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23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1B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A12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F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87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563F">
            <w:pPr>
              <w:jc w:val="center"/>
              <w:rPr>
                <w:rFonts w:hint="eastAsia" w:ascii="微软雅黑" w:hAnsi="微软雅黑" w:eastAsia="微软雅黑" w:cs="微软雅黑"/>
                <w:i/>
                <w:iCs/>
                <w:color w:val="000000"/>
                <w:sz w:val="16"/>
                <w:szCs w:val="16"/>
                <w:u w:val="none"/>
              </w:rPr>
            </w:pPr>
          </w:p>
        </w:tc>
      </w:tr>
      <w:tr w14:paraId="5390C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6C45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6F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27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27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A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0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0A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5BD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94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93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1778">
            <w:pPr>
              <w:jc w:val="center"/>
              <w:rPr>
                <w:rFonts w:hint="eastAsia" w:ascii="微软雅黑" w:hAnsi="微软雅黑" w:eastAsia="微软雅黑" w:cs="微软雅黑"/>
                <w:i/>
                <w:iCs/>
                <w:color w:val="000000"/>
                <w:sz w:val="16"/>
                <w:szCs w:val="16"/>
                <w:u w:val="none"/>
              </w:rPr>
            </w:pPr>
          </w:p>
        </w:tc>
      </w:tr>
      <w:tr w14:paraId="2B4B7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6AE6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72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80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3D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州级传承人补助</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E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86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1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DC9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11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3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5743">
            <w:pPr>
              <w:jc w:val="center"/>
              <w:rPr>
                <w:rFonts w:hint="eastAsia" w:ascii="微软雅黑" w:hAnsi="微软雅黑" w:eastAsia="微软雅黑" w:cs="微软雅黑"/>
                <w:i/>
                <w:iCs/>
                <w:color w:val="000000"/>
                <w:sz w:val="16"/>
                <w:szCs w:val="16"/>
                <w:u w:val="none"/>
              </w:rPr>
            </w:pPr>
          </w:p>
        </w:tc>
      </w:tr>
      <w:tr w14:paraId="13F71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DD8C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63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8E3F">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5891">
            <w:pPr>
              <w:rPr>
                <w:rFonts w:hint="eastAsia" w:ascii="宋体" w:hAnsi="宋体" w:eastAsia="宋体" w:cs="宋体"/>
                <w:i w:val="0"/>
                <w:iCs w:val="0"/>
                <w:color w:val="000000"/>
                <w:sz w:val="18"/>
                <w:szCs w:val="18"/>
                <w:u w:val="none"/>
              </w:rPr>
            </w:pPr>
          </w:p>
        </w:tc>
      </w:tr>
      <w:tr w14:paraId="5500B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C3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2C266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本年度2024年州级非物质文化遗产项目代表性传承人资金使用成效显著，完成了目标任务。</w:t>
            </w:r>
          </w:p>
        </w:tc>
      </w:tr>
      <w:tr w14:paraId="24C04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75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C0C09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B6E3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2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49163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E41B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AC354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项目负责人：邓世琴</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16FC8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35908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8399E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7069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BB5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9B73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51322324T000011934972-2024年国家级非遗名录“瓦尔俄足节”系列活动项目</w:t>
            </w:r>
          </w:p>
        </w:tc>
      </w:tr>
      <w:tr w14:paraId="02004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0F3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AD8B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1A055B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2E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2D12F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4A96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5E1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5EE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A6AA7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B33B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A6651">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A2BDC">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40BF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保护传承茂县传统文化节庆活动“瓦尔俄足”，弘扬羌族优秀传统文化，开展2024“瓦尔俄足”系列活动，用“羌年“”节庆展演及概念性产品衍生</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ED421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项目已完成，完成率100%</w:t>
            </w:r>
          </w:p>
        </w:tc>
      </w:tr>
      <w:tr w14:paraId="6812F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6DA1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5FC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73DF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2024年开展瓦尔俄足保护及文化宣传活动等</w:t>
            </w:r>
          </w:p>
        </w:tc>
      </w:tr>
      <w:tr w14:paraId="3D7D8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731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F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04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A0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909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FD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2C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14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99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9DB4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B383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4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1F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A9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6B9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227.72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1A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99.01%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18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C8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D3E3F">
            <w:pPr>
              <w:rPr>
                <w:rFonts w:hint="eastAsia" w:ascii="黑体" w:hAnsi="黑体" w:eastAsia="黑体" w:cs="黑体"/>
                <w:i/>
                <w:iCs/>
                <w:color w:val="000000"/>
                <w:sz w:val="18"/>
                <w:szCs w:val="18"/>
                <w:u w:val="none"/>
              </w:rPr>
            </w:pPr>
          </w:p>
        </w:tc>
      </w:tr>
      <w:tr w14:paraId="258A9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D420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2E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DE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DC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2398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E6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C1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12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305F1">
            <w:pPr>
              <w:rPr>
                <w:rFonts w:hint="eastAsia" w:ascii="黑体" w:hAnsi="黑体" w:eastAsia="黑体" w:cs="黑体"/>
                <w:i/>
                <w:iCs/>
                <w:color w:val="000000"/>
                <w:sz w:val="18"/>
                <w:szCs w:val="18"/>
                <w:u w:val="none"/>
              </w:rPr>
            </w:pPr>
          </w:p>
        </w:tc>
      </w:tr>
      <w:tr w14:paraId="66869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53EC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1C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B8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31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DF5A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5B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8B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C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BA16E">
            <w:pPr>
              <w:rPr>
                <w:rFonts w:hint="eastAsia" w:ascii="黑体" w:hAnsi="黑体" w:eastAsia="黑体" w:cs="黑体"/>
                <w:i/>
                <w:iCs/>
                <w:color w:val="000000"/>
                <w:sz w:val="18"/>
                <w:szCs w:val="18"/>
                <w:u w:val="none"/>
              </w:rPr>
            </w:pPr>
          </w:p>
        </w:tc>
      </w:tr>
      <w:tr w14:paraId="2F122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00B5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85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1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77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3648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147.72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7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98.48%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F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E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8ADC8">
            <w:pPr>
              <w:rPr>
                <w:rFonts w:hint="eastAsia" w:ascii="黑体" w:hAnsi="黑体" w:eastAsia="黑体" w:cs="黑体"/>
                <w:i/>
                <w:iCs/>
                <w:color w:val="000000"/>
                <w:sz w:val="18"/>
                <w:szCs w:val="18"/>
                <w:u w:val="none"/>
              </w:rPr>
            </w:pPr>
          </w:p>
        </w:tc>
      </w:tr>
      <w:tr w14:paraId="27C38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B849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8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3A4F">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C2BF">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F9DC07">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D409">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81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0E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F403E">
            <w:pPr>
              <w:rPr>
                <w:rFonts w:hint="eastAsia" w:ascii="黑体" w:hAnsi="黑体" w:eastAsia="黑体" w:cs="黑体"/>
                <w:i/>
                <w:iCs/>
                <w:color w:val="000000"/>
                <w:sz w:val="18"/>
                <w:szCs w:val="18"/>
                <w:u w:val="none"/>
              </w:rPr>
            </w:pPr>
          </w:p>
        </w:tc>
      </w:tr>
      <w:tr w14:paraId="7FE61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5AE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29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8B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3B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1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71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8C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5D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6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5B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77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6D92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1F58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9B9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E9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BD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2024年开展瓦尔俄足保护及文化宣传活动等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0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4E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97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BAF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6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45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69F6">
            <w:pPr>
              <w:jc w:val="center"/>
              <w:rPr>
                <w:rFonts w:hint="eastAsia" w:ascii="微软雅黑" w:hAnsi="微软雅黑" w:eastAsia="微软雅黑" w:cs="微软雅黑"/>
                <w:i/>
                <w:iCs/>
                <w:color w:val="000000"/>
                <w:sz w:val="16"/>
                <w:szCs w:val="16"/>
                <w:u w:val="none"/>
              </w:rPr>
            </w:pPr>
          </w:p>
        </w:tc>
      </w:tr>
      <w:tr w14:paraId="4E88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134F6">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D120A">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8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D0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开展保护弘扬传统优秀文化系列活动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52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E6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B0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14C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1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0C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41D7">
            <w:pPr>
              <w:jc w:val="center"/>
              <w:rPr>
                <w:rFonts w:hint="eastAsia" w:ascii="微软雅黑" w:hAnsi="微软雅黑" w:eastAsia="微软雅黑" w:cs="微软雅黑"/>
                <w:i/>
                <w:iCs/>
                <w:color w:val="000000"/>
                <w:sz w:val="16"/>
                <w:szCs w:val="16"/>
                <w:u w:val="none"/>
              </w:rPr>
            </w:pPr>
          </w:p>
        </w:tc>
      </w:tr>
      <w:tr w14:paraId="444DF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833A8">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D06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9A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89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通过民俗文化活动的开展促进旅游发展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61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B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19D2">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664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6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2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1FD6">
            <w:pPr>
              <w:jc w:val="center"/>
              <w:rPr>
                <w:rFonts w:hint="eastAsia" w:ascii="微软雅黑" w:hAnsi="微软雅黑" w:eastAsia="微软雅黑" w:cs="微软雅黑"/>
                <w:i/>
                <w:iCs/>
                <w:color w:val="000000"/>
                <w:sz w:val="16"/>
                <w:szCs w:val="16"/>
                <w:u w:val="none"/>
              </w:rPr>
            </w:pPr>
          </w:p>
        </w:tc>
      </w:tr>
      <w:tr w14:paraId="7D14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1C00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AF99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17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1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保护弘扬羌族优秀文化，丰富群众精神文化生活。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14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70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5B48">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108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DC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2A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D80C">
            <w:pPr>
              <w:jc w:val="center"/>
              <w:rPr>
                <w:rFonts w:hint="eastAsia" w:ascii="微软雅黑" w:hAnsi="微软雅黑" w:eastAsia="微软雅黑" w:cs="微软雅黑"/>
                <w:i/>
                <w:iCs/>
                <w:color w:val="000000"/>
                <w:sz w:val="16"/>
                <w:szCs w:val="16"/>
                <w:u w:val="none"/>
              </w:rPr>
            </w:pPr>
          </w:p>
        </w:tc>
      </w:tr>
      <w:tr w14:paraId="627F2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9C25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1C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B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4B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07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95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06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E47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D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54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5D50">
            <w:pPr>
              <w:jc w:val="center"/>
              <w:rPr>
                <w:rFonts w:hint="eastAsia" w:ascii="微软雅黑" w:hAnsi="微软雅黑" w:eastAsia="微软雅黑" w:cs="微软雅黑"/>
                <w:i/>
                <w:iCs/>
                <w:color w:val="000000"/>
                <w:sz w:val="16"/>
                <w:szCs w:val="16"/>
                <w:u w:val="none"/>
              </w:rPr>
            </w:pPr>
          </w:p>
        </w:tc>
      </w:tr>
      <w:tr w14:paraId="03163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F9B0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302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97C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1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用“羌年“”节庆展演及概念性产品衍生</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CC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0B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65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10A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27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FE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630A">
            <w:pPr>
              <w:jc w:val="center"/>
              <w:rPr>
                <w:rFonts w:hint="eastAsia" w:ascii="微软雅黑" w:hAnsi="微软雅黑" w:eastAsia="微软雅黑" w:cs="微软雅黑"/>
                <w:i/>
                <w:iCs/>
                <w:color w:val="000000"/>
                <w:sz w:val="16"/>
                <w:szCs w:val="16"/>
                <w:u w:val="none"/>
              </w:rPr>
            </w:pPr>
          </w:p>
        </w:tc>
      </w:tr>
      <w:tr w14:paraId="2A961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88CA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A8B08">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F54C2">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1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开展2024年国家级非遗名录 “瓦尔俄足节”系列活动项目资金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AE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B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C7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9C3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A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47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ACB2">
            <w:pPr>
              <w:jc w:val="center"/>
              <w:rPr>
                <w:rFonts w:hint="eastAsia" w:ascii="微软雅黑" w:hAnsi="微软雅黑" w:eastAsia="微软雅黑" w:cs="微软雅黑"/>
                <w:i/>
                <w:iCs/>
                <w:color w:val="000000"/>
                <w:sz w:val="16"/>
                <w:szCs w:val="16"/>
                <w:u w:val="none"/>
              </w:rPr>
            </w:pPr>
          </w:p>
        </w:tc>
      </w:tr>
      <w:tr w14:paraId="4B565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092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C1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7D0F">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EB0A">
            <w:pPr>
              <w:rPr>
                <w:rFonts w:hint="eastAsia" w:ascii="宋体" w:hAnsi="宋体" w:eastAsia="宋体" w:cs="宋体"/>
                <w:i w:val="0"/>
                <w:iCs w:val="0"/>
                <w:color w:val="000000"/>
                <w:sz w:val="18"/>
                <w:szCs w:val="18"/>
                <w:u w:val="none"/>
              </w:rPr>
            </w:pPr>
          </w:p>
        </w:tc>
      </w:tr>
      <w:tr w14:paraId="0443D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A0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E1E68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按照计划全部完成，达到预期效果，因该项目是通过政府采购及询价的形式购买服务，低价中标，故导致实际金额偏离预算成本。自评得分99分</w:t>
            </w:r>
          </w:p>
        </w:tc>
      </w:tr>
      <w:tr w14:paraId="37F94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03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A6ECC0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E821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0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A63A5C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AB83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67B32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36E2B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5E747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3972CC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520A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7747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33FF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51322324T000011940226-茂文体旅【2024】38号，川青铁路阿坝段开通仪式项目</w:t>
            </w:r>
          </w:p>
        </w:tc>
      </w:tr>
      <w:tr w14:paraId="3ABA5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58D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51A7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FDB1BB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3589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98F7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BB5F0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AC5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FEE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A5CC7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592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4E717">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B8CB2">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1E67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积极营造好川青铁路阿坝段开通仪式现场氛围，向广大来茂县领导、群众充分展示阿坝特色、茂县特色。</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105CC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按照要求，顺利开展项目活动，完成率100%</w:t>
            </w:r>
          </w:p>
        </w:tc>
      </w:tr>
      <w:tr w14:paraId="055B5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BB92D">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3D3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35ED7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以主题为“川青铁路通阿坝，民族团结促发展”的川青铁路阿坝段开通仪式项目，结合线下仪式与线上直播，包含领导致辞、剪彩、列车首发、文艺表演等环节，还有场地布置、安全保障，媒体邀请等环节。</w:t>
            </w:r>
          </w:p>
        </w:tc>
      </w:tr>
      <w:tr w14:paraId="143CE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26E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D1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80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F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EF8D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AA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3B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C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8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6594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B158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1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73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6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9A18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87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5B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E2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5221E4">
            <w:pPr>
              <w:rPr>
                <w:rFonts w:hint="eastAsia" w:ascii="黑体" w:hAnsi="黑体" w:eastAsia="黑体" w:cs="黑体"/>
                <w:i/>
                <w:iCs/>
                <w:color w:val="000000"/>
                <w:sz w:val="18"/>
                <w:szCs w:val="18"/>
                <w:u w:val="none"/>
              </w:rPr>
            </w:pPr>
          </w:p>
        </w:tc>
      </w:tr>
      <w:tr w14:paraId="5666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B82E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5A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2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7A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094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66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D8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1A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1AF7A">
            <w:pPr>
              <w:rPr>
                <w:rFonts w:hint="eastAsia" w:ascii="黑体" w:hAnsi="黑体" w:eastAsia="黑体" w:cs="黑体"/>
                <w:i/>
                <w:iCs/>
                <w:color w:val="000000"/>
                <w:sz w:val="18"/>
                <w:szCs w:val="18"/>
                <w:u w:val="none"/>
              </w:rPr>
            </w:pPr>
          </w:p>
        </w:tc>
      </w:tr>
      <w:tr w14:paraId="04265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ED90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7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D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5B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79B2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13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05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4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23E95">
            <w:pPr>
              <w:rPr>
                <w:rFonts w:hint="eastAsia" w:ascii="黑体" w:hAnsi="黑体" w:eastAsia="黑体" w:cs="黑体"/>
                <w:i/>
                <w:iCs/>
                <w:color w:val="000000"/>
                <w:sz w:val="18"/>
                <w:szCs w:val="18"/>
                <w:u w:val="none"/>
              </w:rPr>
            </w:pPr>
          </w:p>
        </w:tc>
      </w:tr>
      <w:tr w14:paraId="50FC1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88AD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B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D8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74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9030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6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B3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9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73AE5">
            <w:pPr>
              <w:rPr>
                <w:rFonts w:hint="eastAsia" w:ascii="黑体" w:hAnsi="黑体" w:eastAsia="黑体" w:cs="黑体"/>
                <w:i/>
                <w:iCs/>
                <w:color w:val="000000"/>
                <w:sz w:val="18"/>
                <w:szCs w:val="18"/>
                <w:u w:val="none"/>
              </w:rPr>
            </w:pPr>
          </w:p>
        </w:tc>
      </w:tr>
      <w:tr w14:paraId="5D691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FF3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5B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993A">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725C">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DF29FA">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2146">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B0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B9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239C9">
            <w:pPr>
              <w:rPr>
                <w:rFonts w:hint="eastAsia" w:ascii="黑体" w:hAnsi="黑体" w:eastAsia="黑体" w:cs="黑体"/>
                <w:i/>
                <w:iCs/>
                <w:color w:val="000000"/>
                <w:sz w:val="18"/>
                <w:szCs w:val="18"/>
                <w:u w:val="none"/>
              </w:rPr>
            </w:pPr>
          </w:p>
        </w:tc>
      </w:tr>
      <w:tr w14:paraId="6AD8E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30B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F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C2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D8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AF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EA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A2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E1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A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B0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E9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C045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94C2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227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C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8A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2023年度川青铁路阿坝段开通仪式项目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6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09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16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896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6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11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C949">
            <w:pPr>
              <w:jc w:val="center"/>
              <w:rPr>
                <w:rFonts w:hint="eastAsia" w:ascii="微软雅黑" w:hAnsi="微软雅黑" w:eastAsia="微软雅黑" w:cs="微软雅黑"/>
                <w:i/>
                <w:iCs/>
                <w:color w:val="000000"/>
                <w:sz w:val="16"/>
                <w:szCs w:val="16"/>
                <w:u w:val="none"/>
              </w:rPr>
            </w:pPr>
          </w:p>
        </w:tc>
      </w:tr>
      <w:tr w14:paraId="67086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CB73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1EA86">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8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4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2023年度川青铁路阿坝段开通仪式项目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4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5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A6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09A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4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C1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8A08">
            <w:pPr>
              <w:jc w:val="center"/>
              <w:rPr>
                <w:rFonts w:hint="eastAsia" w:ascii="微软雅黑" w:hAnsi="微软雅黑" w:eastAsia="微软雅黑" w:cs="微软雅黑"/>
                <w:i/>
                <w:iCs/>
                <w:color w:val="000000"/>
                <w:sz w:val="16"/>
                <w:szCs w:val="16"/>
                <w:u w:val="none"/>
              </w:rPr>
            </w:pPr>
          </w:p>
        </w:tc>
      </w:tr>
      <w:tr w14:paraId="109B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23AD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0C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9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B3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搭建互通桥梁，促进人员和物资的流动，为阿坝旅游业、农产品等提供广阔空间，促进经济发展。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4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C7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A5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94C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A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6E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7C36">
            <w:pPr>
              <w:jc w:val="center"/>
              <w:rPr>
                <w:rFonts w:hint="eastAsia" w:ascii="微软雅黑" w:hAnsi="微软雅黑" w:eastAsia="微软雅黑" w:cs="微软雅黑"/>
                <w:i/>
                <w:iCs/>
                <w:color w:val="000000"/>
                <w:sz w:val="16"/>
                <w:szCs w:val="16"/>
                <w:u w:val="none"/>
              </w:rPr>
            </w:pPr>
          </w:p>
        </w:tc>
      </w:tr>
      <w:tr w14:paraId="28813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0F42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7F4B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7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9C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为民众提供更多便利，为阿坝带来更多的发展机遇，让更多的人了解阿坝、了解茂县，促进阿坝茂县旅游发展。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36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83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15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C6C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D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82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6C34">
            <w:pPr>
              <w:jc w:val="center"/>
              <w:rPr>
                <w:rFonts w:hint="eastAsia" w:ascii="微软雅黑" w:hAnsi="微软雅黑" w:eastAsia="微软雅黑" w:cs="微软雅黑"/>
                <w:i/>
                <w:iCs/>
                <w:color w:val="000000"/>
                <w:sz w:val="16"/>
                <w:szCs w:val="16"/>
                <w:u w:val="none"/>
              </w:rPr>
            </w:pPr>
          </w:p>
        </w:tc>
      </w:tr>
      <w:tr w14:paraId="524E3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4C39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D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48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9E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7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45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91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716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5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71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FC12">
            <w:pPr>
              <w:jc w:val="center"/>
              <w:rPr>
                <w:rFonts w:hint="eastAsia" w:ascii="微软雅黑" w:hAnsi="微软雅黑" w:eastAsia="微软雅黑" w:cs="微软雅黑"/>
                <w:i/>
                <w:iCs/>
                <w:color w:val="000000"/>
                <w:sz w:val="16"/>
                <w:szCs w:val="16"/>
                <w:u w:val="none"/>
              </w:rPr>
            </w:pPr>
          </w:p>
        </w:tc>
      </w:tr>
      <w:tr w14:paraId="1A6D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3D2E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002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6D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B9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2023年度川青铁路阿坝段开通仪式项目需用经费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B6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A3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51.10049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99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DF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6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AB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907B">
            <w:pPr>
              <w:jc w:val="center"/>
              <w:rPr>
                <w:rFonts w:hint="eastAsia" w:ascii="微软雅黑" w:hAnsi="微软雅黑" w:eastAsia="微软雅黑" w:cs="微软雅黑"/>
                <w:i/>
                <w:iCs/>
                <w:color w:val="000000"/>
                <w:sz w:val="16"/>
                <w:szCs w:val="16"/>
                <w:u w:val="none"/>
              </w:rPr>
            </w:pPr>
          </w:p>
        </w:tc>
      </w:tr>
      <w:tr w14:paraId="54763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11A0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6E25A">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DA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D6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鼓励社会文化自愿参与到保护弘扬优秀民族文化活动中来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A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E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41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FA3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F7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B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BEE6">
            <w:pPr>
              <w:jc w:val="center"/>
              <w:rPr>
                <w:rFonts w:hint="eastAsia" w:ascii="微软雅黑" w:hAnsi="微软雅黑" w:eastAsia="微软雅黑" w:cs="微软雅黑"/>
                <w:i/>
                <w:iCs/>
                <w:color w:val="000000"/>
                <w:sz w:val="16"/>
                <w:szCs w:val="16"/>
                <w:u w:val="none"/>
              </w:rPr>
            </w:pPr>
          </w:p>
        </w:tc>
      </w:tr>
      <w:tr w14:paraId="69EB5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C66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3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C895">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B6CF">
            <w:pPr>
              <w:rPr>
                <w:rFonts w:hint="eastAsia" w:ascii="宋体" w:hAnsi="宋体" w:eastAsia="宋体" w:cs="宋体"/>
                <w:i w:val="0"/>
                <w:iCs w:val="0"/>
                <w:color w:val="000000"/>
                <w:sz w:val="18"/>
                <w:szCs w:val="18"/>
                <w:u w:val="none"/>
              </w:rPr>
            </w:pPr>
          </w:p>
        </w:tc>
      </w:tr>
      <w:tr w14:paraId="0090B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E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4B04B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通过精心策划和组织，川青铁路阿坝段开通仪式不仅成为铁路通车的标志，更成为展示国家战略与地方发展的重要窗口，也为老百姓提供了更加便利快速的交通方式，为茂县发展更上一层楼。</w:t>
            </w:r>
          </w:p>
        </w:tc>
      </w:tr>
      <w:tr w14:paraId="38248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3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A97DB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2366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4C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B8567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33B8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71836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项目负责人：蒲昀</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5236C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5DD3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89071E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FC37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EF3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5633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51322324T000011996010-茂文体旅（2024）39号，十六届州运会奖励经费</w:t>
            </w:r>
          </w:p>
        </w:tc>
      </w:tr>
      <w:tr w14:paraId="2D2F9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731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C047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A48AE5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E06C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F72D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CB61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F26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DC4E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79A0D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E81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663A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9AB5C">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4136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茂县代表团参加阿坝州十六届州运会奖励经费发放</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5DCB1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完成项目计划，全部发放</w:t>
            </w:r>
          </w:p>
        </w:tc>
      </w:tr>
      <w:tr w14:paraId="5991E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8DE6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FB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EC06C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完成金牌57枚，银牌26枚，铜牌17枚，奖牌榜第一名 </w:t>
            </w:r>
          </w:p>
        </w:tc>
      </w:tr>
      <w:tr w14:paraId="478EA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626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0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6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DC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027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29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BB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0F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E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62E4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5EC2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6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FA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46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35.99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E60E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35.99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D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B7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78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33C6C">
            <w:pPr>
              <w:rPr>
                <w:rFonts w:hint="eastAsia" w:ascii="黑体" w:hAnsi="黑体" w:eastAsia="黑体" w:cs="黑体"/>
                <w:i/>
                <w:iCs/>
                <w:color w:val="000000"/>
                <w:sz w:val="18"/>
                <w:szCs w:val="18"/>
                <w:u w:val="none"/>
              </w:rPr>
            </w:pPr>
          </w:p>
        </w:tc>
      </w:tr>
      <w:tr w14:paraId="765FC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44F3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C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DE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61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35.99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9F74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35.99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FA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EB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01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A7C1B">
            <w:pPr>
              <w:rPr>
                <w:rFonts w:hint="eastAsia" w:ascii="黑体" w:hAnsi="黑体" w:eastAsia="黑体" w:cs="黑体"/>
                <w:i/>
                <w:iCs/>
                <w:color w:val="000000"/>
                <w:sz w:val="18"/>
                <w:szCs w:val="18"/>
                <w:u w:val="none"/>
              </w:rPr>
            </w:pPr>
          </w:p>
        </w:tc>
      </w:tr>
      <w:tr w14:paraId="3140E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A541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6E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67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3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B33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1B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9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C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19F40">
            <w:pPr>
              <w:rPr>
                <w:rFonts w:hint="eastAsia" w:ascii="黑体" w:hAnsi="黑体" w:eastAsia="黑体" w:cs="黑体"/>
                <w:i/>
                <w:iCs/>
                <w:color w:val="000000"/>
                <w:sz w:val="18"/>
                <w:szCs w:val="18"/>
                <w:u w:val="none"/>
              </w:rPr>
            </w:pPr>
          </w:p>
        </w:tc>
      </w:tr>
      <w:tr w14:paraId="3C784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8DB7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F9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4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4C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0948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4F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FF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7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4BBDE">
            <w:pPr>
              <w:rPr>
                <w:rFonts w:hint="eastAsia" w:ascii="黑体" w:hAnsi="黑体" w:eastAsia="黑体" w:cs="黑体"/>
                <w:i/>
                <w:iCs/>
                <w:color w:val="000000"/>
                <w:sz w:val="18"/>
                <w:szCs w:val="18"/>
                <w:u w:val="none"/>
              </w:rPr>
            </w:pPr>
          </w:p>
        </w:tc>
      </w:tr>
      <w:tr w14:paraId="3D92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2303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1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6C81">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0FF2">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EE52F2">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DD4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C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8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AE783">
            <w:pPr>
              <w:rPr>
                <w:rFonts w:hint="eastAsia" w:ascii="黑体" w:hAnsi="黑体" w:eastAsia="黑体" w:cs="黑体"/>
                <w:i/>
                <w:iCs/>
                <w:color w:val="000000"/>
                <w:sz w:val="18"/>
                <w:szCs w:val="18"/>
                <w:u w:val="none"/>
              </w:rPr>
            </w:pPr>
          </w:p>
        </w:tc>
      </w:tr>
      <w:tr w14:paraId="67D0D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4A8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8C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FB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EA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59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00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5E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FC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77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BA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2F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B4EF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82CC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AA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E81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16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参加活动项目数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EA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E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9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D91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C1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C3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233A">
            <w:pPr>
              <w:jc w:val="center"/>
              <w:rPr>
                <w:rFonts w:hint="eastAsia" w:ascii="微软雅黑" w:hAnsi="微软雅黑" w:eastAsia="微软雅黑" w:cs="微软雅黑"/>
                <w:i/>
                <w:iCs/>
                <w:color w:val="000000"/>
                <w:sz w:val="16"/>
                <w:szCs w:val="16"/>
                <w:u w:val="none"/>
              </w:rPr>
            </w:pPr>
          </w:p>
        </w:tc>
      </w:tr>
      <w:tr w14:paraId="384FA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503A1">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94CD0">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75C32">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00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参加运动会人数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26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FB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A0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0EF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AF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C4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50F3">
            <w:pPr>
              <w:jc w:val="center"/>
              <w:rPr>
                <w:rFonts w:hint="eastAsia" w:ascii="微软雅黑" w:hAnsi="微软雅黑" w:eastAsia="微软雅黑" w:cs="微软雅黑"/>
                <w:i/>
                <w:iCs/>
                <w:color w:val="000000"/>
                <w:sz w:val="16"/>
                <w:szCs w:val="16"/>
                <w:u w:val="none"/>
              </w:rPr>
            </w:pPr>
          </w:p>
        </w:tc>
      </w:tr>
      <w:tr w14:paraId="1611E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49E1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14560">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D3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2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保质保量完成比赛并取得成绩</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9B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F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CE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5A0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41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25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9FFE">
            <w:pPr>
              <w:jc w:val="center"/>
              <w:rPr>
                <w:rFonts w:hint="eastAsia" w:ascii="微软雅黑" w:hAnsi="微软雅黑" w:eastAsia="微软雅黑" w:cs="微软雅黑"/>
                <w:i/>
                <w:iCs/>
                <w:color w:val="000000"/>
                <w:sz w:val="16"/>
                <w:szCs w:val="16"/>
                <w:u w:val="none"/>
              </w:rPr>
            </w:pPr>
          </w:p>
        </w:tc>
      </w:tr>
      <w:tr w14:paraId="5CCA2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95A3B">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AD5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0A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EC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丰富群众体育和青少年体育水平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8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5B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18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F4A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F8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5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24AA">
            <w:pPr>
              <w:jc w:val="center"/>
              <w:rPr>
                <w:rFonts w:hint="eastAsia" w:ascii="微软雅黑" w:hAnsi="微软雅黑" w:eastAsia="微软雅黑" w:cs="微软雅黑"/>
                <w:i/>
                <w:iCs/>
                <w:color w:val="000000"/>
                <w:sz w:val="16"/>
                <w:szCs w:val="16"/>
                <w:u w:val="none"/>
              </w:rPr>
            </w:pPr>
          </w:p>
        </w:tc>
      </w:tr>
      <w:tr w14:paraId="3AF6B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BE531">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52A13">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7C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DE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确保参加运动会运动员积极性</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BD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58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F4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AA2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2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F4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7866">
            <w:pPr>
              <w:jc w:val="center"/>
              <w:rPr>
                <w:rFonts w:hint="eastAsia" w:ascii="微软雅黑" w:hAnsi="微软雅黑" w:eastAsia="微软雅黑" w:cs="微软雅黑"/>
                <w:i/>
                <w:iCs/>
                <w:color w:val="000000"/>
                <w:sz w:val="16"/>
                <w:szCs w:val="16"/>
                <w:u w:val="none"/>
              </w:rPr>
            </w:pPr>
          </w:p>
        </w:tc>
      </w:tr>
      <w:tr w14:paraId="6F5DC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20F9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2E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A8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1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参加体育活动满意度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B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59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5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170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7F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10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8641">
            <w:pPr>
              <w:jc w:val="center"/>
              <w:rPr>
                <w:rFonts w:hint="eastAsia" w:ascii="微软雅黑" w:hAnsi="微软雅黑" w:eastAsia="微软雅黑" w:cs="微软雅黑"/>
                <w:i/>
                <w:iCs/>
                <w:color w:val="000000"/>
                <w:sz w:val="16"/>
                <w:szCs w:val="16"/>
                <w:u w:val="none"/>
              </w:rPr>
            </w:pPr>
          </w:p>
        </w:tc>
      </w:tr>
      <w:tr w14:paraId="3F667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448A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7F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86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A7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参加运动会奖励经费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DA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C3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35.9892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C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423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42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8D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EE3D">
            <w:pPr>
              <w:jc w:val="center"/>
              <w:rPr>
                <w:rFonts w:hint="eastAsia" w:ascii="微软雅黑" w:hAnsi="微软雅黑" w:eastAsia="微软雅黑" w:cs="微软雅黑"/>
                <w:i/>
                <w:iCs/>
                <w:color w:val="000000"/>
                <w:sz w:val="16"/>
                <w:szCs w:val="16"/>
                <w:u w:val="none"/>
              </w:rPr>
            </w:pPr>
          </w:p>
        </w:tc>
      </w:tr>
      <w:tr w14:paraId="3A9CD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9B09B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7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E75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DED7">
            <w:pPr>
              <w:rPr>
                <w:rFonts w:hint="eastAsia" w:ascii="宋体" w:hAnsi="宋体" w:eastAsia="宋体" w:cs="宋体"/>
                <w:i w:val="0"/>
                <w:iCs w:val="0"/>
                <w:color w:val="000000"/>
                <w:sz w:val="18"/>
                <w:szCs w:val="18"/>
                <w:u w:val="none"/>
              </w:rPr>
            </w:pPr>
          </w:p>
        </w:tc>
      </w:tr>
      <w:tr w14:paraId="5C8B4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A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A9AA6B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完成奖励经费发放</w:t>
            </w:r>
          </w:p>
        </w:tc>
      </w:tr>
      <w:tr w14:paraId="2E2DE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A4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B6CC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AAC3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B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24FDE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3CC0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1EE6F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7D206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49E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0C5461D">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AEDF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7BF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E48E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51322325T000012109552-茂文体旅【2024】32号，2024年文化旅游发展基金</w:t>
            </w:r>
          </w:p>
        </w:tc>
      </w:tr>
      <w:tr w14:paraId="579C5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AD7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1738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7BEFAA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2290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4D4A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14E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83DC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9F8A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1CE65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A1EE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B8DD2">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4BF19">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E5A22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加快我县文化旅游事业建设，持续夯实文旅发展基层，利用好2024旅游发展基金，用于2024文体旅宣传营销、文体旅活动开展、文旅建设与日常运行维护等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C0443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按照计划，全部完成，并支付，完成率100%</w:t>
            </w:r>
          </w:p>
        </w:tc>
      </w:tr>
      <w:tr w14:paraId="5C2A2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4491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B3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4A7BB1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按照计划拟定方案，上报局务会，通过政府采购、询价等形式购买文化服务。</w:t>
            </w:r>
          </w:p>
        </w:tc>
      </w:tr>
      <w:tr w14:paraId="52558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28E6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FB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0B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3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7DB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B2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CA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7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63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D1E4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403A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84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33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6E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177.00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048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177.00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0D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A0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8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64760">
            <w:pPr>
              <w:rPr>
                <w:rFonts w:hint="eastAsia" w:ascii="黑体" w:hAnsi="黑体" w:eastAsia="黑体" w:cs="黑体"/>
                <w:i/>
                <w:iCs/>
                <w:color w:val="000000"/>
                <w:sz w:val="18"/>
                <w:szCs w:val="18"/>
                <w:u w:val="none"/>
              </w:rPr>
            </w:pPr>
          </w:p>
        </w:tc>
      </w:tr>
      <w:tr w14:paraId="37402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95A5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0E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87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B7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177.00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2F4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177.00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0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A8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44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66E1D">
            <w:pPr>
              <w:rPr>
                <w:rFonts w:hint="eastAsia" w:ascii="黑体" w:hAnsi="黑体" w:eastAsia="黑体" w:cs="黑体"/>
                <w:i/>
                <w:iCs/>
                <w:color w:val="000000"/>
                <w:sz w:val="18"/>
                <w:szCs w:val="18"/>
                <w:u w:val="none"/>
              </w:rPr>
            </w:pPr>
          </w:p>
        </w:tc>
      </w:tr>
      <w:tr w14:paraId="5B45A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004A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BE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85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7B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F3B0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2C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5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23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C6B74">
            <w:pPr>
              <w:rPr>
                <w:rFonts w:hint="eastAsia" w:ascii="黑体" w:hAnsi="黑体" w:eastAsia="黑体" w:cs="黑体"/>
                <w:i/>
                <w:iCs/>
                <w:color w:val="000000"/>
                <w:sz w:val="18"/>
                <w:szCs w:val="18"/>
                <w:u w:val="none"/>
              </w:rPr>
            </w:pPr>
          </w:p>
        </w:tc>
      </w:tr>
      <w:tr w14:paraId="21464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18DF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6E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2A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64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C402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38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60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3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CD6BD">
            <w:pPr>
              <w:rPr>
                <w:rFonts w:hint="eastAsia" w:ascii="黑体" w:hAnsi="黑体" w:eastAsia="黑体" w:cs="黑体"/>
                <w:i/>
                <w:iCs/>
                <w:color w:val="000000"/>
                <w:sz w:val="18"/>
                <w:szCs w:val="18"/>
                <w:u w:val="none"/>
              </w:rPr>
            </w:pPr>
          </w:p>
        </w:tc>
      </w:tr>
      <w:tr w14:paraId="74DC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D4AC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46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F772">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52C1">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BA250C">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46FA">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94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31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2CD69">
            <w:pPr>
              <w:rPr>
                <w:rFonts w:hint="eastAsia" w:ascii="黑体" w:hAnsi="黑体" w:eastAsia="黑体" w:cs="黑体"/>
                <w:i/>
                <w:iCs/>
                <w:color w:val="000000"/>
                <w:sz w:val="18"/>
                <w:szCs w:val="18"/>
                <w:u w:val="none"/>
              </w:rPr>
            </w:pPr>
          </w:p>
        </w:tc>
      </w:tr>
      <w:tr w14:paraId="3A560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472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1F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08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07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C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BB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7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10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0A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52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23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F856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3EAED">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4519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10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20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文化旅游发展项目质量完成情况</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A6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0A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46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ADF7">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E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43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F98F">
            <w:pPr>
              <w:jc w:val="center"/>
              <w:rPr>
                <w:rFonts w:hint="eastAsia" w:ascii="微软雅黑" w:hAnsi="微软雅黑" w:eastAsia="微软雅黑" w:cs="微软雅黑"/>
                <w:i/>
                <w:iCs/>
                <w:color w:val="000000"/>
                <w:sz w:val="16"/>
                <w:szCs w:val="16"/>
                <w:u w:val="none"/>
              </w:rPr>
            </w:pPr>
          </w:p>
        </w:tc>
      </w:tr>
      <w:tr w14:paraId="743C2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3449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1371A">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1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D3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2024文旅发展项目完成时效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AC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2F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F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B26B">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F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C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9789">
            <w:pPr>
              <w:jc w:val="center"/>
              <w:rPr>
                <w:rFonts w:hint="eastAsia" w:ascii="微软雅黑" w:hAnsi="微软雅黑" w:eastAsia="微软雅黑" w:cs="微软雅黑"/>
                <w:i/>
                <w:iCs/>
                <w:color w:val="000000"/>
                <w:sz w:val="16"/>
                <w:szCs w:val="16"/>
                <w:u w:val="none"/>
              </w:rPr>
            </w:pPr>
          </w:p>
        </w:tc>
      </w:tr>
      <w:tr w14:paraId="56EE2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889A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7A5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7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A8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通过文旅发展促进我县百姓经济收入增长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6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1E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2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080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30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0C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B416">
            <w:pPr>
              <w:jc w:val="center"/>
              <w:rPr>
                <w:rFonts w:hint="eastAsia" w:ascii="微软雅黑" w:hAnsi="微软雅黑" w:eastAsia="微软雅黑" w:cs="微软雅黑"/>
                <w:i/>
                <w:iCs/>
                <w:color w:val="000000"/>
                <w:sz w:val="16"/>
                <w:szCs w:val="16"/>
                <w:u w:val="none"/>
              </w:rPr>
            </w:pPr>
          </w:p>
        </w:tc>
      </w:tr>
      <w:tr w14:paraId="7E32C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A5C58">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E7EDF">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94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8E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促进文化传承保护和文旅融合发展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0F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CD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5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A953">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11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4A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7B59">
            <w:pPr>
              <w:jc w:val="center"/>
              <w:rPr>
                <w:rFonts w:hint="eastAsia" w:ascii="微软雅黑" w:hAnsi="微软雅黑" w:eastAsia="微软雅黑" w:cs="微软雅黑"/>
                <w:i/>
                <w:iCs/>
                <w:color w:val="000000"/>
                <w:sz w:val="16"/>
                <w:szCs w:val="16"/>
                <w:u w:val="none"/>
              </w:rPr>
            </w:pPr>
          </w:p>
        </w:tc>
      </w:tr>
      <w:tr w14:paraId="26CD8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AD98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40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80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8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E7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9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7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866B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96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8F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AE99">
            <w:pPr>
              <w:jc w:val="center"/>
              <w:rPr>
                <w:rFonts w:hint="eastAsia" w:ascii="微软雅黑" w:hAnsi="微软雅黑" w:eastAsia="微软雅黑" w:cs="微软雅黑"/>
                <w:i/>
                <w:iCs/>
                <w:color w:val="000000"/>
                <w:sz w:val="16"/>
                <w:szCs w:val="16"/>
                <w:u w:val="none"/>
              </w:rPr>
            </w:pPr>
          </w:p>
        </w:tc>
      </w:tr>
      <w:tr w14:paraId="26632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59A4B">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DB0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53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3A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开展2024文旅发展需用资金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1B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D8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D8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8EB5">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4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6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7E90">
            <w:pPr>
              <w:jc w:val="center"/>
              <w:rPr>
                <w:rFonts w:hint="eastAsia" w:ascii="微软雅黑" w:hAnsi="微软雅黑" w:eastAsia="微软雅黑" w:cs="微软雅黑"/>
                <w:i/>
                <w:iCs/>
                <w:color w:val="000000"/>
                <w:sz w:val="16"/>
                <w:szCs w:val="16"/>
                <w:u w:val="none"/>
              </w:rPr>
            </w:pPr>
          </w:p>
        </w:tc>
      </w:tr>
      <w:tr w14:paraId="2EF4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38D3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76977">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C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AB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促进我县文化旅游和谐发展、鼓励全县文化爱好者积极自愿参与其中，增强民族自信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2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C3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53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282B">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F1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8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04E8">
            <w:pPr>
              <w:jc w:val="center"/>
              <w:rPr>
                <w:rFonts w:hint="eastAsia" w:ascii="微软雅黑" w:hAnsi="微软雅黑" w:eastAsia="微软雅黑" w:cs="微软雅黑"/>
                <w:i/>
                <w:iCs/>
                <w:color w:val="000000"/>
                <w:sz w:val="16"/>
                <w:szCs w:val="16"/>
                <w:u w:val="none"/>
              </w:rPr>
            </w:pPr>
          </w:p>
        </w:tc>
      </w:tr>
      <w:tr w14:paraId="5C8E5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DBA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E8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9E5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0C54">
            <w:pPr>
              <w:rPr>
                <w:rFonts w:hint="eastAsia" w:ascii="宋体" w:hAnsi="宋体" w:eastAsia="宋体" w:cs="宋体"/>
                <w:i w:val="0"/>
                <w:iCs w:val="0"/>
                <w:color w:val="000000"/>
                <w:sz w:val="18"/>
                <w:szCs w:val="18"/>
                <w:u w:val="none"/>
              </w:rPr>
            </w:pPr>
          </w:p>
        </w:tc>
      </w:tr>
      <w:tr w14:paraId="34488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90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1ABB5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按照计划全部完成，达到预期效果，自评得分100分</w:t>
            </w:r>
          </w:p>
        </w:tc>
      </w:tr>
      <w:tr w14:paraId="5767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8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8C0CF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CF87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6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1C40EE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0E1A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7B044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项目负责人：余慧敏，王有艳，孙山</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747FB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9D7A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73821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55FF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E70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35B4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51322325T000012212807-阿州财教（2024）55号，省级文化和旅游发展专项（省级传承人）</w:t>
            </w:r>
          </w:p>
        </w:tc>
      </w:tr>
      <w:tr w14:paraId="4D65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A077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19FF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54706B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84C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37507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6D8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C7E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30F4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7AA31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875F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46DEE">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F2B2D">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B425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27个省级非物质文化遗产代表性传承人补助</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32EEC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完成27个省级非物质文化遗产代表性传承人补助</w:t>
            </w:r>
          </w:p>
        </w:tc>
      </w:tr>
      <w:tr w14:paraId="04006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1F575">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6F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C4D7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按照阿州财教（2024）55号，省级文化和旅游发展专项（省级传承人）补助，通过绩效评估，达到目标任务，按照资金支付程序。</w:t>
            </w:r>
          </w:p>
        </w:tc>
      </w:tr>
      <w:tr w14:paraId="17FCE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854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6E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23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C2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786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5D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A3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46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5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1DAB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FD77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4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1F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9F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292A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A2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21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8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24CCB">
            <w:pPr>
              <w:rPr>
                <w:rFonts w:hint="eastAsia" w:ascii="黑体" w:hAnsi="黑体" w:eastAsia="黑体" w:cs="黑体"/>
                <w:i/>
                <w:iCs/>
                <w:color w:val="000000"/>
                <w:sz w:val="18"/>
                <w:szCs w:val="18"/>
                <w:u w:val="none"/>
              </w:rPr>
            </w:pPr>
          </w:p>
        </w:tc>
      </w:tr>
      <w:tr w14:paraId="13078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0233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3B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4D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47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2C90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53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16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E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256A4">
            <w:pPr>
              <w:rPr>
                <w:rFonts w:hint="eastAsia" w:ascii="黑体" w:hAnsi="黑体" w:eastAsia="黑体" w:cs="黑体"/>
                <w:i/>
                <w:iCs/>
                <w:color w:val="000000"/>
                <w:sz w:val="18"/>
                <w:szCs w:val="18"/>
                <w:u w:val="none"/>
              </w:rPr>
            </w:pPr>
          </w:p>
        </w:tc>
      </w:tr>
      <w:tr w14:paraId="5CC9B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BB6D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C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C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B8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34CC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E9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68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F0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716F1">
            <w:pPr>
              <w:rPr>
                <w:rFonts w:hint="eastAsia" w:ascii="黑体" w:hAnsi="黑体" w:eastAsia="黑体" w:cs="黑体"/>
                <w:i/>
                <w:iCs/>
                <w:color w:val="000000"/>
                <w:sz w:val="18"/>
                <w:szCs w:val="18"/>
                <w:u w:val="none"/>
              </w:rPr>
            </w:pPr>
          </w:p>
        </w:tc>
      </w:tr>
      <w:tr w14:paraId="2C44A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A708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13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D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6B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0EB6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A3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0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A6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EBEE4">
            <w:pPr>
              <w:rPr>
                <w:rFonts w:hint="eastAsia" w:ascii="黑体" w:hAnsi="黑体" w:eastAsia="黑体" w:cs="黑体"/>
                <w:i/>
                <w:iCs/>
                <w:color w:val="000000"/>
                <w:sz w:val="18"/>
                <w:szCs w:val="18"/>
                <w:u w:val="none"/>
              </w:rPr>
            </w:pPr>
          </w:p>
        </w:tc>
      </w:tr>
      <w:tr w14:paraId="7C9DE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3D04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C7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E938">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30D4">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949828">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0AF7">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46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84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FD461">
            <w:pPr>
              <w:rPr>
                <w:rFonts w:hint="eastAsia" w:ascii="黑体" w:hAnsi="黑体" w:eastAsia="黑体" w:cs="黑体"/>
                <w:i/>
                <w:iCs/>
                <w:color w:val="000000"/>
                <w:sz w:val="18"/>
                <w:szCs w:val="18"/>
                <w:u w:val="none"/>
              </w:rPr>
            </w:pPr>
          </w:p>
        </w:tc>
      </w:tr>
      <w:tr w14:paraId="3D33F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DF8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9D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8A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93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6C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84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69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D8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C5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F7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7A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06EE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B0451">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55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56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40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省级非物质文化遗产代表性传承人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D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DB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9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856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27</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EC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41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C726">
            <w:pPr>
              <w:jc w:val="center"/>
              <w:rPr>
                <w:rFonts w:hint="eastAsia" w:ascii="微软雅黑" w:hAnsi="微软雅黑" w:eastAsia="微软雅黑" w:cs="微软雅黑"/>
                <w:i/>
                <w:iCs/>
                <w:color w:val="000000"/>
                <w:sz w:val="16"/>
                <w:szCs w:val="16"/>
                <w:u w:val="none"/>
              </w:rPr>
            </w:pPr>
          </w:p>
        </w:tc>
      </w:tr>
      <w:tr w14:paraId="1030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42C2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AFA5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C6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1D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开展非遗项目保护和传承授徒</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2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4C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08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858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27</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35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6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FD62">
            <w:pPr>
              <w:jc w:val="center"/>
              <w:rPr>
                <w:rFonts w:hint="eastAsia" w:ascii="微软雅黑" w:hAnsi="微软雅黑" w:eastAsia="微软雅黑" w:cs="微软雅黑"/>
                <w:i/>
                <w:iCs/>
                <w:color w:val="000000"/>
                <w:sz w:val="16"/>
                <w:szCs w:val="16"/>
                <w:u w:val="none"/>
              </w:rPr>
            </w:pPr>
          </w:p>
        </w:tc>
      </w:tr>
      <w:tr w14:paraId="23D21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05CF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DF2FA">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9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AB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开展非遗项目保护和传承传习活动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6B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57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7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19D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88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5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28A0">
            <w:pPr>
              <w:jc w:val="center"/>
              <w:rPr>
                <w:rFonts w:hint="eastAsia" w:ascii="微软雅黑" w:hAnsi="微软雅黑" w:eastAsia="微软雅黑" w:cs="微软雅黑"/>
                <w:i/>
                <w:iCs/>
                <w:color w:val="000000"/>
                <w:sz w:val="16"/>
                <w:szCs w:val="16"/>
                <w:u w:val="none"/>
              </w:rPr>
            </w:pPr>
          </w:p>
        </w:tc>
      </w:tr>
      <w:tr w14:paraId="6A0A7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C99B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A0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3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99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开展非遗项目保护和传承（参加文化活动、宣传展示等），扩大非遗文化覆盖面</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81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B7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F0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B70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4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2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547B">
            <w:pPr>
              <w:jc w:val="center"/>
              <w:rPr>
                <w:rFonts w:hint="eastAsia" w:ascii="微软雅黑" w:hAnsi="微软雅黑" w:eastAsia="微软雅黑" w:cs="微软雅黑"/>
                <w:i/>
                <w:iCs/>
                <w:color w:val="000000"/>
                <w:sz w:val="16"/>
                <w:szCs w:val="16"/>
                <w:u w:val="none"/>
              </w:rPr>
            </w:pPr>
          </w:p>
        </w:tc>
      </w:tr>
      <w:tr w14:paraId="2A7A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2F13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DBF3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B4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D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大力弘扬非物质文化遗产，并得到有效传承和保护</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63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1A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2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8E2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57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14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7B56">
            <w:pPr>
              <w:jc w:val="center"/>
              <w:rPr>
                <w:rFonts w:hint="eastAsia" w:ascii="微软雅黑" w:hAnsi="微软雅黑" w:eastAsia="微软雅黑" w:cs="微软雅黑"/>
                <w:i/>
                <w:iCs/>
                <w:color w:val="000000"/>
                <w:sz w:val="16"/>
                <w:szCs w:val="16"/>
                <w:u w:val="none"/>
              </w:rPr>
            </w:pPr>
          </w:p>
        </w:tc>
      </w:tr>
      <w:tr w14:paraId="146B9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5C8D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D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6C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CA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参加各类活动满意度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3D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0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1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D1C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ED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4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C394">
            <w:pPr>
              <w:jc w:val="center"/>
              <w:rPr>
                <w:rFonts w:hint="eastAsia" w:ascii="微软雅黑" w:hAnsi="微软雅黑" w:eastAsia="微软雅黑" w:cs="微软雅黑"/>
                <w:i/>
                <w:iCs/>
                <w:color w:val="000000"/>
                <w:sz w:val="16"/>
                <w:szCs w:val="16"/>
                <w:u w:val="none"/>
              </w:rPr>
            </w:pPr>
          </w:p>
        </w:tc>
      </w:tr>
      <w:tr w14:paraId="7F9DA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2B2A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51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5E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1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省级非物质文化遗产代表性传承人补助资金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70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F7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A4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224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DA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0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6480">
            <w:pPr>
              <w:jc w:val="center"/>
              <w:rPr>
                <w:rFonts w:hint="eastAsia" w:ascii="微软雅黑" w:hAnsi="微软雅黑" w:eastAsia="微软雅黑" w:cs="微软雅黑"/>
                <w:i/>
                <w:iCs/>
                <w:color w:val="000000"/>
                <w:sz w:val="16"/>
                <w:szCs w:val="16"/>
                <w:u w:val="none"/>
              </w:rPr>
            </w:pPr>
          </w:p>
        </w:tc>
      </w:tr>
      <w:tr w14:paraId="5D7D2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0B1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3E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4D8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DE03">
            <w:pPr>
              <w:rPr>
                <w:rFonts w:hint="eastAsia" w:ascii="宋体" w:hAnsi="宋体" w:eastAsia="宋体" w:cs="宋体"/>
                <w:i w:val="0"/>
                <w:iCs w:val="0"/>
                <w:color w:val="000000"/>
                <w:sz w:val="18"/>
                <w:szCs w:val="18"/>
                <w:u w:val="none"/>
              </w:rPr>
            </w:pPr>
          </w:p>
        </w:tc>
      </w:tr>
      <w:tr w14:paraId="62E7F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76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5C100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本年度2024年省级文化旅游发展专项资金使用成效显著，完成了目标任务。</w:t>
            </w:r>
          </w:p>
        </w:tc>
      </w:tr>
      <w:tr w14:paraId="7B18A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C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5D12A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7BE7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B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93400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2CA3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2960D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项目负责人：邓世琴</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0D6C9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17FF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FED330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5897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110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32A2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51322325T000012284007-茂县八一中学曲棍球场地改造项目</w:t>
            </w:r>
          </w:p>
        </w:tc>
      </w:tr>
      <w:tr w14:paraId="37625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5AD5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201F8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1EDF91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0E7E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4B9DD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5112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B5F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E95B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F121A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D369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F9775">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A18C0">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281D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完成茂县八一中学曲棍球场地改造</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82DD4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完成茂县八一中学曲棍球场地改造</w:t>
            </w:r>
          </w:p>
        </w:tc>
      </w:tr>
      <w:tr w14:paraId="4E028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67305">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6E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F1E5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完成茂县八一中学曲棍球场地改造</w:t>
            </w:r>
          </w:p>
        </w:tc>
      </w:tr>
      <w:tr w14:paraId="26180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1E7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B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F1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57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CF8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BA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0A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B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7A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41C5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318E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6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7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A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358.73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E457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358.73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1B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B0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5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CA66CD">
            <w:pPr>
              <w:rPr>
                <w:rFonts w:hint="eastAsia" w:ascii="黑体" w:hAnsi="黑体" w:eastAsia="黑体" w:cs="黑体"/>
                <w:i/>
                <w:iCs/>
                <w:color w:val="000000"/>
                <w:sz w:val="18"/>
                <w:szCs w:val="18"/>
                <w:u w:val="none"/>
              </w:rPr>
            </w:pPr>
          </w:p>
        </w:tc>
      </w:tr>
      <w:tr w14:paraId="3B138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5E25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21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0E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FB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358.73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BC08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358.73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A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B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E9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76BB6">
            <w:pPr>
              <w:rPr>
                <w:rFonts w:hint="eastAsia" w:ascii="黑体" w:hAnsi="黑体" w:eastAsia="黑体" w:cs="黑体"/>
                <w:i/>
                <w:iCs/>
                <w:color w:val="000000"/>
                <w:sz w:val="18"/>
                <w:szCs w:val="18"/>
                <w:u w:val="none"/>
              </w:rPr>
            </w:pPr>
          </w:p>
        </w:tc>
      </w:tr>
      <w:tr w14:paraId="5ED4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7B98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7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91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A6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675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DA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ED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90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C67FA">
            <w:pPr>
              <w:rPr>
                <w:rFonts w:hint="eastAsia" w:ascii="黑体" w:hAnsi="黑体" w:eastAsia="黑体" w:cs="黑体"/>
                <w:i/>
                <w:iCs/>
                <w:color w:val="000000"/>
                <w:sz w:val="18"/>
                <w:szCs w:val="18"/>
                <w:u w:val="none"/>
              </w:rPr>
            </w:pPr>
          </w:p>
        </w:tc>
      </w:tr>
      <w:tr w14:paraId="4A669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D874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57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FA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5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8DAD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8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E3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1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8C276">
            <w:pPr>
              <w:rPr>
                <w:rFonts w:hint="eastAsia" w:ascii="黑体" w:hAnsi="黑体" w:eastAsia="黑体" w:cs="黑体"/>
                <w:i/>
                <w:iCs/>
                <w:color w:val="000000"/>
                <w:sz w:val="18"/>
                <w:szCs w:val="18"/>
                <w:u w:val="none"/>
              </w:rPr>
            </w:pPr>
          </w:p>
        </w:tc>
      </w:tr>
      <w:tr w14:paraId="4C9A2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DF2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B4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EBA7">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B61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DA2FDE">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239D">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0C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B4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B8B63">
            <w:pPr>
              <w:rPr>
                <w:rFonts w:hint="eastAsia" w:ascii="黑体" w:hAnsi="黑体" w:eastAsia="黑体" w:cs="黑体"/>
                <w:i/>
                <w:iCs/>
                <w:color w:val="000000"/>
                <w:sz w:val="18"/>
                <w:szCs w:val="18"/>
                <w:u w:val="none"/>
              </w:rPr>
            </w:pPr>
          </w:p>
        </w:tc>
      </w:tr>
      <w:tr w14:paraId="6CF4B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B5D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E1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27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DA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59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7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9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0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8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FC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C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B59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5C5C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637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11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77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举办曲棍球赛事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47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EB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81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D3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86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FC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0151">
            <w:pPr>
              <w:jc w:val="center"/>
              <w:rPr>
                <w:rFonts w:hint="eastAsia" w:ascii="微软雅黑" w:hAnsi="微软雅黑" w:eastAsia="微软雅黑" w:cs="微软雅黑"/>
                <w:i/>
                <w:iCs/>
                <w:color w:val="000000"/>
                <w:sz w:val="16"/>
                <w:szCs w:val="16"/>
                <w:u w:val="none"/>
              </w:rPr>
            </w:pPr>
          </w:p>
        </w:tc>
      </w:tr>
      <w:tr w14:paraId="4F36A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977C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7BB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A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A2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举办曲棍球赛事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D3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74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1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6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85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5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70A1">
            <w:pPr>
              <w:jc w:val="center"/>
              <w:rPr>
                <w:rFonts w:hint="eastAsia" w:ascii="微软雅黑" w:hAnsi="微软雅黑" w:eastAsia="微软雅黑" w:cs="微软雅黑"/>
                <w:i/>
                <w:iCs/>
                <w:color w:val="000000"/>
                <w:sz w:val="16"/>
                <w:szCs w:val="16"/>
                <w:u w:val="none"/>
              </w:rPr>
            </w:pPr>
          </w:p>
        </w:tc>
      </w:tr>
      <w:tr w14:paraId="471FB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338A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9FBFA">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2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E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工作任务完成率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2D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E1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61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D7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F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67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4A3C">
            <w:pPr>
              <w:jc w:val="center"/>
              <w:rPr>
                <w:rFonts w:hint="eastAsia" w:ascii="微软雅黑" w:hAnsi="微软雅黑" w:eastAsia="微软雅黑" w:cs="微软雅黑"/>
                <w:i/>
                <w:iCs/>
                <w:color w:val="000000"/>
                <w:sz w:val="16"/>
                <w:szCs w:val="16"/>
                <w:u w:val="none"/>
              </w:rPr>
            </w:pPr>
          </w:p>
        </w:tc>
      </w:tr>
      <w:tr w14:paraId="01775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2A1F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55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84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E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带动群众体育发展，推动体育产业发展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0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0E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E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95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F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0E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B419">
            <w:pPr>
              <w:jc w:val="center"/>
              <w:rPr>
                <w:rFonts w:hint="eastAsia" w:ascii="微软雅黑" w:hAnsi="微软雅黑" w:eastAsia="微软雅黑" w:cs="微软雅黑"/>
                <w:i/>
                <w:iCs/>
                <w:color w:val="000000"/>
                <w:sz w:val="16"/>
                <w:szCs w:val="16"/>
                <w:u w:val="none"/>
              </w:rPr>
            </w:pPr>
          </w:p>
        </w:tc>
      </w:tr>
      <w:tr w14:paraId="31DF0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8C40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2E53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94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75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生态环境保护</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FA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12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4D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6C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92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4D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619A">
            <w:pPr>
              <w:jc w:val="center"/>
              <w:rPr>
                <w:rFonts w:hint="eastAsia" w:ascii="微软雅黑" w:hAnsi="微软雅黑" w:eastAsia="微软雅黑" w:cs="微软雅黑"/>
                <w:i/>
                <w:iCs/>
                <w:color w:val="000000"/>
                <w:sz w:val="16"/>
                <w:szCs w:val="16"/>
                <w:u w:val="none"/>
              </w:rPr>
            </w:pPr>
          </w:p>
        </w:tc>
      </w:tr>
      <w:tr w14:paraId="26FE4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9EDF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1ACC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3E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8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增加群众体育锻炼次数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C4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4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C0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82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A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2A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96B5">
            <w:pPr>
              <w:jc w:val="center"/>
              <w:rPr>
                <w:rFonts w:hint="eastAsia" w:ascii="微软雅黑" w:hAnsi="微软雅黑" w:eastAsia="微软雅黑" w:cs="微软雅黑"/>
                <w:i/>
                <w:iCs/>
                <w:color w:val="000000"/>
                <w:sz w:val="16"/>
                <w:szCs w:val="16"/>
                <w:u w:val="none"/>
              </w:rPr>
            </w:pPr>
          </w:p>
        </w:tc>
      </w:tr>
      <w:tr w14:paraId="34080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F0E1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85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D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F2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开展曲棍球运动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6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37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1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DD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AF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39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D243">
            <w:pPr>
              <w:jc w:val="center"/>
              <w:rPr>
                <w:rFonts w:hint="eastAsia" w:ascii="微软雅黑" w:hAnsi="微软雅黑" w:eastAsia="微软雅黑" w:cs="微软雅黑"/>
                <w:i/>
                <w:iCs/>
                <w:color w:val="000000"/>
                <w:sz w:val="16"/>
                <w:szCs w:val="16"/>
                <w:u w:val="none"/>
              </w:rPr>
            </w:pPr>
          </w:p>
        </w:tc>
      </w:tr>
      <w:tr w14:paraId="0F0E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33D2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4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1D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FE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茂县八一中学曲棍球场地改造</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3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0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D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60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DA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F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A8D3">
            <w:pPr>
              <w:jc w:val="center"/>
              <w:rPr>
                <w:rFonts w:hint="eastAsia" w:ascii="微软雅黑" w:hAnsi="微软雅黑" w:eastAsia="微软雅黑" w:cs="微软雅黑"/>
                <w:i/>
                <w:iCs/>
                <w:color w:val="000000"/>
                <w:sz w:val="16"/>
                <w:szCs w:val="16"/>
                <w:u w:val="none"/>
              </w:rPr>
            </w:pPr>
          </w:p>
        </w:tc>
      </w:tr>
      <w:tr w14:paraId="36EF1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0F0FB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F5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2446">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A692">
            <w:pPr>
              <w:rPr>
                <w:rFonts w:hint="eastAsia" w:ascii="宋体" w:hAnsi="宋体" w:eastAsia="宋体" w:cs="宋体"/>
                <w:i w:val="0"/>
                <w:iCs w:val="0"/>
                <w:color w:val="000000"/>
                <w:sz w:val="18"/>
                <w:szCs w:val="18"/>
                <w:u w:val="none"/>
              </w:rPr>
            </w:pPr>
          </w:p>
        </w:tc>
      </w:tr>
      <w:tr w14:paraId="2155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DC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CDA277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完成茂县八一中学曲棍球场地改造</w:t>
            </w:r>
          </w:p>
        </w:tc>
      </w:tr>
      <w:tr w14:paraId="3C1FF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1E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DB646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BD8B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61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A8373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7F25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4011D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项目负责人：余达亮</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4E80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66E1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F67532D">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E92E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B1F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A41E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51322325T000012285191-2024年茂县第四次全国文物普查工作经费</w:t>
            </w:r>
          </w:p>
        </w:tc>
      </w:tr>
      <w:tr w14:paraId="00C64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C5C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3BA6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52AED55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6A03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3102F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361A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3AA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AF6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9A4A2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7964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AB245">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26639">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5FC90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立全县不可移动文物资源目录和大数据库，建立文物资源资产动态管理机制，完善不可移动文物认定公布机制，规定认定标准的登记公布程序等，培养锻炼专业人员，建强文物保护队伍，增强全社会文物保护意识。</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1E4B6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按照要求，顺利完成2024年普查工作，完成率100%</w:t>
            </w:r>
          </w:p>
        </w:tc>
      </w:tr>
      <w:tr w14:paraId="3E279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29604">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70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A9CE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截至2024年12月，共调查登记不可移动文物点446处。其中，三普复查点439处，新发现文物点7处。数据录入437条，对三普以来的保护、修缮相关变化等信息在简介中作出说明，严格规范照片排序布局，并完成了437处文物点的图纸绘制、上传工作。通过本次复查，共核查消失文物点2处，一处为南新棉簇桥，一处为沙坝石室墓群。</w:t>
            </w:r>
          </w:p>
        </w:tc>
      </w:tr>
      <w:tr w14:paraId="20C91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821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0F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EA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A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921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6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52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7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A4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30D2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B0FB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66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67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07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012D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D1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8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78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D3A7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该项目经费是用于开展2024年至2025年茂县第四次文物普查工作。2024年四普资金使用规范合理，做到应压尽压，人员补助、购买专用设备等实际产生费用不超过预算，故2024年剩余资金共计190106.66元。2025年将申请回拨剩190106.66元用于开展2025年茂县第四次全国文物普查工作。</w:t>
            </w:r>
          </w:p>
        </w:tc>
      </w:tr>
      <w:tr w14:paraId="201FA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F08E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BA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8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86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A407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CC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7B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1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F8EF0">
            <w:pPr>
              <w:rPr>
                <w:rFonts w:hint="eastAsia" w:ascii="黑体" w:hAnsi="黑体" w:eastAsia="黑体" w:cs="黑体"/>
                <w:i w:val="0"/>
                <w:iCs w:val="0"/>
                <w:color w:val="000000"/>
                <w:sz w:val="18"/>
                <w:szCs w:val="18"/>
                <w:u w:val="none"/>
              </w:rPr>
            </w:pPr>
          </w:p>
        </w:tc>
      </w:tr>
      <w:tr w14:paraId="25CAC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4816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B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F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2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894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4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EB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83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19C8D">
            <w:pPr>
              <w:rPr>
                <w:rFonts w:hint="eastAsia" w:ascii="黑体" w:hAnsi="黑体" w:eastAsia="黑体" w:cs="黑体"/>
                <w:i w:val="0"/>
                <w:iCs w:val="0"/>
                <w:color w:val="000000"/>
                <w:sz w:val="18"/>
                <w:szCs w:val="18"/>
                <w:u w:val="none"/>
              </w:rPr>
            </w:pPr>
          </w:p>
        </w:tc>
      </w:tr>
      <w:tr w14:paraId="2C383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00D2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04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1E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4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C90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27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FB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75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19764">
            <w:pPr>
              <w:rPr>
                <w:rFonts w:hint="eastAsia" w:ascii="黑体" w:hAnsi="黑体" w:eastAsia="黑体" w:cs="黑体"/>
                <w:i w:val="0"/>
                <w:iCs w:val="0"/>
                <w:color w:val="000000"/>
                <w:sz w:val="18"/>
                <w:szCs w:val="18"/>
                <w:u w:val="none"/>
              </w:rPr>
            </w:pPr>
          </w:p>
        </w:tc>
      </w:tr>
      <w:tr w14:paraId="6E911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2485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8C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84B6">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2528">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B4E95E">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DA81">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77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A7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C9C24">
            <w:pPr>
              <w:rPr>
                <w:rFonts w:hint="eastAsia" w:ascii="黑体" w:hAnsi="黑体" w:eastAsia="黑体" w:cs="黑体"/>
                <w:i w:val="0"/>
                <w:iCs w:val="0"/>
                <w:color w:val="000000"/>
                <w:sz w:val="18"/>
                <w:szCs w:val="18"/>
                <w:u w:val="none"/>
              </w:rPr>
            </w:pPr>
          </w:p>
        </w:tc>
      </w:tr>
      <w:tr w14:paraId="25CFA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D3A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79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D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08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F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24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6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CA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CA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0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8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0E5D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EB97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79D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2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A2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实地调查天数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4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AD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C5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F2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74天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7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F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4F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2024年7月22日启动四普工作，文物普查队日夜兼程，实地走访，除去法定节假日、暴雨等恶劣天气和在办公室整理四普资料等天数，实地调查天数为74天。</w:t>
            </w:r>
          </w:p>
        </w:tc>
      </w:tr>
      <w:tr w14:paraId="0BF2E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C24E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36AC6">
            <w:pPr>
              <w:jc w:val="center"/>
              <w:rPr>
                <w:rFonts w:hint="eastAsia" w:ascii="宋体" w:hAnsi="宋体" w:eastAsia="宋体" w:cs="宋体"/>
                <w:i w:val="0"/>
                <w:iCs w:val="0"/>
                <w:color w:val="000000"/>
                <w:sz w:val="18"/>
                <w:szCs w:val="18"/>
                <w:u w:val="none"/>
              </w:rPr>
            </w:pP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B7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E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普查野外到达率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D2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D1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34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ED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F8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CC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E5D7">
            <w:pPr>
              <w:jc w:val="center"/>
              <w:rPr>
                <w:rFonts w:hint="eastAsia" w:ascii="微软雅黑" w:hAnsi="微软雅黑" w:eastAsia="微软雅黑" w:cs="微软雅黑"/>
                <w:i/>
                <w:iCs/>
                <w:color w:val="000000"/>
                <w:sz w:val="16"/>
                <w:szCs w:val="16"/>
                <w:u w:val="none"/>
              </w:rPr>
            </w:pPr>
          </w:p>
        </w:tc>
      </w:tr>
      <w:tr w14:paraId="5AFDF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8891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8E2F9">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8A94">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2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文物普查采集信息</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A0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4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4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1CC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7D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78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589C">
            <w:pPr>
              <w:jc w:val="center"/>
              <w:rPr>
                <w:rFonts w:hint="eastAsia" w:ascii="微软雅黑" w:hAnsi="微软雅黑" w:eastAsia="微软雅黑" w:cs="微软雅黑"/>
                <w:i/>
                <w:iCs/>
                <w:color w:val="000000"/>
                <w:sz w:val="16"/>
                <w:szCs w:val="16"/>
                <w:u w:val="none"/>
              </w:rPr>
            </w:pPr>
          </w:p>
        </w:tc>
      </w:tr>
      <w:tr w14:paraId="42C76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BFA6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A91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3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7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宣传次数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03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1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A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7C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D7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1A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5F66">
            <w:pPr>
              <w:jc w:val="center"/>
              <w:rPr>
                <w:rFonts w:hint="eastAsia" w:ascii="微软雅黑" w:hAnsi="微软雅黑" w:eastAsia="微软雅黑" w:cs="微软雅黑"/>
                <w:i/>
                <w:iCs/>
                <w:color w:val="000000"/>
                <w:sz w:val="16"/>
                <w:szCs w:val="16"/>
                <w:u w:val="none"/>
              </w:rPr>
            </w:pPr>
          </w:p>
        </w:tc>
      </w:tr>
      <w:tr w14:paraId="2A2D9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60A0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4C10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C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8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文物保护</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4F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8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B4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E0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5E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3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4CBB">
            <w:pPr>
              <w:jc w:val="center"/>
              <w:rPr>
                <w:rFonts w:hint="eastAsia" w:ascii="微软雅黑" w:hAnsi="微软雅黑" w:eastAsia="微软雅黑" w:cs="微软雅黑"/>
                <w:i/>
                <w:iCs/>
                <w:color w:val="000000"/>
                <w:sz w:val="16"/>
                <w:szCs w:val="16"/>
                <w:u w:val="none"/>
              </w:rPr>
            </w:pPr>
          </w:p>
        </w:tc>
      </w:tr>
      <w:tr w14:paraId="38A89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A80D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E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5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E7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1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8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9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5D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1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6F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04B0">
            <w:pPr>
              <w:jc w:val="center"/>
              <w:rPr>
                <w:rFonts w:hint="eastAsia" w:ascii="微软雅黑" w:hAnsi="微软雅黑" w:eastAsia="微软雅黑" w:cs="微软雅黑"/>
                <w:i/>
                <w:iCs/>
                <w:color w:val="000000"/>
                <w:sz w:val="16"/>
                <w:szCs w:val="16"/>
                <w:u w:val="none"/>
              </w:rPr>
            </w:pPr>
          </w:p>
        </w:tc>
      </w:tr>
      <w:tr w14:paraId="454BF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8E01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2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FB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3C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8D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2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451160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F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32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261053.34元</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E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7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CBE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因年2024年底财政决算，剩余190106.66元被收回，2025年申请回拨资金用于开展2025年茂县第四次全国文物普查工作。</w:t>
            </w:r>
          </w:p>
        </w:tc>
      </w:tr>
      <w:tr w14:paraId="147B3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4AE14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16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2F18">
            <w:pP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93EE">
            <w:pPr>
              <w:rPr>
                <w:rFonts w:hint="eastAsia" w:ascii="宋体" w:hAnsi="宋体" w:eastAsia="宋体" w:cs="宋体"/>
                <w:i w:val="0"/>
                <w:iCs w:val="0"/>
                <w:color w:val="000000"/>
                <w:sz w:val="18"/>
                <w:szCs w:val="18"/>
                <w:u w:val="none"/>
              </w:rPr>
            </w:pPr>
          </w:p>
        </w:tc>
      </w:tr>
      <w:tr w14:paraId="070C5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D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55F44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文物普查队始终践行“应普尽普、应保尽保”的工作原则，日夜兼程，实地走访，了解文物的历史渊源并详细记录和登记文物信息。使用专业设备，对每一处文物点进行全方位、多角度的测量、测绘，确保数据的准确性和可靠性，展现了高度的责任感和使命感，2024年度四普工作取得了一定成效。</w:t>
            </w:r>
          </w:p>
        </w:tc>
      </w:tr>
      <w:tr w14:paraId="5DA83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2B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156BE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8A8E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66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B4743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AEA3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5F308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项目负责人：蔡清</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0D494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财务负责人：梁昌蕾</w:t>
            </w:r>
          </w:p>
        </w:tc>
      </w:tr>
      <w:tr w14:paraId="69482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EE6C77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A96F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542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8922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51322325T000012289850-驻村工作队2022年-2023年临岗和乡镇补贴</w:t>
            </w:r>
          </w:p>
        </w:tc>
      </w:tr>
      <w:tr w14:paraId="18713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203A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8FE4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D7F825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3DD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10657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1A86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34F4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612D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267B9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12AE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5E9E5">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B163C">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DF24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补发驻村工作队2022年12月、2023年7-12月临岗补贴和乡镇工作补贴</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1B5EA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已经完成，完成率100%</w:t>
            </w:r>
          </w:p>
        </w:tc>
      </w:tr>
      <w:tr w14:paraId="40AE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644C7">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54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3FD2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我局2022年、2023年下派驻村工作队员，因下派之前工资不含临岗补贴和乡镇工作补贴，故根据县委组织部文件要求拨付了临岗补贴和乡镇工作补贴，已全部支付完成</w:t>
            </w:r>
          </w:p>
        </w:tc>
      </w:tr>
      <w:tr w14:paraId="4CAC8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17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30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B1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EB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2AAB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92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B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A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15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CED6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CA7C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9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34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23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D840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C8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3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1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8C17E8">
            <w:pPr>
              <w:rPr>
                <w:rFonts w:hint="eastAsia" w:ascii="黑体" w:hAnsi="黑体" w:eastAsia="黑体" w:cs="黑体"/>
                <w:i/>
                <w:iCs/>
                <w:color w:val="000000"/>
                <w:sz w:val="18"/>
                <w:szCs w:val="18"/>
                <w:u w:val="none"/>
              </w:rPr>
            </w:pPr>
          </w:p>
        </w:tc>
      </w:tr>
      <w:tr w14:paraId="29C74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A852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F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1F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79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7A0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6A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E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0E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C6EFD">
            <w:pPr>
              <w:rPr>
                <w:rFonts w:hint="eastAsia" w:ascii="黑体" w:hAnsi="黑体" w:eastAsia="黑体" w:cs="黑体"/>
                <w:i/>
                <w:iCs/>
                <w:color w:val="000000"/>
                <w:sz w:val="18"/>
                <w:szCs w:val="18"/>
                <w:u w:val="none"/>
              </w:rPr>
            </w:pPr>
          </w:p>
        </w:tc>
      </w:tr>
      <w:tr w14:paraId="31181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3949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49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51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6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C66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D3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39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E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E8E3">
            <w:pPr>
              <w:rPr>
                <w:rFonts w:hint="eastAsia" w:ascii="黑体" w:hAnsi="黑体" w:eastAsia="黑体" w:cs="黑体"/>
                <w:i/>
                <w:iCs/>
                <w:color w:val="000000"/>
                <w:sz w:val="18"/>
                <w:szCs w:val="18"/>
                <w:u w:val="none"/>
              </w:rPr>
            </w:pPr>
          </w:p>
        </w:tc>
      </w:tr>
      <w:tr w14:paraId="2AFF5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94ED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0C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AE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49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1E49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7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AA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91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8B991">
            <w:pPr>
              <w:rPr>
                <w:rFonts w:hint="eastAsia" w:ascii="黑体" w:hAnsi="黑体" w:eastAsia="黑体" w:cs="黑体"/>
                <w:i/>
                <w:iCs/>
                <w:color w:val="000000"/>
                <w:sz w:val="18"/>
                <w:szCs w:val="18"/>
                <w:u w:val="none"/>
              </w:rPr>
            </w:pPr>
          </w:p>
        </w:tc>
      </w:tr>
      <w:tr w14:paraId="6FE3A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4E5C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D7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BDE3">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89DE">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3C31CA">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9D6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DA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84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2ADDB">
            <w:pPr>
              <w:rPr>
                <w:rFonts w:hint="eastAsia" w:ascii="黑体" w:hAnsi="黑体" w:eastAsia="黑体" w:cs="黑体"/>
                <w:i/>
                <w:iCs/>
                <w:color w:val="000000"/>
                <w:sz w:val="18"/>
                <w:szCs w:val="18"/>
                <w:u w:val="none"/>
              </w:rPr>
            </w:pPr>
          </w:p>
        </w:tc>
      </w:tr>
      <w:tr w14:paraId="7BBCE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4BC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BD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6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D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95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7B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B4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8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0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13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66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D1AE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3197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C8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3D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47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7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62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21300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5E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18C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A9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FB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7320">
            <w:pPr>
              <w:jc w:val="center"/>
              <w:rPr>
                <w:rFonts w:hint="eastAsia" w:ascii="微软雅黑" w:hAnsi="微软雅黑" w:eastAsia="微软雅黑" w:cs="微软雅黑"/>
                <w:i/>
                <w:iCs/>
                <w:color w:val="000000"/>
                <w:sz w:val="16"/>
                <w:szCs w:val="16"/>
                <w:u w:val="none"/>
              </w:rPr>
            </w:pPr>
          </w:p>
        </w:tc>
      </w:tr>
      <w:tr w14:paraId="51029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D277D">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203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96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F8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提高驻村工作队工资保障</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F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31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9F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628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D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D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8AE6">
            <w:pPr>
              <w:jc w:val="center"/>
              <w:rPr>
                <w:rFonts w:hint="eastAsia" w:ascii="微软雅黑" w:hAnsi="微软雅黑" w:eastAsia="微软雅黑" w:cs="微软雅黑"/>
                <w:i/>
                <w:iCs/>
                <w:color w:val="000000"/>
                <w:sz w:val="16"/>
                <w:szCs w:val="16"/>
                <w:u w:val="none"/>
              </w:rPr>
            </w:pPr>
          </w:p>
        </w:tc>
      </w:tr>
      <w:tr w14:paraId="52581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7E1F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B60E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5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2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提高驻村工作任务质量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DC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3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DD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7DE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33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70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64BA">
            <w:pPr>
              <w:jc w:val="center"/>
              <w:rPr>
                <w:rFonts w:hint="eastAsia" w:ascii="微软雅黑" w:hAnsi="微软雅黑" w:eastAsia="微软雅黑" w:cs="微软雅黑"/>
                <w:i/>
                <w:iCs/>
                <w:color w:val="000000"/>
                <w:sz w:val="16"/>
                <w:szCs w:val="16"/>
                <w:u w:val="none"/>
              </w:rPr>
            </w:pPr>
          </w:p>
        </w:tc>
      </w:tr>
      <w:tr w14:paraId="5A96C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EECD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B64B6">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F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A6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队驻村工作队长期工作具有鼓励效益</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E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B7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9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653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A3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8F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109D">
            <w:pPr>
              <w:jc w:val="center"/>
              <w:rPr>
                <w:rFonts w:hint="eastAsia" w:ascii="微软雅黑" w:hAnsi="微软雅黑" w:eastAsia="微软雅黑" w:cs="微软雅黑"/>
                <w:i/>
                <w:iCs/>
                <w:color w:val="000000"/>
                <w:sz w:val="16"/>
                <w:szCs w:val="16"/>
                <w:u w:val="none"/>
              </w:rPr>
            </w:pPr>
          </w:p>
        </w:tc>
      </w:tr>
      <w:tr w14:paraId="12EC8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08DD7">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5A0F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F3A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6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使驻村工作队员队驻村补贴满意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5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A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00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DC2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46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3F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129F">
            <w:pPr>
              <w:jc w:val="center"/>
              <w:rPr>
                <w:rFonts w:hint="eastAsia" w:ascii="微软雅黑" w:hAnsi="微软雅黑" w:eastAsia="微软雅黑" w:cs="微软雅黑"/>
                <w:i/>
                <w:iCs/>
                <w:color w:val="000000"/>
                <w:sz w:val="16"/>
                <w:szCs w:val="16"/>
                <w:u w:val="none"/>
              </w:rPr>
            </w:pPr>
          </w:p>
        </w:tc>
      </w:tr>
      <w:tr w14:paraId="6C308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8151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84BA1">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F8898">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C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使第一书记队驻村补贴满意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ED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6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63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F63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B5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58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B141">
            <w:pPr>
              <w:jc w:val="center"/>
              <w:rPr>
                <w:rFonts w:hint="eastAsia" w:ascii="微软雅黑" w:hAnsi="微软雅黑" w:eastAsia="微软雅黑" w:cs="微软雅黑"/>
                <w:i/>
                <w:iCs/>
                <w:color w:val="000000"/>
                <w:sz w:val="16"/>
                <w:szCs w:val="16"/>
                <w:u w:val="none"/>
              </w:rPr>
            </w:pPr>
          </w:p>
        </w:tc>
      </w:tr>
      <w:tr w14:paraId="0F6C8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E84F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A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A1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37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不超过补贴标准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6C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F0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73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3F8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F2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7E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B8F6">
            <w:pPr>
              <w:jc w:val="center"/>
              <w:rPr>
                <w:rFonts w:hint="eastAsia" w:ascii="微软雅黑" w:hAnsi="微软雅黑" w:eastAsia="微软雅黑" w:cs="微软雅黑"/>
                <w:i/>
                <w:iCs/>
                <w:color w:val="000000"/>
                <w:sz w:val="16"/>
                <w:szCs w:val="16"/>
                <w:u w:val="none"/>
              </w:rPr>
            </w:pPr>
          </w:p>
        </w:tc>
      </w:tr>
      <w:tr w14:paraId="2C6B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AFBEE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99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D1E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6C6F">
            <w:pPr>
              <w:rPr>
                <w:rFonts w:hint="eastAsia" w:ascii="宋体" w:hAnsi="宋体" w:eastAsia="宋体" w:cs="宋体"/>
                <w:i w:val="0"/>
                <w:iCs w:val="0"/>
                <w:color w:val="000000"/>
                <w:sz w:val="18"/>
                <w:szCs w:val="18"/>
                <w:u w:val="none"/>
              </w:rPr>
            </w:pPr>
          </w:p>
        </w:tc>
      </w:tr>
      <w:tr w14:paraId="2148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C9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9D1EF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该项目完成率100%，完成效果好</w:t>
            </w:r>
          </w:p>
        </w:tc>
      </w:tr>
      <w:tr w14:paraId="14A2C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3A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A37EE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A010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27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56EC49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下一步，我局将提升工作效率，加快相关项目资金拨付进度</w:t>
            </w:r>
          </w:p>
        </w:tc>
      </w:tr>
      <w:tr w14:paraId="38FA0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C58F2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项目负责人：欧阳雪</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6BCBE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F486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4B2BD2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13B3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53406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7A60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51322325T000012327126-2024年中央支持地方公共文化服务体系建设补助资金预算（阿州财教【2024】49号）</w:t>
            </w:r>
          </w:p>
        </w:tc>
      </w:tr>
      <w:tr w14:paraId="442A0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B5E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763B6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32230F9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FF5C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2C46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B7B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430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C38E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C271E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D611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0B9AD">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57D7B">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F142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2024年完成新媒体宣传与服务推广活动1场，直录播活动4场，基层文创非遗等产品线上展示及维护40个，在线场馆基活动更新与推送80条，在县域内完成送戏下乡演出66场等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6AD8F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按照年初目标任务，已全部完成，并支付，完成率100%</w:t>
            </w:r>
          </w:p>
        </w:tc>
      </w:tr>
      <w:tr w14:paraId="38580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236C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1E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7B5F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2024年完成新媒体宣传与服务推广活动1场，直录播活动4场，基层文创非遗等产品线上展示及维护40个，在线场馆基活动更新与推送80条，在县域内完成送戏下乡演出66场等</w:t>
            </w:r>
          </w:p>
        </w:tc>
      </w:tr>
      <w:tr w14:paraId="78F27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A6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2B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6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5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5CB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FD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AD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3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8C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780E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AF6A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2A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B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7F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72.89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B63F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72.89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68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8F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E7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DFDAA">
            <w:pPr>
              <w:rPr>
                <w:rFonts w:hint="eastAsia" w:ascii="黑体" w:hAnsi="黑体" w:eastAsia="黑体" w:cs="黑体"/>
                <w:i/>
                <w:iCs/>
                <w:color w:val="000000"/>
                <w:sz w:val="18"/>
                <w:szCs w:val="18"/>
                <w:u w:val="none"/>
              </w:rPr>
            </w:pPr>
          </w:p>
        </w:tc>
      </w:tr>
      <w:tr w14:paraId="3EED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A592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F4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2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D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72.89</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7D37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72.89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0D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2A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B5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BB758">
            <w:pPr>
              <w:rPr>
                <w:rFonts w:hint="eastAsia" w:ascii="黑体" w:hAnsi="黑体" w:eastAsia="黑体" w:cs="黑体"/>
                <w:i/>
                <w:iCs/>
                <w:color w:val="000000"/>
                <w:sz w:val="18"/>
                <w:szCs w:val="18"/>
                <w:u w:val="none"/>
              </w:rPr>
            </w:pPr>
          </w:p>
        </w:tc>
      </w:tr>
      <w:tr w14:paraId="6E019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6C0D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12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0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5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569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A3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7B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FA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99959">
            <w:pPr>
              <w:rPr>
                <w:rFonts w:hint="eastAsia" w:ascii="黑体" w:hAnsi="黑体" w:eastAsia="黑体" w:cs="黑体"/>
                <w:i/>
                <w:iCs/>
                <w:color w:val="000000"/>
                <w:sz w:val="18"/>
                <w:szCs w:val="18"/>
                <w:u w:val="none"/>
              </w:rPr>
            </w:pPr>
          </w:p>
        </w:tc>
      </w:tr>
      <w:tr w14:paraId="1C38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29C4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A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54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60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F6E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7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EF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E2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F4CE9">
            <w:pPr>
              <w:rPr>
                <w:rFonts w:hint="eastAsia" w:ascii="黑体" w:hAnsi="黑体" w:eastAsia="黑体" w:cs="黑体"/>
                <w:i/>
                <w:iCs/>
                <w:color w:val="000000"/>
                <w:sz w:val="18"/>
                <w:szCs w:val="18"/>
                <w:u w:val="none"/>
              </w:rPr>
            </w:pPr>
          </w:p>
        </w:tc>
      </w:tr>
      <w:tr w14:paraId="4A4D2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0971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AA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1687">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6BB1">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D55FA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82A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00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1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E31ED">
            <w:pPr>
              <w:rPr>
                <w:rFonts w:hint="eastAsia" w:ascii="黑体" w:hAnsi="黑体" w:eastAsia="黑体" w:cs="黑体"/>
                <w:i/>
                <w:iCs/>
                <w:color w:val="000000"/>
                <w:sz w:val="18"/>
                <w:szCs w:val="18"/>
                <w:u w:val="none"/>
              </w:rPr>
            </w:pPr>
          </w:p>
        </w:tc>
      </w:tr>
      <w:tr w14:paraId="232B9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802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C3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35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FC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16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3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8C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5E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AB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E3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4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0246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D6CB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DF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0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36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满足群众文化需要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4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F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9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778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8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D1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F690">
            <w:pPr>
              <w:jc w:val="center"/>
              <w:rPr>
                <w:rFonts w:hint="eastAsia" w:ascii="微软雅黑" w:hAnsi="微软雅黑" w:eastAsia="微软雅黑" w:cs="微软雅黑"/>
                <w:i/>
                <w:iCs/>
                <w:color w:val="000000"/>
                <w:sz w:val="16"/>
                <w:szCs w:val="16"/>
                <w:u w:val="none"/>
              </w:rPr>
            </w:pPr>
          </w:p>
        </w:tc>
      </w:tr>
      <w:tr w14:paraId="4E4B1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BF1B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98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8369">
            <w:pP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16B5">
            <w:pPr>
              <w:rPr>
                <w:rFonts w:hint="eastAsia" w:ascii="宋体" w:hAnsi="宋体" w:eastAsia="宋体" w:cs="宋体"/>
                <w:i w:val="0"/>
                <w:iCs w:val="0"/>
                <w:color w:val="000000"/>
                <w:sz w:val="18"/>
                <w:szCs w:val="18"/>
                <w:u w:val="none"/>
              </w:rPr>
            </w:pPr>
          </w:p>
        </w:tc>
      </w:tr>
      <w:tr w14:paraId="58207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16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BF5594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按照相关文件，完成项目目标，自评得分100分</w:t>
            </w:r>
          </w:p>
        </w:tc>
      </w:tr>
      <w:tr w14:paraId="67187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F9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5C6B7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7BC2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F2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7E30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DA2C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6D846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56956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3727D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E985D5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BC42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3E0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45D4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51322325T000012445490-阿州财教【2024】64号，2024年非遗保护资金</w:t>
            </w:r>
          </w:p>
        </w:tc>
      </w:tr>
      <w:tr w14:paraId="7D164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6C1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0CCD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24F63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CFB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62624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E5F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6810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66D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45469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C83F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49E31">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022BC">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63FC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3名国家级非物质文化遗产代表性传承人培养后继人才，积极参与非遗公益性宣传展示展演活动，提升传承实践能力，妥善保存相关实物、资料，支持非遗保护相关公共事业等。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8F982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3名国家级非物质文化遗产代表性传承人培养后继人才，积极参与非遗公益性宣传展示展演活动，提升传承实践能力，妥善保存相关实物、资料，支持非遗保护相关公共事业等。</w:t>
            </w:r>
          </w:p>
        </w:tc>
      </w:tr>
      <w:tr w14:paraId="67AD5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B0C4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8D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855C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阿州财教【2024】64号,下达2024年非物质文化遗产保护资金，3名国家级传承人通过考核，达到目标任务，按照资金支付程序。</w:t>
            </w:r>
          </w:p>
        </w:tc>
      </w:tr>
      <w:tr w14:paraId="5D61D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9DD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70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C1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DD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3E92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3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AC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2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4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2936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6EFB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A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3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96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39EC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2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6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0E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2B7E9C">
            <w:pPr>
              <w:rPr>
                <w:rFonts w:hint="eastAsia" w:ascii="黑体" w:hAnsi="黑体" w:eastAsia="黑体" w:cs="黑体"/>
                <w:i/>
                <w:iCs/>
                <w:color w:val="000000"/>
                <w:sz w:val="18"/>
                <w:szCs w:val="18"/>
                <w:u w:val="none"/>
              </w:rPr>
            </w:pPr>
          </w:p>
        </w:tc>
      </w:tr>
      <w:tr w14:paraId="37CD3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EB4C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0D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2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B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E2D2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42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6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22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E98D3">
            <w:pPr>
              <w:rPr>
                <w:rFonts w:hint="eastAsia" w:ascii="黑体" w:hAnsi="黑体" w:eastAsia="黑体" w:cs="黑体"/>
                <w:i/>
                <w:iCs/>
                <w:color w:val="000000"/>
                <w:sz w:val="18"/>
                <w:szCs w:val="18"/>
                <w:u w:val="none"/>
              </w:rPr>
            </w:pPr>
          </w:p>
        </w:tc>
      </w:tr>
      <w:tr w14:paraId="13035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AF83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49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12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10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7281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D4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F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6E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B16B0">
            <w:pPr>
              <w:rPr>
                <w:rFonts w:hint="eastAsia" w:ascii="黑体" w:hAnsi="黑体" w:eastAsia="黑体" w:cs="黑体"/>
                <w:i/>
                <w:iCs/>
                <w:color w:val="000000"/>
                <w:sz w:val="18"/>
                <w:szCs w:val="18"/>
                <w:u w:val="none"/>
              </w:rPr>
            </w:pPr>
          </w:p>
        </w:tc>
      </w:tr>
      <w:tr w14:paraId="4E5BF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668D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34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88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DB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6AAC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B3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68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C7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74F5B">
            <w:pPr>
              <w:rPr>
                <w:rFonts w:hint="eastAsia" w:ascii="黑体" w:hAnsi="黑体" w:eastAsia="黑体" w:cs="黑体"/>
                <w:i/>
                <w:iCs/>
                <w:color w:val="000000"/>
                <w:sz w:val="18"/>
                <w:szCs w:val="18"/>
                <w:u w:val="none"/>
              </w:rPr>
            </w:pPr>
          </w:p>
        </w:tc>
      </w:tr>
      <w:tr w14:paraId="42DF9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1191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31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69D2">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8B4A">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C6C389">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5381">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7F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54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27C93">
            <w:pPr>
              <w:rPr>
                <w:rFonts w:hint="eastAsia" w:ascii="黑体" w:hAnsi="黑体" w:eastAsia="黑体" w:cs="黑体"/>
                <w:i/>
                <w:iCs/>
                <w:color w:val="000000"/>
                <w:sz w:val="18"/>
                <w:szCs w:val="18"/>
                <w:u w:val="none"/>
              </w:rPr>
            </w:pPr>
          </w:p>
        </w:tc>
      </w:tr>
      <w:tr w14:paraId="3AAAA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62F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8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D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36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78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E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2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4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F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1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93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EC6F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C1F6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C7A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A97E">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CDC3">
            <w:pPr>
              <w:jc w:val="center"/>
              <w:rPr>
                <w:rFonts w:hint="eastAsia" w:ascii="宋体" w:hAnsi="宋体" w:eastAsia="宋体" w:cs="宋体"/>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60BE">
            <w:pPr>
              <w:jc w:val="center"/>
              <w:rPr>
                <w:rFonts w:hint="eastAsia" w:ascii="宋体" w:hAnsi="宋体" w:eastAsia="宋体" w:cs="宋体"/>
                <w:i w:val="0"/>
                <w:iCs w:val="0"/>
                <w:color w:val="000000"/>
                <w:sz w:val="18"/>
                <w:szCs w:val="18"/>
                <w:u w:val="none"/>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BE3A">
            <w:pPr>
              <w:jc w:val="center"/>
              <w:rPr>
                <w:rFonts w:hint="eastAsia" w:ascii="宋体" w:hAnsi="宋体" w:eastAsia="宋体" w:cs="宋体"/>
                <w:i w:val="0"/>
                <w:iCs w:val="0"/>
                <w:color w:val="000000"/>
                <w:sz w:val="18"/>
                <w:szCs w:val="18"/>
                <w:u w:val="none"/>
              </w:rPr>
            </w:pP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1C90">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1F57">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5E65">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CE00">
            <w:pPr>
              <w:jc w:val="cente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6F76">
            <w:pPr>
              <w:jc w:val="center"/>
              <w:rPr>
                <w:rFonts w:hint="eastAsia" w:ascii="微软雅黑" w:hAnsi="微软雅黑" w:eastAsia="微软雅黑" w:cs="微软雅黑"/>
                <w:i/>
                <w:iCs/>
                <w:color w:val="000000"/>
                <w:sz w:val="16"/>
                <w:szCs w:val="16"/>
                <w:u w:val="none"/>
              </w:rPr>
            </w:pPr>
          </w:p>
        </w:tc>
      </w:tr>
      <w:tr w14:paraId="1BE6D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8B96B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3F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F521">
            <w:pPr>
              <w:rPr>
                <w:rFonts w:hint="eastAsia" w:ascii="宋体" w:hAnsi="宋体" w:eastAsia="宋体" w:cs="宋体"/>
                <w:i w:val="0"/>
                <w:iCs w:val="0"/>
                <w:color w:val="000000"/>
                <w:sz w:val="18"/>
                <w:szCs w:val="18"/>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755C">
            <w:pPr>
              <w:rPr>
                <w:rFonts w:hint="eastAsia" w:ascii="宋体" w:hAnsi="宋体" w:eastAsia="宋体" w:cs="宋体"/>
                <w:i w:val="0"/>
                <w:iCs w:val="0"/>
                <w:color w:val="000000"/>
                <w:sz w:val="18"/>
                <w:szCs w:val="18"/>
                <w:u w:val="none"/>
              </w:rPr>
            </w:pPr>
          </w:p>
        </w:tc>
      </w:tr>
      <w:tr w14:paraId="03BEB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DB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368D6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本年度2024年非物质文化遗产保护资金使用成效显著，完成了目标任务。</w:t>
            </w:r>
          </w:p>
        </w:tc>
      </w:tr>
      <w:tr w14:paraId="5FD65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91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D4B91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A467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2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18E9E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4D74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4C009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项目负责人：邓世琴</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6A692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D2C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4B73C5">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0D7E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F4F0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63E1FB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51322325T000012445560-阿州文广体旅【2024】96号,下达2024年非物质文化遗产保护资金（国家级羌族文化生态保护区建设补助资金）</w:t>
            </w:r>
          </w:p>
        </w:tc>
      </w:tr>
      <w:tr w14:paraId="63C0A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2CD9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2FF3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95BE43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6CA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茂县文化广播电视体育和旅游局（行政）</w:t>
            </w:r>
          </w:p>
        </w:tc>
      </w:tr>
      <w:tr w14:paraId="0BB87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5DD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E8D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632C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BD008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03E8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07696">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197D0">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1BF9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Style w:val="46"/>
                <w:lang w:val="en-US" w:eastAsia="zh-CN" w:bidi="ar"/>
              </w:rPr>
              <w:t>"1.中国传统村落文化生态修复工程：茂县赤不苏镇曲谷村、茂县黑虎小河坝村；2.非遗传承体验设施体系提升工程：对中国古羌城非物质文化遗产传习中心进行提升建设、开展一期羌族口传史诗等研修研习培训；3.举办展示展演活动：国家级羌族文化生态保区成果展暨羌年展示展演活动；</w:t>
            </w:r>
            <w:r>
              <w:rPr>
                <w:rStyle w:val="46"/>
                <w:lang w:val="en-US" w:eastAsia="zh-CN" w:bidi="ar"/>
              </w:rPr>
              <w:br w:type="textWrapping"/>
            </w:r>
            <w:r>
              <w:rPr>
                <w:rStyle w:val="46"/>
                <w:lang w:val="en-US" w:eastAsia="zh-CN" w:bidi="ar"/>
              </w:rPr>
              <w:t>"</w:t>
            </w:r>
            <w:r>
              <w:rPr>
                <w:rStyle w:val="47"/>
                <w:rFonts w:eastAsia="宋体"/>
                <w:lang w:val="en-US" w:eastAsia="zh-CN" w:bidi="ar"/>
              </w:rPr>
              <w:t xml:space="preserve">    </w:t>
            </w:r>
            <w:r>
              <w:rPr>
                <w:rStyle w:val="46"/>
                <w:lang w:val="en-US" w:eastAsia="zh-CN" w:bidi="ar"/>
              </w:rPr>
              <w:br w:type="textWrapping"/>
            </w:r>
            <w:r>
              <w:rPr>
                <w:rStyle w:val="47"/>
                <w:rFonts w:eastAsia="宋体"/>
                <w:lang w:val="en-US" w:eastAsia="zh-CN" w:bidi="ar"/>
              </w:rPr>
              <w:t xml:space="preserve">    </w:t>
            </w:r>
            <w:r>
              <w:rPr>
                <w:rStyle w:val="46"/>
                <w:lang w:val="en-US" w:eastAsia="zh-CN" w:bidi="ar"/>
              </w:rPr>
              <w:br w:type="textWrapping"/>
            </w:r>
            <w:r>
              <w:rPr>
                <w:rStyle w:val="47"/>
                <w:rFonts w:eastAsia="宋体"/>
                <w:lang w:val="en-US" w:eastAsia="zh-CN" w:bidi="ar"/>
              </w:rPr>
              <w:t xml:space="preserve">    </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05CD5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 xml:space="preserve">1.开展了中国传统村落2024年羌年、瓦尔俄足节活动、2025年“踏青赏花 拜将军”系列文化活动；2.完成了国家级羌族文化生态保护区口传史诗研修研习培训、非物质文化传习中心正在实施；3.完成了国家级羌族文化生态保区成果展暨羌年展示展演活动；   </w:t>
            </w:r>
          </w:p>
        </w:tc>
      </w:tr>
      <w:tr w14:paraId="121C2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58002">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5B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7A65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阿州文广体旅【2024】96号,下达2024年非物质文化遗产保护资金（国家级羌族文化生态保护区建设补助资金），通过项目验收，达到目标任务，按照资金支付程序。</w:t>
            </w:r>
          </w:p>
        </w:tc>
      </w:tr>
      <w:tr w14:paraId="4ED39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3B1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6E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E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DD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F7CF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8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49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E5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F6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2D18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9AFF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2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B7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4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DF9D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192.80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D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53.56%</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3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6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9120A">
            <w:pPr>
              <w:rPr>
                <w:rFonts w:hint="eastAsia" w:ascii="黑体" w:hAnsi="黑体" w:eastAsia="黑体" w:cs="黑体"/>
                <w:i/>
                <w:iCs/>
                <w:color w:val="000000"/>
                <w:sz w:val="18"/>
                <w:szCs w:val="18"/>
                <w:u w:val="none"/>
              </w:rPr>
            </w:pPr>
          </w:p>
        </w:tc>
      </w:tr>
      <w:tr w14:paraId="030B9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2928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B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A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B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7CE5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6E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9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F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5F6D4">
            <w:pPr>
              <w:rPr>
                <w:rFonts w:hint="eastAsia" w:ascii="黑体" w:hAnsi="黑体" w:eastAsia="黑体" w:cs="黑体"/>
                <w:i/>
                <w:iCs/>
                <w:color w:val="000000"/>
                <w:sz w:val="18"/>
                <w:szCs w:val="18"/>
                <w:u w:val="none"/>
              </w:rPr>
            </w:pPr>
          </w:p>
        </w:tc>
      </w:tr>
      <w:tr w14:paraId="32716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B62C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A8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8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5E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E48C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67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44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72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01A3D">
            <w:pPr>
              <w:rPr>
                <w:rFonts w:hint="eastAsia" w:ascii="黑体" w:hAnsi="黑体" w:eastAsia="黑体" w:cs="黑体"/>
                <w:i/>
                <w:iCs/>
                <w:color w:val="000000"/>
                <w:sz w:val="18"/>
                <w:szCs w:val="18"/>
                <w:u w:val="none"/>
              </w:rPr>
            </w:pPr>
          </w:p>
        </w:tc>
      </w:tr>
      <w:tr w14:paraId="373BA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92A0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B0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70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C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3F90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192.80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C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53.56%</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0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B1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E80B7">
            <w:pPr>
              <w:rPr>
                <w:rFonts w:hint="eastAsia" w:ascii="黑体" w:hAnsi="黑体" w:eastAsia="黑体" w:cs="黑体"/>
                <w:i/>
                <w:iCs/>
                <w:color w:val="000000"/>
                <w:sz w:val="18"/>
                <w:szCs w:val="18"/>
                <w:u w:val="none"/>
              </w:rPr>
            </w:pPr>
          </w:p>
        </w:tc>
      </w:tr>
      <w:tr w14:paraId="13AAA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4B4D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5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CDA4">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7CA1">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8D23CA">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85E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88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2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DA45E">
            <w:pPr>
              <w:rPr>
                <w:rFonts w:hint="eastAsia" w:ascii="黑体" w:hAnsi="黑体" w:eastAsia="黑体" w:cs="黑体"/>
                <w:i/>
                <w:iCs/>
                <w:color w:val="000000"/>
                <w:sz w:val="18"/>
                <w:szCs w:val="18"/>
                <w:u w:val="none"/>
              </w:rPr>
            </w:pPr>
          </w:p>
        </w:tc>
      </w:tr>
      <w:tr w14:paraId="7992A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963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C8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1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EC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02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37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75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D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BB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47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8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4164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7F0A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C0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F1F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EC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传统村落文化生态修复工程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21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C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59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处</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A69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C0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E3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EC10">
            <w:pPr>
              <w:jc w:val="center"/>
              <w:rPr>
                <w:rFonts w:hint="eastAsia" w:ascii="微软雅黑" w:hAnsi="微软雅黑" w:eastAsia="微软雅黑" w:cs="微软雅黑"/>
                <w:i/>
                <w:iCs/>
                <w:color w:val="000000"/>
                <w:sz w:val="16"/>
                <w:szCs w:val="16"/>
                <w:u w:val="none"/>
              </w:rPr>
            </w:pPr>
          </w:p>
        </w:tc>
      </w:tr>
      <w:tr w14:paraId="0770A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EFCD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D0544">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2C191">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ED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非遗传承体验设施提升工程</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2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1F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00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处</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89F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8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9B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A9E3">
            <w:pPr>
              <w:jc w:val="center"/>
              <w:rPr>
                <w:rFonts w:hint="eastAsia" w:ascii="微软雅黑" w:hAnsi="微软雅黑" w:eastAsia="微软雅黑" w:cs="微软雅黑"/>
                <w:i/>
                <w:iCs/>
                <w:color w:val="000000"/>
                <w:sz w:val="16"/>
                <w:szCs w:val="16"/>
                <w:u w:val="none"/>
              </w:rPr>
            </w:pPr>
          </w:p>
        </w:tc>
      </w:tr>
      <w:tr w14:paraId="01CF7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912F6">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F2F72">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FE932">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3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口传史诗等研修研习培训</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94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DE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76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792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9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11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A6F3">
            <w:pPr>
              <w:jc w:val="center"/>
              <w:rPr>
                <w:rFonts w:hint="eastAsia" w:ascii="微软雅黑" w:hAnsi="微软雅黑" w:eastAsia="微软雅黑" w:cs="微软雅黑"/>
                <w:i/>
                <w:iCs/>
                <w:color w:val="000000"/>
                <w:sz w:val="16"/>
                <w:szCs w:val="16"/>
                <w:u w:val="none"/>
              </w:rPr>
            </w:pPr>
          </w:p>
        </w:tc>
      </w:tr>
      <w:tr w14:paraId="2A96A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4250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4B33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F7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A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国家级羌文化生态保护区成果展暨羌年展示展演活动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4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4A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9F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440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F2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06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6455">
            <w:pPr>
              <w:jc w:val="center"/>
              <w:rPr>
                <w:rFonts w:hint="eastAsia" w:ascii="微软雅黑" w:hAnsi="微软雅黑" w:eastAsia="微软雅黑" w:cs="微软雅黑"/>
                <w:i/>
                <w:iCs/>
                <w:color w:val="000000"/>
                <w:sz w:val="16"/>
                <w:szCs w:val="16"/>
                <w:u w:val="none"/>
              </w:rPr>
            </w:pPr>
          </w:p>
        </w:tc>
      </w:tr>
      <w:tr w14:paraId="40568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9127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89B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93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9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促进非遗与旅游融合发展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4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74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1F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B2C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34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0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8815">
            <w:pPr>
              <w:jc w:val="center"/>
              <w:rPr>
                <w:rFonts w:hint="eastAsia" w:ascii="微软雅黑" w:hAnsi="微软雅黑" w:eastAsia="微软雅黑" w:cs="微软雅黑"/>
                <w:i/>
                <w:iCs/>
                <w:color w:val="000000"/>
                <w:sz w:val="16"/>
                <w:szCs w:val="16"/>
                <w:u w:val="none"/>
              </w:rPr>
            </w:pPr>
          </w:p>
        </w:tc>
      </w:tr>
      <w:tr w14:paraId="38C1B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DBF3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C7E0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44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EA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非遗项目保护传承宣传展示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26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89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0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66F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6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E0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D5D1">
            <w:pPr>
              <w:jc w:val="center"/>
              <w:rPr>
                <w:rFonts w:hint="eastAsia" w:ascii="微软雅黑" w:hAnsi="微软雅黑" w:eastAsia="微软雅黑" w:cs="微软雅黑"/>
                <w:i/>
                <w:iCs/>
                <w:color w:val="000000"/>
                <w:sz w:val="16"/>
                <w:szCs w:val="16"/>
                <w:u w:val="none"/>
              </w:rPr>
            </w:pPr>
          </w:p>
        </w:tc>
      </w:tr>
      <w:tr w14:paraId="61D87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8EE9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A204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5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2E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文化活动的开展扩大非遗文化的覆盖面</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E1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85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长期</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5B05">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8FD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60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DB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EF7C">
            <w:pPr>
              <w:jc w:val="center"/>
              <w:rPr>
                <w:rFonts w:hint="eastAsia" w:ascii="微软雅黑" w:hAnsi="微软雅黑" w:eastAsia="微软雅黑" w:cs="微软雅黑"/>
                <w:i/>
                <w:iCs/>
                <w:color w:val="000000"/>
                <w:sz w:val="16"/>
                <w:szCs w:val="16"/>
                <w:u w:val="none"/>
              </w:rPr>
            </w:pPr>
          </w:p>
        </w:tc>
      </w:tr>
      <w:tr w14:paraId="45CB1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3986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3D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28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28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群众参与满意度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89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D2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A2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DA4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72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0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1AC2">
            <w:pPr>
              <w:jc w:val="center"/>
              <w:rPr>
                <w:rFonts w:hint="eastAsia" w:ascii="微软雅黑" w:hAnsi="微软雅黑" w:eastAsia="微软雅黑" w:cs="微软雅黑"/>
                <w:i/>
                <w:iCs/>
                <w:color w:val="000000"/>
                <w:sz w:val="16"/>
                <w:szCs w:val="16"/>
                <w:u w:val="none"/>
              </w:rPr>
            </w:pPr>
          </w:p>
        </w:tc>
      </w:tr>
      <w:tr w14:paraId="1BDAB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1044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0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9F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CA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国家非遗保护资金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F1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E7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7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77F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FD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B2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3AB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传统村落文化生态修复建设于2025年10月完成，非物质文化遗产传习中心展陈提升正在实施，于5月底完成。</w:t>
            </w:r>
          </w:p>
        </w:tc>
      </w:tr>
      <w:tr w14:paraId="17DA4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345E7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C2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6FD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309A">
            <w:pPr>
              <w:rPr>
                <w:rFonts w:hint="eastAsia" w:ascii="宋体" w:hAnsi="宋体" w:eastAsia="宋体" w:cs="宋体"/>
                <w:i w:val="0"/>
                <w:iCs w:val="0"/>
                <w:color w:val="000000"/>
                <w:sz w:val="18"/>
                <w:szCs w:val="18"/>
                <w:u w:val="none"/>
              </w:rPr>
            </w:pPr>
          </w:p>
        </w:tc>
      </w:tr>
      <w:tr w14:paraId="453F2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BB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AB0F4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本年度2024年非物质文化遗产保护资金使用成效显著，较好的完成了目标任务，绩效评价指标自评得分95分，通过资金支付和管理，各项任务和目标得到有效落实，推动了国家级羌族文化生态保护区建设。</w:t>
            </w:r>
          </w:p>
        </w:tc>
      </w:tr>
      <w:tr w14:paraId="3C398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3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6D37B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项目实施进度有待提高；资金使用效率有待提高，部分项目资金执行进度缓慢。</w:t>
            </w:r>
          </w:p>
        </w:tc>
      </w:tr>
      <w:tr w14:paraId="12B0B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A9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04D6C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加快项目实施、资金支付进度。</w:t>
            </w:r>
          </w:p>
        </w:tc>
      </w:tr>
      <w:tr w14:paraId="236C4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78245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项目负责人：邓世琴</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0B715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52F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55023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67B6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0D2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252A4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51322322T000000345391-图书馆免开县级配套资金</w:t>
            </w:r>
          </w:p>
        </w:tc>
      </w:tr>
      <w:tr w14:paraId="011C8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9776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A3C9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1A8E2F7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CB3F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茂县图书馆</w:t>
            </w:r>
          </w:p>
        </w:tc>
      </w:tr>
      <w:tr w14:paraId="6F07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CAE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43A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93AA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D42FB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EC39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1A6A9">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FE8E1">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496DD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图书馆免开配套资金1.76万元。</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20DFB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图书馆免开网站信息技术服务网络升级1次，免开经费阅读推广活动6次，免开经费元旦、春节线下活动2次，线上活动3次，新增图书900余册，新编目图书1500余册。免开产生1-12月电费，开展4.23世界读书日活动，免开临聘人员1-12月劳务派遣服务费，购买办公耗材，正常运行开支网络运行费，公众号平台服务费，正常运行水管线路消防整改材料。</w:t>
            </w:r>
          </w:p>
        </w:tc>
      </w:tr>
      <w:tr w14:paraId="3E69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7991B">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0A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919F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每周正常开馆56小时以上，坚持错时开发，中午正常开馆，满足读者并保证读者对阅读时间的需求，开展了“书香溢校园，阅读悦美好”阅读推广活动；“小星星”的新年愿望——亲子绘本阅读活动；《知传统.品年味.乐新年》之蛇舞新春 萌娃欢庆迎新年活动；举办“阅读改变未来”第29个世界读书日活动；关爱留守儿童，共享美好时光”六一慰问活动；净土春晖 向阳而生茂县"爱心妈妈"结对活动；“弘扬八一精神  传承红色记忆”活动等线下活动十余场次。</w:t>
            </w:r>
          </w:p>
        </w:tc>
      </w:tr>
      <w:tr w14:paraId="04105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FD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F1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C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0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0D2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34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DC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44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2F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C558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6A00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3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D3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D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C53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DA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9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C2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56E8C">
            <w:pPr>
              <w:rPr>
                <w:rFonts w:hint="eastAsia" w:ascii="黑体" w:hAnsi="黑体" w:eastAsia="黑体" w:cs="黑体"/>
                <w:i/>
                <w:iCs/>
                <w:color w:val="000000"/>
                <w:sz w:val="18"/>
                <w:szCs w:val="18"/>
                <w:u w:val="none"/>
              </w:rPr>
            </w:pPr>
          </w:p>
        </w:tc>
      </w:tr>
      <w:tr w14:paraId="5A207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DF41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DF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1F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1E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43F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2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78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B4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0FC69">
            <w:pPr>
              <w:rPr>
                <w:rFonts w:hint="eastAsia" w:ascii="黑体" w:hAnsi="黑体" w:eastAsia="黑体" w:cs="黑体"/>
                <w:i/>
                <w:iCs/>
                <w:color w:val="000000"/>
                <w:sz w:val="18"/>
                <w:szCs w:val="18"/>
                <w:u w:val="none"/>
              </w:rPr>
            </w:pPr>
          </w:p>
        </w:tc>
      </w:tr>
      <w:tr w14:paraId="4DEC5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93B2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B8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95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BC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205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D5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C3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7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2A561">
            <w:pPr>
              <w:rPr>
                <w:rFonts w:hint="eastAsia" w:ascii="黑体" w:hAnsi="黑体" w:eastAsia="黑体" w:cs="黑体"/>
                <w:i/>
                <w:iCs/>
                <w:color w:val="000000"/>
                <w:sz w:val="18"/>
                <w:szCs w:val="18"/>
                <w:u w:val="none"/>
              </w:rPr>
            </w:pPr>
          </w:p>
        </w:tc>
      </w:tr>
      <w:tr w14:paraId="77D6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6D8C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A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A7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9B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500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6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9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A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05611">
            <w:pPr>
              <w:rPr>
                <w:rFonts w:hint="eastAsia" w:ascii="黑体" w:hAnsi="黑体" w:eastAsia="黑体" w:cs="黑体"/>
                <w:i/>
                <w:iCs/>
                <w:color w:val="000000"/>
                <w:sz w:val="18"/>
                <w:szCs w:val="18"/>
                <w:u w:val="none"/>
              </w:rPr>
            </w:pPr>
          </w:p>
        </w:tc>
      </w:tr>
      <w:tr w14:paraId="3D21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45A2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5C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BC9D">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61DA">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9D8C56">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6CB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AE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C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A831A">
            <w:pPr>
              <w:rPr>
                <w:rFonts w:hint="eastAsia" w:ascii="黑体" w:hAnsi="黑体" w:eastAsia="黑体" w:cs="黑体"/>
                <w:i/>
                <w:iCs/>
                <w:color w:val="000000"/>
                <w:sz w:val="18"/>
                <w:szCs w:val="18"/>
                <w:u w:val="none"/>
              </w:rPr>
            </w:pPr>
          </w:p>
        </w:tc>
      </w:tr>
      <w:tr w14:paraId="387FC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ADD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25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E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8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1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3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B2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D5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8E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2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C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E81C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2278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FAE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25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2B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补助图书馆正常免费开放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D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B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C4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77D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B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1E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37C2">
            <w:pPr>
              <w:jc w:val="center"/>
              <w:rPr>
                <w:rFonts w:hint="eastAsia" w:ascii="微软雅黑" w:hAnsi="微软雅黑" w:eastAsia="微软雅黑" w:cs="微软雅黑"/>
                <w:i/>
                <w:iCs/>
                <w:color w:val="000000"/>
                <w:sz w:val="16"/>
                <w:szCs w:val="16"/>
                <w:u w:val="none"/>
              </w:rPr>
            </w:pPr>
          </w:p>
        </w:tc>
      </w:tr>
      <w:tr w14:paraId="31151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410A8">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A87C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6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5A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全年开放服务天数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5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B4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00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8C8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317</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71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FD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5172">
            <w:pPr>
              <w:jc w:val="center"/>
              <w:rPr>
                <w:rFonts w:hint="eastAsia" w:ascii="微软雅黑" w:hAnsi="微软雅黑" w:eastAsia="微软雅黑" w:cs="微软雅黑"/>
                <w:i/>
                <w:iCs/>
                <w:color w:val="000000"/>
                <w:sz w:val="16"/>
                <w:szCs w:val="16"/>
                <w:u w:val="none"/>
              </w:rPr>
            </w:pPr>
          </w:p>
        </w:tc>
      </w:tr>
      <w:tr w14:paraId="5D265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1611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1B55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5A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31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完成图书馆服务时间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D3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3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ED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C9F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12</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6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2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3294">
            <w:pPr>
              <w:jc w:val="center"/>
              <w:rPr>
                <w:rFonts w:hint="eastAsia" w:ascii="微软雅黑" w:hAnsi="微软雅黑" w:eastAsia="微软雅黑" w:cs="微软雅黑"/>
                <w:i/>
                <w:iCs/>
                <w:color w:val="000000"/>
                <w:sz w:val="16"/>
                <w:szCs w:val="16"/>
                <w:u w:val="none"/>
              </w:rPr>
            </w:pPr>
          </w:p>
        </w:tc>
      </w:tr>
      <w:tr w14:paraId="4E0D9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88E4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7DA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36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1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提高广大群众阅读水平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C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C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FD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490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163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9C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8EF9">
            <w:pPr>
              <w:jc w:val="center"/>
              <w:rPr>
                <w:rFonts w:hint="eastAsia" w:ascii="微软雅黑" w:hAnsi="微软雅黑" w:eastAsia="微软雅黑" w:cs="微软雅黑"/>
                <w:i/>
                <w:iCs/>
                <w:color w:val="000000"/>
                <w:sz w:val="16"/>
                <w:szCs w:val="16"/>
                <w:u w:val="none"/>
              </w:rPr>
            </w:pPr>
          </w:p>
        </w:tc>
      </w:tr>
      <w:tr w14:paraId="50099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94C2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77367">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5E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A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群众阅读需求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C6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FE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C0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8EA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B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BA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5E7E">
            <w:pPr>
              <w:jc w:val="center"/>
              <w:rPr>
                <w:rFonts w:hint="eastAsia" w:ascii="微软雅黑" w:hAnsi="微软雅黑" w:eastAsia="微软雅黑" w:cs="微软雅黑"/>
                <w:i/>
                <w:iCs/>
                <w:color w:val="000000"/>
                <w:sz w:val="16"/>
                <w:szCs w:val="16"/>
                <w:u w:val="none"/>
              </w:rPr>
            </w:pPr>
          </w:p>
        </w:tc>
      </w:tr>
      <w:tr w14:paraId="14CDD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E740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A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F9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15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BD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35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0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788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8B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D3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4A5A">
            <w:pPr>
              <w:jc w:val="center"/>
              <w:rPr>
                <w:rFonts w:hint="eastAsia" w:ascii="微软雅黑" w:hAnsi="微软雅黑" w:eastAsia="微软雅黑" w:cs="微软雅黑"/>
                <w:i/>
                <w:iCs/>
                <w:color w:val="000000"/>
                <w:sz w:val="16"/>
                <w:szCs w:val="16"/>
                <w:u w:val="none"/>
              </w:rPr>
            </w:pPr>
          </w:p>
        </w:tc>
      </w:tr>
      <w:tr w14:paraId="6518A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AD8C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67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2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3F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免开支出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7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78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5F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5E4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17600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2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B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2F62">
            <w:pPr>
              <w:jc w:val="center"/>
              <w:rPr>
                <w:rFonts w:hint="eastAsia" w:ascii="微软雅黑" w:hAnsi="微软雅黑" w:eastAsia="微软雅黑" w:cs="微软雅黑"/>
                <w:i/>
                <w:iCs/>
                <w:color w:val="000000"/>
                <w:sz w:val="16"/>
                <w:szCs w:val="16"/>
                <w:u w:val="none"/>
              </w:rPr>
            </w:pPr>
          </w:p>
        </w:tc>
      </w:tr>
      <w:tr w14:paraId="7E5E1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0220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0B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F468">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D5BD">
            <w:pPr>
              <w:rPr>
                <w:rFonts w:hint="eastAsia" w:ascii="宋体" w:hAnsi="宋体" w:eastAsia="宋体" w:cs="宋体"/>
                <w:i w:val="0"/>
                <w:iCs w:val="0"/>
                <w:color w:val="000000"/>
                <w:sz w:val="18"/>
                <w:szCs w:val="18"/>
                <w:u w:val="none"/>
              </w:rPr>
            </w:pPr>
          </w:p>
        </w:tc>
      </w:tr>
      <w:tr w14:paraId="69B26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3B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9E715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按照计划全部完成，达到预期效果，自评得分100分</w:t>
            </w:r>
          </w:p>
        </w:tc>
      </w:tr>
      <w:tr w14:paraId="11796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B2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85B554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0B7E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B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29AF1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751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F1390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项目负责人：余尧</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C92CA0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6E735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392780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5FA3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32F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3B73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51322324T000011818064-阿州财教【2024】19号阿坝州2024年公共图书馆免费开放中央补助资金</w:t>
            </w:r>
          </w:p>
        </w:tc>
      </w:tr>
      <w:tr w14:paraId="2D320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E09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7014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57D624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AD6E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茂县图书馆</w:t>
            </w:r>
          </w:p>
        </w:tc>
      </w:tr>
      <w:tr w14:paraId="6BE17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ACF5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C70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8B66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86B1A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5DDB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777B9">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B44AB">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E9A4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面向群众，面向基层，实施公益免费开放服务，保障人民群众基本文化权益，大力开展公共文化活动，为我县精神文明建设做贡献。激发人民群众读书兴趣，培养阅读能力，养成博览群书的良好习惯，在读书活动中开阔视野，陶冶情操，获得真知，提升修养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8EF4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图书馆免开网站信息技术服务网络升级1次，免开经费阅读推广活动6次，免开经费元旦、春节线下活动2次，线上活动3次，新增图书900余册，新编目图书1500余册。免开产生1-12月电费，开展4.23世界读书日活动，免开临聘人员1-12月劳务派遣服务费，购买办公耗材，正常运行开支网络运行费，公众号平台服务费，正常运行水管线路消防整改材料。</w:t>
            </w:r>
          </w:p>
        </w:tc>
      </w:tr>
      <w:tr w14:paraId="255D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E7A15">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9BD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20A4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每周正常开馆56小时以上，坚持错时开发，中午正常开馆，满足读者并保证读者对阅读时间的需求，开展了“书香溢校园，阅读悦美好”阅读推广活动；“小星星”的新年愿望——亲子绘本阅读活动；《知传统.品年味.乐新年》之蛇舞新春 萌娃欢庆迎新年活动；举办“阅读改变未来”第29个世界读书日活动；关爱留守儿童，共享美好时光”六一慰问活动；净土春晖 向阳而生茂县"爱心妈妈"结对活动；“弘扬八一精神  传承红色记忆”活动等线下活动十余场次。</w:t>
            </w:r>
          </w:p>
        </w:tc>
      </w:tr>
      <w:tr w14:paraId="1F37E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1F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F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4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1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62E1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5A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C2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F6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7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915B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6AF6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0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84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8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1452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1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E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FD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26838">
            <w:pPr>
              <w:rPr>
                <w:rFonts w:hint="eastAsia" w:ascii="黑体" w:hAnsi="黑体" w:eastAsia="黑体" w:cs="黑体"/>
                <w:i/>
                <w:iCs/>
                <w:color w:val="000000"/>
                <w:sz w:val="18"/>
                <w:szCs w:val="18"/>
                <w:u w:val="none"/>
              </w:rPr>
            </w:pPr>
          </w:p>
        </w:tc>
      </w:tr>
      <w:tr w14:paraId="77D7C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DC22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6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47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8A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B02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A4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59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E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D15D0">
            <w:pPr>
              <w:rPr>
                <w:rFonts w:hint="eastAsia" w:ascii="黑体" w:hAnsi="黑体" w:eastAsia="黑体" w:cs="黑体"/>
                <w:i/>
                <w:iCs/>
                <w:color w:val="000000"/>
                <w:sz w:val="18"/>
                <w:szCs w:val="18"/>
                <w:u w:val="none"/>
              </w:rPr>
            </w:pPr>
          </w:p>
        </w:tc>
      </w:tr>
      <w:tr w14:paraId="2EDD9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8FFF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66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4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8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B77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7F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0D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62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1E9A1">
            <w:pPr>
              <w:rPr>
                <w:rFonts w:hint="eastAsia" w:ascii="黑体" w:hAnsi="黑体" w:eastAsia="黑体" w:cs="黑体"/>
                <w:i/>
                <w:iCs/>
                <w:color w:val="000000"/>
                <w:sz w:val="18"/>
                <w:szCs w:val="18"/>
                <w:u w:val="none"/>
              </w:rPr>
            </w:pPr>
          </w:p>
        </w:tc>
      </w:tr>
      <w:tr w14:paraId="77EEE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28D5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8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D2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D3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811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B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4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96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59359">
            <w:pPr>
              <w:rPr>
                <w:rFonts w:hint="eastAsia" w:ascii="黑体" w:hAnsi="黑体" w:eastAsia="黑体" w:cs="黑体"/>
                <w:i/>
                <w:iCs/>
                <w:color w:val="000000"/>
                <w:sz w:val="18"/>
                <w:szCs w:val="18"/>
                <w:u w:val="none"/>
              </w:rPr>
            </w:pPr>
          </w:p>
        </w:tc>
      </w:tr>
      <w:tr w14:paraId="1A59A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59F4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0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817E">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FE45">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8837B0">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79E8">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AC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F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637D8">
            <w:pPr>
              <w:rPr>
                <w:rFonts w:hint="eastAsia" w:ascii="黑体" w:hAnsi="黑体" w:eastAsia="黑体" w:cs="黑体"/>
                <w:i/>
                <w:iCs/>
                <w:color w:val="000000"/>
                <w:sz w:val="18"/>
                <w:szCs w:val="18"/>
                <w:u w:val="none"/>
              </w:rPr>
            </w:pPr>
          </w:p>
        </w:tc>
      </w:tr>
      <w:tr w14:paraId="690F3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88B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7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EA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C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B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3C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FE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09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9A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34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70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E94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91CD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2C5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78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8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图书馆全年完成免开天数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F8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1F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06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465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317</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20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1A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BC3E">
            <w:pPr>
              <w:jc w:val="center"/>
              <w:rPr>
                <w:rFonts w:hint="eastAsia" w:ascii="微软雅黑" w:hAnsi="微软雅黑" w:eastAsia="微软雅黑" w:cs="微软雅黑"/>
                <w:i/>
                <w:iCs/>
                <w:color w:val="000000"/>
                <w:sz w:val="16"/>
                <w:szCs w:val="16"/>
                <w:u w:val="none"/>
              </w:rPr>
            </w:pPr>
          </w:p>
        </w:tc>
      </w:tr>
      <w:tr w14:paraId="46A8D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7ED56">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3DEF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D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A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图书馆中央补助资金使用免费开放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2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E3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AC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328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6F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8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7D65">
            <w:pPr>
              <w:jc w:val="center"/>
              <w:rPr>
                <w:rFonts w:hint="eastAsia" w:ascii="微软雅黑" w:hAnsi="微软雅黑" w:eastAsia="微软雅黑" w:cs="微软雅黑"/>
                <w:i/>
                <w:iCs/>
                <w:color w:val="000000"/>
                <w:sz w:val="16"/>
                <w:szCs w:val="16"/>
                <w:u w:val="none"/>
              </w:rPr>
            </w:pPr>
          </w:p>
        </w:tc>
      </w:tr>
      <w:tr w14:paraId="3284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B55B7">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75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5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9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民众阅读借阅提供场所等条件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B2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56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70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B29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8A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B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72AA">
            <w:pPr>
              <w:jc w:val="center"/>
              <w:rPr>
                <w:rFonts w:hint="eastAsia" w:ascii="微软雅黑" w:hAnsi="微软雅黑" w:eastAsia="微软雅黑" w:cs="微软雅黑"/>
                <w:i/>
                <w:iCs/>
                <w:color w:val="000000"/>
                <w:sz w:val="16"/>
                <w:szCs w:val="16"/>
                <w:u w:val="none"/>
              </w:rPr>
            </w:pPr>
          </w:p>
        </w:tc>
      </w:tr>
      <w:tr w14:paraId="272C9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53DF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C10E7">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6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39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为读者提供书刊外借、自习阅读、资料查询、公益讲座、培训、展览、阅读推广。</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6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8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D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613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97</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3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70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8DA1">
            <w:pPr>
              <w:jc w:val="center"/>
              <w:rPr>
                <w:rFonts w:hint="eastAsia" w:ascii="微软雅黑" w:hAnsi="微软雅黑" w:eastAsia="微软雅黑" w:cs="微软雅黑"/>
                <w:i/>
                <w:iCs/>
                <w:color w:val="000000"/>
                <w:sz w:val="16"/>
                <w:szCs w:val="16"/>
                <w:u w:val="none"/>
              </w:rPr>
            </w:pPr>
          </w:p>
        </w:tc>
      </w:tr>
      <w:tr w14:paraId="30C23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790D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AB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2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64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27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F1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4F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908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5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45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03C9">
            <w:pPr>
              <w:jc w:val="center"/>
              <w:rPr>
                <w:rFonts w:hint="eastAsia" w:ascii="微软雅黑" w:hAnsi="微软雅黑" w:eastAsia="微软雅黑" w:cs="微软雅黑"/>
                <w:i/>
                <w:iCs/>
                <w:color w:val="000000"/>
                <w:sz w:val="16"/>
                <w:szCs w:val="16"/>
                <w:u w:val="none"/>
              </w:rPr>
            </w:pPr>
          </w:p>
        </w:tc>
      </w:tr>
      <w:tr w14:paraId="005B7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7CE2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4C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5C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9A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2024年图书馆日常维护运行及活动开展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55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16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5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06C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19.04</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4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40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E853">
            <w:pPr>
              <w:jc w:val="center"/>
              <w:rPr>
                <w:rFonts w:hint="eastAsia" w:ascii="微软雅黑" w:hAnsi="微软雅黑" w:eastAsia="微软雅黑" w:cs="微软雅黑"/>
                <w:i/>
                <w:iCs/>
                <w:color w:val="000000"/>
                <w:sz w:val="16"/>
                <w:szCs w:val="16"/>
                <w:u w:val="none"/>
              </w:rPr>
            </w:pPr>
          </w:p>
        </w:tc>
      </w:tr>
      <w:tr w14:paraId="3358B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B71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B2E00">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6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0B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鼓励社会爱好者及青少年积极参加图书阅读活动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7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CE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93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A0A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0F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E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A67B">
            <w:pPr>
              <w:jc w:val="center"/>
              <w:rPr>
                <w:rFonts w:hint="eastAsia" w:ascii="微软雅黑" w:hAnsi="微软雅黑" w:eastAsia="微软雅黑" w:cs="微软雅黑"/>
                <w:i/>
                <w:iCs/>
                <w:color w:val="000000"/>
                <w:sz w:val="16"/>
                <w:szCs w:val="16"/>
                <w:u w:val="none"/>
              </w:rPr>
            </w:pPr>
          </w:p>
        </w:tc>
      </w:tr>
      <w:tr w14:paraId="54B8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0C1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43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6EFD">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AE79">
            <w:pPr>
              <w:rPr>
                <w:rFonts w:hint="eastAsia" w:ascii="宋体" w:hAnsi="宋体" w:eastAsia="宋体" w:cs="宋体"/>
                <w:i w:val="0"/>
                <w:iCs w:val="0"/>
                <w:color w:val="000000"/>
                <w:sz w:val="18"/>
                <w:szCs w:val="18"/>
                <w:u w:val="none"/>
              </w:rPr>
            </w:pPr>
          </w:p>
        </w:tc>
      </w:tr>
      <w:tr w14:paraId="6EF89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7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9B60D1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按照计划全部完成，达到预期效果，自评得分100分</w:t>
            </w:r>
          </w:p>
        </w:tc>
      </w:tr>
      <w:tr w14:paraId="6574A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B3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AE9BD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3AD4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83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4635BF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A922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CAE9C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项目负责人：余尧</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8172C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95F9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44A4C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16F1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164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22E5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51322322T000000345428-文化馆免开县级配套资金</w:t>
            </w:r>
          </w:p>
        </w:tc>
      </w:tr>
      <w:tr w14:paraId="69CE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859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FCD5B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1FF2D5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9DF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茂县文化馆</w:t>
            </w:r>
          </w:p>
        </w:tc>
      </w:tr>
      <w:tr w14:paraId="0DFBE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D84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51B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E17A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A683D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0E36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2D0A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978E3">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CD2E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文化馆免开县级配套资金1.76万元</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F736F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目标任务全部完成，完成率100%</w:t>
            </w:r>
          </w:p>
        </w:tc>
      </w:tr>
      <w:tr w14:paraId="592C2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0AE55">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CD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D7125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 为确保项目顺利实施，成立了由馆长任组长，各分管领导为副组长，各业务室为成员的工作组。按照《免费开放专项资金管理暂行办法》年初拟定工作计划，经局务会进行审定通过后再实施。2024年到位县级免开补助资金1.76万元：按照省财政厅、文化厅文件要求执行，专款专用，专项核算，没有列支与项目内容无关的费用。</w:t>
            </w:r>
          </w:p>
        </w:tc>
      </w:tr>
      <w:tr w14:paraId="58517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8EB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FF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7F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8D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C51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F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66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BC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4E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4D6D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6964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27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19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D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70E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5C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1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D6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9BEC6">
            <w:pPr>
              <w:rPr>
                <w:rFonts w:hint="eastAsia" w:ascii="黑体" w:hAnsi="黑体" w:eastAsia="黑体" w:cs="黑体"/>
                <w:i/>
                <w:iCs/>
                <w:color w:val="000000"/>
                <w:sz w:val="18"/>
                <w:szCs w:val="18"/>
                <w:u w:val="none"/>
              </w:rPr>
            </w:pPr>
          </w:p>
        </w:tc>
      </w:tr>
      <w:tr w14:paraId="2A74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641F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6C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58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1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B2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B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34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5B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C3355">
            <w:pPr>
              <w:rPr>
                <w:rFonts w:hint="eastAsia" w:ascii="黑体" w:hAnsi="黑体" w:eastAsia="黑体" w:cs="黑体"/>
                <w:i/>
                <w:iCs/>
                <w:color w:val="000000"/>
                <w:sz w:val="18"/>
                <w:szCs w:val="18"/>
                <w:u w:val="none"/>
              </w:rPr>
            </w:pPr>
          </w:p>
        </w:tc>
      </w:tr>
      <w:tr w14:paraId="2B5DB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8335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9F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E9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C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6D6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08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54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6E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F8759">
            <w:pPr>
              <w:rPr>
                <w:rFonts w:hint="eastAsia" w:ascii="黑体" w:hAnsi="黑体" w:eastAsia="黑体" w:cs="黑体"/>
                <w:i/>
                <w:iCs/>
                <w:color w:val="000000"/>
                <w:sz w:val="18"/>
                <w:szCs w:val="18"/>
                <w:u w:val="none"/>
              </w:rPr>
            </w:pPr>
          </w:p>
        </w:tc>
      </w:tr>
      <w:tr w14:paraId="50749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F60D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8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8E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E3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105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F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8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9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0CC69">
            <w:pPr>
              <w:rPr>
                <w:rFonts w:hint="eastAsia" w:ascii="黑体" w:hAnsi="黑体" w:eastAsia="黑体" w:cs="黑体"/>
                <w:i/>
                <w:iCs/>
                <w:color w:val="000000"/>
                <w:sz w:val="18"/>
                <w:szCs w:val="18"/>
                <w:u w:val="none"/>
              </w:rPr>
            </w:pPr>
          </w:p>
        </w:tc>
      </w:tr>
      <w:tr w14:paraId="72798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0126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FA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5BEB">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2983">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5C405B">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3849">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6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24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CE68B">
            <w:pPr>
              <w:rPr>
                <w:rFonts w:hint="eastAsia" w:ascii="黑体" w:hAnsi="黑体" w:eastAsia="黑体" w:cs="黑体"/>
                <w:i/>
                <w:iCs/>
                <w:color w:val="000000"/>
                <w:sz w:val="18"/>
                <w:szCs w:val="18"/>
                <w:u w:val="none"/>
              </w:rPr>
            </w:pPr>
          </w:p>
        </w:tc>
      </w:tr>
      <w:tr w14:paraId="665C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1E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3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A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1D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8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ED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A4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8B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D1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83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E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66E4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9D02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4B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F0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9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补助文化馆免开</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CF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A4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FD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D7E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65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A47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FB6C">
            <w:pPr>
              <w:jc w:val="center"/>
              <w:rPr>
                <w:rFonts w:hint="eastAsia" w:ascii="微软雅黑" w:hAnsi="微软雅黑" w:eastAsia="微软雅黑" w:cs="微软雅黑"/>
                <w:i/>
                <w:iCs/>
                <w:color w:val="000000"/>
                <w:sz w:val="16"/>
                <w:szCs w:val="16"/>
                <w:u w:val="none"/>
              </w:rPr>
            </w:pPr>
          </w:p>
        </w:tc>
      </w:tr>
      <w:tr w14:paraId="78069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1D9E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3509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A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4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全年开放服务天数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BB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2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DD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BCA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C7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DE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6306">
            <w:pPr>
              <w:jc w:val="center"/>
              <w:rPr>
                <w:rFonts w:hint="eastAsia" w:ascii="微软雅黑" w:hAnsi="微软雅黑" w:eastAsia="微软雅黑" w:cs="微软雅黑"/>
                <w:i/>
                <w:iCs/>
                <w:color w:val="000000"/>
                <w:sz w:val="16"/>
                <w:szCs w:val="16"/>
                <w:u w:val="none"/>
              </w:rPr>
            </w:pPr>
          </w:p>
        </w:tc>
      </w:tr>
      <w:tr w14:paraId="2FA3D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4AC31">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7C3F6">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6B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A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完成文化馆服务时间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46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A5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C1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DD4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D5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8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8467">
            <w:pPr>
              <w:jc w:val="center"/>
              <w:rPr>
                <w:rFonts w:hint="eastAsia" w:ascii="微软雅黑" w:hAnsi="微软雅黑" w:eastAsia="微软雅黑" w:cs="微软雅黑"/>
                <w:i/>
                <w:iCs/>
                <w:color w:val="000000"/>
                <w:sz w:val="16"/>
                <w:szCs w:val="16"/>
                <w:u w:val="none"/>
              </w:rPr>
            </w:pPr>
          </w:p>
        </w:tc>
      </w:tr>
      <w:tr w14:paraId="205BB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AF7B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A54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6D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B0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提升群众文化水平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67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E2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57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28E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15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A5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AA3B">
            <w:pPr>
              <w:jc w:val="center"/>
              <w:rPr>
                <w:rFonts w:hint="eastAsia" w:ascii="微软雅黑" w:hAnsi="微软雅黑" w:eastAsia="微软雅黑" w:cs="微软雅黑"/>
                <w:i/>
                <w:iCs/>
                <w:color w:val="000000"/>
                <w:sz w:val="16"/>
                <w:szCs w:val="16"/>
                <w:u w:val="none"/>
              </w:rPr>
            </w:pPr>
          </w:p>
        </w:tc>
      </w:tr>
      <w:tr w14:paraId="177D3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C01A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F1EF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F6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35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群众文化需求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2A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49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FF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079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11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65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A8A9">
            <w:pPr>
              <w:jc w:val="center"/>
              <w:rPr>
                <w:rFonts w:hint="eastAsia" w:ascii="微软雅黑" w:hAnsi="微软雅黑" w:eastAsia="微软雅黑" w:cs="微软雅黑"/>
                <w:i/>
                <w:iCs/>
                <w:color w:val="000000"/>
                <w:sz w:val="16"/>
                <w:szCs w:val="16"/>
                <w:u w:val="none"/>
              </w:rPr>
            </w:pPr>
          </w:p>
        </w:tc>
      </w:tr>
      <w:tr w14:paraId="15633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AD24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6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EF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B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B1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E7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0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961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5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5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6D84">
            <w:pPr>
              <w:jc w:val="center"/>
              <w:rPr>
                <w:rFonts w:hint="eastAsia" w:ascii="微软雅黑" w:hAnsi="微软雅黑" w:eastAsia="微软雅黑" w:cs="微软雅黑"/>
                <w:i/>
                <w:iCs/>
                <w:color w:val="000000"/>
                <w:sz w:val="16"/>
                <w:szCs w:val="16"/>
                <w:u w:val="none"/>
              </w:rPr>
            </w:pPr>
          </w:p>
        </w:tc>
      </w:tr>
      <w:tr w14:paraId="007C7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F857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9E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C6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A0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免开支出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EF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C9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17600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35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5F2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59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9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C7F4">
            <w:pPr>
              <w:jc w:val="center"/>
              <w:rPr>
                <w:rFonts w:hint="eastAsia" w:ascii="微软雅黑" w:hAnsi="微软雅黑" w:eastAsia="微软雅黑" w:cs="微软雅黑"/>
                <w:i/>
                <w:iCs/>
                <w:color w:val="000000"/>
                <w:sz w:val="16"/>
                <w:szCs w:val="16"/>
                <w:u w:val="none"/>
              </w:rPr>
            </w:pPr>
          </w:p>
        </w:tc>
      </w:tr>
      <w:tr w14:paraId="3489F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F33C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09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997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C969">
            <w:pPr>
              <w:rPr>
                <w:rFonts w:hint="eastAsia" w:ascii="宋体" w:hAnsi="宋体" w:eastAsia="宋体" w:cs="宋体"/>
                <w:i w:val="0"/>
                <w:iCs w:val="0"/>
                <w:color w:val="000000"/>
                <w:sz w:val="18"/>
                <w:szCs w:val="18"/>
                <w:u w:val="none"/>
              </w:rPr>
            </w:pPr>
          </w:p>
        </w:tc>
      </w:tr>
      <w:tr w14:paraId="7BA59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EA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9C4FE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文化馆2023年县级配套免开资金已全支付完成，用于文化馆免开耗材的购买及日常运行，自评得分100分</w:t>
            </w:r>
          </w:p>
        </w:tc>
      </w:tr>
      <w:tr w14:paraId="30FC6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2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10804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A28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3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1B5DA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D9F0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367D6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B5223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40E13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8BB7C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48F8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8FA3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119BD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51322322T000000345507-文化站免开县级配套资金</w:t>
            </w:r>
          </w:p>
        </w:tc>
      </w:tr>
      <w:tr w14:paraId="088FE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672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C506C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385BDF4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21F7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茂县文化馆</w:t>
            </w:r>
          </w:p>
        </w:tc>
      </w:tr>
      <w:tr w14:paraId="7BE69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91F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E680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E2CD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A8571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54F5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B363C">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3F3BB">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95AA5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文化站免开县级配套资金4.84万元</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C7A8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文化站乡镇文化活动的开展及培训、日常运行维护等工作全部完成，完成率100%。</w:t>
            </w:r>
          </w:p>
        </w:tc>
      </w:tr>
      <w:tr w14:paraId="0C9D0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E8AA3">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52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81EE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年初计划，2024年镇文化站免开资金全部完成支付。资金严格按照省财政厅、文化厅文件要求执行，专款专用，专项核算，没有列支与项目内容无关的费用。镇文化站采用报账制的形式到县文体旅局报账，财务处理及时，核算准确规范。</w:t>
            </w:r>
          </w:p>
        </w:tc>
      </w:tr>
      <w:tr w14:paraId="019F5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AF43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BC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C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C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3BC3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F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DE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B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4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5CA7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164F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3E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45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20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0C0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A7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C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F5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6437F">
            <w:pPr>
              <w:rPr>
                <w:rFonts w:hint="eastAsia" w:ascii="黑体" w:hAnsi="黑体" w:eastAsia="黑体" w:cs="黑体"/>
                <w:i/>
                <w:iCs/>
                <w:color w:val="000000"/>
                <w:sz w:val="18"/>
                <w:szCs w:val="18"/>
                <w:u w:val="none"/>
              </w:rPr>
            </w:pPr>
          </w:p>
        </w:tc>
      </w:tr>
      <w:tr w14:paraId="4D15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86E2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79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2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03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94F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7D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FF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D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50A90">
            <w:pPr>
              <w:rPr>
                <w:rFonts w:hint="eastAsia" w:ascii="黑体" w:hAnsi="黑体" w:eastAsia="黑体" w:cs="黑体"/>
                <w:i/>
                <w:iCs/>
                <w:color w:val="000000"/>
                <w:sz w:val="18"/>
                <w:szCs w:val="18"/>
                <w:u w:val="none"/>
              </w:rPr>
            </w:pPr>
          </w:p>
        </w:tc>
      </w:tr>
      <w:tr w14:paraId="3DEEF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6353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2F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32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A2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6B6E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56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6F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5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A25A3">
            <w:pPr>
              <w:rPr>
                <w:rFonts w:hint="eastAsia" w:ascii="黑体" w:hAnsi="黑体" w:eastAsia="黑体" w:cs="黑体"/>
                <w:i/>
                <w:iCs/>
                <w:color w:val="000000"/>
                <w:sz w:val="18"/>
                <w:szCs w:val="18"/>
                <w:u w:val="none"/>
              </w:rPr>
            </w:pPr>
          </w:p>
        </w:tc>
      </w:tr>
      <w:tr w14:paraId="0E26D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F1D1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48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60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58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CECF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8C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65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2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AA356">
            <w:pPr>
              <w:rPr>
                <w:rFonts w:hint="eastAsia" w:ascii="黑体" w:hAnsi="黑体" w:eastAsia="黑体" w:cs="黑体"/>
                <w:i/>
                <w:iCs/>
                <w:color w:val="000000"/>
                <w:sz w:val="18"/>
                <w:szCs w:val="18"/>
                <w:u w:val="none"/>
              </w:rPr>
            </w:pPr>
          </w:p>
        </w:tc>
      </w:tr>
      <w:tr w14:paraId="539E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F824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1E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7FF9">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380D">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00B383">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A58">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F8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3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36BE7">
            <w:pPr>
              <w:rPr>
                <w:rFonts w:hint="eastAsia" w:ascii="黑体" w:hAnsi="黑体" w:eastAsia="黑体" w:cs="黑体"/>
                <w:i/>
                <w:iCs/>
                <w:color w:val="000000"/>
                <w:sz w:val="18"/>
                <w:szCs w:val="18"/>
                <w:u w:val="none"/>
              </w:rPr>
            </w:pPr>
          </w:p>
        </w:tc>
      </w:tr>
      <w:tr w14:paraId="4C64C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4E1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E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5E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7D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B5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A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9D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2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8F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B3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94B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3F6FD">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723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5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DC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补助文化站免开</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8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EC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A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40A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D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12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19DE">
            <w:pPr>
              <w:jc w:val="center"/>
              <w:rPr>
                <w:rFonts w:hint="eastAsia" w:ascii="微软雅黑" w:hAnsi="微软雅黑" w:eastAsia="微软雅黑" w:cs="微软雅黑"/>
                <w:i/>
                <w:iCs/>
                <w:color w:val="000000"/>
                <w:sz w:val="16"/>
                <w:szCs w:val="16"/>
                <w:u w:val="none"/>
              </w:rPr>
            </w:pPr>
          </w:p>
        </w:tc>
      </w:tr>
      <w:tr w14:paraId="09D91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ABAC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627F5">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E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F0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全年开放服务天数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20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D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58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356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E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E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4589">
            <w:pPr>
              <w:jc w:val="center"/>
              <w:rPr>
                <w:rFonts w:hint="eastAsia" w:ascii="微软雅黑" w:hAnsi="微软雅黑" w:eastAsia="微软雅黑" w:cs="微软雅黑"/>
                <w:i/>
                <w:iCs/>
                <w:color w:val="000000"/>
                <w:sz w:val="16"/>
                <w:szCs w:val="16"/>
                <w:u w:val="none"/>
              </w:rPr>
            </w:pPr>
          </w:p>
        </w:tc>
      </w:tr>
      <w:tr w14:paraId="698A7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D5F1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CAEAE">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B6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93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完成文化站服务时间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E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6B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02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3A5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6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2A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72CB">
            <w:pPr>
              <w:jc w:val="center"/>
              <w:rPr>
                <w:rFonts w:hint="eastAsia" w:ascii="微软雅黑" w:hAnsi="微软雅黑" w:eastAsia="微软雅黑" w:cs="微软雅黑"/>
                <w:i/>
                <w:iCs/>
                <w:color w:val="000000"/>
                <w:sz w:val="16"/>
                <w:szCs w:val="16"/>
                <w:u w:val="none"/>
              </w:rPr>
            </w:pPr>
          </w:p>
        </w:tc>
      </w:tr>
      <w:tr w14:paraId="64994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1F8B4">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E70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7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F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让群众享受文化生活</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5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1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38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560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ED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A3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E1DE">
            <w:pPr>
              <w:jc w:val="center"/>
              <w:rPr>
                <w:rFonts w:hint="eastAsia" w:ascii="微软雅黑" w:hAnsi="微软雅黑" w:eastAsia="微软雅黑" w:cs="微软雅黑"/>
                <w:i/>
                <w:iCs/>
                <w:color w:val="000000"/>
                <w:sz w:val="16"/>
                <w:szCs w:val="16"/>
                <w:u w:val="none"/>
              </w:rPr>
            </w:pPr>
          </w:p>
        </w:tc>
      </w:tr>
      <w:tr w14:paraId="46685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5434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D365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CE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3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丰富群众文化活动需求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79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96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D3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076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A2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E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5189">
            <w:pPr>
              <w:jc w:val="center"/>
              <w:rPr>
                <w:rFonts w:hint="eastAsia" w:ascii="微软雅黑" w:hAnsi="微软雅黑" w:eastAsia="微软雅黑" w:cs="微软雅黑"/>
                <w:i/>
                <w:iCs/>
                <w:color w:val="000000"/>
                <w:sz w:val="16"/>
                <w:szCs w:val="16"/>
                <w:u w:val="none"/>
              </w:rPr>
            </w:pPr>
          </w:p>
        </w:tc>
      </w:tr>
      <w:tr w14:paraId="4F047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C69F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1F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4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FC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DB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1A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53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79A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0B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E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C4B6">
            <w:pPr>
              <w:jc w:val="center"/>
              <w:rPr>
                <w:rFonts w:hint="eastAsia" w:ascii="微软雅黑" w:hAnsi="微软雅黑" w:eastAsia="微软雅黑" w:cs="微软雅黑"/>
                <w:i/>
                <w:iCs/>
                <w:color w:val="000000"/>
                <w:sz w:val="16"/>
                <w:szCs w:val="16"/>
                <w:u w:val="none"/>
              </w:rPr>
            </w:pPr>
          </w:p>
        </w:tc>
      </w:tr>
      <w:tr w14:paraId="35A9E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52C1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7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4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8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免开支出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11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F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48400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3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D65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A2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0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6F03">
            <w:pPr>
              <w:jc w:val="center"/>
              <w:rPr>
                <w:rFonts w:hint="eastAsia" w:ascii="微软雅黑" w:hAnsi="微软雅黑" w:eastAsia="微软雅黑" w:cs="微软雅黑"/>
                <w:i/>
                <w:iCs/>
                <w:color w:val="000000"/>
                <w:sz w:val="16"/>
                <w:szCs w:val="16"/>
                <w:u w:val="none"/>
              </w:rPr>
            </w:pPr>
          </w:p>
        </w:tc>
      </w:tr>
      <w:tr w14:paraId="33421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A4909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6C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FBB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FFA2">
            <w:pPr>
              <w:rPr>
                <w:rFonts w:hint="eastAsia" w:ascii="宋体" w:hAnsi="宋体" w:eastAsia="宋体" w:cs="宋体"/>
                <w:i w:val="0"/>
                <w:iCs w:val="0"/>
                <w:color w:val="000000"/>
                <w:sz w:val="18"/>
                <w:szCs w:val="18"/>
                <w:u w:val="none"/>
              </w:rPr>
            </w:pPr>
          </w:p>
        </w:tc>
      </w:tr>
      <w:tr w14:paraId="73AEA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92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3B51C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镇文化站县级配套资金合理的用余文化站日常运行及活动开展中，项目全部完成，并支付，自评得分100分</w:t>
            </w:r>
          </w:p>
        </w:tc>
      </w:tr>
      <w:tr w14:paraId="13788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AC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2D870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7A4E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A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5D74F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7E34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4D93E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5F397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32860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77A621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CA51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45D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672BC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51322324T000011819706-阿州财教（2024）19号，2024年文化馆免费开放补助资金</w:t>
            </w:r>
          </w:p>
        </w:tc>
      </w:tr>
      <w:tr w14:paraId="4E0C4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31C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9495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1686507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F3A6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茂县文化馆</w:t>
            </w:r>
          </w:p>
        </w:tc>
      </w:tr>
      <w:tr w14:paraId="5FFEF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0DBE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C43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D5C0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CFD6C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3C09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BC280">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BCF36">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9FC2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发挥文化阵地作用，做好2024年文化馆免开培训工作，支付临聘人员工资，耗材及日常场馆维护维修等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885C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2024年我馆严格按照省财政厅、文化厅文件要求和《免费开放专项资金管理暂行办法》，做好了预算编制、指标安排等相关工作。</w:t>
            </w:r>
          </w:p>
        </w:tc>
      </w:tr>
      <w:tr w14:paraId="716CB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C810C">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6C7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36C8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   为确保项目顺利实施，成立了由馆长任组长，各分管领导为副组长，各业务室为成员的工作组。按照《免费开放专项资金管理暂行办法》年初拟定工作计划，经局务会进行审定通过后再实施。按照省财政厅、文化厅文件要求执行，专款专用，专项核算，没有列支与项目内容无关的费用。</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 xml:space="preserve">  </w:t>
            </w:r>
          </w:p>
        </w:tc>
      </w:tr>
      <w:tr w14:paraId="281A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CF0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7E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C2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16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E87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A2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5E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9E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1F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7FF0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E079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D8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8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4F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ED01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FB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AD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F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6E39D5">
            <w:pPr>
              <w:rPr>
                <w:rFonts w:hint="eastAsia" w:ascii="黑体" w:hAnsi="黑体" w:eastAsia="黑体" w:cs="黑体"/>
                <w:i/>
                <w:iCs/>
                <w:color w:val="000000"/>
                <w:sz w:val="18"/>
                <w:szCs w:val="18"/>
                <w:u w:val="none"/>
              </w:rPr>
            </w:pPr>
          </w:p>
        </w:tc>
      </w:tr>
      <w:tr w14:paraId="7674A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2C1E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42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BB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DD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E5F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19.04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D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4E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7C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40E97">
            <w:pPr>
              <w:rPr>
                <w:rFonts w:hint="eastAsia" w:ascii="黑体" w:hAnsi="黑体" w:eastAsia="黑体" w:cs="黑体"/>
                <w:i/>
                <w:iCs/>
                <w:color w:val="000000"/>
                <w:sz w:val="18"/>
                <w:szCs w:val="18"/>
                <w:u w:val="none"/>
              </w:rPr>
            </w:pPr>
          </w:p>
        </w:tc>
      </w:tr>
      <w:tr w14:paraId="32C51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E64C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CD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CD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48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C35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5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A2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8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7E81C">
            <w:pPr>
              <w:rPr>
                <w:rFonts w:hint="eastAsia" w:ascii="黑体" w:hAnsi="黑体" w:eastAsia="黑体" w:cs="黑体"/>
                <w:i/>
                <w:iCs/>
                <w:color w:val="000000"/>
                <w:sz w:val="18"/>
                <w:szCs w:val="18"/>
                <w:u w:val="none"/>
              </w:rPr>
            </w:pPr>
          </w:p>
        </w:tc>
      </w:tr>
      <w:tr w14:paraId="3036E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3099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06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CC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99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17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5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4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41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173D3">
            <w:pPr>
              <w:rPr>
                <w:rFonts w:hint="eastAsia" w:ascii="黑体" w:hAnsi="黑体" w:eastAsia="黑体" w:cs="黑体"/>
                <w:i/>
                <w:iCs/>
                <w:color w:val="000000"/>
                <w:sz w:val="18"/>
                <w:szCs w:val="18"/>
                <w:u w:val="none"/>
              </w:rPr>
            </w:pPr>
          </w:p>
        </w:tc>
      </w:tr>
      <w:tr w14:paraId="50597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5FF1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BF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8643">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4142">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2917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395A">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ED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60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6B2EE">
            <w:pPr>
              <w:rPr>
                <w:rFonts w:hint="eastAsia" w:ascii="黑体" w:hAnsi="黑体" w:eastAsia="黑体" w:cs="黑体"/>
                <w:i/>
                <w:iCs/>
                <w:color w:val="000000"/>
                <w:sz w:val="18"/>
                <w:szCs w:val="18"/>
                <w:u w:val="none"/>
              </w:rPr>
            </w:pPr>
          </w:p>
        </w:tc>
      </w:tr>
      <w:tr w14:paraId="6CEBB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29B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52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9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7D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79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A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5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42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9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0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5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3EEB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9D49D">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2DF3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4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CE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为全县老百姓及青少年儿童提供丰富多样的文化培训活动，预计培训数量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1F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A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D3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567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52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B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E767">
            <w:pPr>
              <w:jc w:val="center"/>
              <w:rPr>
                <w:rFonts w:hint="eastAsia" w:ascii="微软雅黑" w:hAnsi="微软雅黑" w:eastAsia="微软雅黑" w:cs="微软雅黑"/>
                <w:i/>
                <w:iCs/>
                <w:color w:val="000000"/>
                <w:sz w:val="16"/>
                <w:szCs w:val="16"/>
                <w:u w:val="none"/>
              </w:rPr>
            </w:pPr>
          </w:p>
        </w:tc>
      </w:tr>
      <w:tr w14:paraId="28105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9FD7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DE73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B1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F6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文化馆补助资金使用时效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22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BA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2B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5A7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2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F9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6338">
            <w:pPr>
              <w:jc w:val="center"/>
              <w:rPr>
                <w:rFonts w:hint="eastAsia" w:ascii="微软雅黑" w:hAnsi="微软雅黑" w:eastAsia="微软雅黑" w:cs="微软雅黑"/>
                <w:i/>
                <w:iCs/>
                <w:color w:val="000000"/>
                <w:sz w:val="16"/>
                <w:szCs w:val="16"/>
                <w:u w:val="none"/>
              </w:rPr>
            </w:pPr>
          </w:p>
        </w:tc>
      </w:tr>
      <w:tr w14:paraId="7D61F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33E08">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62A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0C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6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建设良好的文化阵地，提供更多的文化培训项目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03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C2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4C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814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9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C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13BA">
            <w:pPr>
              <w:jc w:val="center"/>
              <w:rPr>
                <w:rFonts w:hint="eastAsia" w:ascii="微软雅黑" w:hAnsi="微软雅黑" w:eastAsia="微软雅黑" w:cs="微软雅黑"/>
                <w:i/>
                <w:iCs/>
                <w:color w:val="000000"/>
                <w:sz w:val="16"/>
                <w:szCs w:val="16"/>
                <w:u w:val="none"/>
              </w:rPr>
            </w:pPr>
          </w:p>
        </w:tc>
      </w:tr>
      <w:tr w14:paraId="42B7B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DC73F">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0AC56">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F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76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传承优秀民族文化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EC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56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84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2A5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9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E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0776">
            <w:pPr>
              <w:jc w:val="center"/>
              <w:rPr>
                <w:rFonts w:hint="eastAsia" w:ascii="微软雅黑" w:hAnsi="微软雅黑" w:eastAsia="微软雅黑" w:cs="微软雅黑"/>
                <w:i/>
                <w:iCs/>
                <w:color w:val="000000"/>
                <w:sz w:val="16"/>
                <w:szCs w:val="16"/>
                <w:u w:val="none"/>
              </w:rPr>
            </w:pPr>
          </w:p>
        </w:tc>
      </w:tr>
      <w:tr w14:paraId="6FE3B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3E9E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2A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72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14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2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2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DE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F2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F3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3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D034">
            <w:pPr>
              <w:jc w:val="center"/>
              <w:rPr>
                <w:rFonts w:hint="eastAsia" w:ascii="微软雅黑" w:hAnsi="微软雅黑" w:eastAsia="微软雅黑" w:cs="微软雅黑"/>
                <w:i/>
                <w:iCs/>
                <w:color w:val="000000"/>
                <w:sz w:val="16"/>
                <w:szCs w:val="16"/>
                <w:u w:val="none"/>
              </w:rPr>
            </w:pPr>
          </w:p>
        </w:tc>
      </w:tr>
      <w:tr w14:paraId="0653B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29D5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F8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4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D6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2024年文化馆免开培训及临聘人员工资、耗材、日常维护维修等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D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C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18.24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50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D97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24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8A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AD68">
            <w:pPr>
              <w:jc w:val="center"/>
              <w:rPr>
                <w:rFonts w:hint="eastAsia" w:ascii="微软雅黑" w:hAnsi="微软雅黑" w:eastAsia="微软雅黑" w:cs="微软雅黑"/>
                <w:i/>
                <w:iCs/>
                <w:color w:val="000000"/>
                <w:sz w:val="16"/>
                <w:szCs w:val="16"/>
                <w:u w:val="none"/>
              </w:rPr>
            </w:pPr>
          </w:p>
        </w:tc>
      </w:tr>
      <w:tr w14:paraId="63171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E087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6047E">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30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C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鼓励社会文化爱好者及青少年积极参加文化培训活动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3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6E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C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638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3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D2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97CE">
            <w:pPr>
              <w:jc w:val="center"/>
              <w:rPr>
                <w:rFonts w:hint="eastAsia" w:ascii="微软雅黑" w:hAnsi="微软雅黑" w:eastAsia="微软雅黑" w:cs="微软雅黑"/>
                <w:i/>
                <w:iCs/>
                <w:color w:val="000000"/>
                <w:sz w:val="16"/>
                <w:szCs w:val="16"/>
                <w:u w:val="none"/>
              </w:rPr>
            </w:pPr>
          </w:p>
        </w:tc>
      </w:tr>
      <w:tr w14:paraId="1C07A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A7E5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2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62B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F166">
            <w:pPr>
              <w:rPr>
                <w:rFonts w:hint="eastAsia" w:ascii="宋体" w:hAnsi="宋体" w:eastAsia="宋体" w:cs="宋体"/>
                <w:i w:val="0"/>
                <w:iCs w:val="0"/>
                <w:color w:val="000000"/>
                <w:sz w:val="18"/>
                <w:szCs w:val="18"/>
                <w:u w:val="none"/>
              </w:rPr>
            </w:pPr>
          </w:p>
        </w:tc>
      </w:tr>
      <w:tr w14:paraId="6483C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9C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9CB10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通过发挥阵地作用，丰富了辖区内百姓的精神文化生活，培养艺术后辈人才。通过开展群众性的文化活动，培植和传承了民族文化，带动艺术爱好者对艺术创作的积极性。项目自评总分100分</w:t>
            </w:r>
          </w:p>
        </w:tc>
      </w:tr>
      <w:tr w14:paraId="59809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5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FAF93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557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51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25A2B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0D66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0F6A1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88C7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72551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605E2A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F578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AEE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F334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51322324T000011820248-阿州财教（2024）19号，2024年文化站免费开放补助资金</w:t>
            </w:r>
          </w:p>
        </w:tc>
      </w:tr>
      <w:tr w14:paraId="64FFC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F5B3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3D8D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2AB75D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A2EE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茂县文化馆</w:t>
            </w:r>
          </w:p>
        </w:tc>
      </w:tr>
      <w:tr w14:paraId="6384D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FE1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583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424E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A8A35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64D5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8171B">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2996E">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75C7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11个乡镇文化站免费开放项目日常维护维修及群众文化活动、培训开展等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088D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 2024年全县11个镇严格按照省财政厅、文化厅文件要求和《免费开放专项资金管理暂行办法》，做好了预算编制、指标安排等相关工作。通过购买服务的形式，开展公益性群众文化活动14场，开展多期文化管家及乡镇群众文艺爱好者艺术培训，加大文化站日常运行维护，完善设施设备，加强阵地安全，确保发挥职能。</w:t>
            </w:r>
          </w:p>
        </w:tc>
      </w:tr>
      <w:tr w14:paraId="520FA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367B7">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E3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29C0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   为确保项目顺利实施，成立了由馆长任组长，各镇分管领导为副组长，各乡镇文化站负责人为成员的工作组。按照《免费开放专项资金管理暂行办法》先拟定工作计划，报局进行审定再实施。</w:t>
            </w:r>
            <w:r>
              <w:rPr>
                <w:rFonts w:ascii="宋体" w:hAnsi="宋体" w:eastAsia="宋体" w:cs="宋体"/>
                <w:i w:val="0"/>
                <w:iCs w:val="0"/>
                <w:color w:val="000000"/>
                <w:kern w:val="0"/>
                <w:sz w:val="18"/>
                <w:szCs w:val="18"/>
                <w:u w:val="none"/>
                <w:lang w:val="en-US" w:eastAsia="zh-CN" w:bidi="ar"/>
              </w:rPr>
              <w:br w:type="textWrapping"/>
            </w:r>
            <w:r>
              <w:rPr>
                <w:rFonts w:ascii="宋体" w:hAnsi="宋体" w:eastAsia="宋体" w:cs="宋体"/>
                <w:i w:val="0"/>
                <w:iCs w:val="0"/>
                <w:color w:val="000000"/>
                <w:kern w:val="0"/>
                <w:sz w:val="18"/>
                <w:szCs w:val="18"/>
                <w:u w:val="none"/>
                <w:lang w:val="en-US" w:eastAsia="zh-CN" w:bidi="ar"/>
              </w:rPr>
              <w:t xml:space="preserve">  资金严格按照省财政厅、文化厅文件要求执行，专款专用，专项核算，没有列支与项目内容无关的费用。镇文化站采用报账制的形式到县文体旅局报账，财务处理及时，核算准确规范。</w:t>
            </w:r>
          </w:p>
        </w:tc>
      </w:tr>
      <w:tr w14:paraId="7660E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A63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7B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BB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F0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F8EB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DD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EF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A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AB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4C8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C061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6E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9E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8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52.36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EB7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52.36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43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2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B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3F91E">
            <w:pPr>
              <w:rPr>
                <w:rFonts w:hint="eastAsia" w:ascii="黑体" w:hAnsi="黑体" w:eastAsia="黑体" w:cs="黑体"/>
                <w:i/>
                <w:iCs/>
                <w:color w:val="000000"/>
                <w:sz w:val="18"/>
                <w:szCs w:val="18"/>
                <w:u w:val="none"/>
              </w:rPr>
            </w:pPr>
          </w:p>
        </w:tc>
      </w:tr>
      <w:tr w14:paraId="1A175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D57F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7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4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0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52.36</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922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52.36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5B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3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C7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66708">
            <w:pPr>
              <w:rPr>
                <w:rFonts w:hint="eastAsia" w:ascii="黑体" w:hAnsi="黑体" w:eastAsia="黑体" w:cs="黑体"/>
                <w:i/>
                <w:iCs/>
                <w:color w:val="000000"/>
                <w:sz w:val="18"/>
                <w:szCs w:val="18"/>
                <w:u w:val="none"/>
              </w:rPr>
            </w:pPr>
          </w:p>
        </w:tc>
      </w:tr>
      <w:tr w14:paraId="2D2B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464F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7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2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36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6F4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25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CE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6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F3F2C">
            <w:pPr>
              <w:rPr>
                <w:rFonts w:hint="eastAsia" w:ascii="黑体" w:hAnsi="黑体" w:eastAsia="黑体" w:cs="黑体"/>
                <w:i/>
                <w:iCs/>
                <w:color w:val="000000"/>
                <w:sz w:val="18"/>
                <w:szCs w:val="18"/>
                <w:u w:val="none"/>
              </w:rPr>
            </w:pPr>
          </w:p>
        </w:tc>
      </w:tr>
      <w:tr w14:paraId="4859C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6F6A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E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997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D87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32F9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89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B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1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1C556">
            <w:pPr>
              <w:rPr>
                <w:rFonts w:hint="eastAsia" w:ascii="黑体" w:hAnsi="黑体" w:eastAsia="黑体" w:cs="黑体"/>
                <w:i/>
                <w:iCs/>
                <w:color w:val="000000"/>
                <w:sz w:val="18"/>
                <w:szCs w:val="18"/>
                <w:u w:val="none"/>
              </w:rPr>
            </w:pPr>
          </w:p>
        </w:tc>
      </w:tr>
      <w:tr w14:paraId="1F343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B39F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0C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68E8">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33B5">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5500F9">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B3F7">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17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AD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7E84A">
            <w:pPr>
              <w:rPr>
                <w:rFonts w:hint="eastAsia" w:ascii="黑体" w:hAnsi="黑体" w:eastAsia="黑体" w:cs="黑体"/>
                <w:i/>
                <w:iCs/>
                <w:color w:val="000000"/>
                <w:sz w:val="18"/>
                <w:szCs w:val="18"/>
                <w:u w:val="none"/>
              </w:rPr>
            </w:pPr>
          </w:p>
        </w:tc>
      </w:tr>
      <w:tr w14:paraId="6BE60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A51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D5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C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1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8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8B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7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04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E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4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BE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E16C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35478">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C2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A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C0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为全县乡镇老百姓及青少年儿童提供丰富多样的文化培训活动，预计培训数量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9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A2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CF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8BA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70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DB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5294">
            <w:pPr>
              <w:jc w:val="center"/>
              <w:rPr>
                <w:rFonts w:hint="eastAsia" w:ascii="微软雅黑" w:hAnsi="微软雅黑" w:eastAsia="微软雅黑" w:cs="微软雅黑"/>
                <w:i/>
                <w:iCs/>
                <w:color w:val="000000"/>
                <w:sz w:val="16"/>
                <w:szCs w:val="16"/>
                <w:u w:val="none"/>
              </w:rPr>
            </w:pPr>
          </w:p>
        </w:tc>
      </w:tr>
      <w:tr w14:paraId="164B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17C4D">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7549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B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4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文化站中央补助资金使用时效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4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3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CC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16C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5F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96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0D53">
            <w:pPr>
              <w:jc w:val="center"/>
              <w:rPr>
                <w:rFonts w:hint="eastAsia" w:ascii="微软雅黑" w:hAnsi="微软雅黑" w:eastAsia="微软雅黑" w:cs="微软雅黑"/>
                <w:i/>
                <w:iCs/>
                <w:color w:val="000000"/>
                <w:sz w:val="16"/>
                <w:szCs w:val="16"/>
                <w:u w:val="none"/>
              </w:rPr>
            </w:pPr>
          </w:p>
        </w:tc>
      </w:tr>
      <w:tr w14:paraId="5800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9AE4B">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064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0B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3D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建设良好的文化阵地，提供更多的文化活动及培训项目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3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8B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00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FA5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3A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5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91A6">
            <w:pPr>
              <w:jc w:val="center"/>
              <w:rPr>
                <w:rFonts w:hint="eastAsia" w:ascii="微软雅黑" w:hAnsi="微软雅黑" w:eastAsia="微软雅黑" w:cs="微软雅黑"/>
                <w:i/>
                <w:iCs/>
                <w:color w:val="000000"/>
                <w:sz w:val="16"/>
                <w:szCs w:val="16"/>
                <w:u w:val="none"/>
              </w:rPr>
            </w:pPr>
          </w:p>
        </w:tc>
      </w:tr>
      <w:tr w14:paraId="26E0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AF46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AB4B0">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04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A9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传承基层优秀民族文化</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44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4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D4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D17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9F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7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0EDA">
            <w:pPr>
              <w:jc w:val="center"/>
              <w:rPr>
                <w:rFonts w:hint="eastAsia" w:ascii="微软雅黑" w:hAnsi="微软雅黑" w:eastAsia="微软雅黑" w:cs="微软雅黑"/>
                <w:i/>
                <w:iCs/>
                <w:color w:val="000000"/>
                <w:sz w:val="16"/>
                <w:szCs w:val="16"/>
                <w:u w:val="none"/>
              </w:rPr>
            </w:pPr>
          </w:p>
        </w:tc>
      </w:tr>
      <w:tr w14:paraId="3407B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7CC7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63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AE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5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服务群众满意度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B9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47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6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B13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5B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09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D5AD">
            <w:pPr>
              <w:jc w:val="center"/>
              <w:rPr>
                <w:rFonts w:hint="eastAsia" w:ascii="微软雅黑" w:hAnsi="微软雅黑" w:eastAsia="微软雅黑" w:cs="微软雅黑"/>
                <w:i/>
                <w:iCs/>
                <w:color w:val="000000"/>
                <w:sz w:val="16"/>
                <w:szCs w:val="16"/>
                <w:u w:val="none"/>
              </w:rPr>
            </w:pPr>
          </w:p>
        </w:tc>
      </w:tr>
      <w:tr w14:paraId="2930B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75AC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3C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E8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4A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2024年文化站开展免开培训及文化活动，运行耗材成本</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A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0B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D8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04F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D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2F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F3AF">
            <w:pPr>
              <w:jc w:val="center"/>
              <w:rPr>
                <w:rFonts w:hint="eastAsia" w:ascii="微软雅黑" w:hAnsi="微软雅黑" w:eastAsia="微软雅黑" w:cs="微软雅黑"/>
                <w:i/>
                <w:iCs/>
                <w:color w:val="000000"/>
                <w:sz w:val="16"/>
                <w:szCs w:val="16"/>
                <w:u w:val="none"/>
              </w:rPr>
            </w:pPr>
          </w:p>
        </w:tc>
      </w:tr>
      <w:tr w14:paraId="459F6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B12D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5879F">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8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4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鼓励老百姓及青少年积极参加文化活动及培训</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88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E8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2A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55A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8C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25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76A8">
            <w:pPr>
              <w:jc w:val="center"/>
              <w:rPr>
                <w:rFonts w:hint="eastAsia" w:ascii="微软雅黑" w:hAnsi="微软雅黑" w:eastAsia="微软雅黑" w:cs="微软雅黑"/>
                <w:i/>
                <w:iCs/>
                <w:color w:val="000000"/>
                <w:sz w:val="16"/>
                <w:szCs w:val="16"/>
                <w:u w:val="none"/>
              </w:rPr>
            </w:pPr>
          </w:p>
        </w:tc>
      </w:tr>
      <w:tr w14:paraId="39B03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F141D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7A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524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D24E">
            <w:pPr>
              <w:rPr>
                <w:rFonts w:hint="eastAsia" w:ascii="宋体" w:hAnsi="宋体" w:eastAsia="宋体" w:cs="宋体"/>
                <w:i w:val="0"/>
                <w:iCs w:val="0"/>
                <w:color w:val="000000"/>
                <w:sz w:val="18"/>
                <w:szCs w:val="18"/>
                <w:u w:val="none"/>
              </w:rPr>
            </w:pPr>
          </w:p>
        </w:tc>
      </w:tr>
      <w:tr w14:paraId="1DCE8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2F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9D6E75">
            <w:pPr>
              <w:keepNext w:val="0"/>
              <w:keepLines w:val="0"/>
              <w:widowControl/>
              <w:suppressLineNumbers w:val="0"/>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1、开展形式多样，内容丰富的培训。11个镇文化站根据地方实际及群众需求开展特色培训活动，服务达千余人次。</w:t>
            </w:r>
            <w:r>
              <w:rPr>
                <w:rFonts w:hint="eastAsia" w:ascii="微软雅黑" w:hAnsi="微软雅黑" w:eastAsia="微软雅黑" w:cs="微软雅黑"/>
                <w:i/>
                <w:iCs/>
                <w:color w:val="000000"/>
                <w:kern w:val="0"/>
                <w:sz w:val="18"/>
                <w:szCs w:val="18"/>
                <w:u w:val="none"/>
                <w:lang w:val="en-US" w:eastAsia="zh-CN" w:bidi="ar"/>
              </w:rPr>
              <w:br w:type="textWrapping"/>
            </w:r>
            <w:r>
              <w:rPr>
                <w:rFonts w:hint="eastAsia" w:ascii="微软雅黑" w:hAnsi="微软雅黑" w:eastAsia="微软雅黑" w:cs="微软雅黑"/>
                <w:i/>
                <w:iCs/>
                <w:color w:val="000000"/>
                <w:kern w:val="0"/>
                <w:sz w:val="18"/>
                <w:szCs w:val="18"/>
                <w:u w:val="none"/>
                <w:lang w:val="en-US" w:eastAsia="zh-CN" w:bidi="ar"/>
              </w:rPr>
              <w:t>2、各镇通过文艺节目展示、微信宣传等形式让更多人认识羌民族传统文化，在老百姓心中树立了“民族自豪感”、“民族自信心”。3、继续提升改造文化综合服务中心，加大文化宣传，让文化深入人心，让百姓在舒适宽松的环境里享受文化惠民带来的福祉。4、资金已按时支付完成。</w:t>
            </w:r>
            <w:r>
              <w:rPr>
                <w:rFonts w:hint="eastAsia" w:ascii="微软雅黑" w:hAnsi="微软雅黑" w:eastAsia="微软雅黑" w:cs="微软雅黑"/>
                <w:i/>
                <w:iCs/>
                <w:color w:val="000000"/>
                <w:kern w:val="0"/>
                <w:sz w:val="18"/>
                <w:szCs w:val="18"/>
                <w:u w:val="none"/>
                <w:lang w:val="en-US" w:eastAsia="zh-CN" w:bidi="ar"/>
              </w:rPr>
              <w:br w:type="textWrapping"/>
            </w:r>
            <w:r>
              <w:rPr>
                <w:rFonts w:hint="eastAsia" w:ascii="微软雅黑" w:hAnsi="微软雅黑" w:eastAsia="微软雅黑" w:cs="微软雅黑"/>
                <w:i/>
                <w:iCs/>
                <w:color w:val="000000"/>
                <w:kern w:val="0"/>
                <w:sz w:val="18"/>
                <w:szCs w:val="18"/>
                <w:u w:val="none"/>
                <w:lang w:val="en-US" w:eastAsia="zh-CN" w:bidi="ar"/>
              </w:rPr>
              <w:t>综上所述自评得分：100分</w:t>
            </w:r>
          </w:p>
        </w:tc>
      </w:tr>
      <w:tr w14:paraId="08834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88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5EDD5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4353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44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1EC66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7347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AD868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余慧敏</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158F4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财务负责人：涂曼</w:t>
            </w:r>
          </w:p>
        </w:tc>
      </w:tr>
      <w:tr w14:paraId="29897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A383A6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BECB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CDD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E40ED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51322324T000011670165-2023博物馆免开资金阿州财教</w:t>
            </w:r>
          </w:p>
        </w:tc>
      </w:tr>
      <w:tr w14:paraId="226C1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54E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ECE1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0220A62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3A2F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茂县博物馆</w:t>
            </w:r>
          </w:p>
        </w:tc>
      </w:tr>
      <w:tr w14:paraId="626B8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C649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DAF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DB5F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A3B3F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6C2A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94509">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7050A">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D841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用于保障茂县羌族博物馆免费开放工作正常运作，主要用于博物馆安保人员及临聘人员工资，日常采购、馆舍维修、水电网、耗材、绿化养护、电梯维修维护等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47F6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按照计划，全部完成，并支付，完成率100%</w:t>
            </w:r>
          </w:p>
        </w:tc>
      </w:tr>
      <w:tr w14:paraId="7FF13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8F098">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B1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322D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茂县羌族博物馆在上级主管部门的领导下认真贯彻执行“保护第一、加强管理、挖掘价值、有效利用、让文物活起来”的文物工作方针，发挥博物馆的社会功能，在进一步落实免费开放政策，完善基础设施，开展业务培训，提高服务质量，加强未成年人思想道德建设等方面，锐意进取，取得了良好的社会效益。</w:t>
            </w:r>
          </w:p>
        </w:tc>
      </w:tr>
      <w:tr w14:paraId="4B8C7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FD1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DC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B6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08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888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B8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D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86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8F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9D2C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030B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B0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3F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AE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2EB7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1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5E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FD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0BD6E">
            <w:pPr>
              <w:rPr>
                <w:rFonts w:hint="eastAsia" w:ascii="黑体" w:hAnsi="黑体" w:eastAsia="黑体" w:cs="黑体"/>
                <w:i/>
                <w:iCs/>
                <w:color w:val="000000"/>
                <w:sz w:val="18"/>
                <w:szCs w:val="18"/>
                <w:u w:val="none"/>
              </w:rPr>
            </w:pPr>
          </w:p>
        </w:tc>
      </w:tr>
      <w:tr w14:paraId="2E5C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7B5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4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D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33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066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06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DF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3F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6BA40">
            <w:pPr>
              <w:rPr>
                <w:rFonts w:hint="eastAsia" w:ascii="黑体" w:hAnsi="黑体" w:eastAsia="黑体" w:cs="黑体"/>
                <w:i/>
                <w:iCs/>
                <w:color w:val="000000"/>
                <w:sz w:val="18"/>
                <w:szCs w:val="18"/>
                <w:u w:val="none"/>
              </w:rPr>
            </w:pPr>
          </w:p>
        </w:tc>
      </w:tr>
      <w:tr w14:paraId="5398D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E317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9F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A9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1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38AA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A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5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E3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34594">
            <w:pPr>
              <w:rPr>
                <w:rFonts w:hint="eastAsia" w:ascii="黑体" w:hAnsi="黑体" w:eastAsia="黑体" w:cs="黑体"/>
                <w:i/>
                <w:iCs/>
                <w:color w:val="000000"/>
                <w:sz w:val="18"/>
                <w:szCs w:val="18"/>
                <w:u w:val="none"/>
              </w:rPr>
            </w:pPr>
          </w:p>
        </w:tc>
      </w:tr>
      <w:tr w14:paraId="045FE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2BDC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7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3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B7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2130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EC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2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CB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B2B6D">
            <w:pPr>
              <w:rPr>
                <w:rFonts w:hint="eastAsia" w:ascii="黑体" w:hAnsi="黑体" w:eastAsia="黑体" w:cs="黑体"/>
                <w:i/>
                <w:iCs/>
                <w:color w:val="000000"/>
                <w:sz w:val="18"/>
                <w:szCs w:val="18"/>
                <w:u w:val="none"/>
              </w:rPr>
            </w:pPr>
          </w:p>
        </w:tc>
      </w:tr>
      <w:tr w14:paraId="6BA4D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89B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49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FD5D">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25EA">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EC8D59">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BD2D">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19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C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FBE4A">
            <w:pPr>
              <w:rPr>
                <w:rFonts w:hint="eastAsia" w:ascii="黑体" w:hAnsi="黑体" w:eastAsia="黑体" w:cs="黑体"/>
                <w:i/>
                <w:iCs/>
                <w:color w:val="000000"/>
                <w:sz w:val="18"/>
                <w:szCs w:val="18"/>
                <w:u w:val="none"/>
              </w:rPr>
            </w:pPr>
          </w:p>
        </w:tc>
      </w:tr>
      <w:tr w14:paraId="138AB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FCB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E6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2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58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C1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C9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D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1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F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27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F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9F7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7804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7FE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26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0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全年接待人次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4A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D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3F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2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30.2万人次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F7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B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A22B">
            <w:pPr>
              <w:jc w:val="center"/>
              <w:rPr>
                <w:rFonts w:hint="eastAsia" w:ascii="微软雅黑" w:hAnsi="微软雅黑" w:eastAsia="微软雅黑" w:cs="微软雅黑"/>
                <w:i/>
                <w:iCs/>
                <w:color w:val="000000"/>
                <w:sz w:val="16"/>
                <w:szCs w:val="16"/>
                <w:u w:val="none"/>
              </w:rPr>
            </w:pPr>
          </w:p>
        </w:tc>
      </w:tr>
      <w:tr w14:paraId="543F1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AB53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4881C">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6DD30">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4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临时展览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67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86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C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F9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06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0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407E">
            <w:pPr>
              <w:jc w:val="center"/>
              <w:rPr>
                <w:rFonts w:hint="eastAsia" w:ascii="微软雅黑" w:hAnsi="微软雅黑" w:eastAsia="微软雅黑" w:cs="微软雅黑"/>
                <w:i/>
                <w:iCs/>
                <w:color w:val="000000"/>
                <w:sz w:val="16"/>
                <w:szCs w:val="16"/>
                <w:u w:val="none"/>
              </w:rPr>
            </w:pPr>
          </w:p>
        </w:tc>
      </w:tr>
      <w:tr w14:paraId="7E1FE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3841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AC906">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4C1D3">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1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馆际交流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14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86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E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0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5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DE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7E34">
            <w:pPr>
              <w:jc w:val="center"/>
              <w:rPr>
                <w:rFonts w:hint="eastAsia" w:ascii="微软雅黑" w:hAnsi="微软雅黑" w:eastAsia="微软雅黑" w:cs="微软雅黑"/>
                <w:i/>
                <w:iCs/>
                <w:color w:val="000000"/>
                <w:sz w:val="16"/>
                <w:szCs w:val="16"/>
                <w:u w:val="none"/>
              </w:rPr>
            </w:pPr>
          </w:p>
        </w:tc>
      </w:tr>
      <w:tr w14:paraId="5DD82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CCD9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9667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05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2C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馆内日常维护</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0D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0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22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76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B6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41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31E0">
            <w:pPr>
              <w:jc w:val="center"/>
              <w:rPr>
                <w:rFonts w:hint="eastAsia" w:ascii="微软雅黑" w:hAnsi="微软雅黑" w:eastAsia="微软雅黑" w:cs="微软雅黑"/>
                <w:i/>
                <w:iCs/>
                <w:color w:val="000000"/>
                <w:sz w:val="16"/>
                <w:szCs w:val="16"/>
                <w:u w:val="none"/>
              </w:rPr>
            </w:pPr>
          </w:p>
        </w:tc>
      </w:tr>
      <w:tr w14:paraId="1D3CD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38C4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A642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F3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F8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全年接待多少天</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A6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93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E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1B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319天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5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7B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F87F">
            <w:pPr>
              <w:jc w:val="center"/>
              <w:rPr>
                <w:rFonts w:hint="eastAsia" w:ascii="微软雅黑" w:hAnsi="微软雅黑" w:eastAsia="微软雅黑" w:cs="微软雅黑"/>
                <w:i/>
                <w:iCs/>
                <w:color w:val="000000"/>
                <w:sz w:val="16"/>
                <w:szCs w:val="16"/>
                <w:u w:val="none"/>
              </w:rPr>
            </w:pPr>
          </w:p>
        </w:tc>
      </w:tr>
      <w:tr w14:paraId="23AB5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43B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AEE4F">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5B93B">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3D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开展社会教育活动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65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D9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BF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42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Style w:val="46"/>
                <w:lang w:val="en-US" w:eastAsia="zh-CN" w:bidi="ar"/>
              </w:rPr>
              <w:t>550</w:t>
            </w:r>
            <w:r>
              <w:rPr>
                <w:rStyle w:val="48"/>
                <w:lang w:val="en-US" w:eastAsia="zh-CN" w:bidi="ar"/>
              </w:rPr>
              <w:t>余次义务讲解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04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D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A5DC">
            <w:pPr>
              <w:jc w:val="center"/>
              <w:rPr>
                <w:rFonts w:hint="eastAsia" w:ascii="微软雅黑" w:hAnsi="微软雅黑" w:eastAsia="微软雅黑" w:cs="微软雅黑"/>
                <w:i/>
                <w:iCs/>
                <w:color w:val="000000"/>
                <w:sz w:val="16"/>
                <w:szCs w:val="16"/>
                <w:u w:val="none"/>
              </w:rPr>
            </w:pPr>
          </w:p>
        </w:tc>
      </w:tr>
      <w:tr w14:paraId="6D520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4401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04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7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E5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参观人数满意度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8D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BB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6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9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A4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0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D88A">
            <w:pPr>
              <w:jc w:val="center"/>
              <w:rPr>
                <w:rFonts w:hint="eastAsia" w:ascii="微软雅黑" w:hAnsi="微软雅黑" w:eastAsia="微软雅黑" w:cs="微软雅黑"/>
                <w:i/>
                <w:iCs/>
                <w:color w:val="000000"/>
                <w:sz w:val="16"/>
                <w:szCs w:val="16"/>
                <w:u w:val="none"/>
              </w:rPr>
            </w:pPr>
          </w:p>
        </w:tc>
      </w:tr>
      <w:tr w14:paraId="5949D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5EDE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B2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24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C1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免开运行维护</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57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E7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0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6A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15万元</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1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1E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0638">
            <w:pPr>
              <w:jc w:val="center"/>
              <w:rPr>
                <w:rFonts w:hint="eastAsia" w:ascii="微软雅黑" w:hAnsi="微软雅黑" w:eastAsia="微软雅黑" w:cs="微软雅黑"/>
                <w:i/>
                <w:iCs/>
                <w:color w:val="000000"/>
                <w:sz w:val="16"/>
                <w:szCs w:val="16"/>
                <w:u w:val="none"/>
              </w:rPr>
            </w:pPr>
          </w:p>
        </w:tc>
      </w:tr>
      <w:tr w14:paraId="6EF44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4CA3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BE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D62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7E8F">
            <w:pPr>
              <w:rPr>
                <w:rFonts w:hint="eastAsia" w:ascii="宋体" w:hAnsi="宋体" w:eastAsia="宋体" w:cs="宋体"/>
                <w:i w:val="0"/>
                <w:iCs w:val="0"/>
                <w:color w:val="000000"/>
                <w:sz w:val="18"/>
                <w:szCs w:val="18"/>
                <w:u w:val="none"/>
              </w:rPr>
            </w:pPr>
          </w:p>
        </w:tc>
      </w:tr>
      <w:tr w14:paraId="4A83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55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0B3EE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我县共有文物单位数量440处，其中不可移动文物共计439处，其他文物单位1处。2024年全县文物保护单位共发生文物安全案件零起，发生火灾事故零起，盗窃案件零起，盗抢案件零起，盗掘案件零起，安全责任事故零起。2.2024年，茂县羌族博物馆在上级主管部门的领导下认真贯彻执行“保护第一、加强管理、挖掘价值、有效利用、让文物活起来”的文物工作方针，发挥博物馆的社会功能，在进一步落实免费开放政策，完善基础设施，开展业务培训，提高服务质量，加强未成年人思想道德建设等方面，锐意进取，取得了良好的社会效益。</w:t>
            </w:r>
          </w:p>
        </w:tc>
      </w:tr>
      <w:tr w14:paraId="66B8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DF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6F490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w:t>
            </w:r>
          </w:p>
        </w:tc>
      </w:tr>
      <w:tr w14:paraId="5293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B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FE7F1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w:t>
            </w:r>
          </w:p>
        </w:tc>
      </w:tr>
      <w:tr w14:paraId="3B69C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C6406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项目负责人：蔡清</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B2B28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财务负责人：梁昌蕾</w:t>
            </w:r>
          </w:p>
        </w:tc>
      </w:tr>
      <w:tr w14:paraId="30CCD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CE43AF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2C6C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0B381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EF46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51322324T000011938567-阿州财教（2024）28号，博物馆免开资金</w:t>
            </w:r>
          </w:p>
        </w:tc>
      </w:tr>
      <w:tr w14:paraId="0AB7B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12B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5908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1F576ED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59AC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茂县博物馆</w:t>
            </w:r>
          </w:p>
        </w:tc>
      </w:tr>
      <w:tr w14:paraId="56A2E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C05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F11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6C46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1BCAE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0081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17A86">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F06A1">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1B26A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完成全年博物馆免费开放工作，为维护和传播我县文化遗产和推进我县文化自立更新，有效促进茂县文博事业持续发展</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5DE68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按照计划，全部完成，完成率100%</w:t>
            </w:r>
          </w:p>
        </w:tc>
      </w:tr>
      <w:tr w14:paraId="27EC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FD66D">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0F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DA59E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茂县羌族博物馆在上级主管部门的领导下认真贯彻执行“保护第一、加强管理、挖掘价值、有效利用、让文物活起来”的文物工作方针，发挥博物馆的社会功能，在进一步落实免费开放政策，完善基础设施，开展业务培训，提高服务质量，加强未成年人思想道德建设等方面，锐意进取，取得了良好的社会效益。</w:t>
            </w:r>
          </w:p>
        </w:tc>
      </w:tr>
      <w:tr w14:paraId="09F50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A07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35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66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9D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95CA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6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6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E7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0E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5A13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0A2C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C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9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F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159.00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3C4F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159.00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C1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3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80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DEADD">
            <w:pPr>
              <w:rPr>
                <w:rFonts w:hint="eastAsia" w:ascii="黑体" w:hAnsi="黑体" w:eastAsia="黑体" w:cs="黑体"/>
                <w:i/>
                <w:iCs/>
                <w:color w:val="000000"/>
                <w:sz w:val="18"/>
                <w:szCs w:val="18"/>
                <w:u w:val="none"/>
              </w:rPr>
            </w:pPr>
          </w:p>
        </w:tc>
      </w:tr>
      <w:tr w14:paraId="4F575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5196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63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02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F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159.00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DC3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159.00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0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F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6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6E847">
            <w:pPr>
              <w:rPr>
                <w:rFonts w:hint="eastAsia" w:ascii="黑体" w:hAnsi="黑体" w:eastAsia="黑体" w:cs="黑体"/>
                <w:i/>
                <w:iCs/>
                <w:color w:val="000000"/>
                <w:sz w:val="18"/>
                <w:szCs w:val="18"/>
                <w:u w:val="none"/>
              </w:rPr>
            </w:pPr>
          </w:p>
        </w:tc>
      </w:tr>
      <w:tr w14:paraId="08672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04D2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67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A0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22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403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2D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39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D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62E53">
            <w:pPr>
              <w:rPr>
                <w:rFonts w:hint="eastAsia" w:ascii="黑体" w:hAnsi="黑体" w:eastAsia="黑体" w:cs="黑体"/>
                <w:i/>
                <w:iCs/>
                <w:color w:val="000000"/>
                <w:sz w:val="18"/>
                <w:szCs w:val="18"/>
                <w:u w:val="none"/>
              </w:rPr>
            </w:pPr>
          </w:p>
        </w:tc>
      </w:tr>
      <w:tr w14:paraId="44ED4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F4FF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D3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B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9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4CC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C8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00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0C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C5096">
            <w:pPr>
              <w:rPr>
                <w:rFonts w:hint="eastAsia" w:ascii="黑体" w:hAnsi="黑体" w:eastAsia="黑体" w:cs="黑体"/>
                <w:i/>
                <w:iCs/>
                <w:color w:val="000000"/>
                <w:sz w:val="18"/>
                <w:szCs w:val="18"/>
                <w:u w:val="none"/>
              </w:rPr>
            </w:pPr>
          </w:p>
        </w:tc>
      </w:tr>
      <w:tr w14:paraId="250BB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8681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55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2807">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072C">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FEF44C">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D40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D4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93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650D0">
            <w:pPr>
              <w:rPr>
                <w:rFonts w:hint="eastAsia" w:ascii="黑体" w:hAnsi="黑体" w:eastAsia="黑体" w:cs="黑体"/>
                <w:i/>
                <w:iCs/>
                <w:color w:val="000000"/>
                <w:sz w:val="18"/>
                <w:szCs w:val="18"/>
                <w:u w:val="none"/>
              </w:rPr>
            </w:pPr>
          </w:p>
        </w:tc>
      </w:tr>
      <w:tr w14:paraId="282F0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F8E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AF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83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77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72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19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A1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4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9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16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11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EFB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17AAD">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63D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303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B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馆际交流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C3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A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0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9FB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7次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22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2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A69D">
            <w:pPr>
              <w:jc w:val="center"/>
              <w:rPr>
                <w:rFonts w:hint="eastAsia" w:ascii="微软雅黑" w:hAnsi="微软雅黑" w:eastAsia="微软雅黑" w:cs="微软雅黑"/>
                <w:i/>
                <w:iCs/>
                <w:color w:val="000000"/>
                <w:sz w:val="16"/>
                <w:szCs w:val="16"/>
                <w:u w:val="none"/>
              </w:rPr>
            </w:pPr>
          </w:p>
        </w:tc>
      </w:tr>
      <w:tr w14:paraId="75F4B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1106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3D32C">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081B9">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54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临时展览</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BF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B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E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87A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5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F7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6221">
            <w:pPr>
              <w:jc w:val="center"/>
              <w:rPr>
                <w:rFonts w:hint="eastAsia" w:ascii="微软雅黑" w:hAnsi="微软雅黑" w:eastAsia="微软雅黑" w:cs="微软雅黑"/>
                <w:i/>
                <w:iCs/>
                <w:color w:val="000000"/>
                <w:sz w:val="16"/>
                <w:szCs w:val="16"/>
                <w:u w:val="none"/>
              </w:rPr>
            </w:pPr>
          </w:p>
        </w:tc>
      </w:tr>
      <w:tr w14:paraId="3CFF3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886D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06E6F">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CBA3B">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18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全年接待人数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85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C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B6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EF3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30.2万人次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C3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11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A943">
            <w:pPr>
              <w:jc w:val="center"/>
              <w:rPr>
                <w:rFonts w:hint="eastAsia" w:ascii="微软雅黑" w:hAnsi="微软雅黑" w:eastAsia="微软雅黑" w:cs="微软雅黑"/>
                <w:i/>
                <w:iCs/>
                <w:color w:val="000000"/>
                <w:sz w:val="16"/>
                <w:szCs w:val="16"/>
                <w:u w:val="none"/>
              </w:rPr>
            </w:pPr>
          </w:p>
        </w:tc>
      </w:tr>
      <w:tr w14:paraId="1573F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50155">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260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4A5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07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完成全年接待</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E4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AF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E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2BD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319天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E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29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E31D">
            <w:pPr>
              <w:jc w:val="center"/>
              <w:rPr>
                <w:rFonts w:hint="eastAsia" w:ascii="微软雅黑" w:hAnsi="微软雅黑" w:eastAsia="微软雅黑" w:cs="微软雅黑"/>
                <w:i/>
                <w:iCs/>
                <w:color w:val="000000"/>
                <w:sz w:val="16"/>
                <w:szCs w:val="16"/>
                <w:u w:val="none"/>
              </w:rPr>
            </w:pPr>
          </w:p>
        </w:tc>
      </w:tr>
      <w:tr w14:paraId="27FB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F3E0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DE4BC">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04D3E">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F1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开展社会教育活动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19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71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B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3B2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550余次义务讲解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A0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6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B1EB">
            <w:pPr>
              <w:jc w:val="center"/>
              <w:rPr>
                <w:rFonts w:hint="eastAsia" w:ascii="微软雅黑" w:hAnsi="微软雅黑" w:eastAsia="微软雅黑" w:cs="微软雅黑"/>
                <w:i/>
                <w:iCs/>
                <w:color w:val="000000"/>
                <w:sz w:val="16"/>
                <w:szCs w:val="16"/>
                <w:u w:val="none"/>
              </w:rPr>
            </w:pPr>
          </w:p>
        </w:tc>
      </w:tr>
      <w:tr w14:paraId="447CA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85E8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3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5F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1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3E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F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13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545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1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08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2724">
            <w:pPr>
              <w:jc w:val="center"/>
              <w:rPr>
                <w:rFonts w:hint="eastAsia" w:ascii="微软雅黑" w:hAnsi="微软雅黑" w:eastAsia="微软雅黑" w:cs="微软雅黑"/>
                <w:i/>
                <w:iCs/>
                <w:color w:val="000000"/>
                <w:sz w:val="16"/>
                <w:szCs w:val="16"/>
                <w:u w:val="none"/>
              </w:rPr>
            </w:pPr>
          </w:p>
        </w:tc>
      </w:tr>
      <w:tr w14:paraId="1CA94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6BC9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B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9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D0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免开运行维护</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71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79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13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2B0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159万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49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D8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B3B7">
            <w:pPr>
              <w:jc w:val="center"/>
              <w:rPr>
                <w:rFonts w:hint="eastAsia" w:ascii="微软雅黑" w:hAnsi="微软雅黑" w:eastAsia="微软雅黑" w:cs="微软雅黑"/>
                <w:i/>
                <w:iCs/>
                <w:color w:val="000000"/>
                <w:sz w:val="16"/>
                <w:szCs w:val="16"/>
                <w:u w:val="none"/>
              </w:rPr>
            </w:pPr>
          </w:p>
        </w:tc>
      </w:tr>
      <w:tr w14:paraId="2818A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BE2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2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33D9">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A7E4">
            <w:pPr>
              <w:rPr>
                <w:rFonts w:hint="eastAsia" w:ascii="宋体" w:hAnsi="宋体" w:eastAsia="宋体" w:cs="宋体"/>
                <w:i w:val="0"/>
                <w:iCs w:val="0"/>
                <w:color w:val="000000"/>
                <w:sz w:val="18"/>
                <w:szCs w:val="18"/>
                <w:u w:val="none"/>
              </w:rPr>
            </w:pPr>
          </w:p>
        </w:tc>
      </w:tr>
      <w:tr w14:paraId="7E102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B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BBA91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我县共有文物单位数量440处，其中不可移动文物共计439处，其他文物单位1处。2024年全县文物保护单位共发生文物安全案件零起，发生火灾事故零起，盗窃案件零起，盗抢案件零起，盗掘案件零起，安全责任事故零起。2.2024年，茂县羌族博物馆在上级主管部门的领导下认真贯彻执行“保护第一、加强管理、挖掘价值、有效利用、让文物活起来”的文物工作方针，发挥博物馆的社会功能，在进一步落实免费开放政策，完善基础设施，开展业务培训，提高服务质量，加强未成年人思想道德建设等方面，锐意进取，取得了良好的社会效益。</w:t>
            </w:r>
          </w:p>
        </w:tc>
      </w:tr>
      <w:tr w14:paraId="56348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4F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891E1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w:t>
            </w:r>
          </w:p>
        </w:tc>
      </w:tr>
      <w:tr w14:paraId="7210C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E7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15333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w:t>
            </w:r>
          </w:p>
        </w:tc>
      </w:tr>
      <w:tr w14:paraId="30FA7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45E2F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项目负责人：蔡清</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844AB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财务负责人：梁昌蕾</w:t>
            </w:r>
          </w:p>
        </w:tc>
      </w:tr>
      <w:tr w14:paraId="2EB9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tcBorders>
              <w:top w:val="nil"/>
              <w:left w:val="nil"/>
              <w:bottom w:val="nil"/>
              <w:right w:val="nil"/>
            </w:tcBorders>
            <w:shd w:val="clear" w:color="auto" w:fill="auto"/>
            <w:vAlign w:val="center"/>
          </w:tcPr>
          <w:p w14:paraId="3F5BED49">
            <w:pPr>
              <w:jc w:val="center"/>
              <w:rPr>
                <w:rFonts w:hint="eastAsia" w:ascii="黑体" w:hAnsi="宋体" w:eastAsia="黑体" w:cs="黑体"/>
                <w:b/>
                <w:bCs/>
                <w:i w:val="0"/>
                <w:iCs w:val="0"/>
                <w:color w:val="000000"/>
                <w:sz w:val="30"/>
                <w:szCs w:val="30"/>
                <w:u w:val="none"/>
              </w:rPr>
            </w:pPr>
          </w:p>
        </w:tc>
        <w:tc>
          <w:tcPr>
            <w:tcW w:w="650" w:type="dxa"/>
            <w:tcBorders>
              <w:top w:val="nil"/>
              <w:left w:val="nil"/>
              <w:bottom w:val="nil"/>
              <w:right w:val="nil"/>
            </w:tcBorders>
            <w:shd w:val="clear" w:color="auto" w:fill="auto"/>
            <w:vAlign w:val="center"/>
          </w:tcPr>
          <w:p w14:paraId="1EA9F609">
            <w:pPr>
              <w:jc w:val="center"/>
              <w:rPr>
                <w:rFonts w:hint="eastAsia" w:ascii="黑体" w:hAnsi="宋体" w:eastAsia="黑体" w:cs="黑体"/>
                <w:b/>
                <w:bCs/>
                <w:i w:val="0"/>
                <w:iCs w:val="0"/>
                <w:color w:val="000000"/>
                <w:sz w:val="30"/>
                <w:szCs w:val="30"/>
                <w:u w:val="none"/>
              </w:rPr>
            </w:pPr>
          </w:p>
        </w:tc>
        <w:tc>
          <w:tcPr>
            <w:tcW w:w="721" w:type="dxa"/>
            <w:tcBorders>
              <w:top w:val="nil"/>
              <w:left w:val="nil"/>
              <w:bottom w:val="nil"/>
              <w:right w:val="nil"/>
            </w:tcBorders>
            <w:shd w:val="clear" w:color="auto" w:fill="auto"/>
            <w:vAlign w:val="center"/>
          </w:tcPr>
          <w:p w14:paraId="1D545E78">
            <w:pPr>
              <w:jc w:val="center"/>
              <w:rPr>
                <w:rFonts w:hint="eastAsia" w:ascii="黑体" w:hAnsi="宋体" w:eastAsia="黑体" w:cs="黑体"/>
                <w:b/>
                <w:bCs/>
                <w:i w:val="0"/>
                <w:iCs w:val="0"/>
                <w:color w:val="000000"/>
                <w:sz w:val="30"/>
                <w:szCs w:val="30"/>
                <w:u w:val="none"/>
              </w:rPr>
            </w:pPr>
          </w:p>
        </w:tc>
        <w:tc>
          <w:tcPr>
            <w:tcW w:w="1002" w:type="dxa"/>
            <w:tcBorders>
              <w:top w:val="nil"/>
              <w:left w:val="nil"/>
              <w:bottom w:val="nil"/>
              <w:right w:val="nil"/>
            </w:tcBorders>
            <w:shd w:val="clear" w:color="auto" w:fill="auto"/>
            <w:vAlign w:val="center"/>
          </w:tcPr>
          <w:p w14:paraId="3334FA8D">
            <w:pPr>
              <w:jc w:val="center"/>
              <w:rPr>
                <w:rFonts w:hint="eastAsia" w:ascii="黑体" w:hAnsi="宋体" w:eastAsia="黑体" w:cs="黑体"/>
                <w:b/>
                <w:bCs/>
                <w:i w:val="0"/>
                <w:iCs w:val="0"/>
                <w:color w:val="000000"/>
                <w:sz w:val="30"/>
                <w:szCs w:val="30"/>
                <w:u w:val="none"/>
              </w:rPr>
            </w:pPr>
          </w:p>
        </w:tc>
        <w:tc>
          <w:tcPr>
            <w:tcW w:w="525" w:type="dxa"/>
            <w:tcBorders>
              <w:top w:val="nil"/>
              <w:left w:val="nil"/>
              <w:bottom w:val="nil"/>
              <w:right w:val="nil"/>
            </w:tcBorders>
            <w:shd w:val="clear" w:color="auto" w:fill="auto"/>
            <w:vAlign w:val="center"/>
          </w:tcPr>
          <w:p w14:paraId="184A5FE1">
            <w:pPr>
              <w:jc w:val="center"/>
              <w:rPr>
                <w:rFonts w:hint="eastAsia" w:ascii="黑体" w:hAnsi="宋体" w:eastAsia="黑体" w:cs="黑体"/>
                <w:b/>
                <w:bCs/>
                <w:i w:val="0"/>
                <w:iCs w:val="0"/>
                <w:color w:val="000000"/>
                <w:sz w:val="30"/>
                <w:szCs w:val="30"/>
                <w:u w:val="none"/>
              </w:rPr>
            </w:pPr>
          </w:p>
        </w:tc>
        <w:tc>
          <w:tcPr>
            <w:tcW w:w="973" w:type="dxa"/>
            <w:tcBorders>
              <w:top w:val="nil"/>
              <w:left w:val="nil"/>
              <w:bottom w:val="nil"/>
              <w:right w:val="nil"/>
            </w:tcBorders>
            <w:shd w:val="clear" w:color="auto" w:fill="auto"/>
            <w:vAlign w:val="center"/>
          </w:tcPr>
          <w:p w14:paraId="402E8B82">
            <w:pPr>
              <w:jc w:val="center"/>
              <w:rPr>
                <w:rFonts w:hint="eastAsia" w:ascii="黑体" w:hAnsi="宋体" w:eastAsia="黑体" w:cs="黑体"/>
                <w:b/>
                <w:bCs/>
                <w:i w:val="0"/>
                <w:iCs w:val="0"/>
                <w:color w:val="000000"/>
                <w:sz w:val="30"/>
                <w:szCs w:val="30"/>
                <w:u w:val="none"/>
              </w:rPr>
            </w:pPr>
          </w:p>
        </w:tc>
        <w:tc>
          <w:tcPr>
            <w:tcW w:w="402" w:type="dxa"/>
            <w:tcBorders>
              <w:top w:val="nil"/>
              <w:left w:val="nil"/>
              <w:bottom w:val="nil"/>
              <w:right w:val="nil"/>
            </w:tcBorders>
            <w:shd w:val="clear" w:color="auto" w:fill="auto"/>
            <w:vAlign w:val="center"/>
          </w:tcPr>
          <w:p w14:paraId="0A3A50AF">
            <w:pPr>
              <w:jc w:val="center"/>
              <w:rPr>
                <w:rFonts w:hint="eastAsia" w:ascii="黑体" w:hAnsi="宋体" w:eastAsia="黑体" w:cs="黑体"/>
                <w:b/>
                <w:bCs/>
                <w:i w:val="0"/>
                <w:iCs w:val="0"/>
                <w:color w:val="000000"/>
                <w:sz w:val="30"/>
                <w:szCs w:val="30"/>
                <w:u w:val="none"/>
              </w:rPr>
            </w:pPr>
          </w:p>
        </w:tc>
        <w:tc>
          <w:tcPr>
            <w:tcW w:w="1010" w:type="dxa"/>
            <w:tcBorders>
              <w:top w:val="nil"/>
              <w:left w:val="nil"/>
              <w:bottom w:val="nil"/>
              <w:right w:val="nil"/>
            </w:tcBorders>
            <w:shd w:val="clear" w:color="auto" w:fill="auto"/>
            <w:vAlign w:val="center"/>
          </w:tcPr>
          <w:p w14:paraId="7E563CCD">
            <w:pPr>
              <w:jc w:val="center"/>
              <w:rPr>
                <w:rFonts w:hint="eastAsia" w:ascii="黑体" w:hAnsi="宋体" w:eastAsia="黑体" w:cs="黑体"/>
                <w:b/>
                <w:bCs/>
                <w:i w:val="0"/>
                <w:iCs w:val="0"/>
                <w:color w:val="000000"/>
                <w:sz w:val="30"/>
                <w:szCs w:val="30"/>
                <w:u w:val="none"/>
              </w:rPr>
            </w:pPr>
          </w:p>
        </w:tc>
        <w:tc>
          <w:tcPr>
            <w:tcW w:w="510" w:type="dxa"/>
            <w:tcBorders>
              <w:top w:val="nil"/>
              <w:left w:val="nil"/>
              <w:bottom w:val="nil"/>
              <w:right w:val="nil"/>
            </w:tcBorders>
            <w:shd w:val="clear" w:color="auto" w:fill="auto"/>
            <w:vAlign w:val="center"/>
          </w:tcPr>
          <w:p w14:paraId="31D5E618">
            <w:pPr>
              <w:jc w:val="center"/>
              <w:rPr>
                <w:rFonts w:hint="eastAsia" w:ascii="黑体" w:hAnsi="宋体" w:eastAsia="黑体" w:cs="黑体"/>
                <w:b/>
                <w:bCs/>
                <w:i w:val="0"/>
                <w:iCs w:val="0"/>
                <w:color w:val="000000"/>
                <w:sz w:val="30"/>
                <w:szCs w:val="30"/>
                <w:u w:val="none"/>
              </w:rPr>
            </w:pPr>
          </w:p>
        </w:tc>
        <w:tc>
          <w:tcPr>
            <w:tcW w:w="486" w:type="dxa"/>
            <w:tcBorders>
              <w:top w:val="nil"/>
              <w:left w:val="nil"/>
              <w:bottom w:val="nil"/>
              <w:right w:val="nil"/>
            </w:tcBorders>
            <w:shd w:val="clear" w:color="auto" w:fill="auto"/>
            <w:vAlign w:val="center"/>
          </w:tcPr>
          <w:p w14:paraId="148AD722">
            <w:pPr>
              <w:jc w:val="center"/>
              <w:rPr>
                <w:rFonts w:hint="eastAsia" w:ascii="黑体" w:hAnsi="宋体" w:eastAsia="黑体" w:cs="黑体"/>
                <w:b/>
                <w:bCs/>
                <w:i w:val="0"/>
                <w:iCs w:val="0"/>
                <w:color w:val="000000"/>
                <w:sz w:val="30"/>
                <w:szCs w:val="30"/>
                <w:u w:val="none"/>
              </w:rPr>
            </w:pPr>
          </w:p>
        </w:tc>
        <w:tc>
          <w:tcPr>
            <w:tcW w:w="2550" w:type="dxa"/>
            <w:tcBorders>
              <w:top w:val="nil"/>
              <w:left w:val="nil"/>
              <w:bottom w:val="nil"/>
              <w:right w:val="nil"/>
            </w:tcBorders>
            <w:shd w:val="clear" w:color="auto" w:fill="auto"/>
            <w:vAlign w:val="center"/>
          </w:tcPr>
          <w:p w14:paraId="7683D124">
            <w:pPr>
              <w:jc w:val="center"/>
              <w:rPr>
                <w:rFonts w:hint="eastAsia" w:ascii="黑体" w:hAnsi="宋体" w:eastAsia="黑体" w:cs="黑体"/>
                <w:b/>
                <w:bCs/>
                <w:i w:val="0"/>
                <w:iCs w:val="0"/>
                <w:color w:val="000000"/>
                <w:sz w:val="30"/>
                <w:szCs w:val="30"/>
                <w:u w:val="none"/>
              </w:rPr>
            </w:pPr>
          </w:p>
        </w:tc>
      </w:tr>
      <w:tr w14:paraId="4894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82" w:type="dxa"/>
            <w:tcBorders>
              <w:top w:val="nil"/>
              <w:left w:val="nil"/>
              <w:bottom w:val="nil"/>
              <w:right w:val="nil"/>
            </w:tcBorders>
            <w:shd w:val="clear" w:color="auto" w:fill="auto"/>
            <w:vAlign w:val="center"/>
          </w:tcPr>
          <w:p w14:paraId="08ADB016">
            <w:pPr>
              <w:jc w:val="center"/>
              <w:rPr>
                <w:rFonts w:hint="eastAsia" w:ascii="黑体" w:hAnsi="宋体" w:eastAsia="黑体" w:cs="黑体"/>
                <w:b/>
                <w:bCs/>
                <w:i w:val="0"/>
                <w:iCs w:val="0"/>
                <w:color w:val="000000"/>
                <w:sz w:val="30"/>
                <w:szCs w:val="30"/>
                <w:u w:val="none"/>
              </w:rPr>
            </w:pPr>
          </w:p>
        </w:tc>
        <w:tc>
          <w:tcPr>
            <w:tcW w:w="650" w:type="dxa"/>
            <w:tcBorders>
              <w:top w:val="nil"/>
              <w:left w:val="nil"/>
              <w:bottom w:val="nil"/>
              <w:right w:val="nil"/>
            </w:tcBorders>
            <w:shd w:val="clear" w:color="auto" w:fill="auto"/>
            <w:vAlign w:val="center"/>
          </w:tcPr>
          <w:p w14:paraId="3AAF2767">
            <w:pPr>
              <w:jc w:val="center"/>
              <w:rPr>
                <w:rFonts w:hint="eastAsia" w:ascii="黑体" w:hAnsi="宋体" w:eastAsia="黑体" w:cs="黑体"/>
                <w:b/>
                <w:bCs/>
                <w:i w:val="0"/>
                <w:iCs w:val="0"/>
                <w:color w:val="000000"/>
                <w:sz w:val="30"/>
                <w:szCs w:val="30"/>
                <w:u w:val="none"/>
              </w:rPr>
            </w:pPr>
          </w:p>
        </w:tc>
        <w:tc>
          <w:tcPr>
            <w:tcW w:w="721" w:type="dxa"/>
            <w:tcBorders>
              <w:top w:val="nil"/>
              <w:left w:val="nil"/>
              <w:bottom w:val="nil"/>
              <w:right w:val="nil"/>
            </w:tcBorders>
            <w:shd w:val="clear" w:color="auto" w:fill="auto"/>
            <w:vAlign w:val="center"/>
          </w:tcPr>
          <w:p w14:paraId="3635A9D3">
            <w:pPr>
              <w:jc w:val="center"/>
              <w:rPr>
                <w:rFonts w:hint="eastAsia" w:ascii="黑体" w:hAnsi="宋体" w:eastAsia="黑体" w:cs="黑体"/>
                <w:b/>
                <w:bCs/>
                <w:i w:val="0"/>
                <w:iCs w:val="0"/>
                <w:color w:val="000000"/>
                <w:sz w:val="30"/>
                <w:szCs w:val="30"/>
                <w:u w:val="none"/>
              </w:rPr>
            </w:pPr>
          </w:p>
        </w:tc>
        <w:tc>
          <w:tcPr>
            <w:tcW w:w="1002" w:type="dxa"/>
            <w:tcBorders>
              <w:top w:val="nil"/>
              <w:left w:val="nil"/>
              <w:bottom w:val="nil"/>
              <w:right w:val="nil"/>
            </w:tcBorders>
            <w:shd w:val="clear" w:color="auto" w:fill="auto"/>
            <w:vAlign w:val="center"/>
          </w:tcPr>
          <w:p w14:paraId="18AFD4DA">
            <w:pPr>
              <w:jc w:val="center"/>
              <w:rPr>
                <w:rFonts w:hint="eastAsia" w:ascii="黑体" w:hAnsi="宋体" w:eastAsia="黑体" w:cs="黑体"/>
                <w:b/>
                <w:bCs/>
                <w:i w:val="0"/>
                <w:iCs w:val="0"/>
                <w:color w:val="000000"/>
                <w:sz w:val="30"/>
                <w:szCs w:val="30"/>
                <w:u w:val="none"/>
              </w:rPr>
            </w:pPr>
          </w:p>
        </w:tc>
        <w:tc>
          <w:tcPr>
            <w:tcW w:w="525" w:type="dxa"/>
            <w:tcBorders>
              <w:top w:val="nil"/>
              <w:left w:val="nil"/>
              <w:bottom w:val="nil"/>
              <w:right w:val="nil"/>
            </w:tcBorders>
            <w:shd w:val="clear" w:color="auto" w:fill="auto"/>
            <w:vAlign w:val="center"/>
          </w:tcPr>
          <w:p w14:paraId="2B074F18">
            <w:pPr>
              <w:jc w:val="center"/>
              <w:rPr>
                <w:rFonts w:hint="eastAsia" w:ascii="黑体" w:hAnsi="宋体" w:eastAsia="黑体" w:cs="黑体"/>
                <w:b/>
                <w:bCs/>
                <w:i w:val="0"/>
                <w:iCs w:val="0"/>
                <w:color w:val="000000"/>
                <w:sz w:val="30"/>
                <w:szCs w:val="30"/>
                <w:u w:val="none"/>
              </w:rPr>
            </w:pPr>
          </w:p>
        </w:tc>
        <w:tc>
          <w:tcPr>
            <w:tcW w:w="973" w:type="dxa"/>
            <w:tcBorders>
              <w:top w:val="nil"/>
              <w:left w:val="nil"/>
              <w:bottom w:val="nil"/>
              <w:right w:val="nil"/>
            </w:tcBorders>
            <w:shd w:val="clear" w:color="auto" w:fill="auto"/>
            <w:vAlign w:val="center"/>
          </w:tcPr>
          <w:p w14:paraId="4CB9116B">
            <w:pPr>
              <w:jc w:val="center"/>
              <w:rPr>
                <w:rFonts w:hint="eastAsia" w:ascii="黑体" w:hAnsi="宋体" w:eastAsia="黑体" w:cs="黑体"/>
                <w:b/>
                <w:bCs/>
                <w:i w:val="0"/>
                <w:iCs w:val="0"/>
                <w:color w:val="000000"/>
                <w:sz w:val="30"/>
                <w:szCs w:val="30"/>
                <w:u w:val="none"/>
              </w:rPr>
            </w:pPr>
          </w:p>
        </w:tc>
        <w:tc>
          <w:tcPr>
            <w:tcW w:w="402" w:type="dxa"/>
            <w:tcBorders>
              <w:top w:val="nil"/>
              <w:left w:val="nil"/>
              <w:bottom w:val="nil"/>
              <w:right w:val="nil"/>
            </w:tcBorders>
            <w:shd w:val="clear" w:color="auto" w:fill="auto"/>
            <w:vAlign w:val="center"/>
          </w:tcPr>
          <w:p w14:paraId="4A3E209C">
            <w:pPr>
              <w:jc w:val="center"/>
              <w:rPr>
                <w:rFonts w:hint="eastAsia" w:ascii="黑体" w:hAnsi="宋体" w:eastAsia="黑体" w:cs="黑体"/>
                <w:b/>
                <w:bCs/>
                <w:i w:val="0"/>
                <w:iCs w:val="0"/>
                <w:color w:val="000000"/>
                <w:sz w:val="30"/>
                <w:szCs w:val="30"/>
                <w:u w:val="none"/>
              </w:rPr>
            </w:pPr>
          </w:p>
        </w:tc>
        <w:tc>
          <w:tcPr>
            <w:tcW w:w="1010" w:type="dxa"/>
            <w:tcBorders>
              <w:top w:val="nil"/>
              <w:left w:val="nil"/>
              <w:bottom w:val="nil"/>
              <w:right w:val="nil"/>
            </w:tcBorders>
            <w:shd w:val="clear" w:color="auto" w:fill="auto"/>
            <w:vAlign w:val="center"/>
          </w:tcPr>
          <w:p w14:paraId="51EB0192">
            <w:pPr>
              <w:jc w:val="center"/>
              <w:rPr>
                <w:rFonts w:hint="eastAsia" w:ascii="黑体" w:hAnsi="宋体" w:eastAsia="黑体" w:cs="黑体"/>
                <w:b/>
                <w:bCs/>
                <w:i w:val="0"/>
                <w:iCs w:val="0"/>
                <w:color w:val="000000"/>
                <w:sz w:val="30"/>
                <w:szCs w:val="30"/>
                <w:u w:val="none"/>
              </w:rPr>
            </w:pPr>
          </w:p>
        </w:tc>
        <w:tc>
          <w:tcPr>
            <w:tcW w:w="510" w:type="dxa"/>
            <w:tcBorders>
              <w:top w:val="nil"/>
              <w:left w:val="nil"/>
              <w:bottom w:val="nil"/>
              <w:right w:val="nil"/>
            </w:tcBorders>
            <w:shd w:val="clear" w:color="auto" w:fill="auto"/>
            <w:vAlign w:val="center"/>
          </w:tcPr>
          <w:p w14:paraId="69ECA383">
            <w:pPr>
              <w:jc w:val="center"/>
              <w:rPr>
                <w:rFonts w:hint="eastAsia" w:ascii="黑体" w:hAnsi="宋体" w:eastAsia="黑体" w:cs="黑体"/>
                <w:b/>
                <w:bCs/>
                <w:i w:val="0"/>
                <w:iCs w:val="0"/>
                <w:color w:val="000000"/>
                <w:sz w:val="30"/>
                <w:szCs w:val="30"/>
                <w:u w:val="none"/>
              </w:rPr>
            </w:pPr>
          </w:p>
        </w:tc>
        <w:tc>
          <w:tcPr>
            <w:tcW w:w="486" w:type="dxa"/>
            <w:tcBorders>
              <w:top w:val="nil"/>
              <w:left w:val="nil"/>
              <w:bottom w:val="nil"/>
              <w:right w:val="nil"/>
            </w:tcBorders>
            <w:shd w:val="clear" w:color="auto" w:fill="auto"/>
            <w:vAlign w:val="center"/>
          </w:tcPr>
          <w:p w14:paraId="3F173CCC">
            <w:pPr>
              <w:jc w:val="center"/>
              <w:rPr>
                <w:rFonts w:hint="eastAsia" w:ascii="黑体" w:hAnsi="宋体" w:eastAsia="黑体" w:cs="黑体"/>
                <w:b/>
                <w:bCs/>
                <w:i w:val="0"/>
                <w:iCs w:val="0"/>
                <w:color w:val="000000"/>
                <w:sz w:val="30"/>
                <w:szCs w:val="30"/>
                <w:u w:val="none"/>
              </w:rPr>
            </w:pPr>
          </w:p>
        </w:tc>
        <w:tc>
          <w:tcPr>
            <w:tcW w:w="2550" w:type="dxa"/>
            <w:tcBorders>
              <w:top w:val="nil"/>
              <w:left w:val="nil"/>
              <w:bottom w:val="nil"/>
              <w:right w:val="nil"/>
            </w:tcBorders>
            <w:shd w:val="clear" w:color="auto" w:fill="auto"/>
            <w:vAlign w:val="center"/>
          </w:tcPr>
          <w:p w14:paraId="1547143D">
            <w:pPr>
              <w:jc w:val="center"/>
              <w:rPr>
                <w:rFonts w:hint="eastAsia" w:ascii="黑体" w:hAnsi="宋体" w:eastAsia="黑体" w:cs="黑体"/>
                <w:b/>
                <w:bCs/>
                <w:i w:val="0"/>
                <w:iCs w:val="0"/>
                <w:color w:val="000000"/>
                <w:sz w:val="30"/>
                <w:szCs w:val="30"/>
                <w:u w:val="none"/>
              </w:rPr>
            </w:pPr>
          </w:p>
        </w:tc>
      </w:tr>
      <w:tr w14:paraId="4344F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360727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12B1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EA4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2628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51322325T000012097445-问蜀—东周时期的蜀文化特展借展费</w:t>
            </w:r>
          </w:p>
        </w:tc>
      </w:tr>
      <w:tr w14:paraId="43960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D74D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1A26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1A87D6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2D90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茂县博物馆</w:t>
            </w:r>
          </w:p>
        </w:tc>
      </w:tr>
      <w:tr w14:paraId="1D523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AB6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485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330B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DA96B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79D5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7659F">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DFB12">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0757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让茂县文物“走出去”，促进馆际交流合作，保障借出展览的馆藏文物安全。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1614C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按照计划，全部完成，完成率100%</w:t>
            </w:r>
          </w:p>
        </w:tc>
      </w:tr>
      <w:tr w14:paraId="32C1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5CBAC">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8A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DA38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让茂县文物“走出去”，促进馆际交流合作，保障借出展览的馆藏文物安全。</w:t>
            </w:r>
          </w:p>
        </w:tc>
      </w:tr>
      <w:tr w14:paraId="18814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126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7C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34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7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4E8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85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12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EB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6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2848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291F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F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CB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1D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2301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C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1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2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9BC228">
            <w:pPr>
              <w:rPr>
                <w:rFonts w:hint="eastAsia" w:ascii="黑体" w:hAnsi="黑体" w:eastAsia="黑体" w:cs="黑体"/>
                <w:i/>
                <w:iCs/>
                <w:color w:val="000000"/>
                <w:sz w:val="18"/>
                <w:szCs w:val="18"/>
                <w:u w:val="none"/>
              </w:rPr>
            </w:pPr>
          </w:p>
        </w:tc>
      </w:tr>
      <w:tr w14:paraId="4872C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F6C2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47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29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B9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0A11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47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93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41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B706F">
            <w:pPr>
              <w:rPr>
                <w:rFonts w:hint="eastAsia" w:ascii="黑体" w:hAnsi="黑体" w:eastAsia="黑体" w:cs="黑体"/>
                <w:i/>
                <w:iCs/>
                <w:color w:val="000000"/>
                <w:sz w:val="18"/>
                <w:szCs w:val="18"/>
                <w:u w:val="none"/>
              </w:rPr>
            </w:pPr>
          </w:p>
        </w:tc>
      </w:tr>
      <w:tr w14:paraId="7A184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DE97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B4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EF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2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BAA7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C4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2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49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5A8F2">
            <w:pPr>
              <w:rPr>
                <w:rFonts w:hint="eastAsia" w:ascii="黑体" w:hAnsi="黑体" w:eastAsia="黑体" w:cs="黑体"/>
                <w:i/>
                <w:iCs/>
                <w:color w:val="000000"/>
                <w:sz w:val="18"/>
                <w:szCs w:val="18"/>
                <w:u w:val="none"/>
              </w:rPr>
            </w:pPr>
          </w:p>
        </w:tc>
      </w:tr>
      <w:tr w14:paraId="0840F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1435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97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EE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6A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C0A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05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0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B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F5AEF">
            <w:pPr>
              <w:rPr>
                <w:rFonts w:hint="eastAsia" w:ascii="黑体" w:hAnsi="黑体" w:eastAsia="黑体" w:cs="黑体"/>
                <w:i/>
                <w:iCs/>
                <w:color w:val="000000"/>
                <w:sz w:val="18"/>
                <w:szCs w:val="18"/>
                <w:u w:val="none"/>
              </w:rPr>
            </w:pPr>
          </w:p>
        </w:tc>
      </w:tr>
      <w:tr w14:paraId="29767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2B62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2F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7A2D">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B16B">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3A8E3C">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B85E">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33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D9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C8678">
            <w:pPr>
              <w:rPr>
                <w:rFonts w:hint="eastAsia" w:ascii="黑体" w:hAnsi="黑体" w:eastAsia="黑体" w:cs="黑体"/>
                <w:i/>
                <w:iCs/>
                <w:color w:val="000000"/>
                <w:sz w:val="18"/>
                <w:szCs w:val="18"/>
                <w:u w:val="none"/>
              </w:rPr>
            </w:pPr>
          </w:p>
        </w:tc>
      </w:tr>
      <w:tr w14:paraId="2D9C5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9D3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3A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4F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1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B7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0D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8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4D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2E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DD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D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C1A1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86DE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96D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95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B5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展览天数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64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DB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2F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14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123天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3B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C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9BC9">
            <w:pPr>
              <w:jc w:val="center"/>
              <w:rPr>
                <w:rFonts w:hint="eastAsia" w:ascii="微软雅黑" w:hAnsi="微软雅黑" w:eastAsia="微软雅黑" w:cs="微软雅黑"/>
                <w:i/>
                <w:iCs/>
                <w:color w:val="000000"/>
                <w:sz w:val="16"/>
                <w:szCs w:val="16"/>
                <w:u w:val="none"/>
              </w:rPr>
            </w:pPr>
          </w:p>
        </w:tc>
      </w:tr>
      <w:tr w14:paraId="56879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49CCA">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4DE10">
            <w:pPr>
              <w:jc w:val="center"/>
              <w:rPr>
                <w:rFonts w:hint="eastAsia" w:ascii="宋体" w:hAnsi="宋体" w:eastAsia="宋体" w:cs="宋体"/>
                <w:i w:val="0"/>
                <w:iCs w:val="0"/>
                <w:color w:val="000000"/>
                <w:sz w:val="18"/>
                <w:szCs w:val="18"/>
                <w:u w:val="none"/>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3C864">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A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借展文物件数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7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1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43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77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29件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74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1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4DBE">
            <w:pPr>
              <w:jc w:val="center"/>
              <w:rPr>
                <w:rFonts w:hint="eastAsia" w:ascii="微软雅黑" w:hAnsi="微软雅黑" w:eastAsia="微软雅黑" w:cs="微软雅黑"/>
                <w:i/>
                <w:iCs/>
                <w:color w:val="000000"/>
                <w:sz w:val="16"/>
                <w:szCs w:val="16"/>
                <w:u w:val="none"/>
              </w:rPr>
            </w:pPr>
          </w:p>
        </w:tc>
      </w:tr>
      <w:tr w14:paraId="51242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72C6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7BA1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63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D1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文物安全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90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77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05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DE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87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05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C704">
            <w:pPr>
              <w:jc w:val="center"/>
              <w:rPr>
                <w:rFonts w:hint="eastAsia" w:ascii="微软雅黑" w:hAnsi="微软雅黑" w:eastAsia="微软雅黑" w:cs="微软雅黑"/>
                <w:i/>
                <w:iCs/>
                <w:color w:val="000000"/>
                <w:sz w:val="16"/>
                <w:szCs w:val="16"/>
                <w:u w:val="none"/>
              </w:rPr>
            </w:pPr>
          </w:p>
        </w:tc>
      </w:tr>
      <w:tr w14:paraId="571AF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CDE1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99819">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B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02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展览时间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3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1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1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FF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E1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4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6A82">
            <w:pPr>
              <w:jc w:val="center"/>
              <w:rPr>
                <w:rFonts w:hint="eastAsia" w:ascii="微软雅黑" w:hAnsi="微软雅黑" w:eastAsia="微软雅黑" w:cs="微软雅黑"/>
                <w:i/>
                <w:iCs/>
                <w:color w:val="000000"/>
                <w:sz w:val="16"/>
                <w:szCs w:val="16"/>
                <w:u w:val="none"/>
              </w:rPr>
            </w:pPr>
          </w:p>
        </w:tc>
      </w:tr>
      <w:tr w14:paraId="04412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838D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5D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9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D2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宣传羌族历史，促进馆际交流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5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AA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7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D2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5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ED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102E">
            <w:pPr>
              <w:jc w:val="center"/>
              <w:rPr>
                <w:rFonts w:hint="eastAsia" w:ascii="微软雅黑" w:hAnsi="微软雅黑" w:eastAsia="微软雅黑" w:cs="微软雅黑"/>
                <w:i/>
                <w:iCs/>
                <w:color w:val="000000"/>
                <w:sz w:val="16"/>
                <w:szCs w:val="16"/>
                <w:u w:val="none"/>
              </w:rPr>
            </w:pPr>
          </w:p>
        </w:tc>
      </w:tr>
      <w:tr w14:paraId="23DD8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BB9A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F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D8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1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参观展览人员满意度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2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C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0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9E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98%</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B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E5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4703">
            <w:pPr>
              <w:jc w:val="center"/>
              <w:rPr>
                <w:rFonts w:hint="eastAsia" w:ascii="微软雅黑" w:hAnsi="微软雅黑" w:eastAsia="微软雅黑" w:cs="微软雅黑"/>
                <w:i/>
                <w:iCs/>
                <w:color w:val="000000"/>
                <w:sz w:val="16"/>
                <w:szCs w:val="16"/>
                <w:u w:val="none"/>
              </w:rPr>
            </w:pPr>
          </w:p>
        </w:tc>
      </w:tr>
      <w:tr w14:paraId="28E1E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CA4F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D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37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1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文物运输、包装等费用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BD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64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13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95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14000元</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08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12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27D3">
            <w:pPr>
              <w:jc w:val="center"/>
              <w:rPr>
                <w:rFonts w:hint="eastAsia" w:ascii="微软雅黑" w:hAnsi="微软雅黑" w:eastAsia="微软雅黑" w:cs="微软雅黑"/>
                <w:i/>
                <w:iCs/>
                <w:color w:val="000000"/>
                <w:sz w:val="16"/>
                <w:szCs w:val="16"/>
                <w:u w:val="none"/>
              </w:rPr>
            </w:pPr>
          </w:p>
        </w:tc>
      </w:tr>
      <w:tr w14:paraId="7086C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8FFE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1A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4765">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1ADC">
            <w:pPr>
              <w:rPr>
                <w:rFonts w:hint="eastAsia" w:ascii="宋体" w:hAnsi="宋体" w:eastAsia="宋体" w:cs="宋体"/>
                <w:i w:val="0"/>
                <w:iCs w:val="0"/>
                <w:color w:val="000000"/>
                <w:sz w:val="18"/>
                <w:szCs w:val="18"/>
                <w:u w:val="none"/>
              </w:rPr>
            </w:pPr>
          </w:p>
        </w:tc>
      </w:tr>
      <w:tr w14:paraId="61FEC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20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A40FF8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宣传了羌族历史，促进了馆际交流。</w:t>
            </w:r>
          </w:p>
        </w:tc>
      </w:tr>
      <w:tr w14:paraId="484C5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99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D754F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w:t>
            </w:r>
          </w:p>
        </w:tc>
      </w:tr>
      <w:tr w14:paraId="1F5D6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4E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58E3B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w:t>
            </w:r>
          </w:p>
        </w:tc>
      </w:tr>
      <w:tr w14:paraId="1FD7C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FEA5A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项目负责人：蔡清</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ADC45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财务负责人：梁昌蕾</w:t>
            </w:r>
          </w:p>
        </w:tc>
      </w:tr>
      <w:tr w14:paraId="4F7A0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5522B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00B9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7E8A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4DC8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51322322T000000345527-体育馆免开县级配套资金10万元</w:t>
            </w:r>
          </w:p>
        </w:tc>
      </w:tr>
      <w:tr w14:paraId="61AD5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8CD7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58E8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124F71C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9F3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143AE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C0C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883C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33D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31A14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76B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B3CDB">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2B28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C04C1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体育馆免开县级配套资金10万元</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8B4FB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w:t>
            </w:r>
          </w:p>
        </w:tc>
      </w:tr>
      <w:tr w14:paraId="418C5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86340">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A2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4A88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体育场管维修维护，购买公众责任险，办公用品及耗材，会费等。</w:t>
            </w:r>
          </w:p>
        </w:tc>
      </w:tr>
      <w:tr w14:paraId="5EB7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A1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6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D2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5E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659A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7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E0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4B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34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E7ED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F246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96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4B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E5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1F9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3E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47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AF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3507B7">
            <w:pPr>
              <w:rPr>
                <w:rFonts w:hint="eastAsia" w:ascii="黑体" w:hAnsi="黑体" w:eastAsia="黑体" w:cs="黑体"/>
                <w:i/>
                <w:iCs/>
                <w:color w:val="000000"/>
                <w:sz w:val="18"/>
                <w:szCs w:val="18"/>
                <w:u w:val="none"/>
              </w:rPr>
            </w:pPr>
          </w:p>
        </w:tc>
      </w:tr>
      <w:tr w14:paraId="40B1F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1FE1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5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4B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0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357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F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93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F9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F8896">
            <w:pPr>
              <w:rPr>
                <w:rFonts w:hint="eastAsia" w:ascii="黑体" w:hAnsi="黑体" w:eastAsia="黑体" w:cs="黑体"/>
                <w:i/>
                <w:iCs/>
                <w:color w:val="000000"/>
                <w:sz w:val="18"/>
                <w:szCs w:val="18"/>
                <w:u w:val="none"/>
              </w:rPr>
            </w:pPr>
          </w:p>
        </w:tc>
      </w:tr>
      <w:tr w14:paraId="3D824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C78A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60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1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7D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4E87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A4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2E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36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271C7">
            <w:pPr>
              <w:rPr>
                <w:rFonts w:hint="eastAsia" w:ascii="黑体" w:hAnsi="黑体" w:eastAsia="黑体" w:cs="黑体"/>
                <w:i/>
                <w:iCs/>
                <w:color w:val="000000"/>
                <w:sz w:val="18"/>
                <w:szCs w:val="18"/>
                <w:u w:val="none"/>
              </w:rPr>
            </w:pPr>
          </w:p>
        </w:tc>
      </w:tr>
      <w:tr w14:paraId="3FBCD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53D9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02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26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E8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432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D9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D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7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6A736">
            <w:pPr>
              <w:rPr>
                <w:rFonts w:hint="eastAsia" w:ascii="黑体" w:hAnsi="黑体" w:eastAsia="黑体" w:cs="黑体"/>
                <w:i/>
                <w:iCs/>
                <w:color w:val="000000"/>
                <w:sz w:val="18"/>
                <w:szCs w:val="18"/>
                <w:u w:val="none"/>
              </w:rPr>
            </w:pPr>
          </w:p>
        </w:tc>
      </w:tr>
      <w:tr w14:paraId="54786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32A4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17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6C97">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3A4F">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2720E5">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1F54">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49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20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AA8B4">
            <w:pPr>
              <w:rPr>
                <w:rFonts w:hint="eastAsia" w:ascii="黑体" w:hAnsi="黑体" w:eastAsia="黑体" w:cs="黑体"/>
                <w:i/>
                <w:iCs/>
                <w:color w:val="000000"/>
                <w:sz w:val="18"/>
                <w:szCs w:val="18"/>
                <w:u w:val="none"/>
              </w:rPr>
            </w:pPr>
          </w:p>
        </w:tc>
      </w:tr>
      <w:tr w14:paraId="44931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EDA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87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3A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6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4E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4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DE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3E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9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34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11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1903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90C00">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6544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22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2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补助免费低收费体育场馆数量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1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47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FB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3EF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00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97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5300">
            <w:pPr>
              <w:jc w:val="center"/>
              <w:rPr>
                <w:rFonts w:hint="eastAsia" w:ascii="微软雅黑" w:hAnsi="微软雅黑" w:eastAsia="微软雅黑" w:cs="微软雅黑"/>
                <w:i/>
                <w:iCs/>
                <w:color w:val="000000"/>
                <w:sz w:val="16"/>
                <w:szCs w:val="16"/>
                <w:u w:val="none"/>
              </w:rPr>
            </w:pPr>
          </w:p>
        </w:tc>
      </w:tr>
      <w:tr w14:paraId="70985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94C4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CB35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E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1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全年开放服务天数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F8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4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11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9C0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CA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E7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6A14">
            <w:pPr>
              <w:jc w:val="center"/>
              <w:rPr>
                <w:rFonts w:hint="eastAsia" w:ascii="微软雅黑" w:hAnsi="微软雅黑" w:eastAsia="微软雅黑" w:cs="微软雅黑"/>
                <w:i/>
                <w:iCs/>
                <w:color w:val="000000"/>
                <w:sz w:val="16"/>
                <w:szCs w:val="16"/>
                <w:u w:val="none"/>
              </w:rPr>
            </w:pPr>
          </w:p>
        </w:tc>
      </w:tr>
      <w:tr w14:paraId="5417B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18AC2">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DDA1D">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17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FD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完成体育场馆开放服务工作时间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6C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4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2B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A23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CF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C3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1668">
            <w:pPr>
              <w:jc w:val="center"/>
              <w:rPr>
                <w:rFonts w:hint="eastAsia" w:ascii="微软雅黑" w:hAnsi="微软雅黑" w:eastAsia="微软雅黑" w:cs="微软雅黑"/>
                <w:i/>
                <w:iCs/>
                <w:color w:val="000000"/>
                <w:sz w:val="16"/>
                <w:szCs w:val="16"/>
                <w:u w:val="none"/>
              </w:rPr>
            </w:pPr>
          </w:p>
        </w:tc>
      </w:tr>
      <w:tr w14:paraId="7307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9CBC7">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17C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FA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DB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让广大群众热爱体育</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3B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3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5E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91A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C5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80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2866">
            <w:pPr>
              <w:jc w:val="center"/>
              <w:rPr>
                <w:rFonts w:hint="eastAsia" w:ascii="微软雅黑" w:hAnsi="微软雅黑" w:eastAsia="微软雅黑" w:cs="微软雅黑"/>
                <w:i/>
                <w:iCs/>
                <w:color w:val="000000"/>
                <w:sz w:val="16"/>
                <w:szCs w:val="16"/>
                <w:u w:val="none"/>
              </w:rPr>
            </w:pPr>
          </w:p>
        </w:tc>
      </w:tr>
      <w:tr w14:paraId="46B8A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C38F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E1EB1">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90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AE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满足群众体育健身需求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D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3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B7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17D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69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3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BDBC">
            <w:pPr>
              <w:jc w:val="center"/>
              <w:rPr>
                <w:rFonts w:hint="eastAsia" w:ascii="微软雅黑" w:hAnsi="微软雅黑" w:eastAsia="微软雅黑" w:cs="微软雅黑"/>
                <w:i/>
                <w:iCs/>
                <w:color w:val="000000"/>
                <w:sz w:val="16"/>
                <w:szCs w:val="16"/>
                <w:u w:val="none"/>
              </w:rPr>
            </w:pPr>
          </w:p>
        </w:tc>
      </w:tr>
      <w:tr w14:paraId="30C13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8C68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77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1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00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30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E0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0C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4D3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D5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61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F29A">
            <w:pPr>
              <w:jc w:val="center"/>
              <w:rPr>
                <w:rFonts w:hint="eastAsia" w:ascii="微软雅黑" w:hAnsi="微软雅黑" w:eastAsia="微软雅黑" w:cs="微软雅黑"/>
                <w:i/>
                <w:iCs/>
                <w:color w:val="000000"/>
                <w:sz w:val="16"/>
                <w:szCs w:val="16"/>
                <w:u w:val="none"/>
              </w:rPr>
            </w:pPr>
          </w:p>
        </w:tc>
      </w:tr>
      <w:tr w14:paraId="2BBF1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AC5C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A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A2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6C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免开支出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36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F7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0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E6A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D2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EE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79D9">
            <w:pPr>
              <w:jc w:val="center"/>
              <w:rPr>
                <w:rFonts w:hint="eastAsia" w:ascii="微软雅黑" w:hAnsi="微软雅黑" w:eastAsia="微软雅黑" w:cs="微软雅黑"/>
                <w:i/>
                <w:iCs/>
                <w:color w:val="000000"/>
                <w:sz w:val="16"/>
                <w:szCs w:val="16"/>
                <w:u w:val="none"/>
              </w:rPr>
            </w:pPr>
          </w:p>
        </w:tc>
      </w:tr>
      <w:tr w14:paraId="10B7C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E453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ABA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877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412A">
            <w:pPr>
              <w:rPr>
                <w:rFonts w:hint="eastAsia" w:ascii="宋体" w:hAnsi="宋体" w:eastAsia="宋体" w:cs="宋体"/>
                <w:i w:val="0"/>
                <w:iCs w:val="0"/>
                <w:color w:val="000000"/>
                <w:sz w:val="18"/>
                <w:szCs w:val="18"/>
                <w:u w:val="none"/>
              </w:rPr>
            </w:pPr>
          </w:p>
        </w:tc>
      </w:tr>
      <w:tr w14:paraId="4A1C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C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A04B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完成体育场管各项任务指标。</w:t>
            </w:r>
          </w:p>
        </w:tc>
      </w:tr>
      <w:tr w14:paraId="5538F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9B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39FDF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17BD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7D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C66B2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1286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F5F08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3C87D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3A1EF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5AE8C2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BCA4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9921B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FA2D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51322322T000006311447-阿州财综（2022）2号，体育彩票公益金</w:t>
            </w:r>
          </w:p>
        </w:tc>
      </w:tr>
      <w:tr w14:paraId="634F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B4B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0F73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522B8EF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C470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202E0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A72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F9867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51322322T000006311447-阿州财综（2022）2号，体育彩票公益金</w:t>
            </w:r>
          </w:p>
        </w:tc>
      </w:tr>
      <w:tr w14:paraId="38CFD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4E6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6D91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A980A1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7F71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6F20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A5FC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3AF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7A31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78751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5D35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32ADB">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8A669">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22FDD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加强全民健身活动开展，增强群众身体素质，提高群众身心健康。</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D1A09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37D8E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54C7A">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0E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EE3E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举办百城千乡万村社区系列活动暨茂县第一届"乡村振兴杯"篮球赛、足球赛，小球比赛</w:t>
            </w:r>
          </w:p>
        </w:tc>
      </w:tr>
      <w:tr w14:paraId="5BC52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A97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8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B2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3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832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C3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8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26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5F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1171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0E5A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3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B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A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7EDD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3A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76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9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1C7BD">
            <w:pPr>
              <w:rPr>
                <w:rFonts w:hint="eastAsia" w:ascii="黑体" w:hAnsi="黑体" w:eastAsia="黑体" w:cs="黑体"/>
                <w:i/>
                <w:iCs/>
                <w:color w:val="000000"/>
                <w:sz w:val="18"/>
                <w:szCs w:val="18"/>
                <w:u w:val="none"/>
              </w:rPr>
            </w:pPr>
          </w:p>
        </w:tc>
      </w:tr>
      <w:tr w14:paraId="0EFA6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A87C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86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E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5B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5992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7E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C6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90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CCFE9">
            <w:pPr>
              <w:rPr>
                <w:rFonts w:hint="eastAsia" w:ascii="黑体" w:hAnsi="黑体" w:eastAsia="黑体" w:cs="黑体"/>
                <w:i/>
                <w:iCs/>
                <w:color w:val="000000"/>
                <w:sz w:val="18"/>
                <w:szCs w:val="18"/>
                <w:u w:val="none"/>
              </w:rPr>
            </w:pPr>
          </w:p>
        </w:tc>
      </w:tr>
      <w:tr w14:paraId="6A9E9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C310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82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08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DB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CED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1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81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EA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B0AC0">
            <w:pPr>
              <w:rPr>
                <w:rFonts w:hint="eastAsia" w:ascii="黑体" w:hAnsi="黑体" w:eastAsia="黑体" w:cs="黑体"/>
                <w:i/>
                <w:iCs/>
                <w:color w:val="000000"/>
                <w:sz w:val="18"/>
                <w:szCs w:val="18"/>
                <w:u w:val="none"/>
              </w:rPr>
            </w:pPr>
          </w:p>
        </w:tc>
      </w:tr>
      <w:tr w14:paraId="15ADF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A80B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2E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B6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5B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10A6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27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3D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D5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41BBD">
            <w:pPr>
              <w:rPr>
                <w:rFonts w:hint="eastAsia" w:ascii="黑体" w:hAnsi="黑体" w:eastAsia="黑体" w:cs="黑体"/>
                <w:i/>
                <w:iCs/>
                <w:color w:val="000000"/>
                <w:sz w:val="18"/>
                <w:szCs w:val="18"/>
                <w:u w:val="none"/>
              </w:rPr>
            </w:pPr>
          </w:p>
        </w:tc>
      </w:tr>
      <w:tr w14:paraId="50150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300A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C7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D770">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15CE">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ECDB1D">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893C">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1B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2F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724A4">
            <w:pPr>
              <w:rPr>
                <w:rFonts w:hint="eastAsia" w:ascii="黑体" w:hAnsi="黑体" w:eastAsia="黑体" w:cs="黑体"/>
                <w:i/>
                <w:iCs/>
                <w:color w:val="000000"/>
                <w:sz w:val="18"/>
                <w:szCs w:val="18"/>
                <w:u w:val="none"/>
              </w:rPr>
            </w:pPr>
          </w:p>
        </w:tc>
      </w:tr>
      <w:tr w14:paraId="1378A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876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6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AD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C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E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ED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D0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1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979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40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D1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76AF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85B79">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080F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A8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8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开展一次健身活动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3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A0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5C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EDC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64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CD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F897">
            <w:pPr>
              <w:jc w:val="center"/>
              <w:rPr>
                <w:rFonts w:hint="eastAsia" w:ascii="微软雅黑" w:hAnsi="微软雅黑" w:eastAsia="微软雅黑" w:cs="微软雅黑"/>
                <w:i/>
                <w:iCs/>
                <w:color w:val="000000"/>
                <w:sz w:val="16"/>
                <w:szCs w:val="16"/>
                <w:u w:val="none"/>
              </w:rPr>
            </w:pPr>
          </w:p>
        </w:tc>
      </w:tr>
      <w:tr w14:paraId="1876B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5A1B">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8A12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7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A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加强全民健身活动开展</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93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B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F5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5EB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36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F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0291">
            <w:pPr>
              <w:jc w:val="center"/>
              <w:rPr>
                <w:rFonts w:hint="eastAsia" w:ascii="微软雅黑" w:hAnsi="微软雅黑" w:eastAsia="微软雅黑" w:cs="微软雅黑"/>
                <w:i/>
                <w:iCs/>
                <w:color w:val="000000"/>
                <w:sz w:val="16"/>
                <w:szCs w:val="16"/>
                <w:u w:val="none"/>
              </w:rPr>
            </w:pPr>
          </w:p>
        </w:tc>
      </w:tr>
      <w:tr w14:paraId="3F933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16652">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C5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70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5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增强群众身体素质，提高群众身心健康。</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BF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1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4C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68F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8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0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8B3C">
            <w:pPr>
              <w:jc w:val="center"/>
              <w:rPr>
                <w:rFonts w:hint="eastAsia" w:ascii="微软雅黑" w:hAnsi="微软雅黑" w:eastAsia="微软雅黑" w:cs="微软雅黑"/>
                <w:i/>
                <w:iCs/>
                <w:color w:val="000000"/>
                <w:sz w:val="16"/>
                <w:szCs w:val="16"/>
                <w:u w:val="none"/>
              </w:rPr>
            </w:pPr>
          </w:p>
        </w:tc>
      </w:tr>
      <w:tr w14:paraId="75B3E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5DAC9">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FD9B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8B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FB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增强群众身体素质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74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53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5A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578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4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B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CD3E">
            <w:pPr>
              <w:jc w:val="center"/>
              <w:rPr>
                <w:rFonts w:hint="eastAsia" w:ascii="微软雅黑" w:hAnsi="微软雅黑" w:eastAsia="微软雅黑" w:cs="微软雅黑"/>
                <w:i/>
                <w:iCs/>
                <w:color w:val="000000"/>
                <w:sz w:val="16"/>
                <w:szCs w:val="16"/>
                <w:u w:val="none"/>
              </w:rPr>
            </w:pPr>
          </w:p>
        </w:tc>
      </w:tr>
      <w:tr w14:paraId="4313E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3399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A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F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44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5C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FE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09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CBC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8A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ED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F82F">
            <w:pPr>
              <w:jc w:val="center"/>
              <w:rPr>
                <w:rFonts w:hint="eastAsia" w:ascii="微软雅黑" w:hAnsi="微软雅黑" w:eastAsia="微软雅黑" w:cs="微软雅黑"/>
                <w:i/>
                <w:iCs/>
                <w:color w:val="000000"/>
                <w:sz w:val="16"/>
                <w:szCs w:val="16"/>
                <w:u w:val="none"/>
              </w:rPr>
            </w:pPr>
          </w:p>
        </w:tc>
      </w:tr>
      <w:tr w14:paraId="0C6B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A3C8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02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34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E0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开展活动产生经费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2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38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4D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8E1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14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55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0380">
            <w:pPr>
              <w:jc w:val="center"/>
              <w:rPr>
                <w:rFonts w:hint="eastAsia" w:ascii="微软雅黑" w:hAnsi="微软雅黑" w:eastAsia="微软雅黑" w:cs="微软雅黑"/>
                <w:i/>
                <w:iCs/>
                <w:color w:val="000000"/>
                <w:sz w:val="16"/>
                <w:szCs w:val="16"/>
                <w:u w:val="none"/>
              </w:rPr>
            </w:pPr>
          </w:p>
        </w:tc>
      </w:tr>
      <w:tr w14:paraId="2640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706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77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157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864A">
            <w:pPr>
              <w:rPr>
                <w:rFonts w:hint="eastAsia" w:ascii="宋体" w:hAnsi="宋体" w:eastAsia="宋体" w:cs="宋体"/>
                <w:i w:val="0"/>
                <w:iCs w:val="0"/>
                <w:color w:val="000000"/>
                <w:sz w:val="18"/>
                <w:szCs w:val="18"/>
                <w:u w:val="none"/>
              </w:rPr>
            </w:pPr>
          </w:p>
        </w:tc>
      </w:tr>
      <w:tr w14:paraId="5AC04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D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84EA0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按照相关文件，完成项目目标。</w:t>
            </w:r>
          </w:p>
        </w:tc>
      </w:tr>
      <w:tr w14:paraId="3A69C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9B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133FB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AB2B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94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33A22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2201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91B4A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0DB3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73894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1AF13F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1BB0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385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D552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51322322T000007071058-阿州财综（2022）5号，体育彩票公益金</w:t>
            </w:r>
          </w:p>
        </w:tc>
      </w:tr>
      <w:tr w14:paraId="5E857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CBD8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A27B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7A82E1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5DA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4A386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31A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CB0C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E66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5B29E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6E7A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34310">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89963">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345CE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组织茂县农民篮球队伍参加阿坝州第三届农牧民篮球赛，参赛运动员及教练工作人员共16人，旨在提高全民参与体育活动热情及身体素质。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E9646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1914D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C9253">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08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ED7CB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参加阿坝州第三届农牧民篮球赛，举办百城千乡万村社区系列活动暨茂县第一届"乡村振兴杯"篮球赛、足球赛、小球比赛</w:t>
            </w:r>
          </w:p>
        </w:tc>
      </w:tr>
      <w:tr w14:paraId="0BAC8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434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F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4E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9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7D0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89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EB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D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4C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8541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FA3B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3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2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22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A0E0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52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5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5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745DC">
            <w:pPr>
              <w:rPr>
                <w:rFonts w:hint="eastAsia" w:ascii="黑体" w:hAnsi="黑体" w:eastAsia="黑体" w:cs="黑体"/>
                <w:i/>
                <w:iCs/>
                <w:color w:val="000000"/>
                <w:sz w:val="18"/>
                <w:szCs w:val="18"/>
                <w:u w:val="none"/>
              </w:rPr>
            </w:pPr>
          </w:p>
        </w:tc>
      </w:tr>
      <w:tr w14:paraId="4ED3F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851C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D5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C7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10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F94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9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12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E0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65078">
            <w:pPr>
              <w:rPr>
                <w:rFonts w:hint="eastAsia" w:ascii="黑体" w:hAnsi="黑体" w:eastAsia="黑体" w:cs="黑体"/>
                <w:i/>
                <w:iCs/>
                <w:color w:val="000000"/>
                <w:sz w:val="18"/>
                <w:szCs w:val="18"/>
                <w:u w:val="none"/>
              </w:rPr>
            </w:pPr>
          </w:p>
        </w:tc>
      </w:tr>
      <w:tr w14:paraId="10127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505F6">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02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2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A4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7AC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9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5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3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5E215">
            <w:pPr>
              <w:rPr>
                <w:rFonts w:hint="eastAsia" w:ascii="黑体" w:hAnsi="黑体" w:eastAsia="黑体" w:cs="黑体"/>
                <w:i/>
                <w:iCs/>
                <w:color w:val="000000"/>
                <w:sz w:val="18"/>
                <w:szCs w:val="18"/>
                <w:u w:val="none"/>
              </w:rPr>
            </w:pPr>
          </w:p>
        </w:tc>
      </w:tr>
      <w:tr w14:paraId="09DBB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B303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A2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40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E6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AEB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E7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83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3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2B964">
            <w:pPr>
              <w:rPr>
                <w:rFonts w:hint="eastAsia" w:ascii="黑体" w:hAnsi="黑体" w:eastAsia="黑体" w:cs="黑体"/>
                <w:i/>
                <w:iCs/>
                <w:color w:val="000000"/>
                <w:sz w:val="18"/>
                <w:szCs w:val="18"/>
                <w:u w:val="none"/>
              </w:rPr>
            </w:pPr>
          </w:p>
        </w:tc>
      </w:tr>
      <w:tr w14:paraId="2A79E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7561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AA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782F">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C0F4">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A9DD4">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3568">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55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EF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E071A">
            <w:pPr>
              <w:rPr>
                <w:rFonts w:hint="eastAsia" w:ascii="黑体" w:hAnsi="黑体" w:eastAsia="黑体" w:cs="黑体"/>
                <w:i/>
                <w:iCs/>
                <w:color w:val="000000"/>
                <w:sz w:val="18"/>
                <w:szCs w:val="18"/>
                <w:u w:val="none"/>
              </w:rPr>
            </w:pPr>
          </w:p>
        </w:tc>
      </w:tr>
      <w:tr w14:paraId="39D7A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F8E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C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0F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46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5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F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CC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02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D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C7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8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36D9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4D7E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B2D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47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0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参加比赛人次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82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B8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2E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FEF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0C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97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1D86">
            <w:pPr>
              <w:jc w:val="center"/>
              <w:rPr>
                <w:rFonts w:hint="eastAsia" w:ascii="微软雅黑" w:hAnsi="微软雅黑" w:eastAsia="微软雅黑" w:cs="微软雅黑"/>
                <w:i/>
                <w:iCs/>
                <w:color w:val="000000"/>
                <w:sz w:val="16"/>
                <w:szCs w:val="16"/>
                <w:u w:val="none"/>
              </w:rPr>
            </w:pPr>
          </w:p>
        </w:tc>
      </w:tr>
      <w:tr w14:paraId="2E4F2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023F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3458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3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63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体育活动任务完成率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2C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F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E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AB8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B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A2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4400">
            <w:pPr>
              <w:jc w:val="center"/>
              <w:rPr>
                <w:rFonts w:hint="eastAsia" w:ascii="微软雅黑" w:hAnsi="微软雅黑" w:eastAsia="微软雅黑" w:cs="微软雅黑"/>
                <w:i/>
                <w:iCs/>
                <w:color w:val="000000"/>
                <w:sz w:val="16"/>
                <w:szCs w:val="16"/>
                <w:u w:val="none"/>
              </w:rPr>
            </w:pPr>
          </w:p>
        </w:tc>
      </w:tr>
      <w:tr w14:paraId="0438A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FEBC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B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3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1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提高全民参与体育活动热情</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E0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A3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F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012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D8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99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55A0">
            <w:pPr>
              <w:jc w:val="center"/>
              <w:rPr>
                <w:rFonts w:hint="eastAsia" w:ascii="微软雅黑" w:hAnsi="微软雅黑" w:eastAsia="微软雅黑" w:cs="微软雅黑"/>
                <w:i/>
                <w:iCs/>
                <w:color w:val="000000"/>
                <w:sz w:val="16"/>
                <w:szCs w:val="16"/>
                <w:u w:val="none"/>
              </w:rPr>
            </w:pPr>
          </w:p>
        </w:tc>
      </w:tr>
      <w:tr w14:paraId="6FFB9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8ECD3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AA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9A4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FA86">
            <w:pPr>
              <w:rPr>
                <w:rFonts w:hint="eastAsia" w:ascii="宋体" w:hAnsi="宋体" w:eastAsia="宋体" w:cs="宋体"/>
                <w:i w:val="0"/>
                <w:iCs w:val="0"/>
                <w:color w:val="000000"/>
                <w:sz w:val="18"/>
                <w:szCs w:val="18"/>
                <w:u w:val="none"/>
              </w:rPr>
            </w:pPr>
          </w:p>
        </w:tc>
      </w:tr>
      <w:tr w14:paraId="1BAA4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87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8692F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71D87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FD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4D7E1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172D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2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39AD8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8AD7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AD7D6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9279D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403D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4BB00F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F422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084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9124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51322322T000007421689-阿州财综（2022）14号2022年4-6月体育彩票公益金</w:t>
            </w:r>
          </w:p>
        </w:tc>
      </w:tr>
      <w:tr w14:paraId="70E31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AF06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6B7A2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A0C00B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8778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355EF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E8E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B023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9856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B149A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B026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27F8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A85BE">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841E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加强全民健身活动，提高全县人民身体素质，丰富全县人民生活水平</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6F107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5DAF6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D0C4A">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17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CCB9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，举办百城千乡万村社区系列活动暨茂县第一届"乡村振兴杯"篮球赛、足球赛、小球比赛</w:t>
            </w:r>
          </w:p>
        </w:tc>
      </w:tr>
      <w:tr w14:paraId="26295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CC7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A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2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E5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F6D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C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C0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E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6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6DD9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39EA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EC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1A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36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C9CD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6B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F1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2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10C206">
            <w:pPr>
              <w:rPr>
                <w:rFonts w:hint="eastAsia" w:ascii="黑体" w:hAnsi="黑体" w:eastAsia="黑体" w:cs="黑体"/>
                <w:i/>
                <w:iCs/>
                <w:color w:val="000000"/>
                <w:sz w:val="18"/>
                <w:szCs w:val="18"/>
                <w:u w:val="none"/>
              </w:rPr>
            </w:pPr>
          </w:p>
        </w:tc>
      </w:tr>
      <w:tr w14:paraId="548F5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341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B6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03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79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3.53</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F1D5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67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10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9E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E1B32">
            <w:pPr>
              <w:rPr>
                <w:rFonts w:hint="eastAsia" w:ascii="黑体" w:hAnsi="黑体" w:eastAsia="黑体" w:cs="黑体"/>
                <w:i/>
                <w:iCs/>
                <w:color w:val="000000"/>
                <w:sz w:val="18"/>
                <w:szCs w:val="18"/>
                <w:u w:val="none"/>
              </w:rPr>
            </w:pPr>
          </w:p>
        </w:tc>
      </w:tr>
      <w:tr w14:paraId="24375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587DE">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4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7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0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93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6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BB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49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71EB2">
            <w:pPr>
              <w:rPr>
                <w:rFonts w:hint="eastAsia" w:ascii="黑体" w:hAnsi="黑体" w:eastAsia="黑体" w:cs="黑体"/>
                <w:i/>
                <w:iCs/>
                <w:color w:val="000000"/>
                <w:sz w:val="18"/>
                <w:szCs w:val="18"/>
                <w:u w:val="none"/>
              </w:rPr>
            </w:pPr>
          </w:p>
        </w:tc>
      </w:tr>
      <w:tr w14:paraId="10A2D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2321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FD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C8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F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E98B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3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AA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D0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7499C">
            <w:pPr>
              <w:rPr>
                <w:rFonts w:hint="eastAsia" w:ascii="黑体" w:hAnsi="黑体" w:eastAsia="黑体" w:cs="黑体"/>
                <w:i/>
                <w:iCs/>
                <w:color w:val="000000"/>
                <w:sz w:val="18"/>
                <w:szCs w:val="18"/>
                <w:u w:val="none"/>
              </w:rPr>
            </w:pPr>
          </w:p>
        </w:tc>
      </w:tr>
      <w:tr w14:paraId="060E1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6496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3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7FE2">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055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AB0BFB">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5A0A">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8B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5E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D0BCA">
            <w:pPr>
              <w:rPr>
                <w:rFonts w:hint="eastAsia" w:ascii="黑体" w:hAnsi="黑体" w:eastAsia="黑体" w:cs="黑体"/>
                <w:i/>
                <w:iCs/>
                <w:color w:val="000000"/>
                <w:sz w:val="18"/>
                <w:szCs w:val="18"/>
                <w:u w:val="none"/>
              </w:rPr>
            </w:pPr>
          </w:p>
        </w:tc>
      </w:tr>
      <w:tr w14:paraId="7F30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506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2D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CC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96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55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A8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B2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4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79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5D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51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D2BB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A956C">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E07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D4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2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开展一次全民健身活动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2B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1C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F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B9D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5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C5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F78C">
            <w:pPr>
              <w:jc w:val="center"/>
              <w:rPr>
                <w:rFonts w:hint="eastAsia" w:ascii="微软雅黑" w:hAnsi="微软雅黑" w:eastAsia="微软雅黑" w:cs="微软雅黑"/>
                <w:i/>
                <w:iCs/>
                <w:color w:val="000000"/>
                <w:sz w:val="16"/>
                <w:szCs w:val="16"/>
                <w:u w:val="none"/>
              </w:rPr>
            </w:pPr>
          </w:p>
        </w:tc>
      </w:tr>
      <w:tr w14:paraId="07B6B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0271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8644C">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04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07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全民健身活动任务完成率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1F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62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15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982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78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0A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05FD">
            <w:pPr>
              <w:jc w:val="center"/>
              <w:rPr>
                <w:rFonts w:hint="eastAsia" w:ascii="微软雅黑" w:hAnsi="微软雅黑" w:eastAsia="微软雅黑" w:cs="微软雅黑"/>
                <w:i/>
                <w:iCs/>
                <w:color w:val="000000"/>
                <w:sz w:val="16"/>
                <w:szCs w:val="16"/>
                <w:u w:val="none"/>
              </w:rPr>
            </w:pPr>
          </w:p>
        </w:tc>
      </w:tr>
      <w:tr w14:paraId="301E6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337A3">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0B460">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ED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EC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全民健身活动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5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A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21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15F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C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F7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5368">
            <w:pPr>
              <w:jc w:val="center"/>
              <w:rPr>
                <w:rFonts w:hint="eastAsia" w:ascii="微软雅黑" w:hAnsi="微软雅黑" w:eastAsia="微软雅黑" w:cs="微软雅黑"/>
                <w:i/>
                <w:iCs/>
                <w:color w:val="000000"/>
                <w:sz w:val="16"/>
                <w:szCs w:val="16"/>
                <w:u w:val="none"/>
              </w:rPr>
            </w:pPr>
          </w:p>
        </w:tc>
      </w:tr>
      <w:tr w14:paraId="0BE5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6D39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99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7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3A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丰富群众体育活动，提高群众身心健康</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2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45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58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417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CD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D7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F322">
            <w:pPr>
              <w:jc w:val="center"/>
              <w:rPr>
                <w:rFonts w:hint="eastAsia" w:ascii="微软雅黑" w:hAnsi="微软雅黑" w:eastAsia="微软雅黑" w:cs="微软雅黑"/>
                <w:i/>
                <w:iCs/>
                <w:color w:val="000000"/>
                <w:sz w:val="16"/>
                <w:szCs w:val="16"/>
                <w:u w:val="none"/>
              </w:rPr>
            </w:pPr>
          </w:p>
        </w:tc>
      </w:tr>
      <w:tr w14:paraId="735D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E7CD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94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89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8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41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27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7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7E0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28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7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ED9D">
            <w:pPr>
              <w:jc w:val="center"/>
              <w:rPr>
                <w:rFonts w:hint="eastAsia" w:ascii="微软雅黑" w:hAnsi="微软雅黑" w:eastAsia="微软雅黑" w:cs="微软雅黑"/>
                <w:i/>
                <w:iCs/>
                <w:color w:val="000000"/>
                <w:sz w:val="16"/>
                <w:szCs w:val="16"/>
                <w:u w:val="none"/>
              </w:rPr>
            </w:pPr>
          </w:p>
        </w:tc>
      </w:tr>
      <w:tr w14:paraId="76EA0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EFB1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5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FE3B">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C139">
            <w:pPr>
              <w:rPr>
                <w:rFonts w:hint="eastAsia" w:ascii="宋体" w:hAnsi="宋体" w:eastAsia="宋体" w:cs="宋体"/>
                <w:i w:val="0"/>
                <w:iCs w:val="0"/>
                <w:color w:val="000000"/>
                <w:sz w:val="18"/>
                <w:szCs w:val="18"/>
                <w:u w:val="none"/>
              </w:rPr>
            </w:pPr>
          </w:p>
        </w:tc>
      </w:tr>
      <w:tr w14:paraId="161E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13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18382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29236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54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3982D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3F15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D6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BD0B6A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7548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36B8D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16507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6328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B09EE7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E202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FF5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F1EA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51322323T000008377889-阿州财综[2022]18号，2022年体育彩票公益金（7-9））</w:t>
            </w:r>
          </w:p>
        </w:tc>
      </w:tr>
      <w:tr w14:paraId="3C879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6D0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3C61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49A929C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2F47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1346D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BC38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4E6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C03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29AE2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1C2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1681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A62E7">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85DC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丰富全民健身活动，提高全民身体素质，加强青少年体育活动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DE6E9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7CD9D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A1325">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56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CE86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参加“奔跑吧少年”儿童青少年主题健身活动暨阿坝州2022年“希望杯萌芽杯”中小学篮球、足球、排球比赛</w:t>
            </w:r>
          </w:p>
        </w:tc>
      </w:tr>
      <w:tr w14:paraId="363B3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E5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B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44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07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0EF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2C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0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21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F4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686D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239C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FC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6F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DD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621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E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C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AAFC">
            <w:pPr>
              <w:jc w:val="center"/>
              <w:rPr>
                <w:rFonts w:hint="eastAsia" w:ascii="宋体" w:hAnsi="宋体" w:eastAsia="宋体" w:cs="宋体"/>
                <w:i w:val="0"/>
                <w:iCs w:val="0"/>
                <w:color w:val="000000"/>
                <w:sz w:val="18"/>
                <w:szCs w:val="18"/>
                <w:u w:val="none"/>
              </w:rPr>
            </w:pP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7B1AE">
            <w:pPr>
              <w:rPr>
                <w:rFonts w:hint="eastAsia" w:ascii="黑体" w:hAnsi="黑体" w:eastAsia="黑体" w:cs="黑体"/>
                <w:i/>
                <w:iCs/>
                <w:color w:val="000000"/>
                <w:sz w:val="18"/>
                <w:szCs w:val="18"/>
                <w:u w:val="none"/>
              </w:rPr>
            </w:pPr>
          </w:p>
        </w:tc>
      </w:tr>
      <w:tr w14:paraId="5106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4CD6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E6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8F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0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D96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4C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B2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7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28158">
            <w:pPr>
              <w:rPr>
                <w:rFonts w:hint="eastAsia" w:ascii="黑体" w:hAnsi="黑体" w:eastAsia="黑体" w:cs="黑体"/>
                <w:i/>
                <w:iCs/>
                <w:color w:val="000000"/>
                <w:sz w:val="18"/>
                <w:szCs w:val="18"/>
                <w:u w:val="none"/>
              </w:rPr>
            </w:pPr>
          </w:p>
        </w:tc>
      </w:tr>
      <w:tr w14:paraId="32AEB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52BEA">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6B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0D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26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D9C0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34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3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13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E2DBF">
            <w:pPr>
              <w:rPr>
                <w:rFonts w:hint="eastAsia" w:ascii="黑体" w:hAnsi="黑体" w:eastAsia="黑体" w:cs="黑体"/>
                <w:i/>
                <w:iCs/>
                <w:color w:val="000000"/>
                <w:sz w:val="18"/>
                <w:szCs w:val="18"/>
                <w:u w:val="none"/>
              </w:rPr>
            </w:pPr>
          </w:p>
        </w:tc>
      </w:tr>
      <w:tr w14:paraId="339D7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A936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F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17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7B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60A1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8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71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73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89E9E">
            <w:pPr>
              <w:rPr>
                <w:rFonts w:hint="eastAsia" w:ascii="黑体" w:hAnsi="黑体" w:eastAsia="黑体" w:cs="黑体"/>
                <w:i/>
                <w:iCs/>
                <w:color w:val="000000"/>
                <w:sz w:val="18"/>
                <w:szCs w:val="18"/>
                <w:u w:val="none"/>
              </w:rPr>
            </w:pPr>
          </w:p>
        </w:tc>
      </w:tr>
      <w:tr w14:paraId="42928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60E8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9E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280A">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79F5">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942B46">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C55A">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A8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F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FA6E4">
            <w:pPr>
              <w:rPr>
                <w:rFonts w:hint="eastAsia" w:ascii="黑体" w:hAnsi="黑体" w:eastAsia="黑体" w:cs="黑体"/>
                <w:i/>
                <w:iCs/>
                <w:color w:val="000000"/>
                <w:sz w:val="18"/>
                <w:szCs w:val="18"/>
                <w:u w:val="none"/>
              </w:rPr>
            </w:pPr>
          </w:p>
        </w:tc>
      </w:tr>
      <w:tr w14:paraId="41C17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F7E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A9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9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7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93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C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E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8C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DD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8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25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E5BA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E078F">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968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C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E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49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8A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23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ADF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A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DF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5044">
            <w:pPr>
              <w:jc w:val="center"/>
              <w:rPr>
                <w:rFonts w:hint="eastAsia" w:ascii="微软雅黑" w:hAnsi="微软雅黑" w:eastAsia="微软雅黑" w:cs="微软雅黑"/>
                <w:i/>
                <w:iCs/>
                <w:color w:val="000000"/>
                <w:sz w:val="16"/>
                <w:szCs w:val="16"/>
                <w:u w:val="none"/>
              </w:rPr>
            </w:pPr>
          </w:p>
        </w:tc>
      </w:tr>
      <w:tr w14:paraId="35AD4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B75F7">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59972">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96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97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健身活动任务完成率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C5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78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E5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EAD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5D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F4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89B3">
            <w:pPr>
              <w:jc w:val="center"/>
              <w:rPr>
                <w:rFonts w:hint="eastAsia" w:ascii="微软雅黑" w:hAnsi="微软雅黑" w:eastAsia="微软雅黑" w:cs="微软雅黑"/>
                <w:i/>
                <w:iCs/>
                <w:color w:val="000000"/>
                <w:sz w:val="16"/>
                <w:szCs w:val="16"/>
                <w:u w:val="none"/>
              </w:rPr>
            </w:pPr>
          </w:p>
        </w:tc>
      </w:tr>
      <w:tr w14:paraId="42DDC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467C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F0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00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75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提高群众身体素质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15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D1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1E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53C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7E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7B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965D">
            <w:pPr>
              <w:jc w:val="center"/>
              <w:rPr>
                <w:rFonts w:hint="eastAsia" w:ascii="微软雅黑" w:hAnsi="微软雅黑" w:eastAsia="微软雅黑" w:cs="微软雅黑"/>
                <w:i/>
                <w:iCs/>
                <w:color w:val="000000"/>
                <w:sz w:val="16"/>
                <w:szCs w:val="16"/>
                <w:u w:val="none"/>
              </w:rPr>
            </w:pPr>
          </w:p>
        </w:tc>
      </w:tr>
      <w:tr w14:paraId="3CFDC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6B6D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46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CE6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E5E5">
            <w:pPr>
              <w:rPr>
                <w:rFonts w:hint="eastAsia" w:ascii="宋体" w:hAnsi="宋体" w:eastAsia="宋体" w:cs="宋体"/>
                <w:i w:val="0"/>
                <w:iCs w:val="0"/>
                <w:color w:val="000000"/>
                <w:sz w:val="18"/>
                <w:szCs w:val="18"/>
                <w:u w:val="none"/>
              </w:rPr>
            </w:pPr>
          </w:p>
        </w:tc>
      </w:tr>
      <w:tr w14:paraId="06B85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B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4ED3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066F2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7A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A31D45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61C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5C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85276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CF64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552B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BC8F0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5D26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C3371A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250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621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598D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51322323T000009173849-阿州财综（2023）1号，体育彩票公益金</w:t>
            </w:r>
          </w:p>
        </w:tc>
      </w:tr>
      <w:tr w14:paraId="3DD11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2BD7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4C0D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6BD803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1631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2BDA3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8C8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CC1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962C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D955D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2F35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3202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F164F">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7E83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丰富群众体育活动，提高群众身体素质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F494C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1782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C7CCA">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30C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21F6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举办百城千乡万村社区系列活动暨茂县第一届"乡村振兴杯"篮球赛、足球赛、小球比赛</w:t>
            </w:r>
          </w:p>
        </w:tc>
      </w:tr>
      <w:tr w14:paraId="742E1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65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8C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7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45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6784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04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E6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D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2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9F9E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A210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E7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E3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DF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602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58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F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68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B2E87">
            <w:pPr>
              <w:rPr>
                <w:rFonts w:hint="eastAsia" w:ascii="黑体" w:hAnsi="黑体" w:eastAsia="黑体" w:cs="黑体"/>
                <w:i/>
                <w:iCs/>
                <w:color w:val="000000"/>
                <w:sz w:val="18"/>
                <w:szCs w:val="18"/>
                <w:u w:val="none"/>
              </w:rPr>
            </w:pPr>
          </w:p>
        </w:tc>
      </w:tr>
      <w:tr w14:paraId="42EFF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DC28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2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BC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A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01B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FA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CB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28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98354">
            <w:pPr>
              <w:rPr>
                <w:rFonts w:hint="eastAsia" w:ascii="黑体" w:hAnsi="黑体" w:eastAsia="黑体" w:cs="黑体"/>
                <w:i/>
                <w:iCs/>
                <w:color w:val="000000"/>
                <w:sz w:val="18"/>
                <w:szCs w:val="18"/>
                <w:u w:val="none"/>
              </w:rPr>
            </w:pPr>
          </w:p>
        </w:tc>
      </w:tr>
      <w:tr w14:paraId="29A98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AF91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9E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D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21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C14B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1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07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E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00CF4">
            <w:pPr>
              <w:rPr>
                <w:rFonts w:hint="eastAsia" w:ascii="黑体" w:hAnsi="黑体" w:eastAsia="黑体" w:cs="黑体"/>
                <w:i/>
                <w:iCs/>
                <w:color w:val="000000"/>
                <w:sz w:val="18"/>
                <w:szCs w:val="18"/>
                <w:u w:val="none"/>
              </w:rPr>
            </w:pPr>
          </w:p>
        </w:tc>
      </w:tr>
      <w:tr w14:paraId="410E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5BE6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7D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84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2E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38B9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D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CA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C9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D632">
            <w:pPr>
              <w:rPr>
                <w:rFonts w:hint="eastAsia" w:ascii="黑体" w:hAnsi="黑体" w:eastAsia="黑体" w:cs="黑体"/>
                <w:i/>
                <w:iCs/>
                <w:color w:val="000000"/>
                <w:sz w:val="18"/>
                <w:szCs w:val="18"/>
                <w:u w:val="none"/>
              </w:rPr>
            </w:pPr>
          </w:p>
        </w:tc>
      </w:tr>
      <w:tr w14:paraId="499B0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2AB9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2E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59FE">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6CCF">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86B658">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8E2B">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E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1E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96B29">
            <w:pPr>
              <w:rPr>
                <w:rFonts w:hint="eastAsia" w:ascii="黑体" w:hAnsi="黑体" w:eastAsia="黑体" w:cs="黑体"/>
                <w:i/>
                <w:iCs/>
                <w:color w:val="000000"/>
                <w:sz w:val="18"/>
                <w:szCs w:val="18"/>
                <w:u w:val="none"/>
              </w:rPr>
            </w:pPr>
          </w:p>
        </w:tc>
      </w:tr>
      <w:tr w14:paraId="46AE9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F7DE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3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0C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86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C2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5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35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07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2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4B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88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6E88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F87AE">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A58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F8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3F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开展一次全民篮球活动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D1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48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82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ABE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7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78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55BA">
            <w:pPr>
              <w:jc w:val="center"/>
              <w:rPr>
                <w:rFonts w:hint="eastAsia" w:ascii="微软雅黑" w:hAnsi="微软雅黑" w:eastAsia="微软雅黑" w:cs="微软雅黑"/>
                <w:i/>
                <w:iCs/>
                <w:color w:val="000000"/>
                <w:sz w:val="16"/>
                <w:szCs w:val="16"/>
                <w:u w:val="none"/>
              </w:rPr>
            </w:pPr>
          </w:p>
        </w:tc>
      </w:tr>
      <w:tr w14:paraId="1B809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851C6">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54716">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32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41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篮球活动任务完成率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F4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C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E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916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1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89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E39A">
            <w:pPr>
              <w:jc w:val="center"/>
              <w:rPr>
                <w:rFonts w:hint="eastAsia" w:ascii="微软雅黑" w:hAnsi="微软雅黑" w:eastAsia="微软雅黑" w:cs="微软雅黑"/>
                <w:i/>
                <w:iCs/>
                <w:color w:val="000000"/>
                <w:sz w:val="16"/>
                <w:szCs w:val="16"/>
                <w:u w:val="none"/>
              </w:rPr>
            </w:pPr>
          </w:p>
        </w:tc>
      </w:tr>
      <w:tr w14:paraId="673C6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E655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EC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B8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70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丰富群众体育活动，提高群众身体素质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DB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BC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BC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858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88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0D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EBE1">
            <w:pPr>
              <w:jc w:val="center"/>
              <w:rPr>
                <w:rFonts w:hint="eastAsia" w:ascii="微软雅黑" w:hAnsi="微软雅黑" w:eastAsia="微软雅黑" w:cs="微软雅黑"/>
                <w:i/>
                <w:iCs/>
                <w:color w:val="000000"/>
                <w:sz w:val="16"/>
                <w:szCs w:val="16"/>
                <w:u w:val="none"/>
              </w:rPr>
            </w:pPr>
          </w:p>
        </w:tc>
      </w:tr>
      <w:tr w14:paraId="5E8B8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DF1B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0E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1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18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6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5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0E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E98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0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01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2EB0">
            <w:pPr>
              <w:jc w:val="center"/>
              <w:rPr>
                <w:rFonts w:hint="eastAsia" w:ascii="微软雅黑" w:hAnsi="微软雅黑" w:eastAsia="微软雅黑" w:cs="微软雅黑"/>
                <w:i/>
                <w:iCs/>
                <w:color w:val="000000"/>
                <w:sz w:val="16"/>
                <w:szCs w:val="16"/>
                <w:u w:val="none"/>
              </w:rPr>
            </w:pPr>
          </w:p>
        </w:tc>
      </w:tr>
      <w:tr w14:paraId="44772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8146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92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69FD">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4852">
            <w:pPr>
              <w:rPr>
                <w:rFonts w:hint="eastAsia" w:ascii="宋体" w:hAnsi="宋体" w:eastAsia="宋体" w:cs="宋体"/>
                <w:i w:val="0"/>
                <w:iCs w:val="0"/>
                <w:color w:val="000000"/>
                <w:sz w:val="18"/>
                <w:szCs w:val="18"/>
                <w:u w:val="none"/>
              </w:rPr>
            </w:pPr>
          </w:p>
        </w:tc>
      </w:tr>
      <w:tr w14:paraId="1615D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60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7C53D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611E5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7C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C53D6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622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7B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F4E11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B236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381CF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052602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43658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246A3CE">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6CE1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85F4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34FC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51322323T000009350766-阿州财教[2023]9号，2023年省级体育发展专项资金</w:t>
            </w:r>
          </w:p>
        </w:tc>
      </w:tr>
      <w:tr w14:paraId="1B626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812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0FA7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CF6840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A50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58B80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E9D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510F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1675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C331D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780F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46B53">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0FA66">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1CBC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开展四川省第一届“健身绿道迎新春”全民健身系列赛阿坝州分赛场，组织开展四川省第一届“健身绿道迎新春”全民健身系列赛阿坝州分赛场暨茂县首届“羌城体育公园”篮球赛，丰富全民健身活动，提高全县人民身体素质，提高全县人民生活水平。</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C7034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2C98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48DFF">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43E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68A3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组织开展四川省第一届“健身绿道迎新春”全民健身系列赛阿坝州分赛场，组织开展四川省第一届“健身绿道迎新春”全民健身系列赛阿坝州分赛场暨茂县首届“羌城体育公园”篮球赛</w:t>
            </w:r>
          </w:p>
        </w:tc>
      </w:tr>
      <w:tr w14:paraId="7B49A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6DC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24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3E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5F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9FCF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F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74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A8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4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F70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E58D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3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8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95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20D9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F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09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D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EB581">
            <w:pPr>
              <w:rPr>
                <w:rFonts w:hint="eastAsia" w:ascii="黑体" w:hAnsi="黑体" w:eastAsia="黑体" w:cs="黑体"/>
                <w:i/>
                <w:iCs/>
                <w:color w:val="000000"/>
                <w:sz w:val="18"/>
                <w:szCs w:val="18"/>
                <w:u w:val="none"/>
              </w:rPr>
            </w:pPr>
          </w:p>
        </w:tc>
      </w:tr>
      <w:tr w14:paraId="6432B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71B6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36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D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5D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5C3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EC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82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70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5927C">
            <w:pPr>
              <w:rPr>
                <w:rFonts w:hint="eastAsia" w:ascii="黑体" w:hAnsi="黑体" w:eastAsia="黑体" w:cs="黑体"/>
                <w:i/>
                <w:iCs/>
                <w:color w:val="000000"/>
                <w:sz w:val="18"/>
                <w:szCs w:val="18"/>
                <w:u w:val="none"/>
              </w:rPr>
            </w:pPr>
          </w:p>
        </w:tc>
      </w:tr>
      <w:tr w14:paraId="43A30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7A6B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F1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2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9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33A3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3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1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8F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4E25A">
            <w:pPr>
              <w:rPr>
                <w:rFonts w:hint="eastAsia" w:ascii="黑体" w:hAnsi="黑体" w:eastAsia="黑体" w:cs="黑体"/>
                <w:i/>
                <w:iCs/>
                <w:color w:val="000000"/>
                <w:sz w:val="18"/>
                <w:szCs w:val="18"/>
                <w:u w:val="none"/>
              </w:rPr>
            </w:pPr>
          </w:p>
        </w:tc>
      </w:tr>
      <w:tr w14:paraId="1923A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F773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5F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8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D1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0580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E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55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AF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27E28">
            <w:pPr>
              <w:rPr>
                <w:rFonts w:hint="eastAsia" w:ascii="黑体" w:hAnsi="黑体" w:eastAsia="黑体" w:cs="黑体"/>
                <w:i/>
                <w:iCs/>
                <w:color w:val="000000"/>
                <w:sz w:val="18"/>
                <w:szCs w:val="18"/>
                <w:u w:val="none"/>
              </w:rPr>
            </w:pPr>
          </w:p>
        </w:tc>
      </w:tr>
      <w:tr w14:paraId="712E4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0C78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A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3DC0">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5B0D">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55FC61">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729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D8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B7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8A3D0">
            <w:pPr>
              <w:rPr>
                <w:rFonts w:hint="eastAsia" w:ascii="黑体" w:hAnsi="黑体" w:eastAsia="黑体" w:cs="黑体"/>
                <w:i/>
                <w:iCs/>
                <w:color w:val="000000"/>
                <w:sz w:val="18"/>
                <w:szCs w:val="18"/>
                <w:u w:val="none"/>
              </w:rPr>
            </w:pPr>
          </w:p>
        </w:tc>
      </w:tr>
      <w:tr w14:paraId="0DEEE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BA8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A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E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4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D2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D0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9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B0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1C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CE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16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948E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B794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6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56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DE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开展二次全民健身活动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A9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C5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2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2DB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D4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B9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C3EE">
            <w:pPr>
              <w:jc w:val="center"/>
              <w:rPr>
                <w:rFonts w:hint="eastAsia" w:ascii="微软雅黑" w:hAnsi="微软雅黑" w:eastAsia="微软雅黑" w:cs="微软雅黑"/>
                <w:i/>
                <w:iCs/>
                <w:color w:val="000000"/>
                <w:sz w:val="16"/>
                <w:szCs w:val="16"/>
                <w:u w:val="none"/>
              </w:rPr>
            </w:pPr>
          </w:p>
        </w:tc>
      </w:tr>
      <w:tr w14:paraId="14592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C7E8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59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31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F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丰富群众体育活动，提高群众身体素质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04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DF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B6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AFE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79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0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C45D">
            <w:pPr>
              <w:jc w:val="center"/>
              <w:rPr>
                <w:rFonts w:hint="eastAsia" w:ascii="微软雅黑" w:hAnsi="微软雅黑" w:eastAsia="微软雅黑" w:cs="微软雅黑"/>
                <w:i/>
                <w:iCs/>
                <w:color w:val="000000"/>
                <w:sz w:val="16"/>
                <w:szCs w:val="16"/>
                <w:u w:val="none"/>
              </w:rPr>
            </w:pPr>
          </w:p>
        </w:tc>
      </w:tr>
      <w:tr w14:paraId="477E3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1545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8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E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7B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6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F8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24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9A4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F6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FE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D251">
            <w:pPr>
              <w:jc w:val="center"/>
              <w:rPr>
                <w:rFonts w:hint="eastAsia" w:ascii="微软雅黑" w:hAnsi="微软雅黑" w:eastAsia="微软雅黑" w:cs="微软雅黑"/>
                <w:i/>
                <w:iCs/>
                <w:color w:val="000000"/>
                <w:sz w:val="16"/>
                <w:szCs w:val="16"/>
                <w:u w:val="none"/>
              </w:rPr>
            </w:pPr>
          </w:p>
        </w:tc>
      </w:tr>
      <w:tr w14:paraId="5C657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56C54">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B2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22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B0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开展二次全民健身活动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DC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6C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2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BDC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3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35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3EE1">
            <w:pPr>
              <w:jc w:val="center"/>
              <w:rPr>
                <w:rFonts w:hint="eastAsia" w:ascii="微软雅黑" w:hAnsi="微软雅黑" w:eastAsia="微软雅黑" w:cs="微软雅黑"/>
                <w:i/>
                <w:iCs/>
                <w:color w:val="000000"/>
                <w:sz w:val="16"/>
                <w:szCs w:val="16"/>
                <w:u w:val="none"/>
              </w:rPr>
            </w:pPr>
          </w:p>
        </w:tc>
      </w:tr>
      <w:tr w14:paraId="0717F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973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5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651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118A">
            <w:pPr>
              <w:rPr>
                <w:rFonts w:hint="eastAsia" w:ascii="宋体" w:hAnsi="宋体" w:eastAsia="宋体" w:cs="宋体"/>
                <w:i w:val="0"/>
                <w:iCs w:val="0"/>
                <w:color w:val="000000"/>
                <w:sz w:val="18"/>
                <w:szCs w:val="18"/>
                <w:u w:val="none"/>
              </w:rPr>
            </w:pPr>
          </w:p>
        </w:tc>
      </w:tr>
      <w:tr w14:paraId="2FFA8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AC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8E0C6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5778B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6C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E599A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620C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9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993C9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D1E4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E0DA9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5D327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DB2E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3860D7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2385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D79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1C62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51322323T000009580762-阿州财综[2023]5号，体育彩票公益金</w:t>
            </w:r>
          </w:p>
        </w:tc>
      </w:tr>
      <w:tr w14:paraId="7BC48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A0F1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6DAD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398EB7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50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3DADE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47A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35CF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342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CB448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4E4C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B2E89">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D73AC">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109E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茂县参加2023年“奔跑吧  少年”儿童青少年主题健身活动暨阿坝州2022年“萌芽杯、希望杯”中小学篮球、足球、排球比赛</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3DFA4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4576A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547F0">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65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835A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1、参加“奔跑吧少年”儿童青少年主题健身活动暨阿坝州2022年“希望杯萌芽杯”中小学篮球、足球、排球比赛，2、举办百城千乡万村社区系列活动暨茂县第一届"乡村振兴杯"篮球赛、足球赛、小球比赛</w:t>
            </w:r>
          </w:p>
        </w:tc>
      </w:tr>
      <w:tr w14:paraId="5AF8D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10C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B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E3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20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45FB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51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11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38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6B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5904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0C0D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8F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D84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51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310A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9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C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25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97861">
            <w:pPr>
              <w:rPr>
                <w:rFonts w:hint="eastAsia" w:ascii="黑体" w:hAnsi="黑体" w:eastAsia="黑体" w:cs="黑体"/>
                <w:i/>
                <w:iCs/>
                <w:color w:val="000000"/>
                <w:sz w:val="18"/>
                <w:szCs w:val="18"/>
                <w:u w:val="none"/>
              </w:rPr>
            </w:pPr>
          </w:p>
        </w:tc>
      </w:tr>
      <w:tr w14:paraId="48C47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ACB0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9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0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3E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6.74</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02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BD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8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D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77AD5">
            <w:pPr>
              <w:rPr>
                <w:rFonts w:hint="eastAsia" w:ascii="黑体" w:hAnsi="黑体" w:eastAsia="黑体" w:cs="黑体"/>
                <w:i/>
                <w:iCs/>
                <w:color w:val="000000"/>
                <w:sz w:val="18"/>
                <w:szCs w:val="18"/>
                <w:u w:val="none"/>
              </w:rPr>
            </w:pPr>
          </w:p>
        </w:tc>
      </w:tr>
      <w:tr w14:paraId="78A99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B99C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D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4A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C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778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B2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B2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61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12EC9">
            <w:pPr>
              <w:rPr>
                <w:rFonts w:hint="eastAsia" w:ascii="黑体" w:hAnsi="黑体" w:eastAsia="黑体" w:cs="黑体"/>
                <w:i/>
                <w:iCs/>
                <w:color w:val="000000"/>
                <w:sz w:val="18"/>
                <w:szCs w:val="18"/>
                <w:u w:val="none"/>
              </w:rPr>
            </w:pPr>
          </w:p>
        </w:tc>
      </w:tr>
      <w:tr w14:paraId="4DD06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CB83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7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C0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48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4E56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D1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E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AD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5B07E">
            <w:pPr>
              <w:rPr>
                <w:rFonts w:hint="eastAsia" w:ascii="黑体" w:hAnsi="黑体" w:eastAsia="黑体" w:cs="黑体"/>
                <w:i/>
                <w:iCs/>
                <w:color w:val="000000"/>
                <w:sz w:val="18"/>
                <w:szCs w:val="18"/>
                <w:u w:val="none"/>
              </w:rPr>
            </w:pPr>
          </w:p>
        </w:tc>
      </w:tr>
      <w:tr w14:paraId="35CDC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12CC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EC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E967">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BAE7">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0BF4C4">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F04D">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B1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7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C5D81">
            <w:pPr>
              <w:rPr>
                <w:rFonts w:hint="eastAsia" w:ascii="黑体" w:hAnsi="黑体" w:eastAsia="黑体" w:cs="黑体"/>
                <w:i/>
                <w:iCs/>
                <w:color w:val="000000"/>
                <w:sz w:val="18"/>
                <w:szCs w:val="18"/>
                <w:u w:val="none"/>
              </w:rPr>
            </w:pPr>
          </w:p>
        </w:tc>
      </w:tr>
      <w:tr w14:paraId="08B3E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91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1D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F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1B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F5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68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6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A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44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89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7C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11AC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3B6C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D8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35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3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参加体育活动队伍人数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9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45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0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93BB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08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B3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A674">
            <w:pPr>
              <w:jc w:val="center"/>
              <w:rPr>
                <w:rFonts w:hint="eastAsia" w:ascii="微软雅黑" w:hAnsi="微软雅黑" w:eastAsia="微软雅黑" w:cs="微软雅黑"/>
                <w:i/>
                <w:iCs/>
                <w:color w:val="000000"/>
                <w:sz w:val="16"/>
                <w:szCs w:val="16"/>
                <w:u w:val="none"/>
              </w:rPr>
            </w:pPr>
          </w:p>
        </w:tc>
      </w:tr>
      <w:tr w14:paraId="42059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2DF7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B4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C4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D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丰富青少年体育活动，提高青少年身体素质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DC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66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4F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F7B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7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22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3DB1">
            <w:pPr>
              <w:jc w:val="center"/>
              <w:rPr>
                <w:rFonts w:hint="eastAsia" w:ascii="微软雅黑" w:hAnsi="微软雅黑" w:eastAsia="微软雅黑" w:cs="微软雅黑"/>
                <w:i/>
                <w:iCs/>
                <w:color w:val="000000"/>
                <w:sz w:val="16"/>
                <w:szCs w:val="16"/>
                <w:u w:val="none"/>
              </w:rPr>
            </w:pPr>
          </w:p>
        </w:tc>
      </w:tr>
      <w:tr w14:paraId="428AF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525E9">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8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8C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C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参加体育活动满意度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9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57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C5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01A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5B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96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F01E">
            <w:pPr>
              <w:jc w:val="center"/>
              <w:rPr>
                <w:rFonts w:hint="eastAsia" w:ascii="微软雅黑" w:hAnsi="微软雅黑" w:eastAsia="微软雅黑" w:cs="微软雅黑"/>
                <w:i/>
                <w:iCs/>
                <w:color w:val="000000"/>
                <w:sz w:val="16"/>
                <w:szCs w:val="16"/>
                <w:u w:val="none"/>
              </w:rPr>
            </w:pPr>
          </w:p>
        </w:tc>
      </w:tr>
      <w:tr w14:paraId="5F580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D25A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AA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B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D0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7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FA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7.47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99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AD1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28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46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0571">
            <w:pPr>
              <w:jc w:val="center"/>
              <w:rPr>
                <w:rFonts w:hint="eastAsia" w:ascii="微软雅黑" w:hAnsi="微软雅黑" w:eastAsia="微软雅黑" w:cs="微软雅黑"/>
                <w:i/>
                <w:iCs/>
                <w:color w:val="000000"/>
                <w:sz w:val="16"/>
                <w:szCs w:val="16"/>
                <w:u w:val="none"/>
              </w:rPr>
            </w:pPr>
          </w:p>
        </w:tc>
      </w:tr>
      <w:tr w14:paraId="124D4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F493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F8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D169">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BD0E">
            <w:pPr>
              <w:rPr>
                <w:rFonts w:hint="eastAsia" w:ascii="宋体" w:hAnsi="宋体" w:eastAsia="宋体" w:cs="宋体"/>
                <w:i w:val="0"/>
                <w:iCs w:val="0"/>
                <w:color w:val="000000"/>
                <w:sz w:val="18"/>
                <w:szCs w:val="18"/>
                <w:u w:val="none"/>
              </w:rPr>
            </w:pPr>
          </w:p>
        </w:tc>
      </w:tr>
      <w:tr w14:paraId="537DB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45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F8F8C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1D7C1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73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41D63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AEBB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E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976112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7D28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3478D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073A00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1DA33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15936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6AAA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46D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92E4E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51322324T000009964558-阿州财综[2023]19号，2023年4-6月体育彩票公益金</w:t>
            </w:r>
          </w:p>
        </w:tc>
      </w:tr>
      <w:tr w14:paraId="6F3E0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37D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CF6A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146FEA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553F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540CA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AEA8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8198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7293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4A1C0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EB5E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B1906">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4D57B">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39BD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茂县参加阿坝州首届冬季运动会，举办百城千乡万村社区系列活动暨茂县第一届"乡村振兴杯"篮球赛\足球赛</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B417F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完成年度制度计划，完成赛事活动</w:t>
            </w:r>
          </w:p>
        </w:tc>
      </w:tr>
      <w:tr w14:paraId="3497D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F967D">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17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7D82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1、举办百城千乡万村社区系列活动暨茂县第一届"乡村振兴杯"篮球赛、足球赛、小球比赛2、参加阿坝州第二十三届雪山杯足球赛3、茂县参加阿坝州首届冬季运动会</w:t>
            </w:r>
          </w:p>
        </w:tc>
      </w:tr>
      <w:tr w14:paraId="5ED0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F97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F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4D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F1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5FC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CF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4F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1C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C6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C35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7BD0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B9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F8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BB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23B7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36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D8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70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22B9ED">
            <w:pPr>
              <w:rPr>
                <w:rFonts w:hint="eastAsia" w:ascii="黑体" w:hAnsi="黑体" w:eastAsia="黑体" w:cs="黑体"/>
                <w:i/>
                <w:iCs/>
                <w:color w:val="000000"/>
                <w:sz w:val="18"/>
                <w:szCs w:val="18"/>
                <w:u w:val="none"/>
              </w:rPr>
            </w:pPr>
          </w:p>
        </w:tc>
      </w:tr>
      <w:tr w14:paraId="2E0B0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3F84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4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D7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41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5D5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18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A8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DA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24BB9">
            <w:pPr>
              <w:rPr>
                <w:rFonts w:hint="eastAsia" w:ascii="黑体" w:hAnsi="黑体" w:eastAsia="黑体" w:cs="黑体"/>
                <w:i/>
                <w:iCs/>
                <w:color w:val="000000"/>
                <w:sz w:val="18"/>
                <w:szCs w:val="18"/>
                <w:u w:val="none"/>
              </w:rPr>
            </w:pPr>
          </w:p>
        </w:tc>
      </w:tr>
      <w:tr w14:paraId="602CF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D783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78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39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8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1AB9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1B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23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C8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23B18">
            <w:pPr>
              <w:rPr>
                <w:rFonts w:hint="eastAsia" w:ascii="黑体" w:hAnsi="黑体" w:eastAsia="黑体" w:cs="黑体"/>
                <w:i/>
                <w:iCs/>
                <w:color w:val="000000"/>
                <w:sz w:val="18"/>
                <w:szCs w:val="18"/>
                <w:u w:val="none"/>
              </w:rPr>
            </w:pPr>
          </w:p>
        </w:tc>
      </w:tr>
      <w:tr w14:paraId="415A9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2822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75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90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E2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421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1D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7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9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6BCF8">
            <w:pPr>
              <w:rPr>
                <w:rFonts w:hint="eastAsia" w:ascii="黑体" w:hAnsi="黑体" w:eastAsia="黑体" w:cs="黑体"/>
                <w:i/>
                <w:iCs/>
                <w:color w:val="000000"/>
                <w:sz w:val="18"/>
                <w:szCs w:val="18"/>
                <w:u w:val="none"/>
              </w:rPr>
            </w:pPr>
          </w:p>
        </w:tc>
      </w:tr>
      <w:tr w14:paraId="3F57A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9945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17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AF8C">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8D73">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DF8B40">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B2C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CC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51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C85FD">
            <w:pPr>
              <w:rPr>
                <w:rFonts w:hint="eastAsia" w:ascii="黑体" w:hAnsi="黑体" w:eastAsia="黑体" w:cs="黑体"/>
                <w:i/>
                <w:iCs/>
                <w:color w:val="000000"/>
                <w:sz w:val="18"/>
                <w:szCs w:val="18"/>
                <w:u w:val="none"/>
              </w:rPr>
            </w:pPr>
          </w:p>
        </w:tc>
      </w:tr>
      <w:tr w14:paraId="201AF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49A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1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7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2C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CA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6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E9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D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5E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4B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3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3671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6D7A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08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60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81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参加体育活动人数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11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25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C0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1AA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6D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9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6D8B">
            <w:pPr>
              <w:jc w:val="center"/>
              <w:rPr>
                <w:rFonts w:hint="eastAsia" w:ascii="微软雅黑" w:hAnsi="微软雅黑" w:eastAsia="微软雅黑" w:cs="微软雅黑"/>
                <w:i/>
                <w:iCs/>
                <w:color w:val="000000"/>
                <w:sz w:val="16"/>
                <w:szCs w:val="16"/>
                <w:u w:val="none"/>
              </w:rPr>
            </w:pPr>
          </w:p>
        </w:tc>
      </w:tr>
      <w:tr w14:paraId="60C13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2A31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6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33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A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丰富干部职工\青少年体育活动,提高干部职工\青少年身体素质,加强干部职工参加体育锻炼</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79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AC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66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248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28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7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8E4B">
            <w:pPr>
              <w:jc w:val="center"/>
              <w:rPr>
                <w:rFonts w:hint="eastAsia" w:ascii="微软雅黑" w:hAnsi="微软雅黑" w:eastAsia="微软雅黑" w:cs="微软雅黑"/>
                <w:i/>
                <w:iCs/>
                <w:color w:val="000000"/>
                <w:sz w:val="16"/>
                <w:szCs w:val="16"/>
                <w:u w:val="none"/>
              </w:rPr>
            </w:pPr>
          </w:p>
        </w:tc>
      </w:tr>
      <w:tr w14:paraId="332A2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899A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DE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C4D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84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参加体育活动满意度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E3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A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24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9BA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0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5B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F414">
            <w:pPr>
              <w:jc w:val="center"/>
              <w:rPr>
                <w:rFonts w:hint="eastAsia" w:ascii="微软雅黑" w:hAnsi="微软雅黑" w:eastAsia="微软雅黑" w:cs="微软雅黑"/>
                <w:i/>
                <w:iCs/>
                <w:color w:val="000000"/>
                <w:sz w:val="16"/>
                <w:szCs w:val="16"/>
                <w:u w:val="none"/>
              </w:rPr>
            </w:pPr>
          </w:p>
        </w:tc>
      </w:tr>
      <w:tr w14:paraId="23182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E9BC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9E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2F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41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参加活动经费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01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74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6.13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92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5F1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75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7C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8E34">
            <w:pPr>
              <w:jc w:val="center"/>
              <w:rPr>
                <w:rFonts w:hint="eastAsia" w:ascii="微软雅黑" w:hAnsi="微软雅黑" w:eastAsia="微软雅黑" w:cs="微软雅黑"/>
                <w:i/>
                <w:iCs/>
                <w:color w:val="000000"/>
                <w:sz w:val="16"/>
                <w:szCs w:val="16"/>
                <w:u w:val="none"/>
              </w:rPr>
            </w:pPr>
          </w:p>
        </w:tc>
      </w:tr>
      <w:tr w14:paraId="66034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9E968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B1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6816">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A96A">
            <w:pPr>
              <w:rPr>
                <w:rFonts w:hint="eastAsia" w:ascii="宋体" w:hAnsi="宋体" w:eastAsia="宋体" w:cs="宋体"/>
                <w:i w:val="0"/>
                <w:iCs w:val="0"/>
                <w:color w:val="000000"/>
                <w:sz w:val="18"/>
                <w:szCs w:val="18"/>
                <w:u w:val="none"/>
              </w:rPr>
            </w:pPr>
          </w:p>
        </w:tc>
      </w:tr>
      <w:tr w14:paraId="3AA21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A2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E6B5A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212E3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1B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916FB7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B84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7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87E6D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038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7901A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1549B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2A95A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F010FE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8D36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9085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BF875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51322324T000011259681-阿州财综（2023）21号</w:t>
            </w:r>
          </w:p>
        </w:tc>
      </w:tr>
      <w:tr w14:paraId="40464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360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4482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2686448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B24D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02561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806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3A6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B8A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906B9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12A8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18834">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66396">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2DE9D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参加“奔跑吧少年”阿坝州2023年“萌芽杯、希望杯”中小学生篮球、足球、排球比赛，茂县四川百城千乡万村社区系列活动暨阿坝州第二十三届雪山杯足球赛，及其它赛事,加强青少年及群众体育工作，提高全民身体素质</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23D2D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完成年度制度计划</w:t>
            </w:r>
          </w:p>
        </w:tc>
      </w:tr>
      <w:tr w14:paraId="33A2C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661D0">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6E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5EAC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1、参加“奔跑吧少年”阿坝州2023年“萌芽杯、希望杯”中小学生篮球、足球、排球比赛，2、茂县参加阿坝州第二十三届雪山杯足球赛</w:t>
            </w:r>
          </w:p>
        </w:tc>
      </w:tr>
      <w:tr w14:paraId="22E37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EB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3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A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1F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C09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3C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EE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25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6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04D1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16D0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D0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76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8.67</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DF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6E6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45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E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25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9F2ED">
            <w:pPr>
              <w:rPr>
                <w:rFonts w:hint="eastAsia" w:ascii="黑体" w:hAnsi="黑体" w:eastAsia="黑体" w:cs="黑体"/>
                <w:i/>
                <w:iCs/>
                <w:color w:val="000000"/>
                <w:sz w:val="18"/>
                <w:szCs w:val="18"/>
                <w:u w:val="none"/>
              </w:rPr>
            </w:pPr>
          </w:p>
        </w:tc>
      </w:tr>
      <w:tr w14:paraId="5FFA4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981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0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8D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8.67</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52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8.67</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2D0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4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17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5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8DF99">
            <w:pPr>
              <w:rPr>
                <w:rFonts w:hint="eastAsia" w:ascii="黑体" w:hAnsi="黑体" w:eastAsia="黑体" w:cs="黑体"/>
                <w:i/>
                <w:iCs/>
                <w:color w:val="000000"/>
                <w:sz w:val="18"/>
                <w:szCs w:val="18"/>
                <w:u w:val="none"/>
              </w:rPr>
            </w:pPr>
          </w:p>
        </w:tc>
      </w:tr>
      <w:tr w14:paraId="37D85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B95B2">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F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A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8D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D95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CD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E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1F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B2B8B">
            <w:pPr>
              <w:rPr>
                <w:rFonts w:hint="eastAsia" w:ascii="黑体" w:hAnsi="黑体" w:eastAsia="黑体" w:cs="黑体"/>
                <w:i/>
                <w:iCs/>
                <w:color w:val="000000"/>
                <w:sz w:val="18"/>
                <w:szCs w:val="18"/>
                <w:u w:val="none"/>
              </w:rPr>
            </w:pPr>
          </w:p>
        </w:tc>
      </w:tr>
      <w:tr w14:paraId="6A87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82FE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AB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40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63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E96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E9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8F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E0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B11CF">
            <w:pPr>
              <w:rPr>
                <w:rFonts w:hint="eastAsia" w:ascii="黑体" w:hAnsi="黑体" w:eastAsia="黑体" w:cs="黑体"/>
                <w:i/>
                <w:iCs/>
                <w:color w:val="000000"/>
                <w:sz w:val="18"/>
                <w:szCs w:val="18"/>
                <w:u w:val="none"/>
              </w:rPr>
            </w:pPr>
          </w:p>
        </w:tc>
      </w:tr>
      <w:tr w14:paraId="3A4D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EBA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77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A76C">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586E">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BEF870">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11A2">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08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D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52BF1">
            <w:pPr>
              <w:rPr>
                <w:rFonts w:hint="eastAsia" w:ascii="黑体" w:hAnsi="黑体" w:eastAsia="黑体" w:cs="黑体"/>
                <w:i/>
                <w:iCs/>
                <w:color w:val="000000"/>
                <w:sz w:val="18"/>
                <w:szCs w:val="18"/>
                <w:u w:val="none"/>
              </w:rPr>
            </w:pPr>
          </w:p>
        </w:tc>
      </w:tr>
      <w:tr w14:paraId="1A6E8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B90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D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D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67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6C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9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6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3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ED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8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4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47D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4BD72">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820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4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19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参加赛事活动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70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DE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98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C39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5F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E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FAB1">
            <w:pPr>
              <w:jc w:val="center"/>
              <w:rPr>
                <w:rFonts w:hint="eastAsia" w:ascii="微软雅黑" w:hAnsi="微软雅黑" w:eastAsia="微软雅黑" w:cs="微软雅黑"/>
                <w:i/>
                <w:iCs/>
                <w:color w:val="000000"/>
                <w:sz w:val="16"/>
                <w:szCs w:val="16"/>
                <w:u w:val="none"/>
              </w:rPr>
            </w:pPr>
          </w:p>
        </w:tc>
      </w:tr>
      <w:tr w14:paraId="4420D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7A310">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2A18A">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FA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C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保质保量完成比赛取得好结果</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77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76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D2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FB3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2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E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FFCE">
            <w:pPr>
              <w:jc w:val="center"/>
              <w:rPr>
                <w:rFonts w:hint="eastAsia" w:ascii="微软雅黑" w:hAnsi="微软雅黑" w:eastAsia="微软雅黑" w:cs="微软雅黑"/>
                <w:i/>
                <w:iCs/>
                <w:color w:val="000000"/>
                <w:sz w:val="16"/>
                <w:szCs w:val="16"/>
                <w:u w:val="none"/>
              </w:rPr>
            </w:pPr>
          </w:p>
        </w:tc>
      </w:tr>
      <w:tr w14:paraId="29A79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457E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1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5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91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丰富群众体育青少年体育</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DA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A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56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93E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3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AD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A66C">
            <w:pPr>
              <w:jc w:val="center"/>
              <w:rPr>
                <w:rFonts w:hint="eastAsia" w:ascii="微软雅黑" w:hAnsi="微软雅黑" w:eastAsia="微软雅黑" w:cs="微软雅黑"/>
                <w:i/>
                <w:iCs/>
                <w:color w:val="000000"/>
                <w:sz w:val="16"/>
                <w:szCs w:val="16"/>
                <w:u w:val="none"/>
              </w:rPr>
            </w:pPr>
          </w:p>
        </w:tc>
      </w:tr>
      <w:tr w14:paraId="6C5CD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2B29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0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E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F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参加体育活动满意度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1E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3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1E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492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97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33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4318">
            <w:pPr>
              <w:jc w:val="center"/>
              <w:rPr>
                <w:rFonts w:hint="eastAsia" w:ascii="微软雅黑" w:hAnsi="微软雅黑" w:eastAsia="微软雅黑" w:cs="微软雅黑"/>
                <w:i/>
                <w:iCs/>
                <w:color w:val="000000"/>
                <w:sz w:val="16"/>
                <w:szCs w:val="16"/>
                <w:u w:val="none"/>
              </w:rPr>
            </w:pPr>
          </w:p>
        </w:tc>
      </w:tr>
      <w:tr w14:paraId="7E73C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B4CD1">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9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21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5A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活动开支费用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6A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CC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D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84C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D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3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072F">
            <w:pPr>
              <w:jc w:val="center"/>
              <w:rPr>
                <w:rFonts w:hint="eastAsia" w:ascii="微软雅黑" w:hAnsi="微软雅黑" w:eastAsia="微软雅黑" w:cs="微软雅黑"/>
                <w:i/>
                <w:iCs/>
                <w:color w:val="000000"/>
                <w:sz w:val="16"/>
                <w:szCs w:val="16"/>
                <w:u w:val="none"/>
              </w:rPr>
            </w:pPr>
          </w:p>
        </w:tc>
      </w:tr>
      <w:tr w14:paraId="6EC81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09D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37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A74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FBCB">
            <w:pPr>
              <w:rPr>
                <w:rFonts w:hint="eastAsia" w:ascii="宋体" w:hAnsi="宋体" w:eastAsia="宋体" w:cs="宋体"/>
                <w:i w:val="0"/>
                <w:iCs w:val="0"/>
                <w:color w:val="000000"/>
                <w:sz w:val="18"/>
                <w:szCs w:val="18"/>
                <w:u w:val="none"/>
              </w:rPr>
            </w:pPr>
          </w:p>
        </w:tc>
      </w:tr>
      <w:tr w14:paraId="5ACD2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97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0FD3C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37A4B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59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C3B58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027B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EB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E2CC9D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A3AC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F8FC7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6351C0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5D03B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02EFE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8F9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F2F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19BE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51322324T000011536135-阿州财教（2023）110号，体育场馆免开（中央补助资金））</w:t>
            </w:r>
          </w:p>
        </w:tc>
      </w:tr>
      <w:tr w14:paraId="013DF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BADA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AC7F1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61C2F54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390C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081CD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D3F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0D8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42F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5EEF4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E96F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56142">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53944">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5532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体育场馆日常运行维修维护费，电费</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05784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完成年度制定计划</w:t>
            </w:r>
          </w:p>
        </w:tc>
      </w:tr>
      <w:tr w14:paraId="4307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6242A">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C5B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BF78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体育场管维修维护、电费</w:t>
            </w:r>
          </w:p>
        </w:tc>
      </w:tr>
      <w:tr w14:paraId="16A71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95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B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10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AB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EC8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27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E5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0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6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29F9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5126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87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E7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A0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D92B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D4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88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EC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C6F32">
            <w:pPr>
              <w:rPr>
                <w:rFonts w:hint="eastAsia" w:ascii="黑体" w:hAnsi="黑体" w:eastAsia="黑体" w:cs="黑体"/>
                <w:i/>
                <w:iCs/>
                <w:color w:val="000000"/>
                <w:sz w:val="18"/>
                <w:szCs w:val="18"/>
                <w:u w:val="none"/>
              </w:rPr>
            </w:pPr>
          </w:p>
        </w:tc>
      </w:tr>
      <w:tr w14:paraId="06181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CA42D">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2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63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C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E0F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80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25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7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0D3AB">
            <w:pPr>
              <w:rPr>
                <w:rFonts w:hint="eastAsia" w:ascii="黑体" w:hAnsi="黑体" w:eastAsia="黑体" w:cs="黑体"/>
                <w:i/>
                <w:iCs/>
                <w:color w:val="000000"/>
                <w:sz w:val="18"/>
                <w:szCs w:val="18"/>
                <w:u w:val="none"/>
              </w:rPr>
            </w:pPr>
          </w:p>
        </w:tc>
      </w:tr>
      <w:tr w14:paraId="78A06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F1E1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01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71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23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7166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CF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AB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9E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18852">
            <w:pPr>
              <w:rPr>
                <w:rFonts w:hint="eastAsia" w:ascii="黑体" w:hAnsi="黑体" w:eastAsia="黑体" w:cs="黑体"/>
                <w:i/>
                <w:iCs/>
                <w:color w:val="000000"/>
                <w:sz w:val="18"/>
                <w:szCs w:val="18"/>
                <w:u w:val="none"/>
              </w:rPr>
            </w:pPr>
          </w:p>
        </w:tc>
      </w:tr>
      <w:tr w14:paraId="37D2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5058C">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7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5A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0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C20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8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3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2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B0BCD">
            <w:pPr>
              <w:rPr>
                <w:rFonts w:hint="eastAsia" w:ascii="黑体" w:hAnsi="黑体" w:eastAsia="黑体" w:cs="黑体"/>
                <w:i/>
                <w:iCs/>
                <w:color w:val="000000"/>
                <w:sz w:val="18"/>
                <w:szCs w:val="18"/>
                <w:u w:val="none"/>
              </w:rPr>
            </w:pPr>
          </w:p>
        </w:tc>
      </w:tr>
      <w:tr w14:paraId="0F85D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7E830">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0E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8BB2">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6098">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1E695B">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4B97">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D2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33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8FA09">
            <w:pPr>
              <w:rPr>
                <w:rFonts w:hint="eastAsia" w:ascii="黑体" w:hAnsi="黑体" w:eastAsia="黑体" w:cs="黑体"/>
                <w:i/>
                <w:iCs/>
                <w:color w:val="000000"/>
                <w:sz w:val="18"/>
                <w:szCs w:val="18"/>
                <w:u w:val="none"/>
              </w:rPr>
            </w:pPr>
          </w:p>
        </w:tc>
      </w:tr>
      <w:tr w14:paraId="6C49A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13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AC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8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11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F7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C6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FC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3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6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C4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6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6AC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D8876">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E52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0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D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确保体育场馆免费开放天数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2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9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39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7C8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D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63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7054">
            <w:pPr>
              <w:jc w:val="center"/>
              <w:rPr>
                <w:rFonts w:hint="eastAsia" w:ascii="微软雅黑" w:hAnsi="微软雅黑" w:eastAsia="微软雅黑" w:cs="微软雅黑"/>
                <w:i/>
                <w:iCs/>
                <w:color w:val="000000"/>
                <w:sz w:val="16"/>
                <w:szCs w:val="16"/>
                <w:u w:val="none"/>
              </w:rPr>
            </w:pPr>
          </w:p>
        </w:tc>
      </w:tr>
      <w:tr w14:paraId="1D0DA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11284">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6C284">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0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4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确保体育场馆正常运行</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CE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EB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2F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59D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0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57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F5C3">
            <w:pPr>
              <w:jc w:val="center"/>
              <w:rPr>
                <w:rFonts w:hint="eastAsia" w:ascii="微软雅黑" w:hAnsi="微软雅黑" w:eastAsia="微软雅黑" w:cs="微软雅黑"/>
                <w:i/>
                <w:iCs/>
                <w:color w:val="000000"/>
                <w:sz w:val="16"/>
                <w:szCs w:val="16"/>
                <w:u w:val="none"/>
              </w:rPr>
            </w:pPr>
          </w:p>
        </w:tc>
      </w:tr>
      <w:tr w14:paraId="7C25A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DBA6E">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2F3DE">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B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CB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确保体育馆免开低收费符合规定要求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3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69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83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9B4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8E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9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6A8D">
            <w:pPr>
              <w:jc w:val="center"/>
              <w:rPr>
                <w:rFonts w:hint="eastAsia" w:ascii="微软雅黑" w:hAnsi="微软雅黑" w:eastAsia="微软雅黑" w:cs="微软雅黑"/>
                <w:i/>
                <w:iCs/>
                <w:color w:val="000000"/>
                <w:sz w:val="16"/>
                <w:szCs w:val="16"/>
                <w:u w:val="none"/>
              </w:rPr>
            </w:pPr>
          </w:p>
        </w:tc>
      </w:tr>
      <w:tr w14:paraId="7528F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339BA">
            <w:pPr>
              <w:jc w:val="center"/>
              <w:rPr>
                <w:rFonts w:hint="eastAsia" w:ascii="宋体" w:hAnsi="宋体" w:eastAsia="宋体" w:cs="宋体"/>
                <w:i w:val="0"/>
                <w:iCs w:val="0"/>
                <w:color w:val="000000"/>
                <w:sz w:val="18"/>
                <w:szCs w:val="18"/>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787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48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9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丰富群众体育活动，提高群众身体素质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E7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D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73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3E8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9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4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3C7B">
            <w:pPr>
              <w:jc w:val="center"/>
              <w:rPr>
                <w:rFonts w:hint="eastAsia" w:ascii="微软雅黑" w:hAnsi="微软雅黑" w:eastAsia="微软雅黑" w:cs="微软雅黑"/>
                <w:i/>
                <w:iCs/>
                <w:color w:val="000000"/>
                <w:sz w:val="16"/>
                <w:szCs w:val="16"/>
                <w:u w:val="none"/>
              </w:rPr>
            </w:pPr>
          </w:p>
        </w:tc>
      </w:tr>
      <w:tr w14:paraId="3C557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73E0C">
            <w:pPr>
              <w:jc w:val="cente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9F918">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B1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E4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确保群众可持续免费或低收费正常使用相关活动场地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7E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1F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94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459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7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12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568A">
            <w:pPr>
              <w:jc w:val="center"/>
              <w:rPr>
                <w:rFonts w:hint="eastAsia" w:ascii="微软雅黑" w:hAnsi="微软雅黑" w:eastAsia="微软雅黑" w:cs="微软雅黑"/>
                <w:i/>
                <w:iCs/>
                <w:color w:val="000000"/>
                <w:sz w:val="16"/>
                <w:szCs w:val="16"/>
                <w:u w:val="none"/>
              </w:rPr>
            </w:pPr>
          </w:p>
        </w:tc>
      </w:tr>
      <w:tr w14:paraId="5AF05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E1317">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67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36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E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体育场馆免开服务对象满意度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9A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DB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16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84C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B6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56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D4BD">
            <w:pPr>
              <w:jc w:val="center"/>
              <w:rPr>
                <w:rFonts w:hint="eastAsia" w:ascii="微软雅黑" w:hAnsi="微软雅黑" w:eastAsia="微软雅黑" w:cs="微软雅黑"/>
                <w:i/>
                <w:iCs/>
                <w:color w:val="000000"/>
                <w:sz w:val="16"/>
                <w:szCs w:val="16"/>
                <w:u w:val="none"/>
              </w:rPr>
            </w:pPr>
          </w:p>
        </w:tc>
      </w:tr>
      <w:tr w14:paraId="67CDF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66CF3">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75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D2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F1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体育场馆免开费用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57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17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D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B16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21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41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7281">
            <w:pPr>
              <w:jc w:val="center"/>
              <w:rPr>
                <w:rFonts w:hint="eastAsia" w:ascii="微软雅黑" w:hAnsi="微软雅黑" w:eastAsia="微软雅黑" w:cs="微软雅黑"/>
                <w:i/>
                <w:iCs/>
                <w:color w:val="000000"/>
                <w:sz w:val="16"/>
                <w:szCs w:val="16"/>
                <w:u w:val="none"/>
              </w:rPr>
            </w:pPr>
          </w:p>
        </w:tc>
      </w:tr>
      <w:tr w14:paraId="0E515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9E30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9D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1DC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B4E6">
            <w:pPr>
              <w:rPr>
                <w:rFonts w:hint="eastAsia" w:ascii="宋体" w:hAnsi="宋体" w:eastAsia="宋体" w:cs="宋体"/>
                <w:i w:val="0"/>
                <w:iCs w:val="0"/>
                <w:color w:val="000000"/>
                <w:sz w:val="18"/>
                <w:szCs w:val="18"/>
                <w:u w:val="none"/>
              </w:rPr>
            </w:pPr>
          </w:p>
        </w:tc>
      </w:tr>
      <w:tr w14:paraId="18EB3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62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2EDC4F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45CCF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E0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BFCA8C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B79B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2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E529E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2C9A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ED89F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B015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r w14:paraId="081E9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41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A9F1B5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7927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741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10DE4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51322325T000012427110-（阿州财教[2024]34号）下达2024年公共体育场馆免费或低收费开放中央和省级补助资金</w:t>
            </w:r>
          </w:p>
        </w:tc>
      </w:tr>
      <w:tr w14:paraId="5A34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12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8AA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7551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茂县文化广播电视体育和旅游局</w:t>
            </w:r>
          </w:p>
        </w:tc>
        <w:tc>
          <w:tcPr>
            <w:tcW w:w="1010" w:type="dxa"/>
            <w:tcBorders>
              <w:top w:val="nil"/>
              <w:left w:val="nil"/>
              <w:bottom w:val="nil"/>
              <w:right w:val="nil"/>
            </w:tcBorders>
            <w:shd w:val="clear" w:color="auto" w:fill="auto"/>
            <w:vAlign w:val="center"/>
          </w:tcPr>
          <w:p w14:paraId="71A20F3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A45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茂县体育管理中心</w:t>
            </w:r>
          </w:p>
        </w:tc>
      </w:tr>
      <w:tr w14:paraId="1C25B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E33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5E49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8047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85981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4CBE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FAD6B">
            <w:pPr>
              <w:rPr>
                <w:rFonts w:hint="eastAsia" w:ascii="宋体" w:hAnsi="宋体" w:eastAsia="宋体" w:cs="宋体"/>
                <w:i w:val="0"/>
                <w:iCs w:val="0"/>
                <w:color w:val="000000"/>
                <w:sz w:val="18"/>
                <w:szCs w:val="18"/>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4FE11">
            <w:pPr>
              <w:rPr>
                <w:rFonts w:hint="eastAsia" w:ascii="宋体" w:hAnsi="宋体" w:eastAsia="宋体" w:cs="宋体"/>
                <w:i w:val="0"/>
                <w:iCs w:val="0"/>
                <w:color w:val="000000"/>
                <w:sz w:val="18"/>
                <w:szCs w:val="18"/>
                <w:u w:val="none"/>
              </w:rPr>
            </w:pPr>
          </w:p>
        </w:tc>
        <w:tc>
          <w:tcPr>
            <w:tcW w:w="3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A8040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体育场管临聘人员工资、电费、信息技术服务费、办公用品、培训费、体育馆运营购买服务费等</w:t>
            </w:r>
          </w:p>
        </w:tc>
        <w:tc>
          <w:tcPr>
            <w:tcW w:w="45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AA994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完成年度制定计划</w:t>
            </w:r>
          </w:p>
        </w:tc>
      </w:tr>
      <w:tr w14:paraId="53DDA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9A706">
            <w:pP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24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7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4E3AE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临聘人员工资、电费、信息技术服务费、办公用品、培训费、体育馆运营购买服务费</w:t>
            </w:r>
          </w:p>
        </w:tc>
      </w:tr>
      <w:tr w14:paraId="33DF8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4AA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0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7B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2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047B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65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8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9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21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C78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138B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42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C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E3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998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F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AD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77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44200">
            <w:pPr>
              <w:rPr>
                <w:rFonts w:hint="eastAsia" w:ascii="黑体" w:hAnsi="黑体" w:eastAsia="黑体" w:cs="黑体"/>
                <w:i/>
                <w:iCs/>
                <w:color w:val="000000"/>
                <w:sz w:val="18"/>
                <w:szCs w:val="18"/>
                <w:u w:val="none"/>
              </w:rPr>
            </w:pPr>
          </w:p>
        </w:tc>
      </w:tr>
      <w:tr w14:paraId="76DFE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A7D8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B4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35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B2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0AD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F1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46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20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069F1">
            <w:pPr>
              <w:rPr>
                <w:rFonts w:hint="eastAsia" w:ascii="黑体" w:hAnsi="黑体" w:eastAsia="黑体" w:cs="黑体"/>
                <w:i/>
                <w:iCs/>
                <w:color w:val="000000"/>
                <w:sz w:val="18"/>
                <w:szCs w:val="18"/>
                <w:u w:val="none"/>
              </w:rPr>
            </w:pPr>
          </w:p>
        </w:tc>
      </w:tr>
      <w:tr w14:paraId="5EDC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EC3FF">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9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3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2C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C2A9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6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26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08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AF2A6">
            <w:pPr>
              <w:rPr>
                <w:rFonts w:hint="eastAsia" w:ascii="黑体" w:hAnsi="黑体" w:eastAsia="黑体" w:cs="黑体"/>
                <w:i/>
                <w:iCs/>
                <w:color w:val="000000"/>
                <w:sz w:val="18"/>
                <w:szCs w:val="18"/>
                <w:u w:val="none"/>
              </w:rPr>
            </w:pPr>
          </w:p>
        </w:tc>
      </w:tr>
      <w:tr w14:paraId="6E8A5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F1985">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6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92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A0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0E9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F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0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6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85E43">
            <w:pPr>
              <w:rPr>
                <w:rFonts w:hint="eastAsia" w:ascii="黑体" w:hAnsi="黑体" w:eastAsia="黑体" w:cs="黑体"/>
                <w:i/>
                <w:iCs/>
                <w:color w:val="000000"/>
                <w:sz w:val="18"/>
                <w:szCs w:val="18"/>
                <w:u w:val="none"/>
              </w:rPr>
            </w:pPr>
          </w:p>
        </w:tc>
      </w:tr>
      <w:tr w14:paraId="281C8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4988">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C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527A">
            <w:pPr>
              <w:jc w:val="center"/>
              <w:rPr>
                <w:rFonts w:hint="eastAsia" w:ascii="微软雅黑" w:hAnsi="微软雅黑" w:eastAsia="微软雅黑" w:cs="微软雅黑"/>
                <w:i/>
                <w:iCs/>
                <w:color w:val="000000"/>
                <w:sz w:val="16"/>
                <w:szCs w:val="16"/>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BB88">
            <w:pPr>
              <w:jc w:val="center"/>
              <w:rPr>
                <w:rFonts w:hint="eastAsia" w:ascii="微软雅黑" w:hAnsi="微软雅黑" w:eastAsia="微软雅黑" w:cs="微软雅黑"/>
                <w:i/>
                <w:iCs/>
                <w:color w:val="000000"/>
                <w:sz w:val="16"/>
                <w:szCs w:val="16"/>
                <w:u w:val="none"/>
              </w:rPr>
            </w:pP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C6853">
            <w:pPr>
              <w:jc w:val="center"/>
              <w:rPr>
                <w:rFonts w:hint="eastAsia" w:ascii="微软雅黑" w:hAnsi="微软雅黑" w:eastAsia="微软雅黑" w:cs="微软雅黑"/>
                <w:i/>
                <w:iCs/>
                <w:color w:val="000000"/>
                <w:sz w:val="16"/>
                <w:szCs w:val="16"/>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2806">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B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9F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07F51">
            <w:pPr>
              <w:rPr>
                <w:rFonts w:hint="eastAsia" w:ascii="黑体" w:hAnsi="黑体" w:eastAsia="黑体" w:cs="黑体"/>
                <w:i/>
                <w:iCs/>
                <w:color w:val="000000"/>
                <w:sz w:val="18"/>
                <w:szCs w:val="18"/>
                <w:u w:val="none"/>
              </w:rPr>
            </w:pPr>
          </w:p>
        </w:tc>
      </w:tr>
      <w:tr w14:paraId="28675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F2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13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AF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6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22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B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6A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3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95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F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E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82E6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279BB">
            <w:pPr>
              <w:jc w:val="center"/>
              <w:rPr>
                <w:rFonts w:hint="eastAsia" w:ascii="宋体" w:hAnsi="宋体" w:eastAsia="宋体" w:cs="宋体"/>
                <w:i w:val="0"/>
                <w:iCs w:val="0"/>
                <w:color w:val="000000"/>
                <w:sz w:val="18"/>
                <w:szCs w:val="18"/>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542B">
            <w:pPr>
              <w:jc w:val="center"/>
              <w:rPr>
                <w:rFonts w:hint="eastAsia" w:ascii="宋体" w:hAnsi="宋体" w:eastAsia="宋体" w:cs="宋体"/>
                <w:i w:val="0"/>
                <w:iCs w:val="0"/>
                <w:color w:val="000000"/>
                <w:sz w:val="18"/>
                <w:szCs w:val="18"/>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5232">
            <w:pPr>
              <w:jc w:val="cente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FD71">
            <w:pPr>
              <w:jc w:val="center"/>
              <w:rPr>
                <w:rFonts w:hint="eastAsia" w:ascii="宋体" w:hAnsi="宋体" w:eastAsia="宋体" w:cs="宋体"/>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631E">
            <w:pPr>
              <w:jc w:val="center"/>
              <w:rPr>
                <w:rFonts w:hint="eastAsia" w:ascii="宋体" w:hAnsi="宋体" w:eastAsia="宋体" w:cs="宋体"/>
                <w:i w:val="0"/>
                <w:iCs w:val="0"/>
                <w:color w:val="000000"/>
                <w:sz w:val="18"/>
                <w:szCs w:val="18"/>
                <w:u w:val="none"/>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5C4C">
            <w:pPr>
              <w:jc w:val="center"/>
              <w:rPr>
                <w:rFonts w:hint="eastAsia" w:ascii="宋体" w:hAnsi="宋体" w:eastAsia="宋体" w:cs="宋体"/>
                <w:i w:val="0"/>
                <w:iCs w:val="0"/>
                <w:color w:val="000000"/>
                <w:sz w:val="18"/>
                <w:szCs w:val="18"/>
                <w:u w:val="none"/>
              </w:rPr>
            </w:pP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771F">
            <w:pPr>
              <w:jc w:val="center"/>
              <w:rPr>
                <w:rFonts w:hint="eastAsia" w:ascii="宋体" w:hAnsi="宋体" w:eastAsia="宋体" w:cs="宋体"/>
                <w:i w:val="0"/>
                <w:iCs w:val="0"/>
                <w:color w:val="000000"/>
                <w:sz w:val="18"/>
                <w:szCs w:val="18"/>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7943">
            <w:pPr>
              <w:jc w:val="center"/>
              <w:rPr>
                <w:rFonts w:hint="eastAsia" w:ascii="微软雅黑" w:hAnsi="微软雅黑" w:eastAsia="微软雅黑" w:cs="微软雅黑"/>
                <w:i/>
                <w:iCs/>
                <w:color w:val="000000"/>
                <w:sz w:val="16"/>
                <w:szCs w:val="16"/>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195A">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8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2763">
            <w:pPr>
              <w:jc w:val="center"/>
              <w:rPr>
                <w:rFonts w:hint="eastAsia" w:ascii="微软雅黑" w:hAnsi="微软雅黑" w:eastAsia="微软雅黑" w:cs="微软雅黑"/>
                <w:i/>
                <w:iCs/>
                <w:color w:val="000000"/>
                <w:sz w:val="16"/>
                <w:szCs w:val="16"/>
                <w:u w:val="none"/>
              </w:rPr>
            </w:pPr>
          </w:p>
        </w:tc>
      </w:tr>
      <w:tr w14:paraId="37933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6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25172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22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DE33">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2B1B">
            <w:pPr>
              <w:rPr>
                <w:rFonts w:hint="eastAsia" w:ascii="宋体" w:hAnsi="宋体" w:eastAsia="宋体" w:cs="宋体"/>
                <w:i w:val="0"/>
                <w:iCs w:val="0"/>
                <w:color w:val="000000"/>
                <w:sz w:val="18"/>
                <w:szCs w:val="18"/>
                <w:u w:val="none"/>
              </w:rPr>
            </w:pPr>
          </w:p>
        </w:tc>
      </w:tr>
      <w:tr w14:paraId="0C92A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66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AE807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完成了预定计划目标，达到预期效果，</w:t>
            </w:r>
          </w:p>
        </w:tc>
      </w:tr>
      <w:tr w14:paraId="72E94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C7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377E4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4F5D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76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82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30D99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2BD8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ABD73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项目负责人：蔡露渠</w:t>
            </w:r>
          </w:p>
        </w:tc>
        <w:tc>
          <w:tcPr>
            <w:tcW w:w="59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C6E70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财务负责人：邓广惠</w:t>
            </w:r>
          </w:p>
        </w:tc>
      </w:tr>
    </w:tbl>
    <w:p w14:paraId="0E61BE75">
      <w:pPr>
        <w:pStyle w:val="9"/>
        <w:rPr>
          <w:rFonts w:hint="eastAsia"/>
        </w:rPr>
      </w:pPr>
    </w:p>
    <w:p w14:paraId="1B2EA82E">
      <w:pPr>
        <w:rPr>
          <w:rFonts w:hint="eastAsia"/>
        </w:rPr>
      </w:pPr>
    </w:p>
    <w:p w14:paraId="62FB1737">
      <w:pPr>
        <w:rPr>
          <w:rFonts w:hint="eastAsia"/>
        </w:rPr>
      </w:pPr>
    </w:p>
    <w:p w14:paraId="33B853EF">
      <w:pPr>
        <w:rPr>
          <w:rFonts w:hint="eastAsia"/>
        </w:rPr>
      </w:pPr>
    </w:p>
    <w:p w14:paraId="3B6C82F8">
      <w:pPr>
        <w:rPr>
          <w:rFonts w:hint="eastAsia"/>
        </w:rPr>
      </w:pPr>
    </w:p>
    <w:p w14:paraId="0A7BED30">
      <w:pPr>
        <w:rPr>
          <w:rFonts w:hint="eastAsia"/>
        </w:rPr>
      </w:pPr>
    </w:p>
    <w:p w14:paraId="0CA08852">
      <w:pPr>
        <w:rPr>
          <w:rFonts w:hint="eastAsia"/>
        </w:rPr>
      </w:pPr>
    </w:p>
    <w:p w14:paraId="4EC7F976">
      <w:pPr>
        <w:rPr>
          <w:rFonts w:hint="eastAsia"/>
        </w:rPr>
      </w:pPr>
    </w:p>
    <w:p w14:paraId="2993E1BB">
      <w:pPr>
        <w:rPr>
          <w:rFonts w:hint="eastAsia"/>
        </w:rPr>
      </w:pPr>
    </w:p>
    <w:p w14:paraId="3A1397CB">
      <w:pPr>
        <w:rPr>
          <w:rFonts w:hint="eastAsia"/>
        </w:rPr>
      </w:pPr>
    </w:p>
    <w:p w14:paraId="3566C107">
      <w:pPr>
        <w:rPr>
          <w:rFonts w:hint="eastAsia"/>
        </w:rPr>
      </w:pPr>
    </w:p>
    <w:p w14:paraId="0CAE2EC5">
      <w:pPr>
        <w:rPr>
          <w:rFonts w:hint="eastAsia"/>
        </w:rPr>
      </w:pPr>
    </w:p>
    <w:p w14:paraId="36C808B0">
      <w:pPr>
        <w:rPr>
          <w:rFonts w:hint="eastAsia"/>
        </w:rPr>
      </w:pPr>
    </w:p>
    <w:p w14:paraId="7AE7F486">
      <w:pPr>
        <w:rPr>
          <w:rFonts w:hint="eastAsia"/>
        </w:rPr>
      </w:pPr>
    </w:p>
    <w:p w14:paraId="26D2562B">
      <w:pPr>
        <w:rPr>
          <w:rFonts w:hint="eastAsia"/>
        </w:rPr>
      </w:pPr>
    </w:p>
    <w:p w14:paraId="043BC3B9">
      <w:pPr>
        <w:rPr>
          <w:rFonts w:hint="eastAsia"/>
        </w:rPr>
      </w:pPr>
    </w:p>
    <w:p w14:paraId="7287A517">
      <w:pPr>
        <w:rPr>
          <w:rFonts w:hint="eastAsia"/>
        </w:rPr>
      </w:pPr>
    </w:p>
    <w:p w14:paraId="66F8AB96">
      <w:pPr>
        <w:rPr>
          <w:rFonts w:hint="eastAsia"/>
        </w:rPr>
      </w:pPr>
    </w:p>
    <w:p w14:paraId="65153C8C">
      <w:pPr>
        <w:rPr>
          <w:rFonts w:hint="eastAsia"/>
        </w:rPr>
      </w:pPr>
    </w:p>
    <w:p w14:paraId="4669983B">
      <w:pPr>
        <w:rPr>
          <w:rFonts w:hint="eastAsia"/>
        </w:rPr>
      </w:pPr>
    </w:p>
    <w:p w14:paraId="73B3AFF1">
      <w:pPr>
        <w:rPr>
          <w:rFonts w:hint="eastAsia"/>
        </w:rPr>
      </w:pPr>
    </w:p>
    <w:p w14:paraId="6254B008">
      <w:pPr>
        <w:rPr>
          <w:rFonts w:hint="eastAsia"/>
        </w:rPr>
      </w:pPr>
    </w:p>
    <w:p w14:paraId="4ABD77BE">
      <w:pPr>
        <w:rPr>
          <w:rFonts w:hint="eastAsia"/>
        </w:rPr>
      </w:pPr>
    </w:p>
    <w:p w14:paraId="1DD32DD8">
      <w:pPr>
        <w:rPr>
          <w:rFonts w:hint="eastAsia"/>
        </w:rPr>
      </w:pPr>
    </w:p>
    <w:p w14:paraId="043C1D9D">
      <w:pPr>
        <w:rPr>
          <w:rFonts w:hint="eastAsia"/>
        </w:rPr>
      </w:pPr>
    </w:p>
    <w:p w14:paraId="0F4DEC37">
      <w:pPr>
        <w:rPr>
          <w:rFonts w:hint="eastAsia"/>
        </w:rPr>
      </w:pPr>
    </w:p>
    <w:p w14:paraId="3D9C4D9D">
      <w:pPr>
        <w:rPr>
          <w:rFonts w:hint="eastAsia"/>
        </w:rPr>
      </w:pPr>
    </w:p>
    <w:p w14:paraId="2E3407F0">
      <w:pPr>
        <w:rPr>
          <w:rFonts w:hint="eastAsia"/>
        </w:rPr>
      </w:pPr>
    </w:p>
    <w:p w14:paraId="5BC32096">
      <w:pPr>
        <w:pStyle w:val="2"/>
        <w:rPr>
          <w:rFonts w:hint="eastAsia"/>
        </w:rPr>
      </w:pPr>
    </w:p>
    <w:p w14:paraId="061CB0BF">
      <w:pPr>
        <w:rPr>
          <w:rFonts w:hint="eastAsia"/>
        </w:rPr>
      </w:pPr>
    </w:p>
    <w:p w14:paraId="01FB0EB4">
      <w:pPr>
        <w:rPr>
          <w:rFonts w:hint="eastAsia"/>
        </w:rPr>
      </w:pPr>
    </w:p>
    <w:p w14:paraId="78FCD2EB">
      <w:pPr>
        <w:rPr>
          <w:rFonts w:hint="eastAsia"/>
        </w:rPr>
      </w:pPr>
    </w:p>
    <w:p w14:paraId="1DD58993">
      <w:pPr>
        <w:suppressAutoHyphens/>
        <w:bidi w:val="0"/>
        <w:spacing w:line="240" w:lineRule="auto"/>
        <w:jc w:val="center"/>
        <w:outlineLvl w:val="0"/>
        <w:rPr>
          <w:rFonts w:hint="eastAsia" w:ascii="思源黑体 CN Normal" w:hAnsi="思源黑体 CN Normal" w:eastAsia="思源黑体 CN Normal" w:cs="思源黑体 CN Normal"/>
          <w:b w:val="0"/>
          <w:bCs w:val="0"/>
        </w:rPr>
      </w:pPr>
      <w:r>
        <w:rPr>
          <w:rStyle w:val="41"/>
          <w:rFonts w:hint="eastAsia" w:ascii="黑体" w:hAnsi="黑体" w:eastAsia="黑体"/>
          <w:b w:val="0"/>
          <w:color w:val="auto"/>
          <w:highlight w:val="none"/>
        </w:rPr>
        <w:t>第五部分 附表</w:t>
      </w:r>
      <w:bookmarkEnd w:id="79"/>
      <w:bookmarkEnd w:id="80"/>
      <w:bookmarkEnd w:id="81"/>
      <w:bookmarkEnd w:id="82"/>
    </w:p>
    <w:p w14:paraId="39407B2D">
      <w:pPr>
        <w:pStyle w:val="4"/>
        <w:ind w:firstLine="640" w:firstLineChars="200"/>
        <w:rPr>
          <w:rFonts w:hint="eastAsia" w:ascii="仿宋" w:hAnsi="仿宋" w:eastAsia="仿宋" w:cs="仿宋"/>
          <w:b w:val="0"/>
          <w:bCs/>
          <w:color w:val="000000"/>
        </w:rPr>
      </w:pPr>
      <w:bookmarkStart w:id="83" w:name="_Toc14623"/>
      <w:r>
        <w:rPr>
          <w:rFonts w:hint="eastAsia" w:ascii="仿宋" w:hAnsi="仿宋" w:eastAsia="仿宋" w:cs="仿宋"/>
          <w:b w:val="0"/>
          <w:bCs/>
          <w:color w:val="000000"/>
        </w:rPr>
        <w:t>一、收入支出决算总表</w:t>
      </w:r>
      <w:bookmarkEnd w:id="83"/>
    </w:p>
    <w:p w14:paraId="2B7DC4AC">
      <w:pPr>
        <w:pStyle w:val="4"/>
        <w:ind w:firstLine="640" w:firstLineChars="200"/>
        <w:rPr>
          <w:rFonts w:hint="eastAsia" w:ascii="仿宋" w:hAnsi="仿宋" w:eastAsia="仿宋" w:cs="仿宋"/>
          <w:b w:val="0"/>
          <w:bCs/>
          <w:color w:val="000000"/>
        </w:rPr>
      </w:pPr>
      <w:bookmarkStart w:id="84" w:name="_Toc17418"/>
      <w:r>
        <w:rPr>
          <w:rFonts w:hint="eastAsia" w:ascii="仿宋" w:hAnsi="仿宋" w:eastAsia="仿宋" w:cs="仿宋"/>
          <w:b w:val="0"/>
          <w:bCs/>
          <w:color w:val="000000"/>
        </w:rPr>
        <w:t>二、收入决算表</w:t>
      </w:r>
      <w:bookmarkEnd w:id="84"/>
    </w:p>
    <w:p w14:paraId="7858E927">
      <w:pPr>
        <w:pStyle w:val="4"/>
        <w:ind w:firstLine="640" w:firstLineChars="200"/>
        <w:rPr>
          <w:rFonts w:hint="eastAsia" w:ascii="仿宋" w:hAnsi="仿宋" w:eastAsia="仿宋" w:cs="仿宋"/>
          <w:b w:val="0"/>
          <w:bCs/>
          <w:color w:val="000000"/>
        </w:rPr>
      </w:pPr>
      <w:bookmarkStart w:id="85" w:name="_Toc29362"/>
      <w:r>
        <w:rPr>
          <w:rFonts w:hint="eastAsia" w:ascii="仿宋" w:hAnsi="仿宋" w:eastAsia="仿宋" w:cs="仿宋"/>
          <w:b w:val="0"/>
          <w:bCs/>
          <w:color w:val="000000"/>
        </w:rPr>
        <w:t>三、支出决算表</w:t>
      </w:r>
      <w:bookmarkEnd w:id="85"/>
    </w:p>
    <w:p w14:paraId="31EC7FA5">
      <w:pPr>
        <w:pStyle w:val="4"/>
        <w:ind w:firstLine="640" w:firstLineChars="200"/>
        <w:rPr>
          <w:rFonts w:hint="eastAsia" w:ascii="仿宋" w:hAnsi="仿宋" w:eastAsia="仿宋" w:cs="仿宋"/>
          <w:b w:val="0"/>
          <w:bCs/>
          <w:color w:val="000000"/>
        </w:rPr>
      </w:pPr>
      <w:bookmarkStart w:id="86" w:name="_Toc10933"/>
      <w:r>
        <w:rPr>
          <w:rFonts w:hint="eastAsia" w:ascii="仿宋" w:hAnsi="仿宋" w:eastAsia="仿宋" w:cs="仿宋"/>
          <w:b w:val="0"/>
          <w:bCs/>
          <w:color w:val="000000"/>
        </w:rPr>
        <w:t>四、财政拨款收入支出决算总表</w:t>
      </w:r>
      <w:bookmarkEnd w:id="86"/>
    </w:p>
    <w:p w14:paraId="4A2F30BB">
      <w:pPr>
        <w:pStyle w:val="4"/>
        <w:ind w:firstLine="640" w:firstLineChars="200"/>
        <w:rPr>
          <w:rFonts w:hint="eastAsia" w:ascii="仿宋" w:hAnsi="仿宋" w:eastAsia="仿宋" w:cs="仿宋"/>
          <w:b w:val="0"/>
          <w:bCs/>
          <w:color w:val="000000"/>
        </w:rPr>
      </w:pPr>
      <w:bookmarkStart w:id="87" w:name="_Toc24617"/>
      <w:r>
        <w:rPr>
          <w:rFonts w:hint="eastAsia" w:ascii="仿宋" w:hAnsi="仿宋" w:eastAsia="仿宋" w:cs="仿宋"/>
          <w:b w:val="0"/>
          <w:bCs/>
          <w:color w:val="000000"/>
        </w:rPr>
        <w:t>五、财政拨款支出决算明细表</w:t>
      </w:r>
      <w:bookmarkEnd w:id="87"/>
    </w:p>
    <w:p w14:paraId="712C880D">
      <w:pPr>
        <w:pStyle w:val="4"/>
        <w:ind w:firstLine="640" w:firstLineChars="200"/>
        <w:rPr>
          <w:rFonts w:hint="eastAsia" w:ascii="仿宋" w:hAnsi="仿宋" w:eastAsia="仿宋" w:cs="仿宋"/>
          <w:b w:val="0"/>
          <w:bCs/>
          <w:color w:val="000000"/>
        </w:rPr>
      </w:pPr>
      <w:bookmarkStart w:id="88" w:name="_Toc27397"/>
      <w:r>
        <w:rPr>
          <w:rFonts w:hint="eastAsia" w:ascii="仿宋" w:hAnsi="仿宋" w:eastAsia="仿宋" w:cs="仿宋"/>
          <w:b w:val="0"/>
          <w:bCs/>
          <w:color w:val="000000"/>
        </w:rPr>
        <w:t>六、一般公共预算财政拨款支出决算表</w:t>
      </w:r>
      <w:bookmarkEnd w:id="88"/>
    </w:p>
    <w:p w14:paraId="51429EF5">
      <w:pPr>
        <w:pStyle w:val="4"/>
        <w:ind w:firstLine="640" w:firstLineChars="200"/>
        <w:rPr>
          <w:rFonts w:hint="eastAsia" w:ascii="仿宋" w:hAnsi="仿宋" w:eastAsia="仿宋" w:cs="仿宋"/>
          <w:b w:val="0"/>
          <w:bCs/>
          <w:color w:val="000000"/>
        </w:rPr>
      </w:pPr>
      <w:bookmarkStart w:id="89" w:name="_Toc15799"/>
      <w:r>
        <w:rPr>
          <w:rFonts w:hint="eastAsia" w:ascii="仿宋" w:hAnsi="仿宋" w:eastAsia="仿宋" w:cs="仿宋"/>
          <w:b w:val="0"/>
          <w:bCs/>
          <w:color w:val="000000"/>
        </w:rPr>
        <w:t>七、一般公共预算财政拨款支出决算明细表</w:t>
      </w:r>
      <w:bookmarkEnd w:id="89"/>
    </w:p>
    <w:p w14:paraId="672B9B4D">
      <w:pPr>
        <w:pStyle w:val="4"/>
        <w:ind w:firstLine="640" w:firstLineChars="200"/>
        <w:rPr>
          <w:rFonts w:hint="eastAsia" w:ascii="仿宋" w:hAnsi="仿宋" w:eastAsia="仿宋" w:cs="仿宋"/>
          <w:b w:val="0"/>
          <w:bCs/>
          <w:color w:val="000000"/>
        </w:rPr>
      </w:pPr>
      <w:bookmarkStart w:id="90" w:name="_Toc19709"/>
      <w:r>
        <w:rPr>
          <w:rFonts w:hint="eastAsia" w:ascii="仿宋" w:hAnsi="仿宋" w:eastAsia="仿宋" w:cs="仿宋"/>
          <w:b w:val="0"/>
          <w:bCs/>
          <w:color w:val="000000"/>
        </w:rPr>
        <w:t>八、一般公共预算财政拨款基本支出决算表</w:t>
      </w:r>
      <w:bookmarkEnd w:id="90"/>
    </w:p>
    <w:p w14:paraId="2002A273">
      <w:pPr>
        <w:pStyle w:val="4"/>
        <w:ind w:firstLine="640" w:firstLineChars="200"/>
        <w:rPr>
          <w:rFonts w:hint="eastAsia" w:ascii="仿宋" w:hAnsi="仿宋" w:eastAsia="仿宋" w:cs="仿宋"/>
          <w:b w:val="0"/>
          <w:bCs/>
          <w:color w:val="000000"/>
        </w:rPr>
      </w:pPr>
      <w:bookmarkStart w:id="91" w:name="_Toc9606"/>
      <w:r>
        <w:rPr>
          <w:rFonts w:hint="eastAsia" w:ascii="仿宋" w:hAnsi="仿宋" w:eastAsia="仿宋" w:cs="仿宋"/>
          <w:b w:val="0"/>
          <w:bCs/>
          <w:color w:val="000000"/>
        </w:rPr>
        <w:t>九、一般公共预算财政拨款项目支出决算表</w:t>
      </w:r>
      <w:bookmarkEnd w:id="91"/>
    </w:p>
    <w:p w14:paraId="0A36D281">
      <w:pPr>
        <w:pStyle w:val="4"/>
        <w:ind w:firstLine="640" w:firstLineChars="200"/>
        <w:rPr>
          <w:rFonts w:hint="eastAsia" w:ascii="仿宋" w:hAnsi="仿宋" w:eastAsia="仿宋" w:cs="仿宋"/>
          <w:b w:val="0"/>
          <w:bCs/>
          <w:color w:val="000000"/>
        </w:rPr>
      </w:pPr>
      <w:bookmarkStart w:id="92" w:name="_Toc29580"/>
      <w:r>
        <w:rPr>
          <w:rFonts w:hint="eastAsia" w:ascii="仿宋" w:hAnsi="仿宋" w:eastAsia="仿宋" w:cs="仿宋"/>
          <w:b w:val="0"/>
          <w:bCs/>
          <w:color w:val="000000"/>
        </w:rPr>
        <w:t>十、政府性基金预算财政拨款收入支出决算表</w:t>
      </w:r>
      <w:bookmarkEnd w:id="92"/>
    </w:p>
    <w:p w14:paraId="0BD12BAB">
      <w:pPr>
        <w:pStyle w:val="4"/>
        <w:ind w:firstLine="640" w:firstLineChars="200"/>
        <w:rPr>
          <w:rFonts w:hint="eastAsia" w:ascii="仿宋" w:hAnsi="仿宋" w:eastAsia="仿宋" w:cs="仿宋"/>
          <w:b w:val="0"/>
          <w:bCs/>
          <w:color w:val="000000"/>
        </w:rPr>
      </w:pPr>
      <w:bookmarkStart w:id="93" w:name="_Toc653"/>
      <w:r>
        <w:rPr>
          <w:rFonts w:hint="eastAsia" w:ascii="仿宋" w:hAnsi="仿宋" w:eastAsia="仿宋" w:cs="仿宋"/>
          <w:b w:val="0"/>
          <w:bCs/>
          <w:color w:val="000000"/>
        </w:rPr>
        <w:t>十一、国有资本经营预算财政拨款收入支出决算表</w:t>
      </w:r>
      <w:bookmarkEnd w:id="93"/>
    </w:p>
    <w:p w14:paraId="124CF2DF">
      <w:pPr>
        <w:pStyle w:val="4"/>
        <w:ind w:firstLine="640" w:firstLineChars="200"/>
        <w:rPr>
          <w:rFonts w:hint="eastAsia" w:ascii="仿宋" w:hAnsi="仿宋" w:eastAsia="仿宋" w:cs="仿宋"/>
          <w:b w:val="0"/>
          <w:bCs/>
          <w:color w:val="000000"/>
        </w:rPr>
      </w:pPr>
      <w:bookmarkStart w:id="94" w:name="_Toc10882"/>
      <w:r>
        <w:rPr>
          <w:rFonts w:hint="eastAsia" w:ascii="仿宋" w:hAnsi="仿宋" w:eastAsia="仿宋" w:cs="仿宋"/>
          <w:b w:val="0"/>
          <w:bCs/>
          <w:color w:val="000000"/>
        </w:rPr>
        <w:t>十二、国有资本经营预算财政拨款支出决算表</w:t>
      </w:r>
      <w:bookmarkEnd w:id="94"/>
    </w:p>
    <w:p w14:paraId="39A925A5">
      <w:pPr>
        <w:pStyle w:val="4"/>
        <w:ind w:firstLine="640" w:firstLineChars="200"/>
        <w:rPr>
          <w:rFonts w:hint="eastAsia" w:ascii="仿宋" w:hAnsi="仿宋" w:eastAsia="仿宋" w:cs="仿宋"/>
          <w:b w:val="0"/>
          <w:bCs/>
          <w:color w:val="000000"/>
        </w:rPr>
      </w:pPr>
      <w:bookmarkStart w:id="95" w:name="_Toc13095"/>
      <w:r>
        <w:rPr>
          <w:rFonts w:hint="eastAsia" w:ascii="仿宋" w:hAnsi="仿宋" w:eastAsia="仿宋" w:cs="仿宋"/>
          <w:b w:val="0"/>
          <w:bCs/>
          <w:color w:val="000000"/>
        </w:rPr>
        <w:t>十三、财政拨款“三公”经费支出决算表</w:t>
      </w:r>
      <w:bookmarkEnd w:id="95"/>
    </w:p>
    <w:sectPr>
      <w:footerReference r:id="rId6" w:type="first"/>
      <w:footerReference r:id="rId5"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669E6AF-8E05-4FC9-854A-D1573E3FD975}"/>
  </w:font>
  <w:font w:name="黑体">
    <w:panose1 w:val="02010609060101010101"/>
    <w:charset w:val="86"/>
    <w:family w:val="auto"/>
    <w:pitch w:val="default"/>
    <w:sig w:usb0="800002BF" w:usb1="38CF7CFA" w:usb2="00000016" w:usb3="00000000" w:csb0="00040001" w:csb1="00000000"/>
    <w:embedRegular r:id="rId2" w:fontKey="{762B5748-D1CD-4413-9B76-0BD07C01ECE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CD199548-E68B-4468-BDCC-5DD4CCF8884E}"/>
  </w:font>
  <w:font w:name="仿宋">
    <w:panose1 w:val="02010609060101010101"/>
    <w:charset w:val="86"/>
    <w:family w:val="modern"/>
    <w:pitch w:val="default"/>
    <w:sig w:usb0="800002BF" w:usb1="38CF7CFA" w:usb2="00000016" w:usb3="00000000" w:csb0="00040001" w:csb1="00000000"/>
    <w:embedRegular r:id="rId4" w:fontKey="{41B0C61C-0F87-4AE3-BDAC-DCF0E2BCD346}"/>
  </w:font>
  <w:font w:name="微软雅黑">
    <w:panose1 w:val="020B0503020204020204"/>
    <w:charset w:val="86"/>
    <w:family w:val="auto"/>
    <w:pitch w:val="default"/>
    <w:sig w:usb0="80000287" w:usb1="280F3C52" w:usb2="00000016" w:usb3="00000000" w:csb0="0004001F" w:csb1="00000000"/>
    <w:embedRegular r:id="rId5" w:fontKey="{7D8B55BA-CADE-4B4E-8B93-83EE6B031EB8}"/>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思源黑体 CN Normal">
    <w:altName w:val="黑体"/>
    <w:panose1 w:val="020B0400000000000000"/>
    <w:charset w:val="86"/>
    <w:family w:val="auto"/>
    <w:pitch w:val="default"/>
    <w:sig w:usb0="00000000" w:usb1="00000000" w:usb2="00000016" w:usb3="00000000" w:csb0="60060107" w:csb1="00000000"/>
    <w:embedRegular r:id="rId6" w:fontKey="{FF99CF03-B668-4782-AFB6-90361C8B00C6}"/>
  </w:font>
  <w:font w:name="方正小标宋简体">
    <w:panose1 w:val="03000509000000000000"/>
    <w:charset w:val="86"/>
    <w:family w:val="auto"/>
    <w:pitch w:val="default"/>
    <w:sig w:usb0="00000001" w:usb1="080E0000" w:usb2="00000000" w:usb3="00000000" w:csb0="00040000" w:csb1="00000000"/>
    <w:embedRegular r:id="rId7" w:fontKey="{FCD0F570-E4C4-4DD6-9240-262FE852BB6E}"/>
  </w:font>
  <w:font w:name="楷体">
    <w:panose1 w:val="02010609060101010101"/>
    <w:charset w:val="86"/>
    <w:family w:val="auto"/>
    <w:pitch w:val="default"/>
    <w:sig w:usb0="800002BF" w:usb1="38CF7CFA" w:usb2="00000016" w:usb3="00000000" w:csb0="00040001" w:csb1="00000000"/>
    <w:embedRegular r:id="rId8" w:fontKey="{A2FC020B-79CC-4E20-BB70-82157C30FDDC}"/>
  </w:font>
  <w:font w:name="楷体_GB2312">
    <w:panose1 w:val="02010609030101010101"/>
    <w:charset w:val="86"/>
    <w:family w:val="modern"/>
    <w:pitch w:val="default"/>
    <w:sig w:usb0="00000001" w:usb1="080E0000" w:usb2="00000000" w:usb3="00000000" w:csb0="00040000" w:csb1="00000000"/>
    <w:embedRegular r:id="rId9" w:fontKey="{37CBA134-1B1A-4293-B035-0E7F21177F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FF7B9">
    <w:pPr>
      <w:pStyle w:val="15"/>
      <w:jc w:val="center"/>
    </w:pPr>
  </w:p>
  <w:p w14:paraId="4009213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41CB">
    <w:pPr>
      <w:pStyle w:val="15"/>
      <w:jc w:val="center"/>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4856"/>
                          </w:sdtPr>
                          <w:sdtContent>
                            <w:p w14:paraId="18159799">
                              <w:pPr>
                                <w:pStyle w:val="15"/>
                                <w:jc w:val="center"/>
                              </w:pPr>
                              <w:r>
                                <w:fldChar w:fldCharType="begin"/>
                              </w:r>
                              <w:r>
                                <w:instrText xml:space="preserve">PAGE   \* MERGEFORMAT</w:instrText>
                              </w:r>
                              <w:r>
                                <w:fldChar w:fldCharType="separate"/>
                              </w:r>
                              <w:r>
                                <w:rPr>
                                  <w:lang w:val="zh-CN"/>
                                </w:rPr>
                                <w:t>4</w:t>
                              </w:r>
                              <w:r>
                                <w:fldChar w:fldCharType="end"/>
                              </w:r>
                            </w:p>
                          </w:sdtContent>
                        </w:sdt>
                        <w:p w14:paraId="0D4E28F1">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64856"/>
                    </w:sdtPr>
                    <w:sdtContent>
                      <w:p w14:paraId="18159799">
                        <w:pPr>
                          <w:pStyle w:val="15"/>
                          <w:jc w:val="center"/>
                        </w:pPr>
                        <w:r>
                          <w:fldChar w:fldCharType="begin"/>
                        </w:r>
                        <w:r>
                          <w:instrText xml:space="preserve">PAGE   \* MERGEFORMAT</w:instrText>
                        </w:r>
                        <w:r>
                          <w:fldChar w:fldCharType="separate"/>
                        </w:r>
                        <w:r>
                          <w:rPr>
                            <w:lang w:val="zh-CN"/>
                          </w:rPr>
                          <w:t>4</w:t>
                        </w:r>
                        <w:r>
                          <w:fldChar w:fldCharType="end"/>
                        </w:r>
                      </w:p>
                    </w:sdtContent>
                  </w:sdt>
                  <w:p w14:paraId="0D4E28F1">
                    <w:pPr>
                      <w:pStyle w:val="18"/>
                    </w:pPr>
                  </w:p>
                </w:txbxContent>
              </v:textbox>
            </v:shape>
          </w:pict>
        </mc:Fallback>
      </mc:AlternateContent>
    </w:r>
  </w:p>
  <w:p w14:paraId="6AA3FF41">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A8348">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0CC6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3D0CC6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EE576">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2E213"/>
    <w:multiLevelType w:val="singleLevel"/>
    <w:tmpl w:val="A282E213"/>
    <w:lvl w:ilvl="0" w:tentative="0">
      <w:start w:val="2"/>
      <w:numFmt w:val="chineseCounting"/>
      <w:suff w:val="nothing"/>
      <w:lvlText w:val="（%1）"/>
      <w:lvlJc w:val="left"/>
      <w:rPr>
        <w:rFonts w:hint="eastAsia"/>
      </w:rPr>
    </w:lvl>
  </w:abstractNum>
  <w:abstractNum w:abstractNumId="1">
    <w:nsid w:val="F102684E"/>
    <w:multiLevelType w:val="singleLevel"/>
    <w:tmpl w:val="F102684E"/>
    <w:lvl w:ilvl="0" w:tentative="0">
      <w:start w:val="2"/>
      <w:numFmt w:val="chineseCounting"/>
      <w:suff w:val="nothing"/>
      <w:lvlText w:val="（%1）"/>
      <w:lvlJc w:val="left"/>
      <w:rPr>
        <w:rFonts w:hint="eastAsia"/>
      </w:rPr>
    </w:lvl>
  </w:abstractNum>
  <w:abstractNum w:abstractNumId="2">
    <w:nsid w:val="F38808A9"/>
    <w:multiLevelType w:val="singleLevel"/>
    <w:tmpl w:val="F38808A9"/>
    <w:lvl w:ilvl="0" w:tentative="0">
      <w:start w:val="4"/>
      <w:numFmt w:val="chineseCounting"/>
      <w:suff w:val="space"/>
      <w:lvlText w:val="第%1部分"/>
      <w:lvlJc w:val="left"/>
      <w:rPr>
        <w:rFonts w:hint="eastAsia"/>
      </w:rPr>
    </w:lvl>
  </w:abstractNum>
  <w:abstractNum w:abstractNumId="3">
    <w:nsid w:val="01EFD282"/>
    <w:multiLevelType w:val="singleLevel"/>
    <w:tmpl w:val="01EFD282"/>
    <w:lvl w:ilvl="0" w:tentative="0">
      <w:start w:val="5"/>
      <w:numFmt w:val="chineseCounting"/>
      <w:suff w:val="nothing"/>
      <w:lvlText w:val="%1、"/>
      <w:lvlJc w:val="left"/>
      <w:rPr>
        <w:rFonts w:hint="eastAsia"/>
      </w:rPr>
    </w:lvl>
  </w:abstractNum>
  <w:abstractNum w:abstractNumId="4">
    <w:nsid w:val="0952AC30"/>
    <w:multiLevelType w:val="singleLevel"/>
    <w:tmpl w:val="0952AC30"/>
    <w:lvl w:ilvl="0" w:tentative="0">
      <w:start w:val="3"/>
      <w:numFmt w:val="chineseCounting"/>
      <w:suff w:val="nothing"/>
      <w:lvlText w:val="%1、"/>
      <w:lvlJc w:val="left"/>
      <w:rPr>
        <w:rFonts w:hint="eastAsia"/>
      </w:rPr>
    </w:lvl>
  </w:abstractNum>
  <w:abstractNum w:abstractNumId="5">
    <w:nsid w:val="0A4729BC"/>
    <w:multiLevelType w:val="singleLevel"/>
    <w:tmpl w:val="0A4729BC"/>
    <w:lvl w:ilvl="0" w:tentative="0">
      <w:start w:val="2"/>
      <w:numFmt w:val="chineseCounting"/>
      <w:suff w:val="nothing"/>
      <w:lvlText w:val="（%1）"/>
      <w:lvlJc w:val="left"/>
      <w:rPr>
        <w:rFonts w:hint="eastAsia"/>
      </w:rPr>
    </w:lvl>
  </w:abstractNum>
  <w:abstractNum w:abstractNumId="6">
    <w:nsid w:val="2B78D951"/>
    <w:multiLevelType w:val="singleLevel"/>
    <w:tmpl w:val="2B78D951"/>
    <w:lvl w:ilvl="0" w:tentative="0">
      <w:start w:val="2"/>
      <w:numFmt w:val="chineseCounting"/>
      <w:suff w:val="nothing"/>
      <w:lvlText w:val="（%1）"/>
      <w:lvlJc w:val="left"/>
      <w:rPr>
        <w:rFonts w:hint="eastAsia"/>
      </w:rPr>
    </w:lvl>
  </w:abstractNum>
  <w:abstractNum w:abstractNumId="7">
    <w:nsid w:val="45A47852"/>
    <w:multiLevelType w:val="singleLevel"/>
    <w:tmpl w:val="45A47852"/>
    <w:lvl w:ilvl="0" w:tentative="0">
      <w:start w:val="2"/>
      <w:numFmt w:val="chineseCounting"/>
      <w:suff w:val="nothing"/>
      <w:lvlText w:val="（%1）"/>
      <w:lvlJc w:val="left"/>
      <w:rPr>
        <w:rFonts w:hint="eastAsia"/>
      </w:rPr>
    </w:lvl>
  </w:abstractNum>
  <w:abstractNum w:abstractNumId="8">
    <w:nsid w:val="61505398"/>
    <w:multiLevelType w:val="singleLevel"/>
    <w:tmpl w:val="61505398"/>
    <w:lvl w:ilvl="0" w:tentative="0">
      <w:start w:val="3"/>
      <w:numFmt w:val="chineseCounting"/>
      <w:suff w:val="nothing"/>
      <w:lvlText w:val="（%1）"/>
      <w:lvlJc w:val="left"/>
      <w:rPr>
        <w:rFonts w:hint="eastAsia"/>
      </w:rPr>
    </w:lvl>
  </w:abstractNum>
  <w:abstractNum w:abstractNumId="9">
    <w:nsid w:val="78F810E9"/>
    <w:multiLevelType w:val="singleLevel"/>
    <w:tmpl w:val="78F810E9"/>
    <w:lvl w:ilvl="0" w:tentative="0">
      <w:start w:val="1"/>
      <w:numFmt w:val="chineseCounting"/>
      <w:suff w:val="nothing"/>
      <w:lvlText w:val="（%1）"/>
      <w:lvlJc w:val="left"/>
      <w:rPr>
        <w:rFonts w:hint="eastAsia"/>
      </w:rPr>
    </w:lvl>
  </w:abstractNum>
  <w:num w:numId="1">
    <w:abstractNumId w:val="2"/>
  </w:num>
  <w:num w:numId="2">
    <w:abstractNumId w:val="5"/>
  </w:num>
  <w:num w:numId="3">
    <w:abstractNumId w:val="4"/>
  </w:num>
  <w:num w:numId="4">
    <w:abstractNumId w:val="9"/>
  </w:num>
  <w:num w:numId="5">
    <w:abstractNumId w:val="6"/>
  </w:num>
  <w:num w:numId="6">
    <w:abstractNumId w:val="7"/>
  </w:num>
  <w:num w:numId="7">
    <w:abstractNumId w:val="3"/>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RhYjYyYjJhZDA1YjZjODUzOWZkNWEwZWZlMjE0Y2UifQ=="/>
  </w:docVars>
  <w:rsids>
    <w:rsidRoot w:val="00F1361C"/>
    <w:rsid w:val="000000BC"/>
    <w:rsid w:val="00000665"/>
    <w:rsid w:val="00000B38"/>
    <w:rsid w:val="000015A2"/>
    <w:rsid w:val="00002628"/>
    <w:rsid w:val="00003E5B"/>
    <w:rsid w:val="00004806"/>
    <w:rsid w:val="00007EA6"/>
    <w:rsid w:val="00012FB7"/>
    <w:rsid w:val="00013357"/>
    <w:rsid w:val="00013C9E"/>
    <w:rsid w:val="00015450"/>
    <w:rsid w:val="000175E6"/>
    <w:rsid w:val="00017F98"/>
    <w:rsid w:val="00020F07"/>
    <w:rsid w:val="000222C6"/>
    <w:rsid w:val="00022FC0"/>
    <w:rsid w:val="000230B2"/>
    <w:rsid w:val="0002359B"/>
    <w:rsid w:val="00023DEB"/>
    <w:rsid w:val="00025226"/>
    <w:rsid w:val="0002549F"/>
    <w:rsid w:val="00025F1E"/>
    <w:rsid w:val="0002749D"/>
    <w:rsid w:val="0003013F"/>
    <w:rsid w:val="00031598"/>
    <w:rsid w:val="00031926"/>
    <w:rsid w:val="000326D5"/>
    <w:rsid w:val="00033414"/>
    <w:rsid w:val="00034ABC"/>
    <w:rsid w:val="00034D1D"/>
    <w:rsid w:val="00034D24"/>
    <w:rsid w:val="00035A69"/>
    <w:rsid w:val="000366B3"/>
    <w:rsid w:val="00036E57"/>
    <w:rsid w:val="00047195"/>
    <w:rsid w:val="00047C09"/>
    <w:rsid w:val="00052D93"/>
    <w:rsid w:val="000551CF"/>
    <w:rsid w:val="000571AC"/>
    <w:rsid w:val="00063AA8"/>
    <w:rsid w:val="0006487A"/>
    <w:rsid w:val="00065F8F"/>
    <w:rsid w:val="00066365"/>
    <w:rsid w:val="00066A65"/>
    <w:rsid w:val="00070C93"/>
    <w:rsid w:val="00070D58"/>
    <w:rsid w:val="00070F40"/>
    <w:rsid w:val="00071796"/>
    <w:rsid w:val="00072BEC"/>
    <w:rsid w:val="00073345"/>
    <w:rsid w:val="000768F2"/>
    <w:rsid w:val="00077C80"/>
    <w:rsid w:val="00081156"/>
    <w:rsid w:val="000815F6"/>
    <w:rsid w:val="00083B72"/>
    <w:rsid w:val="000846FF"/>
    <w:rsid w:val="0008503A"/>
    <w:rsid w:val="000851B4"/>
    <w:rsid w:val="000859F0"/>
    <w:rsid w:val="00087C06"/>
    <w:rsid w:val="00090134"/>
    <w:rsid w:val="00090DB7"/>
    <w:rsid w:val="0009184B"/>
    <w:rsid w:val="00091AAC"/>
    <w:rsid w:val="000921CB"/>
    <w:rsid w:val="000925CB"/>
    <w:rsid w:val="0009389E"/>
    <w:rsid w:val="0009593C"/>
    <w:rsid w:val="000A1370"/>
    <w:rsid w:val="000A17C4"/>
    <w:rsid w:val="000A37A2"/>
    <w:rsid w:val="000A500C"/>
    <w:rsid w:val="000B007F"/>
    <w:rsid w:val="000B047F"/>
    <w:rsid w:val="000B071C"/>
    <w:rsid w:val="000B1716"/>
    <w:rsid w:val="000B202D"/>
    <w:rsid w:val="000B26BE"/>
    <w:rsid w:val="000B2D44"/>
    <w:rsid w:val="000B2FD8"/>
    <w:rsid w:val="000B44F0"/>
    <w:rsid w:val="000B5923"/>
    <w:rsid w:val="000B5A48"/>
    <w:rsid w:val="000B6FF3"/>
    <w:rsid w:val="000C0A06"/>
    <w:rsid w:val="000C148A"/>
    <w:rsid w:val="000C2B6A"/>
    <w:rsid w:val="000C3467"/>
    <w:rsid w:val="000C3CA6"/>
    <w:rsid w:val="000C4E3D"/>
    <w:rsid w:val="000C7136"/>
    <w:rsid w:val="000D1267"/>
    <w:rsid w:val="000D17A8"/>
    <w:rsid w:val="000D1D50"/>
    <w:rsid w:val="000D304F"/>
    <w:rsid w:val="000D4033"/>
    <w:rsid w:val="000D5782"/>
    <w:rsid w:val="000D620F"/>
    <w:rsid w:val="000D74AA"/>
    <w:rsid w:val="000E3AC5"/>
    <w:rsid w:val="000E4C84"/>
    <w:rsid w:val="000E6613"/>
    <w:rsid w:val="000E6663"/>
    <w:rsid w:val="000E7119"/>
    <w:rsid w:val="000E75B2"/>
    <w:rsid w:val="000F0D1B"/>
    <w:rsid w:val="000F3E1D"/>
    <w:rsid w:val="000F7336"/>
    <w:rsid w:val="00101546"/>
    <w:rsid w:val="00106B75"/>
    <w:rsid w:val="0010727E"/>
    <w:rsid w:val="00107CCA"/>
    <w:rsid w:val="00110310"/>
    <w:rsid w:val="0011211B"/>
    <w:rsid w:val="00112787"/>
    <w:rsid w:val="00114E9B"/>
    <w:rsid w:val="0011649B"/>
    <w:rsid w:val="00116E5E"/>
    <w:rsid w:val="0012218E"/>
    <w:rsid w:val="0012398F"/>
    <w:rsid w:val="00124113"/>
    <w:rsid w:val="00124BFE"/>
    <w:rsid w:val="0012516D"/>
    <w:rsid w:val="00125224"/>
    <w:rsid w:val="00130F18"/>
    <w:rsid w:val="00133C7A"/>
    <w:rsid w:val="0013434B"/>
    <w:rsid w:val="00137E3C"/>
    <w:rsid w:val="001418EE"/>
    <w:rsid w:val="00142F42"/>
    <w:rsid w:val="00143AE1"/>
    <w:rsid w:val="00143C8F"/>
    <w:rsid w:val="001446FE"/>
    <w:rsid w:val="00144A59"/>
    <w:rsid w:val="00146A3D"/>
    <w:rsid w:val="0014729F"/>
    <w:rsid w:val="00147410"/>
    <w:rsid w:val="001506F6"/>
    <w:rsid w:val="00151128"/>
    <w:rsid w:val="0015213E"/>
    <w:rsid w:val="001544D9"/>
    <w:rsid w:val="00156D25"/>
    <w:rsid w:val="00156D5D"/>
    <w:rsid w:val="00157BAB"/>
    <w:rsid w:val="0016151A"/>
    <w:rsid w:val="00163B54"/>
    <w:rsid w:val="00163F03"/>
    <w:rsid w:val="001654D1"/>
    <w:rsid w:val="00166A14"/>
    <w:rsid w:val="00166F25"/>
    <w:rsid w:val="0016730C"/>
    <w:rsid w:val="00167FD7"/>
    <w:rsid w:val="0017190C"/>
    <w:rsid w:val="00174145"/>
    <w:rsid w:val="0018106D"/>
    <w:rsid w:val="0018125C"/>
    <w:rsid w:val="00181856"/>
    <w:rsid w:val="00183B64"/>
    <w:rsid w:val="00184B52"/>
    <w:rsid w:val="001877A7"/>
    <w:rsid w:val="00187CD2"/>
    <w:rsid w:val="00191536"/>
    <w:rsid w:val="00191B2C"/>
    <w:rsid w:val="001927B3"/>
    <w:rsid w:val="00193E73"/>
    <w:rsid w:val="00193FE2"/>
    <w:rsid w:val="001959D9"/>
    <w:rsid w:val="00195AB7"/>
    <w:rsid w:val="00196687"/>
    <w:rsid w:val="001A0107"/>
    <w:rsid w:val="001A0B9F"/>
    <w:rsid w:val="001A0EA2"/>
    <w:rsid w:val="001A1DBF"/>
    <w:rsid w:val="001A41F1"/>
    <w:rsid w:val="001A4F88"/>
    <w:rsid w:val="001A5CF3"/>
    <w:rsid w:val="001A63BB"/>
    <w:rsid w:val="001B1840"/>
    <w:rsid w:val="001B1FA9"/>
    <w:rsid w:val="001B2FB3"/>
    <w:rsid w:val="001B5F65"/>
    <w:rsid w:val="001B6640"/>
    <w:rsid w:val="001B7FF7"/>
    <w:rsid w:val="001C0962"/>
    <w:rsid w:val="001C1941"/>
    <w:rsid w:val="001C1A81"/>
    <w:rsid w:val="001C38A5"/>
    <w:rsid w:val="001C597C"/>
    <w:rsid w:val="001C6464"/>
    <w:rsid w:val="001C746B"/>
    <w:rsid w:val="001D14B6"/>
    <w:rsid w:val="001D342B"/>
    <w:rsid w:val="001D6C1E"/>
    <w:rsid w:val="001D7531"/>
    <w:rsid w:val="001E0A1B"/>
    <w:rsid w:val="001E1402"/>
    <w:rsid w:val="001E2922"/>
    <w:rsid w:val="001E3680"/>
    <w:rsid w:val="001E6926"/>
    <w:rsid w:val="001E737D"/>
    <w:rsid w:val="001F0592"/>
    <w:rsid w:val="001F0C89"/>
    <w:rsid w:val="001F7506"/>
    <w:rsid w:val="002006CD"/>
    <w:rsid w:val="0020075A"/>
    <w:rsid w:val="00202B36"/>
    <w:rsid w:val="00202C44"/>
    <w:rsid w:val="00202F80"/>
    <w:rsid w:val="002030A5"/>
    <w:rsid w:val="00204B7A"/>
    <w:rsid w:val="00206616"/>
    <w:rsid w:val="0020689D"/>
    <w:rsid w:val="00206B0E"/>
    <w:rsid w:val="00207949"/>
    <w:rsid w:val="0021101A"/>
    <w:rsid w:val="0021190F"/>
    <w:rsid w:val="0021334C"/>
    <w:rsid w:val="00216B50"/>
    <w:rsid w:val="00220536"/>
    <w:rsid w:val="00220C02"/>
    <w:rsid w:val="00224F1D"/>
    <w:rsid w:val="00225CB7"/>
    <w:rsid w:val="0023060C"/>
    <w:rsid w:val="00234E40"/>
    <w:rsid w:val="00235629"/>
    <w:rsid w:val="00237409"/>
    <w:rsid w:val="00237AE4"/>
    <w:rsid w:val="00240C43"/>
    <w:rsid w:val="00240C5D"/>
    <w:rsid w:val="00243589"/>
    <w:rsid w:val="002527B1"/>
    <w:rsid w:val="0025301B"/>
    <w:rsid w:val="00253FF8"/>
    <w:rsid w:val="00260A32"/>
    <w:rsid w:val="00260C38"/>
    <w:rsid w:val="00260F84"/>
    <w:rsid w:val="002616C0"/>
    <w:rsid w:val="002620C0"/>
    <w:rsid w:val="002662AA"/>
    <w:rsid w:val="00267E1C"/>
    <w:rsid w:val="00272FB2"/>
    <w:rsid w:val="0027313F"/>
    <w:rsid w:val="00273F8B"/>
    <w:rsid w:val="002740FA"/>
    <w:rsid w:val="0027692F"/>
    <w:rsid w:val="0027703A"/>
    <w:rsid w:val="00277BF4"/>
    <w:rsid w:val="002803BD"/>
    <w:rsid w:val="00280496"/>
    <w:rsid w:val="00283D63"/>
    <w:rsid w:val="00283E91"/>
    <w:rsid w:val="002856F9"/>
    <w:rsid w:val="002866CA"/>
    <w:rsid w:val="00286C21"/>
    <w:rsid w:val="002875BF"/>
    <w:rsid w:val="0029076F"/>
    <w:rsid w:val="0029094E"/>
    <w:rsid w:val="00291DC2"/>
    <w:rsid w:val="00292626"/>
    <w:rsid w:val="00292E6B"/>
    <w:rsid w:val="00295495"/>
    <w:rsid w:val="002A0D55"/>
    <w:rsid w:val="002A0E88"/>
    <w:rsid w:val="002A1940"/>
    <w:rsid w:val="002A3F4C"/>
    <w:rsid w:val="002A70D7"/>
    <w:rsid w:val="002A77B7"/>
    <w:rsid w:val="002A7AE1"/>
    <w:rsid w:val="002B133E"/>
    <w:rsid w:val="002B1B6D"/>
    <w:rsid w:val="002B2613"/>
    <w:rsid w:val="002B2C2A"/>
    <w:rsid w:val="002B2F51"/>
    <w:rsid w:val="002B44FC"/>
    <w:rsid w:val="002B5438"/>
    <w:rsid w:val="002B544A"/>
    <w:rsid w:val="002B5F40"/>
    <w:rsid w:val="002B79B7"/>
    <w:rsid w:val="002C00BF"/>
    <w:rsid w:val="002C0137"/>
    <w:rsid w:val="002C1004"/>
    <w:rsid w:val="002C1E97"/>
    <w:rsid w:val="002C4022"/>
    <w:rsid w:val="002C5275"/>
    <w:rsid w:val="002C6074"/>
    <w:rsid w:val="002D1F9E"/>
    <w:rsid w:val="002D30E8"/>
    <w:rsid w:val="002E0F9C"/>
    <w:rsid w:val="002E1F75"/>
    <w:rsid w:val="002E202A"/>
    <w:rsid w:val="002E5C3A"/>
    <w:rsid w:val="002E64D0"/>
    <w:rsid w:val="002F1818"/>
    <w:rsid w:val="002F1A28"/>
    <w:rsid w:val="002F2C84"/>
    <w:rsid w:val="002F335F"/>
    <w:rsid w:val="002F567B"/>
    <w:rsid w:val="002F66D8"/>
    <w:rsid w:val="002F7353"/>
    <w:rsid w:val="0030080A"/>
    <w:rsid w:val="0030298F"/>
    <w:rsid w:val="00302AF1"/>
    <w:rsid w:val="00305126"/>
    <w:rsid w:val="0030593B"/>
    <w:rsid w:val="00310306"/>
    <w:rsid w:val="0031156F"/>
    <w:rsid w:val="00317FD1"/>
    <w:rsid w:val="00321358"/>
    <w:rsid w:val="003216A9"/>
    <w:rsid w:val="00322D89"/>
    <w:rsid w:val="00325332"/>
    <w:rsid w:val="00325856"/>
    <w:rsid w:val="00325985"/>
    <w:rsid w:val="003278AA"/>
    <w:rsid w:val="00332726"/>
    <w:rsid w:val="0033309F"/>
    <w:rsid w:val="00335ED6"/>
    <w:rsid w:val="00337694"/>
    <w:rsid w:val="003419FF"/>
    <w:rsid w:val="003431B7"/>
    <w:rsid w:val="0034381A"/>
    <w:rsid w:val="003440C6"/>
    <w:rsid w:val="00350C26"/>
    <w:rsid w:val="003515CF"/>
    <w:rsid w:val="00353569"/>
    <w:rsid w:val="00354D51"/>
    <w:rsid w:val="0035612F"/>
    <w:rsid w:val="00356A32"/>
    <w:rsid w:val="0035779A"/>
    <w:rsid w:val="00360394"/>
    <w:rsid w:val="0036392A"/>
    <w:rsid w:val="003663FE"/>
    <w:rsid w:val="0036688B"/>
    <w:rsid w:val="00366A86"/>
    <w:rsid w:val="00367683"/>
    <w:rsid w:val="00367B91"/>
    <w:rsid w:val="0037013F"/>
    <w:rsid w:val="00373FCE"/>
    <w:rsid w:val="00377A4C"/>
    <w:rsid w:val="003802FF"/>
    <w:rsid w:val="00380C92"/>
    <w:rsid w:val="00383877"/>
    <w:rsid w:val="00385025"/>
    <w:rsid w:val="00386455"/>
    <w:rsid w:val="00390D36"/>
    <w:rsid w:val="00390F3B"/>
    <w:rsid w:val="0039111A"/>
    <w:rsid w:val="003936B4"/>
    <w:rsid w:val="00393AFD"/>
    <w:rsid w:val="003A079E"/>
    <w:rsid w:val="003A10FA"/>
    <w:rsid w:val="003A163E"/>
    <w:rsid w:val="003A32EC"/>
    <w:rsid w:val="003A36AE"/>
    <w:rsid w:val="003A3ACA"/>
    <w:rsid w:val="003A4404"/>
    <w:rsid w:val="003A484F"/>
    <w:rsid w:val="003A4F96"/>
    <w:rsid w:val="003A5540"/>
    <w:rsid w:val="003B0BE0"/>
    <w:rsid w:val="003B0C1A"/>
    <w:rsid w:val="003B0C1B"/>
    <w:rsid w:val="003B5601"/>
    <w:rsid w:val="003B688C"/>
    <w:rsid w:val="003C0291"/>
    <w:rsid w:val="003C2ECB"/>
    <w:rsid w:val="003C350E"/>
    <w:rsid w:val="003C39AE"/>
    <w:rsid w:val="003C6D0D"/>
    <w:rsid w:val="003C76CC"/>
    <w:rsid w:val="003C7B60"/>
    <w:rsid w:val="003D0821"/>
    <w:rsid w:val="003D1FB2"/>
    <w:rsid w:val="003D2303"/>
    <w:rsid w:val="003D3CC9"/>
    <w:rsid w:val="003D4221"/>
    <w:rsid w:val="003D644D"/>
    <w:rsid w:val="003D66DA"/>
    <w:rsid w:val="003E10D3"/>
    <w:rsid w:val="003E1310"/>
    <w:rsid w:val="003E2E1C"/>
    <w:rsid w:val="003E5BD3"/>
    <w:rsid w:val="003E6348"/>
    <w:rsid w:val="003E6F55"/>
    <w:rsid w:val="003F133D"/>
    <w:rsid w:val="003F2794"/>
    <w:rsid w:val="003F339D"/>
    <w:rsid w:val="003F363F"/>
    <w:rsid w:val="003F3A2A"/>
    <w:rsid w:val="003F3DED"/>
    <w:rsid w:val="003F3E94"/>
    <w:rsid w:val="003F44B8"/>
    <w:rsid w:val="003F7CD6"/>
    <w:rsid w:val="00400549"/>
    <w:rsid w:val="00401C71"/>
    <w:rsid w:val="004026F9"/>
    <w:rsid w:val="00402FCE"/>
    <w:rsid w:val="00405639"/>
    <w:rsid w:val="00406254"/>
    <w:rsid w:val="004071E0"/>
    <w:rsid w:val="00407AD0"/>
    <w:rsid w:val="00410C16"/>
    <w:rsid w:val="00422023"/>
    <w:rsid w:val="004223DE"/>
    <w:rsid w:val="004234B2"/>
    <w:rsid w:val="00426FA8"/>
    <w:rsid w:val="00427162"/>
    <w:rsid w:val="0043341C"/>
    <w:rsid w:val="004343F3"/>
    <w:rsid w:val="00434489"/>
    <w:rsid w:val="0043475E"/>
    <w:rsid w:val="0043497B"/>
    <w:rsid w:val="00435137"/>
    <w:rsid w:val="00436E88"/>
    <w:rsid w:val="00437085"/>
    <w:rsid w:val="004370D1"/>
    <w:rsid w:val="00440872"/>
    <w:rsid w:val="00440A29"/>
    <w:rsid w:val="00441C18"/>
    <w:rsid w:val="004422EF"/>
    <w:rsid w:val="00443880"/>
    <w:rsid w:val="00444CE1"/>
    <w:rsid w:val="0044578E"/>
    <w:rsid w:val="0044581C"/>
    <w:rsid w:val="004464F4"/>
    <w:rsid w:val="00446FA9"/>
    <w:rsid w:val="00447035"/>
    <w:rsid w:val="00450BFF"/>
    <w:rsid w:val="00454FA9"/>
    <w:rsid w:val="004571F2"/>
    <w:rsid w:val="0045723A"/>
    <w:rsid w:val="00460A67"/>
    <w:rsid w:val="00461A98"/>
    <w:rsid w:val="00462B33"/>
    <w:rsid w:val="0046346E"/>
    <w:rsid w:val="004700E2"/>
    <w:rsid w:val="004708B9"/>
    <w:rsid w:val="00471401"/>
    <w:rsid w:val="00471CBB"/>
    <w:rsid w:val="00473F31"/>
    <w:rsid w:val="00474218"/>
    <w:rsid w:val="004750E8"/>
    <w:rsid w:val="00476F1B"/>
    <w:rsid w:val="0047729B"/>
    <w:rsid w:val="0048263A"/>
    <w:rsid w:val="0048368B"/>
    <w:rsid w:val="0048372E"/>
    <w:rsid w:val="00483F46"/>
    <w:rsid w:val="00484CD3"/>
    <w:rsid w:val="004857E4"/>
    <w:rsid w:val="00486073"/>
    <w:rsid w:val="0048694C"/>
    <w:rsid w:val="00486E3E"/>
    <w:rsid w:val="00487E5D"/>
    <w:rsid w:val="00491181"/>
    <w:rsid w:val="00492070"/>
    <w:rsid w:val="004941B6"/>
    <w:rsid w:val="00497E59"/>
    <w:rsid w:val="004A2A48"/>
    <w:rsid w:val="004A4A66"/>
    <w:rsid w:val="004A4B01"/>
    <w:rsid w:val="004A5576"/>
    <w:rsid w:val="004A6B85"/>
    <w:rsid w:val="004A711F"/>
    <w:rsid w:val="004A7B2B"/>
    <w:rsid w:val="004B01AE"/>
    <w:rsid w:val="004B199D"/>
    <w:rsid w:val="004B2279"/>
    <w:rsid w:val="004B25B9"/>
    <w:rsid w:val="004B3F00"/>
    <w:rsid w:val="004B4690"/>
    <w:rsid w:val="004B7108"/>
    <w:rsid w:val="004B778F"/>
    <w:rsid w:val="004B785F"/>
    <w:rsid w:val="004C01B1"/>
    <w:rsid w:val="004C062D"/>
    <w:rsid w:val="004C4638"/>
    <w:rsid w:val="004C5745"/>
    <w:rsid w:val="004C5DBD"/>
    <w:rsid w:val="004C62FA"/>
    <w:rsid w:val="004C6FB9"/>
    <w:rsid w:val="004D1DC6"/>
    <w:rsid w:val="004D31FB"/>
    <w:rsid w:val="004D4BB1"/>
    <w:rsid w:val="004D4D6E"/>
    <w:rsid w:val="004D4DA3"/>
    <w:rsid w:val="004D798C"/>
    <w:rsid w:val="004D7AEF"/>
    <w:rsid w:val="004E028C"/>
    <w:rsid w:val="004E0815"/>
    <w:rsid w:val="004E0A2D"/>
    <w:rsid w:val="004E206B"/>
    <w:rsid w:val="004E3DEC"/>
    <w:rsid w:val="004E67E0"/>
    <w:rsid w:val="004E6DF7"/>
    <w:rsid w:val="004F0FBD"/>
    <w:rsid w:val="00501436"/>
    <w:rsid w:val="00501B3E"/>
    <w:rsid w:val="00502053"/>
    <w:rsid w:val="005020BB"/>
    <w:rsid w:val="00505843"/>
    <w:rsid w:val="00505A47"/>
    <w:rsid w:val="0050679E"/>
    <w:rsid w:val="0051166F"/>
    <w:rsid w:val="0051173A"/>
    <w:rsid w:val="00512FDA"/>
    <w:rsid w:val="00513ED7"/>
    <w:rsid w:val="0051467D"/>
    <w:rsid w:val="00520DA0"/>
    <w:rsid w:val="005225FC"/>
    <w:rsid w:val="00524AC4"/>
    <w:rsid w:val="0052729E"/>
    <w:rsid w:val="0052733D"/>
    <w:rsid w:val="00530E19"/>
    <w:rsid w:val="00530F71"/>
    <w:rsid w:val="005322EB"/>
    <w:rsid w:val="0053459C"/>
    <w:rsid w:val="00550726"/>
    <w:rsid w:val="00550F95"/>
    <w:rsid w:val="0055106D"/>
    <w:rsid w:val="005559A4"/>
    <w:rsid w:val="0056304B"/>
    <w:rsid w:val="005651E3"/>
    <w:rsid w:val="00565D17"/>
    <w:rsid w:val="005664BB"/>
    <w:rsid w:val="00566C08"/>
    <w:rsid w:val="0056722F"/>
    <w:rsid w:val="00567B67"/>
    <w:rsid w:val="00570C62"/>
    <w:rsid w:val="00572EB1"/>
    <w:rsid w:val="00572EC9"/>
    <w:rsid w:val="00573576"/>
    <w:rsid w:val="0057481D"/>
    <w:rsid w:val="0057798B"/>
    <w:rsid w:val="00577A75"/>
    <w:rsid w:val="00577DF2"/>
    <w:rsid w:val="00580D35"/>
    <w:rsid w:val="0058486E"/>
    <w:rsid w:val="00584F2B"/>
    <w:rsid w:val="005935E9"/>
    <w:rsid w:val="005939BC"/>
    <w:rsid w:val="00593D4E"/>
    <w:rsid w:val="005975DB"/>
    <w:rsid w:val="00597919"/>
    <w:rsid w:val="005A0204"/>
    <w:rsid w:val="005A0CF8"/>
    <w:rsid w:val="005A324B"/>
    <w:rsid w:val="005B186A"/>
    <w:rsid w:val="005B553C"/>
    <w:rsid w:val="005B57DB"/>
    <w:rsid w:val="005B58F9"/>
    <w:rsid w:val="005B5ACB"/>
    <w:rsid w:val="005B76E6"/>
    <w:rsid w:val="005C0AF7"/>
    <w:rsid w:val="005C0B82"/>
    <w:rsid w:val="005C0D5C"/>
    <w:rsid w:val="005C4A4C"/>
    <w:rsid w:val="005C52C6"/>
    <w:rsid w:val="005C7204"/>
    <w:rsid w:val="005D1C8B"/>
    <w:rsid w:val="005D5CED"/>
    <w:rsid w:val="005D6054"/>
    <w:rsid w:val="005E1522"/>
    <w:rsid w:val="005E3365"/>
    <w:rsid w:val="005E5517"/>
    <w:rsid w:val="005F0705"/>
    <w:rsid w:val="005F0C83"/>
    <w:rsid w:val="005F1A4C"/>
    <w:rsid w:val="005F1F76"/>
    <w:rsid w:val="005F2C70"/>
    <w:rsid w:val="005F32B6"/>
    <w:rsid w:val="005F4162"/>
    <w:rsid w:val="005F44C7"/>
    <w:rsid w:val="005F632F"/>
    <w:rsid w:val="00600946"/>
    <w:rsid w:val="006044AC"/>
    <w:rsid w:val="00604551"/>
    <w:rsid w:val="00605688"/>
    <w:rsid w:val="006070AF"/>
    <w:rsid w:val="00607816"/>
    <w:rsid w:val="00607E6C"/>
    <w:rsid w:val="006101B1"/>
    <w:rsid w:val="00611AD3"/>
    <w:rsid w:val="00612209"/>
    <w:rsid w:val="00612345"/>
    <w:rsid w:val="00614423"/>
    <w:rsid w:val="00614E44"/>
    <w:rsid w:val="006155B0"/>
    <w:rsid w:val="006205F4"/>
    <w:rsid w:val="00620717"/>
    <w:rsid w:val="00622830"/>
    <w:rsid w:val="006256DB"/>
    <w:rsid w:val="00630AEF"/>
    <w:rsid w:val="00630BB3"/>
    <w:rsid w:val="006325F8"/>
    <w:rsid w:val="00633AE4"/>
    <w:rsid w:val="006348B1"/>
    <w:rsid w:val="00634C9A"/>
    <w:rsid w:val="00635FC7"/>
    <w:rsid w:val="00636040"/>
    <w:rsid w:val="00642529"/>
    <w:rsid w:val="0064301E"/>
    <w:rsid w:val="00643322"/>
    <w:rsid w:val="00643C0A"/>
    <w:rsid w:val="006440E4"/>
    <w:rsid w:val="00645301"/>
    <w:rsid w:val="00645F78"/>
    <w:rsid w:val="0064753B"/>
    <w:rsid w:val="00650D36"/>
    <w:rsid w:val="00650F17"/>
    <w:rsid w:val="006511E7"/>
    <w:rsid w:val="0065182B"/>
    <w:rsid w:val="00660339"/>
    <w:rsid w:val="00660F57"/>
    <w:rsid w:val="00661830"/>
    <w:rsid w:val="0066343B"/>
    <w:rsid w:val="00663BDD"/>
    <w:rsid w:val="00664777"/>
    <w:rsid w:val="00664ED7"/>
    <w:rsid w:val="0066615D"/>
    <w:rsid w:val="00666366"/>
    <w:rsid w:val="0066748A"/>
    <w:rsid w:val="0067155A"/>
    <w:rsid w:val="00671D25"/>
    <w:rsid w:val="00672345"/>
    <w:rsid w:val="00673381"/>
    <w:rsid w:val="006740AB"/>
    <w:rsid w:val="00674446"/>
    <w:rsid w:val="006748A4"/>
    <w:rsid w:val="006757D8"/>
    <w:rsid w:val="00680EF7"/>
    <w:rsid w:val="00683E73"/>
    <w:rsid w:val="0068590F"/>
    <w:rsid w:val="00686CF0"/>
    <w:rsid w:val="00687CAC"/>
    <w:rsid w:val="00691D82"/>
    <w:rsid w:val="006931FE"/>
    <w:rsid w:val="006947FC"/>
    <w:rsid w:val="006950FD"/>
    <w:rsid w:val="00695AD3"/>
    <w:rsid w:val="00696ACE"/>
    <w:rsid w:val="006A01D3"/>
    <w:rsid w:val="006A04FE"/>
    <w:rsid w:val="006A0C2C"/>
    <w:rsid w:val="006A0C51"/>
    <w:rsid w:val="006A1E7E"/>
    <w:rsid w:val="006A2BCD"/>
    <w:rsid w:val="006A3141"/>
    <w:rsid w:val="006A5E34"/>
    <w:rsid w:val="006A75B7"/>
    <w:rsid w:val="006B0ABA"/>
    <w:rsid w:val="006B2422"/>
    <w:rsid w:val="006B2B9A"/>
    <w:rsid w:val="006B2E2F"/>
    <w:rsid w:val="006B471C"/>
    <w:rsid w:val="006B4C59"/>
    <w:rsid w:val="006B533E"/>
    <w:rsid w:val="006C04D7"/>
    <w:rsid w:val="006C1937"/>
    <w:rsid w:val="006C397F"/>
    <w:rsid w:val="006C6427"/>
    <w:rsid w:val="006C76DB"/>
    <w:rsid w:val="006D1F0B"/>
    <w:rsid w:val="006D42C6"/>
    <w:rsid w:val="006E0081"/>
    <w:rsid w:val="006E0706"/>
    <w:rsid w:val="006E3700"/>
    <w:rsid w:val="006E6C66"/>
    <w:rsid w:val="006F020C"/>
    <w:rsid w:val="006F3DF7"/>
    <w:rsid w:val="006F7849"/>
    <w:rsid w:val="006F7CBD"/>
    <w:rsid w:val="0070094B"/>
    <w:rsid w:val="007040F2"/>
    <w:rsid w:val="00705B7C"/>
    <w:rsid w:val="00705E24"/>
    <w:rsid w:val="00707EEC"/>
    <w:rsid w:val="007115FE"/>
    <w:rsid w:val="007127B7"/>
    <w:rsid w:val="00713977"/>
    <w:rsid w:val="00714DBE"/>
    <w:rsid w:val="007220F2"/>
    <w:rsid w:val="007231D9"/>
    <w:rsid w:val="007244D2"/>
    <w:rsid w:val="00725B08"/>
    <w:rsid w:val="007355BA"/>
    <w:rsid w:val="0074019B"/>
    <w:rsid w:val="007403C2"/>
    <w:rsid w:val="007410FA"/>
    <w:rsid w:val="007416B6"/>
    <w:rsid w:val="007426C0"/>
    <w:rsid w:val="00746F48"/>
    <w:rsid w:val="0074730D"/>
    <w:rsid w:val="0075129E"/>
    <w:rsid w:val="00751951"/>
    <w:rsid w:val="00751EE9"/>
    <w:rsid w:val="007522D6"/>
    <w:rsid w:val="007525C3"/>
    <w:rsid w:val="007537B3"/>
    <w:rsid w:val="00753DC2"/>
    <w:rsid w:val="0075404D"/>
    <w:rsid w:val="0075503D"/>
    <w:rsid w:val="00755B04"/>
    <w:rsid w:val="0076078E"/>
    <w:rsid w:val="00760D5E"/>
    <w:rsid w:val="0076182A"/>
    <w:rsid w:val="00763BC1"/>
    <w:rsid w:val="0076499D"/>
    <w:rsid w:val="007656DB"/>
    <w:rsid w:val="007676D8"/>
    <w:rsid w:val="00767A7D"/>
    <w:rsid w:val="00767B7E"/>
    <w:rsid w:val="00767BE6"/>
    <w:rsid w:val="00775A39"/>
    <w:rsid w:val="00776900"/>
    <w:rsid w:val="007770C3"/>
    <w:rsid w:val="00780AAA"/>
    <w:rsid w:val="00781060"/>
    <w:rsid w:val="0078143E"/>
    <w:rsid w:val="0078201F"/>
    <w:rsid w:val="007820E1"/>
    <w:rsid w:val="00784D24"/>
    <w:rsid w:val="00784D4C"/>
    <w:rsid w:val="00784E42"/>
    <w:rsid w:val="00785FBA"/>
    <w:rsid w:val="00786E4A"/>
    <w:rsid w:val="007875EB"/>
    <w:rsid w:val="00787E51"/>
    <w:rsid w:val="00792C26"/>
    <w:rsid w:val="0079426B"/>
    <w:rsid w:val="00794D8C"/>
    <w:rsid w:val="00794F74"/>
    <w:rsid w:val="0079655C"/>
    <w:rsid w:val="007A0619"/>
    <w:rsid w:val="007A762F"/>
    <w:rsid w:val="007B0CA2"/>
    <w:rsid w:val="007B5C15"/>
    <w:rsid w:val="007B6032"/>
    <w:rsid w:val="007B6B9B"/>
    <w:rsid w:val="007C014E"/>
    <w:rsid w:val="007C0C20"/>
    <w:rsid w:val="007C0E0A"/>
    <w:rsid w:val="007C2008"/>
    <w:rsid w:val="007C26C9"/>
    <w:rsid w:val="007C57E7"/>
    <w:rsid w:val="007C6362"/>
    <w:rsid w:val="007C70B5"/>
    <w:rsid w:val="007C72D0"/>
    <w:rsid w:val="007D028D"/>
    <w:rsid w:val="007D0AE2"/>
    <w:rsid w:val="007D0C80"/>
    <w:rsid w:val="007D312A"/>
    <w:rsid w:val="007D3F19"/>
    <w:rsid w:val="007D40BF"/>
    <w:rsid w:val="007D598F"/>
    <w:rsid w:val="007D7F29"/>
    <w:rsid w:val="007E0391"/>
    <w:rsid w:val="007E2118"/>
    <w:rsid w:val="007E23B0"/>
    <w:rsid w:val="007E30F0"/>
    <w:rsid w:val="007E4E9E"/>
    <w:rsid w:val="007E4F63"/>
    <w:rsid w:val="007E5C1C"/>
    <w:rsid w:val="007E6821"/>
    <w:rsid w:val="007E6A33"/>
    <w:rsid w:val="007E6D1B"/>
    <w:rsid w:val="007F0CD6"/>
    <w:rsid w:val="007F0EAA"/>
    <w:rsid w:val="007F1991"/>
    <w:rsid w:val="007F1E4C"/>
    <w:rsid w:val="007F2C2F"/>
    <w:rsid w:val="007F2D6D"/>
    <w:rsid w:val="007F55FC"/>
    <w:rsid w:val="007F5665"/>
    <w:rsid w:val="007F57B1"/>
    <w:rsid w:val="007F5B1E"/>
    <w:rsid w:val="007F703A"/>
    <w:rsid w:val="007F772D"/>
    <w:rsid w:val="007F78DE"/>
    <w:rsid w:val="00800112"/>
    <w:rsid w:val="0080112E"/>
    <w:rsid w:val="008014B3"/>
    <w:rsid w:val="008031B0"/>
    <w:rsid w:val="008068DA"/>
    <w:rsid w:val="00806B6F"/>
    <w:rsid w:val="00807797"/>
    <w:rsid w:val="0081195D"/>
    <w:rsid w:val="00811C29"/>
    <w:rsid w:val="00812255"/>
    <w:rsid w:val="00813AEF"/>
    <w:rsid w:val="00815AF8"/>
    <w:rsid w:val="008169F8"/>
    <w:rsid w:val="00820AF4"/>
    <w:rsid w:val="008212F9"/>
    <w:rsid w:val="008244FA"/>
    <w:rsid w:val="008248EC"/>
    <w:rsid w:val="00824C90"/>
    <w:rsid w:val="00824CEE"/>
    <w:rsid w:val="008253BB"/>
    <w:rsid w:val="008273C2"/>
    <w:rsid w:val="00830A33"/>
    <w:rsid w:val="00830F24"/>
    <w:rsid w:val="0083234B"/>
    <w:rsid w:val="00833D7A"/>
    <w:rsid w:val="008347A0"/>
    <w:rsid w:val="00835B31"/>
    <w:rsid w:val="00836025"/>
    <w:rsid w:val="0083706E"/>
    <w:rsid w:val="00840550"/>
    <w:rsid w:val="008423A5"/>
    <w:rsid w:val="00843431"/>
    <w:rsid w:val="00845501"/>
    <w:rsid w:val="008503A5"/>
    <w:rsid w:val="00850625"/>
    <w:rsid w:val="008511F3"/>
    <w:rsid w:val="00851894"/>
    <w:rsid w:val="0085265B"/>
    <w:rsid w:val="00852C5C"/>
    <w:rsid w:val="00853718"/>
    <w:rsid w:val="00855221"/>
    <w:rsid w:val="00855AF5"/>
    <w:rsid w:val="00855E16"/>
    <w:rsid w:val="00857B79"/>
    <w:rsid w:val="00860645"/>
    <w:rsid w:val="00860C44"/>
    <w:rsid w:val="0086131A"/>
    <w:rsid w:val="00862A9D"/>
    <w:rsid w:val="00863483"/>
    <w:rsid w:val="00863CF0"/>
    <w:rsid w:val="00863D72"/>
    <w:rsid w:val="00865F20"/>
    <w:rsid w:val="00867695"/>
    <w:rsid w:val="00870000"/>
    <w:rsid w:val="00870C33"/>
    <w:rsid w:val="00871F71"/>
    <w:rsid w:val="008722FB"/>
    <w:rsid w:val="00872F95"/>
    <w:rsid w:val="00873D8F"/>
    <w:rsid w:val="0087464B"/>
    <w:rsid w:val="00875814"/>
    <w:rsid w:val="00877427"/>
    <w:rsid w:val="0088122F"/>
    <w:rsid w:val="00885AF4"/>
    <w:rsid w:val="00886435"/>
    <w:rsid w:val="008875FA"/>
    <w:rsid w:val="00887A58"/>
    <w:rsid w:val="008918AA"/>
    <w:rsid w:val="008918C9"/>
    <w:rsid w:val="008920D1"/>
    <w:rsid w:val="008939CD"/>
    <w:rsid w:val="00893E7C"/>
    <w:rsid w:val="00895862"/>
    <w:rsid w:val="00896814"/>
    <w:rsid w:val="00897199"/>
    <w:rsid w:val="008A04BB"/>
    <w:rsid w:val="008A6293"/>
    <w:rsid w:val="008A6BC0"/>
    <w:rsid w:val="008A7CE3"/>
    <w:rsid w:val="008B045D"/>
    <w:rsid w:val="008B2B26"/>
    <w:rsid w:val="008B5614"/>
    <w:rsid w:val="008B6287"/>
    <w:rsid w:val="008B69A5"/>
    <w:rsid w:val="008B768C"/>
    <w:rsid w:val="008B7992"/>
    <w:rsid w:val="008C1D33"/>
    <w:rsid w:val="008C33D9"/>
    <w:rsid w:val="008C4DB1"/>
    <w:rsid w:val="008C4EAF"/>
    <w:rsid w:val="008C5176"/>
    <w:rsid w:val="008C7FD0"/>
    <w:rsid w:val="008D06D5"/>
    <w:rsid w:val="008D08E5"/>
    <w:rsid w:val="008D2C92"/>
    <w:rsid w:val="008D2DE2"/>
    <w:rsid w:val="008D55A6"/>
    <w:rsid w:val="008E0EF3"/>
    <w:rsid w:val="008E1DC6"/>
    <w:rsid w:val="008E1DE7"/>
    <w:rsid w:val="008E2847"/>
    <w:rsid w:val="008E380B"/>
    <w:rsid w:val="008E707C"/>
    <w:rsid w:val="008E7651"/>
    <w:rsid w:val="008F24AB"/>
    <w:rsid w:val="00900B08"/>
    <w:rsid w:val="00901E1C"/>
    <w:rsid w:val="00902155"/>
    <w:rsid w:val="00902BCF"/>
    <w:rsid w:val="00902FA3"/>
    <w:rsid w:val="009109D0"/>
    <w:rsid w:val="00910FAA"/>
    <w:rsid w:val="00912DEB"/>
    <w:rsid w:val="00913706"/>
    <w:rsid w:val="00913A29"/>
    <w:rsid w:val="00915BE4"/>
    <w:rsid w:val="009205F5"/>
    <w:rsid w:val="009215C3"/>
    <w:rsid w:val="00923564"/>
    <w:rsid w:val="0092392E"/>
    <w:rsid w:val="00923F58"/>
    <w:rsid w:val="00924FB0"/>
    <w:rsid w:val="00930109"/>
    <w:rsid w:val="00930E8F"/>
    <w:rsid w:val="009315F9"/>
    <w:rsid w:val="009337F3"/>
    <w:rsid w:val="009339C3"/>
    <w:rsid w:val="00934AB8"/>
    <w:rsid w:val="00935D57"/>
    <w:rsid w:val="00936283"/>
    <w:rsid w:val="00940B88"/>
    <w:rsid w:val="00940F73"/>
    <w:rsid w:val="0094526A"/>
    <w:rsid w:val="00945399"/>
    <w:rsid w:val="00945492"/>
    <w:rsid w:val="00945EEC"/>
    <w:rsid w:val="009461EE"/>
    <w:rsid w:val="00946945"/>
    <w:rsid w:val="00947929"/>
    <w:rsid w:val="00947BF1"/>
    <w:rsid w:val="009500E2"/>
    <w:rsid w:val="00951248"/>
    <w:rsid w:val="0095152F"/>
    <w:rsid w:val="009534A8"/>
    <w:rsid w:val="009540C0"/>
    <w:rsid w:val="00954C49"/>
    <w:rsid w:val="00955EAD"/>
    <w:rsid w:val="0095708C"/>
    <w:rsid w:val="00957098"/>
    <w:rsid w:val="00960F20"/>
    <w:rsid w:val="009620B2"/>
    <w:rsid w:val="00962131"/>
    <w:rsid w:val="00962556"/>
    <w:rsid w:val="00964305"/>
    <w:rsid w:val="0096477D"/>
    <w:rsid w:val="00964EBA"/>
    <w:rsid w:val="0097099F"/>
    <w:rsid w:val="009710DA"/>
    <w:rsid w:val="00971997"/>
    <w:rsid w:val="00971FFC"/>
    <w:rsid w:val="00972A49"/>
    <w:rsid w:val="00973726"/>
    <w:rsid w:val="00974188"/>
    <w:rsid w:val="0098033F"/>
    <w:rsid w:val="00985645"/>
    <w:rsid w:val="0098595E"/>
    <w:rsid w:val="00985C49"/>
    <w:rsid w:val="0098660A"/>
    <w:rsid w:val="009869AA"/>
    <w:rsid w:val="009931C3"/>
    <w:rsid w:val="00995CE3"/>
    <w:rsid w:val="009B2C43"/>
    <w:rsid w:val="009B4EAE"/>
    <w:rsid w:val="009B6C92"/>
    <w:rsid w:val="009B7573"/>
    <w:rsid w:val="009C0EF0"/>
    <w:rsid w:val="009C1B2D"/>
    <w:rsid w:val="009C22F4"/>
    <w:rsid w:val="009C2AE3"/>
    <w:rsid w:val="009C2E98"/>
    <w:rsid w:val="009C5896"/>
    <w:rsid w:val="009C6399"/>
    <w:rsid w:val="009D3447"/>
    <w:rsid w:val="009D3AA6"/>
    <w:rsid w:val="009D4711"/>
    <w:rsid w:val="009D5EF4"/>
    <w:rsid w:val="009E0018"/>
    <w:rsid w:val="009E2320"/>
    <w:rsid w:val="009E2C7B"/>
    <w:rsid w:val="009E576A"/>
    <w:rsid w:val="009E7FBF"/>
    <w:rsid w:val="009F1185"/>
    <w:rsid w:val="009F178D"/>
    <w:rsid w:val="009F18CD"/>
    <w:rsid w:val="009F2021"/>
    <w:rsid w:val="009F2A13"/>
    <w:rsid w:val="009F4A42"/>
    <w:rsid w:val="009F4D78"/>
    <w:rsid w:val="009F6A87"/>
    <w:rsid w:val="009F6B63"/>
    <w:rsid w:val="009F6F4A"/>
    <w:rsid w:val="00A02DD4"/>
    <w:rsid w:val="00A04EB0"/>
    <w:rsid w:val="00A05E7E"/>
    <w:rsid w:val="00A06741"/>
    <w:rsid w:val="00A06EF8"/>
    <w:rsid w:val="00A07DE7"/>
    <w:rsid w:val="00A07E24"/>
    <w:rsid w:val="00A1247B"/>
    <w:rsid w:val="00A13443"/>
    <w:rsid w:val="00A13CC1"/>
    <w:rsid w:val="00A15286"/>
    <w:rsid w:val="00A1571F"/>
    <w:rsid w:val="00A1637E"/>
    <w:rsid w:val="00A16684"/>
    <w:rsid w:val="00A16847"/>
    <w:rsid w:val="00A1745F"/>
    <w:rsid w:val="00A2301F"/>
    <w:rsid w:val="00A237D8"/>
    <w:rsid w:val="00A25634"/>
    <w:rsid w:val="00A268C4"/>
    <w:rsid w:val="00A27771"/>
    <w:rsid w:val="00A300FE"/>
    <w:rsid w:val="00A307CD"/>
    <w:rsid w:val="00A3233A"/>
    <w:rsid w:val="00A35068"/>
    <w:rsid w:val="00A3556D"/>
    <w:rsid w:val="00A35870"/>
    <w:rsid w:val="00A35FE0"/>
    <w:rsid w:val="00A40A00"/>
    <w:rsid w:val="00A4142F"/>
    <w:rsid w:val="00A41D4A"/>
    <w:rsid w:val="00A43522"/>
    <w:rsid w:val="00A4622C"/>
    <w:rsid w:val="00A462AA"/>
    <w:rsid w:val="00A46A63"/>
    <w:rsid w:val="00A47A0F"/>
    <w:rsid w:val="00A50F96"/>
    <w:rsid w:val="00A514F8"/>
    <w:rsid w:val="00A52260"/>
    <w:rsid w:val="00A53D20"/>
    <w:rsid w:val="00A54687"/>
    <w:rsid w:val="00A54CE0"/>
    <w:rsid w:val="00A55073"/>
    <w:rsid w:val="00A55447"/>
    <w:rsid w:val="00A55ED8"/>
    <w:rsid w:val="00A56DF2"/>
    <w:rsid w:val="00A56E1B"/>
    <w:rsid w:val="00A57F63"/>
    <w:rsid w:val="00A61738"/>
    <w:rsid w:val="00A62ECF"/>
    <w:rsid w:val="00A63814"/>
    <w:rsid w:val="00A64138"/>
    <w:rsid w:val="00A64421"/>
    <w:rsid w:val="00A659FC"/>
    <w:rsid w:val="00A65DE6"/>
    <w:rsid w:val="00A66D73"/>
    <w:rsid w:val="00A67AB5"/>
    <w:rsid w:val="00A70317"/>
    <w:rsid w:val="00A72FA8"/>
    <w:rsid w:val="00A76B3A"/>
    <w:rsid w:val="00A77CB7"/>
    <w:rsid w:val="00A804D8"/>
    <w:rsid w:val="00A85003"/>
    <w:rsid w:val="00A85A0C"/>
    <w:rsid w:val="00A91460"/>
    <w:rsid w:val="00A91760"/>
    <w:rsid w:val="00A93902"/>
    <w:rsid w:val="00A93B00"/>
    <w:rsid w:val="00A93C21"/>
    <w:rsid w:val="00A94004"/>
    <w:rsid w:val="00A95D33"/>
    <w:rsid w:val="00A96D42"/>
    <w:rsid w:val="00AA1212"/>
    <w:rsid w:val="00AA14EC"/>
    <w:rsid w:val="00AA2E83"/>
    <w:rsid w:val="00AA6693"/>
    <w:rsid w:val="00AA6D23"/>
    <w:rsid w:val="00AA7B07"/>
    <w:rsid w:val="00AB1A65"/>
    <w:rsid w:val="00AB26EC"/>
    <w:rsid w:val="00AB2A36"/>
    <w:rsid w:val="00AB5E60"/>
    <w:rsid w:val="00AB5E86"/>
    <w:rsid w:val="00AB6DD7"/>
    <w:rsid w:val="00AC20D9"/>
    <w:rsid w:val="00AC3237"/>
    <w:rsid w:val="00AC3A9E"/>
    <w:rsid w:val="00AC3C6A"/>
    <w:rsid w:val="00AC40DA"/>
    <w:rsid w:val="00AC6A20"/>
    <w:rsid w:val="00AD013F"/>
    <w:rsid w:val="00AD1561"/>
    <w:rsid w:val="00AD1E04"/>
    <w:rsid w:val="00AD4E89"/>
    <w:rsid w:val="00AD5090"/>
    <w:rsid w:val="00AD55F4"/>
    <w:rsid w:val="00AD5620"/>
    <w:rsid w:val="00AD654C"/>
    <w:rsid w:val="00AD712A"/>
    <w:rsid w:val="00AD7C1B"/>
    <w:rsid w:val="00AE16BA"/>
    <w:rsid w:val="00AE1B18"/>
    <w:rsid w:val="00AE1EBE"/>
    <w:rsid w:val="00AE3F47"/>
    <w:rsid w:val="00AE5217"/>
    <w:rsid w:val="00AE57E5"/>
    <w:rsid w:val="00AE5ACD"/>
    <w:rsid w:val="00AE7003"/>
    <w:rsid w:val="00AE78D4"/>
    <w:rsid w:val="00AF334F"/>
    <w:rsid w:val="00AF567D"/>
    <w:rsid w:val="00B03C9D"/>
    <w:rsid w:val="00B03D45"/>
    <w:rsid w:val="00B03DEF"/>
    <w:rsid w:val="00B04041"/>
    <w:rsid w:val="00B046DB"/>
    <w:rsid w:val="00B059FA"/>
    <w:rsid w:val="00B060AE"/>
    <w:rsid w:val="00B06286"/>
    <w:rsid w:val="00B06EEB"/>
    <w:rsid w:val="00B07376"/>
    <w:rsid w:val="00B10406"/>
    <w:rsid w:val="00B10517"/>
    <w:rsid w:val="00B1323D"/>
    <w:rsid w:val="00B1364D"/>
    <w:rsid w:val="00B13D51"/>
    <w:rsid w:val="00B13F34"/>
    <w:rsid w:val="00B14E76"/>
    <w:rsid w:val="00B15718"/>
    <w:rsid w:val="00B15757"/>
    <w:rsid w:val="00B161B8"/>
    <w:rsid w:val="00B2048C"/>
    <w:rsid w:val="00B22224"/>
    <w:rsid w:val="00B22E19"/>
    <w:rsid w:val="00B268D9"/>
    <w:rsid w:val="00B30B06"/>
    <w:rsid w:val="00B310B9"/>
    <w:rsid w:val="00B3183E"/>
    <w:rsid w:val="00B330FA"/>
    <w:rsid w:val="00B35211"/>
    <w:rsid w:val="00B35F3F"/>
    <w:rsid w:val="00B36CBB"/>
    <w:rsid w:val="00B370EB"/>
    <w:rsid w:val="00B40532"/>
    <w:rsid w:val="00B425E0"/>
    <w:rsid w:val="00B440AA"/>
    <w:rsid w:val="00B44B70"/>
    <w:rsid w:val="00B47B8F"/>
    <w:rsid w:val="00B50563"/>
    <w:rsid w:val="00B507B7"/>
    <w:rsid w:val="00B51BBE"/>
    <w:rsid w:val="00B53703"/>
    <w:rsid w:val="00B53C56"/>
    <w:rsid w:val="00B53E4F"/>
    <w:rsid w:val="00B54341"/>
    <w:rsid w:val="00B545A6"/>
    <w:rsid w:val="00B5556B"/>
    <w:rsid w:val="00B60A7E"/>
    <w:rsid w:val="00B6427E"/>
    <w:rsid w:val="00B67CE3"/>
    <w:rsid w:val="00B706F1"/>
    <w:rsid w:val="00B725E6"/>
    <w:rsid w:val="00B736DE"/>
    <w:rsid w:val="00B74FE7"/>
    <w:rsid w:val="00B753E0"/>
    <w:rsid w:val="00B7569F"/>
    <w:rsid w:val="00B75C09"/>
    <w:rsid w:val="00B76674"/>
    <w:rsid w:val="00B77EA6"/>
    <w:rsid w:val="00B80439"/>
    <w:rsid w:val="00B80BAB"/>
    <w:rsid w:val="00B81598"/>
    <w:rsid w:val="00B82F7D"/>
    <w:rsid w:val="00B839DA"/>
    <w:rsid w:val="00B83EE2"/>
    <w:rsid w:val="00B841F1"/>
    <w:rsid w:val="00B8480B"/>
    <w:rsid w:val="00B91D3E"/>
    <w:rsid w:val="00B92400"/>
    <w:rsid w:val="00B93AA8"/>
    <w:rsid w:val="00B944D6"/>
    <w:rsid w:val="00B96CD2"/>
    <w:rsid w:val="00BA054C"/>
    <w:rsid w:val="00BA0777"/>
    <w:rsid w:val="00BA0AED"/>
    <w:rsid w:val="00BA22CD"/>
    <w:rsid w:val="00BA3028"/>
    <w:rsid w:val="00BA3356"/>
    <w:rsid w:val="00BA49E7"/>
    <w:rsid w:val="00BA5298"/>
    <w:rsid w:val="00BB1990"/>
    <w:rsid w:val="00BB2D7E"/>
    <w:rsid w:val="00BB4C52"/>
    <w:rsid w:val="00BB4DF0"/>
    <w:rsid w:val="00BC0AE4"/>
    <w:rsid w:val="00BC1202"/>
    <w:rsid w:val="00BC1A97"/>
    <w:rsid w:val="00BC2731"/>
    <w:rsid w:val="00BC289F"/>
    <w:rsid w:val="00BC5361"/>
    <w:rsid w:val="00BC5460"/>
    <w:rsid w:val="00BC6B50"/>
    <w:rsid w:val="00BD0E25"/>
    <w:rsid w:val="00BD2458"/>
    <w:rsid w:val="00BD5121"/>
    <w:rsid w:val="00BD6D67"/>
    <w:rsid w:val="00BD6E57"/>
    <w:rsid w:val="00BE01DE"/>
    <w:rsid w:val="00BE218A"/>
    <w:rsid w:val="00BE39F0"/>
    <w:rsid w:val="00BE5FB5"/>
    <w:rsid w:val="00BE7259"/>
    <w:rsid w:val="00BF060C"/>
    <w:rsid w:val="00BF2962"/>
    <w:rsid w:val="00BF2E85"/>
    <w:rsid w:val="00BF5BD6"/>
    <w:rsid w:val="00BF6316"/>
    <w:rsid w:val="00BF718F"/>
    <w:rsid w:val="00C01DBE"/>
    <w:rsid w:val="00C03E31"/>
    <w:rsid w:val="00C05BAF"/>
    <w:rsid w:val="00C05CAD"/>
    <w:rsid w:val="00C05F29"/>
    <w:rsid w:val="00C06A2B"/>
    <w:rsid w:val="00C11626"/>
    <w:rsid w:val="00C137AD"/>
    <w:rsid w:val="00C13B26"/>
    <w:rsid w:val="00C1480D"/>
    <w:rsid w:val="00C1658B"/>
    <w:rsid w:val="00C23BFD"/>
    <w:rsid w:val="00C24603"/>
    <w:rsid w:val="00C259D0"/>
    <w:rsid w:val="00C30983"/>
    <w:rsid w:val="00C30D73"/>
    <w:rsid w:val="00C313B9"/>
    <w:rsid w:val="00C31B41"/>
    <w:rsid w:val="00C33276"/>
    <w:rsid w:val="00C33E72"/>
    <w:rsid w:val="00C3423D"/>
    <w:rsid w:val="00C342CE"/>
    <w:rsid w:val="00C34C84"/>
    <w:rsid w:val="00C34EED"/>
    <w:rsid w:val="00C354B2"/>
    <w:rsid w:val="00C35554"/>
    <w:rsid w:val="00C36831"/>
    <w:rsid w:val="00C4133E"/>
    <w:rsid w:val="00C41611"/>
    <w:rsid w:val="00C41EB1"/>
    <w:rsid w:val="00C426CE"/>
    <w:rsid w:val="00C42709"/>
    <w:rsid w:val="00C516E5"/>
    <w:rsid w:val="00C5216D"/>
    <w:rsid w:val="00C533CC"/>
    <w:rsid w:val="00C54531"/>
    <w:rsid w:val="00C5751C"/>
    <w:rsid w:val="00C61BFC"/>
    <w:rsid w:val="00C62B85"/>
    <w:rsid w:val="00C634C6"/>
    <w:rsid w:val="00C63DE6"/>
    <w:rsid w:val="00C65438"/>
    <w:rsid w:val="00C65FA1"/>
    <w:rsid w:val="00C663B4"/>
    <w:rsid w:val="00C66789"/>
    <w:rsid w:val="00C677E0"/>
    <w:rsid w:val="00C71C3C"/>
    <w:rsid w:val="00C73C9E"/>
    <w:rsid w:val="00C77033"/>
    <w:rsid w:val="00C77575"/>
    <w:rsid w:val="00C77955"/>
    <w:rsid w:val="00C77D11"/>
    <w:rsid w:val="00C80BE1"/>
    <w:rsid w:val="00C80E5E"/>
    <w:rsid w:val="00C87773"/>
    <w:rsid w:val="00C91BEF"/>
    <w:rsid w:val="00C91CBB"/>
    <w:rsid w:val="00C94460"/>
    <w:rsid w:val="00C94755"/>
    <w:rsid w:val="00C9494C"/>
    <w:rsid w:val="00C976D8"/>
    <w:rsid w:val="00C9779E"/>
    <w:rsid w:val="00CA1D7E"/>
    <w:rsid w:val="00CA4889"/>
    <w:rsid w:val="00CA6417"/>
    <w:rsid w:val="00CA7A47"/>
    <w:rsid w:val="00CA7CBE"/>
    <w:rsid w:val="00CB2258"/>
    <w:rsid w:val="00CB37D6"/>
    <w:rsid w:val="00CB5AA7"/>
    <w:rsid w:val="00CC09B6"/>
    <w:rsid w:val="00CC2ECC"/>
    <w:rsid w:val="00CC42AE"/>
    <w:rsid w:val="00CC5828"/>
    <w:rsid w:val="00CC666F"/>
    <w:rsid w:val="00CD0159"/>
    <w:rsid w:val="00CD1E3F"/>
    <w:rsid w:val="00CD2CD4"/>
    <w:rsid w:val="00CD2F8E"/>
    <w:rsid w:val="00CD33CA"/>
    <w:rsid w:val="00CD41F7"/>
    <w:rsid w:val="00CD7039"/>
    <w:rsid w:val="00CE07D1"/>
    <w:rsid w:val="00CE10F5"/>
    <w:rsid w:val="00CE245D"/>
    <w:rsid w:val="00CE298B"/>
    <w:rsid w:val="00CE41E9"/>
    <w:rsid w:val="00CE4476"/>
    <w:rsid w:val="00CE44F6"/>
    <w:rsid w:val="00CE49DA"/>
    <w:rsid w:val="00CE6166"/>
    <w:rsid w:val="00CE7B61"/>
    <w:rsid w:val="00CF0C95"/>
    <w:rsid w:val="00CF303D"/>
    <w:rsid w:val="00CF32A8"/>
    <w:rsid w:val="00CF47D0"/>
    <w:rsid w:val="00CF537A"/>
    <w:rsid w:val="00CF5A38"/>
    <w:rsid w:val="00D00095"/>
    <w:rsid w:val="00D007A3"/>
    <w:rsid w:val="00D00CD9"/>
    <w:rsid w:val="00D01872"/>
    <w:rsid w:val="00D01D1C"/>
    <w:rsid w:val="00D03F76"/>
    <w:rsid w:val="00D07457"/>
    <w:rsid w:val="00D120DF"/>
    <w:rsid w:val="00D12260"/>
    <w:rsid w:val="00D14981"/>
    <w:rsid w:val="00D17582"/>
    <w:rsid w:val="00D20620"/>
    <w:rsid w:val="00D21AB8"/>
    <w:rsid w:val="00D21B96"/>
    <w:rsid w:val="00D21FCA"/>
    <w:rsid w:val="00D23CC1"/>
    <w:rsid w:val="00D253CD"/>
    <w:rsid w:val="00D26091"/>
    <w:rsid w:val="00D26765"/>
    <w:rsid w:val="00D30031"/>
    <w:rsid w:val="00D34E7C"/>
    <w:rsid w:val="00D35489"/>
    <w:rsid w:val="00D41FB4"/>
    <w:rsid w:val="00D42D3C"/>
    <w:rsid w:val="00D43BB3"/>
    <w:rsid w:val="00D4531F"/>
    <w:rsid w:val="00D5056E"/>
    <w:rsid w:val="00D51276"/>
    <w:rsid w:val="00D577F9"/>
    <w:rsid w:val="00D6086D"/>
    <w:rsid w:val="00D60B63"/>
    <w:rsid w:val="00D6672E"/>
    <w:rsid w:val="00D66F3E"/>
    <w:rsid w:val="00D67949"/>
    <w:rsid w:val="00D70080"/>
    <w:rsid w:val="00D7035F"/>
    <w:rsid w:val="00D70D9E"/>
    <w:rsid w:val="00D7255A"/>
    <w:rsid w:val="00D729A5"/>
    <w:rsid w:val="00D7311E"/>
    <w:rsid w:val="00D74434"/>
    <w:rsid w:val="00D74948"/>
    <w:rsid w:val="00D75E52"/>
    <w:rsid w:val="00D769DB"/>
    <w:rsid w:val="00D8058B"/>
    <w:rsid w:val="00D811F1"/>
    <w:rsid w:val="00D81CF0"/>
    <w:rsid w:val="00D86259"/>
    <w:rsid w:val="00D87885"/>
    <w:rsid w:val="00D9128F"/>
    <w:rsid w:val="00D938FB"/>
    <w:rsid w:val="00D95A81"/>
    <w:rsid w:val="00DA2414"/>
    <w:rsid w:val="00DA2E7B"/>
    <w:rsid w:val="00DA376F"/>
    <w:rsid w:val="00DA4CF4"/>
    <w:rsid w:val="00DA517E"/>
    <w:rsid w:val="00DA64CE"/>
    <w:rsid w:val="00DA65AC"/>
    <w:rsid w:val="00DA73F4"/>
    <w:rsid w:val="00DB1913"/>
    <w:rsid w:val="00DB23A2"/>
    <w:rsid w:val="00DB31AE"/>
    <w:rsid w:val="00DB469B"/>
    <w:rsid w:val="00DB6217"/>
    <w:rsid w:val="00DB6D81"/>
    <w:rsid w:val="00DB7682"/>
    <w:rsid w:val="00DB774B"/>
    <w:rsid w:val="00DB7B27"/>
    <w:rsid w:val="00DB7ED3"/>
    <w:rsid w:val="00DC1D19"/>
    <w:rsid w:val="00DC29F0"/>
    <w:rsid w:val="00DC410D"/>
    <w:rsid w:val="00DC482F"/>
    <w:rsid w:val="00DC4E3B"/>
    <w:rsid w:val="00DC53AB"/>
    <w:rsid w:val="00DC68CA"/>
    <w:rsid w:val="00DC7CBA"/>
    <w:rsid w:val="00DD0F4D"/>
    <w:rsid w:val="00DD109B"/>
    <w:rsid w:val="00DD2D64"/>
    <w:rsid w:val="00DD73B7"/>
    <w:rsid w:val="00DE28E8"/>
    <w:rsid w:val="00DE57ED"/>
    <w:rsid w:val="00DE6D3D"/>
    <w:rsid w:val="00DF0369"/>
    <w:rsid w:val="00DF256A"/>
    <w:rsid w:val="00DF28BC"/>
    <w:rsid w:val="00DF2BBE"/>
    <w:rsid w:val="00DF34B9"/>
    <w:rsid w:val="00DF36DA"/>
    <w:rsid w:val="00DF4EE4"/>
    <w:rsid w:val="00DF69F2"/>
    <w:rsid w:val="00E00C0C"/>
    <w:rsid w:val="00E01053"/>
    <w:rsid w:val="00E032C4"/>
    <w:rsid w:val="00E03AB5"/>
    <w:rsid w:val="00E04FF6"/>
    <w:rsid w:val="00E07ACF"/>
    <w:rsid w:val="00E07C49"/>
    <w:rsid w:val="00E1142E"/>
    <w:rsid w:val="00E11EA9"/>
    <w:rsid w:val="00E13C23"/>
    <w:rsid w:val="00E17451"/>
    <w:rsid w:val="00E176E0"/>
    <w:rsid w:val="00E20F23"/>
    <w:rsid w:val="00E21189"/>
    <w:rsid w:val="00E22344"/>
    <w:rsid w:val="00E22D73"/>
    <w:rsid w:val="00E24A28"/>
    <w:rsid w:val="00E2598A"/>
    <w:rsid w:val="00E26D43"/>
    <w:rsid w:val="00E2719A"/>
    <w:rsid w:val="00E331A1"/>
    <w:rsid w:val="00E33202"/>
    <w:rsid w:val="00E336A9"/>
    <w:rsid w:val="00E339F9"/>
    <w:rsid w:val="00E34D61"/>
    <w:rsid w:val="00E352AD"/>
    <w:rsid w:val="00E35DF9"/>
    <w:rsid w:val="00E36162"/>
    <w:rsid w:val="00E4020E"/>
    <w:rsid w:val="00E41572"/>
    <w:rsid w:val="00E42E24"/>
    <w:rsid w:val="00E4326C"/>
    <w:rsid w:val="00E43716"/>
    <w:rsid w:val="00E43E83"/>
    <w:rsid w:val="00E4418C"/>
    <w:rsid w:val="00E442E7"/>
    <w:rsid w:val="00E449BA"/>
    <w:rsid w:val="00E47FEC"/>
    <w:rsid w:val="00E50624"/>
    <w:rsid w:val="00E50EC1"/>
    <w:rsid w:val="00E559C8"/>
    <w:rsid w:val="00E559F4"/>
    <w:rsid w:val="00E568DF"/>
    <w:rsid w:val="00E6091E"/>
    <w:rsid w:val="00E63E1C"/>
    <w:rsid w:val="00E64269"/>
    <w:rsid w:val="00E648BF"/>
    <w:rsid w:val="00E67B9B"/>
    <w:rsid w:val="00E70395"/>
    <w:rsid w:val="00E71182"/>
    <w:rsid w:val="00E7180C"/>
    <w:rsid w:val="00E71EE8"/>
    <w:rsid w:val="00E759C7"/>
    <w:rsid w:val="00E778AF"/>
    <w:rsid w:val="00E82267"/>
    <w:rsid w:val="00E82D19"/>
    <w:rsid w:val="00E8382C"/>
    <w:rsid w:val="00E84714"/>
    <w:rsid w:val="00E879E6"/>
    <w:rsid w:val="00E9375F"/>
    <w:rsid w:val="00E938AA"/>
    <w:rsid w:val="00E95984"/>
    <w:rsid w:val="00E96D03"/>
    <w:rsid w:val="00EA010F"/>
    <w:rsid w:val="00EA039B"/>
    <w:rsid w:val="00EA2455"/>
    <w:rsid w:val="00EA262D"/>
    <w:rsid w:val="00EA4AA3"/>
    <w:rsid w:val="00EA4BCA"/>
    <w:rsid w:val="00EA545A"/>
    <w:rsid w:val="00EA5E4F"/>
    <w:rsid w:val="00EB2461"/>
    <w:rsid w:val="00EC1C2C"/>
    <w:rsid w:val="00EC25B6"/>
    <w:rsid w:val="00EC38BD"/>
    <w:rsid w:val="00EC3F04"/>
    <w:rsid w:val="00ED1B63"/>
    <w:rsid w:val="00ED29E6"/>
    <w:rsid w:val="00ED29EA"/>
    <w:rsid w:val="00ED360C"/>
    <w:rsid w:val="00ED3C1F"/>
    <w:rsid w:val="00ED4085"/>
    <w:rsid w:val="00ED420E"/>
    <w:rsid w:val="00ED6AD8"/>
    <w:rsid w:val="00ED71DF"/>
    <w:rsid w:val="00EE0963"/>
    <w:rsid w:val="00EE1FC9"/>
    <w:rsid w:val="00EE24E3"/>
    <w:rsid w:val="00EE2F57"/>
    <w:rsid w:val="00EE6332"/>
    <w:rsid w:val="00EF132A"/>
    <w:rsid w:val="00EF4C34"/>
    <w:rsid w:val="00EF5291"/>
    <w:rsid w:val="00EF64E8"/>
    <w:rsid w:val="00EF659B"/>
    <w:rsid w:val="00EF77C6"/>
    <w:rsid w:val="00EF7BDE"/>
    <w:rsid w:val="00EF7CA7"/>
    <w:rsid w:val="00F022B4"/>
    <w:rsid w:val="00F0292C"/>
    <w:rsid w:val="00F05438"/>
    <w:rsid w:val="00F0746A"/>
    <w:rsid w:val="00F110A1"/>
    <w:rsid w:val="00F113D8"/>
    <w:rsid w:val="00F118C3"/>
    <w:rsid w:val="00F1361C"/>
    <w:rsid w:val="00F14902"/>
    <w:rsid w:val="00F160C7"/>
    <w:rsid w:val="00F16FDE"/>
    <w:rsid w:val="00F20320"/>
    <w:rsid w:val="00F20532"/>
    <w:rsid w:val="00F21001"/>
    <w:rsid w:val="00F228F9"/>
    <w:rsid w:val="00F248A8"/>
    <w:rsid w:val="00F24E3F"/>
    <w:rsid w:val="00F26D60"/>
    <w:rsid w:val="00F30138"/>
    <w:rsid w:val="00F301B6"/>
    <w:rsid w:val="00F31EA1"/>
    <w:rsid w:val="00F3294D"/>
    <w:rsid w:val="00F354A9"/>
    <w:rsid w:val="00F36D8F"/>
    <w:rsid w:val="00F3744E"/>
    <w:rsid w:val="00F40698"/>
    <w:rsid w:val="00F406E9"/>
    <w:rsid w:val="00F417B1"/>
    <w:rsid w:val="00F460AB"/>
    <w:rsid w:val="00F50AC5"/>
    <w:rsid w:val="00F53E68"/>
    <w:rsid w:val="00F5454E"/>
    <w:rsid w:val="00F559FA"/>
    <w:rsid w:val="00F57903"/>
    <w:rsid w:val="00F602DF"/>
    <w:rsid w:val="00F6390A"/>
    <w:rsid w:val="00F6529E"/>
    <w:rsid w:val="00F6641D"/>
    <w:rsid w:val="00F75CC0"/>
    <w:rsid w:val="00F75CCC"/>
    <w:rsid w:val="00F75F9D"/>
    <w:rsid w:val="00F81FD9"/>
    <w:rsid w:val="00F82490"/>
    <w:rsid w:val="00F8281D"/>
    <w:rsid w:val="00F835D4"/>
    <w:rsid w:val="00F841AA"/>
    <w:rsid w:val="00F845B5"/>
    <w:rsid w:val="00F86932"/>
    <w:rsid w:val="00F875DB"/>
    <w:rsid w:val="00F87E73"/>
    <w:rsid w:val="00F905A4"/>
    <w:rsid w:val="00F92C70"/>
    <w:rsid w:val="00F93633"/>
    <w:rsid w:val="00F93DF5"/>
    <w:rsid w:val="00FA0947"/>
    <w:rsid w:val="00FA23E8"/>
    <w:rsid w:val="00FA2F5B"/>
    <w:rsid w:val="00FA4421"/>
    <w:rsid w:val="00FA4B00"/>
    <w:rsid w:val="00FA525F"/>
    <w:rsid w:val="00FA77AD"/>
    <w:rsid w:val="00FB0BBA"/>
    <w:rsid w:val="00FB1FF4"/>
    <w:rsid w:val="00FB55E6"/>
    <w:rsid w:val="00FC124C"/>
    <w:rsid w:val="00FC1E02"/>
    <w:rsid w:val="00FC3048"/>
    <w:rsid w:val="00FC4660"/>
    <w:rsid w:val="00FC46BC"/>
    <w:rsid w:val="00FC7DEF"/>
    <w:rsid w:val="00FD020D"/>
    <w:rsid w:val="00FD3016"/>
    <w:rsid w:val="00FD3828"/>
    <w:rsid w:val="00FD3CC1"/>
    <w:rsid w:val="00FD5BFE"/>
    <w:rsid w:val="00FE17BC"/>
    <w:rsid w:val="00FE2AD1"/>
    <w:rsid w:val="00FE4DB0"/>
    <w:rsid w:val="00FE5493"/>
    <w:rsid w:val="00FE625C"/>
    <w:rsid w:val="00FF1E02"/>
    <w:rsid w:val="00FF30B4"/>
    <w:rsid w:val="00FF66E8"/>
    <w:rsid w:val="012F3CEB"/>
    <w:rsid w:val="01323CE1"/>
    <w:rsid w:val="01B354EA"/>
    <w:rsid w:val="01C0309B"/>
    <w:rsid w:val="01CF32DE"/>
    <w:rsid w:val="01D60B10"/>
    <w:rsid w:val="01D74DB7"/>
    <w:rsid w:val="01D86637"/>
    <w:rsid w:val="01F04616"/>
    <w:rsid w:val="02A30447"/>
    <w:rsid w:val="02F1741B"/>
    <w:rsid w:val="030660AA"/>
    <w:rsid w:val="034A3564"/>
    <w:rsid w:val="037A757D"/>
    <w:rsid w:val="03F359AA"/>
    <w:rsid w:val="045647CC"/>
    <w:rsid w:val="0463543B"/>
    <w:rsid w:val="048D6B52"/>
    <w:rsid w:val="04A56E6E"/>
    <w:rsid w:val="04D45254"/>
    <w:rsid w:val="04D550AF"/>
    <w:rsid w:val="051A6F96"/>
    <w:rsid w:val="054E43BC"/>
    <w:rsid w:val="05635319"/>
    <w:rsid w:val="05BF3371"/>
    <w:rsid w:val="05C25E8C"/>
    <w:rsid w:val="06951176"/>
    <w:rsid w:val="069D39AB"/>
    <w:rsid w:val="07001BE1"/>
    <w:rsid w:val="07267DE7"/>
    <w:rsid w:val="07DB478B"/>
    <w:rsid w:val="07EE2703"/>
    <w:rsid w:val="08033CE1"/>
    <w:rsid w:val="08081BAC"/>
    <w:rsid w:val="081B74D9"/>
    <w:rsid w:val="08430582"/>
    <w:rsid w:val="088F55D5"/>
    <w:rsid w:val="089C4B49"/>
    <w:rsid w:val="09081517"/>
    <w:rsid w:val="091B747D"/>
    <w:rsid w:val="092E626A"/>
    <w:rsid w:val="09847198"/>
    <w:rsid w:val="09A572B6"/>
    <w:rsid w:val="0A19737C"/>
    <w:rsid w:val="0AA1025C"/>
    <w:rsid w:val="0AC534D0"/>
    <w:rsid w:val="0B27418B"/>
    <w:rsid w:val="0B7218AA"/>
    <w:rsid w:val="0B7F2691"/>
    <w:rsid w:val="0B99373B"/>
    <w:rsid w:val="0BA37CB5"/>
    <w:rsid w:val="0BA65618"/>
    <w:rsid w:val="0BB441D8"/>
    <w:rsid w:val="0D002EE5"/>
    <w:rsid w:val="0D0429D6"/>
    <w:rsid w:val="0D093B48"/>
    <w:rsid w:val="0D322E51"/>
    <w:rsid w:val="0D6C338E"/>
    <w:rsid w:val="0D7E24BB"/>
    <w:rsid w:val="0DB22734"/>
    <w:rsid w:val="0DB37F58"/>
    <w:rsid w:val="0DB735A4"/>
    <w:rsid w:val="0E6D2010"/>
    <w:rsid w:val="0E9C4E0F"/>
    <w:rsid w:val="0EC00B7E"/>
    <w:rsid w:val="0F2A424A"/>
    <w:rsid w:val="0F5E6610"/>
    <w:rsid w:val="0FA83AEC"/>
    <w:rsid w:val="0FB52B86"/>
    <w:rsid w:val="0FCD5301"/>
    <w:rsid w:val="0FDB629D"/>
    <w:rsid w:val="0FFD0B0D"/>
    <w:rsid w:val="100462A4"/>
    <w:rsid w:val="1005173E"/>
    <w:rsid w:val="103747CF"/>
    <w:rsid w:val="103F4D68"/>
    <w:rsid w:val="10C055FF"/>
    <w:rsid w:val="111C0BFC"/>
    <w:rsid w:val="11224C52"/>
    <w:rsid w:val="11527A1F"/>
    <w:rsid w:val="116A6D7C"/>
    <w:rsid w:val="11761AF6"/>
    <w:rsid w:val="11851C0B"/>
    <w:rsid w:val="11D56DF6"/>
    <w:rsid w:val="11ED6591"/>
    <w:rsid w:val="11F85D8C"/>
    <w:rsid w:val="11F949F3"/>
    <w:rsid w:val="1292339A"/>
    <w:rsid w:val="13367661"/>
    <w:rsid w:val="136F089E"/>
    <w:rsid w:val="13D81ACD"/>
    <w:rsid w:val="145F228C"/>
    <w:rsid w:val="14D728AA"/>
    <w:rsid w:val="14F17094"/>
    <w:rsid w:val="151C5E7B"/>
    <w:rsid w:val="15437E13"/>
    <w:rsid w:val="15F1786F"/>
    <w:rsid w:val="16461969"/>
    <w:rsid w:val="1665477F"/>
    <w:rsid w:val="16BB723D"/>
    <w:rsid w:val="171750B3"/>
    <w:rsid w:val="17283764"/>
    <w:rsid w:val="173A6DF2"/>
    <w:rsid w:val="17471E3D"/>
    <w:rsid w:val="17BC7656"/>
    <w:rsid w:val="17D7681D"/>
    <w:rsid w:val="17EA348C"/>
    <w:rsid w:val="1840212F"/>
    <w:rsid w:val="184656CF"/>
    <w:rsid w:val="188B7B07"/>
    <w:rsid w:val="18E117C4"/>
    <w:rsid w:val="192F0DDA"/>
    <w:rsid w:val="193C261A"/>
    <w:rsid w:val="19525006"/>
    <w:rsid w:val="19934117"/>
    <w:rsid w:val="19943114"/>
    <w:rsid w:val="19DE22C0"/>
    <w:rsid w:val="1A764D21"/>
    <w:rsid w:val="1A8E701D"/>
    <w:rsid w:val="1AB026BC"/>
    <w:rsid w:val="1ABB32B6"/>
    <w:rsid w:val="1AC83294"/>
    <w:rsid w:val="1B2304CB"/>
    <w:rsid w:val="1B2B7138"/>
    <w:rsid w:val="1B787B60"/>
    <w:rsid w:val="1B94140F"/>
    <w:rsid w:val="1BCA6B98"/>
    <w:rsid w:val="1BF70747"/>
    <w:rsid w:val="1C06153F"/>
    <w:rsid w:val="1C116B8F"/>
    <w:rsid w:val="1C986C96"/>
    <w:rsid w:val="1CA27B15"/>
    <w:rsid w:val="1CB3762C"/>
    <w:rsid w:val="1CB65E0D"/>
    <w:rsid w:val="1D7371C3"/>
    <w:rsid w:val="1DDC2BB3"/>
    <w:rsid w:val="1E34479D"/>
    <w:rsid w:val="1EE205FB"/>
    <w:rsid w:val="1EF81F78"/>
    <w:rsid w:val="1F5A0233"/>
    <w:rsid w:val="1F620905"/>
    <w:rsid w:val="1FD12B34"/>
    <w:rsid w:val="1FF0469F"/>
    <w:rsid w:val="201A6AB0"/>
    <w:rsid w:val="203B66A0"/>
    <w:rsid w:val="20605D1D"/>
    <w:rsid w:val="206D278F"/>
    <w:rsid w:val="208A76F0"/>
    <w:rsid w:val="209610AB"/>
    <w:rsid w:val="20FF5536"/>
    <w:rsid w:val="211A679A"/>
    <w:rsid w:val="21253DA0"/>
    <w:rsid w:val="219A7545"/>
    <w:rsid w:val="220F0EFC"/>
    <w:rsid w:val="221B2DD2"/>
    <w:rsid w:val="22857975"/>
    <w:rsid w:val="22AA26B3"/>
    <w:rsid w:val="22FB2867"/>
    <w:rsid w:val="23506155"/>
    <w:rsid w:val="23900B9D"/>
    <w:rsid w:val="23902475"/>
    <w:rsid w:val="23FA0B3C"/>
    <w:rsid w:val="240371BF"/>
    <w:rsid w:val="240B1186"/>
    <w:rsid w:val="2435534E"/>
    <w:rsid w:val="2438225E"/>
    <w:rsid w:val="244017F7"/>
    <w:rsid w:val="24534F10"/>
    <w:rsid w:val="24DF6C66"/>
    <w:rsid w:val="253D03DB"/>
    <w:rsid w:val="253F66D1"/>
    <w:rsid w:val="25A20B86"/>
    <w:rsid w:val="25B1070F"/>
    <w:rsid w:val="25DD571A"/>
    <w:rsid w:val="264E03C6"/>
    <w:rsid w:val="265C1D1F"/>
    <w:rsid w:val="26B12816"/>
    <w:rsid w:val="26BB36DB"/>
    <w:rsid w:val="271C5A93"/>
    <w:rsid w:val="276F1834"/>
    <w:rsid w:val="27A14625"/>
    <w:rsid w:val="27B30E28"/>
    <w:rsid w:val="27B459F9"/>
    <w:rsid w:val="27C51E91"/>
    <w:rsid w:val="280173B2"/>
    <w:rsid w:val="283830DC"/>
    <w:rsid w:val="28513369"/>
    <w:rsid w:val="28642123"/>
    <w:rsid w:val="28BF6D42"/>
    <w:rsid w:val="28C822A0"/>
    <w:rsid w:val="28F47A72"/>
    <w:rsid w:val="292E058E"/>
    <w:rsid w:val="29772C40"/>
    <w:rsid w:val="29FD04D3"/>
    <w:rsid w:val="2A2A7B29"/>
    <w:rsid w:val="2A510484"/>
    <w:rsid w:val="2A694A2C"/>
    <w:rsid w:val="2AC361AC"/>
    <w:rsid w:val="2AE177F6"/>
    <w:rsid w:val="2B0A0D5F"/>
    <w:rsid w:val="2BA24DBC"/>
    <w:rsid w:val="2C1E1BB4"/>
    <w:rsid w:val="2C567857"/>
    <w:rsid w:val="2CAB113B"/>
    <w:rsid w:val="2CAE1BBE"/>
    <w:rsid w:val="2CB63865"/>
    <w:rsid w:val="2CCB6C14"/>
    <w:rsid w:val="2CCF04B2"/>
    <w:rsid w:val="2D177764"/>
    <w:rsid w:val="2D400A01"/>
    <w:rsid w:val="2D574004"/>
    <w:rsid w:val="2DF079DB"/>
    <w:rsid w:val="2E4C04E0"/>
    <w:rsid w:val="2E67588F"/>
    <w:rsid w:val="2F087CAC"/>
    <w:rsid w:val="2F803D16"/>
    <w:rsid w:val="2FF22B1D"/>
    <w:rsid w:val="30004E27"/>
    <w:rsid w:val="305F657C"/>
    <w:rsid w:val="3065585E"/>
    <w:rsid w:val="30CB71E3"/>
    <w:rsid w:val="30E36C85"/>
    <w:rsid w:val="31810DA9"/>
    <w:rsid w:val="31903F88"/>
    <w:rsid w:val="319F7F4E"/>
    <w:rsid w:val="31B72CAD"/>
    <w:rsid w:val="31C66F92"/>
    <w:rsid w:val="32004B5E"/>
    <w:rsid w:val="323106A1"/>
    <w:rsid w:val="323A1C2F"/>
    <w:rsid w:val="329448A6"/>
    <w:rsid w:val="32EB1CC0"/>
    <w:rsid w:val="32EB6030"/>
    <w:rsid w:val="32F32A21"/>
    <w:rsid w:val="32F45598"/>
    <w:rsid w:val="331309CD"/>
    <w:rsid w:val="33204932"/>
    <w:rsid w:val="333A57B7"/>
    <w:rsid w:val="33447C07"/>
    <w:rsid w:val="344D3462"/>
    <w:rsid w:val="345D075E"/>
    <w:rsid w:val="348A1163"/>
    <w:rsid w:val="34AE07E1"/>
    <w:rsid w:val="35244754"/>
    <w:rsid w:val="35A85C60"/>
    <w:rsid w:val="361C390A"/>
    <w:rsid w:val="364D41F6"/>
    <w:rsid w:val="36FD0156"/>
    <w:rsid w:val="372C4753"/>
    <w:rsid w:val="376C3E73"/>
    <w:rsid w:val="377B5EBE"/>
    <w:rsid w:val="37A621A3"/>
    <w:rsid w:val="37B3452D"/>
    <w:rsid w:val="38066D52"/>
    <w:rsid w:val="381C69BD"/>
    <w:rsid w:val="38207F4E"/>
    <w:rsid w:val="38F8371D"/>
    <w:rsid w:val="39226F5F"/>
    <w:rsid w:val="3951047F"/>
    <w:rsid w:val="397321C6"/>
    <w:rsid w:val="398236E5"/>
    <w:rsid w:val="39902098"/>
    <w:rsid w:val="39EC23F0"/>
    <w:rsid w:val="39FD5F33"/>
    <w:rsid w:val="3A3A0F35"/>
    <w:rsid w:val="3A4E1148"/>
    <w:rsid w:val="3AF15A98"/>
    <w:rsid w:val="3B7E6473"/>
    <w:rsid w:val="3B8C756F"/>
    <w:rsid w:val="3C8D2F9D"/>
    <w:rsid w:val="3C9666B2"/>
    <w:rsid w:val="3CC62ABC"/>
    <w:rsid w:val="3CE0510E"/>
    <w:rsid w:val="3D0E3B71"/>
    <w:rsid w:val="3D1927CA"/>
    <w:rsid w:val="3D1E4B3E"/>
    <w:rsid w:val="3D6F2272"/>
    <w:rsid w:val="3D8344ED"/>
    <w:rsid w:val="3DA768E2"/>
    <w:rsid w:val="3DB868D1"/>
    <w:rsid w:val="3E03620E"/>
    <w:rsid w:val="3E343C22"/>
    <w:rsid w:val="3E467EA9"/>
    <w:rsid w:val="3E8409D1"/>
    <w:rsid w:val="3E8F782E"/>
    <w:rsid w:val="3E92628C"/>
    <w:rsid w:val="3EBC016B"/>
    <w:rsid w:val="3F512FA9"/>
    <w:rsid w:val="3F7C601F"/>
    <w:rsid w:val="3F9B4DB9"/>
    <w:rsid w:val="3F9D6C49"/>
    <w:rsid w:val="3FA702E8"/>
    <w:rsid w:val="3FAC4683"/>
    <w:rsid w:val="3FBD23EC"/>
    <w:rsid w:val="3FEA5DFB"/>
    <w:rsid w:val="40035B02"/>
    <w:rsid w:val="401C35B7"/>
    <w:rsid w:val="409610CA"/>
    <w:rsid w:val="4119235A"/>
    <w:rsid w:val="41677310"/>
    <w:rsid w:val="41820B2E"/>
    <w:rsid w:val="41F320F5"/>
    <w:rsid w:val="41F67E38"/>
    <w:rsid w:val="422C2C46"/>
    <w:rsid w:val="4251506E"/>
    <w:rsid w:val="426052B1"/>
    <w:rsid w:val="42B75819"/>
    <w:rsid w:val="43485D41"/>
    <w:rsid w:val="43684120"/>
    <w:rsid w:val="44346230"/>
    <w:rsid w:val="444657AD"/>
    <w:rsid w:val="44495240"/>
    <w:rsid w:val="444F07DA"/>
    <w:rsid w:val="44601E28"/>
    <w:rsid w:val="459C4852"/>
    <w:rsid w:val="46765736"/>
    <w:rsid w:val="46BF588E"/>
    <w:rsid w:val="46CD0C62"/>
    <w:rsid w:val="46DC584E"/>
    <w:rsid w:val="47262B32"/>
    <w:rsid w:val="472E4611"/>
    <w:rsid w:val="475E72DC"/>
    <w:rsid w:val="47F514AF"/>
    <w:rsid w:val="47FE35A2"/>
    <w:rsid w:val="4839282C"/>
    <w:rsid w:val="483A5325"/>
    <w:rsid w:val="487E111C"/>
    <w:rsid w:val="48FD75BD"/>
    <w:rsid w:val="49243056"/>
    <w:rsid w:val="494C4A06"/>
    <w:rsid w:val="49534FE4"/>
    <w:rsid w:val="49D03506"/>
    <w:rsid w:val="4A113668"/>
    <w:rsid w:val="4A745623"/>
    <w:rsid w:val="4A754A24"/>
    <w:rsid w:val="4AA3233B"/>
    <w:rsid w:val="4ABB7616"/>
    <w:rsid w:val="4AF55130"/>
    <w:rsid w:val="4B187071"/>
    <w:rsid w:val="4B284542"/>
    <w:rsid w:val="4B2B2DCB"/>
    <w:rsid w:val="4B510005"/>
    <w:rsid w:val="4B6A5BC2"/>
    <w:rsid w:val="4B6D2BD3"/>
    <w:rsid w:val="4C5D596D"/>
    <w:rsid w:val="4C7555EC"/>
    <w:rsid w:val="4CB65017"/>
    <w:rsid w:val="4CD67C42"/>
    <w:rsid w:val="4D135D42"/>
    <w:rsid w:val="4D145493"/>
    <w:rsid w:val="4D846266"/>
    <w:rsid w:val="4D8D78A2"/>
    <w:rsid w:val="4DF07472"/>
    <w:rsid w:val="4DF123A8"/>
    <w:rsid w:val="4E290981"/>
    <w:rsid w:val="4E832A53"/>
    <w:rsid w:val="4E9E44C2"/>
    <w:rsid w:val="4EBC1A30"/>
    <w:rsid w:val="4F005452"/>
    <w:rsid w:val="4F395B30"/>
    <w:rsid w:val="4F3B530F"/>
    <w:rsid w:val="4F442CA7"/>
    <w:rsid w:val="4F6F7A34"/>
    <w:rsid w:val="4FD74194"/>
    <w:rsid w:val="4FDA49F5"/>
    <w:rsid w:val="50120532"/>
    <w:rsid w:val="505C1689"/>
    <w:rsid w:val="50AE413E"/>
    <w:rsid w:val="50B51111"/>
    <w:rsid w:val="5134005C"/>
    <w:rsid w:val="514F30C0"/>
    <w:rsid w:val="51516E38"/>
    <w:rsid w:val="51E1640E"/>
    <w:rsid w:val="51EE42CA"/>
    <w:rsid w:val="52195E38"/>
    <w:rsid w:val="52302EF2"/>
    <w:rsid w:val="5248023B"/>
    <w:rsid w:val="526E48F5"/>
    <w:rsid w:val="52ED6284"/>
    <w:rsid w:val="532219F2"/>
    <w:rsid w:val="5322283B"/>
    <w:rsid w:val="532B0C13"/>
    <w:rsid w:val="53A9759F"/>
    <w:rsid w:val="53BA6F17"/>
    <w:rsid w:val="53BE2B80"/>
    <w:rsid w:val="53C32D17"/>
    <w:rsid w:val="54136CE6"/>
    <w:rsid w:val="541505F1"/>
    <w:rsid w:val="54992FD0"/>
    <w:rsid w:val="551268DF"/>
    <w:rsid w:val="55872E29"/>
    <w:rsid w:val="55986DE4"/>
    <w:rsid w:val="56991CB2"/>
    <w:rsid w:val="56992F95"/>
    <w:rsid w:val="569F2107"/>
    <w:rsid w:val="56D0674C"/>
    <w:rsid w:val="57D23F06"/>
    <w:rsid w:val="58372679"/>
    <w:rsid w:val="58BA52C3"/>
    <w:rsid w:val="58BC5D23"/>
    <w:rsid w:val="59177DCC"/>
    <w:rsid w:val="594A55D4"/>
    <w:rsid w:val="59E040FC"/>
    <w:rsid w:val="59E11CD3"/>
    <w:rsid w:val="5A2309DB"/>
    <w:rsid w:val="5A672C25"/>
    <w:rsid w:val="5A857BDE"/>
    <w:rsid w:val="5B2A4567"/>
    <w:rsid w:val="5B7C0F56"/>
    <w:rsid w:val="5B923CC2"/>
    <w:rsid w:val="5BE202EA"/>
    <w:rsid w:val="5BF05A94"/>
    <w:rsid w:val="5C423F4D"/>
    <w:rsid w:val="5C58551F"/>
    <w:rsid w:val="5C7834CB"/>
    <w:rsid w:val="5C9B1B86"/>
    <w:rsid w:val="5CC42BB4"/>
    <w:rsid w:val="5CE95B0C"/>
    <w:rsid w:val="5CFA7F1D"/>
    <w:rsid w:val="5D105DFA"/>
    <w:rsid w:val="5D486FBE"/>
    <w:rsid w:val="5D577E65"/>
    <w:rsid w:val="5D6F2B20"/>
    <w:rsid w:val="5D6F6B2F"/>
    <w:rsid w:val="5E2506F8"/>
    <w:rsid w:val="5E5E7F75"/>
    <w:rsid w:val="5EA316D6"/>
    <w:rsid w:val="5ECE1AC8"/>
    <w:rsid w:val="5EF556B7"/>
    <w:rsid w:val="5F1E6088"/>
    <w:rsid w:val="5F2416FD"/>
    <w:rsid w:val="5F3A07D2"/>
    <w:rsid w:val="5F593A88"/>
    <w:rsid w:val="5FE356D0"/>
    <w:rsid w:val="5FEA25DF"/>
    <w:rsid w:val="5FF901AE"/>
    <w:rsid w:val="600C46B1"/>
    <w:rsid w:val="602F322A"/>
    <w:rsid w:val="60582F86"/>
    <w:rsid w:val="60651EAC"/>
    <w:rsid w:val="60BB3927"/>
    <w:rsid w:val="61C22D1B"/>
    <w:rsid w:val="6200749A"/>
    <w:rsid w:val="620F0B35"/>
    <w:rsid w:val="6240022D"/>
    <w:rsid w:val="62A42EE2"/>
    <w:rsid w:val="62B4049C"/>
    <w:rsid w:val="62F14F12"/>
    <w:rsid w:val="630D013F"/>
    <w:rsid w:val="63347FC4"/>
    <w:rsid w:val="634169D2"/>
    <w:rsid w:val="63604CB9"/>
    <w:rsid w:val="63B963F7"/>
    <w:rsid w:val="640840D5"/>
    <w:rsid w:val="645078D7"/>
    <w:rsid w:val="645C18C6"/>
    <w:rsid w:val="64754794"/>
    <w:rsid w:val="64A04C33"/>
    <w:rsid w:val="64A36D0B"/>
    <w:rsid w:val="64C037F8"/>
    <w:rsid w:val="64C656C1"/>
    <w:rsid w:val="64D63485"/>
    <w:rsid w:val="64E97D5C"/>
    <w:rsid w:val="64F77166"/>
    <w:rsid w:val="65201386"/>
    <w:rsid w:val="656C5B97"/>
    <w:rsid w:val="657F4183"/>
    <w:rsid w:val="658466A7"/>
    <w:rsid w:val="6596487B"/>
    <w:rsid w:val="65DF63C9"/>
    <w:rsid w:val="65F4658B"/>
    <w:rsid w:val="662A7F2C"/>
    <w:rsid w:val="66627873"/>
    <w:rsid w:val="66D65FFA"/>
    <w:rsid w:val="67A755AC"/>
    <w:rsid w:val="67C24194"/>
    <w:rsid w:val="67EB36EB"/>
    <w:rsid w:val="67F51E74"/>
    <w:rsid w:val="687731D1"/>
    <w:rsid w:val="68830E2E"/>
    <w:rsid w:val="689E7D4D"/>
    <w:rsid w:val="68DA2DB6"/>
    <w:rsid w:val="68E46F8F"/>
    <w:rsid w:val="69725134"/>
    <w:rsid w:val="69833F84"/>
    <w:rsid w:val="699F6E7E"/>
    <w:rsid w:val="69E35A81"/>
    <w:rsid w:val="6A0019A0"/>
    <w:rsid w:val="6A3A6264"/>
    <w:rsid w:val="6A590DE0"/>
    <w:rsid w:val="6A9416FA"/>
    <w:rsid w:val="6AB915D8"/>
    <w:rsid w:val="6B4666B6"/>
    <w:rsid w:val="6B516D62"/>
    <w:rsid w:val="6B7C7B91"/>
    <w:rsid w:val="6BB306BC"/>
    <w:rsid w:val="6C3513D9"/>
    <w:rsid w:val="6C596239"/>
    <w:rsid w:val="6CC85DA9"/>
    <w:rsid w:val="6CE0012B"/>
    <w:rsid w:val="6D0E5786"/>
    <w:rsid w:val="6D2A5F93"/>
    <w:rsid w:val="6D8F2D6B"/>
    <w:rsid w:val="6DB91990"/>
    <w:rsid w:val="6DBE4F84"/>
    <w:rsid w:val="6DC31436"/>
    <w:rsid w:val="6DC55EB9"/>
    <w:rsid w:val="6DD929AF"/>
    <w:rsid w:val="6E292877"/>
    <w:rsid w:val="6E5024FA"/>
    <w:rsid w:val="6E6F4E2B"/>
    <w:rsid w:val="6ECB49CF"/>
    <w:rsid w:val="6ECB5A2B"/>
    <w:rsid w:val="6F4B4A6F"/>
    <w:rsid w:val="6F806E0F"/>
    <w:rsid w:val="6F8A0D9E"/>
    <w:rsid w:val="6FA233A6"/>
    <w:rsid w:val="6FCD36D6"/>
    <w:rsid w:val="70202A42"/>
    <w:rsid w:val="70E707C8"/>
    <w:rsid w:val="70ED3F4C"/>
    <w:rsid w:val="70EE5445"/>
    <w:rsid w:val="70EF4DBE"/>
    <w:rsid w:val="71357513"/>
    <w:rsid w:val="71542F3D"/>
    <w:rsid w:val="72181B00"/>
    <w:rsid w:val="72227D09"/>
    <w:rsid w:val="724A3DD7"/>
    <w:rsid w:val="72750781"/>
    <w:rsid w:val="727E64AB"/>
    <w:rsid w:val="72E476B5"/>
    <w:rsid w:val="72F22338"/>
    <w:rsid w:val="72FD2105"/>
    <w:rsid w:val="73327580"/>
    <w:rsid w:val="733572FD"/>
    <w:rsid w:val="73BE3A62"/>
    <w:rsid w:val="73D144A6"/>
    <w:rsid w:val="746C7E4B"/>
    <w:rsid w:val="750E6C6B"/>
    <w:rsid w:val="752F1314"/>
    <w:rsid w:val="753C59CD"/>
    <w:rsid w:val="755E374E"/>
    <w:rsid w:val="75884CEA"/>
    <w:rsid w:val="75B310E7"/>
    <w:rsid w:val="75B318F4"/>
    <w:rsid w:val="761A4623"/>
    <w:rsid w:val="76377F56"/>
    <w:rsid w:val="764B35A7"/>
    <w:rsid w:val="769E6A57"/>
    <w:rsid w:val="76B16AD4"/>
    <w:rsid w:val="76BA7305"/>
    <w:rsid w:val="77770AF7"/>
    <w:rsid w:val="77B238DE"/>
    <w:rsid w:val="77C80D66"/>
    <w:rsid w:val="78462278"/>
    <w:rsid w:val="78484242"/>
    <w:rsid w:val="78A4106B"/>
    <w:rsid w:val="78C91C66"/>
    <w:rsid w:val="79975481"/>
    <w:rsid w:val="79B4511D"/>
    <w:rsid w:val="79F60BE5"/>
    <w:rsid w:val="7A1B4027"/>
    <w:rsid w:val="7A965738"/>
    <w:rsid w:val="7A9B68AB"/>
    <w:rsid w:val="7ABC1C9C"/>
    <w:rsid w:val="7B022DCE"/>
    <w:rsid w:val="7B272834"/>
    <w:rsid w:val="7B7D4202"/>
    <w:rsid w:val="7B8F71DF"/>
    <w:rsid w:val="7B95779E"/>
    <w:rsid w:val="7BE349AD"/>
    <w:rsid w:val="7C1568F9"/>
    <w:rsid w:val="7C55517F"/>
    <w:rsid w:val="7C897DCD"/>
    <w:rsid w:val="7C9D46F4"/>
    <w:rsid w:val="7CA04133"/>
    <w:rsid w:val="7CB2612E"/>
    <w:rsid w:val="7CB83DD0"/>
    <w:rsid w:val="7CC25607"/>
    <w:rsid w:val="7D3B6123"/>
    <w:rsid w:val="7DB54CF6"/>
    <w:rsid w:val="7DE859ED"/>
    <w:rsid w:val="7DFD2B80"/>
    <w:rsid w:val="7E0429B9"/>
    <w:rsid w:val="7E4C610E"/>
    <w:rsid w:val="7ECA59B1"/>
    <w:rsid w:val="7F09108F"/>
    <w:rsid w:val="7FAD5ECB"/>
    <w:rsid w:val="7FDC49A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0"/>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styleId="6">
    <w:name w:val="Normal Indent"/>
    <w:basedOn w:val="1"/>
    <w:unhideWhenUsed/>
    <w:qFormat/>
    <w:uiPriority w:val="99"/>
    <w:pPr>
      <w:ind w:firstLine="680"/>
    </w:pPr>
  </w:style>
  <w:style w:type="paragraph" w:styleId="7">
    <w:name w:val="index 5"/>
    <w:basedOn w:val="1"/>
    <w:next w:val="1"/>
    <w:qFormat/>
    <w:uiPriority w:val="0"/>
    <w:pPr>
      <w:ind w:left="1680"/>
    </w:pPr>
  </w:style>
  <w:style w:type="paragraph" w:styleId="8">
    <w:name w:val="annotation text"/>
    <w:basedOn w:val="1"/>
    <w:semiHidden/>
    <w:unhideWhenUsed/>
    <w:qFormat/>
    <w:uiPriority w:val="99"/>
    <w:pPr>
      <w:jc w:val="left"/>
    </w:pPr>
  </w:style>
  <w:style w:type="paragraph" w:styleId="9">
    <w:name w:val="Salutation"/>
    <w:basedOn w:val="1"/>
    <w:next w:val="1"/>
    <w:unhideWhenUsed/>
    <w:qFormat/>
    <w:uiPriority w:val="99"/>
  </w:style>
  <w:style w:type="paragraph" w:styleId="10">
    <w:name w:val="Body Text"/>
    <w:basedOn w:val="1"/>
    <w:link w:val="34"/>
    <w:qFormat/>
    <w:uiPriority w:val="99"/>
    <w:pPr>
      <w:spacing w:beforeLines="30"/>
    </w:pPr>
    <w:rPr>
      <w:rFonts w:ascii="仿宋_GB2312" w:eastAsia="仿宋_GB2312"/>
      <w:kern w:val="0"/>
      <w:sz w:val="30"/>
    </w:rPr>
  </w:style>
  <w:style w:type="paragraph" w:styleId="11">
    <w:name w:val="Body Text Indent"/>
    <w:basedOn w:val="1"/>
    <w:next w:val="12"/>
    <w:qFormat/>
    <w:uiPriority w:val="0"/>
    <w:pPr>
      <w:spacing w:after="120"/>
      <w:ind w:leftChars="200"/>
    </w:pPr>
    <w:rPr>
      <w:rFonts w:ascii="仿宋_GB2312"/>
      <w:szCs w:val="32"/>
    </w:rPr>
  </w:style>
  <w:style w:type="paragraph" w:styleId="12">
    <w:name w:val="Body Text First Indent 2"/>
    <w:basedOn w:val="11"/>
    <w:unhideWhenUsed/>
    <w:qFormat/>
    <w:uiPriority w:val="99"/>
    <w:pPr>
      <w:ind w:firstLine="420" w:firstLineChars="200"/>
    </w:pPr>
  </w:style>
  <w:style w:type="paragraph" w:styleId="13">
    <w:name w:val="toc 3"/>
    <w:basedOn w:val="1"/>
    <w:next w:val="1"/>
    <w:unhideWhenUsed/>
    <w:qFormat/>
    <w:uiPriority w:val="39"/>
    <w:pPr>
      <w:tabs>
        <w:tab w:val="right" w:leader="dot" w:pos="8296"/>
      </w:tabs>
      <w:ind w:left="840" w:leftChars="400"/>
    </w:pPr>
  </w:style>
  <w:style w:type="paragraph" w:styleId="14">
    <w:name w:val="Balloon Text"/>
    <w:basedOn w:val="1"/>
    <w:link w:val="39"/>
    <w:semiHidden/>
    <w:unhideWhenUsed/>
    <w:qFormat/>
    <w:uiPriority w:val="99"/>
    <w:rPr>
      <w:sz w:val="18"/>
      <w:szCs w:val="18"/>
    </w:rPr>
  </w:style>
  <w:style w:type="paragraph" w:styleId="15">
    <w:name w:val="footer"/>
    <w:basedOn w:val="1"/>
    <w:link w:val="32"/>
    <w:qFormat/>
    <w:uiPriority w:val="99"/>
    <w:pPr>
      <w:tabs>
        <w:tab w:val="center" w:pos="4153"/>
        <w:tab w:val="right" w:pos="8306"/>
      </w:tabs>
      <w:snapToGrid w:val="0"/>
      <w:jc w:val="left"/>
    </w:pPr>
    <w:rPr>
      <w:rFonts w:ascii="Calibri" w:hAnsi="Calibri"/>
      <w:kern w:val="0"/>
      <w:sz w:val="18"/>
      <w:szCs w:val="18"/>
    </w:rPr>
  </w:style>
  <w:style w:type="paragraph" w:styleId="16">
    <w:name w:val="header"/>
    <w:basedOn w:val="1"/>
    <w:link w:val="3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7">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8">
    <w:name w:val="footnote text"/>
    <w:basedOn w:val="1"/>
    <w:next w:val="12"/>
    <w:semiHidden/>
    <w:qFormat/>
    <w:uiPriority w:val="0"/>
    <w:pPr>
      <w:snapToGrid w:val="0"/>
      <w:jc w:val="left"/>
    </w:pPr>
    <w:rPr>
      <w:sz w:val="18"/>
      <w:szCs w:val="18"/>
    </w:rPr>
  </w:style>
  <w:style w:type="paragraph" w:styleId="19">
    <w:name w:val="table of figures"/>
    <w:basedOn w:val="1"/>
    <w:next w:val="1"/>
    <w:autoRedefine/>
    <w:qFormat/>
    <w:uiPriority w:val="0"/>
    <w:pPr>
      <w:ind w:left="200" w:leftChars="200" w:hanging="200" w:hangingChars="200"/>
    </w:pPr>
  </w:style>
  <w:style w:type="paragraph" w:styleId="20">
    <w:name w:val="toc 2"/>
    <w:basedOn w:val="1"/>
    <w:next w:val="1"/>
    <w:autoRedefine/>
    <w:unhideWhenUsed/>
    <w:qFormat/>
    <w:uiPriority w:val="39"/>
    <w:pPr>
      <w:tabs>
        <w:tab w:val="right" w:leader="dot" w:pos="8296"/>
      </w:tabs>
      <w:ind w:left="420" w:leftChars="200"/>
    </w:pPr>
  </w:style>
  <w:style w:type="paragraph" w:styleId="21">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next w:val="7"/>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25">
    <w:name w:val="Strong"/>
    <w:basedOn w:val="24"/>
    <w:qFormat/>
    <w:uiPriority w:val="99"/>
    <w:rPr>
      <w:b/>
    </w:rPr>
  </w:style>
  <w:style w:type="character" w:styleId="26">
    <w:name w:val="Hyperlink"/>
    <w:basedOn w:val="24"/>
    <w:unhideWhenUsed/>
    <w:qFormat/>
    <w:uiPriority w:val="99"/>
    <w:rPr>
      <w:color w:val="0000FF"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9">
    <w:name w:val="Header Char"/>
    <w:basedOn w:val="24"/>
    <w:semiHidden/>
    <w:qFormat/>
    <w:uiPriority w:val="99"/>
    <w:rPr>
      <w:rFonts w:ascii="Times New Roman" w:hAnsi="Times New Roman"/>
      <w:sz w:val="18"/>
      <w:szCs w:val="18"/>
    </w:rPr>
  </w:style>
  <w:style w:type="character" w:customStyle="1" w:styleId="30">
    <w:name w:val="页眉 字符"/>
    <w:link w:val="16"/>
    <w:semiHidden/>
    <w:qFormat/>
    <w:locked/>
    <w:uiPriority w:val="99"/>
    <w:rPr>
      <w:sz w:val="18"/>
    </w:rPr>
  </w:style>
  <w:style w:type="character" w:customStyle="1" w:styleId="31">
    <w:name w:val="Footer Char"/>
    <w:basedOn w:val="24"/>
    <w:autoRedefine/>
    <w:semiHidden/>
    <w:qFormat/>
    <w:uiPriority w:val="99"/>
    <w:rPr>
      <w:rFonts w:ascii="Times New Roman" w:hAnsi="Times New Roman"/>
      <w:sz w:val="18"/>
      <w:szCs w:val="18"/>
    </w:rPr>
  </w:style>
  <w:style w:type="character" w:customStyle="1" w:styleId="32">
    <w:name w:val="页脚 字符"/>
    <w:link w:val="15"/>
    <w:autoRedefine/>
    <w:qFormat/>
    <w:locked/>
    <w:uiPriority w:val="99"/>
    <w:rPr>
      <w:sz w:val="18"/>
    </w:rPr>
  </w:style>
  <w:style w:type="character" w:customStyle="1" w:styleId="33">
    <w:name w:val="Body Text Char"/>
    <w:basedOn w:val="24"/>
    <w:semiHidden/>
    <w:qFormat/>
    <w:uiPriority w:val="99"/>
    <w:rPr>
      <w:rFonts w:ascii="Times New Roman" w:hAnsi="Times New Roman"/>
      <w:szCs w:val="24"/>
    </w:rPr>
  </w:style>
  <w:style w:type="character" w:customStyle="1" w:styleId="34">
    <w:name w:val="正文文本 字符"/>
    <w:link w:val="10"/>
    <w:qFormat/>
    <w:locked/>
    <w:uiPriority w:val="99"/>
    <w:rPr>
      <w:rFonts w:ascii="仿宋_GB2312" w:hAnsi="Times New Roman" w:eastAsia="仿宋_GB2312"/>
      <w:sz w:val="24"/>
    </w:rPr>
  </w:style>
  <w:style w:type="paragraph" w:styleId="35">
    <w:name w:val="List Paragraph"/>
    <w:basedOn w:val="1"/>
    <w:autoRedefine/>
    <w:qFormat/>
    <w:uiPriority w:val="34"/>
    <w:pPr>
      <w:ind w:firstLine="420" w:firstLineChars="200"/>
    </w:pPr>
  </w:style>
  <w:style w:type="character" w:customStyle="1" w:styleId="36">
    <w:name w:val="标题 1 字符"/>
    <w:basedOn w:val="24"/>
    <w:link w:val="3"/>
    <w:qFormat/>
    <w:uiPriority w:val="9"/>
    <w:rPr>
      <w:rFonts w:ascii="Times New Roman" w:hAnsi="Times New Roman"/>
      <w:b/>
      <w:bCs/>
      <w:kern w:val="44"/>
      <w:sz w:val="44"/>
      <w:szCs w:val="44"/>
    </w:rPr>
  </w:style>
  <w:style w:type="character" w:customStyle="1" w:styleId="37">
    <w:name w:val="标题 2 字符"/>
    <w:basedOn w:val="24"/>
    <w:link w:val="4"/>
    <w:qFormat/>
    <w:uiPriority w:val="9"/>
    <w:rPr>
      <w:rFonts w:asciiTheme="majorHAnsi" w:hAnsiTheme="majorHAnsi" w:eastAsiaTheme="majorEastAsia" w:cstheme="majorBidi"/>
      <w:b/>
      <w:bCs/>
      <w:kern w:val="2"/>
      <w:sz w:val="32"/>
      <w:szCs w:val="32"/>
    </w:rPr>
  </w:style>
  <w:style w:type="paragraph" w:customStyle="1" w:styleId="38">
    <w:name w:val="TOC 标题1"/>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字符"/>
    <w:basedOn w:val="24"/>
    <w:link w:val="14"/>
    <w:autoRedefine/>
    <w:semiHidden/>
    <w:qFormat/>
    <w:uiPriority w:val="99"/>
    <w:rPr>
      <w:rFonts w:ascii="Times New Roman" w:hAnsi="Times New Roman"/>
      <w:kern w:val="2"/>
      <w:sz w:val="18"/>
      <w:szCs w:val="18"/>
    </w:rPr>
  </w:style>
  <w:style w:type="character" w:customStyle="1" w:styleId="40">
    <w:name w:val="标题 3 字符"/>
    <w:basedOn w:val="24"/>
    <w:link w:val="5"/>
    <w:autoRedefine/>
    <w:qFormat/>
    <w:uiPriority w:val="9"/>
    <w:rPr>
      <w:rFonts w:ascii="Times New Roman" w:hAnsi="Times New Roman"/>
      <w:b/>
      <w:bCs/>
      <w:kern w:val="2"/>
      <w:sz w:val="32"/>
      <w:szCs w:val="32"/>
    </w:rPr>
  </w:style>
  <w:style w:type="character" w:customStyle="1" w:styleId="41">
    <w:name w:val="标题 1 Char"/>
    <w:basedOn w:val="24"/>
    <w:link w:val="3"/>
    <w:qFormat/>
    <w:uiPriority w:val="9"/>
    <w:rPr>
      <w:b/>
      <w:bCs/>
      <w:kern w:val="44"/>
      <w:sz w:val="44"/>
      <w:szCs w:val="44"/>
    </w:rPr>
  </w:style>
  <w:style w:type="paragraph" w:customStyle="1" w:styleId="42">
    <w:name w:val="17"/>
    <w:basedOn w:val="1"/>
    <w:qFormat/>
    <w:uiPriority w:val="0"/>
    <w:pPr>
      <w:widowControl/>
      <w:spacing w:before="100" w:beforeAutospacing="1" w:after="100" w:afterAutospacing="1"/>
      <w:jc w:val="left"/>
    </w:pPr>
    <w:rPr>
      <w:rFonts w:ascii="宋体" w:hAnsi="宋体" w:cs="宋体"/>
      <w:kern w:val="0"/>
      <w:sz w:val="24"/>
    </w:rPr>
  </w:style>
  <w:style w:type="character" w:customStyle="1" w:styleId="43">
    <w:name w:val="NormalCharacter"/>
    <w:qFormat/>
    <w:uiPriority w:val="0"/>
  </w:style>
  <w:style w:type="paragraph" w:customStyle="1" w:styleId="44">
    <w:name w:val="BodyText"/>
    <w:basedOn w:val="1"/>
    <w:qFormat/>
    <w:uiPriority w:val="0"/>
    <w:pPr>
      <w:snapToGrid w:val="0"/>
      <w:spacing w:line="579" w:lineRule="exact"/>
    </w:pPr>
    <w:rPr>
      <w:rFonts w:eastAsia="仿宋_GB2312"/>
      <w:sz w:val="32"/>
    </w:rPr>
  </w:style>
  <w:style w:type="character" w:customStyle="1" w:styleId="45">
    <w:name w:val="font61"/>
    <w:basedOn w:val="24"/>
    <w:qFormat/>
    <w:uiPriority w:val="0"/>
    <w:rPr>
      <w:rFonts w:hint="eastAsia" w:ascii="微软雅黑" w:hAnsi="微软雅黑" w:eastAsia="微软雅黑" w:cs="微软雅黑"/>
      <w:i/>
      <w:iCs/>
      <w:color w:val="000000"/>
      <w:sz w:val="16"/>
      <w:szCs w:val="16"/>
      <w:u w:val="none"/>
    </w:rPr>
  </w:style>
  <w:style w:type="character" w:customStyle="1" w:styleId="46">
    <w:name w:val="font41"/>
    <w:basedOn w:val="24"/>
    <w:qFormat/>
    <w:uiPriority w:val="0"/>
    <w:rPr>
      <w:rFonts w:ascii="宋体" w:hAnsi="宋体" w:eastAsia="宋体" w:cs="宋体"/>
      <w:color w:val="000000"/>
      <w:sz w:val="18"/>
      <w:szCs w:val="18"/>
      <w:u w:val="none"/>
    </w:rPr>
  </w:style>
  <w:style w:type="character" w:customStyle="1" w:styleId="47">
    <w:name w:val="font151"/>
    <w:basedOn w:val="24"/>
    <w:qFormat/>
    <w:uiPriority w:val="0"/>
    <w:rPr>
      <w:rFonts w:ascii="Arial" w:hAnsi="Arial" w:cs="Arial"/>
      <w:color w:val="000000"/>
      <w:sz w:val="18"/>
      <w:szCs w:val="18"/>
      <w:u w:val="none"/>
    </w:rPr>
  </w:style>
  <w:style w:type="character" w:customStyle="1" w:styleId="48">
    <w:name w:val="font161"/>
    <w:basedOn w:val="24"/>
    <w:qFormat/>
    <w:uiPriority w:val="0"/>
    <w:rPr>
      <w:rFonts w:hint="eastAsia" w:ascii="宋体" w:hAnsi="宋体" w:eastAsia="宋体" w:cs="宋体"/>
      <w:color w:val="000000"/>
      <w:sz w:val="24"/>
      <w:szCs w:val="24"/>
      <w:u w:val="none"/>
    </w:rPr>
  </w:style>
  <w:style w:type="paragraph" w:customStyle="1" w:styleId="49">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收、支决算总计变动情况表</a:t>
            </a:r>
          </a:p>
          <a:p>
            <a:pPr defTabSz="914400">
              <a:defRPr lang="zh-CN" sz="1400" b="1" i="0" u="none" strike="noStrike" kern="1200" baseline="0">
                <a:solidFill>
                  <a:schemeClr val="dk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收、支决算总计变动情况图</c:v>
                </c:pt>
              </c:strCache>
            </c:strRef>
          </c:tx>
          <c:spPr>
            <a:gradFill>
              <a:gsLst>
                <a:gs pos="100000">
                  <a:schemeClr val="accent2"/>
                </a:gs>
                <a:gs pos="0">
                  <a:schemeClr val="accent2">
                    <a:hueOff val="-1670000"/>
                  </a:schemeClr>
                </a:gs>
              </a:gsLst>
              <a:lin ang="5400000" scaled="0"/>
            </a:gradFill>
            <a:ln>
              <a:gradFill>
                <a:gsLst>
                  <a:gs pos="100000">
                    <a:schemeClr val="accent2">
                      <a:lumMod val="75000"/>
                    </a:schemeClr>
                  </a:gs>
                  <a:gs pos="0">
                    <a:schemeClr val="accent2">
                      <a:lumMod val="75000"/>
                      <a:hueOff val="-1670000"/>
                    </a:schemeClr>
                  </a:gs>
                </a:gsLst>
                <a:lin ang="4620000" scaled="0"/>
              </a:grad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dk1">
                            <a:lumMod val="75000"/>
                            <a:lumOff val="25000"/>
                          </a:schemeClr>
                        </a:solidFill>
                        <a:latin typeface="+mn-lt"/>
                        <a:ea typeface="+mn-ea"/>
                        <a:cs typeface="+mn-cs"/>
                      </a:defRPr>
                    </a:pPr>
                    <a:r>
                      <a:rPr lang="en-US" altLang="zh-CN"/>
                      <a:t>4011.55</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dk1">
                            <a:lumMod val="75000"/>
                            <a:lumOff val="25000"/>
                          </a:schemeClr>
                        </a:solidFill>
                        <a:latin typeface="+mn-lt"/>
                        <a:ea typeface="+mn-ea"/>
                        <a:cs typeface="+mn-cs"/>
                      </a:defRPr>
                    </a:pPr>
                    <a:r>
                      <a:rPr lang="en-US" altLang="zh-CN"/>
                      <a:t>4800.66</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Sheet1!$A$2:$A$3</c:f>
              <c:strCache>
                <c:ptCount val="2"/>
                <c:pt idx="0">
                  <c:v>2023年</c:v>
                </c:pt>
                <c:pt idx="1">
                  <c:v>2024年</c:v>
                </c:pt>
              </c:strCache>
            </c:strRef>
          </c:cat>
          <c:val>
            <c:numRef>
              <c:f>Sheet1!$B$2:$B$3</c:f>
              <c:numCache>
                <c:formatCode>General</c:formatCode>
                <c:ptCount val="2"/>
                <c:pt idx="0">
                  <c:v>895.08</c:v>
                </c:pt>
                <c:pt idx="1">
                  <c:v>988.67</c:v>
                </c:pt>
              </c:numCache>
            </c:numRef>
          </c:val>
        </c:ser>
        <c:dLbls>
          <c:showLegendKey val="0"/>
          <c:showVal val="1"/>
          <c:showCatName val="0"/>
          <c:showSerName val="0"/>
          <c:showPercent val="0"/>
          <c:showBubbleSize val="0"/>
        </c:dLbls>
        <c:gapWidth val="500"/>
        <c:overlap val="100"/>
        <c:axId val="996309692"/>
        <c:axId val="753378695"/>
      </c:barChart>
      <c:catAx>
        <c:axId val="996309692"/>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753378695"/>
        <c:crosses val="autoZero"/>
        <c:auto val="1"/>
        <c:lblAlgn val="ctr"/>
        <c:lblOffset val="100"/>
        <c:noMultiLvlLbl val="0"/>
      </c:catAx>
      <c:valAx>
        <c:axId val="75337869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9963096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17077c9-a284-46f7-bcee-d413b5e54818}"/>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收入决算结构图</a:t>
            </a:r>
            <a:endParaRPr lang="en-US" sz="1100"/>
          </a:p>
        </c:rich>
      </c:tx>
      <c:layout/>
      <c:overlay val="0"/>
    </c:title>
    <c:autoTitleDeleted val="0"/>
    <c:plotArea>
      <c:layout/>
      <c:pieChart>
        <c:varyColors val="1"/>
        <c:ser>
          <c:idx val="1"/>
          <c:order val="0"/>
          <c:explosion val="0"/>
          <c:dPt>
            <c:idx val="0"/>
            <c:bubble3D val="0"/>
          </c:dPt>
          <c:dPt>
            <c:idx val="1"/>
            <c:bubble3D val="0"/>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99</a:t>
                    </a:r>
                    <a:r>
                      <a:rPr lang="en-US" altLang="zh-CN"/>
                      <a:t>.2</a:t>
                    </a:r>
                    <a:r>
                      <a:t>%</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0.</a:t>
                    </a:r>
                    <a:r>
                      <a:rPr lang="en-US" altLang="zh-CN"/>
                      <a:t>8</a:t>
                    </a:r>
                    <a:r>
                      <a:t>%</a:t>
                    </a:r>
                  </a:p>
                </c:rich>
              </c:tx>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{"一般公共预算财政拨款收入","政府性基金预算财政拨款收入"}</c:f>
              <c:strCache>
                <c:ptCount val="2"/>
                <c:pt idx="0">
                  <c:v>一般公共预算财政拨款收入</c:v>
                </c:pt>
                <c:pt idx="1">
                  <c:v>政府性基金预算财政拨款收入</c:v>
                </c:pt>
              </c:strCache>
            </c:strRef>
          </c:cat>
          <c:val>
            <c:numRef>
              <c:f>{3984.79,26.76}</c:f>
              <c:numCache>
                <c:formatCode>General</c:formatCode>
                <c:ptCount val="2"/>
                <c:pt idx="0">
                  <c:v>3984.79</c:v>
                </c:pt>
                <c:pt idx="1">
                  <c:v>26.76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extLst>
      <c:ext uri="{0b15fc19-7d7d-44ad-8c2d-2c3a37ce22c3}">
        <chartProps xmlns="https://web.wps.cn/et/2018/main" chartId="{4d7df2b5-e156-4e32-80b2-5f70bcd354c2}"/>
      </c:ext>
    </c:extLst>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支出决算结构图</a:t>
            </a:r>
            <a:endParaRPr lang="en-US" sz="1100"/>
          </a:p>
        </c:rich>
      </c:tx>
      <c:layout/>
      <c:overlay val="0"/>
    </c:title>
    <c:autoTitleDeleted val="0"/>
    <c:plotArea>
      <c:layout/>
      <c:pieChart>
        <c:varyColors val="1"/>
        <c:ser>
          <c:idx val="1"/>
          <c:order val="0"/>
          <c:explosion val="0"/>
          <c:dPt>
            <c:idx val="0"/>
            <c:bubble3D val="0"/>
          </c:dPt>
          <c:dPt>
            <c:idx val="1"/>
            <c:bubble3D val="0"/>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36.9</a:t>
                    </a:r>
                    <a:r>
                      <a:t>%</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63.1</a:t>
                    </a:r>
                    <a:r>
                      <a:t>%</a:t>
                    </a:r>
                  </a:p>
                </c:rich>
              </c:tx>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{"基本支出","项目支出"}</c:f>
              <c:strCache>
                <c:ptCount val="2"/>
                <c:pt idx="0">
                  <c:v>基本支出</c:v>
                </c:pt>
                <c:pt idx="1">
                  <c:v>项目支出</c:v>
                </c:pt>
              </c:strCache>
            </c:strRef>
          </c:cat>
          <c:val>
            <c:numRef>
              <c:f>{1826.56,2184.99}</c:f>
              <c:numCache>
                <c:formatCode>General</c:formatCode>
                <c:ptCount val="2"/>
                <c:pt idx="0">
                  <c:v>1826.56</c:v>
                </c:pt>
                <c:pt idx="1">
                  <c:v>2184.99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extLst>
      <c:ext uri="{0b15fc19-7d7d-44ad-8c2d-2c3a37ce22c3}">
        <chartProps xmlns="https://web.wps.cn/et/2018/main" chartId="{170bf38a-8979-44ce-9b2e-462e9c653453}"/>
      </c:ext>
    </c:extLst>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收、支决算总计变动情况表</a:t>
            </a:r>
          </a:p>
          <a:p>
            <a:pPr defTabSz="914400">
              <a:defRPr lang="zh-CN" sz="1400" b="1" i="0" u="none" strike="noStrike" kern="1200" baseline="0">
                <a:solidFill>
                  <a:schemeClr val="dk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收、支决算总计变动情况图</c:v>
                </c:pt>
              </c:strCache>
            </c:strRef>
          </c:tx>
          <c:spPr>
            <a:gradFill>
              <a:gsLst>
                <a:gs pos="100000">
                  <a:schemeClr val="accent2"/>
                </a:gs>
                <a:gs pos="0">
                  <a:schemeClr val="accent2">
                    <a:hueOff val="-1670000"/>
                  </a:schemeClr>
                </a:gs>
              </a:gsLst>
              <a:lin ang="5400000" scaled="0"/>
            </a:gradFill>
            <a:ln>
              <a:gradFill>
                <a:gsLst>
                  <a:gs pos="100000">
                    <a:schemeClr val="accent2">
                      <a:lumMod val="75000"/>
                    </a:schemeClr>
                  </a:gs>
                  <a:gs pos="0">
                    <a:schemeClr val="accent2">
                      <a:lumMod val="75000"/>
                      <a:hueOff val="-1670000"/>
                    </a:schemeClr>
                  </a:gs>
                </a:gsLst>
                <a:lin ang="4620000" scaled="0"/>
              </a:grad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dk1">
                            <a:lumMod val="75000"/>
                            <a:lumOff val="25000"/>
                          </a:schemeClr>
                        </a:solidFill>
                        <a:latin typeface="+mn-lt"/>
                        <a:ea typeface="+mn-ea"/>
                        <a:cs typeface="+mn-cs"/>
                      </a:defRPr>
                    </a:pPr>
                    <a:r>
                      <a:rPr lang="en-US" altLang="zh-CN"/>
                      <a:t>4011.55</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dk1">
                            <a:lumMod val="75000"/>
                            <a:lumOff val="25000"/>
                          </a:schemeClr>
                        </a:solidFill>
                        <a:latin typeface="+mn-lt"/>
                        <a:ea typeface="+mn-ea"/>
                        <a:cs typeface="+mn-cs"/>
                      </a:defRPr>
                    </a:pPr>
                    <a:r>
                      <a:rPr lang="en-US" altLang="zh-CN"/>
                      <a:t>4800.66</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Sheet1!$A$2:$A$3</c:f>
              <c:strCache>
                <c:ptCount val="2"/>
                <c:pt idx="0">
                  <c:v>2023年</c:v>
                </c:pt>
                <c:pt idx="1">
                  <c:v>2024年</c:v>
                </c:pt>
              </c:strCache>
            </c:strRef>
          </c:cat>
          <c:val>
            <c:numRef>
              <c:f>Sheet1!$B$2:$B$3</c:f>
              <c:numCache>
                <c:formatCode>General</c:formatCode>
                <c:ptCount val="2"/>
                <c:pt idx="0">
                  <c:v>895.08</c:v>
                </c:pt>
                <c:pt idx="1">
                  <c:v>988.67</c:v>
                </c:pt>
              </c:numCache>
            </c:numRef>
          </c:val>
        </c:ser>
        <c:dLbls>
          <c:showLegendKey val="0"/>
          <c:showVal val="1"/>
          <c:showCatName val="0"/>
          <c:showSerName val="0"/>
          <c:showPercent val="0"/>
          <c:showBubbleSize val="0"/>
        </c:dLbls>
        <c:gapWidth val="500"/>
        <c:overlap val="100"/>
        <c:axId val="996309692"/>
        <c:axId val="753378695"/>
      </c:barChart>
      <c:catAx>
        <c:axId val="996309692"/>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753378695"/>
        <c:crosses val="autoZero"/>
        <c:auto val="1"/>
        <c:lblAlgn val="ctr"/>
        <c:lblOffset val="100"/>
        <c:noMultiLvlLbl val="0"/>
      </c:catAx>
      <c:valAx>
        <c:axId val="75337869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9963096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bb189e7-747b-49a8-93e6-3405b38ff287}"/>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一般公共预算财政拨款支出决算变动情况</a:t>
            </a:r>
          </a:p>
        </c:rich>
      </c:tx>
      <c:layout>
        <c:manualLayout>
          <c:xMode val="edge"/>
          <c:yMode val="edge"/>
          <c:x val="0.210074897318193"/>
          <c:y val="0.0212494687632809"/>
        </c:manualLayout>
      </c:layout>
      <c:overlay val="0"/>
      <c:spPr>
        <a:noFill/>
        <a:ln>
          <a:noFill/>
        </a:ln>
        <a:effectLst/>
      </c:spPr>
    </c:title>
    <c:autoTitleDeleted val="0"/>
    <c:plotArea>
      <c:layout/>
      <c:barChart>
        <c:barDir val="col"/>
        <c:grouping val="clustered"/>
        <c:varyColors val="0"/>
        <c:ser>
          <c:idx val="2"/>
          <c:order val="0"/>
          <c:tx>
            <c:strRef>
              <c:f>Sheet1!$B$1</c:f>
              <c:strCache>
                <c:ptCount val="1"/>
                <c:pt idx="0">
                  <c:v>一般公共预算财政拨款支出决算变动情况图</c:v>
                </c:pt>
              </c:strCache>
            </c:strRef>
          </c:tx>
          <c:spPr>
            <a:solidFill>
              <a:schemeClr val="accent3"/>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3984.74</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4761.18</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895.87</c:v>
                </c:pt>
                <c:pt idx="1">
                  <c:v>988.67</c:v>
                </c:pt>
              </c:numCache>
            </c:numRef>
          </c:val>
        </c:ser>
        <c:dLbls>
          <c:showLegendKey val="0"/>
          <c:showVal val="1"/>
          <c:showCatName val="0"/>
          <c:showSerName val="0"/>
          <c:showPercent val="0"/>
          <c:showBubbleSize val="0"/>
        </c:dLbls>
        <c:gapWidth val="246"/>
        <c:overlap val="-28"/>
        <c:axId val="277025957"/>
        <c:axId val="47227912"/>
      </c:barChart>
      <c:catAx>
        <c:axId val="2770259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227912"/>
        <c:crosses val="autoZero"/>
        <c:auto val="1"/>
        <c:lblAlgn val="ctr"/>
        <c:lblOffset val="100"/>
        <c:noMultiLvlLbl val="0"/>
      </c:catAx>
      <c:valAx>
        <c:axId val="4722791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02595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621f516-397c-4173-9ee1-a5e8b43362e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一般公共预算财政拨款支出</a:t>
            </a:r>
            <a:endParaRPr lang="en-US" sz="1100"/>
          </a:p>
        </c:rich>
      </c:tx>
      <c:layout/>
      <c:overlay val="0"/>
    </c:title>
    <c:autoTitleDeleted val="0"/>
    <c:plotArea>
      <c:layout/>
      <c:pieChart>
        <c:varyColors val="1"/>
        <c:ser>
          <c:idx val="1"/>
          <c:order val="0"/>
          <c:explosion val="0"/>
          <c:dPt>
            <c:idx val="0"/>
            <c:bubble3D val="0"/>
          </c:dPt>
          <c:dPt>
            <c:idx val="1"/>
            <c:bubble3D val="0"/>
          </c:dPt>
          <c:dPt>
            <c:idx val="2"/>
            <c:bubble3D val="0"/>
          </c:dPt>
          <c:dPt>
            <c:idx val="3"/>
            <c:bubble3D val="0"/>
          </c:dPt>
          <c:dPt>
            <c:idx val="4"/>
            <c:bubble3D val="0"/>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3969.04</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243.7</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107.</a:t>
                    </a:r>
                    <a:r>
                      <a:rPr lang="en-US" altLang="zh-CN"/>
                      <a:t>04</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308.08</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133.32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{"文化旅游体育与传媒支出","社会保障和就业支出","卫生健康支出","农林水支出","住房保障支出"}</c:f>
              <c:strCache>
                <c:ptCount val="5"/>
                <c:pt idx="0">
                  <c:v>文化旅游体育与传媒支出</c:v>
                </c:pt>
                <c:pt idx="1">
                  <c:v>社会保障和就业支出</c:v>
                </c:pt>
                <c:pt idx="2">
                  <c:v>卫生健康支出</c:v>
                </c:pt>
                <c:pt idx="3">
                  <c:v>农林水支出</c:v>
                </c:pt>
                <c:pt idx="4">
                  <c:v>住房保障支出</c:v>
                </c:pt>
              </c:strCache>
            </c:strRef>
          </c:cat>
          <c:val>
            <c:numRef>
              <c:f>{3028.83,245.22,107.19,478.34,125.21}</c:f>
              <c:numCache>
                <c:formatCode>General</c:formatCode>
                <c:ptCount val="5"/>
                <c:pt idx="0">
                  <c:v>3028.83</c:v>
                </c:pt>
                <c:pt idx="1">
                  <c:v>245.22</c:v>
                </c:pt>
                <c:pt idx="2">
                  <c:v>107.19</c:v>
                </c:pt>
                <c:pt idx="3">
                  <c:v>478.34</c:v>
                </c:pt>
                <c:pt idx="4">
                  <c:v>125.21</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8fd27622-e9b0-4cc1-807f-5e58d7de2b04}"/>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rtlCol="0" anchor="t" anchorCtr="1"/>
          <a:lstStyle/>
          <a:p>
            <a:pPr algn="l">
              <a:defRPr lang="zh-CN" sz="1800" b="1" i="0" u="none" strike="noStrike" kern="1200" baseline="0">
                <a:solidFill>
                  <a:schemeClr val="tx1"/>
                </a:solidFill>
                <a:latin typeface="+mn-lt"/>
                <a:ea typeface="+mn-ea"/>
                <a:cs typeface="+mn-cs"/>
              </a:defRPr>
            </a:pPr>
            <a:r>
              <a:rPr lang="zh-CN"/>
              <a:t>三公经费</a:t>
            </a:r>
            <a:endParaRPr lang="en-US" sz="1100"/>
          </a:p>
        </c:rich>
      </c:tx>
      <c:layout/>
      <c:overlay val="0"/>
    </c:title>
    <c:autoTitleDeleted val="0"/>
    <c:plotArea>
      <c:layout/>
      <c:pieChart>
        <c:varyColors val="1"/>
        <c:ser>
          <c:idx val="1"/>
          <c:order val="0"/>
          <c:explosion val="0"/>
          <c:dPt>
            <c:idx val="0"/>
            <c:bubble3D val="0"/>
          </c:dPt>
          <c:dPt>
            <c:idx val="1"/>
            <c:bubble3D val="0"/>
          </c:dPt>
          <c:dPt>
            <c:idx val="2"/>
            <c:bubble3D val="0"/>
          </c:dPt>
          <c:dLbls>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7.62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0.17</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{"因公出国（境）费","公务用车购置及运行维护费","公务接待费"}</c:f>
              <c:strCache>
                <c:ptCount val="3"/>
                <c:pt idx="0">
                  <c:v>因公出国（境）费</c:v>
                </c:pt>
                <c:pt idx="1">
                  <c:v>公务用车购置及运行维护费</c:v>
                </c:pt>
                <c:pt idx="2">
                  <c:v>公务接待费</c:v>
                </c:pt>
              </c:strCache>
            </c:strRef>
          </c:cat>
          <c:val>
            <c:numRef>
              <c:f>{0,8.03,1.01}</c:f>
              <c:numCache>
                <c:formatCode>General</c:formatCode>
                <c:ptCount val="3"/>
                <c:pt idx="0">
                  <c:v>0</c:v>
                </c:pt>
                <c:pt idx="1">
                  <c:v>8.03</c:v>
                </c:pt>
                <c:pt idx="2">
                  <c:v>1.01</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c9fa024d-e665-48f4-85a8-e38f9b3b6017}"/>
      </c:ext>
    </c:extLst>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6">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5400000" scaled="0"/>
      </a:gradFill>
      <a:ln>
        <a:gradFill>
          <a:gsLst>
            <a:gs pos="100000">
              <a:schemeClr val="phClr">
                <a:lumMod val="75000"/>
              </a:schemeClr>
            </a:gs>
            <a:gs pos="0">
              <a:schemeClr val="phClr">
                <a:lumMod val="75000"/>
                <a:hueOff val="-1670000"/>
              </a:schemeClr>
            </a:gs>
          </a:gsLst>
          <a:lin ang="4620000" scaled="0"/>
        </a:gra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16">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5400000" scaled="0"/>
      </a:gradFill>
      <a:ln>
        <a:gradFill>
          <a:gsLst>
            <a:gs pos="100000">
              <a:schemeClr val="phClr">
                <a:lumMod val="75000"/>
              </a:schemeClr>
            </a:gs>
            <a:gs pos="0">
              <a:schemeClr val="phClr">
                <a:lumMod val="75000"/>
                <a:hueOff val="-1670000"/>
              </a:schemeClr>
            </a:gs>
          </a:gsLst>
          <a:lin ang="4620000" scaled="0"/>
        </a:gra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FC5A5-8DE4-4565-B639-6D345C1D7E6D}">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174</Pages>
  <Words>10847</Words>
  <Characters>12061</Characters>
  <Lines>1</Lines>
  <Paragraphs>1</Paragraphs>
  <TotalTime>3</TotalTime>
  <ScaleCrop>false</ScaleCrop>
  <LinksUpToDate>false</LinksUpToDate>
  <CharactersWithSpaces>12298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2023-08-18T07:28:00Z</dcterms:created>
  <dc:creator>pjf</dc:creator>
  <cp:lastModifiedBy>- An</cp:lastModifiedBy>
  <cp:lastPrinted>2025-09-29T01:39:00Z</cp:lastPrinted>
  <dcterms:modified xsi:type="dcterms:W3CDTF">2025-09-29T07:59:43Z</dcterms:modified>
  <dc:title>四川省决算编制说明</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914FB295DDBC48679C56CA58B8A97151_13</vt:lpwstr>
  </property>
  <property fmtid="{D5CDD505-2E9C-101B-9397-08002B2CF9AE}" pid="4" name="KSOTemplateDocerSaveRecord">
    <vt:lpwstr>eyJoZGlkIjoiMTY1ZmM0NTk4ZTVmZWQ2NWIxNDgwM2JiMzEyMmYyYzEiLCJ1c2VySWQiOiIzNjA0NzEzNTkifQ==</vt:lpwstr>
  </property>
</Properties>
</file>