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4D1D9">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425"/>
      <w:bookmarkStart w:id="2" w:name="_Toc15396597"/>
      <w:bookmarkStart w:id="3" w:name="_Toc15396475"/>
      <w:bookmarkStart w:id="4" w:name="_Toc15377193"/>
      <w:bookmarkStart w:id="5" w:name="_Toc15378441"/>
    </w:p>
    <w:p w14:paraId="609AE7C3">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4</w:t>
      </w:r>
      <w:r>
        <w:rPr>
          <w:rFonts w:ascii="方正小标宋简体" w:hAnsi="方正小标宋简体" w:eastAsia="方正小标宋简体" w:cs="方正小标宋简体"/>
          <w:color w:val="000000"/>
          <w:sz w:val="44"/>
          <w:u w:color="auto"/>
        </w:rPr>
        <w:t>年度</w:t>
      </w:r>
    </w:p>
    <w:p w14:paraId="6D5FA0CA">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茂县文化</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广播电视体育和旅游局</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行政</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w:t>
      </w:r>
    </w:p>
    <w:p w14:paraId="6DBC95DC">
      <w:pPr>
        <w:jc w:val="center"/>
        <w:rPr>
          <w:rFonts w:hint="eastAsia" w:ascii="思源黑体 CN Normal" w:hAnsi="思源黑体 CN Normal" w:eastAsia="思源黑体 CN Normal" w:cs="思源黑体 CN Normal"/>
          <w:b w:val="0"/>
          <w:bCs/>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sz w:val="44"/>
          <w:u w:color="auto"/>
        </w:rPr>
        <w:t>单位决算</w:t>
      </w:r>
    </w:p>
    <w:p w14:paraId="0DAB1E0B">
      <w:pPr>
        <w:spacing w:line="600" w:lineRule="exact"/>
        <w:jc w:val="center"/>
        <w:outlineLvl w:val="0"/>
        <w:rPr>
          <w:rFonts w:ascii="Times New Roman" w:hAnsi="Times New Roman" w:eastAsia="方正小标宋简体"/>
          <w:color w:val="auto"/>
          <w:sz w:val="72"/>
          <w:szCs w:val="72"/>
          <w:highlight w:val="none"/>
        </w:rPr>
      </w:pPr>
    </w:p>
    <w:p w14:paraId="688C75D1">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宋体"/>
          <w:lang w:val="en-US"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宋体" w:cs="仿宋_GB2312"/>
          <w:sz w:val="32"/>
          <w:szCs w:val="32"/>
        </w:rPr>
        <w:t>已经保密审查、内容审定，</w:t>
      </w:r>
      <w:r>
        <w:rPr>
          <w:rFonts w:hint="eastAsia" w:ascii="宋体" w:cs="仿宋_GB2312"/>
          <w:sz w:val="32"/>
          <w:szCs w:val="32"/>
          <w:lang w:eastAsia="zh-CN"/>
        </w:rPr>
        <w:t>同意对外公开</w:t>
      </w:r>
    </w:p>
    <w:bookmarkEnd w:id="0"/>
    <w:bookmarkEnd w:id="1"/>
    <w:bookmarkEnd w:id="2"/>
    <w:bookmarkEnd w:id="3"/>
    <w:bookmarkEnd w:id="4"/>
    <w:bookmarkEnd w:id="5"/>
    <w:p w14:paraId="1736F5A9">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0664452C">
      <w:pPr>
        <w:widowControl/>
        <w:jc w:val="center"/>
        <w:rPr>
          <w:rFonts w:ascii="Times New Roman" w:hAnsi="Times New Roman" w:eastAsia="黑体" w:cstheme="minorBidi"/>
          <w:color w:val="auto"/>
          <w:sz w:val="28"/>
          <w:szCs w:val="28"/>
          <w:highlight w:val="none"/>
        </w:rPr>
      </w:pPr>
    </w:p>
    <w:p w14:paraId="6FFE421D">
      <w:pPr>
        <w:pStyle w:val="13"/>
        <w:spacing w:before="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55247"/>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14:paraId="5DB3EB0B">
          <w:pPr>
            <w:spacing w:before="0" w:beforeLines="0" w:after="0" w:afterLines="0" w:line="240" w:lineRule="auto"/>
            <w:ind w:left="0" w:leftChars="0" w:right="0" w:rightChars="0" w:firstLine="0" w:firstLineChars="0"/>
            <w:jc w:val="center"/>
          </w:pPr>
        </w:p>
        <w:p w14:paraId="2EF4BF0B">
          <w:pPr>
            <w:pStyle w:val="13"/>
            <w:tabs>
              <w:tab w:val="right" w:leader="dot" w:pos="8306"/>
              <w:tab w:val="clear" w:pos="8296"/>
            </w:tabs>
          </w:pPr>
          <w:r>
            <w:rPr>
              <w:rFonts w:hint="eastAsia"/>
            </w:rPr>
            <w:fldChar w:fldCharType="begin"/>
          </w:r>
          <w:r>
            <w:rPr>
              <w:rFonts w:hint="eastAsia"/>
            </w:rPr>
            <w:instrText xml:space="preserve">TOC \o "1-3" \h \u </w:instrText>
          </w:r>
          <w:r>
            <w:rPr>
              <w:rFonts w:hint="eastAsia"/>
            </w:rPr>
            <w:fldChar w:fldCharType="separate"/>
          </w:r>
          <w:r>
            <w:rPr>
              <w:rFonts w:hint="eastAsia"/>
            </w:rPr>
            <w:fldChar w:fldCharType="begin"/>
          </w:r>
          <w:r>
            <w:rPr>
              <w:rFonts w:hint="eastAsia"/>
            </w:rPr>
            <w:instrText xml:space="preserve"> HYPERLINK \l _Toc659 </w:instrText>
          </w:r>
          <w:r>
            <w:rPr>
              <w:rFonts w:hint="eastAsia"/>
            </w:rP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fldChar w:fldCharType="begin"/>
          </w:r>
          <w:r>
            <w:instrText xml:space="preserve"> PAGEREF _Toc659 \h </w:instrText>
          </w:r>
          <w:r>
            <w:fldChar w:fldCharType="separate"/>
          </w:r>
          <w:r>
            <w:t>2</w:t>
          </w:r>
          <w:r>
            <w:fldChar w:fldCharType="end"/>
          </w:r>
          <w:r>
            <w:rPr>
              <w:rFonts w:hint="eastAsia"/>
            </w:rPr>
            <w:fldChar w:fldCharType="end"/>
          </w:r>
        </w:p>
        <w:p w14:paraId="2BFE4705">
          <w:pPr>
            <w:pStyle w:val="15"/>
            <w:tabs>
              <w:tab w:val="right" w:leader="dot" w:pos="8306"/>
              <w:tab w:val="clear" w:pos="8296"/>
            </w:tabs>
          </w:pPr>
          <w:r>
            <w:rPr>
              <w:rFonts w:hint="eastAsia"/>
            </w:rPr>
            <w:fldChar w:fldCharType="begin"/>
          </w:r>
          <w:r>
            <w:rPr>
              <w:rFonts w:hint="eastAsia"/>
            </w:rPr>
            <w:instrText xml:space="preserve"> HYPERLINK \l _Toc17019 </w:instrText>
          </w:r>
          <w:r>
            <w:rPr>
              <w:rFonts w:hint="eastAsia"/>
            </w:rPr>
            <w:fldChar w:fldCharType="separate"/>
          </w:r>
          <w:r>
            <w:rPr>
              <w:rFonts w:hint="eastAsia" w:ascii="Times New Roman" w:hAnsi="Times New Roman" w:eastAsia="黑体" w:cstheme="majorBidi"/>
              <w:bCs/>
              <w:kern w:val="2"/>
              <w:szCs w:val="32"/>
              <w:lang w:val="en-US" w:eastAsia="zh-CN" w:bidi="ar-SA"/>
            </w:rPr>
            <w:t>一、</w:t>
          </w:r>
          <w:r>
            <w:rPr>
              <w:rFonts w:hint="eastAsia" w:ascii="Times New Roman" w:hAnsi="Times New Roman" w:eastAsia="黑体"/>
              <w:highlight w:val="none"/>
              <w:lang w:eastAsia="zh-CN"/>
            </w:rPr>
            <w:t>部门职责</w:t>
          </w:r>
          <w:r>
            <w:tab/>
          </w:r>
          <w:r>
            <w:fldChar w:fldCharType="begin"/>
          </w:r>
          <w:r>
            <w:instrText xml:space="preserve"> PAGEREF _Toc17019 \h </w:instrText>
          </w:r>
          <w:r>
            <w:fldChar w:fldCharType="separate"/>
          </w:r>
          <w:r>
            <w:t>2</w:t>
          </w:r>
          <w:r>
            <w:fldChar w:fldCharType="end"/>
          </w:r>
          <w:r>
            <w:rPr>
              <w:rFonts w:hint="eastAsia"/>
            </w:rPr>
            <w:fldChar w:fldCharType="end"/>
          </w:r>
        </w:p>
        <w:p w14:paraId="717AD546">
          <w:pPr>
            <w:pStyle w:val="15"/>
            <w:tabs>
              <w:tab w:val="right" w:leader="dot" w:pos="8306"/>
              <w:tab w:val="clear" w:pos="8296"/>
            </w:tabs>
          </w:pPr>
          <w:r>
            <w:rPr>
              <w:rFonts w:hint="eastAsia"/>
            </w:rPr>
            <w:fldChar w:fldCharType="begin"/>
          </w:r>
          <w:r>
            <w:rPr>
              <w:rFonts w:hint="eastAsia"/>
            </w:rPr>
            <w:instrText xml:space="preserve"> HYPERLINK \l _Toc6554 </w:instrText>
          </w:r>
          <w:r>
            <w:rPr>
              <w:rFonts w:hint="eastAsia"/>
            </w:rP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_Toc6554 \h </w:instrText>
          </w:r>
          <w:r>
            <w:fldChar w:fldCharType="separate"/>
          </w:r>
          <w:r>
            <w:t>4</w:t>
          </w:r>
          <w:r>
            <w:fldChar w:fldCharType="end"/>
          </w:r>
          <w:r>
            <w:rPr>
              <w:rFonts w:hint="eastAsia"/>
            </w:rPr>
            <w:fldChar w:fldCharType="end"/>
          </w:r>
        </w:p>
        <w:p w14:paraId="70DB8CE3">
          <w:pPr>
            <w:pStyle w:val="13"/>
            <w:tabs>
              <w:tab w:val="right" w:leader="dot" w:pos="8306"/>
              <w:tab w:val="clear" w:pos="8296"/>
            </w:tabs>
          </w:pPr>
          <w:r>
            <w:rPr>
              <w:rFonts w:hint="eastAsia"/>
            </w:rPr>
            <w:fldChar w:fldCharType="begin"/>
          </w:r>
          <w:r>
            <w:rPr>
              <w:rFonts w:hint="eastAsia"/>
            </w:rPr>
            <w:instrText xml:space="preserve"> HYPERLINK \l _Toc14185 </w:instrText>
          </w:r>
          <w:r>
            <w:rPr>
              <w:rFonts w:hint="eastAsia"/>
            </w:rP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_Toc14185 \h </w:instrText>
          </w:r>
          <w:r>
            <w:fldChar w:fldCharType="separate"/>
          </w:r>
          <w:r>
            <w:t>6</w:t>
          </w:r>
          <w:r>
            <w:fldChar w:fldCharType="end"/>
          </w:r>
          <w:r>
            <w:rPr>
              <w:rFonts w:hint="eastAsia"/>
            </w:rPr>
            <w:fldChar w:fldCharType="end"/>
          </w:r>
        </w:p>
        <w:p w14:paraId="2F4B567B">
          <w:pPr>
            <w:pStyle w:val="15"/>
            <w:tabs>
              <w:tab w:val="right" w:leader="dot" w:pos="8306"/>
              <w:tab w:val="clear" w:pos="8296"/>
            </w:tabs>
          </w:pPr>
          <w:r>
            <w:rPr>
              <w:rFonts w:hint="eastAsia"/>
            </w:rPr>
            <w:fldChar w:fldCharType="begin"/>
          </w:r>
          <w:r>
            <w:rPr>
              <w:rFonts w:hint="eastAsia"/>
            </w:rPr>
            <w:instrText xml:space="preserve"> HYPERLINK \l _Toc32100 </w:instrText>
          </w:r>
          <w:r>
            <w:rPr>
              <w:rFonts w:hint="eastAsia"/>
            </w:rP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_Toc32100 \h </w:instrText>
          </w:r>
          <w:r>
            <w:fldChar w:fldCharType="separate"/>
          </w:r>
          <w:r>
            <w:t>6</w:t>
          </w:r>
          <w:r>
            <w:fldChar w:fldCharType="end"/>
          </w:r>
          <w:r>
            <w:rPr>
              <w:rFonts w:hint="eastAsia"/>
            </w:rPr>
            <w:fldChar w:fldCharType="end"/>
          </w:r>
        </w:p>
        <w:p w14:paraId="3B90DD88">
          <w:pPr>
            <w:pStyle w:val="15"/>
            <w:tabs>
              <w:tab w:val="right" w:leader="dot" w:pos="8306"/>
              <w:tab w:val="clear" w:pos="8296"/>
            </w:tabs>
          </w:pPr>
          <w:r>
            <w:rPr>
              <w:rFonts w:hint="eastAsia"/>
            </w:rPr>
            <w:fldChar w:fldCharType="begin"/>
          </w:r>
          <w:r>
            <w:rPr>
              <w:rFonts w:hint="eastAsia"/>
            </w:rPr>
            <w:instrText xml:space="preserve"> HYPERLINK \l _Toc29292 </w:instrText>
          </w:r>
          <w:r>
            <w:rPr>
              <w:rFonts w:hint="eastAsia"/>
            </w:rP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_Toc29292 \h </w:instrText>
          </w:r>
          <w:r>
            <w:fldChar w:fldCharType="separate"/>
          </w:r>
          <w:r>
            <w:t>6</w:t>
          </w:r>
          <w:r>
            <w:fldChar w:fldCharType="end"/>
          </w:r>
          <w:r>
            <w:rPr>
              <w:rFonts w:hint="eastAsia"/>
            </w:rPr>
            <w:fldChar w:fldCharType="end"/>
          </w:r>
        </w:p>
        <w:p w14:paraId="384D700C">
          <w:pPr>
            <w:pStyle w:val="15"/>
            <w:tabs>
              <w:tab w:val="right" w:leader="dot" w:pos="8306"/>
              <w:tab w:val="clear" w:pos="8296"/>
            </w:tabs>
          </w:pPr>
          <w:r>
            <w:rPr>
              <w:rFonts w:hint="eastAsia"/>
            </w:rPr>
            <w:fldChar w:fldCharType="begin"/>
          </w:r>
          <w:r>
            <w:rPr>
              <w:rFonts w:hint="eastAsia"/>
            </w:rPr>
            <w:instrText xml:space="preserve"> HYPERLINK \l _Toc3802 </w:instrText>
          </w:r>
          <w:r>
            <w:rPr>
              <w:rFonts w:hint="eastAsia"/>
            </w:rP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_Toc3802 \h </w:instrText>
          </w:r>
          <w:r>
            <w:fldChar w:fldCharType="separate"/>
          </w:r>
          <w:r>
            <w:t>7</w:t>
          </w:r>
          <w:r>
            <w:fldChar w:fldCharType="end"/>
          </w:r>
          <w:r>
            <w:rPr>
              <w:rFonts w:hint="eastAsia"/>
            </w:rPr>
            <w:fldChar w:fldCharType="end"/>
          </w:r>
        </w:p>
        <w:p w14:paraId="57D65F5D">
          <w:pPr>
            <w:pStyle w:val="15"/>
            <w:tabs>
              <w:tab w:val="right" w:leader="dot" w:pos="8306"/>
              <w:tab w:val="clear" w:pos="8296"/>
            </w:tabs>
          </w:pPr>
          <w:r>
            <w:rPr>
              <w:rFonts w:hint="eastAsia"/>
            </w:rPr>
            <w:fldChar w:fldCharType="begin"/>
          </w:r>
          <w:r>
            <w:rPr>
              <w:rFonts w:hint="eastAsia"/>
            </w:rPr>
            <w:instrText xml:space="preserve"> HYPERLINK \l _Toc5556 </w:instrText>
          </w:r>
          <w:r>
            <w:rPr>
              <w:rFonts w:hint="eastAsia"/>
            </w:rP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_Toc5556 \h </w:instrText>
          </w:r>
          <w:r>
            <w:fldChar w:fldCharType="separate"/>
          </w:r>
          <w:r>
            <w:t>8</w:t>
          </w:r>
          <w:r>
            <w:fldChar w:fldCharType="end"/>
          </w:r>
          <w:r>
            <w:rPr>
              <w:rFonts w:hint="eastAsia"/>
            </w:rPr>
            <w:fldChar w:fldCharType="end"/>
          </w:r>
        </w:p>
        <w:p w14:paraId="79C9B16C">
          <w:pPr>
            <w:pStyle w:val="15"/>
            <w:tabs>
              <w:tab w:val="right" w:leader="dot" w:pos="8306"/>
              <w:tab w:val="clear" w:pos="8296"/>
            </w:tabs>
          </w:pPr>
          <w:r>
            <w:rPr>
              <w:rFonts w:hint="eastAsia"/>
            </w:rPr>
            <w:fldChar w:fldCharType="begin"/>
          </w:r>
          <w:r>
            <w:rPr>
              <w:rFonts w:hint="eastAsia"/>
            </w:rPr>
            <w:instrText xml:space="preserve"> HYPERLINK \l _Toc16552 </w:instrText>
          </w:r>
          <w:r>
            <w:rPr>
              <w:rFonts w:hint="eastAsia"/>
            </w:rPr>
            <w:fldChar w:fldCharType="separate"/>
          </w:r>
          <w:r>
            <w:rPr>
              <w:rFonts w:hint="eastAsia" w:ascii="Times New Roman" w:hAnsi="Times New Roman" w:eastAsia="黑体"/>
              <w:szCs w:val="32"/>
              <w:highlight w:val="none"/>
            </w:rPr>
            <w:t>五、一般公共预算财政拨款支出决算情况说明</w:t>
          </w:r>
          <w:r>
            <w:tab/>
          </w:r>
          <w:r>
            <w:fldChar w:fldCharType="begin"/>
          </w:r>
          <w:r>
            <w:instrText xml:space="preserve"> PAGEREF _Toc16552 \h </w:instrText>
          </w:r>
          <w:r>
            <w:fldChar w:fldCharType="separate"/>
          </w:r>
          <w:r>
            <w:t>8</w:t>
          </w:r>
          <w:r>
            <w:fldChar w:fldCharType="end"/>
          </w:r>
          <w:r>
            <w:rPr>
              <w:rFonts w:hint="eastAsia"/>
            </w:rPr>
            <w:fldChar w:fldCharType="end"/>
          </w:r>
        </w:p>
        <w:p w14:paraId="0F84B57A">
          <w:pPr>
            <w:pStyle w:val="9"/>
            <w:tabs>
              <w:tab w:val="right" w:leader="dot" w:pos="8306"/>
              <w:tab w:val="clear" w:pos="8296"/>
            </w:tabs>
          </w:pPr>
          <w:r>
            <w:rPr>
              <w:rFonts w:hint="eastAsia"/>
            </w:rPr>
            <w:fldChar w:fldCharType="begin"/>
          </w:r>
          <w:r>
            <w:rPr>
              <w:rFonts w:hint="eastAsia"/>
            </w:rPr>
            <w:instrText xml:space="preserve"> HYPERLINK \l _Toc17779 </w:instrText>
          </w:r>
          <w:r>
            <w:rPr>
              <w:rFonts w:hint="eastAsia"/>
            </w:rPr>
            <w:fldChar w:fldCharType="separate"/>
          </w:r>
          <w:r>
            <w:rPr>
              <w:rFonts w:hint="eastAsia" w:ascii="Times New Roman" w:hAnsi="Times New Roman" w:eastAsia="楷体_GB2312" w:cs="楷体_GB2312"/>
              <w:szCs w:val="32"/>
              <w:highlight w:val="none"/>
            </w:rPr>
            <w:t>（一）一般公共预算财政拨款支出决算总体情况</w:t>
          </w:r>
          <w:r>
            <w:tab/>
          </w:r>
          <w:r>
            <w:fldChar w:fldCharType="begin"/>
          </w:r>
          <w:r>
            <w:instrText xml:space="preserve"> PAGEREF _Toc17779 \h </w:instrText>
          </w:r>
          <w:r>
            <w:fldChar w:fldCharType="separate"/>
          </w:r>
          <w:r>
            <w:t>8</w:t>
          </w:r>
          <w:r>
            <w:fldChar w:fldCharType="end"/>
          </w:r>
          <w:r>
            <w:rPr>
              <w:rFonts w:hint="eastAsia"/>
            </w:rPr>
            <w:fldChar w:fldCharType="end"/>
          </w:r>
        </w:p>
        <w:p w14:paraId="3CF822F8">
          <w:pPr>
            <w:pStyle w:val="9"/>
            <w:tabs>
              <w:tab w:val="right" w:leader="dot" w:pos="8306"/>
              <w:tab w:val="clear" w:pos="8296"/>
            </w:tabs>
          </w:pPr>
          <w:r>
            <w:rPr>
              <w:rFonts w:hint="eastAsia"/>
            </w:rPr>
            <w:fldChar w:fldCharType="begin"/>
          </w:r>
          <w:r>
            <w:rPr>
              <w:rFonts w:hint="eastAsia"/>
            </w:rPr>
            <w:instrText xml:space="preserve"> HYPERLINK \l _Toc6543 </w:instrText>
          </w:r>
          <w:r>
            <w:rPr>
              <w:rFonts w:hint="eastAsia"/>
            </w:rPr>
            <w:fldChar w:fldCharType="separate"/>
          </w:r>
          <w:r>
            <w:rPr>
              <w:rFonts w:hint="eastAsia" w:ascii="Times New Roman" w:hAnsi="Times New Roman" w:eastAsia="楷体_GB2312" w:cs="楷体_GB2312"/>
              <w:szCs w:val="32"/>
              <w:highlight w:val="none"/>
            </w:rPr>
            <w:t>（二）一般公共预算财政拨款支出决算结构情况</w:t>
          </w:r>
          <w:r>
            <w:tab/>
          </w:r>
          <w:r>
            <w:fldChar w:fldCharType="begin"/>
          </w:r>
          <w:r>
            <w:instrText xml:space="preserve"> PAGEREF _Toc6543 \h </w:instrText>
          </w:r>
          <w:r>
            <w:fldChar w:fldCharType="separate"/>
          </w:r>
          <w:r>
            <w:t>9</w:t>
          </w:r>
          <w:r>
            <w:fldChar w:fldCharType="end"/>
          </w:r>
          <w:r>
            <w:rPr>
              <w:rFonts w:hint="eastAsia"/>
            </w:rPr>
            <w:fldChar w:fldCharType="end"/>
          </w:r>
        </w:p>
        <w:p w14:paraId="32FE76E7">
          <w:pPr>
            <w:pStyle w:val="9"/>
            <w:tabs>
              <w:tab w:val="right" w:leader="dot" w:pos="8306"/>
              <w:tab w:val="clear" w:pos="8296"/>
            </w:tabs>
          </w:pPr>
          <w:r>
            <w:rPr>
              <w:rFonts w:hint="eastAsia"/>
            </w:rPr>
            <w:fldChar w:fldCharType="begin"/>
          </w:r>
          <w:r>
            <w:rPr>
              <w:rFonts w:hint="eastAsia"/>
            </w:rPr>
            <w:instrText xml:space="preserve"> HYPERLINK \l _Toc23410 </w:instrText>
          </w:r>
          <w:r>
            <w:rPr>
              <w:rFonts w:hint="eastAsia"/>
            </w:rPr>
            <w:fldChar w:fldCharType="separate"/>
          </w:r>
          <w:r>
            <w:rPr>
              <w:rFonts w:hint="eastAsia" w:ascii="Times New Roman" w:hAnsi="Times New Roman" w:eastAsia="楷体_GB2312" w:cs="楷体_GB2312"/>
              <w:szCs w:val="32"/>
              <w:highlight w:val="none"/>
            </w:rPr>
            <w:t>（三）一般公共预算财政拨款支出决算具体情况</w:t>
          </w:r>
          <w:r>
            <w:tab/>
          </w:r>
          <w:r>
            <w:fldChar w:fldCharType="begin"/>
          </w:r>
          <w:r>
            <w:instrText xml:space="preserve"> PAGEREF _Toc23410 \h </w:instrText>
          </w:r>
          <w:r>
            <w:fldChar w:fldCharType="separate"/>
          </w:r>
          <w:r>
            <w:t>10</w:t>
          </w:r>
          <w:r>
            <w:fldChar w:fldCharType="end"/>
          </w:r>
          <w:r>
            <w:rPr>
              <w:rFonts w:hint="eastAsia"/>
            </w:rPr>
            <w:fldChar w:fldCharType="end"/>
          </w:r>
        </w:p>
        <w:p w14:paraId="33657692">
          <w:pPr>
            <w:pStyle w:val="15"/>
            <w:tabs>
              <w:tab w:val="right" w:leader="dot" w:pos="8306"/>
              <w:tab w:val="clear" w:pos="8296"/>
            </w:tabs>
          </w:pPr>
          <w:r>
            <w:rPr>
              <w:rFonts w:hint="eastAsia"/>
            </w:rPr>
            <w:fldChar w:fldCharType="begin"/>
          </w:r>
          <w:r>
            <w:rPr>
              <w:rFonts w:hint="eastAsia"/>
            </w:rPr>
            <w:instrText xml:space="preserve"> HYPERLINK \l _Toc27155 </w:instrText>
          </w:r>
          <w:r>
            <w:rPr>
              <w:rFonts w:hint="eastAsia"/>
            </w:rP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_Toc27155 \h </w:instrText>
          </w:r>
          <w:r>
            <w:fldChar w:fldCharType="separate"/>
          </w:r>
          <w:r>
            <w:t>11</w:t>
          </w:r>
          <w:r>
            <w:fldChar w:fldCharType="end"/>
          </w:r>
          <w:r>
            <w:rPr>
              <w:rFonts w:hint="eastAsia"/>
            </w:rPr>
            <w:fldChar w:fldCharType="end"/>
          </w:r>
        </w:p>
        <w:p w14:paraId="62046043">
          <w:pPr>
            <w:pStyle w:val="15"/>
            <w:tabs>
              <w:tab w:val="right" w:leader="dot" w:pos="8306"/>
              <w:tab w:val="clear" w:pos="8296"/>
            </w:tabs>
          </w:pPr>
          <w:r>
            <w:rPr>
              <w:rFonts w:hint="eastAsia"/>
            </w:rPr>
            <w:fldChar w:fldCharType="begin"/>
          </w:r>
          <w:r>
            <w:rPr>
              <w:rFonts w:hint="eastAsia"/>
            </w:rPr>
            <w:instrText xml:space="preserve"> HYPERLINK \l _Toc21633 </w:instrText>
          </w:r>
          <w:r>
            <w:rPr>
              <w:rFonts w:hint="eastAsia"/>
            </w:rP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_Toc21633 \h </w:instrText>
          </w:r>
          <w:r>
            <w:fldChar w:fldCharType="separate"/>
          </w:r>
          <w:r>
            <w:t>12</w:t>
          </w:r>
          <w:r>
            <w:fldChar w:fldCharType="end"/>
          </w:r>
          <w:r>
            <w:rPr>
              <w:rFonts w:hint="eastAsia"/>
            </w:rPr>
            <w:fldChar w:fldCharType="end"/>
          </w:r>
        </w:p>
        <w:p w14:paraId="55BBE6DE">
          <w:pPr>
            <w:pStyle w:val="9"/>
            <w:tabs>
              <w:tab w:val="right" w:leader="dot" w:pos="8306"/>
              <w:tab w:val="clear" w:pos="8296"/>
            </w:tabs>
          </w:pPr>
          <w:r>
            <w:rPr>
              <w:rFonts w:hint="eastAsia"/>
            </w:rPr>
            <w:fldChar w:fldCharType="begin"/>
          </w:r>
          <w:r>
            <w:rPr>
              <w:rFonts w:hint="eastAsia"/>
            </w:rPr>
            <w:instrText xml:space="preserve"> HYPERLINK \l _Toc22713 </w:instrText>
          </w:r>
          <w:r>
            <w:rPr>
              <w:rFonts w:hint="eastAsia"/>
            </w:rPr>
            <w:fldChar w:fldCharType="separate"/>
          </w:r>
          <w:r>
            <w:rPr>
              <w:rFonts w:hint="eastAsia" w:ascii="Times New Roman" w:hAnsi="Times New Roman" w:eastAsia="楷体_GB2312" w:cs="楷体_GB2312"/>
              <w:szCs w:val="32"/>
              <w:highlight w:val="none"/>
            </w:rPr>
            <w:t>（一）“三公”经费财政拨款支出决算总体情况说明</w:t>
          </w:r>
          <w:r>
            <w:tab/>
          </w:r>
          <w:r>
            <w:fldChar w:fldCharType="begin"/>
          </w:r>
          <w:r>
            <w:instrText xml:space="preserve"> PAGEREF _Toc22713 \h </w:instrText>
          </w:r>
          <w:r>
            <w:fldChar w:fldCharType="separate"/>
          </w:r>
          <w:r>
            <w:t>12</w:t>
          </w:r>
          <w:r>
            <w:fldChar w:fldCharType="end"/>
          </w:r>
          <w:r>
            <w:rPr>
              <w:rFonts w:hint="eastAsia"/>
            </w:rPr>
            <w:fldChar w:fldCharType="end"/>
          </w:r>
        </w:p>
        <w:p w14:paraId="492C5EB5">
          <w:pPr>
            <w:pStyle w:val="9"/>
            <w:tabs>
              <w:tab w:val="right" w:leader="dot" w:pos="8306"/>
              <w:tab w:val="clear" w:pos="8296"/>
            </w:tabs>
          </w:pPr>
          <w:r>
            <w:rPr>
              <w:rFonts w:hint="eastAsia"/>
            </w:rPr>
            <w:fldChar w:fldCharType="begin"/>
          </w:r>
          <w:r>
            <w:rPr>
              <w:rFonts w:hint="eastAsia"/>
            </w:rPr>
            <w:instrText xml:space="preserve"> HYPERLINK \l _Toc11830 </w:instrText>
          </w:r>
          <w:r>
            <w:rPr>
              <w:rFonts w:hint="eastAsia"/>
            </w:rPr>
            <w:fldChar w:fldCharType="separate"/>
          </w:r>
          <w:r>
            <w:rPr>
              <w:rFonts w:hint="eastAsia" w:ascii="Times New Roman" w:hAnsi="Times New Roman" w:eastAsia="楷体_GB2312" w:cs="楷体_GB2312"/>
              <w:szCs w:val="32"/>
              <w:highlight w:val="none"/>
            </w:rPr>
            <w:t>（二）“三公”经费财政拨款支出决算具体情况说明</w:t>
          </w:r>
          <w:r>
            <w:tab/>
          </w:r>
          <w:r>
            <w:fldChar w:fldCharType="begin"/>
          </w:r>
          <w:r>
            <w:instrText xml:space="preserve"> PAGEREF _Toc11830 \h </w:instrText>
          </w:r>
          <w:r>
            <w:fldChar w:fldCharType="separate"/>
          </w:r>
          <w:r>
            <w:t>12</w:t>
          </w:r>
          <w:r>
            <w:fldChar w:fldCharType="end"/>
          </w:r>
          <w:r>
            <w:rPr>
              <w:rFonts w:hint="eastAsia"/>
            </w:rPr>
            <w:fldChar w:fldCharType="end"/>
          </w:r>
        </w:p>
        <w:p w14:paraId="6F04D3D4">
          <w:pPr>
            <w:pStyle w:val="15"/>
            <w:tabs>
              <w:tab w:val="right" w:leader="dot" w:pos="8306"/>
              <w:tab w:val="clear" w:pos="8296"/>
            </w:tabs>
          </w:pPr>
          <w:r>
            <w:rPr>
              <w:rFonts w:hint="eastAsia"/>
            </w:rPr>
            <w:fldChar w:fldCharType="begin"/>
          </w:r>
          <w:r>
            <w:rPr>
              <w:rFonts w:hint="eastAsia"/>
            </w:rPr>
            <w:instrText xml:space="preserve"> HYPERLINK \l _Toc16704 </w:instrText>
          </w:r>
          <w:r>
            <w:rPr>
              <w:rFonts w:hint="eastAsia"/>
            </w:rP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_Toc16704 \h </w:instrText>
          </w:r>
          <w:r>
            <w:fldChar w:fldCharType="separate"/>
          </w:r>
          <w:r>
            <w:t>13</w:t>
          </w:r>
          <w:r>
            <w:fldChar w:fldCharType="end"/>
          </w:r>
          <w:r>
            <w:rPr>
              <w:rFonts w:hint="eastAsia"/>
            </w:rPr>
            <w:fldChar w:fldCharType="end"/>
          </w:r>
        </w:p>
        <w:p w14:paraId="08CDAE52">
          <w:pPr>
            <w:pStyle w:val="15"/>
            <w:tabs>
              <w:tab w:val="right" w:leader="dot" w:pos="8306"/>
              <w:tab w:val="clear" w:pos="8296"/>
            </w:tabs>
          </w:pPr>
          <w:r>
            <w:rPr>
              <w:rFonts w:hint="eastAsia"/>
            </w:rPr>
            <w:fldChar w:fldCharType="begin"/>
          </w:r>
          <w:r>
            <w:rPr>
              <w:rFonts w:hint="eastAsia"/>
            </w:rPr>
            <w:instrText xml:space="preserve"> HYPERLINK \l _Toc24534 </w:instrText>
          </w:r>
          <w:r>
            <w:rPr>
              <w:rFonts w:hint="eastAsia"/>
            </w:rP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_Toc24534 \h </w:instrText>
          </w:r>
          <w:r>
            <w:fldChar w:fldCharType="separate"/>
          </w:r>
          <w:r>
            <w:t>14</w:t>
          </w:r>
          <w:r>
            <w:fldChar w:fldCharType="end"/>
          </w:r>
          <w:r>
            <w:rPr>
              <w:rFonts w:hint="eastAsia"/>
            </w:rPr>
            <w:fldChar w:fldCharType="end"/>
          </w:r>
        </w:p>
        <w:p w14:paraId="36AC6622">
          <w:pPr>
            <w:pStyle w:val="15"/>
            <w:tabs>
              <w:tab w:val="right" w:leader="dot" w:pos="8306"/>
              <w:tab w:val="clear" w:pos="8296"/>
            </w:tabs>
          </w:pPr>
          <w:r>
            <w:rPr>
              <w:rFonts w:hint="eastAsia"/>
            </w:rPr>
            <w:fldChar w:fldCharType="begin"/>
          </w:r>
          <w:r>
            <w:rPr>
              <w:rFonts w:hint="eastAsia"/>
            </w:rPr>
            <w:instrText xml:space="preserve"> HYPERLINK \l _Toc1640 </w:instrText>
          </w:r>
          <w:r>
            <w:rPr>
              <w:rFonts w:hint="eastAsia"/>
            </w:rP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_Toc1640 \h </w:instrText>
          </w:r>
          <w:r>
            <w:fldChar w:fldCharType="separate"/>
          </w:r>
          <w:r>
            <w:t>14</w:t>
          </w:r>
          <w:r>
            <w:fldChar w:fldCharType="end"/>
          </w:r>
          <w:r>
            <w:rPr>
              <w:rFonts w:hint="eastAsia"/>
            </w:rPr>
            <w:fldChar w:fldCharType="end"/>
          </w:r>
        </w:p>
        <w:p w14:paraId="167BB164">
          <w:pPr>
            <w:pStyle w:val="9"/>
            <w:tabs>
              <w:tab w:val="right" w:leader="dot" w:pos="8306"/>
              <w:tab w:val="clear" w:pos="8296"/>
            </w:tabs>
          </w:pPr>
          <w:r>
            <w:rPr>
              <w:rFonts w:hint="eastAsia"/>
            </w:rPr>
            <w:fldChar w:fldCharType="begin"/>
          </w:r>
          <w:r>
            <w:rPr>
              <w:rFonts w:hint="eastAsia"/>
            </w:rPr>
            <w:instrText xml:space="preserve"> HYPERLINK \l _Toc12130 </w:instrText>
          </w:r>
          <w:r>
            <w:rPr>
              <w:rFonts w:hint="eastAsia"/>
            </w:rPr>
            <w:fldChar w:fldCharType="separate"/>
          </w:r>
          <w:r>
            <w:rPr>
              <w:rFonts w:hint="eastAsia" w:ascii="Times New Roman" w:hAnsi="Times New Roman" w:eastAsia="楷体_GB2312" w:cs="楷体_GB2312"/>
              <w:szCs w:val="32"/>
              <w:highlight w:val="none"/>
            </w:rPr>
            <w:t>（一）机关运行经费支出情况</w:t>
          </w:r>
          <w:r>
            <w:tab/>
          </w:r>
          <w:r>
            <w:fldChar w:fldCharType="begin"/>
          </w:r>
          <w:r>
            <w:instrText xml:space="preserve"> PAGEREF _Toc12130 \h </w:instrText>
          </w:r>
          <w:r>
            <w:fldChar w:fldCharType="separate"/>
          </w:r>
          <w:r>
            <w:t>14</w:t>
          </w:r>
          <w:r>
            <w:fldChar w:fldCharType="end"/>
          </w:r>
          <w:r>
            <w:rPr>
              <w:rFonts w:hint="eastAsia"/>
            </w:rPr>
            <w:fldChar w:fldCharType="end"/>
          </w:r>
        </w:p>
        <w:p w14:paraId="29BBF435">
          <w:pPr>
            <w:pStyle w:val="9"/>
            <w:tabs>
              <w:tab w:val="right" w:leader="dot" w:pos="8306"/>
              <w:tab w:val="clear" w:pos="8296"/>
            </w:tabs>
          </w:pPr>
          <w:r>
            <w:rPr>
              <w:rFonts w:hint="eastAsia"/>
            </w:rPr>
            <w:fldChar w:fldCharType="begin"/>
          </w:r>
          <w:r>
            <w:rPr>
              <w:rFonts w:hint="eastAsia"/>
            </w:rPr>
            <w:instrText xml:space="preserve"> HYPERLINK \l _Toc13138 </w:instrText>
          </w:r>
          <w:r>
            <w:rPr>
              <w:rFonts w:hint="eastAsia"/>
            </w:rPr>
            <w:fldChar w:fldCharType="separate"/>
          </w:r>
          <w:r>
            <w:rPr>
              <w:rFonts w:hint="eastAsia" w:ascii="Times New Roman" w:hAnsi="Times New Roman" w:eastAsia="楷体_GB2312" w:cs="楷体_GB2312"/>
              <w:szCs w:val="32"/>
              <w:highlight w:val="none"/>
            </w:rPr>
            <w:t>（三）国有资产占有使用情况</w:t>
          </w:r>
          <w:r>
            <w:tab/>
          </w:r>
          <w:r>
            <w:fldChar w:fldCharType="begin"/>
          </w:r>
          <w:r>
            <w:instrText xml:space="preserve"> PAGEREF _Toc13138 \h </w:instrText>
          </w:r>
          <w:r>
            <w:fldChar w:fldCharType="separate"/>
          </w:r>
          <w:r>
            <w:t>14</w:t>
          </w:r>
          <w:r>
            <w:fldChar w:fldCharType="end"/>
          </w:r>
          <w:r>
            <w:rPr>
              <w:rFonts w:hint="eastAsia"/>
            </w:rPr>
            <w:fldChar w:fldCharType="end"/>
          </w:r>
        </w:p>
        <w:p w14:paraId="6CC0A071">
          <w:pPr>
            <w:pStyle w:val="9"/>
            <w:tabs>
              <w:tab w:val="right" w:leader="dot" w:pos="8306"/>
              <w:tab w:val="clear" w:pos="8296"/>
            </w:tabs>
          </w:pPr>
          <w:r>
            <w:rPr>
              <w:rFonts w:hint="eastAsia"/>
            </w:rPr>
            <w:fldChar w:fldCharType="begin"/>
          </w:r>
          <w:r>
            <w:rPr>
              <w:rFonts w:hint="eastAsia"/>
            </w:rPr>
            <w:instrText xml:space="preserve"> HYPERLINK \l _Toc27671 </w:instrText>
          </w:r>
          <w:r>
            <w:rPr>
              <w:rFonts w:hint="eastAsia"/>
            </w:rPr>
            <w:fldChar w:fldCharType="separate"/>
          </w:r>
          <w:r>
            <w:rPr>
              <w:rFonts w:hint="eastAsia" w:ascii="Times New Roman" w:hAnsi="Times New Roman" w:eastAsia="楷体_GB2312" w:cs="楷体_GB2312"/>
              <w:szCs w:val="32"/>
              <w:highlight w:val="none"/>
            </w:rPr>
            <w:t>（四）预算绩效管理情况</w:t>
          </w:r>
          <w:r>
            <w:tab/>
          </w:r>
          <w:r>
            <w:fldChar w:fldCharType="begin"/>
          </w:r>
          <w:r>
            <w:instrText xml:space="preserve"> PAGEREF _Toc27671 \h </w:instrText>
          </w:r>
          <w:r>
            <w:fldChar w:fldCharType="separate"/>
          </w:r>
          <w:r>
            <w:t>14</w:t>
          </w:r>
          <w:r>
            <w:fldChar w:fldCharType="end"/>
          </w:r>
          <w:r>
            <w:rPr>
              <w:rFonts w:hint="eastAsia"/>
            </w:rPr>
            <w:fldChar w:fldCharType="end"/>
          </w:r>
        </w:p>
        <w:p w14:paraId="782B0437">
          <w:pPr>
            <w:pStyle w:val="13"/>
            <w:tabs>
              <w:tab w:val="right" w:leader="dot" w:pos="8306"/>
              <w:tab w:val="clear" w:pos="8296"/>
            </w:tabs>
          </w:pPr>
          <w:r>
            <w:rPr>
              <w:rFonts w:hint="eastAsia"/>
            </w:rPr>
            <w:fldChar w:fldCharType="begin"/>
          </w:r>
          <w:r>
            <w:rPr>
              <w:rFonts w:hint="eastAsia"/>
            </w:rPr>
            <w:instrText xml:space="preserve"> HYPERLINK \l _Toc28796 </w:instrText>
          </w:r>
          <w:r>
            <w:rPr>
              <w:rFonts w:hint="eastAsia"/>
            </w:rP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_Toc28796 \h </w:instrText>
          </w:r>
          <w:r>
            <w:fldChar w:fldCharType="separate"/>
          </w:r>
          <w:r>
            <w:t>16</w:t>
          </w:r>
          <w:r>
            <w:fldChar w:fldCharType="end"/>
          </w:r>
          <w:r>
            <w:rPr>
              <w:rFonts w:hint="eastAsia"/>
            </w:rPr>
            <w:fldChar w:fldCharType="end"/>
          </w:r>
        </w:p>
        <w:p w14:paraId="72F469A0">
          <w:pPr>
            <w:pStyle w:val="13"/>
            <w:tabs>
              <w:tab w:val="right" w:leader="dot" w:pos="8306"/>
              <w:tab w:val="clear" w:pos="8296"/>
            </w:tabs>
          </w:pPr>
          <w:r>
            <w:rPr>
              <w:rFonts w:hint="eastAsia"/>
            </w:rPr>
            <w:fldChar w:fldCharType="begin"/>
          </w:r>
          <w:r>
            <w:rPr>
              <w:rFonts w:hint="eastAsia"/>
            </w:rPr>
            <w:instrText xml:space="preserve"> HYPERLINK \l _Toc8674 </w:instrText>
          </w:r>
          <w:r>
            <w:rPr>
              <w:rFonts w:hint="eastAsia"/>
            </w:rPr>
            <w:fldChar w:fldCharType="separate"/>
          </w:r>
          <w:r>
            <w:rPr>
              <w:rFonts w:hint="eastAsia" w:ascii="Times New Roman" w:hAnsi="Times New Roman" w:eastAsia="黑体"/>
              <w:szCs w:val="44"/>
              <w:highlight w:val="none"/>
            </w:rPr>
            <w:t>第四部分</w:t>
          </w:r>
          <w:r>
            <w:rPr>
              <w:rFonts w:hint="eastAsia" w:ascii="Times New Roman" w:hAnsi="Times New Roman" w:eastAsia="黑体"/>
              <w:szCs w:val="44"/>
              <w:highlight w:val="none"/>
              <w:lang w:val="en-US" w:eastAsia="zh-CN"/>
            </w:rPr>
            <w:t xml:space="preserve"> </w:t>
          </w:r>
          <w:r>
            <w:rPr>
              <w:rFonts w:hint="eastAsia" w:ascii="Times New Roman" w:hAnsi="Times New Roman" w:eastAsia="黑体"/>
              <w:szCs w:val="44"/>
              <w:highlight w:val="none"/>
            </w:rPr>
            <w:t xml:space="preserve"> 附件</w:t>
          </w:r>
          <w:r>
            <w:tab/>
          </w:r>
          <w:r>
            <w:fldChar w:fldCharType="begin"/>
          </w:r>
          <w:r>
            <w:instrText xml:space="preserve"> PAGEREF _Toc8674 \h </w:instrText>
          </w:r>
          <w:r>
            <w:fldChar w:fldCharType="separate"/>
          </w:r>
          <w:r>
            <w:t>20</w:t>
          </w:r>
          <w:r>
            <w:fldChar w:fldCharType="end"/>
          </w:r>
          <w:r>
            <w:rPr>
              <w:rFonts w:hint="eastAsia"/>
            </w:rPr>
            <w:fldChar w:fldCharType="end"/>
          </w:r>
        </w:p>
        <w:p w14:paraId="15EA6D19">
          <w:pPr>
            <w:pStyle w:val="13"/>
            <w:tabs>
              <w:tab w:val="right" w:leader="dot" w:pos="8306"/>
              <w:tab w:val="clear" w:pos="8296"/>
            </w:tabs>
          </w:pPr>
          <w:r>
            <w:rPr>
              <w:rFonts w:hint="eastAsia"/>
            </w:rPr>
            <w:fldChar w:fldCharType="begin"/>
          </w:r>
          <w:r>
            <w:rPr>
              <w:rFonts w:hint="eastAsia"/>
            </w:rPr>
            <w:instrText xml:space="preserve"> HYPERLINK \l _Toc12764 </w:instrText>
          </w:r>
          <w:r>
            <w:rPr>
              <w:rFonts w:hint="eastAsia"/>
            </w:rPr>
            <w:fldChar w:fldCharType="separate"/>
          </w:r>
          <w:r>
            <w:rPr>
              <w:rFonts w:hint="eastAsia" w:ascii="Times New Roman" w:hAnsi="Times New Roman" w:eastAsia="黑体"/>
              <w:szCs w:val="44"/>
              <w:highlight w:val="none"/>
            </w:rPr>
            <w:t>第五部分 附表</w:t>
          </w:r>
          <w:r>
            <w:tab/>
          </w:r>
          <w:r>
            <w:fldChar w:fldCharType="begin"/>
          </w:r>
          <w:r>
            <w:instrText xml:space="preserve"> PAGEREF _Toc12764 \h </w:instrText>
          </w:r>
          <w:r>
            <w:fldChar w:fldCharType="separate"/>
          </w:r>
          <w:r>
            <w:t>27</w:t>
          </w:r>
          <w:r>
            <w:fldChar w:fldCharType="end"/>
          </w:r>
          <w:r>
            <w:rPr>
              <w:rFonts w:hint="eastAsia"/>
            </w:rPr>
            <w:fldChar w:fldCharType="end"/>
          </w:r>
        </w:p>
        <w:p w14:paraId="44095CD7">
          <w:pPr>
            <w:pStyle w:val="15"/>
            <w:tabs>
              <w:tab w:val="right" w:leader="dot" w:pos="8306"/>
              <w:tab w:val="clear" w:pos="8296"/>
            </w:tabs>
          </w:pPr>
          <w:r>
            <w:rPr>
              <w:rFonts w:hint="eastAsia"/>
            </w:rPr>
            <w:fldChar w:fldCharType="begin"/>
          </w:r>
          <w:r>
            <w:rPr>
              <w:rFonts w:hint="eastAsia"/>
            </w:rPr>
            <w:instrText xml:space="preserve"> HYPERLINK \l _Toc13728 </w:instrText>
          </w:r>
          <w:r>
            <w:rPr>
              <w:rFonts w:hint="eastAsia"/>
            </w:rPr>
            <w:fldChar w:fldCharType="separate"/>
          </w:r>
          <w:r>
            <w:rPr>
              <w:rFonts w:hint="eastAsia" w:ascii="仿宋_GB2312" w:hAnsi="仿宋_GB2312" w:eastAsia="仿宋_GB2312" w:cs="仿宋_GB2312"/>
              <w:szCs w:val="32"/>
              <w:highlight w:val="none"/>
            </w:rPr>
            <w:t>一、收入支出决算总表</w:t>
          </w:r>
          <w:r>
            <w:tab/>
          </w:r>
          <w:r>
            <w:fldChar w:fldCharType="begin"/>
          </w:r>
          <w:r>
            <w:instrText xml:space="preserve"> PAGEREF _Toc13728 \h </w:instrText>
          </w:r>
          <w:r>
            <w:fldChar w:fldCharType="separate"/>
          </w:r>
          <w:r>
            <w:t>27</w:t>
          </w:r>
          <w:r>
            <w:fldChar w:fldCharType="end"/>
          </w:r>
          <w:r>
            <w:rPr>
              <w:rFonts w:hint="eastAsia"/>
            </w:rPr>
            <w:fldChar w:fldCharType="end"/>
          </w:r>
        </w:p>
        <w:p w14:paraId="1AF6E55D">
          <w:pPr>
            <w:pStyle w:val="15"/>
            <w:tabs>
              <w:tab w:val="right" w:leader="dot" w:pos="8306"/>
              <w:tab w:val="clear" w:pos="8296"/>
            </w:tabs>
          </w:pPr>
          <w:r>
            <w:rPr>
              <w:rFonts w:hint="eastAsia"/>
            </w:rPr>
            <w:fldChar w:fldCharType="begin"/>
          </w:r>
          <w:r>
            <w:rPr>
              <w:rFonts w:hint="eastAsia"/>
            </w:rPr>
            <w:instrText xml:space="preserve"> HYPERLINK \l _Toc28336 </w:instrText>
          </w:r>
          <w:r>
            <w:rPr>
              <w:rFonts w:hint="eastAsia"/>
            </w:rPr>
            <w:fldChar w:fldCharType="separate"/>
          </w:r>
          <w:r>
            <w:rPr>
              <w:rFonts w:hint="eastAsia" w:ascii="仿宋_GB2312" w:hAnsi="仿宋_GB2312" w:eastAsia="仿宋_GB2312" w:cs="仿宋_GB2312"/>
              <w:szCs w:val="32"/>
              <w:highlight w:val="none"/>
            </w:rPr>
            <w:t>二、收入决算表</w:t>
          </w:r>
          <w:r>
            <w:tab/>
          </w:r>
          <w:r>
            <w:fldChar w:fldCharType="begin"/>
          </w:r>
          <w:r>
            <w:instrText xml:space="preserve"> PAGEREF _Toc28336 \h </w:instrText>
          </w:r>
          <w:r>
            <w:fldChar w:fldCharType="separate"/>
          </w:r>
          <w:r>
            <w:t>27</w:t>
          </w:r>
          <w:r>
            <w:fldChar w:fldCharType="end"/>
          </w:r>
          <w:r>
            <w:rPr>
              <w:rFonts w:hint="eastAsia"/>
            </w:rPr>
            <w:fldChar w:fldCharType="end"/>
          </w:r>
        </w:p>
        <w:p w14:paraId="04AACD17">
          <w:pPr>
            <w:pStyle w:val="15"/>
            <w:tabs>
              <w:tab w:val="right" w:leader="dot" w:pos="8306"/>
              <w:tab w:val="clear" w:pos="8296"/>
            </w:tabs>
          </w:pPr>
          <w:r>
            <w:rPr>
              <w:rFonts w:hint="eastAsia"/>
            </w:rPr>
            <w:fldChar w:fldCharType="begin"/>
          </w:r>
          <w:r>
            <w:rPr>
              <w:rFonts w:hint="eastAsia"/>
            </w:rPr>
            <w:instrText xml:space="preserve"> HYPERLINK \l _Toc6170 </w:instrText>
          </w:r>
          <w:r>
            <w:rPr>
              <w:rFonts w:hint="eastAsia"/>
            </w:rPr>
            <w:fldChar w:fldCharType="separate"/>
          </w:r>
          <w:r>
            <w:rPr>
              <w:rFonts w:hint="eastAsia" w:ascii="仿宋_GB2312" w:hAnsi="仿宋_GB2312" w:eastAsia="仿宋_GB2312" w:cs="仿宋_GB2312"/>
              <w:szCs w:val="32"/>
              <w:highlight w:val="none"/>
            </w:rPr>
            <w:t>三、支出决算表</w:t>
          </w:r>
          <w:r>
            <w:tab/>
          </w:r>
          <w:r>
            <w:fldChar w:fldCharType="begin"/>
          </w:r>
          <w:r>
            <w:instrText xml:space="preserve"> PAGEREF _Toc6170 \h </w:instrText>
          </w:r>
          <w:r>
            <w:fldChar w:fldCharType="separate"/>
          </w:r>
          <w:r>
            <w:t>27</w:t>
          </w:r>
          <w:r>
            <w:fldChar w:fldCharType="end"/>
          </w:r>
          <w:r>
            <w:rPr>
              <w:rFonts w:hint="eastAsia"/>
            </w:rPr>
            <w:fldChar w:fldCharType="end"/>
          </w:r>
        </w:p>
        <w:p w14:paraId="544D2038">
          <w:pPr>
            <w:pStyle w:val="15"/>
            <w:tabs>
              <w:tab w:val="right" w:leader="dot" w:pos="8306"/>
              <w:tab w:val="clear" w:pos="8296"/>
            </w:tabs>
          </w:pPr>
          <w:r>
            <w:rPr>
              <w:rFonts w:hint="eastAsia"/>
            </w:rPr>
            <w:fldChar w:fldCharType="begin"/>
          </w:r>
          <w:r>
            <w:rPr>
              <w:rFonts w:hint="eastAsia"/>
            </w:rPr>
            <w:instrText xml:space="preserve"> HYPERLINK \l _Toc30974 </w:instrText>
          </w:r>
          <w:r>
            <w:rPr>
              <w:rFonts w:hint="eastAsia"/>
            </w:rPr>
            <w:fldChar w:fldCharType="separate"/>
          </w:r>
          <w:r>
            <w:rPr>
              <w:rFonts w:hint="eastAsia" w:ascii="仿宋_GB2312" w:hAnsi="仿宋_GB2312" w:eastAsia="仿宋_GB2312" w:cs="仿宋_GB2312"/>
              <w:szCs w:val="32"/>
              <w:highlight w:val="none"/>
            </w:rPr>
            <w:t>四、财政拨款收入支出决算总表</w:t>
          </w:r>
          <w:r>
            <w:tab/>
          </w:r>
          <w:r>
            <w:fldChar w:fldCharType="begin"/>
          </w:r>
          <w:r>
            <w:instrText xml:space="preserve"> PAGEREF _Toc30974 \h </w:instrText>
          </w:r>
          <w:r>
            <w:fldChar w:fldCharType="separate"/>
          </w:r>
          <w:r>
            <w:t>27</w:t>
          </w:r>
          <w:r>
            <w:fldChar w:fldCharType="end"/>
          </w:r>
          <w:r>
            <w:rPr>
              <w:rFonts w:hint="eastAsia"/>
            </w:rPr>
            <w:fldChar w:fldCharType="end"/>
          </w:r>
        </w:p>
        <w:p w14:paraId="1F37771C">
          <w:pPr>
            <w:pStyle w:val="15"/>
            <w:tabs>
              <w:tab w:val="right" w:leader="dot" w:pos="8306"/>
              <w:tab w:val="clear" w:pos="8296"/>
            </w:tabs>
          </w:pPr>
          <w:r>
            <w:rPr>
              <w:rFonts w:hint="eastAsia"/>
            </w:rPr>
            <w:fldChar w:fldCharType="begin"/>
          </w:r>
          <w:r>
            <w:rPr>
              <w:rFonts w:hint="eastAsia"/>
            </w:rPr>
            <w:instrText xml:space="preserve"> HYPERLINK \l _Toc28187 </w:instrText>
          </w:r>
          <w:r>
            <w:rPr>
              <w:rFonts w:hint="eastAsia"/>
            </w:rPr>
            <w:fldChar w:fldCharType="separate"/>
          </w:r>
          <w:r>
            <w:rPr>
              <w:rFonts w:hint="eastAsia" w:ascii="仿宋_GB2312" w:hAnsi="仿宋_GB2312" w:eastAsia="仿宋_GB2312" w:cs="仿宋_GB2312"/>
              <w:szCs w:val="32"/>
              <w:highlight w:val="none"/>
            </w:rPr>
            <w:t>五、财政拨款支出决算明细表</w:t>
          </w:r>
          <w:r>
            <w:tab/>
          </w:r>
          <w:r>
            <w:fldChar w:fldCharType="begin"/>
          </w:r>
          <w:r>
            <w:instrText xml:space="preserve"> PAGEREF _Toc28187 \h </w:instrText>
          </w:r>
          <w:r>
            <w:fldChar w:fldCharType="separate"/>
          </w:r>
          <w:r>
            <w:t>27</w:t>
          </w:r>
          <w:r>
            <w:fldChar w:fldCharType="end"/>
          </w:r>
          <w:r>
            <w:rPr>
              <w:rFonts w:hint="eastAsia"/>
            </w:rPr>
            <w:fldChar w:fldCharType="end"/>
          </w:r>
        </w:p>
        <w:p w14:paraId="69D13364">
          <w:pPr>
            <w:pStyle w:val="15"/>
            <w:tabs>
              <w:tab w:val="right" w:leader="dot" w:pos="8306"/>
              <w:tab w:val="clear" w:pos="8296"/>
            </w:tabs>
          </w:pPr>
          <w:r>
            <w:rPr>
              <w:rFonts w:hint="eastAsia"/>
            </w:rPr>
            <w:fldChar w:fldCharType="begin"/>
          </w:r>
          <w:r>
            <w:rPr>
              <w:rFonts w:hint="eastAsia"/>
            </w:rPr>
            <w:instrText xml:space="preserve"> HYPERLINK \l _Toc31191 </w:instrText>
          </w:r>
          <w:r>
            <w:rPr>
              <w:rFonts w:hint="eastAsia"/>
            </w:rPr>
            <w:fldChar w:fldCharType="separate"/>
          </w:r>
          <w:r>
            <w:rPr>
              <w:rFonts w:hint="eastAsia" w:ascii="仿宋_GB2312" w:hAnsi="仿宋_GB2312" w:eastAsia="仿宋_GB2312" w:cs="仿宋_GB2312"/>
              <w:szCs w:val="32"/>
              <w:highlight w:val="none"/>
            </w:rPr>
            <w:t>六、一般公共预算财政拨款支出决算表</w:t>
          </w:r>
          <w:r>
            <w:tab/>
          </w:r>
          <w:r>
            <w:fldChar w:fldCharType="begin"/>
          </w:r>
          <w:r>
            <w:instrText xml:space="preserve"> PAGEREF _Toc31191 \h </w:instrText>
          </w:r>
          <w:r>
            <w:fldChar w:fldCharType="separate"/>
          </w:r>
          <w:r>
            <w:t>27</w:t>
          </w:r>
          <w:r>
            <w:fldChar w:fldCharType="end"/>
          </w:r>
          <w:r>
            <w:rPr>
              <w:rFonts w:hint="eastAsia"/>
            </w:rPr>
            <w:fldChar w:fldCharType="end"/>
          </w:r>
        </w:p>
        <w:p w14:paraId="78C2712E">
          <w:pPr>
            <w:pStyle w:val="15"/>
            <w:tabs>
              <w:tab w:val="right" w:leader="dot" w:pos="8306"/>
              <w:tab w:val="clear" w:pos="8296"/>
            </w:tabs>
          </w:pPr>
          <w:r>
            <w:rPr>
              <w:rFonts w:hint="eastAsia"/>
            </w:rPr>
            <w:fldChar w:fldCharType="begin"/>
          </w:r>
          <w:r>
            <w:rPr>
              <w:rFonts w:hint="eastAsia"/>
            </w:rPr>
            <w:instrText xml:space="preserve"> HYPERLINK \l _Toc15900 </w:instrText>
          </w:r>
          <w:r>
            <w:rPr>
              <w:rFonts w:hint="eastAsia"/>
            </w:rPr>
            <w:fldChar w:fldCharType="separate"/>
          </w:r>
          <w:r>
            <w:rPr>
              <w:rFonts w:hint="eastAsia" w:ascii="仿宋_GB2312" w:hAnsi="仿宋_GB2312" w:eastAsia="仿宋_GB2312" w:cs="仿宋_GB2312"/>
              <w:szCs w:val="32"/>
              <w:highlight w:val="none"/>
            </w:rPr>
            <w:t>七、一般公共预算财政拨款支出决算明细表</w:t>
          </w:r>
          <w:r>
            <w:tab/>
          </w:r>
          <w:r>
            <w:fldChar w:fldCharType="begin"/>
          </w:r>
          <w:r>
            <w:instrText xml:space="preserve"> PAGEREF _Toc15900 \h </w:instrText>
          </w:r>
          <w:r>
            <w:fldChar w:fldCharType="separate"/>
          </w:r>
          <w:r>
            <w:t>27</w:t>
          </w:r>
          <w:r>
            <w:fldChar w:fldCharType="end"/>
          </w:r>
          <w:r>
            <w:rPr>
              <w:rFonts w:hint="eastAsia"/>
            </w:rPr>
            <w:fldChar w:fldCharType="end"/>
          </w:r>
        </w:p>
        <w:p w14:paraId="586F6E02">
          <w:pPr>
            <w:pStyle w:val="15"/>
            <w:tabs>
              <w:tab w:val="right" w:leader="dot" w:pos="8306"/>
              <w:tab w:val="clear" w:pos="8296"/>
            </w:tabs>
          </w:pPr>
          <w:r>
            <w:rPr>
              <w:rFonts w:hint="eastAsia"/>
            </w:rPr>
            <w:fldChar w:fldCharType="begin"/>
          </w:r>
          <w:r>
            <w:rPr>
              <w:rFonts w:hint="eastAsia"/>
            </w:rPr>
            <w:instrText xml:space="preserve"> HYPERLINK \l _Toc209 </w:instrText>
          </w:r>
          <w:r>
            <w:rPr>
              <w:rFonts w:hint="eastAsia"/>
            </w:rPr>
            <w:fldChar w:fldCharType="separate"/>
          </w:r>
          <w:r>
            <w:rPr>
              <w:rFonts w:hint="eastAsia" w:ascii="仿宋_GB2312" w:hAnsi="仿宋_GB2312" w:eastAsia="仿宋_GB2312" w:cs="仿宋_GB2312"/>
              <w:szCs w:val="32"/>
              <w:highlight w:val="none"/>
            </w:rPr>
            <w:t>八、一般公共预算财政拨款基本支出决算表</w:t>
          </w:r>
          <w:r>
            <w:tab/>
          </w:r>
          <w:r>
            <w:fldChar w:fldCharType="begin"/>
          </w:r>
          <w:r>
            <w:instrText xml:space="preserve"> PAGEREF _Toc209 \h </w:instrText>
          </w:r>
          <w:r>
            <w:fldChar w:fldCharType="separate"/>
          </w:r>
          <w:r>
            <w:t>27</w:t>
          </w:r>
          <w:r>
            <w:fldChar w:fldCharType="end"/>
          </w:r>
          <w:r>
            <w:rPr>
              <w:rFonts w:hint="eastAsia"/>
            </w:rPr>
            <w:fldChar w:fldCharType="end"/>
          </w:r>
        </w:p>
        <w:p w14:paraId="105C2394">
          <w:pPr>
            <w:pStyle w:val="15"/>
            <w:tabs>
              <w:tab w:val="right" w:leader="dot" w:pos="8306"/>
              <w:tab w:val="clear" w:pos="8296"/>
            </w:tabs>
          </w:pPr>
          <w:r>
            <w:rPr>
              <w:rFonts w:hint="eastAsia"/>
            </w:rPr>
            <w:fldChar w:fldCharType="begin"/>
          </w:r>
          <w:r>
            <w:rPr>
              <w:rFonts w:hint="eastAsia"/>
            </w:rPr>
            <w:instrText xml:space="preserve"> HYPERLINK \l _Toc30801 </w:instrText>
          </w:r>
          <w:r>
            <w:rPr>
              <w:rFonts w:hint="eastAsia"/>
            </w:rPr>
            <w:fldChar w:fldCharType="separate"/>
          </w:r>
          <w:r>
            <w:rPr>
              <w:rFonts w:hint="eastAsia" w:ascii="仿宋_GB2312" w:hAnsi="仿宋_GB2312" w:eastAsia="仿宋_GB2312" w:cs="仿宋_GB2312"/>
              <w:szCs w:val="32"/>
              <w:highlight w:val="none"/>
            </w:rPr>
            <w:t>九、一般公共预算财政拨款项目支出决算表</w:t>
          </w:r>
          <w:r>
            <w:tab/>
          </w:r>
          <w:r>
            <w:fldChar w:fldCharType="begin"/>
          </w:r>
          <w:r>
            <w:instrText xml:space="preserve"> PAGEREF _Toc30801 \h </w:instrText>
          </w:r>
          <w:r>
            <w:fldChar w:fldCharType="separate"/>
          </w:r>
          <w:r>
            <w:t>27</w:t>
          </w:r>
          <w:r>
            <w:fldChar w:fldCharType="end"/>
          </w:r>
          <w:r>
            <w:rPr>
              <w:rFonts w:hint="eastAsia"/>
            </w:rPr>
            <w:fldChar w:fldCharType="end"/>
          </w:r>
        </w:p>
        <w:p w14:paraId="4D556468">
          <w:pPr>
            <w:pStyle w:val="15"/>
            <w:tabs>
              <w:tab w:val="right" w:leader="dot" w:pos="8306"/>
              <w:tab w:val="clear" w:pos="8296"/>
            </w:tabs>
          </w:pPr>
          <w:r>
            <w:rPr>
              <w:rFonts w:hint="eastAsia"/>
            </w:rPr>
            <w:fldChar w:fldCharType="begin"/>
          </w:r>
          <w:r>
            <w:rPr>
              <w:rFonts w:hint="eastAsia"/>
            </w:rPr>
            <w:instrText xml:space="preserve"> HYPERLINK \l _Toc18533 </w:instrText>
          </w:r>
          <w:r>
            <w:rPr>
              <w:rFonts w:hint="eastAsia"/>
            </w:rPr>
            <w:fldChar w:fldCharType="separate"/>
          </w:r>
          <w:r>
            <w:rPr>
              <w:rFonts w:hint="eastAsia" w:ascii="仿宋_GB2312" w:hAnsi="仿宋_GB2312" w:eastAsia="仿宋_GB2312" w:cs="仿宋_GB2312"/>
              <w:szCs w:val="32"/>
              <w:highlight w:val="none"/>
            </w:rPr>
            <w:t>十、政府性基金预算财政拨款收入支出决算表</w:t>
          </w:r>
          <w:r>
            <w:tab/>
          </w:r>
          <w:r>
            <w:fldChar w:fldCharType="begin"/>
          </w:r>
          <w:r>
            <w:instrText xml:space="preserve"> PAGEREF _Toc18533 \h </w:instrText>
          </w:r>
          <w:r>
            <w:fldChar w:fldCharType="separate"/>
          </w:r>
          <w:r>
            <w:t>27</w:t>
          </w:r>
          <w:r>
            <w:fldChar w:fldCharType="end"/>
          </w:r>
          <w:r>
            <w:rPr>
              <w:rFonts w:hint="eastAsia"/>
            </w:rPr>
            <w:fldChar w:fldCharType="end"/>
          </w:r>
        </w:p>
        <w:p w14:paraId="20B25026">
          <w:pPr>
            <w:pStyle w:val="15"/>
            <w:tabs>
              <w:tab w:val="right" w:leader="dot" w:pos="8306"/>
              <w:tab w:val="clear" w:pos="8296"/>
            </w:tabs>
          </w:pPr>
          <w:r>
            <w:rPr>
              <w:rFonts w:hint="eastAsia"/>
            </w:rPr>
            <w:fldChar w:fldCharType="begin"/>
          </w:r>
          <w:r>
            <w:rPr>
              <w:rFonts w:hint="eastAsia"/>
            </w:rPr>
            <w:instrText xml:space="preserve"> HYPERLINK \l _Toc5151 </w:instrText>
          </w:r>
          <w:r>
            <w:rPr>
              <w:rFonts w:hint="eastAsia"/>
            </w:rPr>
            <w:fldChar w:fldCharType="separate"/>
          </w:r>
          <w:r>
            <w:rPr>
              <w:rFonts w:hint="eastAsia" w:ascii="仿宋_GB2312" w:hAnsi="仿宋_GB2312" w:eastAsia="仿宋_GB2312" w:cs="仿宋_GB2312"/>
              <w:szCs w:val="32"/>
              <w:highlight w:val="none"/>
            </w:rPr>
            <w:t>十一、国有资本经营预算</w:t>
          </w:r>
          <w:r>
            <w:rPr>
              <w:rFonts w:hint="eastAsia" w:ascii="仿宋_GB2312" w:hAnsi="仿宋_GB2312" w:eastAsia="仿宋_GB2312" w:cs="仿宋_GB2312"/>
              <w:szCs w:val="32"/>
              <w:highlight w:val="none"/>
              <w:lang w:eastAsia="zh-CN"/>
            </w:rPr>
            <w:t>财政拨款收入</w:t>
          </w:r>
          <w:r>
            <w:rPr>
              <w:rFonts w:hint="eastAsia" w:ascii="仿宋_GB2312" w:hAnsi="仿宋_GB2312" w:eastAsia="仿宋_GB2312" w:cs="仿宋_GB2312"/>
              <w:szCs w:val="32"/>
              <w:highlight w:val="none"/>
            </w:rPr>
            <w:t>支出决算表</w:t>
          </w:r>
          <w:r>
            <w:tab/>
          </w:r>
          <w:r>
            <w:fldChar w:fldCharType="begin"/>
          </w:r>
          <w:r>
            <w:instrText xml:space="preserve"> PAGEREF _Toc5151 \h </w:instrText>
          </w:r>
          <w:r>
            <w:fldChar w:fldCharType="separate"/>
          </w:r>
          <w:r>
            <w:t>27</w:t>
          </w:r>
          <w:r>
            <w:fldChar w:fldCharType="end"/>
          </w:r>
          <w:r>
            <w:rPr>
              <w:rFonts w:hint="eastAsia"/>
            </w:rPr>
            <w:fldChar w:fldCharType="end"/>
          </w:r>
        </w:p>
        <w:p w14:paraId="76FB6B18">
          <w:pPr>
            <w:pStyle w:val="15"/>
            <w:tabs>
              <w:tab w:val="right" w:leader="dot" w:pos="8306"/>
              <w:tab w:val="clear" w:pos="8296"/>
            </w:tabs>
          </w:pPr>
          <w:r>
            <w:rPr>
              <w:rFonts w:hint="eastAsia"/>
            </w:rPr>
            <w:fldChar w:fldCharType="begin"/>
          </w:r>
          <w:r>
            <w:rPr>
              <w:rFonts w:hint="eastAsia"/>
            </w:rPr>
            <w:instrText xml:space="preserve"> HYPERLINK \l _Toc7685 </w:instrText>
          </w:r>
          <w:r>
            <w:rPr>
              <w:rFonts w:hint="eastAsia"/>
            </w:rPr>
            <w:fldChar w:fldCharType="separate"/>
          </w:r>
          <w:r>
            <w:rPr>
              <w:rFonts w:hint="eastAsia" w:ascii="仿宋_GB2312" w:hAnsi="仿宋_GB2312" w:eastAsia="仿宋_GB2312" w:cs="仿宋_GB2312"/>
              <w:szCs w:val="32"/>
              <w:highlight w:val="none"/>
            </w:rPr>
            <w:t>十二、</w:t>
          </w:r>
          <w:r>
            <w:rPr>
              <w:rFonts w:hint="eastAsia" w:ascii="仿宋_GB2312" w:hAnsi="仿宋_GB2312" w:eastAsia="仿宋_GB2312" w:cs="仿宋_GB2312"/>
              <w:szCs w:val="32"/>
              <w:highlight w:val="none"/>
              <w:lang w:eastAsia="zh-CN"/>
            </w:rPr>
            <w:t>国有资本经营预算财政拨款支出决算表</w:t>
          </w:r>
          <w:r>
            <w:tab/>
          </w:r>
          <w:r>
            <w:fldChar w:fldCharType="begin"/>
          </w:r>
          <w:r>
            <w:instrText xml:space="preserve"> PAGEREF _Toc7685 \h </w:instrText>
          </w:r>
          <w:r>
            <w:fldChar w:fldCharType="separate"/>
          </w:r>
          <w:r>
            <w:t>27</w:t>
          </w:r>
          <w:r>
            <w:fldChar w:fldCharType="end"/>
          </w:r>
          <w:r>
            <w:rPr>
              <w:rFonts w:hint="eastAsia"/>
            </w:rPr>
            <w:fldChar w:fldCharType="end"/>
          </w:r>
        </w:p>
        <w:p w14:paraId="378B5E77">
          <w:pPr>
            <w:pStyle w:val="15"/>
            <w:tabs>
              <w:tab w:val="right" w:leader="dot" w:pos="8306"/>
              <w:tab w:val="clear" w:pos="8296"/>
            </w:tabs>
          </w:pPr>
          <w:r>
            <w:rPr>
              <w:rFonts w:hint="eastAsia"/>
            </w:rPr>
            <w:fldChar w:fldCharType="begin"/>
          </w:r>
          <w:r>
            <w:rPr>
              <w:rFonts w:hint="eastAsia"/>
            </w:rPr>
            <w:instrText xml:space="preserve"> HYPERLINK \l _Toc5697 </w:instrText>
          </w:r>
          <w:r>
            <w:rPr>
              <w:rFonts w:hint="eastAsia"/>
            </w:rPr>
            <w:fldChar w:fldCharType="separate"/>
          </w:r>
          <w:r>
            <w:rPr>
              <w:rFonts w:hint="eastAsia" w:ascii="仿宋_GB2312" w:hAnsi="仿宋_GB2312" w:eastAsia="仿宋_GB2312" w:cs="仿宋_GB2312"/>
              <w:szCs w:val="32"/>
              <w:highlight w:val="none"/>
            </w:rPr>
            <w:t>十三、</w:t>
          </w:r>
          <w:r>
            <w:rPr>
              <w:rFonts w:hint="eastAsia" w:ascii="仿宋_GB2312" w:hAnsi="仿宋_GB2312" w:eastAsia="仿宋_GB2312" w:cs="仿宋_GB2312"/>
              <w:szCs w:val="32"/>
              <w:highlight w:val="none"/>
              <w:lang w:eastAsia="zh-CN"/>
            </w:rPr>
            <w:t>财政拨款“三公”经费支出决算表</w:t>
          </w:r>
          <w:r>
            <w:tab/>
          </w:r>
          <w:r>
            <w:fldChar w:fldCharType="begin"/>
          </w:r>
          <w:r>
            <w:instrText xml:space="preserve"> PAGEREF _Toc5697 \h </w:instrText>
          </w:r>
          <w:r>
            <w:fldChar w:fldCharType="separate"/>
          </w:r>
          <w:r>
            <w:t>27</w:t>
          </w:r>
          <w:r>
            <w:fldChar w:fldCharType="end"/>
          </w:r>
          <w:r>
            <w:rPr>
              <w:rFonts w:hint="eastAsia"/>
            </w:rPr>
            <w:fldChar w:fldCharType="end"/>
          </w:r>
        </w:p>
        <w:p w14:paraId="6768648A">
          <w:pPr>
            <w:rPr>
              <w:rFonts w:hint="eastAsia" w:ascii="Times New Roman" w:hAnsi="Times New Roman" w:eastAsia="宋体" w:cs="Times New Roman"/>
              <w:kern w:val="2"/>
              <w:sz w:val="21"/>
              <w:szCs w:val="24"/>
              <w:lang w:val="en-US" w:eastAsia="zh-CN" w:bidi="ar-SA"/>
            </w:rPr>
          </w:pPr>
          <w:r>
            <w:rPr>
              <w:rFonts w:hint="eastAsia"/>
            </w:rPr>
            <w:fldChar w:fldCharType="end"/>
          </w:r>
        </w:p>
      </w:sdtContent>
    </w:sdt>
    <w:p w14:paraId="0F3F1D8C">
      <w:pPr>
        <w:pStyle w:val="14"/>
        <w:rPr>
          <w:rFonts w:hint="eastAsia"/>
        </w:rPr>
      </w:pPr>
    </w:p>
    <w:p w14:paraId="3E78B9AD">
      <w:pPr>
        <w:rPr>
          <w:rFonts w:ascii="Times New Roman" w:hAnsi="Times New Roman"/>
          <w:color w:val="auto"/>
          <w:highlight w:val="none"/>
        </w:rPr>
      </w:pPr>
    </w:p>
    <w:p w14:paraId="02575990">
      <w:pPr>
        <w:pStyle w:val="14"/>
        <w:rPr>
          <w:rFonts w:ascii="Times New Roman" w:hAnsi="Times New Roman"/>
          <w:color w:val="auto"/>
          <w:highlight w:val="none"/>
        </w:rPr>
      </w:pPr>
    </w:p>
    <w:p w14:paraId="672CFC82">
      <w:pPr>
        <w:pStyle w:val="8"/>
        <w:rPr>
          <w:rFonts w:ascii="Times New Roman" w:hAnsi="Times New Roman"/>
          <w:color w:val="auto"/>
          <w:highlight w:val="none"/>
        </w:rPr>
      </w:pPr>
    </w:p>
    <w:p w14:paraId="24B2D5B5">
      <w:pPr>
        <w:pStyle w:val="8"/>
        <w:rPr>
          <w:rFonts w:ascii="Times New Roman" w:hAnsi="Times New Roman"/>
          <w:color w:val="auto"/>
          <w:highlight w:val="none"/>
        </w:rPr>
      </w:pPr>
    </w:p>
    <w:p w14:paraId="4028D74B">
      <w:pPr>
        <w:pStyle w:val="8"/>
        <w:rPr>
          <w:rFonts w:ascii="Times New Roman" w:hAnsi="Times New Roman"/>
          <w:color w:val="auto"/>
          <w:highlight w:val="none"/>
        </w:rPr>
      </w:pPr>
    </w:p>
    <w:p w14:paraId="03720640">
      <w:pPr>
        <w:pStyle w:val="8"/>
        <w:rPr>
          <w:rFonts w:ascii="Times New Roman" w:hAnsi="Times New Roman"/>
          <w:color w:val="auto"/>
          <w:highlight w:val="none"/>
        </w:rPr>
      </w:pPr>
    </w:p>
    <w:p w14:paraId="0F291F2F">
      <w:pPr>
        <w:pStyle w:val="8"/>
        <w:rPr>
          <w:rFonts w:ascii="Times New Roman" w:hAnsi="Times New Roman"/>
          <w:color w:val="auto"/>
          <w:highlight w:val="none"/>
        </w:rPr>
      </w:pPr>
    </w:p>
    <w:p w14:paraId="2FCC2E10">
      <w:pPr>
        <w:pStyle w:val="8"/>
        <w:rPr>
          <w:rFonts w:ascii="Times New Roman" w:hAnsi="Times New Roman"/>
          <w:color w:val="auto"/>
          <w:highlight w:val="none"/>
        </w:rPr>
      </w:pPr>
    </w:p>
    <w:p w14:paraId="33C59F3C">
      <w:pPr>
        <w:pStyle w:val="8"/>
        <w:rPr>
          <w:rFonts w:ascii="Times New Roman" w:hAnsi="Times New Roman"/>
          <w:color w:val="auto"/>
          <w:highlight w:val="none"/>
        </w:rPr>
      </w:pPr>
    </w:p>
    <w:p w14:paraId="19D6C8C3">
      <w:pPr>
        <w:pStyle w:val="8"/>
        <w:rPr>
          <w:rFonts w:ascii="Times New Roman" w:hAnsi="Times New Roman"/>
          <w:color w:val="auto"/>
          <w:highlight w:val="none"/>
        </w:rPr>
      </w:pPr>
    </w:p>
    <w:p w14:paraId="2A2FF9CD">
      <w:pPr>
        <w:pStyle w:val="8"/>
        <w:rPr>
          <w:rFonts w:ascii="Times New Roman" w:hAnsi="Times New Roman"/>
          <w:color w:val="auto"/>
          <w:highlight w:val="none"/>
        </w:rPr>
      </w:pPr>
    </w:p>
    <w:p w14:paraId="6CC8B5D4">
      <w:pPr>
        <w:pStyle w:val="8"/>
        <w:rPr>
          <w:rFonts w:ascii="Times New Roman" w:hAnsi="Times New Roman"/>
          <w:color w:val="auto"/>
          <w:highlight w:val="none"/>
        </w:rPr>
      </w:pPr>
    </w:p>
    <w:p w14:paraId="29F6ED25">
      <w:pPr>
        <w:pStyle w:val="8"/>
        <w:rPr>
          <w:rFonts w:ascii="Times New Roman" w:hAnsi="Times New Roman"/>
          <w:color w:val="auto"/>
          <w:highlight w:val="none"/>
        </w:rPr>
      </w:pPr>
    </w:p>
    <w:p w14:paraId="6AC423CF">
      <w:pPr>
        <w:pStyle w:val="8"/>
        <w:rPr>
          <w:rFonts w:ascii="Times New Roman" w:hAnsi="Times New Roman"/>
          <w:color w:val="auto"/>
          <w:highlight w:val="none"/>
        </w:rPr>
      </w:pPr>
    </w:p>
    <w:p w14:paraId="7F1B773A">
      <w:pPr>
        <w:pStyle w:val="8"/>
        <w:rPr>
          <w:rFonts w:ascii="Times New Roman" w:hAnsi="Times New Roman"/>
          <w:color w:val="auto"/>
          <w:highlight w:val="none"/>
        </w:rPr>
      </w:pPr>
    </w:p>
    <w:p w14:paraId="3568AC62">
      <w:pPr>
        <w:pStyle w:val="8"/>
        <w:rPr>
          <w:rFonts w:ascii="Times New Roman" w:hAnsi="Times New Roman"/>
          <w:color w:val="auto"/>
          <w:highlight w:val="none"/>
        </w:rPr>
      </w:pPr>
    </w:p>
    <w:p w14:paraId="7529C396">
      <w:pPr>
        <w:pStyle w:val="8"/>
        <w:rPr>
          <w:rFonts w:ascii="Times New Roman" w:hAnsi="Times New Roman"/>
          <w:color w:val="auto"/>
          <w:highlight w:val="none"/>
        </w:rPr>
      </w:pPr>
    </w:p>
    <w:p w14:paraId="2FFFCA1B">
      <w:pPr>
        <w:pStyle w:val="8"/>
        <w:rPr>
          <w:rFonts w:ascii="Times New Roman" w:hAnsi="Times New Roman"/>
          <w:color w:val="auto"/>
          <w:highlight w:val="none"/>
        </w:rPr>
      </w:pPr>
    </w:p>
    <w:p w14:paraId="0191B46E">
      <w:pPr>
        <w:pStyle w:val="8"/>
        <w:rPr>
          <w:rFonts w:ascii="Times New Roman" w:hAnsi="Times New Roman"/>
          <w:color w:val="auto"/>
          <w:highlight w:val="none"/>
        </w:rPr>
      </w:pPr>
    </w:p>
    <w:p w14:paraId="58C84E3A">
      <w:pPr>
        <w:pStyle w:val="8"/>
        <w:rPr>
          <w:rFonts w:ascii="Times New Roman" w:hAnsi="Times New Roman"/>
          <w:color w:val="auto"/>
          <w:highlight w:val="none"/>
        </w:rPr>
      </w:pPr>
      <w:bookmarkStart w:id="99" w:name="_GoBack"/>
      <w:bookmarkEnd w:id="99"/>
    </w:p>
    <w:p w14:paraId="42977F57">
      <w:pPr>
        <w:pStyle w:val="8"/>
        <w:ind w:left="0" w:leftChars="0" w:firstLine="0" w:firstLineChars="0"/>
        <w:rPr>
          <w:rFonts w:ascii="Times New Roman" w:hAnsi="Times New Roman"/>
          <w:color w:val="auto"/>
          <w:highlight w:val="none"/>
        </w:rPr>
      </w:pPr>
    </w:p>
    <w:p w14:paraId="570B6705">
      <w:pPr>
        <w:pStyle w:val="8"/>
        <w:rPr>
          <w:rFonts w:ascii="Times New Roman" w:hAnsi="Times New Roman"/>
          <w:color w:val="auto"/>
          <w:highlight w:val="none"/>
        </w:rPr>
      </w:pPr>
    </w:p>
    <w:p w14:paraId="7C6AF566">
      <w:pPr>
        <w:pStyle w:val="2"/>
        <w:pageBreakBefore w:val="0"/>
        <w:kinsoku/>
        <w:wordWrap/>
        <w:overflowPunct/>
        <w:topLinePunct w:val="0"/>
        <w:autoSpaceDE/>
        <w:autoSpaceDN/>
        <w:bidi w:val="0"/>
        <w:adjustRightInd w:val="0"/>
        <w:snapToGrid w:val="0"/>
        <w:spacing w:line="576" w:lineRule="exact"/>
        <w:jc w:val="center"/>
        <w:textAlignment w:val="auto"/>
        <w:rPr>
          <w:rFonts w:ascii="Times New Roman" w:hAnsi="Times New Roman" w:eastAsia="黑体"/>
          <w:color w:val="auto"/>
          <w:sz w:val="32"/>
          <w:szCs w:val="32"/>
          <w:highlight w:val="none"/>
        </w:rPr>
      </w:pPr>
      <w:bookmarkStart w:id="6" w:name="_Toc659"/>
      <w:bookmarkStart w:id="7" w:name="_Toc15377196"/>
      <w:bookmarkStart w:id="8" w:name="_Toc15396599"/>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bookmarkEnd w:id="8"/>
    </w:p>
    <w:p w14:paraId="50615F73">
      <w:pPr>
        <w:pStyle w:val="3"/>
        <w:pageBreakBefore w:val="0"/>
        <w:numPr>
          <w:ilvl w:val="0"/>
          <w:numId w:val="0"/>
        </w:numPr>
        <w:kinsoku/>
        <w:wordWrap/>
        <w:overflowPunct/>
        <w:topLinePunct w:val="0"/>
        <w:autoSpaceDE/>
        <w:autoSpaceDN/>
        <w:bidi w:val="0"/>
        <w:adjustRightInd w:val="0"/>
        <w:snapToGrid w:val="0"/>
        <w:spacing w:before="0" w:after="0" w:line="240" w:lineRule="auto"/>
        <w:ind w:firstLine="640" w:firstLineChars="200"/>
        <w:textAlignment w:val="auto"/>
        <w:rPr>
          <w:rFonts w:hint="eastAsia" w:ascii="Times New Roman" w:hAnsi="Times New Roman" w:eastAsia="黑体"/>
          <w:b w:val="0"/>
          <w:color w:val="auto"/>
          <w:highlight w:val="none"/>
          <w:lang w:eastAsia="zh-CN"/>
        </w:rPr>
      </w:pPr>
      <w:bookmarkStart w:id="9" w:name="_Toc17019"/>
      <w:r>
        <w:rPr>
          <w:rFonts w:hint="eastAsia" w:ascii="Times New Roman" w:hAnsi="Times New Roman" w:eastAsia="黑体" w:cstheme="majorBidi"/>
          <w:b w:val="0"/>
          <w:bCs/>
          <w:color w:val="auto"/>
          <w:kern w:val="2"/>
          <w:sz w:val="32"/>
          <w:szCs w:val="32"/>
          <w:lang w:val="en-US" w:eastAsia="zh-CN" w:bidi="ar-SA"/>
        </w:rPr>
        <w:t>一、</w:t>
      </w:r>
      <w:r>
        <w:rPr>
          <w:rFonts w:hint="eastAsia" w:ascii="Times New Roman" w:hAnsi="Times New Roman" w:eastAsia="黑体"/>
          <w:b w:val="0"/>
          <w:color w:val="auto"/>
          <w:highlight w:val="none"/>
          <w:lang w:eastAsia="zh-CN"/>
        </w:rPr>
        <w:t>部门职责</w:t>
      </w:r>
      <w:bookmarkEnd w:id="9"/>
    </w:p>
    <w:p w14:paraId="3DF86D2D">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kern w:val="2"/>
          <w:sz w:val="32"/>
          <w:szCs w:val="32"/>
          <w:shd w:val="clear" w:fill="FFFFFF"/>
        </w:rPr>
      </w:pPr>
      <w:r>
        <w:rPr>
          <w:rFonts w:hint="eastAsia" w:ascii="仿宋_GB2312" w:hAnsi="仿宋_GB2312" w:eastAsia="仿宋_GB2312" w:cs="仿宋_GB2312"/>
          <w:kern w:val="2"/>
          <w:sz w:val="32"/>
          <w:szCs w:val="32"/>
          <w:shd w:val="clear" w:fill="FFFFFF"/>
          <w:lang w:val="en-US" w:eastAsia="zh-CN" w:bidi="ar"/>
        </w:rPr>
        <w:t>1.贯彻执行国家、省、州关于文化、体育、旅游、广播电视管理的方针、政策和法律、法规、规章；拟定全县文化、体育、旅游、广播电视规范性文件，并监督实施。拟订我县文化体育和旅游政策措施，负责本部门依法行政工作。</w:t>
      </w:r>
    </w:p>
    <w:p w14:paraId="48F9764E">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kern w:val="2"/>
          <w:sz w:val="32"/>
          <w:szCs w:val="32"/>
          <w:shd w:val="clear" w:fill="FFFFFF"/>
        </w:rPr>
      </w:pPr>
      <w:r>
        <w:rPr>
          <w:rFonts w:hint="eastAsia" w:ascii="仿宋_GB2312" w:hAnsi="仿宋_GB2312" w:eastAsia="仿宋_GB2312" w:cs="仿宋_GB2312"/>
          <w:kern w:val="2"/>
          <w:sz w:val="32"/>
          <w:szCs w:val="32"/>
          <w:shd w:val="clear" w:fill="FFFFFF"/>
          <w:lang w:val="en-US" w:eastAsia="zh-CN" w:bidi="ar"/>
        </w:rPr>
        <w:t>2.组织推动全县文化体育事业、文化体育产业和旅游业发展，拟订发展规划并组织实施，推进文化体育和旅游体制机制改革，推进文化体育和旅游融合发展。指导重点文化体育旅游企业发展和招商引资工作。</w:t>
      </w:r>
    </w:p>
    <w:p w14:paraId="710E4EB8">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kern w:val="2"/>
          <w:sz w:val="32"/>
          <w:szCs w:val="32"/>
          <w:shd w:val="clear" w:fill="FFFFFF"/>
        </w:rPr>
      </w:pPr>
      <w:r>
        <w:rPr>
          <w:rFonts w:hint="eastAsia" w:ascii="仿宋_GB2312" w:hAnsi="仿宋_GB2312" w:eastAsia="仿宋_GB2312" w:cs="仿宋_GB2312"/>
          <w:kern w:val="2"/>
          <w:sz w:val="32"/>
          <w:szCs w:val="32"/>
          <w:shd w:val="clear" w:fill="FFFFFF"/>
          <w:lang w:val="en-US" w:eastAsia="zh-CN" w:bidi="ar"/>
        </w:rPr>
        <w:t>3.组织实施全县文化、体育和旅游资源的普查、保护与利用；管理全县重大文化体育和旅游活动，指导全县重点文化体育和旅游设施建设，组织实施全县文化体育和旅游整体形象推广，促进文化、体育、旅游产业市场推广和对外合作交流，制定文化体育和旅游市场开发战略并组织实施，推进全域旅游。</w:t>
      </w:r>
    </w:p>
    <w:p w14:paraId="5CA3A9DF">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kern w:val="2"/>
          <w:sz w:val="32"/>
          <w:szCs w:val="32"/>
          <w:shd w:val="clear" w:fill="FFFFFF"/>
        </w:rPr>
      </w:pPr>
      <w:r>
        <w:rPr>
          <w:rFonts w:hint="eastAsia" w:ascii="仿宋_GB2312" w:hAnsi="仿宋_GB2312" w:eastAsia="仿宋_GB2312" w:cs="仿宋_GB2312"/>
          <w:kern w:val="2"/>
          <w:sz w:val="32"/>
          <w:szCs w:val="32"/>
          <w:shd w:val="clear" w:fill="FFFFFF"/>
          <w:lang w:val="en-US" w:eastAsia="zh-CN" w:bidi="ar"/>
        </w:rPr>
        <w:t>4.指导管理全县群众文化艺术事业，指导协调文化艺术创作与生产；指导、协调全县民间艺术的挖掘和整理；指导图书文献资源和共享工程的建设、开发和利用；管理全县文物事业和博物馆事业，协调全县文物管理、保护、抢救、利用等工作；推动中华优秀传统文化和古羌文化传承发展，承担基层文化建设责任。</w:t>
      </w:r>
    </w:p>
    <w:p w14:paraId="16842DC5">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kern w:val="2"/>
          <w:sz w:val="32"/>
          <w:szCs w:val="32"/>
          <w:shd w:val="clear" w:fill="FFFFFF"/>
        </w:rPr>
      </w:pPr>
      <w:r>
        <w:rPr>
          <w:rFonts w:hint="eastAsia" w:ascii="仿宋_GB2312" w:hAnsi="仿宋_GB2312" w:eastAsia="仿宋_GB2312" w:cs="仿宋_GB2312"/>
          <w:kern w:val="2"/>
          <w:sz w:val="32"/>
          <w:szCs w:val="32"/>
          <w:shd w:val="clear" w:fill="FFFFFF"/>
          <w:lang w:val="en-US" w:eastAsia="zh-CN" w:bidi="ar"/>
        </w:rPr>
        <w:t>5.承担公共文化事业发展责任，推进全县公共文化体育服务体系建设和旅游公共服务建设，深入实施文化惠民工程，统筹推进基本公共文化服务标准化、均等化。</w:t>
      </w:r>
    </w:p>
    <w:p w14:paraId="77D6ACAC">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kern w:val="2"/>
          <w:sz w:val="32"/>
          <w:szCs w:val="32"/>
          <w:shd w:val="clear" w:fill="FFFFFF"/>
        </w:rPr>
      </w:pPr>
      <w:r>
        <w:rPr>
          <w:rFonts w:hint="eastAsia" w:ascii="仿宋_GB2312" w:hAnsi="仿宋_GB2312" w:eastAsia="仿宋_GB2312" w:cs="仿宋_GB2312"/>
          <w:kern w:val="2"/>
          <w:sz w:val="32"/>
          <w:szCs w:val="32"/>
          <w:shd w:val="clear" w:fill="FFFFFF"/>
          <w:lang w:val="en-US" w:eastAsia="zh-CN" w:bidi="ar"/>
        </w:rPr>
        <w:t>6.推进文化、体育和旅游科技创新，推进文化、体育和旅游行业信息化、标准化建设。</w:t>
      </w:r>
    </w:p>
    <w:p w14:paraId="08D2D539">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kern w:val="2"/>
          <w:sz w:val="32"/>
          <w:szCs w:val="32"/>
          <w:shd w:val="clear" w:fill="FFFFFF"/>
        </w:rPr>
      </w:pPr>
      <w:r>
        <w:rPr>
          <w:rFonts w:hint="eastAsia" w:ascii="仿宋_GB2312" w:hAnsi="仿宋_GB2312" w:eastAsia="仿宋_GB2312" w:cs="仿宋_GB2312"/>
          <w:kern w:val="2"/>
          <w:sz w:val="32"/>
          <w:szCs w:val="32"/>
          <w:shd w:val="clear" w:fill="FFFFFF"/>
          <w:lang w:val="en-US" w:eastAsia="zh-CN" w:bidi="ar"/>
        </w:rPr>
        <w:t>7.负责非物质文化遗产保护工作，推动非物质文化遗产的保护、传承、普及、弘扬和振兴。</w:t>
      </w:r>
    </w:p>
    <w:p w14:paraId="349165E9">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kern w:val="2"/>
          <w:sz w:val="32"/>
          <w:szCs w:val="32"/>
          <w:shd w:val="clear" w:fill="FFFFFF"/>
        </w:rPr>
      </w:pPr>
      <w:r>
        <w:rPr>
          <w:rFonts w:hint="eastAsia" w:ascii="仿宋_GB2312" w:hAnsi="仿宋_GB2312" w:eastAsia="仿宋_GB2312" w:cs="仿宋_GB2312"/>
          <w:kern w:val="2"/>
          <w:sz w:val="32"/>
          <w:szCs w:val="32"/>
          <w:shd w:val="clear" w:fill="FFFFFF"/>
          <w:lang w:val="en-US" w:eastAsia="zh-CN" w:bidi="ar"/>
        </w:rPr>
        <w:t>8.组织实施全民健身计划，培训社会体育指导员，推进全民健身活动的开展；统筹规划全县竞技体育发展和运动项目布局，指导学校体育和青少年竞技体育的协调发展；指导业余体育训练，输送优秀竞技体育后备人才；按规定使用体育彩票公益金。</w:t>
      </w:r>
    </w:p>
    <w:p w14:paraId="595D99A3">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kern w:val="2"/>
          <w:sz w:val="32"/>
          <w:szCs w:val="32"/>
          <w:shd w:val="clear" w:fill="FFFFFF"/>
        </w:rPr>
      </w:pPr>
      <w:r>
        <w:rPr>
          <w:rFonts w:hint="eastAsia" w:ascii="仿宋_GB2312" w:hAnsi="仿宋_GB2312" w:eastAsia="仿宋_GB2312" w:cs="仿宋_GB2312"/>
          <w:kern w:val="2"/>
          <w:sz w:val="32"/>
          <w:szCs w:val="32"/>
          <w:shd w:val="clear" w:fill="FFFFFF"/>
          <w:lang w:val="en-US" w:eastAsia="zh-CN" w:bidi="ar"/>
        </w:rPr>
        <w:t>9.指导全县文化、体育、旅游市场发展，对全县文化、体育、旅游市场依法进行行业监管，推进文化、体育、旅游行业信用体系建设，依法规范文化、体育、旅游市场。</w:t>
      </w:r>
    </w:p>
    <w:p w14:paraId="65615C4F">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kern w:val="2"/>
          <w:sz w:val="32"/>
          <w:szCs w:val="32"/>
          <w:shd w:val="clear" w:fill="FFFFFF"/>
        </w:rPr>
      </w:pPr>
      <w:r>
        <w:rPr>
          <w:rFonts w:hint="eastAsia" w:ascii="仿宋_GB2312" w:hAnsi="仿宋_GB2312" w:eastAsia="仿宋_GB2312" w:cs="仿宋_GB2312"/>
          <w:kern w:val="2"/>
          <w:sz w:val="32"/>
          <w:szCs w:val="32"/>
          <w:shd w:val="clear" w:fill="FFFFFF"/>
          <w:lang w:val="en-US" w:eastAsia="zh-CN" w:bidi="ar"/>
        </w:rPr>
        <w:t>10.统筹全县文化、文物、体育、旅游市场综合行政执法，组织查处文化、文物、体育、旅游等市场的违法行为，维护市场秩序。</w:t>
      </w:r>
    </w:p>
    <w:p w14:paraId="2DEE25F5">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kern w:val="2"/>
          <w:sz w:val="32"/>
          <w:szCs w:val="32"/>
          <w:shd w:val="clear" w:fill="FFFFFF"/>
        </w:rPr>
      </w:pPr>
      <w:r>
        <w:rPr>
          <w:rFonts w:hint="eastAsia" w:ascii="仿宋_GB2312" w:hAnsi="仿宋_GB2312" w:eastAsia="仿宋_GB2312" w:cs="仿宋_GB2312"/>
          <w:kern w:val="2"/>
          <w:sz w:val="32"/>
          <w:szCs w:val="32"/>
          <w:shd w:val="clear" w:fill="FFFFFF"/>
          <w:lang w:val="en-US" w:eastAsia="zh-CN" w:bidi="ar"/>
        </w:rPr>
        <w:t>11.承担文化体育和旅游系统及市场安全生产工作的综合协调与监督管理责任，对文化、体育、旅游园区的安全生产和职业健康工作实施行业监督管理，制定职责范围内的安全生产年度检查计划并组织实施。</w:t>
      </w:r>
    </w:p>
    <w:p w14:paraId="53559846">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kern w:val="2"/>
          <w:sz w:val="32"/>
          <w:szCs w:val="32"/>
          <w:shd w:val="clear" w:fill="FFFFFF"/>
        </w:rPr>
      </w:pPr>
      <w:r>
        <w:rPr>
          <w:rFonts w:hint="eastAsia" w:ascii="仿宋_GB2312" w:hAnsi="仿宋_GB2312" w:eastAsia="仿宋_GB2312" w:cs="仿宋_GB2312"/>
          <w:kern w:val="2"/>
          <w:sz w:val="32"/>
          <w:szCs w:val="32"/>
          <w:shd w:val="clear" w:fill="FFFFFF"/>
          <w:lang w:val="en-US" w:eastAsia="zh-CN" w:bidi="ar"/>
        </w:rPr>
        <w:t>12.监测旅游经济运行，负责旅游信息化建设、旅游统计和行业信息发布。</w:t>
      </w:r>
    </w:p>
    <w:p w14:paraId="4E872E04">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kern w:val="2"/>
          <w:sz w:val="32"/>
          <w:szCs w:val="32"/>
          <w:shd w:val="clear" w:fill="FFFFFF"/>
        </w:rPr>
      </w:pPr>
      <w:r>
        <w:rPr>
          <w:rFonts w:hint="eastAsia" w:ascii="仿宋_GB2312" w:hAnsi="仿宋_GB2312" w:eastAsia="仿宋_GB2312" w:cs="仿宋_GB2312"/>
          <w:kern w:val="2"/>
          <w:sz w:val="32"/>
          <w:szCs w:val="32"/>
          <w:shd w:val="clear" w:fill="FFFFFF"/>
          <w:lang w:val="en-US" w:eastAsia="zh-CN" w:bidi="ar"/>
        </w:rPr>
        <w:t>13.承担职责范围内的生态环境保护、开发利用风景名胜资源、审批服务便民化等工作责任。</w:t>
      </w:r>
    </w:p>
    <w:p w14:paraId="0C09CC15">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kern w:val="2"/>
          <w:sz w:val="32"/>
          <w:szCs w:val="32"/>
          <w:shd w:val="clear" w:fill="FFFFFF"/>
        </w:rPr>
      </w:pPr>
      <w:r>
        <w:rPr>
          <w:rFonts w:hint="eastAsia" w:ascii="仿宋_GB2312" w:hAnsi="仿宋_GB2312" w:eastAsia="仿宋_GB2312" w:cs="仿宋_GB2312"/>
          <w:kern w:val="2"/>
          <w:sz w:val="32"/>
          <w:szCs w:val="32"/>
          <w:shd w:val="clear" w:fill="FFFFFF"/>
          <w:lang w:val="en-US" w:eastAsia="zh-CN" w:bidi="ar"/>
        </w:rPr>
        <w:t>14.协助编制县内景区总体规划和建设性详细规划并组织实施，按照总体规划对风景名胜区内的新建、扩建和改建项目进行审核，对建设活动进行监督检查。</w:t>
      </w:r>
    </w:p>
    <w:p w14:paraId="4406909A">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kern w:val="2"/>
          <w:sz w:val="32"/>
          <w:szCs w:val="32"/>
          <w:shd w:val="clear" w:fill="FFFFFF"/>
        </w:rPr>
      </w:pPr>
      <w:r>
        <w:rPr>
          <w:rFonts w:hint="eastAsia" w:ascii="仿宋_GB2312" w:hAnsi="仿宋_GB2312" w:eastAsia="仿宋_GB2312" w:cs="仿宋_GB2312"/>
          <w:kern w:val="2"/>
          <w:sz w:val="32"/>
          <w:szCs w:val="32"/>
          <w:shd w:val="clear" w:fill="FFFFFF"/>
          <w:lang w:val="en-US" w:eastAsia="zh-CN" w:bidi="ar"/>
        </w:rPr>
        <w:t>15.完成县委、县政府交办的其他任务。</w:t>
      </w:r>
    </w:p>
    <w:p w14:paraId="0604E28F">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kern w:val="2"/>
          <w:sz w:val="32"/>
          <w:szCs w:val="32"/>
          <w:shd w:val="clear" w:fill="FFFFFF"/>
        </w:rPr>
      </w:pPr>
      <w:r>
        <w:rPr>
          <w:rFonts w:hint="eastAsia" w:ascii="仿宋_GB2312" w:hAnsi="仿宋_GB2312" w:eastAsia="仿宋_GB2312" w:cs="仿宋_GB2312"/>
          <w:kern w:val="2"/>
          <w:sz w:val="32"/>
          <w:szCs w:val="32"/>
          <w:shd w:val="clear" w:fill="FFFFFF"/>
          <w:lang w:val="en-US" w:eastAsia="zh-CN" w:bidi="ar"/>
        </w:rPr>
        <w:t>16.职能转变。统筹推进文化事业、文化产业、体育事业和旅游业融合发展。用好文化创意、科技创新和社会投资等新动能，促进文化体育和旅游与相关产业融合发展。巩固旅游业的战略性支柱产业地位，提升国家文化软实力、国际旅游竞争力。</w:t>
      </w:r>
    </w:p>
    <w:p w14:paraId="2E9BB063">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Style w:val="30"/>
          <w:rFonts w:ascii="Times New Roman" w:hAnsi="Times New Roman"/>
          <w:b w:val="0"/>
          <w:bCs w:val="0"/>
          <w:color w:val="auto"/>
          <w:highlight w:val="none"/>
        </w:rPr>
      </w:pPr>
      <w:bookmarkStart w:id="10" w:name="_Toc15377200"/>
      <w:bookmarkStart w:id="11" w:name="_Toc6554"/>
      <w:bookmarkStart w:id="12"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0"/>
      <w:bookmarkEnd w:id="11"/>
      <w:bookmarkEnd w:id="12"/>
    </w:p>
    <w:p w14:paraId="1EA4EC0F">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茂县文化</w:t>
      </w:r>
      <w:r>
        <w:rPr>
          <w:rFonts w:hint="eastAsia" w:ascii="Times New Roman" w:hAnsi="Times New Roman" w:eastAsia="仿宋_GB2312" w:cs="仿宋_GB2312"/>
          <w:color w:val="auto"/>
          <w:sz w:val="32"/>
          <w:szCs w:val="32"/>
          <w:highlight w:val="none"/>
          <w:lang w:eastAsia="zh-CN"/>
        </w:rPr>
        <w:t>广播电视体育和旅游局</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行政</w:t>
      </w:r>
      <w:r>
        <w:rPr>
          <w:rFonts w:hint="eastAsia" w:ascii="Times New Roman" w:hAnsi="Times New Roman" w:eastAsia="仿宋_GB2312" w:cs="仿宋_GB2312"/>
          <w:color w:val="auto"/>
          <w:sz w:val="32"/>
          <w:szCs w:val="32"/>
          <w:highlight w:val="none"/>
        </w:rPr>
        <w:t>）属二级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ascii="Times New Roman" w:cs="仿宋_GB2312"/>
          <w:color w:val="auto"/>
          <w:sz w:val="32"/>
          <w:szCs w:val="32"/>
          <w:highlight w:val="none"/>
          <w:lang w:eastAsia="zh-CN"/>
        </w:rPr>
        <w:t>。</w:t>
      </w:r>
    </w:p>
    <w:p w14:paraId="2A2F88B9">
      <w:pPr>
        <w:pageBreakBefore w:val="0"/>
        <w:widowControl/>
        <w:kinsoku/>
        <w:wordWrap/>
        <w:overflowPunct/>
        <w:topLinePunct w:val="0"/>
        <w:autoSpaceDE/>
        <w:autoSpaceDN/>
        <w:bidi w:val="0"/>
        <w:adjustRightInd w:val="0"/>
        <w:snapToGrid w:val="0"/>
        <w:spacing w:line="576" w:lineRule="exact"/>
        <w:jc w:val="left"/>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65FE6528">
      <w:pPr>
        <w:pStyle w:val="2"/>
        <w:pageBreakBefore w:val="0"/>
        <w:kinsoku/>
        <w:wordWrap/>
        <w:overflowPunct/>
        <w:topLinePunct w:val="0"/>
        <w:autoSpaceDE/>
        <w:autoSpaceDN/>
        <w:bidi w:val="0"/>
        <w:adjustRightInd w:val="0"/>
        <w:snapToGrid w:val="0"/>
        <w:spacing w:line="576" w:lineRule="exact"/>
        <w:jc w:val="both"/>
        <w:textAlignment w:val="auto"/>
        <w:rPr>
          <w:rFonts w:ascii="Times New Roman" w:hAnsi="Times New Roman"/>
          <w:color w:val="auto"/>
          <w:highlight w:val="none"/>
        </w:rPr>
      </w:pPr>
      <w:bookmarkStart w:id="13" w:name="_Toc15396602"/>
      <w:bookmarkStart w:id="14" w:name="_Toc15377204"/>
      <w:bookmarkStart w:id="15" w:name="_Toc14185"/>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3"/>
      <w:bookmarkEnd w:id="14"/>
      <w:bookmarkEnd w:id="15"/>
    </w:p>
    <w:p w14:paraId="1424B9F1">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1"/>
        <w:rPr>
          <w:rStyle w:val="30"/>
          <w:rFonts w:hint="eastAsia" w:ascii="Times New Roman" w:hAnsi="Times New Roman" w:eastAsia="黑体"/>
          <w:b w:val="0"/>
          <w:color w:val="auto"/>
          <w:highlight w:val="none"/>
        </w:rPr>
      </w:pPr>
      <w:bookmarkStart w:id="16" w:name="_Toc15377205"/>
      <w:bookmarkStart w:id="17" w:name="_Toc15396603"/>
      <w:bookmarkStart w:id="18" w:name="_Toc32100"/>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6"/>
      <w:bookmarkEnd w:id="17"/>
      <w:bookmarkEnd w:id="18"/>
    </w:p>
    <w:p w14:paraId="3A773C69">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drawing>
          <wp:anchor distT="0" distB="0" distL="114300" distR="114300" simplePos="0" relativeHeight="251659264" behindDoc="0" locked="0" layoutInCell="1" allowOverlap="1">
            <wp:simplePos x="0" y="0"/>
            <wp:positionH relativeFrom="column">
              <wp:posOffset>11430</wp:posOffset>
            </wp:positionH>
            <wp:positionV relativeFrom="paragraph">
              <wp:posOffset>1461770</wp:posOffset>
            </wp:positionV>
            <wp:extent cx="5256530" cy="2988310"/>
            <wp:effectExtent l="5080" t="4445" r="15240" b="1714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_GB2312" w:eastAsia="仿宋_GB2312" w:cs="仿宋_GB2312"/>
          <w:color w:val="auto"/>
          <w:kern w:val="2"/>
          <w:sz w:val="32"/>
          <w:szCs w:val="32"/>
          <w:highlight w:val="none"/>
          <w:lang w:val="en-US" w:eastAsia="zh-CN" w:bidi="ar-SA"/>
        </w:rPr>
        <w:t>2024年度收入、支出总计均为3289.75万元。较2023年度相比，收入、支出总计各增加733.08万元，增长28.67%。主要变动原因是：项目增加。</w:t>
      </w:r>
    </w:p>
    <w:p w14:paraId="60B42AFB">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3895098C">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9" w:name="_Toc29292"/>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19"/>
      <w:bookmarkEnd w:id="20"/>
      <w:bookmarkEnd w:id="21"/>
    </w:p>
    <w:p w14:paraId="1D3FCC9C">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2024年度本年收入合计3289.75万元，其中：一般公共预算财政拨款收入3289.75万元，占100%；政府性基金预算财政拨款收入0万元，占0%。</w:t>
      </w:r>
    </w:p>
    <w:p w14:paraId="212D4AF3">
      <w:pPr>
        <w:pStyle w:val="14"/>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2E1AC852">
      <w:pPr>
        <w:pStyle w:val="8"/>
        <w:pageBreakBefore w:val="0"/>
        <w:kinsoku/>
        <w:wordWrap/>
        <w:overflowPunct/>
        <w:topLinePunct w:val="0"/>
        <w:autoSpaceDE/>
        <w:autoSpaceDN/>
        <w:bidi w:val="0"/>
        <w:adjustRightInd w:val="0"/>
        <w:snapToGrid w:val="0"/>
        <w:spacing w:line="576" w:lineRule="exact"/>
        <w:textAlignment w:val="auto"/>
        <w:rPr>
          <w:rFonts w:hint="eastAsia"/>
          <w:lang w:val="en-US" w:eastAsia="zh-CN"/>
        </w:rPr>
      </w:pPr>
      <w:r>
        <w:rPr>
          <w:rFonts w:hint="eastAsia"/>
          <w:lang w:val="en-US" w:eastAsia="zh-CN"/>
        </w:rPr>
        <w:drawing>
          <wp:anchor distT="0" distB="0" distL="114300" distR="114300" simplePos="0" relativeHeight="251660288" behindDoc="0" locked="0" layoutInCell="1" allowOverlap="1">
            <wp:simplePos x="0" y="0"/>
            <wp:positionH relativeFrom="column">
              <wp:posOffset>176530</wp:posOffset>
            </wp:positionH>
            <wp:positionV relativeFrom="paragraph">
              <wp:posOffset>198755</wp:posOffset>
            </wp:positionV>
            <wp:extent cx="5256530" cy="2988310"/>
            <wp:effectExtent l="5080" t="4445" r="15240" b="1714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D7878F9">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1"/>
        <w:rPr>
          <w:rStyle w:val="30"/>
          <w:rFonts w:hint="eastAsia" w:ascii="Times New Roman" w:hAnsi="Times New Roman" w:eastAsia="黑体"/>
          <w:b w:val="0"/>
          <w:color w:val="auto"/>
          <w:highlight w:val="none"/>
        </w:rPr>
      </w:pPr>
      <w:bookmarkStart w:id="22" w:name="_Toc15396605"/>
      <w:bookmarkStart w:id="23" w:name="_Toc3802"/>
      <w:bookmarkStart w:id="24"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2"/>
      <w:bookmarkEnd w:id="23"/>
      <w:bookmarkEnd w:id="24"/>
    </w:p>
    <w:p w14:paraId="7EE4576C">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2024年度本年支出合计3289.75万元，其中：基本支出635.27万元，占19.31%；项目支出2654.48万元，占80.69%。</w:t>
      </w:r>
    </w:p>
    <w:p w14:paraId="7E235784">
      <w:pPr>
        <w:pageBreakBefore w:val="0"/>
        <w:kinsoku/>
        <w:wordWrap/>
        <w:overflowPunct/>
        <w:topLinePunct w:val="0"/>
        <w:autoSpaceDE/>
        <w:autoSpaceDN/>
        <w:bidi w:val="0"/>
        <w:adjustRightInd w:val="0"/>
        <w:snapToGrid w:val="0"/>
        <w:spacing w:line="576"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255905</wp:posOffset>
            </wp:positionH>
            <wp:positionV relativeFrom="paragraph">
              <wp:posOffset>636905</wp:posOffset>
            </wp:positionV>
            <wp:extent cx="5256530" cy="3331210"/>
            <wp:effectExtent l="4445" t="4445" r="15875" b="1714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CED2FAF">
      <w:pPr>
        <w:pageBreakBefore w:val="0"/>
        <w:kinsoku/>
        <w:wordWrap/>
        <w:overflowPunct/>
        <w:topLinePunct w:val="0"/>
        <w:autoSpaceDE/>
        <w:autoSpaceDN/>
        <w:bidi w:val="0"/>
        <w:adjustRightInd w:val="0"/>
        <w:snapToGrid w:val="0"/>
        <w:spacing w:line="576" w:lineRule="exact"/>
        <w:ind w:firstLine="640" w:firstLineChars="200"/>
        <w:textAlignment w:val="auto"/>
        <w:outlineLvl w:val="1"/>
        <w:rPr>
          <w:rStyle w:val="30"/>
          <w:rFonts w:ascii="Times New Roman" w:hAnsi="Times New Roman" w:eastAsia="黑体"/>
          <w:b w:val="0"/>
          <w:color w:val="auto"/>
          <w:highlight w:val="none"/>
        </w:rPr>
      </w:pPr>
      <w:bookmarkStart w:id="25" w:name="_Toc15396606"/>
      <w:bookmarkStart w:id="26" w:name="_Toc15377208"/>
      <w:bookmarkStart w:id="27" w:name="_Toc555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5"/>
      <w:bookmarkEnd w:id="26"/>
      <w:bookmarkEnd w:id="27"/>
    </w:p>
    <w:p w14:paraId="6ED2FE57">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3289.75</w:t>
      </w:r>
      <w:r>
        <w:rPr>
          <w:rFonts w:hint="eastAsia" w:ascii="仿宋_GB2312" w:hAnsi="仿宋_GB2312" w:eastAsia="仿宋_GB2312" w:cs="仿宋_GB2312"/>
          <w:color w:val="auto"/>
          <w:kern w:val="2"/>
          <w:sz w:val="32"/>
          <w:szCs w:val="32"/>
          <w:highlight w:val="none"/>
          <w:lang w:val="en-US" w:eastAsia="zh-CN" w:bidi="ar-SA"/>
        </w:rPr>
        <w:t>万元。较2023年度相比，财政拨款收入、支出总计各增加733.08万元，增长28.67%。主要变动原因是：项目增加。</w:t>
      </w:r>
    </w:p>
    <w:p w14:paraId="25F23C59">
      <w:pPr>
        <w:pageBreakBefore w:val="0"/>
        <w:kinsoku/>
        <w:wordWrap/>
        <w:overflowPunct/>
        <w:topLinePunct w:val="0"/>
        <w:autoSpaceDE/>
        <w:autoSpaceDN/>
        <w:bidi w:val="0"/>
        <w:adjustRightInd w:val="0"/>
        <w:snapToGrid w:val="0"/>
        <w:spacing w:line="576" w:lineRule="exact"/>
        <w:ind w:firstLine="640" w:firstLineChars="200"/>
        <w:textAlignment w:val="auto"/>
        <w:outlineLvl w:val="1"/>
        <w:rPr>
          <w:rFonts w:hint="eastAsia" w:ascii="Times New Roman" w:hAnsi="Times New Roman" w:eastAsia="黑体"/>
          <w:color w:val="auto"/>
          <w:sz w:val="32"/>
          <w:szCs w:val="32"/>
          <w:highlight w:val="none"/>
        </w:rPr>
      </w:pPr>
      <w:bookmarkStart w:id="28" w:name="_Toc16552"/>
      <w:r>
        <w:rPr>
          <w:rFonts w:hint="eastAsia" w:ascii="Times New Roman" w:hAnsi="Times New Roman" w:eastAsia="黑体"/>
          <w:color w:val="auto"/>
          <w:sz w:val="32"/>
          <w:szCs w:val="32"/>
          <w:highlight w:val="none"/>
          <w:lang w:val="en-US" w:eastAsia="zh-CN"/>
        </w:rPr>
        <w:drawing>
          <wp:anchor distT="0" distB="0" distL="114300" distR="114300" simplePos="0" relativeHeight="251662336" behindDoc="0" locked="0" layoutInCell="1" allowOverlap="1">
            <wp:simplePos x="0" y="0"/>
            <wp:positionH relativeFrom="column">
              <wp:posOffset>154305</wp:posOffset>
            </wp:positionH>
            <wp:positionV relativeFrom="paragraph">
              <wp:posOffset>290195</wp:posOffset>
            </wp:positionV>
            <wp:extent cx="5256530" cy="2988310"/>
            <wp:effectExtent l="5080" t="4445" r="15240" b="1714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29" w:name="_Toc15377209"/>
      <w:bookmarkStart w:id="30" w:name="_Toc15396607"/>
      <w:r>
        <w:rPr>
          <w:rFonts w:hint="eastAsia" w:ascii="Times New Roman" w:hAnsi="Times New Roman" w:eastAsia="黑体"/>
          <w:color w:val="auto"/>
          <w:sz w:val="32"/>
          <w:szCs w:val="32"/>
          <w:highlight w:val="none"/>
        </w:rPr>
        <w:t>五、一般公共预算财政拨款支出决算情况说明</w:t>
      </w:r>
      <w:bookmarkEnd w:id="28"/>
      <w:bookmarkEnd w:id="29"/>
      <w:bookmarkEnd w:id="30"/>
    </w:p>
    <w:p w14:paraId="0934A16F">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1" w:name="_Toc15377210"/>
      <w:bookmarkStart w:id="32" w:name="_Toc17779"/>
      <w:r>
        <w:rPr>
          <w:rFonts w:hint="eastAsia" w:ascii="Times New Roman" w:hAnsi="Times New Roman" w:eastAsia="楷体_GB2312" w:cs="楷体_GB2312"/>
          <w:b/>
          <w:color w:val="auto"/>
          <w:sz w:val="32"/>
          <w:szCs w:val="32"/>
          <w:highlight w:val="none"/>
        </w:rPr>
        <w:t>（一）一般公共预算财政拨款支出决算总体情况</w:t>
      </w:r>
      <w:bookmarkEnd w:id="31"/>
      <w:bookmarkEnd w:id="32"/>
    </w:p>
    <w:p w14:paraId="2C3752BE">
      <w:pPr>
        <w:pageBreakBefore w:val="0"/>
        <w:kinsoku/>
        <w:wordWrap/>
        <w:overflowPunct/>
        <w:topLinePunct w:val="0"/>
        <w:autoSpaceDE/>
        <w:autoSpaceDN/>
        <w:bidi w:val="0"/>
        <w:adjustRightInd w:val="0"/>
        <w:snapToGrid w:val="0"/>
        <w:spacing w:line="576" w:lineRule="exact"/>
        <w:ind w:firstLine="640"/>
        <w:textAlignment w:val="auto"/>
        <w:rPr>
          <w:rFonts w:hint="eastAsia"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3289.75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%。较2023年度相比，一般公共预算财政拨款支出增加733.08万元，增长28.67%。主要变动原因是：项目增加。</w:t>
      </w:r>
    </w:p>
    <w:p w14:paraId="485470D6">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59055</wp:posOffset>
            </wp:positionH>
            <wp:positionV relativeFrom="paragraph">
              <wp:posOffset>341630</wp:posOffset>
            </wp:positionV>
            <wp:extent cx="5256530" cy="2988310"/>
            <wp:effectExtent l="5080" t="4445" r="1524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98B43D2">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3" w:name="_Toc15377211"/>
      <w:bookmarkStart w:id="34" w:name="_Toc6543"/>
      <w:r>
        <w:rPr>
          <w:rFonts w:hint="eastAsia" w:ascii="Times New Roman" w:hAnsi="Times New Roman" w:eastAsia="楷体_GB2312" w:cs="楷体_GB2312"/>
          <w:b/>
          <w:color w:val="auto"/>
          <w:sz w:val="32"/>
          <w:szCs w:val="32"/>
          <w:highlight w:val="none"/>
        </w:rPr>
        <w:t>（二）一般公共预算财政拨款支出决算结构情况</w:t>
      </w:r>
      <w:bookmarkEnd w:id="33"/>
      <w:bookmarkEnd w:id="34"/>
    </w:p>
    <w:p w14:paraId="1E3404D8">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4384" behindDoc="0" locked="0" layoutInCell="1" allowOverlap="1">
            <wp:simplePos x="0" y="0"/>
            <wp:positionH relativeFrom="column">
              <wp:posOffset>401955</wp:posOffset>
            </wp:positionH>
            <wp:positionV relativeFrom="paragraph">
              <wp:posOffset>2028825</wp:posOffset>
            </wp:positionV>
            <wp:extent cx="4542790" cy="2559685"/>
            <wp:effectExtent l="4445" t="4445" r="5715" b="762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_GB2312" w:hAnsi="仿宋_GB2312"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年度一般公共预算财政拨款支出</w:t>
      </w:r>
      <w:r>
        <w:rPr>
          <w:rFonts w:hint="eastAsia" w:ascii="仿宋_GB2312" w:hAnsi="仿宋_GB2312" w:eastAsia="仿宋_GB2312" w:cs="仿宋_GB2312"/>
          <w:sz w:val="32"/>
          <w:szCs w:val="32"/>
        </w:rPr>
        <w:t>3289.75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000000"/>
          <w:sz w:val="32"/>
          <w:u w:color="auto"/>
        </w:rPr>
        <w:t>文化旅游体育与传媒支出</w:t>
      </w:r>
      <w:r>
        <w:rPr>
          <w:rFonts w:hint="eastAsia" w:ascii="仿宋_GB2312" w:hAnsi="仿宋_GB2312" w:eastAsia="仿宋_GB2312" w:cs="仿宋_GB2312"/>
          <w:color w:val="000000"/>
          <w:sz w:val="32"/>
          <w:u w:color="auto"/>
          <w:lang w:val="en-US" w:eastAsia="zh-CN"/>
        </w:rPr>
        <w:t>2805.05</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85.27</w:t>
      </w:r>
      <w:r>
        <w:rPr>
          <w:rFonts w:hint="eastAsia" w:ascii="仿宋_GB2312" w:hAnsi="仿宋_GB2312" w:eastAsia="仿宋_GB2312" w:cs="仿宋_GB2312"/>
          <w:color w:val="000000"/>
          <w:sz w:val="32"/>
          <w:u w:color="auto"/>
        </w:rPr>
        <w:t>%；社会保障和就业支出</w:t>
      </w:r>
      <w:r>
        <w:rPr>
          <w:rFonts w:hint="eastAsia" w:ascii="仿宋_GB2312" w:hAnsi="仿宋_GB2312" w:eastAsia="仿宋_GB2312" w:cs="仿宋_GB2312"/>
          <w:color w:val="000000"/>
          <w:sz w:val="32"/>
          <w:u w:color="auto"/>
          <w:lang w:val="en-US" w:eastAsia="zh-CN"/>
        </w:rPr>
        <w:t>88.22</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2.68</w:t>
      </w:r>
      <w:r>
        <w:rPr>
          <w:rFonts w:hint="eastAsia" w:ascii="仿宋_GB2312" w:hAnsi="仿宋_GB2312" w:eastAsia="仿宋_GB2312" w:cs="仿宋_GB2312"/>
          <w:color w:val="000000"/>
          <w:sz w:val="32"/>
          <w:u w:color="auto"/>
        </w:rPr>
        <w:t>%；卫生健康支出</w:t>
      </w:r>
      <w:r>
        <w:rPr>
          <w:rFonts w:hint="eastAsia" w:ascii="仿宋_GB2312" w:hAnsi="仿宋_GB2312" w:eastAsia="仿宋_GB2312" w:cs="仿宋_GB2312"/>
          <w:color w:val="000000"/>
          <w:sz w:val="32"/>
          <w:u w:color="auto"/>
          <w:lang w:val="en-US" w:eastAsia="zh-CN"/>
        </w:rPr>
        <w:t>38.27</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1.16</w:t>
      </w:r>
      <w:r>
        <w:rPr>
          <w:rFonts w:hint="eastAsia" w:ascii="仿宋_GB2312" w:hAnsi="仿宋_GB2312" w:eastAsia="仿宋_GB2312" w:cs="仿宋_GB2312"/>
          <w:color w:val="000000"/>
          <w:sz w:val="32"/>
          <w:u w:color="auto"/>
        </w:rPr>
        <w:t>%；农林水支出</w:t>
      </w:r>
      <w:r>
        <w:rPr>
          <w:rFonts w:hint="eastAsia" w:ascii="仿宋_GB2312" w:hAnsi="仿宋_GB2312" w:eastAsia="仿宋_GB2312" w:cs="仿宋_GB2312"/>
          <w:color w:val="000000"/>
          <w:sz w:val="32"/>
          <w:u w:color="auto"/>
          <w:lang w:val="en-US" w:eastAsia="zh-CN"/>
        </w:rPr>
        <w:t>308.08</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9.36</w:t>
      </w:r>
      <w:r>
        <w:rPr>
          <w:rFonts w:hint="eastAsia" w:ascii="仿宋_GB2312" w:hAnsi="仿宋_GB2312" w:eastAsia="仿宋_GB2312" w:cs="仿宋_GB2312"/>
          <w:color w:val="000000"/>
          <w:sz w:val="32"/>
          <w:u w:color="auto"/>
        </w:rPr>
        <w:t>%；住房保障支出</w:t>
      </w:r>
      <w:r>
        <w:rPr>
          <w:rFonts w:hint="eastAsia" w:ascii="仿宋_GB2312" w:hAnsi="仿宋_GB2312" w:eastAsia="仿宋_GB2312" w:cs="仿宋_GB2312"/>
          <w:color w:val="000000"/>
          <w:sz w:val="32"/>
          <w:u w:color="auto"/>
          <w:lang w:val="en-US" w:eastAsia="zh-CN"/>
        </w:rPr>
        <w:t>50.13</w:t>
      </w:r>
      <w:r>
        <w:rPr>
          <w:rFonts w:hint="eastAsia" w:ascii="仿宋_GB2312" w:hAnsi="仿宋_GB2312" w:eastAsia="仿宋_GB2312" w:cs="仿宋_GB2312"/>
          <w:color w:val="000000"/>
          <w:sz w:val="32"/>
          <w:u w:color="auto"/>
        </w:rPr>
        <w:t>万元，占1.</w:t>
      </w:r>
      <w:r>
        <w:rPr>
          <w:rFonts w:hint="eastAsia" w:ascii="仿宋_GB2312" w:hAnsi="仿宋_GB2312" w:eastAsia="仿宋_GB2312" w:cs="仿宋_GB2312"/>
          <w:color w:val="000000"/>
          <w:sz w:val="32"/>
          <w:u w:color="auto"/>
          <w:lang w:val="en-US" w:eastAsia="zh-CN"/>
        </w:rPr>
        <w:t>53</w:t>
      </w:r>
      <w:r>
        <w:rPr>
          <w:rFonts w:hint="eastAsia" w:ascii="仿宋_GB2312" w:hAnsi="仿宋_GB2312" w:eastAsia="仿宋_GB2312" w:cs="仿宋_GB2312"/>
          <w:color w:val="000000"/>
          <w:sz w:val="32"/>
          <w:u w:color="auto"/>
        </w:rPr>
        <w:t>%。</w:t>
      </w:r>
    </w:p>
    <w:p w14:paraId="42759668">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3FD0C198">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5" w:name="_Toc23410"/>
      <w:bookmarkStart w:id="3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5"/>
      <w:bookmarkEnd w:id="36"/>
    </w:p>
    <w:p w14:paraId="3B9E07FF">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bookmarkStart w:id="37" w:name="_Toc15377213"/>
      <w:bookmarkStart w:id="38" w:name="_Toc15377444"/>
      <w:bookmarkStart w:id="39" w:name="_Toc15378460"/>
      <w:r>
        <w:rPr>
          <w:rFonts w:hint="eastAsia" w:ascii="仿宋_GB2312" w:hAnsi="仿宋_GB2312"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3289.75</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，完成预算100%。其中：</w:t>
      </w:r>
      <w:bookmarkEnd w:id="37"/>
      <w:bookmarkEnd w:id="38"/>
      <w:bookmarkEnd w:id="39"/>
    </w:p>
    <w:p w14:paraId="70FF8F59">
      <w:pPr>
        <w:pageBreakBefore w:val="0"/>
        <w:numPr>
          <w:ilvl w:val="0"/>
          <w:numId w:val="0"/>
        </w:numPr>
        <w:kinsoku/>
        <w:wordWrap/>
        <w:overflowPunct/>
        <w:topLinePunct w:val="0"/>
        <w:autoSpaceDE/>
        <w:autoSpaceDN/>
        <w:bidi w:val="0"/>
        <w:adjustRightInd w:val="0"/>
        <w:snapToGrid w:val="0"/>
        <w:spacing w:line="576" w:lineRule="exact"/>
        <w:ind w:firstLine="640" w:firstLineChars="0"/>
        <w:textAlignment w:val="auto"/>
        <w:rPr>
          <w:rFonts w:hint="eastAsia" w:ascii="仿宋_GB2312" w:hAnsi="仿宋_GB2312" w:eastAsia="仿宋_GB2312" w:cs="仿宋_GB2312"/>
          <w:color w:val="000000"/>
          <w:sz w:val="32"/>
          <w:szCs w:val="32"/>
          <w:lang w:eastAsia="zh-CN"/>
        </w:rPr>
      </w:pPr>
      <w:bookmarkStart w:id="40" w:name="_Toc15396608"/>
      <w:bookmarkStart w:id="41" w:name="_Toc15377214"/>
      <w:r>
        <w:rPr>
          <w:rFonts w:hint="eastAsia" w:ascii="仿宋_GB2312" w:hAnsi="仿宋_GB2312" w:eastAsia="仿宋_GB2312" w:cs="仿宋_GB2312"/>
          <w:color w:val="000000"/>
          <w:kern w:val="2"/>
          <w:sz w:val="32"/>
          <w:szCs w:val="32"/>
          <w:lang w:val="en-US" w:eastAsia="zh-CN" w:bidi="ar-SA"/>
        </w:rPr>
        <w:t>1.</w:t>
      </w:r>
      <w:r>
        <w:rPr>
          <w:rFonts w:hint="eastAsia" w:ascii="仿宋_GB2312" w:hAnsi="仿宋_GB2312" w:eastAsia="仿宋_GB2312" w:cs="仿宋_GB2312"/>
          <w:color w:val="000000"/>
          <w:sz w:val="32"/>
          <w:szCs w:val="32"/>
        </w:rPr>
        <w:t>文化旅游体育与传媒支出（</w:t>
      </w:r>
      <w:r>
        <w:rPr>
          <w:rFonts w:hint="eastAsia" w:ascii="仿宋_GB2312" w:hAnsi="仿宋_GB2312" w:eastAsia="仿宋_GB2312" w:cs="仿宋_GB2312"/>
          <w:color w:val="000000"/>
          <w:sz w:val="32"/>
          <w:szCs w:val="32"/>
          <w:lang w:val="en-US" w:eastAsia="zh-CN"/>
        </w:rPr>
        <w:t>207</w:t>
      </w:r>
      <w:r>
        <w:rPr>
          <w:rFonts w:hint="eastAsia" w:ascii="仿宋_GB2312" w:hAnsi="仿宋_GB2312" w:eastAsia="仿宋_GB2312" w:cs="仿宋_GB2312"/>
          <w:color w:val="000000"/>
          <w:sz w:val="32"/>
          <w:szCs w:val="32"/>
        </w:rPr>
        <w:t>）文化和旅游（</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）行政运行（</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458.65</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2.文化旅游体育与传媒支出（</w:t>
      </w:r>
      <w:r>
        <w:rPr>
          <w:rFonts w:hint="eastAsia" w:ascii="仿宋_GB2312" w:hAnsi="仿宋_GB2312" w:eastAsia="仿宋_GB2312" w:cs="仿宋_GB2312"/>
          <w:color w:val="000000"/>
          <w:sz w:val="32"/>
          <w:szCs w:val="32"/>
          <w:lang w:val="en-US" w:eastAsia="zh-CN"/>
        </w:rPr>
        <w:t>207</w:t>
      </w:r>
      <w:r>
        <w:rPr>
          <w:rFonts w:hint="eastAsia" w:ascii="仿宋_GB2312" w:hAnsi="仿宋_GB2312" w:eastAsia="仿宋_GB2312" w:cs="仿宋_GB2312"/>
          <w:color w:val="000000"/>
          <w:sz w:val="32"/>
          <w:szCs w:val="32"/>
        </w:rPr>
        <w:t>）文化和旅游（</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）文化创作与保护（</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153.82</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3.文化旅游体育与传媒支出（</w:t>
      </w:r>
      <w:r>
        <w:rPr>
          <w:rFonts w:hint="eastAsia" w:ascii="仿宋_GB2312" w:hAnsi="仿宋_GB2312" w:eastAsia="仿宋_GB2312" w:cs="仿宋_GB2312"/>
          <w:color w:val="000000"/>
          <w:sz w:val="32"/>
          <w:szCs w:val="32"/>
          <w:lang w:val="en-US" w:eastAsia="zh-CN"/>
        </w:rPr>
        <w:t>207</w:t>
      </w:r>
      <w:r>
        <w:rPr>
          <w:rFonts w:hint="eastAsia" w:ascii="仿宋_GB2312" w:hAnsi="仿宋_GB2312" w:eastAsia="仿宋_GB2312" w:cs="仿宋_GB2312"/>
          <w:color w:val="000000"/>
          <w:sz w:val="32"/>
          <w:szCs w:val="32"/>
        </w:rPr>
        <w:t>）文化和旅游（</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）其他文化和旅游支出（</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633.91</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p>
    <w:p w14:paraId="261067A2">
      <w:pPr>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4.文化旅游体育与传媒支出（</w:t>
      </w:r>
      <w:r>
        <w:rPr>
          <w:rFonts w:hint="eastAsia" w:ascii="仿宋_GB2312" w:hAnsi="仿宋_GB2312" w:eastAsia="仿宋_GB2312" w:cs="仿宋_GB2312"/>
          <w:color w:val="000000"/>
          <w:sz w:val="32"/>
          <w:szCs w:val="32"/>
          <w:lang w:val="en-US" w:eastAsia="zh-CN"/>
        </w:rPr>
        <w:t>207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文物</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文物保护</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04</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271.26</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p>
    <w:p w14:paraId="40FD14BC">
      <w:pPr>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.文化旅游体育与传媒支出（</w:t>
      </w:r>
      <w:r>
        <w:rPr>
          <w:rFonts w:hint="eastAsia" w:ascii="仿宋_GB2312" w:hAnsi="仿宋_GB2312" w:eastAsia="仿宋_GB2312" w:cs="仿宋_GB2312"/>
          <w:color w:val="000000"/>
          <w:sz w:val="32"/>
          <w:szCs w:val="32"/>
          <w:lang w:val="en-US" w:eastAsia="zh-CN"/>
        </w:rPr>
        <w:t>207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文物</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其他文物支出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26.11</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p>
    <w:p w14:paraId="7AED4EFD">
      <w:pPr>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.文化旅游体育与传媒支出（</w:t>
      </w:r>
      <w:r>
        <w:rPr>
          <w:rFonts w:hint="eastAsia" w:ascii="仿宋_GB2312" w:hAnsi="仿宋_GB2312" w:eastAsia="仿宋_GB2312" w:cs="仿宋_GB2312"/>
          <w:color w:val="000000"/>
          <w:sz w:val="32"/>
          <w:szCs w:val="32"/>
          <w:lang w:val="en-US" w:eastAsia="zh-CN"/>
        </w:rPr>
        <w:t>207</w:t>
      </w:r>
      <w:r>
        <w:rPr>
          <w:rFonts w:hint="eastAsia" w:ascii="仿宋_GB2312" w:hAnsi="仿宋_GB2312" w:eastAsia="仿宋_GB2312" w:cs="仿宋_GB2312"/>
          <w:color w:val="000000"/>
          <w:sz w:val="32"/>
          <w:szCs w:val="32"/>
        </w:rPr>
        <w:t>）其他文化旅游体育与传媒支出（</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）其他文化旅游体育与传媒支出（</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1261.30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）行政事业单位养老支出（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）机关事业单位基本养老保险缴费支出（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58.81</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）行政事业单位养老支出（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）机关事业单位职业年金缴费支出（</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29.41</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.卫生健康支出（</w:t>
      </w:r>
      <w:r>
        <w:rPr>
          <w:rFonts w:hint="eastAsia" w:ascii="仿宋_GB2312" w:hAnsi="仿宋_GB2312" w:eastAsia="仿宋_GB2312" w:cs="仿宋_GB2312"/>
          <w:color w:val="000000"/>
          <w:sz w:val="32"/>
          <w:szCs w:val="32"/>
          <w:lang w:val="en-US" w:eastAsia="zh-CN"/>
        </w:rPr>
        <w:t>210</w:t>
      </w:r>
      <w:r>
        <w:rPr>
          <w:rFonts w:hint="eastAsia" w:ascii="仿宋_GB2312" w:hAnsi="仿宋_GB2312" w:eastAsia="仿宋_GB2312" w:cs="仿宋_GB2312"/>
          <w:color w:val="000000"/>
          <w:sz w:val="32"/>
          <w:szCs w:val="32"/>
        </w:rPr>
        <w:t>）行政事业单位医疗（</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）行政单位医疗（</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38.27</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.农林水支出（</w:t>
      </w:r>
      <w:r>
        <w:rPr>
          <w:rFonts w:hint="eastAsia" w:ascii="仿宋_GB2312" w:hAnsi="仿宋_GB2312" w:eastAsia="仿宋_GB2312" w:cs="仿宋_GB2312"/>
          <w:color w:val="000000"/>
          <w:sz w:val="32"/>
          <w:szCs w:val="32"/>
          <w:lang w:val="en-US" w:eastAsia="zh-CN"/>
        </w:rPr>
        <w:t>213</w:t>
      </w:r>
      <w:r>
        <w:rPr>
          <w:rFonts w:hint="eastAsia" w:ascii="仿宋_GB2312" w:hAnsi="仿宋_GB2312" w:eastAsia="仿宋_GB2312" w:cs="仿宋_GB2312"/>
          <w:color w:val="000000"/>
          <w:sz w:val="32"/>
          <w:szCs w:val="32"/>
        </w:rPr>
        <w:t>）巩固脱贫攻坚成果衔接乡村振兴（</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）社会发展（</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281.08</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.农林水支出（</w:t>
      </w:r>
      <w:r>
        <w:rPr>
          <w:rFonts w:hint="eastAsia" w:ascii="仿宋_GB2312" w:hAnsi="仿宋_GB2312" w:eastAsia="仿宋_GB2312" w:cs="仿宋_GB2312"/>
          <w:color w:val="000000"/>
          <w:sz w:val="32"/>
          <w:szCs w:val="32"/>
          <w:lang w:val="en-US" w:eastAsia="zh-CN"/>
        </w:rPr>
        <w:t>213</w:t>
      </w:r>
      <w:r>
        <w:rPr>
          <w:rFonts w:hint="eastAsia" w:ascii="仿宋_GB2312" w:hAnsi="仿宋_GB2312" w:eastAsia="仿宋_GB2312" w:cs="仿宋_GB2312"/>
          <w:color w:val="000000"/>
          <w:sz w:val="32"/>
          <w:szCs w:val="32"/>
        </w:rPr>
        <w:t>）巩固脱贫攻坚成果衔接乡村振兴（</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）其他巩固脱贫攻坚成果衔接乡村振兴支出（</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27.00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221</w:t>
      </w:r>
      <w:r>
        <w:rPr>
          <w:rFonts w:hint="eastAsia" w:ascii="仿宋_GB2312" w:hAnsi="仿宋_GB2312" w:eastAsia="仿宋_GB2312" w:cs="仿宋_GB2312"/>
          <w:color w:val="000000"/>
          <w:sz w:val="32"/>
          <w:szCs w:val="32"/>
        </w:rPr>
        <w:t>）住房改革支出（</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）住房公积金（</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46.91</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221</w:t>
      </w:r>
      <w:r>
        <w:rPr>
          <w:rFonts w:hint="eastAsia" w:ascii="仿宋_GB2312" w:hAnsi="仿宋_GB2312" w:eastAsia="仿宋_GB2312" w:cs="仿宋_GB2312"/>
          <w:color w:val="000000"/>
          <w:sz w:val="32"/>
          <w:szCs w:val="32"/>
        </w:rPr>
        <w:t>）住房改革支出（</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）购房补贴（</w:t>
      </w:r>
      <w:r>
        <w:rPr>
          <w:rFonts w:hint="eastAsia" w:ascii="仿宋_GB2312" w:hAnsi="仿宋_GB2312" w:eastAsia="仿宋_GB2312" w:cs="仿宋_GB2312"/>
          <w:color w:val="000000"/>
          <w:sz w:val="32"/>
          <w:szCs w:val="32"/>
          <w:lang w:val="en-US" w:eastAsia="zh-CN"/>
        </w:rPr>
        <w:t>03</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3.22</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p>
    <w:p w14:paraId="57A361CD">
      <w:pPr>
        <w:pageBreakBefore w:val="0"/>
        <w:tabs>
          <w:tab w:val="right" w:pos="8306"/>
        </w:tabs>
        <w:kinsoku/>
        <w:wordWrap/>
        <w:overflowPunct/>
        <w:topLinePunct w:val="0"/>
        <w:autoSpaceDE/>
        <w:autoSpaceDN/>
        <w:bidi w:val="0"/>
        <w:adjustRightInd w:val="0"/>
        <w:snapToGrid w:val="0"/>
        <w:spacing w:line="576" w:lineRule="exact"/>
        <w:ind w:firstLine="640"/>
        <w:textAlignment w:val="auto"/>
        <w:outlineLvl w:val="1"/>
        <w:rPr>
          <w:rStyle w:val="30"/>
          <w:rFonts w:ascii="Times New Roman" w:hAnsi="Times New Roman"/>
          <w:color w:val="auto"/>
          <w:highlight w:val="none"/>
        </w:rPr>
      </w:pPr>
      <w:bookmarkStart w:id="42" w:name="_Toc27155"/>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40"/>
      <w:bookmarkEnd w:id="41"/>
      <w:bookmarkEnd w:id="42"/>
      <w:r>
        <w:rPr>
          <w:rStyle w:val="30"/>
          <w:rFonts w:ascii="Times New Roman" w:hAnsi="Times New Roman" w:eastAsia="黑体"/>
          <w:b w:val="0"/>
          <w:color w:val="auto"/>
          <w:highlight w:val="none"/>
        </w:rPr>
        <w:tab/>
      </w:r>
    </w:p>
    <w:p w14:paraId="6C210D86">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635.27</w:t>
      </w:r>
      <w:r>
        <w:rPr>
          <w:rFonts w:hint="eastAsia" w:ascii="仿宋_GB2312" w:hAnsi="仿宋_GB2312" w:eastAsia="仿宋_GB2312" w:cs="仿宋_GB2312"/>
          <w:color w:val="auto"/>
          <w:kern w:val="2"/>
          <w:sz w:val="32"/>
          <w:szCs w:val="32"/>
          <w:highlight w:val="none"/>
          <w:lang w:val="en-US" w:eastAsia="zh-CN" w:bidi="ar-SA"/>
        </w:rPr>
        <w:t>万元，其中：</w:t>
      </w:r>
    </w:p>
    <w:p w14:paraId="31939E9C">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608.42</w:t>
      </w:r>
      <w:r>
        <w:rPr>
          <w:rFonts w:hint="eastAsia" w:ascii="仿宋_GB2312" w:hAnsi="仿宋_GB2312" w:eastAsia="仿宋_GB2312" w:cs="仿宋_GB2312"/>
          <w:color w:val="auto"/>
          <w:kern w:val="2"/>
          <w:sz w:val="32"/>
          <w:szCs w:val="32"/>
          <w:highlight w:val="none"/>
          <w:lang w:val="en-US" w:eastAsia="zh-CN" w:bidi="ar-SA"/>
        </w:rPr>
        <w:t>万元，主要包括：基本工资、津贴补贴、奖金、机关事业单位基本养老保险缴费、职业年金缴费、</w:t>
      </w:r>
      <w:r>
        <w:rPr>
          <w:rFonts w:hint="eastAsia" w:eastAsia="仿宋_GB2312" w:cs="仿宋_GB2312"/>
          <w:color w:val="auto"/>
          <w:kern w:val="2"/>
          <w:sz w:val="32"/>
          <w:szCs w:val="32"/>
          <w:highlight w:val="none"/>
          <w:lang w:val="en-US" w:eastAsia="zh-CN" w:bidi="ar-SA"/>
        </w:rPr>
        <w:t>职工基本医疗保险缴费、</w:t>
      </w:r>
      <w:r>
        <w:rPr>
          <w:rFonts w:hint="eastAsia" w:ascii="Times New Roman" w:hAnsi="Times New Roman" w:eastAsia="仿宋_GB2312" w:cs="仿宋_GB2312"/>
          <w:color w:val="auto"/>
          <w:kern w:val="2"/>
          <w:sz w:val="32"/>
          <w:szCs w:val="32"/>
          <w:highlight w:val="none"/>
          <w:lang w:val="en-US" w:eastAsia="zh-CN" w:bidi="ar-SA"/>
        </w:rPr>
        <w:t>其他社会保障缴费、</w:t>
      </w:r>
      <w:r>
        <w:rPr>
          <w:rFonts w:hint="eastAsia" w:eastAsia="仿宋_GB2312" w:cs="仿宋_GB2312"/>
          <w:color w:val="auto"/>
          <w:kern w:val="2"/>
          <w:sz w:val="32"/>
          <w:szCs w:val="32"/>
          <w:highlight w:val="none"/>
          <w:lang w:val="en-US" w:eastAsia="zh-CN" w:bidi="ar-SA"/>
        </w:rPr>
        <w:t>医疗费</w:t>
      </w:r>
      <w:r>
        <w:rPr>
          <w:rFonts w:hint="eastAsia" w:ascii="Times New Roman" w:hAnsi="Times New Roman" w:eastAsia="仿宋_GB2312" w:cs="仿宋_GB2312"/>
          <w:color w:val="auto"/>
          <w:kern w:val="2"/>
          <w:sz w:val="32"/>
          <w:szCs w:val="32"/>
          <w:highlight w:val="none"/>
          <w:lang w:val="en-US" w:eastAsia="zh-CN" w:bidi="ar-SA"/>
        </w:rPr>
        <w:t>、生活补助、奖励金、住房公积金。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26.85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元，主要包括：办公费、差旅费、公务接待费、公务用车运行维护费。</w:t>
      </w:r>
    </w:p>
    <w:p w14:paraId="55DCF532">
      <w:pPr>
        <w:pageBreakBefore w:val="0"/>
        <w:kinsoku/>
        <w:wordWrap/>
        <w:overflowPunct/>
        <w:topLinePunct w:val="0"/>
        <w:autoSpaceDE/>
        <w:autoSpaceDN/>
        <w:bidi w:val="0"/>
        <w:adjustRightInd w:val="0"/>
        <w:snapToGrid w:val="0"/>
        <w:spacing w:line="576" w:lineRule="exact"/>
        <w:ind w:firstLine="640"/>
        <w:textAlignment w:val="auto"/>
        <w:outlineLvl w:val="1"/>
        <w:rPr>
          <w:rStyle w:val="30"/>
          <w:rFonts w:ascii="Times New Roman" w:hAnsi="Times New Roman" w:eastAsia="黑体"/>
          <w:b w:val="0"/>
          <w:color w:val="auto"/>
          <w:highlight w:val="none"/>
        </w:rPr>
      </w:pPr>
      <w:bookmarkStart w:id="43" w:name="_Toc15396609"/>
      <w:bookmarkStart w:id="44" w:name="_Toc15377215"/>
      <w:bookmarkStart w:id="45" w:name="_Toc21633"/>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43"/>
      <w:bookmarkEnd w:id="44"/>
      <w:bookmarkEnd w:id="45"/>
    </w:p>
    <w:p w14:paraId="63CBC035">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6" w:name="_Toc15377216"/>
      <w:bookmarkStart w:id="47" w:name="_Toc22713"/>
      <w:r>
        <w:rPr>
          <w:rFonts w:hint="eastAsia" w:ascii="Times New Roman" w:hAnsi="Times New Roman" w:eastAsia="楷体_GB2312" w:cs="楷体_GB2312"/>
          <w:b/>
          <w:color w:val="auto"/>
          <w:sz w:val="32"/>
          <w:szCs w:val="32"/>
          <w:highlight w:val="none"/>
        </w:rPr>
        <w:t>（一）“三公”经费财政拨款支出决算总体情况说明</w:t>
      </w:r>
      <w:bookmarkEnd w:id="46"/>
      <w:bookmarkEnd w:id="47"/>
    </w:p>
    <w:p w14:paraId="0301AC92">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7.77</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%，较2023年度减少0.70万元，下降8.26%。决算数与预算数持平。</w:t>
      </w:r>
    </w:p>
    <w:p w14:paraId="39FF50F2">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8" w:name="_Toc15377217"/>
      <w:bookmarkStart w:id="49" w:name="_Toc11830"/>
      <w:r>
        <w:rPr>
          <w:rFonts w:hint="eastAsia" w:ascii="Times New Roman" w:hAnsi="Times New Roman" w:eastAsia="楷体_GB2312" w:cs="楷体_GB2312"/>
          <w:b/>
          <w:color w:val="auto"/>
          <w:sz w:val="32"/>
          <w:szCs w:val="32"/>
          <w:highlight w:val="none"/>
        </w:rPr>
        <w:t>（二）“三公”经费财政拨款支出决算具体情况说明</w:t>
      </w:r>
      <w:bookmarkEnd w:id="48"/>
      <w:bookmarkEnd w:id="49"/>
    </w:p>
    <w:p w14:paraId="4EF28628">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lang w:val="en-US" w:eastAsia="zh-CN"/>
        </w:rPr>
        <w:drawing>
          <wp:anchor distT="0" distB="0" distL="114300" distR="114300" simplePos="0" relativeHeight="251665408" behindDoc="0" locked="0" layoutInCell="1" allowOverlap="1">
            <wp:simplePos x="0" y="0"/>
            <wp:positionH relativeFrom="column">
              <wp:posOffset>-90170</wp:posOffset>
            </wp:positionH>
            <wp:positionV relativeFrom="paragraph">
              <wp:posOffset>1547495</wp:posOffset>
            </wp:positionV>
            <wp:extent cx="5256530" cy="2988310"/>
            <wp:effectExtent l="5080" t="4445" r="15240" b="17145"/>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万元，占0.00%；公务用车购置及运行维护费支出决算</w:t>
      </w:r>
      <w:r>
        <w:rPr>
          <w:rFonts w:hint="eastAsia" w:ascii="仿宋_GB2312" w:hAnsi="仿宋_GB2312" w:eastAsia="仿宋_GB2312" w:cs="仿宋_GB2312"/>
          <w:sz w:val="32"/>
          <w:szCs w:val="32"/>
        </w:rPr>
        <w:t>7.62</w:t>
      </w:r>
      <w:r>
        <w:rPr>
          <w:rFonts w:hint="eastAsia" w:ascii="仿宋_GB2312" w:hAnsi="仿宋_GB2312" w:eastAsia="仿宋_GB2312" w:cs="仿宋_GB2312"/>
          <w:color w:val="auto"/>
          <w:kern w:val="2"/>
          <w:sz w:val="32"/>
          <w:szCs w:val="32"/>
          <w:highlight w:val="none"/>
          <w:lang w:val="en-US" w:eastAsia="zh-CN" w:bidi="ar-SA"/>
        </w:rPr>
        <w:t>万元，占98.07%；公务接待费支出决算</w:t>
      </w:r>
      <w:r>
        <w:rPr>
          <w:rFonts w:hint="eastAsia" w:ascii="仿宋_GB2312" w:hAnsi="仿宋_GB2312" w:eastAsia="仿宋_GB2312" w:cs="仿宋_GB2312"/>
          <w:sz w:val="32"/>
          <w:szCs w:val="32"/>
        </w:rPr>
        <w:t>0.15</w:t>
      </w:r>
      <w:r>
        <w:rPr>
          <w:rFonts w:hint="eastAsia" w:ascii="仿宋_GB2312" w:hAnsi="仿宋_GB2312" w:eastAsia="仿宋_GB2312" w:cs="仿宋_GB2312"/>
          <w:color w:val="auto"/>
          <w:kern w:val="2"/>
          <w:sz w:val="32"/>
          <w:szCs w:val="32"/>
          <w:highlight w:val="none"/>
          <w:lang w:val="en-US" w:eastAsia="zh-CN" w:bidi="ar-SA"/>
        </w:rPr>
        <w:t>万元，占1.93%。具体情况如下：</w:t>
      </w:r>
    </w:p>
    <w:p w14:paraId="0D490795">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08734C7F">
      <w:pPr>
        <w:pStyle w:val="14"/>
        <w:pageBreakBefore w:val="0"/>
        <w:kinsoku/>
        <w:wordWrap/>
        <w:overflowPunct/>
        <w:topLinePunct w:val="0"/>
        <w:autoSpaceDE/>
        <w:autoSpaceDN/>
        <w:bidi w:val="0"/>
        <w:adjustRightInd w:val="0"/>
        <w:snapToGrid w:val="0"/>
        <w:spacing w:line="576" w:lineRule="exact"/>
        <w:textAlignment w:val="auto"/>
        <w:rPr>
          <w:rFonts w:hint="eastAsia"/>
          <w:lang w:val="en-US" w:eastAsia="zh-CN"/>
        </w:rPr>
      </w:pPr>
    </w:p>
    <w:p w14:paraId="616F05C8">
      <w:pPr>
        <w:pageBreakBefore w:val="0"/>
        <w:numPr>
          <w:ilvl w:val="0"/>
          <w:numId w:val="0"/>
        </w:numPr>
        <w:kinsoku/>
        <w:wordWrap/>
        <w:overflowPunct/>
        <w:topLinePunct w:val="0"/>
        <w:autoSpaceDE/>
        <w:autoSpaceDN/>
        <w:bidi w:val="0"/>
        <w:adjustRightInd w:val="0"/>
        <w:snapToGrid w:val="0"/>
        <w:spacing w:line="576" w:lineRule="exact"/>
        <w:ind w:firstLine="64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lang w:val="en-US" w:eastAsia="zh-CN" w:bidi="ar-SA"/>
        </w:rPr>
        <w:t>1.</w:t>
      </w:r>
      <w:r>
        <w:rPr>
          <w:rFonts w:hint="eastAsia" w:ascii="仿宋_GB2312" w:hAnsi="仿宋_GB2312" w:eastAsia="仿宋_GB2312" w:cs="仿宋_GB2312"/>
          <w:b/>
          <w:bCs/>
          <w:color w:val="auto"/>
          <w:kern w:val="2"/>
          <w:sz w:val="32"/>
          <w:szCs w:val="32"/>
          <w:highlight w:val="none"/>
          <w:lang w:val="en-US" w:eastAsia="zh-CN" w:bidi="ar-SA"/>
        </w:rPr>
        <w:t>因公出国（境）经费支出0.00万元，完成预算100%。</w:t>
      </w:r>
      <w:r>
        <w:rPr>
          <w:rFonts w:hint="eastAsia" w:ascii="仿宋_GB2312" w:hAnsi="仿宋_GB2312" w:eastAsia="仿宋_GB2312" w:cs="仿宋_GB2312"/>
          <w:color w:val="auto"/>
          <w:kern w:val="2"/>
          <w:sz w:val="32"/>
          <w:szCs w:val="32"/>
          <w:highlight w:val="none"/>
          <w:lang w:val="en-US" w:eastAsia="zh-CN" w:bidi="ar-SA"/>
        </w:rPr>
        <w:t>全年安排因公出国（境）团组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人。因公出国（境）支出决算较2023年无变化。</w:t>
      </w:r>
    </w:p>
    <w:p w14:paraId="171F0CC0">
      <w:pPr>
        <w:pageBreakBefore w:val="0"/>
        <w:numPr>
          <w:ilvl w:val="0"/>
          <w:numId w:val="0"/>
        </w:numPr>
        <w:kinsoku/>
        <w:wordWrap/>
        <w:overflowPunct/>
        <w:topLinePunct w:val="0"/>
        <w:autoSpaceDE/>
        <w:autoSpaceDN/>
        <w:bidi w:val="0"/>
        <w:adjustRightInd w:val="0"/>
        <w:snapToGrid w:val="0"/>
        <w:spacing w:line="576" w:lineRule="exact"/>
        <w:ind w:firstLine="64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lang w:val="en-US" w:eastAsia="zh-CN" w:bidi="ar-SA"/>
        </w:rPr>
        <w:t>2.</w:t>
      </w:r>
      <w:r>
        <w:rPr>
          <w:rFonts w:hint="eastAsia" w:ascii="仿宋_GB2312" w:hAnsi="仿宋_GB2312" w:eastAsia="仿宋_GB2312" w:cs="仿宋_GB2312"/>
          <w:b/>
          <w:bCs/>
          <w:color w:val="auto"/>
          <w:kern w:val="2"/>
          <w:sz w:val="32"/>
          <w:szCs w:val="32"/>
          <w:highlight w:val="none"/>
          <w:lang w:val="en-US" w:eastAsia="zh-CN" w:bidi="ar-SA"/>
        </w:rPr>
        <w:t>公务用车购置及运行维护费支出7.62万元，完成预算100%。</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公务用车购置及运行维护费支出决算较2023年度减少0.70万元，下降8.26%。主要原因是：一般性支出压减。</w:t>
      </w:r>
    </w:p>
    <w:p w14:paraId="5AD06894">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全年按规定更新购置公务用车0辆，其中：轿车0辆、金额0.00万元，越野车0辆、金额0.00万元，载客汽车0辆、金额0.00万元。截至2024年12月31日，单位共有公务用车4辆，其中：轿车2辆、越野车1辆、载客汽车1辆。</w:t>
      </w:r>
    </w:p>
    <w:p w14:paraId="57303AC4">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公务用车运行维护费支出</w:t>
      </w:r>
      <w:r>
        <w:rPr>
          <w:rFonts w:hint="eastAsia" w:ascii="仿宋_GB2312" w:hAnsi="仿宋_GB2312" w:eastAsia="仿宋_GB2312" w:cs="仿宋_GB2312"/>
          <w:sz w:val="32"/>
          <w:szCs w:val="32"/>
        </w:rPr>
        <w:t>7.62</w:t>
      </w:r>
      <w:r>
        <w:rPr>
          <w:rFonts w:hint="eastAsia" w:ascii="仿宋_GB2312" w:hAnsi="仿宋_GB2312" w:eastAsia="仿宋_GB2312" w:cs="仿宋_GB2312"/>
          <w:color w:val="auto"/>
          <w:kern w:val="2"/>
          <w:sz w:val="32"/>
          <w:szCs w:val="32"/>
          <w:highlight w:val="none"/>
          <w:lang w:val="en-US" w:eastAsia="zh-CN" w:bidi="ar-SA"/>
        </w:rPr>
        <w:t>万元。主要用于开展工作所需的公务用车燃料费、维修费、过路过桥费、保险费等支出。</w:t>
      </w:r>
    </w:p>
    <w:p w14:paraId="71B09049">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3.公务接待费支出0.15万元，完成预算100%。</w:t>
      </w:r>
      <w:r>
        <w:rPr>
          <w:rFonts w:hint="eastAsia" w:ascii="仿宋_GB2312" w:hAnsi="仿宋_GB2312" w:eastAsia="仿宋_GB2312" w:cs="仿宋_GB2312"/>
          <w:color w:val="auto"/>
          <w:kern w:val="2"/>
          <w:sz w:val="32"/>
          <w:szCs w:val="32"/>
          <w:highlight w:val="none"/>
          <w:lang w:val="en-US" w:eastAsia="zh-CN" w:bidi="ar-SA"/>
        </w:rPr>
        <w:t>公务接待费支出决算比2023年度减少0.28万元，下降65.12%。主要原因是：一般性支出压减。其中：</w:t>
      </w:r>
    </w:p>
    <w:p w14:paraId="3FFF7762">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国内公务接待支出</w:t>
      </w:r>
      <w:r>
        <w:rPr>
          <w:rFonts w:hint="eastAsia" w:ascii="仿宋_GB2312" w:hAnsi="仿宋_GB2312" w:eastAsia="仿宋_GB2312" w:cs="仿宋_GB2312"/>
          <w:sz w:val="32"/>
          <w:szCs w:val="32"/>
        </w:rPr>
        <w:t>0.15</w:t>
      </w:r>
      <w:r>
        <w:rPr>
          <w:rFonts w:hint="eastAsia" w:ascii="仿宋_GB2312" w:hAnsi="仿宋_GB2312" w:eastAsia="仿宋_GB2312" w:cs="仿宋_GB2312"/>
          <w:color w:val="auto"/>
          <w:kern w:val="2"/>
          <w:sz w:val="32"/>
          <w:szCs w:val="32"/>
          <w:highlight w:val="none"/>
          <w:lang w:val="en-US" w:eastAsia="zh-CN" w:bidi="ar-SA"/>
        </w:rPr>
        <w:t>万元，主要用于执行公务。国内公务接待</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color w:val="auto"/>
          <w:kern w:val="2"/>
          <w:sz w:val="32"/>
          <w:szCs w:val="32"/>
          <w:highlight w:val="none"/>
          <w:lang w:val="en-US" w:eastAsia="zh-CN" w:bidi="ar-SA"/>
        </w:rPr>
        <w:t>人次（不包括陪同人员），共计支出0.15万元。</w:t>
      </w:r>
    </w:p>
    <w:p w14:paraId="27D1AB39">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外事接待支出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人次（不包括陪同人员），共计支出0.00万元。</w:t>
      </w:r>
      <w:bookmarkStart w:id="50" w:name="_Toc15377218"/>
      <w:bookmarkStart w:id="51" w:name="_Toc15396610"/>
    </w:p>
    <w:p w14:paraId="5FAEED97">
      <w:pPr>
        <w:pageBreakBefore w:val="0"/>
        <w:kinsoku/>
        <w:wordWrap/>
        <w:overflowPunct/>
        <w:topLinePunct w:val="0"/>
        <w:autoSpaceDE/>
        <w:autoSpaceDN/>
        <w:bidi w:val="0"/>
        <w:adjustRightInd w:val="0"/>
        <w:snapToGrid w:val="0"/>
        <w:spacing w:line="576" w:lineRule="exact"/>
        <w:ind w:firstLine="640"/>
        <w:textAlignment w:val="auto"/>
        <w:outlineLvl w:val="1"/>
        <w:rPr>
          <w:rStyle w:val="30"/>
          <w:rFonts w:ascii="Times New Roman" w:hAnsi="Times New Roman" w:eastAsia="黑体"/>
          <w:color w:val="auto"/>
          <w:highlight w:val="none"/>
        </w:rPr>
      </w:pPr>
      <w:bookmarkStart w:id="52" w:name="_Toc16704"/>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50"/>
      <w:bookmarkEnd w:id="51"/>
      <w:bookmarkEnd w:id="52"/>
    </w:p>
    <w:p w14:paraId="217F861C">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bookmarkStart w:id="53" w:name="_Toc15377219"/>
      <w:bookmarkStart w:id="54" w:name="_Toc15396611"/>
      <w:r>
        <w:rPr>
          <w:rFonts w:hint="eastAsia" w:ascii="仿宋_GB2312" w:hAnsi="仿宋_GB2312" w:eastAsia="仿宋_GB2312" w:cs="仿宋_GB2312"/>
          <w:color w:val="auto"/>
          <w:kern w:val="2"/>
          <w:sz w:val="32"/>
          <w:szCs w:val="32"/>
          <w:highlight w:val="none"/>
          <w:lang w:val="en-US" w:eastAsia="zh-CN" w:bidi="ar-SA"/>
        </w:rPr>
        <w:t>2024年度年政府性基金预算拨款支出0.00万元。</w:t>
      </w:r>
    </w:p>
    <w:p w14:paraId="2866AD85">
      <w:pPr>
        <w:pageBreakBefore w:val="0"/>
        <w:numPr>
          <w:ilvl w:val="0"/>
          <w:numId w:val="0"/>
        </w:numPr>
        <w:kinsoku/>
        <w:wordWrap/>
        <w:overflowPunct/>
        <w:topLinePunct w:val="0"/>
        <w:autoSpaceDE/>
        <w:autoSpaceDN/>
        <w:bidi w:val="0"/>
        <w:adjustRightInd w:val="0"/>
        <w:snapToGrid w:val="0"/>
        <w:spacing w:line="576" w:lineRule="exact"/>
        <w:ind w:left="630" w:leftChars="0"/>
        <w:textAlignment w:val="auto"/>
        <w:outlineLvl w:val="1"/>
        <w:rPr>
          <w:rStyle w:val="30"/>
          <w:rFonts w:ascii="Times New Roman" w:hAnsi="Times New Roman" w:eastAsia="黑体"/>
          <w:b w:val="0"/>
          <w:color w:val="auto"/>
          <w:highlight w:val="none"/>
        </w:rPr>
      </w:pPr>
      <w:bookmarkStart w:id="55" w:name="_Toc24534"/>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53"/>
      <w:bookmarkEnd w:id="54"/>
      <w:bookmarkEnd w:id="55"/>
    </w:p>
    <w:p w14:paraId="04E25F7E">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bookmarkStart w:id="56" w:name="_Toc15396612"/>
      <w:bookmarkStart w:id="57" w:name="_Toc15377221"/>
      <w:r>
        <w:rPr>
          <w:rFonts w:hint="eastAsia" w:ascii="仿宋_GB2312" w:hAnsi="仿宋_GB2312" w:eastAsia="仿宋_GB2312" w:cs="仿宋_GB2312"/>
          <w:color w:val="auto"/>
          <w:kern w:val="2"/>
          <w:sz w:val="32"/>
          <w:szCs w:val="32"/>
          <w:highlight w:val="none"/>
          <w:lang w:val="en-US" w:eastAsia="zh-CN" w:bidi="ar-SA"/>
        </w:rPr>
        <w:t>2024年度国有资本经营预算拨款支出0.00万元。</w:t>
      </w:r>
    </w:p>
    <w:p w14:paraId="4B25EA0C">
      <w:pPr>
        <w:pageBreakBefore w:val="0"/>
        <w:numPr>
          <w:ilvl w:val="0"/>
          <w:numId w:val="0"/>
        </w:numPr>
        <w:kinsoku/>
        <w:wordWrap/>
        <w:overflowPunct/>
        <w:topLinePunct w:val="0"/>
        <w:autoSpaceDE/>
        <w:autoSpaceDN/>
        <w:bidi w:val="0"/>
        <w:adjustRightInd w:val="0"/>
        <w:snapToGrid w:val="0"/>
        <w:spacing w:line="576" w:lineRule="exact"/>
        <w:ind w:left="630" w:leftChars="0"/>
        <w:textAlignment w:val="auto"/>
        <w:outlineLvl w:val="1"/>
        <w:rPr>
          <w:rStyle w:val="30"/>
          <w:rFonts w:hint="eastAsia" w:ascii="Times New Roman" w:hAnsi="Times New Roman" w:eastAsia="黑体"/>
          <w:b w:val="0"/>
          <w:color w:val="auto"/>
          <w:highlight w:val="none"/>
        </w:rPr>
      </w:pPr>
      <w:bookmarkStart w:id="58" w:name="_Toc1640"/>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56"/>
      <w:bookmarkEnd w:id="57"/>
      <w:bookmarkEnd w:id="58"/>
    </w:p>
    <w:p w14:paraId="4ECBA63E">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59" w:name="_Toc15377222"/>
      <w:bookmarkStart w:id="60" w:name="_Toc12130"/>
      <w:r>
        <w:rPr>
          <w:rFonts w:hint="eastAsia" w:ascii="Times New Roman" w:hAnsi="Times New Roman" w:eastAsia="楷体_GB2312" w:cs="楷体_GB2312"/>
          <w:b/>
          <w:color w:val="auto"/>
          <w:sz w:val="32"/>
          <w:szCs w:val="32"/>
          <w:highlight w:val="none"/>
        </w:rPr>
        <w:t>（一）机关运行经费支出情况</w:t>
      </w:r>
      <w:bookmarkEnd w:id="59"/>
      <w:bookmarkEnd w:id="60"/>
    </w:p>
    <w:p w14:paraId="0165816A">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sz w:val="32"/>
          <w:szCs w:val="32"/>
          <w:highlight w:val="none"/>
        </w:rPr>
        <w:t>茂县文化</w:t>
      </w:r>
      <w:r>
        <w:rPr>
          <w:rFonts w:hint="eastAsia" w:ascii="仿宋_GB2312" w:hAnsi="仿宋_GB2312" w:eastAsia="仿宋_GB2312" w:cs="仿宋_GB2312"/>
          <w:color w:val="auto"/>
          <w:sz w:val="32"/>
          <w:szCs w:val="32"/>
          <w:highlight w:val="none"/>
          <w:lang w:eastAsia="zh-CN"/>
        </w:rPr>
        <w:t>广播电视体育和旅游局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行政</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26.85</w:t>
      </w:r>
      <w:r>
        <w:rPr>
          <w:rFonts w:hint="eastAsia" w:ascii="仿宋_GB2312" w:hAnsi="仿宋_GB2312" w:eastAsia="仿宋_GB2312" w:cs="仿宋_GB2312"/>
          <w:color w:val="auto"/>
          <w:kern w:val="2"/>
          <w:sz w:val="32"/>
          <w:szCs w:val="32"/>
          <w:highlight w:val="none"/>
          <w:lang w:val="en-US" w:eastAsia="zh-CN" w:bidi="ar-SA"/>
        </w:rPr>
        <w:t>万元，比2023年度减少1.08万元，下降3.87%主要原因是：</w:t>
      </w:r>
      <w:bookmarkStart w:id="61" w:name="_Toc15377223"/>
      <w:r>
        <w:rPr>
          <w:rFonts w:hint="eastAsia" w:ascii="仿宋_GB2312" w:hAnsi="仿宋_GB2312" w:eastAsia="仿宋_GB2312" w:cs="仿宋_GB2312"/>
          <w:color w:val="auto"/>
          <w:kern w:val="2"/>
          <w:sz w:val="32"/>
          <w:szCs w:val="32"/>
          <w:highlight w:val="none"/>
          <w:lang w:val="en-US" w:eastAsia="zh-CN" w:bidi="ar-SA"/>
        </w:rPr>
        <w:t>一般性支出压减。</w:t>
      </w:r>
    </w:p>
    <w:p w14:paraId="4FFF7BC2">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61"/>
    </w:p>
    <w:p w14:paraId="07DEAD02">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Times New Roman" w:hAnsi="Times New Roman" w:eastAsia="仿宋_GB2312" w:cs="仿宋_GB2312"/>
          <w:color w:val="auto"/>
          <w:sz w:val="32"/>
          <w:szCs w:val="32"/>
          <w:highlight w:val="none"/>
        </w:rPr>
        <w:t>茂县文化</w:t>
      </w:r>
      <w:r>
        <w:rPr>
          <w:rFonts w:hint="eastAsia" w:ascii="Times New Roman" w:hAnsi="Times New Roman" w:eastAsia="仿宋_GB2312" w:cs="仿宋_GB2312"/>
          <w:color w:val="auto"/>
          <w:sz w:val="32"/>
          <w:szCs w:val="32"/>
          <w:highlight w:val="none"/>
          <w:lang w:eastAsia="zh-CN"/>
        </w:rPr>
        <w:t>广播电视体育和旅游局</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行政</w:t>
      </w:r>
      <w:r>
        <w:rPr>
          <w:rFonts w:hint="eastAsia" w:ascii="Times New Roman" w:hAnsi="Times New Roman"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1318.63</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412.11</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906.52</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1318.63</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1318.63</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51ADF0F7">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2" w:name="_Toc15377224"/>
      <w:bookmarkStart w:id="63" w:name="_Toc13138"/>
      <w:r>
        <w:rPr>
          <w:rFonts w:hint="eastAsia" w:ascii="Times New Roman" w:hAnsi="Times New Roman" w:eastAsia="楷体_GB2312" w:cs="楷体_GB2312"/>
          <w:b/>
          <w:color w:val="auto"/>
          <w:sz w:val="32"/>
          <w:szCs w:val="32"/>
          <w:highlight w:val="none"/>
        </w:rPr>
        <w:t>（三）国有资产占有使用情况</w:t>
      </w:r>
      <w:bookmarkEnd w:id="62"/>
      <w:bookmarkEnd w:id="63"/>
    </w:p>
    <w:p w14:paraId="6B2DCB58">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Times New Roman" w:hAnsi="Times New Roman" w:eastAsia="仿宋_GB2312" w:cs="仿宋_GB2312"/>
          <w:color w:val="auto"/>
          <w:sz w:val="32"/>
          <w:szCs w:val="32"/>
          <w:highlight w:val="none"/>
        </w:rPr>
        <w:t>茂县文化</w:t>
      </w:r>
      <w:r>
        <w:rPr>
          <w:rFonts w:hint="eastAsia" w:ascii="Times New Roman" w:hAnsi="Times New Roman" w:eastAsia="仿宋_GB2312" w:cs="仿宋_GB2312"/>
          <w:color w:val="auto"/>
          <w:sz w:val="32"/>
          <w:szCs w:val="32"/>
          <w:highlight w:val="none"/>
          <w:lang w:eastAsia="zh-CN"/>
        </w:rPr>
        <w:t>广播电视体育和旅游局</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行政</w:t>
      </w:r>
      <w:r>
        <w:rPr>
          <w:rFonts w:hint="eastAsia" w:ascii="Times New Roman" w:hAnsi="Times New Roman"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BE7B6AC">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4" w:name="_Toc27671"/>
      <w:r>
        <w:rPr>
          <w:rFonts w:hint="eastAsia" w:ascii="Times New Roman" w:hAnsi="Times New Roman" w:eastAsia="楷体_GB2312" w:cs="楷体_GB2312"/>
          <w:b/>
          <w:color w:val="auto"/>
          <w:sz w:val="32"/>
          <w:szCs w:val="32"/>
          <w:highlight w:val="none"/>
        </w:rPr>
        <w:t>（四）预算绩效管理情况</w:t>
      </w:r>
      <w:bookmarkEnd w:id="64"/>
    </w:p>
    <w:p w14:paraId="189086A7">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 w:hAnsi="仿宋" w:eastAsia="仿宋" w:cs="仿宋"/>
          <w:sz w:val="32"/>
          <w:szCs w:val="32"/>
        </w:rPr>
        <w:t xml:space="preserve"> </w:t>
      </w: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年度</w:t>
      </w:r>
      <w:r>
        <w:rPr>
          <w:rFonts w:hint="eastAsia" w:ascii="仿宋_GB2312" w:hAnsi="Times New Roman" w:eastAsia="仿宋_GB2312" w:cs="Times New Roman"/>
          <w:color w:val="auto"/>
          <w:sz w:val="32"/>
          <w:szCs w:val="32"/>
          <w:highlight w:val="none"/>
          <w:lang w:eastAsia="zh-CN"/>
        </w:rPr>
        <w:t>预算编制阶段，组织对阿坝州羌城体育公园项目</w:t>
      </w:r>
      <w:r>
        <w:rPr>
          <w:rFonts w:hint="eastAsia" w:ascii="仿宋_GB2312" w:eastAsia="仿宋_GB2312" w:cs="Times New Roman"/>
          <w:color w:val="auto"/>
          <w:sz w:val="32"/>
          <w:szCs w:val="32"/>
          <w:highlight w:val="none"/>
          <w:lang w:eastAsia="zh-CN"/>
        </w:rPr>
        <w:t>、茂县2023年文化旅游发展资金</w:t>
      </w:r>
      <w:r>
        <w:rPr>
          <w:rFonts w:hint="eastAsia" w:ascii="仿宋_GB2312" w:hAnsi="Times New Roman" w:eastAsia="仿宋_GB2312" w:cs="Times New Roman"/>
          <w:color w:val="auto"/>
          <w:sz w:val="32"/>
          <w:szCs w:val="32"/>
          <w:highlight w:val="none"/>
          <w:lang w:eastAsia="zh-CN"/>
        </w:rPr>
        <w:t>等</w:t>
      </w:r>
      <w:r>
        <w:rPr>
          <w:rFonts w:hint="eastAsia" w:ascii="仿宋_GB2312" w:eastAsia="仿宋_GB2312" w:cs="Times New Roman"/>
          <w:color w:val="auto"/>
          <w:sz w:val="32"/>
          <w:szCs w:val="32"/>
          <w:highlight w:val="none"/>
          <w:lang w:val="en-US" w:eastAsia="zh-CN"/>
        </w:rPr>
        <w:t>63</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63</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63</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63</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14:paraId="7865165A">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1858E5F3">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64D65789">
      <w:pPr>
        <w:pStyle w:val="14"/>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56CA4734">
      <w:pPr>
        <w:pStyle w:val="8"/>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4300D293">
      <w:pPr>
        <w:pStyle w:val="8"/>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0514D270">
      <w:pPr>
        <w:pStyle w:val="8"/>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77347392">
      <w:pPr>
        <w:pStyle w:val="8"/>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4979D9C3">
      <w:pPr>
        <w:pStyle w:val="8"/>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110DF2F9">
      <w:pPr>
        <w:pStyle w:val="8"/>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2CF3440B">
      <w:pPr>
        <w:pStyle w:val="8"/>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2B201B15">
      <w:pPr>
        <w:pStyle w:val="8"/>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2EDE7812">
      <w:pPr>
        <w:pStyle w:val="8"/>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6832085D">
      <w:pPr>
        <w:pStyle w:val="8"/>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0487F9B1">
      <w:pPr>
        <w:pStyle w:val="8"/>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204D4346">
      <w:pPr>
        <w:pStyle w:val="8"/>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6FF19D94">
      <w:pPr>
        <w:pStyle w:val="8"/>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21DC0712">
      <w:pPr>
        <w:pStyle w:val="8"/>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33E3A76A">
      <w:pPr>
        <w:pStyle w:val="8"/>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54FD900D">
      <w:pPr>
        <w:pageBreakBefore w:val="0"/>
        <w:numPr>
          <w:ilvl w:val="0"/>
          <w:numId w:val="0"/>
        </w:numPr>
        <w:kinsoku/>
        <w:wordWrap/>
        <w:overflowPunct/>
        <w:topLinePunct w:val="0"/>
        <w:autoSpaceDE/>
        <w:autoSpaceDN/>
        <w:bidi w:val="0"/>
        <w:adjustRightInd w:val="0"/>
        <w:snapToGrid w:val="0"/>
        <w:spacing w:line="576" w:lineRule="exact"/>
        <w:jc w:val="center"/>
        <w:textAlignment w:val="auto"/>
        <w:outlineLvl w:val="0"/>
        <w:rPr>
          <w:rFonts w:hint="eastAsia" w:ascii="Times New Roman" w:hAnsi="Times New Roman" w:eastAsia="黑体"/>
          <w:color w:val="auto"/>
          <w:sz w:val="44"/>
          <w:szCs w:val="44"/>
          <w:highlight w:val="none"/>
        </w:rPr>
      </w:pPr>
      <w:bookmarkStart w:id="65" w:name="_Toc15377225"/>
      <w:bookmarkStart w:id="66" w:name="_Toc15396613"/>
      <w:bookmarkStart w:id="67" w:name="_Toc28796"/>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5"/>
      <w:bookmarkEnd w:id="66"/>
      <w:bookmarkEnd w:id="67"/>
    </w:p>
    <w:p w14:paraId="19DDCB8F">
      <w:pPr>
        <w:pageBreakBefore w:val="0"/>
        <w:kinsoku/>
        <w:wordWrap/>
        <w:overflowPunct/>
        <w:topLinePunct w:val="0"/>
        <w:autoSpaceDE/>
        <w:autoSpaceDN/>
        <w:bidi w:val="0"/>
        <w:adjustRightInd w:val="0"/>
        <w:snapToGrid w:val="0"/>
        <w:spacing w:line="576" w:lineRule="exact"/>
        <w:jc w:val="left"/>
        <w:textAlignment w:val="auto"/>
        <w:rPr>
          <w:rFonts w:ascii="Times New Roman" w:hAnsi="Times New Roman"/>
          <w:b/>
          <w:color w:val="auto"/>
          <w:sz w:val="44"/>
          <w:szCs w:val="44"/>
          <w:highlight w:val="none"/>
        </w:rPr>
      </w:pPr>
    </w:p>
    <w:p w14:paraId="022F61EC">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bookmarkStart w:id="68" w:name="_Toc15377226"/>
      <w:r>
        <w:rPr>
          <w:rFonts w:hint="eastAsia" w:ascii="仿宋_GB2312" w:hAnsi="仿宋_GB2312" w:eastAsia="仿宋_GB2312" w:cs="仿宋_GB2312"/>
          <w:color w:val="000000"/>
          <w:sz w:val="32"/>
          <w:szCs w:val="32"/>
        </w:rPr>
        <w:t>1.财政拨款收入：指单位从同级财政部门取得的财政预算资金。</w:t>
      </w:r>
    </w:p>
    <w:p w14:paraId="0CFB8533">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2.事业收入：指事业单位开展专业业务活动及辅助活动取得的收入。</w:t>
      </w:r>
    </w:p>
    <w:p w14:paraId="616A190D">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3.经营收入：指事业单位在专业业务活动及其辅助活动之外开展非独立核算经营活动取得的收入</w:t>
      </w:r>
    </w:p>
    <w:p w14:paraId="3F55D9BE">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4.其他收入：指单位取得的除上述收入以外的各项收入。</w:t>
      </w:r>
    </w:p>
    <w:p w14:paraId="619A9CFE">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5.使用非财政拨款结余（含专用结余）：指事业单位使用以前年度积累的非财政拨款结余弥补当年收支差额的金额。 </w:t>
      </w:r>
    </w:p>
    <w:p w14:paraId="68EE8AD0">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6.年初结转和结余：指以前年度尚未完成、结转到本年按有关规定继续使用的资金。 </w:t>
      </w:r>
    </w:p>
    <w:p w14:paraId="0839DE2D">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7.结余分配：指事业单位按照会计制度规定缴纳的所得税、提取的专用结余以及转入非财政拨款结余的金额等。</w:t>
      </w:r>
    </w:p>
    <w:p w14:paraId="32ED2363">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8.年末结转和结余：指单位按有关规定结转到下年或以后年度继续使用的资金。</w:t>
      </w:r>
    </w:p>
    <w:p w14:paraId="15C4A990">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9.文化旅游体育与传媒支出（类）文化和旅游（款）行政运行（项）:反映行政单位（包括实行公务员管理的事业单位）的基本支出。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10.文化旅游体育与传媒支出（类）文化和旅游（款）文化创作与保护（项）:反映鼓励文学、艺术创作和优秀传统文化保护方面的支出。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11.文化旅游体育与传媒支出（类）文化和旅游（款）其他文化和旅游支出（项）:反映除上述项目以外其他用于文化和旅游方面的支出。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12.文化旅游体育与传媒支出（类）其他文化旅游体育与传媒支出（款）其他文化旅游体育与传媒支出（项）:反映除上述项目以外其他用于文化旅游体育与传媒方面的支出。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13.社会保障和就业支出（类）行政事业单位养老支出（款）机关事业单位基本养老保险缴费支出（项）:反映机关事业单位实施养老保险制度由单位缴纳的基本养老保险费支出。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14.社会保障和就业支出（类）行政事业单位养老支出（款）机关事业单位职业年金缴费支出（项）:反映机关事业单位实施养老保险制度由单位实际缴纳的职业年金支出。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15.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16.农林水支出（类）巩固脱贫攻坚成果衔接乡村振兴（款）社会发展（项）:反映用于农村贫困地区中小学教育、文化、广播、电视、医疗、卫生等方面的项目支出。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17.农林水支出（类）巩固脱贫攻坚成果衔接乡村振兴（款）其他巩固脱贫攻坚成果衔接乡村振兴支出（项）:反映除上述项目以外其他用于扶贫方面的支出。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18.住房保障支出（类）住房改革支出（款）住房公积金（项）:反映行政事业单位按人力资源和社会保障部、财政部规定的基本工资和津贴补贴以及规定比例为职工缴纳的住房公积金。</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19.住房保障支出（类）住房改革支出（款）购房补贴（项）:反映按房改政策规定，行政事业单位向符合条件职工（含离退休人员）、军队（含武警）向转役复员离退休人员发放的用于购买住房的补贴。</w:t>
      </w:r>
    </w:p>
    <w:p w14:paraId="773E015D">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u w:color="auto"/>
        </w:rPr>
        <w:t>.基本支出：指为保障机构正常运转、完成日常工作任务而发生的人员支出和公用支出。</w:t>
      </w:r>
    </w:p>
    <w:p w14:paraId="0010CAE3">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w:t>
      </w:r>
      <w:r>
        <w:rPr>
          <w:rFonts w:hint="eastAsia" w:ascii="仿宋_GB2312" w:hAnsi="仿宋_GB2312" w:eastAsia="仿宋_GB2312" w:cs="仿宋_GB2312"/>
          <w:color w:val="000000"/>
          <w:sz w:val="32"/>
          <w:u w:color="auto"/>
        </w:rPr>
        <w:t xml:space="preserve">.项目支出：指在基本支出之外为完成特定行政任务和事业发展目标所发生的支出。 </w:t>
      </w:r>
    </w:p>
    <w:p w14:paraId="77C94036">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w:t>
      </w:r>
      <w:r>
        <w:rPr>
          <w:rFonts w:hint="eastAsia" w:ascii="仿宋_GB2312" w:hAnsi="仿宋_GB2312" w:eastAsia="仿宋_GB2312" w:cs="仿宋_GB2312"/>
          <w:color w:val="000000"/>
          <w:sz w:val="32"/>
          <w:u w:color="auto"/>
        </w:rPr>
        <w:t>.经营支出：指事业单位在专业业务活动及其辅助活动之外开展非独立核算经营活动发生的支出。</w:t>
      </w:r>
    </w:p>
    <w:p w14:paraId="2180527E">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w:t>
      </w:r>
      <w:r>
        <w:rPr>
          <w:rFonts w:hint="eastAsia" w:ascii="仿宋_GB2312" w:hAnsi="仿宋_GB2312" w:eastAsia="仿宋_GB2312" w:cs="仿宋_GB2312"/>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F45032">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w:t>
      </w:r>
      <w:r>
        <w:rPr>
          <w:rFonts w:hint="eastAsia" w:ascii="仿宋_GB2312" w:hAnsi="仿宋_GB2312" w:eastAsia="仿宋_GB2312" w:cs="仿宋_GB2312"/>
          <w:color w:val="000000"/>
          <w:sz w:val="32"/>
          <w:u w:color="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7502DF2">
      <w:pPr>
        <w:pageBreakBefore w:val="0"/>
        <w:numPr>
          <w:ilvl w:val="0"/>
          <w:numId w:val="0"/>
        </w:numPr>
        <w:kinsoku/>
        <w:wordWrap/>
        <w:overflowPunct/>
        <w:topLinePunct w:val="0"/>
        <w:autoSpaceDE/>
        <w:autoSpaceDN/>
        <w:bidi w:val="0"/>
        <w:adjustRightInd w:val="0"/>
        <w:snapToGrid w:val="0"/>
        <w:spacing w:line="576" w:lineRule="exact"/>
        <w:jc w:val="center"/>
        <w:textAlignment w:val="auto"/>
        <w:outlineLvl w:val="0"/>
        <w:rPr>
          <w:rStyle w:val="29"/>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69" w:name="_Toc15396614"/>
      <w:bookmarkStart w:id="70" w:name="_Toc867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9"/>
      <w:bookmarkEnd w:id="70"/>
    </w:p>
    <w:p w14:paraId="71E52AC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tbl>
      <w:tblPr>
        <w:tblStyle w:val="16"/>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6"/>
        <w:gridCol w:w="1238"/>
        <w:gridCol w:w="1111"/>
        <w:gridCol w:w="1432"/>
        <w:gridCol w:w="454"/>
        <w:gridCol w:w="1021"/>
        <w:gridCol w:w="454"/>
        <w:gridCol w:w="958"/>
        <w:gridCol w:w="497"/>
        <w:gridCol w:w="486"/>
        <w:gridCol w:w="1361"/>
      </w:tblGrid>
      <w:tr w14:paraId="6DA5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DC5C3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AA99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0F0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36D7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51322323T000009609426-茂县2023年文化旅游发展资金</w:t>
            </w:r>
          </w:p>
        </w:tc>
      </w:tr>
      <w:tr w14:paraId="3022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4CE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E9F7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1095" w:type="dxa"/>
            <w:tcBorders>
              <w:top w:val="nil"/>
              <w:left w:val="nil"/>
              <w:bottom w:val="nil"/>
              <w:right w:val="nil"/>
            </w:tcBorders>
            <w:shd w:val="clear" w:color="auto" w:fill="auto"/>
            <w:vAlign w:val="center"/>
          </w:tcPr>
          <w:p w14:paraId="070CBD6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1C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茂县文化广播电视体育和旅游局（行政）</w:t>
            </w:r>
          </w:p>
        </w:tc>
      </w:tr>
      <w:tr w14:paraId="30BC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A76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FDA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BEF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19C3B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9B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8378B">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54FFE">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E024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级景区基础设施维护提升和旅游品牌创建费用；文旅营销、全年文旅节庆、文化活动开展；文化旅游宣传；旅游基础维护；宣传片拍摄；旅游及景区管理；线上平台运营；专项活动开展；全域旅游大数据平台维护费用等。</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930C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按照计划，全部完成，并支付，完成率100%</w:t>
            </w:r>
          </w:p>
        </w:tc>
      </w:tr>
      <w:tr w14:paraId="63352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D2CE6">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5B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792A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按照计划拟定方案，上报局务会，通过政府采购、询价等形式购买文化服务。</w:t>
            </w:r>
          </w:p>
        </w:tc>
      </w:tr>
      <w:tr w14:paraId="5DD4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CA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D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B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3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06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B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C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4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C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62C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6AC15">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A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7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1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368.87</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C5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368.87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1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A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9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0A13D">
            <w:pPr>
              <w:rPr>
                <w:rFonts w:hint="eastAsia" w:ascii="黑体" w:hAnsi="黑体" w:eastAsia="黑体" w:cs="黑体"/>
                <w:i/>
                <w:iCs/>
                <w:color w:val="000000"/>
                <w:sz w:val="18"/>
                <w:szCs w:val="18"/>
                <w:u w:val="none"/>
              </w:rPr>
            </w:pPr>
          </w:p>
        </w:tc>
      </w:tr>
      <w:tr w14:paraId="07DCF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FE54D">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5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B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3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368.87</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06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368.87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6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9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0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27DB7">
            <w:pPr>
              <w:rPr>
                <w:rFonts w:hint="eastAsia" w:ascii="黑体" w:hAnsi="黑体" w:eastAsia="黑体" w:cs="黑体"/>
                <w:i/>
                <w:iCs/>
                <w:color w:val="000000"/>
                <w:sz w:val="18"/>
                <w:szCs w:val="18"/>
                <w:u w:val="none"/>
              </w:rPr>
            </w:pPr>
          </w:p>
        </w:tc>
      </w:tr>
      <w:tr w14:paraId="683D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FF4D8">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F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D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C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6F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6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3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0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7C31A">
            <w:pPr>
              <w:rPr>
                <w:rFonts w:hint="eastAsia" w:ascii="黑体" w:hAnsi="黑体" w:eastAsia="黑体" w:cs="黑体"/>
                <w:i/>
                <w:iCs/>
                <w:color w:val="000000"/>
                <w:sz w:val="18"/>
                <w:szCs w:val="18"/>
                <w:u w:val="none"/>
              </w:rPr>
            </w:pPr>
          </w:p>
        </w:tc>
      </w:tr>
      <w:tr w14:paraId="5E86B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3C52">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F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1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F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75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8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F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7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E016">
            <w:pPr>
              <w:rPr>
                <w:rFonts w:hint="eastAsia" w:ascii="黑体" w:hAnsi="黑体" w:eastAsia="黑体" w:cs="黑体"/>
                <w:i/>
                <w:iCs/>
                <w:color w:val="000000"/>
                <w:sz w:val="18"/>
                <w:szCs w:val="18"/>
                <w:u w:val="none"/>
              </w:rPr>
            </w:pPr>
          </w:p>
        </w:tc>
      </w:tr>
      <w:tr w14:paraId="19DF1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7E459">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E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74BC">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6F48">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0A7C9">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9991">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5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5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3291">
            <w:pPr>
              <w:rPr>
                <w:rFonts w:hint="eastAsia" w:ascii="黑体" w:hAnsi="黑体" w:eastAsia="黑体" w:cs="黑体"/>
                <w:i/>
                <w:iCs/>
                <w:color w:val="000000"/>
                <w:sz w:val="18"/>
                <w:szCs w:val="18"/>
                <w:u w:val="none"/>
              </w:rPr>
            </w:pPr>
          </w:p>
        </w:tc>
      </w:tr>
      <w:tr w14:paraId="4798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93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5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3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9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2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E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0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7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E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E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0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9ED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0ABC">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03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6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A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完成文旅项目10个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0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5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F6B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4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B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8EC8">
            <w:pPr>
              <w:jc w:val="center"/>
              <w:rPr>
                <w:rFonts w:hint="eastAsia" w:ascii="微软雅黑" w:hAnsi="微软雅黑" w:eastAsia="微软雅黑" w:cs="微软雅黑"/>
                <w:i/>
                <w:iCs/>
                <w:color w:val="000000"/>
                <w:sz w:val="16"/>
                <w:szCs w:val="16"/>
                <w:u w:val="none"/>
              </w:rPr>
            </w:pPr>
          </w:p>
        </w:tc>
      </w:tr>
      <w:tr w14:paraId="74D1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9F19F">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A73AD">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B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1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文化旅游发展项目质量完成情况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3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A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7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C13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D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7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C14B">
            <w:pPr>
              <w:jc w:val="center"/>
              <w:rPr>
                <w:rFonts w:hint="eastAsia" w:ascii="微软雅黑" w:hAnsi="微软雅黑" w:eastAsia="微软雅黑" w:cs="微软雅黑"/>
                <w:i/>
                <w:iCs/>
                <w:color w:val="000000"/>
                <w:sz w:val="16"/>
                <w:szCs w:val="16"/>
                <w:u w:val="none"/>
              </w:rPr>
            </w:pPr>
          </w:p>
        </w:tc>
      </w:tr>
      <w:tr w14:paraId="513C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71E82">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0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8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2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促进文化传承保护和文旅融合发展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7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1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E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884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C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E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96C5">
            <w:pPr>
              <w:jc w:val="center"/>
              <w:rPr>
                <w:rFonts w:hint="eastAsia" w:ascii="微软雅黑" w:hAnsi="微软雅黑" w:eastAsia="微软雅黑" w:cs="微软雅黑"/>
                <w:i/>
                <w:iCs/>
                <w:color w:val="000000"/>
                <w:sz w:val="16"/>
                <w:szCs w:val="16"/>
                <w:u w:val="none"/>
              </w:rPr>
            </w:pPr>
          </w:p>
        </w:tc>
      </w:tr>
      <w:tr w14:paraId="394F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DEE49">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8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2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0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C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0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6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D65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2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D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0988">
            <w:pPr>
              <w:jc w:val="center"/>
              <w:rPr>
                <w:rFonts w:hint="eastAsia" w:ascii="微软雅黑" w:hAnsi="微软雅黑" w:eastAsia="微软雅黑" w:cs="微软雅黑"/>
                <w:i/>
                <w:iCs/>
                <w:color w:val="000000"/>
                <w:sz w:val="16"/>
                <w:szCs w:val="16"/>
                <w:u w:val="none"/>
              </w:rPr>
            </w:pPr>
          </w:p>
        </w:tc>
      </w:tr>
      <w:tr w14:paraId="1E84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34108">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0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2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B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项目所需资金800万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A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8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7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1FB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0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C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3125">
            <w:pPr>
              <w:jc w:val="center"/>
              <w:rPr>
                <w:rFonts w:hint="eastAsia" w:ascii="微软雅黑" w:hAnsi="微软雅黑" w:eastAsia="微软雅黑" w:cs="微软雅黑"/>
                <w:i/>
                <w:iCs/>
                <w:color w:val="000000"/>
                <w:sz w:val="16"/>
                <w:szCs w:val="16"/>
                <w:u w:val="none"/>
              </w:rPr>
            </w:pPr>
          </w:p>
        </w:tc>
      </w:tr>
      <w:tr w14:paraId="02B0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858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5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8F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1D22">
            <w:pPr>
              <w:rPr>
                <w:rFonts w:hint="eastAsia" w:ascii="宋体" w:hAnsi="宋体" w:eastAsia="宋体" w:cs="宋体"/>
                <w:i w:val="0"/>
                <w:iCs w:val="0"/>
                <w:color w:val="000000"/>
                <w:sz w:val="18"/>
                <w:szCs w:val="18"/>
                <w:u w:val="none"/>
              </w:rPr>
            </w:pPr>
          </w:p>
        </w:tc>
      </w:tr>
      <w:tr w14:paraId="1E1F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6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C9C8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按照计划全部完成，达到预期效果，自评得分100分</w:t>
            </w:r>
          </w:p>
        </w:tc>
      </w:tr>
      <w:tr w14:paraId="6FE7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B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7DFB4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381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1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6451C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BE0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B68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项目负责人：余慧敏，王有艳、孙山</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7B65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财务负责人：邓广惠</w:t>
            </w:r>
          </w:p>
        </w:tc>
      </w:tr>
    </w:tbl>
    <w:p w14:paraId="1A1F609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16"/>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6"/>
        <w:gridCol w:w="1220"/>
        <w:gridCol w:w="1096"/>
        <w:gridCol w:w="1464"/>
        <w:gridCol w:w="452"/>
        <w:gridCol w:w="1057"/>
        <w:gridCol w:w="452"/>
        <w:gridCol w:w="954"/>
        <w:gridCol w:w="496"/>
        <w:gridCol w:w="486"/>
        <w:gridCol w:w="1335"/>
      </w:tblGrid>
      <w:tr w14:paraId="781C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1D793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71"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CAC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D5E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8B2C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51322322T000006566710-阿坝州羌城体育公园项目</w:t>
            </w:r>
          </w:p>
        </w:tc>
      </w:tr>
      <w:tr w14:paraId="36D2C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A74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E2C3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1095" w:type="dxa"/>
            <w:tcBorders>
              <w:top w:val="nil"/>
              <w:left w:val="nil"/>
              <w:bottom w:val="nil"/>
              <w:right w:val="nil"/>
            </w:tcBorders>
            <w:shd w:val="clear" w:color="auto" w:fill="auto"/>
            <w:vAlign w:val="center"/>
          </w:tcPr>
          <w:p w14:paraId="2FA42F6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30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茂县文化广播电视体育和旅游局（行政）</w:t>
            </w:r>
          </w:p>
        </w:tc>
      </w:tr>
      <w:tr w14:paraId="09EB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F6D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F9F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EF9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4A50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9DC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1BF5B">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1DD0F">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72B1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1.项目的建设需要大量劳动力，可增加当地老百姓的收入；2.提升城升形象，提高居民生活品质；3.给当地群众提供了全民健身的场地保障。</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0827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完成阿坝州羌城体育公园项目建设</w:t>
            </w:r>
          </w:p>
        </w:tc>
      </w:tr>
      <w:tr w14:paraId="5C92F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2F106">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95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29A7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增加当地老百姓收入；全民健身场地改建，增加体育设施设备，提升城市形象。</w:t>
            </w:r>
          </w:p>
        </w:tc>
      </w:tr>
      <w:tr w14:paraId="2CDA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56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8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1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A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2B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1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0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9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B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8B7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07FBB">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9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7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E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161.91</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8F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3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E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3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92BA0">
            <w:pPr>
              <w:rPr>
                <w:rFonts w:hint="eastAsia" w:ascii="黑体" w:hAnsi="黑体" w:eastAsia="黑体" w:cs="黑体"/>
                <w:i/>
                <w:iCs/>
                <w:color w:val="000000"/>
                <w:sz w:val="18"/>
                <w:szCs w:val="18"/>
                <w:u w:val="none"/>
              </w:rPr>
            </w:pPr>
          </w:p>
        </w:tc>
      </w:tr>
      <w:tr w14:paraId="01E8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D231F">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4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8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9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161.91</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11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8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0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0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0CEBB">
            <w:pPr>
              <w:rPr>
                <w:rFonts w:hint="eastAsia" w:ascii="黑体" w:hAnsi="黑体" w:eastAsia="黑体" w:cs="黑体"/>
                <w:i/>
                <w:iCs/>
                <w:color w:val="000000"/>
                <w:sz w:val="18"/>
                <w:szCs w:val="18"/>
                <w:u w:val="none"/>
              </w:rPr>
            </w:pPr>
          </w:p>
        </w:tc>
      </w:tr>
      <w:tr w14:paraId="2A23B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1022">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1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B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A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48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7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F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4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079AD">
            <w:pPr>
              <w:rPr>
                <w:rFonts w:hint="eastAsia" w:ascii="黑体" w:hAnsi="黑体" w:eastAsia="黑体" w:cs="黑体"/>
                <w:i/>
                <w:iCs/>
                <w:color w:val="000000"/>
                <w:sz w:val="18"/>
                <w:szCs w:val="18"/>
                <w:u w:val="none"/>
              </w:rPr>
            </w:pPr>
          </w:p>
        </w:tc>
      </w:tr>
      <w:tr w14:paraId="5C2B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D2194">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0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0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C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00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8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E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1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F7AB5">
            <w:pPr>
              <w:rPr>
                <w:rFonts w:hint="eastAsia" w:ascii="黑体" w:hAnsi="黑体" w:eastAsia="黑体" w:cs="黑体"/>
                <w:i/>
                <w:iCs/>
                <w:color w:val="000000"/>
                <w:sz w:val="18"/>
                <w:szCs w:val="18"/>
                <w:u w:val="none"/>
              </w:rPr>
            </w:pPr>
          </w:p>
        </w:tc>
      </w:tr>
      <w:tr w14:paraId="14F1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39493">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7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26FD">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F95D">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5ECE3">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2A50">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2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E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FC33">
            <w:pPr>
              <w:rPr>
                <w:rFonts w:hint="eastAsia" w:ascii="黑体" w:hAnsi="黑体" w:eastAsia="黑体" w:cs="黑体"/>
                <w:i/>
                <w:iCs/>
                <w:color w:val="000000"/>
                <w:sz w:val="18"/>
                <w:szCs w:val="18"/>
                <w:u w:val="none"/>
              </w:rPr>
            </w:pPr>
          </w:p>
        </w:tc>
      </w:tr>
      <w:tr w14:paraId="33E91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1D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8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B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9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8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1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C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7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C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6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E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60C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9EE6E">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1A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D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0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新建儿童活动设施，改建乒乓球场，改建羽毛球场81.74平方米，改建多功能运动场（5个篮球场3040平方米），改建网球场1个667平方米，改建公共厕所一座，改建室外足球场含跑到8145.36平方米。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1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E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5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5F5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6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2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4117">
            <w:pPr>
              <w:jc w:val="center"/>
              <w:rPr>
                <w:rFonts w:hint="eastAsia" w:ascii="微软雅黑" w:hAnsi="微软雅黑" w:eastAsia="微软雅黑" w:cs="微软雅黑"/>
                <w:i/>
                <w:iCs/>
                <w:color w:val="000000"/>
                <w:sz w:val="16"/>
                <w:szCs w:val="16"/>
                <w:u w:val="none"/>
              </w:rPr>
            </w:pPr>
          </w:p>
        </w:tc>
      </w:tr>
      <w:tr w14:paraId="1049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B97C2">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99F0C">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C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A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8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C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F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9FA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9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B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1EB7">
            <w:pPr>
              <w:jc w:val="center"/>
              <w:rPr>
                <w:rFonts w:hint="eastAsia" w:ascii="微软雅黑" w:hAnsi="微软雅黑" w:eastAsia="微软雅黑" w:cs="微软雅黑"/>
                <w:i/>
                <w:iCs/>
                <w:color w:val="000000"/>
                <w:sz w:val="16"/>
                <w:szCs w:val="16"/>
                <w:u w:val="none"/>
              </w:rPr>
            </w:pPr>
          </w:p>
        </w:tc>
      </w:tr>
      <w:tr w14:paraId="6D36E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D6551">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B57D7">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2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D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完成及时率，完工时间2023年11月15日</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8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E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3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AF1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4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1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494A">
            <w:pPr>
              <w:jc w:val="center"/>
              <w:rPr>
                <w:rFonts w:hint="eastAsia" w:ascii="微软雅黑" w:hAnsi="微软雅黑" w:eastAsia="微软雅黑" w:cs="微软雅黑"/>
                <w:i/>
                <w:iCs/>
                <w:color w:val="000000"/>
                <w:sz w:val="16"/>
                <w:szCs w:val="16"/>
                <w:u w:val="none"/>
              </w:rPr>
            </w:pPr>
          </w:p>
        </w:tc>
      </w:tr>
      <w:tr w14:paraId="4F1E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BF312">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4D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9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0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施工期间，解决当地劳动者务工收入200人。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0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C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9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EB2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4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1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656D">
            <w:pPr>
              <w:jc w:val="center"/>
              <w:rPr>
                <w:rFonts w:hint="eastAsia" w:ascii="微软雅黑" w:hAnsi="微软雅黑" w:eastAsia="微软雅黑" w:cs="微软雅黑"/>
                <w:i/>
                <w:iCs/>
                <w:color w:val="000000"/>
                <w:sz w:val="16"/>
                <w:szCs w:val="16"/>
                <w:u w:val="none"/>
              </w:rPr>
            </w:pPr>
          </w:p>
        </w:tc>
      </w:tr>
      <w:tr w14:paraId="4C03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492B0">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FC5D1">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C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2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建成后，可以满足锻炼健身人数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0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B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B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4A2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C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E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1D81">
            <w:pPr>
              <w:jc w:val="center"/>
              <w:rPr>
                <w:rFonts w:hint="eastAsia" w:ascii="微软雅黑" w:hAnsi="微软雅黑" w:eastAsia="微软雅黑" w:cs="微软雅黑"/>
                <w:i/>
                <w:iCs/>
                <w:color w:val="000000"/>
                <w:sz w:val="16"/>
                <w:szCs w:val="16"/>
                <w:u w:val="none"/>
              </w:rPr>
            </w:pPr>
          </w:p>
        </w:tc>
      </w:tr>
      <w:tr w14:paraId="182B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F08CB">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0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6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8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受益居民满意度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4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6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4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725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1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C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DB70">
            <w:pPr>
              <w:jc w:val="center"/>
              <w:rPr>
                <w:rFonts w:hint="eastAsia" w:ascii="微软雅黑" w:hAnsi="微软雅黑" w:eastAsia="微软雅黑" w:cs="微软雅黑"/>
                <w:i/>
                <w:iCs/>
                <w:color w:val="000000"/>
                <w:sz w:val="16"/>
                <w:szCs w:val="16"/>
                <w:u w:val="none"/>
              </w:rPr>
            </w:pPr>
          </w:p>
        </w:tc>
      </w:tr>
      <w:tr w14:paraId="3DAC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79B59">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E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0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9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0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B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A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820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D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4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3863">
            <w:pPr>
              <w:jc w:val="center"/>
              <w:rPr>
                <w:rFonts w:hint="eastAsia" w:ascii="微软雅黑" w:hAnsi="微软雅黑" w:eastAsia="微软雅黑" w:cs="微软雅黑"/>
                <w:i/>
                <w:iCs/>
                <w:color w:val="000000"/>
                <w:sz w:val="16"/>
                <w:szCs w:val="16"/>
                <w:u w:val="none"/>
              </w:rPr>
            </w:pPr>
          </w:p>
        </w:tc>
      </w:tr>
      <w:tr w14:paraId="777B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7B4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1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1E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A4CE">
            <w:pPr>
              <w:rPr>
                <w:rFonts w:hint="eastAsia" w:ascii="宋体" w:hAnsi="宋体" w:eastAsia="宋体" w:cs="宋体"/>
                <w:i w:val="0"/>
                <w:iCs w:val="0"/>
                <w:color w:val="000000"/>
                <w:sz w:val="18"/>
                <w:szCs w:val="18"/>
                <w:u w:val="none"/>
              </w:rPr>
            </w:pPr>
          </w:p>
        </w:tc>
      </w:tr>
      <w:tr w14:paraId="6653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4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D88D3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全民健身场地改建，增加体育设施设备，加强了茂县体育事业的发展，对提升城市形象，增强全民身体素质提供了有力的保障。</w:t>
            </w:r>
          </w:p>
        </w:tc>
      </w:tr>
      <w:tr w14:paraId="40A1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9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F2D70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CD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6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5E4DB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9CB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B0DC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项目负责人：余达亮</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A91A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财务负责人：邓广惠</w:t>
            </w:r>
          </w:p>
        </w:tc>
      </w:tr>
    </w:tbl>
    <w:p w14:paraId="03B650A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16"/>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250"/>
        <w:gridCol w:w="1120"/>
        <w:gridCol w:w="1444"/>
        <w:gridCol w:w="455"/>
        <w:gridCol w:w="1030"/>
        <w:gridCol w:w="455"/>
        <w:gridCol w:w="960"/>
        <w:gridCol w:w="497"/>
        <w:gridCol w:w="421"/>
        <w:gridCol w:w="1378"/>
      </w:tblGrid>
      <w:tr w14:paraId="1740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6B23B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053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813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D018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51322323T000009749194-阿州财教[2023]41号]阿坝州茂县直波碉楼黑虎鹰嘴河碉群12号、14号碉楼保护修缮工程</w:t>
            </w:r>
          </w:p>
        </w:tc>
      </w:tr>
      <w:tr w14:paraId="4E1E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000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04B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1095" w:type="dxa"/>
            <w:tcBorders>
              <w:top w:val="nil"/>
              <w:left w:val="nil"/>
              <w:bottom w:val="nil"/>
              <w:right w:val="nil"/>
            </w:tcBorders>
            <w:shd w:val="clear" w:color="auto" w:fill="auto"/>
            <w:vAlign w:val="center"/>
          </w:tcPr>
          <w:p w14:paraId="4263FBE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76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茂县文化广播电视体育和旅游局（行政）</w:t>
            </w:r>
          </w:p>
        </w:tc>
      </w:tr>
      <w:tr w14:paraId="0D0F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15B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A64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8C0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843F1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C04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D4DD0">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F9F77">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9D5F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阿坝州茂县直波碉楼黑虎鹰嘴河碉群12号、14号碉楼保护修缮</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7268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完成下达资金工程量</w:t>
            </w:r>
          </w:p>
        </w:tc>
      </w:tr>
      <w:tr w14:paraId="3F82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70DA9">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6E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A1A2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阿坝州茂县直波碉楼黑虎鹰嘴河碉群12号、14号碉楼保护修缮</w:t>
            </w:r>
          </w:p>
        </w:tc>
      </w:tr>
      <w:tr w14:paraId="213E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AD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B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D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6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E0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9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D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F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C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38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E17D7">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C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0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D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271.27</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BB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1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A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2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5D49D">
            <w:pPr>
              <w:rPr>
                <w:rFonts w:hint="eastAsia" w:ascii="黑体" w:hAnsi="黑体" w:eastAsia="黑体" w:cs="黑体"/>
                <w:i/>
                <w:iCs/>
                <w:color w:val="000000"/>
                <w:sz w:val="18"/>
                <w:szCs w:val="18"/>
                <w:u w:val="none"/>
              </w:rPr>
            </w:pPr>
          </w:p>
        </w:tc>
      </w:tr>
      <w:tr w14:paraId="06E3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22EB5">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7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D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9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271.27</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74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B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E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7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28965">
            <w:pPr>
              <w:rPr>
                <w:rFonts w:hint="eastAsia" w:ascii="黑体" w:hAnsi="黑体" w:eastAsia="黑体" w:cs="黑体"/>
                <w:i/>
                <w:iCs/>
                <w:color w:val="000000"/>
                <w:sz w:val="18"/>
                <w:szCs w:val="18"/>
                <w:u w:val="none"/>
              </w:rPr>
            </w:pPr>
          </w:p>
        </w:tc>
      </w:tr>
      <w:tr w14:paraId="4F35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E8074">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B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7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F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41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B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B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9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575FB">
            <w:pPr>
              <w:rPr>
                <w:rFonts w:hint="eastAsia" w:ascii="黑体" w:hAnsi="黑体" w:eastAsia="黑体" w:cs="黑体"/>
                <w:i/>
                <w:iCs/>
                <w:color w:val="000000"/>
                <w:sz w:val="18"/>
                <w:szCs w:val="18"/>
                <w:u w:val="none"/>
              </w:rPr>
            </w:pPr>
          </w:p>
        </w:tc>
      </w:tr>
      <w:tr w14:paraId="68E5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F8B06">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A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0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2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B2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5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1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5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0FFB">
            <w:pPr>
              <w:rPr>
                <w:rFonts w:hint="eastAsia" w:ascii="黑体" w:hAnsi="黑体" w:eastAsia="黑体" w:cs="黑体"/>
                <w:i/>
                <w:iCs/>
                <w:color w:val="000000"/>
                <w:sz w:val="18"/>
                <w:szCs w:val="18"/>
                <w:u w:val="none"/>
              </w:rPr>
            </w:pPr>
          </w:p>
        </w:tc>
      </w:tr>
      <w:tr w14:paraId="3DCE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789CB">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4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4ED3">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010A">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84219">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2C2D">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1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F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E43D1">
            <w:pPr>
              <w:rPr>
                <w:rFonts w:hint="eastAsia" w:ascii="黑体" w:hAnsi="黑体" w:eastAsia="黑体" w:cs="黑体"/>
                <w:i/>
                <w:iCs/>
                <w:color w:val="000000"/>
                <w:sz w:val="18"/>
                <w:szCs w:val="18"/>
                <w:u w:val="none"/>
              </w:rPr>
            </w:pPr>
          </w:p>
        </w:tc>
      </w:tr>
      <w:tr w14:paraId="0326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9E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2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1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D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A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3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F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1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2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1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2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E08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8E8F9">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29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D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0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12号、14号碉楼保护修缮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9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6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5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5964">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9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6A89">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A22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待后续资金到位后完成</w:t>
            </w:r>
          </w:p>
        </w:tc>
      </w:tr>
      <w:tr w14:paraId="7C51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7DEC0">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A7450">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3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4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质量达标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E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1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4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863F">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2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CCB4">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287E">
            <w:pPr>
              <w:jc w:val="center"/>
              <w:rPr>
                <w:rFonts w:hint="eastAsia" w:ascii="微软雅黑" w:hAnsi="微软雅黑" w:eastAsia="微软雅黑" w:cs="微软雅黑"/>
                <w:i/>
                <w:iCs/>
                <w:color w:val="000000"/>
                <w:sz w:val="16"/>
                <w:szCs w:val="16"/>
                <w:u w:val="none"/>
              </w:rPr>
            </w:pPr>
          </w:p>
        </w:tc>
      </w:tr>
      <w:tr w14:paraId="7D23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1B07C">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8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5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A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保护国家文物,促进旅游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9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8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1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DF0D">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5BFE">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57FD">
            <w:pPr>
              <w:jc w:val="center"/>
              <w:rPr>
                <w:rFonts w:hint="eastAsia" w:ascii="微软雅黑" w:hAnsi="微软雅黑" w:eastAsia="微软雅黑" w:cs="微软雅黑"/>
                <w:i/>
                <w:iCs/>
                <w:color w:val="000000"/>
                <w:sz w:val="16"/>
                <w:szCs w:val="16"/>
                <w:u w:val="none"/>
              </w:rPr>
            </w:pPr>
          </w:p>
        </w:tc>
      </w:tr>
      <w:tr w14:paraId="1856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68499">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D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2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E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0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F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2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5650">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4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75AB">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FAE6">
            <w:pPr>
              <w:jc w:val="center"/>
              <w:rPr>
                <w:rFonts w:hint="eastAsia" w:ascii="微软雅黑" w:hAnsi="微软雅黑" w:eastAsia="微软雅黑" w:cs="微软雅黑"/>
                <w:i/>
                <w:iCs/>
                <w:color w:val="000000"/>
                <w:sz w:val="16"/>
                <w:szCs w:val="16"/>
                <w:u w:val="none"/>
              </w:rPr>
            </w:pPr>
          </w:p>
        </w:tc>
      </w:tr>
      <w:tr w14:paraId="51BE8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37A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0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7C23">
            <w:pP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0233">
            <w:pPr>
              <w:rPr>
                <w:rFonts w:hint="eastAsia" w:ascii="宋体" w:hAnsi="宋体" w:eastAsia="宋体" w:cs="宋体"/>
                <w:i w:val="0"/>
                <w:iCs w:val="0"/>
                <w:color w:val="000000"/>
                <w:sz w:val="18"/>
                <w:szCs w:val="18"/>
                <w:u w:val="none"/>
              </w:rPr>
            </w:pPr>
          </w:p>
        </w:tc>
      </w:tr>
      <w:tr w14:paraId="746C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B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AA0FA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完成下达资金工程量，待后续资金到位后完成剩余工程量。</w:t>
            </w:r>
          </w:p>
        </w:tc>
      </w:tr>
      <w:tr w14:paraId="35D3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7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93D7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CD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C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F9AD1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F48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C411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项目负责人：余达亮</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7C71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财务负责人：邓广惠</w:t>
            </w:r>
          </w:p>
        </w:tc>
      </w:tr>
    </w:tbl>
    <w:p w14:paraId="2D612FD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16"/>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245"/>
        <w:gridCol w:w="1116"/>
        <w:gridCol w:w="1390"/>
        <w:gridCol w:w="454"/>
        <w:gridCol w:w="1026"/>
        <w:gridCol w:w="454"/>
        <w:gridCol w:w="959"/>
        <w:gridCol w:w="497"/>
        <w:gridCol w:w="420"/>
        <w:gridCol w:w="1449"/>
      </w:tblGrid>
      <w:tr w14:paraId="22D1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2B7DD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D60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95D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55BA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51322323T000009749726-阿州财教【2023】40号，下达2023年国家非物质文化遗产保护资金</w:t>
            </w:r>
          </w:p>
        </w:tc>
      </w:tr>
      <w:tr w14:paraId="4A7C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986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33A1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1095" w:type="dxa"/>
            <w:tcBorders>
              <w:top w:val="nil"/>
              <w:left w:val="nil"/>
              <w:bottom w:val="nil"/>
              <w:right w:val="nil"/>
            </w:tcBorders>
            <w:shd w:val="clear" w:color="auto" w:fill="auto"/>
            <w:vAlign w:val="center"/>
          </w:tcPr>
          <w:p w14:paraId="7F94A59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1D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茂县文化广播电视体育和旅游局（行政）</w:t>
            </w:r>
          </w:p>
        </w:tc>
      </w:tr>
      <w:tr w14:paraId="0A6E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7D9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6A7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A0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1E0D2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694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56DD8">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82A67">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2CB6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 巩固我县国家级羌文化生态保护区建设，加大对非遗项目的保护传承、宣传展示，举办传统节庆活动制定非遗保护政策规划、修缮维修传习基地等。2.开展瓦尔俄足节活动，通过展示展演等系列方式，对瓦尔俄足节的保护和传承进行宣传推广，让广大群众进一步了解非遗文化。3.国家级传承人进行传承传习。</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DE67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为巩固我县国家级羌文化生态保护区建设，加大对非遗项目的保护传承、宣传展示，举办传统节庆活动7场，制定非遗保护政策规划1部，维护提升1所，普及教育培训4期。</w:t>
            </w:r>
          </w:p>
        </w:tc>
      </w:tr>
      <w:tr w14:paraId="1D92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CFA6E">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AB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984E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举办的各类文化活动、培训服务、维护提升等项目，均严格按照相关要求通过比选、招标、验收等方式实施。</w:t>
            </w:r>
          </w:p>
        </w:tc>
      </w:tr>
      <w:tr w14:paraId="3550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1B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F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6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E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FE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D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E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0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6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7D8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3EAE">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D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2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B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76.55</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70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76.55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F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9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A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838EB">
            <w:pPr>
              <w:rPr>
                <w:rFonts w:hint="eastAsia" w:ascii="黑体" w:hAnsi="黑体" w:eastAsia="黑体" w:cs="黑体"/>
                <w:i/>
                <w:iCs/>
                <w:color w:val="000000"/>
                <w:sz w:val="18"/>
                <w:szCs w:val="18"/>
                <w:u w:val="none"/>
              </w:rPr>
            </w:pPr>
          </w:p>
        </w:tc>
      </w:tr>
      <w:tr w14:paraId="28A4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84B75">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1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8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0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76.55</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F9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76.55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4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D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B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CDEC9">
            <w:pPr>
              <w:rPr>
                <w:rFonts w:hint="eastAsia" w:ascii="黑体" w:hAnsi="黑体" w:eastAsia="黑体" w:cs="黑体"/>
                <w:i/>
                <w:iCs/>
                <w:color w:val="000000"/>
                <w:sz w:val="18"/>
                <w:szCs w:val="18"/>
                <w:u w:val="none"/>
              </w:rPr>
            </w:pPr>
          </w:p>
        </w:tc>
      </w:tr>
      <w:tr w14:paraId="5382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AE198">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7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0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3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E1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7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D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C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C3E46">
            <w:pPr>
              <w:rPr>
                <w:rFonts w:hint="eastAsia" w:ascii="黑体" w:hAnsi="黑体" w:eastAsia="黑体" w:cs="黑体"/>
                <w:i/>
                <w:iCs/>
                <w:color w:val="000000"/>
                <w:sz w:val="18"/>
                <w:szCs w:val="18"/>
                <w:u w:val="none"/>
              </w:rPr>
            </w:pPr>
          </w:p>
        </w:tc>
      </w:tr>
      <w:tr w14:paraId="3F3C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8D383">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5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0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C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A2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B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5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A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2AF90">
            <w:pPr>
              <w:rPr>
                <w:rFonts w:hint="eastAsia" w:ascii="黑体" w:hAnsi="黑体" w:eastAsia="黑体" w:cs="黑体"/>
                <w:i/>
                <w:iCs/>
                <w:color w:val="000000"/>
                <w:sz w:val="18"/>
                <w:szCs w:val="18"/>
                <w:u w:val="none"/>
              </w:rPr>
            </w:pPr>
          </w:p>
        </w:tc>
      </w:tr>
      <w:tr w14:paraId="2F94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36F78">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7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57DE">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95B5">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96551">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21D7">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5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0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2C65D">
            <w:pPr>
              <w:rPr>
                <w:rFonts w:hint="eastAsia" w:ascii="黑体" w:hAnsi="黑体" w:eastAsia="黑体" w:cs="黑体"/>
                <w:i/>
                <w:iCs/>
                <w:color w:val="000000"/>
                <w:sz w:val="18"/>
                <w:szCs w:val="18"/>
                <w:u w:val="none"/>
              </w:rPr>
            </w:pPr>
          </w:p>
        </w:tc>
      </w:tr>
      <w:tr w14:paraId="33FCD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C0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7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6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1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F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7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2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E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4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3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E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036F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DAB23">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E4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FA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D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国家级非物质文化遗产代表性传承人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E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8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E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E9D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F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6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947B">
            <w:pPr>
              <w:jc w:val="center"/>
              <w:rPr>
                <w:rFonts w:hint="eastAsia" w:ascii="微软雅黑" w:hAnsi="微软雅黑" w:eastAsia="微软雅黑" w:cs="微软雅黑"/>
                <w:i/>
                <w:iCs/>
                <w:color w:val="000000"/>
                <w:sz w:val="16"/>
                <w:szCs w:val="16"/>
                <w:u w:val="none"/>
              </w:rPr>
            </w:pPr>
          </w:p>
        </w:tc>
      </w:tr>
      <w:tr w14:paraId="2D58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32F17">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7638B">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9818A">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1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羌文化生态保护区建设活动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F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F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A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9EE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8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9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C3A5">
            <w:pPr>
              <w:jc w:val="center"/>
              <w:rPr>
                <w:rFonts w:hint="eastAsia" w:ascii="微软雅黑" w:hAnsi="微软雅黑" w:eastAsia="微软雅黑" w:cs="微软雅黑"/>
                <w:i/>
                <w:iCs/>
                <w:color w:val="000000"/>
                <w:sz w:val="16"/>
                <w:szCs w:val="16"/>
                <w:u w:val="none"/>
              </w:rPr>
            </w:pPr>
          </w:p>
        </w:tc>
      </w:tr>
      <w:tr w14:paraId="71543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2DF02">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2EE54">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FF88E">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2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瓦尔俄足节活动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F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7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7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07B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2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E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D8EF">
            <w:pPr>
              <w:jc w:val="center"/>
              <w:rPr>
                <w:rFonts w:hint="eastAsia" w:ascii="微软雅黑" w:hAnsi="微软雅黑" w:eastAsia="微软雅黑" w:cs="微软雅黑"/>
                <w:i/>
                <w:iCs/>
                <w:color w:val="000000"/>
                <w:sz w:val="16"/>
                <w:szCs w:val="16"/>
                <w:u w:val="none"/>
              </w:rPr>
            </w:pPr>
          </w:p>
        </w:tc>
      </w:tr>
      <w:tr w14:paraId="5519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5577F">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AD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D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8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非遗项目保护传承、宣传展示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C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A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4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E7D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7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7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EE5A">
            <w:pPr>
              <w:jc w:val="center"/>
              <w:rPr>
                <w:rFonts w:hint="eastAsia" w:ascii="微软雅黑" w:hAnsi="微软雅黑" w:eastAsia="微软雅黑" w:cs="微软雅黑"/>
                <w:i/>
                <w:iCs/>
                <w:color w:val="000000"/>
                <w:sz w:val="16"/>
                <w:szCs w:val="16"/>
                <w:u w:val="none"/>
              </w:rPr>
            </w:pPr>
          </w:p>
        </w:tc>
      </w:tr>
      <w:tr w14:paraId="3628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07EA3">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ECD57">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6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0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提高环境可持续保护发展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C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8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C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F2F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E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4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4BD7">
            <w:pPr>
              <w:jc w:val="center"/>
              <w:rPr>
                <w:rFonts w:hint="eastAsia" w:ascii="微软雅黑" w:hAnsi="微软雅黑" w:eastAsia="微软雅黑" w:cs="微软雅黑"/>
                <w:i/>
                <w:iCs/>
                <w:color w:val="000000"/>
                <w:sz w:val="16"/>
                <w:szCs w:val="16"/>
                <w:u w:val="none"/>
              </w:rPr>
            </w:pPr>
          </w:p>
        </w:tc>
      </w:tr>
      <w:tr w14:paraId="5788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D0B0">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B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9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7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群众参与活动满意度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6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3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B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520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5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0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1F9B">
            <w:pPr>
              <w:jc w:val="center"/>
              <w:rPr>
                <w:rFonts w:hint="eastAsia" w:ascii="微软雅黑" w:hAnsi="微软雅黑" w:eastAsia="微软雅黑" w:cs="微软雅黑"/>
                <w:i/>
                <w:iCs/>
                <w:color w:val="000000"/>
                <w:sz w:val="16"/>
                <w:szCs w:val="16"/>
                <w:u w:val="none"/>
              </w:rPr>
            </w:pPr>
          </w:p>
        </w:tc>
      </w:tr>
      <w:tr w14:paraId="792A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A6636">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9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0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4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国家级非遗保护资金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A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D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3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27B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2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9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8DB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非遗资源调查、传习所提升改造正在实施。</w:t>
            </w:r>
          </w:p>
        </w:tc>
      </w:tr>
      <w:tr w14:paraId="327C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5B6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5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7094">
            <w:pP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5D00">
            <w:pPr>
              <w:rPr>
                <w:rFonts w:hint="eastAsia" w:ascii="宋体" w:hAnsi="宋体" w:eastAsia="宋体" w:cs="宋体"/>
                <w:i w:val="0"/>
                <w:iCs w:val="0"/>
                <w:color w:val="000000"/>
                <w:sz w:val="18"/>
                <w:szCs w:val="18"/>
                <w:u w:val="none"/>
              </w:rPr>
            </w:pPr>
          </w:p>
        </w:tc>
      </w:tr>
      <w:tr w14:paraId="34F16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1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953B7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开展传统节庆庆祝活动、羌文化进校园活动、非遗培训活动等，进一步提高了对非物质文化遗产项目的传承推广度，巩固我县国家级羌文化生态保护区建设，加大了对非遗项目的保护传承，让更多群众进一步了解非遗文化。</w:t>
            </w:r>
          </w:p>
        </w:tc>
      </w:tr>
      <w:tr w14:paraId="7F7FF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7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1FD98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非遗资源调查需要对文化 进行深入的挖掘和研究，需要找权威人士核实佐证；传习所维护提升需结合文化的传承和现代化展示技术，故时间要求较长。</w:t>
            </w:r>
          </w:p>
        </w:tc>
      </w:tr>
      <w:tr w14:paraId="7932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F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84D62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加快项目实施、资金支付进度。</w:t>
            </w:r>
          </w:p>
        </w:tc>
      </w:tr>
      <w:tr w14:paraId="5C8C4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34EBC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项目负责人：邓世琴</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DA87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财务负责人：邓广惠</w:t>
            </w:r>
          </w:p>
        </w:tc>
      </w:tr>
    </w:tbl>
    <w:p w14:paraId="43D7DAC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16"/>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256"/>
        <w:gridCol w:w="1125"/>
        <w:gridCol w:w="1401"/>
        <w:gridCol w:w="455"/>
        <w:gridCol w:w="986"/>
        <w:gridCol w:w="455"/>
        <w:gridCol w:w="961"/>
        <w:gridCol w:w="497"/>
        <w:gridCol w:w="486"/>
        <w:gridCol w:w="1388"/>
      </w:tblGrid>
      <w:tr w14:paraId="12FB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0815A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2A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906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13D3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51322324T000011529591-阿州财教【2024】8号，2023年国家非物质文化遗产保护资金国家非遗代表性项目羌族“瓦尔俄足”项目</w:t>
            </w:r>
          </w:p>
        </w:tc>
      </w:tr>
      <w:tr w14:paraId="5DAA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9A9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6DC1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1095" w:type="dxa"/>
            <w:tcBorders>
              <w:top w:val="nil"/>
              <w:left w:val="nil"/>
              <w:bottom w:val="nil"/>
              <w:right w:val="nil"/>
            </w:tcBorders>
            <w:shd w:val="clear" w:color="auto" w:fill="auto"/>
            <w:vAlign w:val="center"/>
          </w:tcPr>
          <w:p w14:paraId="391B7BE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DB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茂县文化广播电视体育和旅游局（行政）</w:t>
            </w:r>
          </w:p>
        </w:tc>
      </w:tr>
      <w:tr w14:paraId="19CA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9A9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290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89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A7EC7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05B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5C6EE">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13E31">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75F8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茂县文化馆关于羌族“瓦尔俄足”节国家级非遗代表性项目补助23万元，用于开展2024年瓦尔俄足节传承保护活动及文化宣传等。</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B7E4A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项目全部完成，并支付，完成率100%</w:t>
            </w:r>
          </w:p>
        </w:tc>
      </w:tr>
      <w:tr w14:paraId="67B7B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0EB6">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94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CE8F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"按照省财政厅、文化厅文件要求执行，专款专用，专项核算，通过政府采购、询价等购买服务的形式开展，没有列支与项目内容无关的费用。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r>
      <w:tr w14:paraId="59AC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B9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4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3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D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03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D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4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E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E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51B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B0E57">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0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9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4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DA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9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6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6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3F41D">
            <w:pPr>
              <w:rPr>
                <w:rFonts w:hint="eastAsia" w:ascii="黑体" w:hAnsi="黑体" w:eastAsia="黑体" w:cs="黑体"/>
                <w:i/>
                <w:iCs/>
                <w:color w:val="000000"/>
                <w:sz w:val="18"/>
                <w:szCs w:val="18"/>
                <w:u w:val="none"/>
              </w:rPr>
            </w:pPr>
          </w:p>
        </w:tc>
      </w:tr>
      <w:tr w14:paraId="0A6F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38630">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7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B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4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E4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5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F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F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92458">
            <w:pPr>
              <w:rPr>
                <w:rFonts w:hint="eastAsia" w:ascii="黑体" w:hAnsi="黑体" w:eastAsia="黑体" w:cs="黑体"/>
                <w:i/>
                <w:iCs/>
                <w:color w:val="000000"/>
                <w:sz w:val="18"/>
                <w:szCs w:val="18"/>
                <w:u w:val="none"/>
              </w:rPr>
            </w:pPr>
          </w:p>
        </w:tc>
      </w:tr>
      <w:tr w14:paraId="2FC4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53606">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8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8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D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B5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2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5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C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56A08">
            <w:pPr>
              <w:rPr>
                <w:rFonts w:hint="eastAsia" w:ascii="黑体" w:hAnsi="黑体" w:eastAsia="黑体" w:cs="黑体"/>
                <w:i/>
                <w:iCs/>
                <w:color w:val="000000"/>
                <w:sz w:val="18"/>
                <w:szCs w:val="18"/>
                <w:u w:val="none"/>
              </w:rPr>
            </w:pPr>
          </w:p>
        </w:tc>
      </w:tr>
      <w:tr w14:paraId="6DA9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33251">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6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0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5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C2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F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D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2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13855">
            <w:pPr>
              <w:rPr>
                <w:rFonts w:hint="eastAsia" w:ascii="黑体" w:hAnsi="黑体" w:eastAsia="黑体" w:cs="黑体"/>
                <w:i/>
                <w:iCs/>
                <w:color w:val="000000"/>
                <w:sz w:val="18"/>
                <w:szCs w:val="18"/>
                <w:u w:val="none"/>
              </w:rPr>
            </w:pPr>
          </w:p>
        </w:tc>
      </w:tr>
      <w:tr w14:paraId="0525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E90F">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A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4478">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DC56">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26DB6">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EFEA">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C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D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E622C">
            <w:pPr>
              <w:rPr>
                <w:rFonts w:hint="eastAsia" w:ascii="黑体" w:hAnsi="黑体" w:eastAsia="黑体" w:cs="黑体"/>
                <w:i/>
                <w:iCs/>
                <w:color w:val="000000"/>
                <w:sz w:val="18"/>
                <w:szCs w:val="18"/>
                <w:u w:val="none"/>
              </w:rPr>
            </w:pPr>
          </w:p>
        </w:tc>
      </w:tr>
      <w:tr w14:paraId="356A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19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E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C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B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A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8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6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D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7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9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6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45A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3675A">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4E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F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3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全年完成瓦尔俄足保护及文化宣传活动等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D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8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1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758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7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E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09D4">
            <w:pPr>
              <w:jc w:val="center"/>
              <w:rPr>
                <w:rFonts w:hint="eastAsia" w:ascii="微软雅黑" w:hAnsi="微软雅黑" w:eastAsia="微软雅黑" w:cs="微软雅黑"/>
                <w:i/>
                <w:iCs/>
                <w:color w:val="000000"/>
                <w:sz w:val="16"/>
                <w:szCs w:val="16"/>
                <w:u w:val="none"/>
              </w:rPr>
            </w:pPr>
          </w:p>
        </w:tc>
      </w:tr>
      <w:tr w14:paraId="40B1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EF41">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A849">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2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D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在2024年传承保护传统优秀文化</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D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A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5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676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1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D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4352">
            <w:pPr>
              <w:jc w:val="center"/>
              <w:rPr>
                <w:rFonts w:hint="eastAsia" w:ascii="微软雅黑" w:hAnsi="微软雅黑" w:eastAsia="微软雅黑" w:cs="微软雅黑"/>
                <w:i/>
                <w:iCs/>
                <w:color w:val="000000"/>
                <w:sz w:val="16"/>
                <w:szCs w:val="16"/>
                <w:u w:val="none"/>
              </w:rPr>
            </w:pPr>
          </w:p>
        </w:tc>
      </w:tr>
      <w:tr w14:paraId="6ABF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EF6AF">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69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2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2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通过民俗文化活动的开展促进旅游发展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3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D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9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9B8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7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5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B518">
            <w:pPr>
              <w:jc w:val="center"/>
              <w:rPr>
                <w:rFonts w:hint="eastAsia" w:ascii="微软雅黑" w:hAnsi="微软雅黑" w:eastAsia="微软雅黑" w:cs="微软雅黑"/>
                <w:i/>
                <w:iCs/>
                <w:color w:val="000000"/>
                <w:sz w:val="16"/>
                <w:szCs w:val="16"/>
                <w:u w:val="none"/>
              </w:rPr>
            </w:pPr>
          </w:p>
        </w:tc>
      </w:tr>
      <w:tr w14:paraId="0337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09F21">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2CA22">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7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4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保护弘扬羌族优秀文化，丰富群众精神文化生活</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E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F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0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0D8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C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7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0867">
            <w:pPr>
              <w:jc w:val="center"/>
              <w:rPr>
                <w:rFonts w:hint="eastAsia" w:ascii="微软雅黑" w:hAnsi="微软雅黑" w:eastAsia="微软雅黑" w:cs="微软雅黑"/>
                <w:i/>
                <w:iCs/>
                <w:color w:val="000000"/>
                <w:sz w:val="16"/>
                <w:szCs w:val="16"/>
                <w:u w:val="none"/>
              </w:rPr>
            </w:pPr>
          </w:p>
        </w:tc>
      </w:tr>
      <w:tr w14:paraId="5D72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831E6">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6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1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2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8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2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E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F3E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8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A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F2BD">
            <w:pPr>
              <w:jc w:val="center"/>
              <w:rPr>
                <w:rFonts w:hint="eastAsia" w:ascii="微软雅黑" w:hAnsi="微软雅黑" w:eastAsia="微软雅黑" w:cs="微软雅黑"/>
                <w:i/>
                <w:iCs/>
                <w:color w:val="000000"/>
                <w:sz w:val="16"/>
                <w:szCs w:val="16"/>
                <w:u w:val="none"/>
              </w:rPr>
            </w:pPr>
          </w:p>
        </w:tc>
      </w:tr>
      <w:tr w14:paraId="5F07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6E5EC">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F1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8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0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开展2024国家代表性非遗项目“瓦尔俄足”活动补助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D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A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3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3FE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F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3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E43C">
            <w:pPr>
              <w:jc w:val="center"/>
              <w:rPr>
                <w:rFonts w:hint="eastAsia" w:ascii="微软雅黑" w:hAnsi="微软雅黑" w:eastAsia="微软雅黑" w:cs="微软雅黑"/>
                <w:i/>
                <w:iCs/>
                <w:color w:val="000000"/>
                <w:sz w:val="16"/>
                <w:szCs w:val="16"/>
                <w:u w:val="none"/>
              </w:rPr>
            </w:pPr>
          </w:p>
        </w:tc>
      </w:tr>
      <w:tr w14:paraId="7B74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49D02">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CC861">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A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1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鼓励社会文化爱好者自愿参与到活动中来</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0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8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0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CC7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7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7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3752">
            <w:pPr>
              <w:jc w:val="center"/>
              <w:rPr>
                <w:rFonts w:hint="eastAsia" w:ascii="微软雅黑" w:hAnsi="微软雅黑" w:eastAsia="微软雅黑" w:cs="微软雅黑"/>
                <w:i/>
                <w:iCs/>
                <w:color w:val="000000"/>
                <w:sz w:val="16"/>
                <w:szCs w:val="16"/>
                <w:u w:val="none"/>
              </w:rPr>
            </w:pPr>
          </w:p>
        </w:tc>
      </w:tr>
      <w:tr w14:paraId="2988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B35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4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C5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F0D5">
            <w:pPr>
              <w:rPr>
                <w:rFonts w:hint="eastAsia" w:ascii="宋体" w:hAnsi="宋体" w:eastAsia="宋体" w:cs="宋体"/>
                <w:i w:val="0"/>
                <w:iCs w:val="0"/>
                <w:color w:val="000000"/>
                <w:sz w:val="18"/>
                <w:szCs w:val="18"/>
                <w:u w:val="none"/>
              </w:rPr>
            </w:pPr>
          </w:p>
        </w:tc>
      </w:tr>
      <w:tr w14:paraId="2606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9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F7498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本着节约不浪费的原则，完成了预定计划目标，达到预期效果，自评得分100分</w:t>
            </w:r>
          </w:p>
        </w:tc>
      </w:tr>
      <w:tr w14:paraId="619EB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4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FAAA6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0DB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1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EB6D1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A05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27FA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项目负责人：余慧敏</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FBB6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财务负责人：涂曼</w:t>
            </w:r>
          </w:p>
        </w:tc>
      </w:tr>
    </w:tbl>
    <w:p w14:paraId="12AC5A0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4D18ABD8">
      <w:pPr>
        <w:pStyle w:val="14"/>
        <w:rPr>
          <w:rFonts w:hint="eastAsia"/>
          <w:lang w:val="en-US" w:eastAsia="zh-CN"/>
        </w:rPr>
      </w:pPr>
    </w:p>
    <w:p w14:paraId="0A0047DD">
      <w:pPr>
        <w:pStyle w:val="14"/>
        <w:rPr>
          <w:rFonts w:hint="eastAsia"/>
          <w:lang w:val="en-US" w:eastAsia="zh-CN"/>
        </w:rPr>
      </w:pPr>
    </w:p>
    <w:p w14:paraId="71E9C098">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72" w:name="_Toc12764"/>
      <w:r>
        <w:rPr>
          <w:rFonts w:hint="eastAsia" w:ascii="Times New Roman" w:hAnsi="Times New Roman" w:eastAsia="黑体"/>
          <w:color w:val="auto"/>
          <w:sz w:val="44"/>
          <w:szCs w:val="44"/>
          <w:highlight w:val="none"/>
        </w:rPr>
        <w:t>第五部分 附表</w:t>
      </w:r>
      <w:bookmarkEnd w:id="68"/>
      <w:bookmarkEnd w:id="71"/>
      <w:bookmarkEnd w:id="72"/>
      <w:bookmarkStart w:id="73" w:name="_Toc15396619"/>
    </w:p>
    <w:p w14:paraId="5B9DE18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3CA05E2">
      <w:pPr>
        <w:tabs>
          <w:tab w:val="right" w:pos="8306"/>
        </w:tabs>
        <w:spacing w:line="600" w:lineRule="exact"/>
        <w:ind w:firstLine="640"/>
        <w:outlineLvl w:val="1"/>
        <w:rPr>
          <w:rFonts w:hint="eastAsia" w:ascii="仿宋_GB2312" w:hAnsi="仿宋_GB2312" w:eastAsia="仿宋_GB2312" w:cs="仿宋_GB2312"/>
          <w:color w:val="auto"/>
          <w:sz w:val="32"/>
          <w:szCs w:val="32"/>
          <w:highlight w:val="none"/>
        </w:rPr>
      </w:pPr>
      <w:bookmarkStart w:id="74" w:name="_Toc13728"/>
      <w:r>
        <w:rPr>
          <w:rFonts w:hint="eastAsia" w:ascii="仿宋_GB2312" w:hAnsi="仿宋_GB2312" w:eastAsia="仿宋_GB2312" w:cs="仿宋_GB2312"/>
          <w:color w:val="auto"/>
          <w:sz w:val="32"/>
          <w:szCs w:val="32"/>
          <w:highlight w:val="none"/>
        </w:rPr>
        <w:t>一、收入支出决算总表</w:t>
      </w:r>
      <w:bookmarkEnd w:id="73"/>
      <w:bookmarkEnd w:id="74"/>
    </w:p>
    <w:p w14:paraId="17C43836">
      <w:pPr>
        <w:tabs>
          <w:tab w:val="right" w:pos="8306"/>
        </w:tabs>
        <w:spacing w:line="600" w:lineRule="exact"/>
        <w:ind w:firstLine="640"/>
        <w:outlineLvl w:val="1"/>
        <w:rPr>
          <w:rFonts w:hint="eastAsia" w:ascii="仿宋_GB2312" w:hAnsi="仿宋_GB2312" w:eastAsia="仿宋_GB2312" w:cs="仿宋_GB2312"/>
          <w:color w:val="auto"/>
          <w:sz w:val="32"/>
          <w:szCs w:val="32"/>
          <w:highlight w:val="none"/>
        </w:rPr>
      </w:pPr>
      <w:bookmarkStart w:id="75" w:name="_Toc28336"/>
      <w:bookmarkStart w:id="76" w:name="_Toc15396620"/>
      <w:r>
        <w:rPr>
          <w:rFonts w:hint="eastAsia" w:ascii="仿宋_GB2312" w:hAnsi="仿宋_GB2312" w:eastAsia="仿宋_GB2312" w:cs="仿宋_GB2312"/>
          <w:color w:val="auto"/>
          <w:sz w:val="32"/>
          <w:szCs w:val="32"/>
          <w:highlight w:val="none"/>
        </w:rPr>
        <w:t>二、收入决算表</w:t>
      </w:r>
      <w:bookmarkEnd w:id="75"/>
      <w:bookmarkEnd w:id="76"/>
    </w:p>
    <w:p w14:paraId="165BF033">
      <w:pPr>
        <w:tabs>
          <w:tab w:val="right" w:pos="8306"/>
        </w:tabs>
        <w:spacing w:line="600" w:lineRule="exact"/>
        <w:ind w:firstLine="640"/>
        <w:outlineLvl w:val="1"/>
        <w:rPr>
          <w:rFonts w:hint="eastAsia" w:ascii="仿宋_GB2312" w:hAnsi="仿宋_GB2312" w:eastAsia="仿宋_GB2312" w:cs="仿宋_GB2312"/>
          <w:color w:val="auto"/>
          <w:sz w:val="32"/>
          <w:szCs w:val="32"/>
          <w:highlight w:val="none"/>
        </w:rPr>
      </w:pPr>
      <w:bookmarkStart w:id="77" w:name="_Toc6170"/>
      <w:bookmarkStart w:id="78" w:name="_Toc15396621"/>
      <w:r>
        <w:rPr>
          <w:rFonts w:hint="eastAsia" w:ascii="仿宋_GB2312" w:hAnsi="仿宋_GB2312" w:eastAsia="仿宋_GB2312" w:cs="仿宋_GB2312"/>
          <w:color w:val="auto"/>
          <w:sz w:val="32"/>
          <w:szCs w:val="32"/>
          <w:highlight w:val="none"/>
        </w:rPr>
        <w:t>三、支出决算表</w:t>
      </w:r>
      <w:bookmarkEnd w:id="77"/>
      <w:bookmarkEnd w:id="78"/>
    </w:p>
    <w:p w14:paraId="51820CCD">
      <w:pPr>
        <w:tabs>
          <w:tab w:val="right" w:pos="8306"/>
        </w:tabs>
        <w:spacing w:line="600" w:lineRule="exact"/>
        <w:ind w:firstLine="640"/>
        <w:outlineLvl w:val="1"/>
        <w:rPr>
          <w:rFonts w:hint="eastAsia" w:ascii="仿宋_GB2312" w:hAnsi="仿宋_GB2312" w:eastAsia="仿宋_GB2312" w:cs="仿宋_GB2312"/>
          <w:color w:val="auto"/>
          <w:sz w:val="32"/>
          <w:szCs w:val="32"/>
          <w:highlight w:val="none"/>
        </w:rPr>
      </w:pPr>
      <w:bookmarkStart w:id="79" w:name="_Toc30974"/>
      <w:bookmarkStart w:id="80" w:name="_Toc15396622"/>
      <w:r>
        <w:rPr>
          <w:rFonts w:hint="eastAsia" w:ascii="仿宋_GB2312" w:hAnsi="仿宋_GB2312" w:eastAsia="仿宋_GB2312" w:cs="仿宋_GB2312"/>
          <w:color w:val="auto"/>
          <w:sz w:val="32"/>
          <w:szCs w:val="32"/>
          <w:highlight w:val="none"/>
        </w:rPr>
        <w:t>四、财政拨款收入支出决算总表</w:t>
      </w:r>
      <w:bookmarkEnd w:id="79"/>
      <w:bookmarkEnd w:id="80"/>
    </w:p>
    <w:p w14:paraId="4EEE6A48">
      <w:pPr>
        <w:tabs>
          <w:tab w:val="right" w:pos="8306"/>
        </w:tabs>
        <w:spacing w:line="600" w:lineRule="exact"/>
        <w:ind w:firstLine="640"/>
        <w:outlineLvl w:val="1"/>
        <w:rPr>
          <w:rFonts w:hint="eastAsia" w:ascii="仿宋_GB2312" w:hAnsi="仿宋_GB2312" w:eastAsia="仿宋_GB2312" w:cs="仿宋_GB2312"/>
          <w:color w:val="auto"/>
          <w:sz w:val="32"/>
          <w:szCs w:val="32"/>
          <w:highlight w:val="none"/>
        </w:rPr>
      </w:pPr>
      <w:bookmarkStart w:id="81" w:name="_Toc28187"/>
      <w:bookmarkStart w:id="82" w:name="_Toc15396623"/>
      <w:r>
        <w:rPr>
          <w:rFonts w:hint="eastAsia" w:ascii="仿宋_GB2312" w:hAnsi="仿宋_GB2312" w:eastAsia="仿宋_GB2312" w:cs="仿宋_GB2312"/>
          <w:color w:val="auto"/>
          <w:sz w:val="32"/>
          <w:szCs w:val="32"/>
          <w:highlight w:val="none"/>
        </w:rPr>
        <w:t>五、财政拨款支出决算明细表</w:t>
      </w:r>
      <w:bookmarkEnd w:id="81"/>
      <w:bookmarkEnd w:id="82"/>
      <w:bookmarkStart w:id="83" w:name="_Toc15396624"/>
    </w:p>
    <w:p w14:paraId="44E23BD5">
      <w:pPr>
        <w:tabs>
          <w:tab w:val="right" w:pos="8306"/>
        </w:tabs>
        <w:spacing w:line="600" w:lineRule="exact"/>
        <w:ind w:firstLine="640"/>
        <w:outlineLvl w:val="1"/>
        <w:rPr>
          <w:rFonts w:hint="eastAsia" w:ascii="仿宋_GB2312" w:hAnsi="仿宋_GB2312" w:eastAsia="仿宋_GB2312" w:cs="仿宋_GB2312"/>
          <w:color w:val="auto"/>
          <w:sz w:val="32"/>
          <w:szCs w:val="32"/>
          <w:highlight w:val="none"/>
        </w:rPr>
      </w:pPr>
      <w:bookmarkStart w:id="84" w:name="_Toc31191"/>
      <w:r>
        <w:rPr>
          <w:rFonts w:hint="eastAsia" w:ascii="仿宋_GB2312" w:hAnsi="仿宋_GB2312" w:eastAsia="仿宋_GB2312" w:cs="仿宋_GB2312"/>
          <w:color w:val="auto"/>
          <w:sz w:val="32"/>
          <w:szCs w:val="32"/>
          <w:highlight w:val="none"/>
        </w:rPr>
        <w:t>六、一般公共预算财政拨款支出决算表</w:t>
      </w:r>
      <w:bookmarkEnd w:id="83"/>
      <w:bookmarkEnd w:id="84"/>
    </w:p>
    <w:p w14:paraId="3CC679E4">
      <w:pPr>
        <w:tabs>
          <w:tab w:val="right" w:pos="8306"/>
        </w:tabs>
        <w:spacing w:line="600" w:lineRule="exact"/>
        <w:ind w:firstLine="640"/>
        <w:outlineLvl w:val="1"/>
        <w:rPr>
          <w:rFonts w:hint="eastAsia" w:ascii="仿宋_GB2312" w:hAnsi="仿宋_GB2312" w:eastAsia="仿宋_GB2312" w:cs="仿宋_GB2312"/>
          <w:color w:val="auto"/>
          <w:sz w:val="32"/>
          <w:szCs w:val="32"/>
          <w:highlight w:val="none"/>
        </w:rPr>
      </w:pPr>
      <w:bookmarkStart w:id="85" w:name="_Toc15900"/>
      <w:bookmarkStart w:id="86" w:name="_Toc15396625"/>
      <w:r>
        <w:rPr>
          <w:rFonts w:hint="eastAsia" w:ascii="仿宋_GB2312" w:hAnsi="仿宋_GB2312" w:eastAsia="仿宋_GB2312" w:cs="仿宋_GB2312"/>
          <w:color w:val="auto"/>
          <w:sz w:val="32"/>
          <w:szCs w:val="32"/>
          <w:highlight w:val="none"/>
        </w:rPr>
        <w:t>七、一般公共预算财政拨款支出决算明细表</w:t>
      </w:r>
      <w:bookmarkEnd w:id="85"/>
      <w:bookmarkEnd w:id="86"/>
    </w:p>
    <w:p w14:paraId="020A73B6">
      <w:pPr>
        <w:tabs>
          <w:tab w:val="right" w:pos="8306"/>
        </w:tabs>
        <w:spacing w:line="600" w:lineRule="exact"/>
        <w:ind w:firstLine="640"/>
        <w:outlineLvl w:val="1"/>
        <w:rPr>
          <w:rFonts w:hint="eastAsia" w:ascii="仿宋_GB2312" w:hAnsi="仿宋_GB2312" w:eastAsia="仿宋_GB2312" w:cs="仿宋_GB2312"/>
          <w:color w:val="auto"/>
          <w:sz w:val="32"/>
          <w:szCs w:val="32"/>
          <w:highlight w:val="none"/>
        </w:rPr>
      </w:pPr>
      <w:bookmarkStart w:id="87" w:name="_Toc209"/>
      <w:bookmarkStart w:id="88" w:name="_Toc15396626"/>
      <w:r>
        <w:rPr>
          <w:rFonts w:hint="eastAsia" w:ascii="仿宋_GB2312" w:hAnsi="仿宋_GB2312" w:eastAsia="仿宋_GB2312" w:cs="仿宋_GB2312"/>
          <w:color w:val="auto"/>
          <w:sz w:val="32"/>
          <w:szCs w:val="32"/>
          <w:highlight w:val="none"/>
        </w:rPr>
        <w:t>八、一般公共预算财政拨款基本支出决算表</w:t>
      </w:r>
      <w:bookmarkEnd w:id="87"/>
      <w:bookmarkEnd w:id="88"/>
    </w:p>
    <w:p w14:paraId="783F6152">
      <w:pPr>
        <w:tabs>
          <w:tab w:val="right" w:pos="8306"/>
        </w:tabs>
        <w:spacing w:line="600" w:lineRule="exact"/>
        <w:ind w:firstLine="640"/>
        <w:outlineLvl w:val="1"/>
        <w:rPr>
          <w:rFonts w:hint="eastAsia" w:ascii="仿宋_GB2312" w:hAnsi="仿宋_GB2312" w:eastAsia="仿宋_GB2312" w:cs="仿宋_GB2312"/>
          <w:color w:val="auto"/>
          <w:sz w:val="32"/>
          <w:szCs w:val="32"/>
          <w:highlight w:val="none"/>
        </w:rPr>
      </w:pPr>
      <w:bookmarkStart w:id="89" w:name="_Toc15396627"/>
      <w:bookmarkStart w:id="90" w:name="_Toc30801"/>
      <w:r>
        <w:rPr>
          <w:rFonts w:hint="eastAsia" w:ascii="仿宋_GB2312" w:hAnsi="仿宋_GB2312" w:eastAsia="仿宋_GB2312" w:cs="仿宋_GB2312"/>
          <w:color w:val="auto"/>
          <w:sz w:val="32"/>
          <w:szCs w:val="32"/>
          <w:highlight w:val="none"/>
        </w:rPr>
        <w:t>九、一般公共预算财政拨款项目支出决算表</w:t>
      </w:r>
      <w:bookmarkEnd w:id="89"/>
      <w:bookmarkEnd w:id="90"/>
    </w:p>
    <w:p w14:paraId="5C4F19C4">
      <w:pPr>
        <w:tabs>
          <w:tab w:val="right" w:pos="8306"/>
        </w:tabs>
        <w:spacing w:line="600" w:lineRule="exact"/>
        <w:ind w:firstLine="640"/>
        <w:outlineLvl w:val="1"/>
        <w:rPr>
          <w:rFonts w:hint="eastAsia" w:ascii="仿宋_GB2312" w:hAnsi="仿宋_GB2312" w:eastAsia="仿宋_GB2312" w:cs="仿宋_GB2312"/>
          <w:color w:val="auto"/>
          <w:sz w:val="32"/>
          <w:szCs w:val="32"/>
          <w:highlight w:val="none"/>
        </w:rPr>
      </w:pPr>
      <w:bookmarkStart w:id="91" w:name="_Toc15396628"/>
      <w:bookmarkStart w:id="92" w:name="_Toc18533"/>
      <w:r>
        <w:rPr>
          <w:rFonts w:hint="eastAsia" w:ascii="仿宋_GB2312" w:hAnsi="仿宋_GB2312" w:eastAsia="仿宋_GB2312" w:cs="仿宋_GB2312"/>
          <w:color w:val="auto"/>
          <w:sz w:val="32"/>
          <w:szCs w:val="32"/>
          <w:highlight w:val="none"/>
        </w:rPr>
        <w:t>十、</w:t>
      </w:r>
      <w:bookmarkEnd w:id="91"/>
      <w:r>
        <w:rPr>
          <w:rFonts w:hint="eastAsia" w:ascii="仿宋_GB2312" w:hAnsi="仿宋_GB2312" w:eastAsia="仿宋_GB2312" w:cs="仿宋_GB2312"/>
          <w:color w:val="auto"/>
          <w:sz w:val="32"/>
          <w:szCs w:val="32"/>
          <w:highlight w:val="none"/>
        </w:rPr>
        <w:t>政府性基金预算财政拨款收入支出决算表</w:t>
      </w:r>
      <w:bookmarkEnd w:id="92"/>
    </w:p>
    <w:p w14:paraId="0B90E999">
      <w:pPr>
        <w:tabs>
          <w:tab w:val="right" w:pos="8306"/>
        </w:tabs>
        <w:spacing w:line="600" w:lineRule="exact"/>
        <w:ind w:firstLine="640"/>
        <w:outlineLvl w:val="1"/>
        <w:rPr>
          <w:rFonts w:hint="eastAsia" w:ascii="仿宋_GB2312" w:hAnsi="仿宋_GB2312" w:eastAsia="仿宋_GB2312" w:cs="仿宋_GB2312"/>
          <w:color w:val="auto"/>
          <w:sz w:val="32"/>
          <w:szCs w:val="32"/>
          <w:highlight w:val="none"/>
        </w:rPr>
      </w:pPr>
      <w:bookmarkStart w:id="93" w:name="_Toc15396629"/>
      <w:bookmarkStart w:id="94" w:name="_Toc5151"/>
      <w:r>
        <w:rPr>
          <w:rFonts w:hint="eastAsia" w:ascii="仿宋_GB2312" w:hAnsi="仿宋_GB2312" w:eastAsia="仿宋_GB2312" w:cs="仿宋_GB2312"/>
          <w:color w:val="auto"/>
          <w:sz w:val="32"/>
          <w:szCs w:val="32"/>
          <w:highlight w:val="none"/>
        </w:rPr>
        <w:t>十一、</w:t>
      </w:r>
      <w:bookmarkEnd w:id="93"/>
      <w:r>
        <w:rPr>
          <w:rFonts w:hint="eastAsia" w:ascii="仿宋_GB2312" w:hAnsi="仿宋_GB2312" w:eastAsia="仿宋_GB2312" w:cs="仿宋_GB2312"/>
          <w:color w:val="auto"/>
          <w:sz w:val="32"/>
          <w:szCs w:val="32"/>
          <w:highlight w:val="none"/>
        </w:rPr>
        <w:t>国有资本经营预算</w:t>
      </w:r>
      <w:r>
        <w:rPr>
          <w:rFonts w:hint="eastAsia" w:ascii="仿宋_GB2312" w:hAnsi="仿宋_GB2312" w:eastAsia="仿宋_GB2312" w:cs="仿宋_GB2312"/>
          <w:color w:val="auto"/>
          <w:sz w:val="32"/>
          <w:szCs w:val="32"/>
          <w:highlight w:val="none"/>
          <w:lang w:eastAsia="zh-CN"/>
        </w:rPr>
        <w:t>财政拨款收入</w:t>
      </w:r>
      <w:r>
        <w:rPr>
          <w:rFonts w:hint="eastAsia" w:ascii="仿宋_GB2312" w:hAnsi="仿宋_GB2312" w:eastAsia="仿宋_GB2312" w:cs="仿宋_GB2312"/>
          <w:color w:val="auto"/>
          <w:sz w:val="32"/>
          <w:szCs w:val="32"/>
          <w:highlight w:val="none"/>
        </w:rPr>
        <w:t>支出决算表</w:t>
      </w:r>
      <w:bookmarkEnd w:id="94"/>
    </w:p>
    <w:p w14:paraId="76AE1FF9">
      <w:pPr>
        <w:tabs>
          <w:tab w:val="right" w:pos="8306"/>
        </w:tabs>
        <w:spacing w:line="600" w:lineRule="exact"/>
        <w:ind w:firstLine="640"/>
        <w:outlineLvl w:val="1"/>
        <w:rPr>
          <w:rFonts w:hint="eastAsia" w:ascii="仿宋_GB2312" w:hAnsi="仿宋_GB2312" w:eastAsia="仿宋_GB2312" w:cs="仿宋_GB2312"/>
          <w:color w:val="auto"/>
          <w:sz w:val="32"/>
          <w:szCs w:val="32"/>
          <w:highlight w:val="none"/>
        </w:rPr>
      </w:pPr>
      <w:bookmarkStart w:id="95" w:name="_Toc15396630"/>
      <w:bookmarkStart w:id="96" w:name="_Toc7685"/>
      <w:r>
        <w:rPr>
          <w:rFonts w:hint="eastAsia" w:ascii="仿宋_GB2312" w:hAnsi="仿宋_GB2312" w:eastAsia="仿宋_GB2312" w:cs="仿宋_GB2312"/>
          <w:color w:val="auto"/>
          <w:sz w:val="32"/>
          <w:szCs w:val="32"/>
          <w:highlight w:val="none"/>
        </w:rPr>
        <w:t>十二、</w:t>
      </w:r>
      <w:bookmarkEnd w:id="95"/>
      <w:r>
        <w:rPr>
          <w:rFonts w:hint="eastAsia" w:ascii="仿宋_GB2312" w:hAnsi="仿宋_GB2312" w:eastAsia="仿宋_GB2312" w:cs="仿宋_GB2312"/>
          <w:color w:val="auto"/>
          <w:sz w:val="32"/>
          <w:szCs w:val="32"/>
          <w:highlight w:val="none"/>
          <w:lang w:eastAsia="zh-CN"/>
        </w:rPr>
        <w:t>国有资本经营预算财政拨款支出决算表</w:t>
      </w:r>
      <w:bookmarkEnd w:id="96"/>
    </w:p>
    <w:p w14:paraId="61F17A64">
      <w:pPr>
        <w:tabs>
          <w:tab w:val="right" w:pos="8306"/>
        </w:tabs>
        <w:spacing w:line="600" w:lineRule="exact"/>
        <w:ind w:firstLine="640"/>
        <w:outlineLvl w:val="1"/>
        <w:rPr>
          <w:rFonts w:hint="eastAsia" w:ascii="仿宋_GB2312" w:hAnsi="仿宋_GB2312" w:eastAsia="仿宋_GB2312" w:cs="仿宋_GB2312"/>
          <w:color w:val="auto"/>
          <w:sz w:val="32"/>
          <w:szCs w:val="32"/>
          <w:highlight w:val="none"/>
          <w:lang w:eastAsia="zh-CN"/>
        </w:rPr>
      </w:pPr>
      <w:bookmarkStart w:id="97" w:name="_Toc15396631"/>
      <w:bookmarkStart w:id="98" w:name="_Toc5697"/>
      <w:r>
        <w:rPr>
          <w:rFonts w:hint="eastAsia" w:ascii="仿宋_GB2312" w:hAnsi="仿宋_GB2312" w:eastAsia="仿宋_GB2312" w:cs="仿宋_GB2312"/>
          <w:color w:val="auto"/>
          <w:sz w:val="32"/>
          <w:szCs w:val="32"/>
          <w:highlight w:val="none"/>
        </w:rPr>
        <w:t>十三、</w:t>
      </w:r>
      <w:bookmarkEnd w:id="97"/>
      <w:r>
        <w:rPr>
          <w:rFonts w:hint="eastAsia" w:ascii="仿宋_GB2312" w:hAnsi="仿宋_GB2312" w:eastAsia="仿宋_GB2312" w:cs="仿宋_GB2312"/>
          <w:color w:val="auto"/>
          <w:sz w:val="32"/>
          <w:szCs w:val="32"/>
          <w:highlight w:val="none"/>
          <w:lang w:eastAsia="zh-CN"/>
        </w:rPr>
        <w:t>财政拨款“三公”经费支出决算表</w:t>
      </w:r>
      <w:bookmarkEnd w:id="98"/>
    </w:p>
    <w:p w14:paraId="1781DBD0">
      <w:pPr>
        <w:tabs>
          <w:tab w:val="right" w:pos="8306"/>
        </w:tabs>
        <w:spacing w:line="600" w:lineRule="exact"/>
        <w:ind w:firstLine="640"/>
        <w:outlineLvl w:val="1"/>
        <w:rPr>
          <w:rFonts w:hint="eastAsia" w:ascii="仿宋_GB2312" w:hAnsi="仿宋_GB2312" w:eastAsia="仿宋_GB2312" w:cs="仿宋_GB2312"/>
          <w:color w:val="auto"/>
          <w:sz w:val="32"/>
          <w:szCs w:val="32"/>
          <w:highlight w:val="none"/>
          <w:lang w:eastAsia="zh-CN"/>
        </w:rPr>
      </w:pPr>
    </w:p>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思源黑体 CN Normal">
    <w:altName w:val="黑体"/>
    <w:panose1 w:val="020B0400000000000000"/>
    <w:charset w:val="86"/>
    <w:family w:val="auto"/>
    <w:pitch w:val="default"/>
    <w:sig w:usb0="00000000" w:usb1="00000000" w:usb2="00000016" w:usb3="00000000" w:csb0="60060107"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AB96C">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C83B8">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6C83B8">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7E0A52B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0EFE2">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B9C5A">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FB9C5A">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7AF99">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A9FE3">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BA9FE3">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28BB01E7">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F1C04">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97168">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A97168">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09425">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EF39A2"/>
    <w:rsid w:val="02FEBE30"/>
    <w:rsid w:val="037B196F"/>
    <w:rsid w:val="038200D3"/>
    <w:rsid w:val="04916F1E"/>
    <w:rsid w:val="061E35DE"/>
    <w:rsid w:val="066E0107"/>
    <w:rsid w:val="06B64012"/>
    <w:rsid w:val="07996F6E"/>
    <w:rsid w:val="07DFD8BA"/>
    <w:rsid w:val="091143C7"/>
    <w:rsid w:val="09867E8F"/>
    <w:rsid w:val="0A2032A3"/>
    <w:rsid w:val="0BE95A17"/>
    <w:rsid w:val="0CA8290A"/>
    <w:rsid w:val="0CB70A11"/>
    <w:rsid w:val="0D35B1ED"/>
    <w:rsid w:val="0D547760"/>
    <w:rsid w:val="0E184EE0"/>
    <w:rsid w:val="0E254B6B"/>
    <w:rsid w:val="0F98263C"/>
    <w:rsid w:val="101860EC"/>
    <w:rsid w:val="101F47CC"/>
    <w:rsid w:val="10C055FF"/>
    <w:rsid w:val="11694EBD"/>
    <w:rsid w:val="11772AA4"/>
    <w:rsid w:val="118107EC"/>
    <w:rsid w:val="12B967D9"/>
    <w:rsid w:val="12E24EE2"/>
    <w:rsid w:val="13D50BC4"/>
    <w:rsid w:val="14B17F78"/>
    <w:rsid w:val="165E0673"/>
    <w:rsid w:val="16B831D5"/>
    <w:rsid w:val="16BB723D"/>
    <w:rsid w:val="17E50567"/>
    <w:rsid w:val="186504BB"/>
    <w:rsid w:val="18AA5C9A"/>
    <w:rsid w:val="195B0639"/>
    <w:rsid w:val="19A445FC"/>
    <w:rsid w:val="1B8C52E4"/>
    <w:rsid w:val="1BE8440E"/>
    <w:rsid w:val="1D155CEE"/>
    <w:rsid w:val="1D1638FE"/>
    <w:rsid w:val="1E17792D"/>
    <w:rsid w:val="1E312DEB"/>
    <w:rsid w:val="1E4C5F8A"/>
    <w:rsid w:val="1E740ACF"/>
    <w:rsid w:val="1E9B481C"/>
    <w:rsid w:val="1EAF2075"/>
    <w:rsid w:val="1FF35744"/>
    <w:rsid w:val="1FF6BC77"/>
    <w:rsid w:val="20CE712B"/>
    <w:rsid w:val="20D34741"/>
    <w:rsid w:val="2186353C"/>
    <w:rsid w:val="23860B96"/>
    <w:rsid w:val="240371BF"/>
    <w:rsid w:val="244F3473"/>
    <w:rsid w:val="248144B4"/>
    <w:rsid w:val="24C97D99"/>
    <w:rsid w:val="2561056D"/>
    <w:rsid w:val="25A718F0"/>
    <w:rsid w:val="25BB59F6"/>
    <w:rsid w:val="25D56865"/>
    <w:rsid w:val="260F557C"/>
    <w:rsid w:val="26970054"/>
    <w:rsid w:val="281408E2"/>
    <w:rsid w:val="29FD04D3"/>
    <w:rsid w:val="2AD45EE1"/>
    <w:rsid w:val="2BFF7BC6"/>
    <w:rsid w:val="2C8A61B5"/>
    <w:rsid w:val="2DF04E50"/>
    <w:rsid w:val="2E314855"/>
    <w:rsid w:val="2E35500F"/>
    <w:rsid w:val="2E586DFA"/>
    <w:rsid w:val="2F040D46"/>
    <w:rsid w:val="2F6B035B"/>
    <w:rsid w:val="2FAE5751"/>
    <w:rsid w:val="2FB1A395"/>
    <w:rsid w:val="2FD9A7D8"/>
    <w:rsid w:val="2FDBF714"/>
    <w:rsid w:val="2FF95E69"/>
    <w:rsid w:val="30AB6865"/>
    <w:rsid w:val="319F7F4E"/>
    <w:rsid w:val="32BD1EF1"/>
    <w:rsid w:val="3304709D"/>
    <w:rsid w:val="33A773CB"/>
    <w:rsid w:val="33F97BC3"/>
    <w:rsid w:val="346E07DD"/>
    <w:rsid w:val="349D6851"/>
    <w:rsid w:val="36AA5135"/>
    <w:rsid w:val="36BE0DA7"/>
    <w:rsid w:val="37127464"/>
    <w:rsid w:val="376B6AA6"/>
    <w:rsid w:val="376D39B2"/>
    <w:rsid w:val="37CC5460"/>
    <w:rsid w:val="37E16F03"/>
    <w:rsid w:val="37F53A3B"/>
    <w:rsid w:val="389B6C89"/>
    <w:rsid w:val="38D469F0"/>
    <w:rsid w:val="39627CCD"/>
    <w:rsid w:val="397BAF1F"/>
    <w:rsid w:val="39B747A8"/>
    <w:rsid w:val="3A3039C0"/>
    <w:rsid w:val="3A3335E0"/>
    <w:rsid w:val="3A5A3DE1"/>
    <w:rsid w:val="3A7F6AEA"/>
    <w:rsid w:val="3AB79AF3"/>
    <w:rsid w:val="3AE834C0"/>
    <w:rsid w:val="3B7EF35A"/>
    <w:rsid w:val="3B9FDB6C"/>
    <w:rsid w:val="3BF5BC2F"/>
    <w:rsid w:val="3CEBA265"/>
    <w:rsid w:val="3D98207C"/>
    <w:rsid w:val="3DEE7CF3"/>
    <w:rsid w:val="3E4D56DB"/>
    <w:rsid w:val="3E7013C9"/>
    <w:rsid w:val="3E740A63"/>
    <w:rsid w:val="3E78745D"/>
    <w:rsid w:val="3EE17838"/>
    <w:rsid w:val="3F55381A"/>
    <w:rsid w:val="3F7F7599"/>
    <w:rsid w:val="3FF4CAE0"/>
    <w:rsid w:val="3FF7B227"/>
    <w:rsid w:val="40185875"/>
    <w:rsid w:val="42E16FF9"/>
    <w:rsid w:val="44E268DA"/>
    <w:rsid w:val="450D13D7"/>
    <w:rsid w:val="45506656"/>
    <w:rsid w:val="486A6C7A"/>
    <w:rsid w:val="4A627F82"/>
    <w:rsid w:val="4B0E749A"/>
    <w:rsid w:val="4B2477C4"/>
    <w:rsid w:val="4B4F25DA"/>
    <w:rsid w:val="4B6B0F4E"/>
    <w:rsid w:val="4BA6467C"/>
    <w:rsid w:val="4BE068DB"/>
    <w:rsid w:val="4D577224"/>
    <w:rsid w:val="4D9C459B"/>
    <w:rsid w:val="4DBF1CEB"/>
    <w:rsid w:val="4DF0007C"/>
    <w:rsid w:val="4EAB630A"/>
    <w:rsid w:val="4ECC264C"/>
    <w:rsid w:val="4ECE2238"/>
    <w:rsid w:val="4F833267"/>
    <w:rsid w:val="4FE9BD67"/>
    <w:rsid w:val="4FFB052F"/>
    <w:rsid w:val="506D5B9D"/>
    <w:rsid w:val="537E6D0A"/>
    <w:rsid w:val="53F74C96"/>
    <w:rsid w:val="55170BA8"/>
    <w:rsid w:val="553218C9"/>
    <w:rsid w:val="55E604E9"/>
    <w:rsid w:val="567E1AA5"/>
    <w:rsid w:val="56E47B74"/>
    <w:rsid w:val="57175D52"/>
    <w:rsid w:val="57BD3DD4"/>
    <w:rsid w:val="581D46EE"/>
    <w:rsid w:val="5A6B47F3"/>
    <w:rsid w:val="5AF92295"/>
    <w:rsid w:val="5B250254"/>
    <w:rsid w:val="5BDD79E6"/>
    <w:rsid w:val="5BF1122A"/>
    <w:rsid w:val="5BF561CA"/>
    <w:rsid w:val="5BFF5DFC"/>
    <w:rsid w:val="5C9241D8"/>
    <w:rsid w:val="5CD71FC4"/>
    <w:rsid w:val="5D1F11B5"/>
    <w:rsid w:val="5D695134"/>
    <w:rsid w:val="5DAE1B18"/>
    <w:rsid w:val="5DBB1B74"/>
    <w:rsid w:val="5DE7D9E5"/>
    <w:rsid w:val="5ECEC941"/>
    <w:rsid w:val="5F035017"/>
    <w:rsid w:val="5F2D34A7"/>
    <w:rsid w:val="5FBF9FF3"/>
    <w:rsid w:val="5FCD4E2C"/>
    <w:rsid w:val="5FEF394A"/>
    <w:rsid w:val="5FF67715"/>
    <w:rsid w:val="61665FE8"/>
    <w:rsid w:val="619D7F15"/>
    <w:rsid w:val="62450941"/>
    <w:rsid w:val="629918A6"/>
    <w:rsid w:val="62BF3928"/>
    <w:rsid w:val="633F26CD"/>
    <w:rsid w:val="63B3701E"/>
    <w:rsid w:val="647F5392"/>
    <w:rsid w:val="65E66580"/>
    <w:rsid w:val="6611175E"/>
    <w:rsid w:val="664B1D71"/>
    <w:rsid w:val="664B4E8E"/>
    <w:rsid w:val="66DB4D83"/>
    <w:rsid w:val="67277B67"/>
    <w:rsid w:val="674A0A81"/>
    <w:rsid w:val="67AA3209"/>
    <w:rsid w:val="698D0931"/>
    <w:rsid w:val="6A5E20FB"/>
    <w:rsid w:val="6A7FE5F3"/>
    <w:rsid w:val="6B053271"/>
    <w:rsid w:val="6BDD78B3"/>
    <w:rsid w:val="6C4A05C8"/>
    <w:rsid w:val="6C8742B8"/>
    <w:rsid w:val="6D967C55"/>
    <w:rsid w:val="6DBF5E93"/>
    <w:rsid w:val="6DFF077E"/>
    <w:rsid w:val="6E714EF0"/>
    <w:rsid w:val="6E7E3605"/>
    <w:rsid w:val="6E7FDCC7"/>
    <w:rsid w:val="6ED6A62E"/>
    <w:rsid w:val="6EE00B15"/>
    <w:rsid w:val="6EEF7B52"/>
    <w:rsid w:val="6F6FB3EB"/>
    <w:rsid w:val="6F7A7103"/>
    <w:rsid w:val="6F8731EA"/>
    <w:rsid w:val="6FCE6052"/>
    <w:rsid w:val="6FD57C00"/>
    <w:rsid w:val="6FEFFFD8"/>
    <w:rsid w:val="6FF5CC65"/>
    <w:rsid w:val="6FFB47EC"/>
    <w:rsid w:val="6FFF034A"/>
    <w:rsid w:val="70484440"/>
    <w:rsid w:val="712A28F1"/>
    <w:rsid w:val="714E6F64"/>
    <w:rsid w:val="715C0E4B"/>
    <w:rsid w:val="71992E7C"/>
    <w:rsid w:val="71FA52A4"/>
    <w:rsid w:val="72233669"/>
    <w:rsid w:val="72734D90"/>
    <w:rsid w:val="73160E6D"/>
    <w:rsid w:val="7332FE48"/>
    <w:rsid w:val="73AB61DA"/>
    <w:rsid w:val="73AD73D5"/>
    <w:rsid w:val="73B6EB34"/>
    <w:rsid w:val="73FA497D"/>
    <w:rsid w:val="744731E5"/>
    <w:rsid w:val="74BBD01D"/>
    <w:rsid w:val="74ED5379"/>
    <w:rsid w:val="75023E22"/>
    <w:rsid w:val="75DEEEC2"/>
    <w:rsid w:val="75E32345"/>
    <w:rsid w:val="76E3355F"/>
    <w:rsid w:val="76FF5125"/>
    <w:rsid w:val="770976EA"/>
    <w:rsid w:val="776F6FFA"/>
    <w:rsid w:val="778769C8"/>
    <w:rsid w:val="77A75DCA"/>
    <w:rsid w:val="77DC22F5"/>
    <w:rsid w:val="77FB069A"/>
    <w:rsid w:val="783E271A"/>
    <w:rsid w:val="78616DE9"/>
    <w:rsid w:val="78E875D7"/>
    <w:rsid w:val="79086DAD"/>
    <w:rsid w:val="79D7FD79"/>
    <w:rsid w:val="79E13935"/>
    <w:rsid w:val="79EE5BA4"/>
    <w:rsid w:val="7A894339"/>
    <w:rsid w:val="7AD284E8"/>
    <w:rsid w:val="7AFF7572"/>
    <w:rsid w:val="7B6C7DFB"/>
    <w:rsid w:val="7BBFBED0"/>
    <w:rsid w:val="7BC3E394"/>
    <w:rsid w:val="7C1F3737"/>
    <w:rsid w:val="7CBFC87B"/>
    <w:rsid w:val="7CFE0F48"/>
    <w:rsid w:val="7D1F2062"/>
    <w:rsid w:val="7D272ABC"/>
    <w:rsid w:val="7D7EC23E"/>
    <w:rsid w:val="7E235535"/>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97D83"/>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680"/>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atin typeface="仿宋_GB2312" panose="02010609030101010101" pitchFamily="3" charset="-122"/>
                <a:ea typeface="仿宋_GB2312" panose="02010609030101010101" pitchFamily="3" charset="-122"/>
              </a:rPr>
              <a:t>收入、支出决算总计变动情况图（万元）</a:t>
            </a:r>
            <a:endParaRPr>
              <a:latin typeface="仿宋_GB2312" panose="02010609030101010101" pitchFamily="3" charset="-122"/>
              <a:ea typeface="仿宋_GB2312" panose="02010609030101010101" pitchFamily="3" charset="-12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2556.67</c:v>
                </c:pt>
                <c:pt idx="1">
                  <c:v>2556.67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3289.75</c:v>
                </c:pt>
                <c:pt idx="1">
                  <c:v>3289.75</c:v>
                </c:pt>
              </c:numCache>
            </c:numRef>
          </c:val>
        </c:ser>
        <c:dLbls>
          <c:showLegendKey val="0"/>
          <c:showVal val="1"/>
          <c:showCatName val="0"/>
          <c:showSerName val="0"/>
          <c:showPercent val="0"/>
          <c:showBubbleSize val="0"/>
        </c:dLbls>
        <c:gapWidth val="246"/>
        <c:overlap val="-28"/>
        <c:axId val="432271795"/>
        <c:axId val="345552026"/>
      </c:barChart>
      <c:catAx>
        <c:axId val="4322717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5552026"/>
        <c:crosses val="autoZero"/>
        <c:auto val="1"/>
        <c:lblAlgn val="ctr"/>
        <c:lblOffset val="100"/>
        <c:noMultiLvlLbl val="0"/>
      </c:catAx>
      <c:valAx>
        <c:axId val="34555202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227179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7a3c7d7-fc64-4c7c-90de-56ee176a34a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收入决算结构图（万元）</a:t>
            </a:r>
          </a:p>
        </c:rich>
      </c:tx>
      <c:layout>
        <c:manualLayout>
          <c:xMode val="edge"/>
          <c:yMode val="edge"/>
          <c:x val="0.304058951437545"/>
          <c:y val="0.0254993625159371"/>
        </c:manualLayout>
      </c:layout>
      <c:overlay val="0"/>
      <c:spPr>
        <a:noFill/>
        <a:ln>
          <a:noFill/>
        </a:ln>
        <a:effectLst/>
      </c:sp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3289.75</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d0a7fa4-6784-402f-8e16-aee4b029bae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支出决算结构图（万元）</a:t>
            </a:r>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635.27</c:v>
                </c:pt>
                <c:pt idx="1">
                  <c:v>2654.48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0f36329-86cb-4b80-8705-4464d323c24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财政拨款收、支决算总计变动情况图（万元）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2556.67</c:v>
                </c:pt>
                <c:pt idx="1">
                  <c:v>2556.67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3287.75</c:v>
                </c:pt>
                <c:pt idx="1">
                  <c:v>3287.75</c:v>
                </c:pt>
              </c:numCache>
            </c:numRef>
          </c:val>
        </c:ser>
        <c:dLbls>
          <c:showLegendKey val="0"/>
          <c:showVal val="1"/>
          <c:showCatName val="0"/>
          <c:showSerName val="0"/>
          <c:showPercent val="0"/>
          <c:showBubbleSize val="0"/>
        </c:dLbls>
        <c:gapWidth val="246"/>
        <c:overlap val="-28"/>
        <c:axId val="69320037"/>
        <c:axId val="792184430"/>
      </c:barChart>
      <c:catAx>
        <c:axId val="693200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2184430"/>
        <c:crosses val="autoZero"/>
        <c:auto val="1"/>
        <c:lblAlgn val="ctr"/>
        <c:lblOffset val="100"/>
        <c:noMultiLvlLbl val="0"/>
      </c:catAx>
      <c:valAx>
        <c:axId val="79218443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32003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4cbe6d0-0522-4220-891c-36a9638516e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一般公共预算财政拨款支出决算变动情况图（万元）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2556.67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3289.75</c:v>
                </c:pt>
              </c:numCache>
            </c:numRef>
          </c:val>
        </c:ser>
        <c:dLbls>
          <c:showLegendKey val="0"/>
          <c:showVal val="1"/>
          <c:showCatName val="0"/>
          <c:showSerName val="0"/>
          <c:showPercent val="0"/>
          <c:showBubbleSize val="0"/>
        </c:dLbls>
        <c:gapWidth val="246"/>
        <c:overlap val="-28"/>
        <c:axId val="817345367"/>
        <c:axId val="892278422"/>
      </c:barChart>
      <c:catAx>
        <c:axId val="8173453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2278422"/>
        <c:crosses val="autoZero"/>
        <c:auto val="1"/>
        <c:lblAlgn val="ctr"/>
        <c:lblOffset val="100"/>
        <c:noMultiLvlLbl val="0"/>
      </c:catAx>
      <c:valAx>
        <c:axId val="89227842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3453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53b1d87-3f18-4ac5-8513-80da62aa0b2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一般公共预算财政拨款支出决算结构图（万元）</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文化旅游体育与传媒支出</c:v>
                </c:pt>
                <c:pt idx="1">
                  <c:v>社会保障和就业支出</c:v>
                </c:pt>
                <c:pt idx="2">
                  <c:v>卫生健康支出</c:v>
                </c:pt>
                <c:pt idx="3">
                  <c:v>农林水支出</c:v>
                </c:pt>
                <c:pt idx="4">
                  <c:v>住房保障支出</c:v>
                </c:pt>
              </c:strCache>
            </c:strRef>
          </c:cat>
          <c:val>
            <c:numRef>
              <c:f>Sheet1!$B$2:$B$6</c:f>
              <c:numCache>
                <c:formatCode>General</c:formatCode>
                <c:ptCount val="5"/>
                <c:pt idx="0">
                  <c:v>2805.05</c:v>
                </c:pt>
                <c:pt idx="1">
                  <c:v>88.22</c:v>
                </c:pt>
                <c:pt idx="2">
                  <c:v>38.27</c:v>
                </c:pt>
                <c:pt idx="3">
                  <c:v>308.08</c:v>
                </c:pt>
                <c:pt idx="4">
                  <c:v>50.12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37f9c7e-0037-4259-952b-3594a1f333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“三公”经费财政拨款支出结构图（万元）</a:t>
            </a:r>
          </a:p>
        </c:rich>
      </c:tx>
      <c:layout/>
      <c:overlay val="0"/>
      <c:spPr>
        <a:noFill/>
        <a:ln>
          <a:noFill/>
        </a:ln>
        <a:effectLst/>
      </c:sp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7.62</c:v>
                </c:pt>
                <c:pt idx="2">
                  <c:v>0.15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13191592172022"/>
          <c:y val="0.922864428389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d9174c9-c41c-45b3-8a12-206daca838f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4239</Words>
  <Characters>4810</Characters>
  <Lines>61</Lines>
  <Paragraphs>17</Paragraphs>
  <TotalTime>3</TotalTime>
  <ScaleCrop>false</ScaleCrop>
  <LinksUpToDate>false</LinksUpToDate>
  <CharactersWithSpaces>4976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 An</cp:lastModifiedBy>
  <cp:lastPrinted>2025-09-29T09:08:00Z</cp:lastPrinted>
  <dcterms:modified xsi:type="dcterms:W3CDTF">2025-09-30T01:36:42Z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eyJoZGlkIjoiMTY1ZmM0NTk4ZTVmZWQ2NWIxNDgwM2JiMzEyMmYyYzEiLCJ1c2VySWQiOiIzNjA0NzEzNTkifQ==</vt:lpwstr>
  </property>
</Properties>
</file>