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7193"/>
      <w:bookmarkStart w:id="2" w:name="_Toc15306267"/>
      <w:bookmarkStart w:id="3" w:name="_Toc15378441"/>
      <w:bookmarkStart w:id="4" w:name="_Toc15396475"/>
      <w:bookmarkStart w:id="5" w:name="_Toc15396597"/>
    </w:p>
    <w:p w14:paraId="2B81399B">
      <w:pPr>
        <w:pStyle w:val="8"/>
        <w:rPr>
          <w:rFonts w:hint="eastAsia" w:ascii="Times New Roman" w:hAnsi="Times New Roman" w:eastAsia="方正小标宋简体" w:cs="Times New Roman"/>
          <w:color w:val="auto"/>
          <w:kern w:val="2"/>
          <w:sz w:val="72"/>
          <w:szCs w:val="72"/>
          <w:highlight w:val="none"/>
          <w:lang w:val="en-US" w:eastAsia="zh-CN" w:bidi="ar-SA"/>
        </w:rPr>
      </w:pPr>
    </w:p>
    <w:p w14:paraId="432665AF">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2025年度四川省阿坝州</w:t>
      </w:r>
    </w:p>
    <w:p w14:paraId="3E179DAE">
      <w:pPr>
        <w:pStyle w:val="8"/>
        <w:pageBreakBefore w:val="0"/>
        <w:kinsoku/>
        <w:overflowPunct/>
        <w:autoSpaceDE/>
        <w:autoSpaceDN/>
        <w:bidi w:val="0"/>
        <w:spacing w:beforeLines="0" w:line="576" w:lineRule="exact"/>
        <w:ind w:left="0" w:leftChars="0"/>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茂县文化馆单位决算公开</w:t>
      </w:r>
    </w:p>
    <w:p w14:paraId="332D394C">
      <w:pPr>
        <w:spacing w:line="600" w:lineRule="exact"/>
        <w:jc w:val="center"/>
        <w:outlineLvl w:val="0"/>
        <w:rPr>
          <w:rFonts w:ascii="Times New Roman" w:hAnsi="Times New Roman" w:eastAsia="方正小标宋简体"/>
          <w:color w:val="auto"/>
          <w:sz w:val="72"/>
          <w:szCs w:val="72"/>
          <w:highlight w:val="none"/>
        </w:rPr>
      </w:pPr>
    </w:p>
    <w:p w14:paraId="2A6FF676">
      <w:pPr>
        <w:pStyle w:val="2"/>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00AD5DC6">
      <w:pPr>
        <w:pStyle w:val="16"/>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4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6ADFA9C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_Toc27171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第一部分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w:t>
          </w:r>
          <w:r>
            <w:rPr>
              <w:rFonts w:hint="eastAsia" w:ascii="仿宋" w:hAnsi="仿宋" w:eastAsia="仿宋" w:cs="仿宋"/>
              <w:bCs w:val="0"/>
              <w:sz w:val="24"/>
              <w:szCs w:val="24"/>
              <w:highlight w:val="none"/>
              <w:lang w:val="en-US" w:eastAsia="zh-CN"/>
            </w:rPr>
            <w:t>单位</w:t>
          </w:r>
          <w:r>
            <w:rPr>
              <w:rFonts w:hint="eastAsia" w:ascii="仿宋" w:hAnsi="仿宋" w:eastAsia="仿宋" w:cs="仿宋"/>
              <w:bCs w:val="0"/>
              <w:sz w:val="24"/>
              <w:szCs w:val="24"/>
              <w:highlight w:val="none"/>
            </w:rPr>
            <w:t>概况</w:t>
          </w:r>
          <w:r>
            <w:rPr>
              <w:rFonts w:hint="eastAsia" w:ascii="仿宋" w:hAnsi="仿宋" w:eastAsia="仿宋" w:cs="仿宋"/>
              <w:bCs w:val="0"/>
              <w:sz w:val="24"/>
              <w:szCs w:val="24"/>
              <w:highlight w:val="none"/>
            </w:rPr>
            <w:tab/>
          </w:r>
          <w:r>
            <w:rPr>
              <w:rFonts w:hint="eastAsia" w:cs="仿宋"/>
              <w:bCs w:val="0"/>
              <w:sz w:val="24"/>
              <w:szCs w:val="24"/>
              <w:highlight w:val="none"/>
              <w:lang w:val="en-US" w:eastAsia="zh-CN"/>
            </w:rPr>
            <w:t>3</w:t>
          </w:r>
          <w:r>
            <w:rPr>
              <w:rFonts w:hint="eastAsia" w:ascii="仿宋" w:hAnsi="仿宋" w:eastAsia="仿宋" w:cs="仿宋"/>
              <w:bCs w:val="0"/>
              <w:sz w:val="24"/>
              <w:szCs w:val="24"/>
              <w:highlight w:val="none"/>
            </w:rPr>
            <w:fldChar w:fldCharType="end"/>
          </w:r>
        </w:p>
        <w:p w14:paraId="30670D3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lang w:val="en-US" w:eastAsia="zh-CN"/>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_Toc16952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一、</w:t>
          </w:r>
          <w:r>
            <w:rPr>
              <w:rFonts w:hint="eastAsia" w:ascii="宋体" w:hAnsi="宋体" w:eastAsia="宋体" w:cs="宋体"/>
              <w:bCs w:val="0"/>
              <w:sz w:val="24"/>
              <w:szCs w:val="24"/>
              <w:highlight w:val="none"/>
              <w:lang w:val="en-US" w:eastAsia="zh-CN"/>
            </w:rPr>
            <w:t>主要</w:t>
          </w:r>
          <w:r>
            <w:rPr>
              <w:rFonts w:hint="eastAsia" w:ascii="宋体" w:hAnsi="宋体" w:eastAsia="宋体" w:cs="宋体"/>
              <w:bCs w:val="0"/>
              <w:sz w:val="24"/>
              <w:szCs w:val="24"/>
              <w:highlight w:val="none"/>
              <w:lang w:eastAsia="zh-CN"/>
            </w:rPr>
            <w:t>职责</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lang w:val="en-US" w:eastAsia="zh-CN"/>
            </w:rPr>
            <w:t>3</w:t>
          </w:r>
        </w:p>
        <w:p w14:paraId="200557A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lang w:val="en-US" w:eastAsia="zh-CN"/>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_Toc19362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二、机构设置</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lang w:val="en-US" w:eastAsia="zh-CN"/>
            </w:rPr>
            <w:t>3</w:t>
          </w:r>
        </w:p>
        <w:p w14:paraId="198380B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_Toc4118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第二部分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w:t>
          </w:r>
          <w:r>
            <w:rPr>
              <w:rFonts w:hint="eastAsia" w:ascii="仿宋" w:hAnsi="仿宋" w:eastAsia="仿宋" w:cs="仿宋"/>
              <w:bCs w:val="0"/>
              <w:sz w:val="24"/>
              <w:szCs w:val="24"/>
              <w:highlight w:val="none"/>
              <w:lang w:val="en-US" w:eastAsia="zh-CN"/>
            </w:rPr>
            <w:t>2025年度</w:t>
          </w:r>
          <w:r>
            <w:rPr>
              <w:rFonts w:hint="eastAsia" w:ascii="仿宋" w:hAnsi="仿宋" w:eastAsia="仿宋" w:cs="仿宋"/>
              <w:bCs w:val="0"/>
              <w:sz w:val="24"/>
              <w:szCs w:val="24"/>
              <w:highlight w:val="none"/>
            </w:rPr>
            <w:t>部门决算情况说明</w:t>
          </w:r>
          <w:r>
            <w:rPr>
              <w:rFonts w:hint="eastAsia" w:ascii="仿宋" w:hAnsi="仿宋" w:eastAsia="仿宋" w:cs="仿宋"/>
              <w:bCs w:val="0"/>
              <w:sz w:val="24"/>
              <w:szCs w:val="24"/>
              <w:highlight w:val="none"/>
            </w:rPr>
            <w:tab/>
          </w:r>
          <w:r>
            <w:rPr>
              <w:rFonts w:hint="eastAsia" w:cs="仿宋"/>
              <w:bCs w:val="0"/>
              <w:sz w:val="24"/>
              <w:szCs w:val="24"/>
              <w:highlight w:val="none"/>
              <w:lang w:val="en-US" w:eastAsia="zh-CN"/>
            </w:rPr>
            <w:t>4</w:t>
          </w:r>
          <w:r>
            <w:rPr>
              <w:rFonts w:hint="eastAsia" w:ascii="仿宋" w:hAnsi="仿宋" w:eastAsia="仿宋" w:cs="仿宋"/>
              <w:bCs w:val="0"/>
              <w:sz w:val="24"/>
              <w:szCs w:val="24"/>
              <w:highlight w:val="none"/>
            </w:rPr>
            <w:fldChar w:fldCharType="end"/>
          </w:r>
        </w:p>
        <w:p w14:paraId="52F0449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_Toc8080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一、</w:t>
          </w:r>
          <w:r>
            <w:rPr>
              <w:rFonts w:hint="eastAsia" w:ascii="宋体" w:hAnsi="宋体" w:eastAsia="宋体" w:cs="宋体"/>
              <w:bCs w:val="0"/>
              <w:sz w:val="24"/>
              <w:szCs w:val="24"/>
              <w:highlight w:val="none"/>
            </w:rPr>
            <w:t>收入支出决算总体情况说明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_Toc8080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F4A6FC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_Toc7629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二、收入决算情况说明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_Toc7629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524C9C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_Toc4999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三、</w:t>
          </w:r>
          <w:r>
            <w:rPr>
              <w:rFonts w:hint="eastAsia" w:ascii="宋体" w:hAnsi="宋体" w:eastAsia="宋体" w:cs="宋体"/>
              <w:bCs w:val="0"/>
              <w:sz w:val="24"/>
              <w:szCs w:val="24"/>
              <w:highlight w:val="none"/>
            </w:rPr>
            <w:t>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_Toc4999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5</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EDEE1C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_Toc15804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四、财政拨款收入支出决算总体情况说明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_Toc15804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5</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6539E6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_Toc18151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五、一般公共预算财政拨款支出决算情况说明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_Toc18151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6</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7E9D490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_Toc22067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六、一般公共预算财政拨款基本支出决算情况说明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_Toc22067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642501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_Toc8528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七、财政拨款“三公”经费支出决算情况说明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lang w:val="en-US" w:eastAsia="zh-CN"/>
            </w:rPr>
            <w:t>9</w:t>
          </w:r>
          <w:r>
            <w:rPr>
              <w:rFonts w:hint="eastAsia" w:ascii="宋体" w:hAnsi="宋体" w:eastAsia="宋体" w:cs="宋体"/>
              <w:bCs w:val="0"/>
              <w:sz w:val="24"/>
              <w:szCs w:val="24"/>
              <w:highlight w:val="none"/>
            </w:rPr>
            <w:fldChar w:fldCharType="end"/>
          </w:r>
        </w:p>
        <w:p w14:paraId="757B1CD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_Toc10406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八、政府性基金预算支出决算情况说明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_Toc10406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0</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6505D1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lang w:val="en-US" w:eastAsia="zh-CN"/>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_Toc7567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九、</w:t>
          </w:r>
          <w:r>
            <w:rPr>
              <w:rFonts w:hint="eastAsia" w:ascii="宋体" w:hAnsi="宋体" w:eastAsia="宋体" w:cs="宋体"/>
              <w:bCs w:val="0"/>
              <w:sz w:val="24"/>
              <w:szCs w:val="24"/>
              <w:highlight w:val="none"/>
            </w:rPr>
            <w:t>国有资本经营预算支出决算情况说明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lang w:val="en-US" w:eastAsia="zh-CN"/>
            </w:rPr>
            <w:t>1</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lang w:val="en-US" w:eastAsia="zh-CN"/>
            </w:rPr>
            <w:t>0</w:t>
          </w:r>
        </w:p>
        <w:p w14:paraId="6B2EFBC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_Toc3908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十、</w:t>
          </w:r>
          <w:r>
            <w:rPr>
              <w:rFonts w:hint="eastAsia" w:ascii="宋体" w:hAnsi="宋体" w:eastAsia="宋体" w:cs="宋体"/>
              <w:bCs w:val="0"/>
              <w:sz w:val="24"/>
              <w:szCs w:val="24"/>
              <w:highlight w:val="none"/>
            </w:rPr>
            <w:t>其他重要事项的情况说明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_Toc3908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11</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B829713">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_Toc13637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w:t>
          </w:r>
          <w:r>
            <w:rPr>
              <w:rFonts w:hint="eastAsia" w:ascii="仿宋" w:hAnsi="仿宋" w:eastAsia="仿宋" w:cs="仿宋"/>
              <w:bCs w:val="0"/>
              <w:sz w:val="24"/>
              <w:szCs w:val="24"/>
              <w:highlight w:val="none"/>
              <w:lang w:eastAsia="zh-CN"/>
            </w:rPr>
            <w:t>三</w:t>
          </w:r>
          <w:r>
            <w:rPr>
              <w:rFonts w:hint="eastAsia" w:ascii="仿宋" w:hAnsi="仿宋" w:eastAsia="仿宋" w:cs="仿宋"/>
              <w:bCs w:val="0"/>
              <w:sz w:val="24"/>
              <w:szCs w:val="24"/>
              <w:highlight w:val="none"/>
            </w:rPr>
            <w:t>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名词解释</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_Toc13637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1</w:t>
          </w:r>
          <w:r>
            <w:rPr>
              <w:rFonts w:hint="eastAsia" w:cs="仿宋"/>
              <w:bCs w:val="0"/>
              <w:sz w:val="24"/>
              <w:szCs w:val="24"/>
              <w:highlight w:val="none"/>
              <w:lang w:val="en-US" w:eastAsia="zh-CN"/>
            </w:rPr>
            <w:t>3</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2F0D9162">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_Toc19604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第四部分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附件</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_Toc19604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1</w:t>
          </w:r>
          <w:r>
            <w:rPr>
              <w:rFonts w:hint="eastAsia" w:cs="仿宋"/>
              <w:bCs w:val="0"/>
              <w:sz w:val="24"/>
              <w:szCs w:val="24"/>
              <w:highlight w:val="none"/>
              <w:lang w:val="en-US" w:eastAsia="zh-CN"/>
            </w:rPr>
            <w:t>6</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1C48ED0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_Toc15005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 xml:space="preserve">第五部分 </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附表</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_Toc15005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2</w:t>
          </w:r>
          <w:r>
            <w:rPr>
              <w:rFonts w:hint="eastAsia" w:cs="仿宋"/>
              <w:bCs w:val="0"/>
              <w:sz w:val="24"/>
              <w:szCs w:val="24"/>
              <w:highlight w:val="none"/>
              <w:lang w:val="en-US" w:eastAsia="zh-CN"/>
            </w:rPr>
            <w:t>4</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7581B49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_Toc9423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一、收入支出决算总表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_Toc9423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C31ABD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_Toc6338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二、收入决算表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_Toc6338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BDF202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_Toc30463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三、支出决算表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_Toc30463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335662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_Toc30968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四、财政拨款收入支出决算总表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_Toc30968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70C0F8C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_Toc31795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五、财政拨款支出决算明细表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_Toc31795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056D56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_Toc31104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六、一般公共预算财政拨款支出决算表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_Toc31104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2065CC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_Toc17740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七、一般公共预算财政拨款支出决算明细表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_Toc17740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26A233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_Toc19642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八、一般公共预算财政拨款基本支出决算表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_Toc19642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66C886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_Toc5164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九、一般公共预算财政拨款项目支出决算表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_Toc5164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DFF910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_Toc2582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十、政府性基金预算财政拨款收入支出决算表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_Toc2582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706685B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_Toc21318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十一、国有资本经营预算</w:t>
          </w:r>
          <w:r>
            <w:rPr>
              <w:rFonts w:hint="eastAsia" w:ascii="宋体" w:hAnsi="宋体" w:eastAsia="宋体" w:cs="宋体"/>
              <w:bCs w:val="0"/>
              <w:sz w:val="24"/>
              <w:szCs w:val="24"/>
              <w:highlight w:val="none"/>
              <w:lang w:eastAsia="zh-CN"/>
            </w:rPr>
            <w:t>财政拨款收入</w:t>
          </w:r>
          <w:r>
            <w:rPr>
              <w:rFonts w:hint="eastAsia" w:ascii="宋体" w:hAnsi="宋体" w:eastAsia="宋体" w:cs="宋体"/>
              <w:bCs w:val="0"/>
              <w:sz w:val="24"/>
              <w:szCs w:val="24"/>
              <w:highlight w:val="none"/>
            </w:rPr>
            <w:t>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_Toc21318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C618D2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_Toc2009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十二、</w:t>
          </w:r>
          <w:r>
            <w:rPr>
              <w:rFonts w:hint="eastAsia" w:ascii="宋体" w:hAnsi="宋体" w:eastAsia="宋体" w:cs="宋体"/>
              <w:bCs w:val="0"/>
              <w:sz w:val="24"/>
              <w:szCs w:val="24"/>
              <w:highlight w:val="none"/>
              <w:lang w:eastAsia="zh-CN"/>
            </w:rPr>
            <w:t>国有资本经营预算财政拨款支出决算表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_Toc2009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2CDB16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_Toc18156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十三、</w:t>
          </w:r>
          <w:r>
            <w:rPr>
              <w:rFonts w:hint="eastAsia" w:ascii="宋体" w:hAnsi="宋体" w:eastAsia="宋体" w:cs="宋体"/>
              <w:bCs w:val="0"/>
              <w:sz w:val="24"/>
              <w:szCs w:val="24"/>
              <w:highlight w:val="none"/>
              <w:lang w:eastAsia="zh-CN"/>
            </w:rPr>
            <w:t>财政拨款“三公”经费支出决算表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_Toc18156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bookmarkStart w:id="85" w:name="_GoBack"/>
          <w:bookmarkEnd w:id="85"/>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7"/>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bookmarkEnd w:id="6"/>
    <w:bookmarkEnd w:id="7"/>
    <w:p w14:paraId="521E39E1">
      <w:pPr>
        <w:pStyle w:val="3"/>
        <w:pageBreakBefore w:val="0"/>
        <w:kinsoku/>
        <w:wordWrap/>
        <w:overflowPunct/>
        <w:topLinePunct w:val="0"/>
        <w:autoSpaceDE/>
        <w:autoSpaceDN/>
        <w:bidi w:val="0"/>
        <w:adjustRightInd w:val="0"/>
        <w:snapToGrid w:val="0"/>
        <w:spacing w:line="576" w:lineRule="exact"/>
        <w:jc w:val="center"/>
        <w:textAlignment w:val="auto"/>
        <w:rPr>
          <w:rFonts w:hint="eastAsia" w:ascii="黑体" w:hAnsi="黑体" w:eastAsia="黑体" w:cs="黑体"/>
          <w:b w:val="0"/>
          <w:bCs w:val="0"/>
        </w:rPr>
      </w:pPr>
      <w:bookmarkStart w:id="8" w:name="_Toc7875"/>
      <w:bookmarkStart w:id="9" w:name="_Toc15377204"/>
      <w:bookmarkStart w:id="10" w:name="_Toc15396602"/>
      <w:bookmarkStart w:id="11" w:name="_Toc4118"/>
      <w:r>
        <w:rPr>
          <w:rFonts w:hint="eastAsia" w:ascii="黑体" w:hAnsi="黑体" w:eastAsia="黑体" w:cs="黑体"/>
          <w:b w:val="0"/>
          <w:bCs w:val="0"/>
        </w:rPr>
        <w:t xml:space="preserve">第一部分 </w:t>
      </w:r>
      <w:r>
        <w:rPr>
          <w:rStyle w:val="40"/>
          <w:rFonts w:hint="eastAsia" w:ascii="黑体" w:hAnsi="黑体" w:eastAsia="黑体" w:cs="黑体"/>
          <w:b w:val="0"/>
          <w:bCs w:val="0"/>
        </w:rPr>
        <w:t>单位</w:t>
      </w:r>
      <w:r>
        <w:rPr>
          <w:rStyle w:val="40"/>
          <w:rFonts w:ascii="黑体" w:hAnsi="黑体" w:eastAsia="黑体" w:cs="黑体"/>
          <w:b w:val="0"/>
          <w:bCs w:val="0"/>
          <w:u w:color="auto"/>
        </w:rPr>
        <w:t>概况</w:t>
      </w:r>
      <w:bookmarkEnd w:id="8"/>
    </w:p>
    <w:p w14:paraId="24C03C62">
      <w:pPr>
        <w:pStyle w:val="4"/>
        <w:pageBreakBefore w:val="0"/>
        <w:kinsoku/>
        <w:wordWrap/>
        <w:overflowPunct/>
        <w:topLinePunct w:val="0"/>
        <w:autoSpaceDE/>
        <w:autoSpaceDN/>
        <w:bidi w:val="0"/>
        <w:adjustRightInd w:val="0"/>
        <w:snapToGrid w:val="0"/>
        <w:spacing w:before="0" w:after="0" w:line="240" w:lineRule="auto"/>
        <w:ind w:firstLine="640" w:firstLineChars="200"/>
        <w:textAlignment w:val="auto"/>
        <w:rPr>
          <w:rFonts w:hint="eastAsia" w:ascii="黑体" w:hAnsi="黑体" w:eastAsia="黑体" w:cs="黑体"/>
          <w:b w:val="0"/>
          <w:bCs/>
          <w:color w:val="000000"/>
          <w:lang w:val="en-US" w:eastAsia="zh-CN"/>
        </w:rPr>
      </w:pPr>
      <w:bookmarkStart w:id="12" w:name="_Toc113981010"/>
      <w:bookmarkStart w:id="13" w:name="_Toc111208496"/>
      <w:bookmarkStart w:id="14" w:name="_Toc15377197"/>
      <w:bookmarkStart w:id="15" w:name="_Toc3623"/>
      <w:r>
        <w:rPr>
          <w:rFonts w:hint="eastAsia" w:ascii="黑体" w:hAnsi="黑体" w:eastAsia="黑体" w:cs="黑体"/>
          <w:b w:val="0"/>
          <w:bCs/>
          <w:color w:val="000000"/>
        </w:rPr>
        <w:t>一、</w:t>
      </w:r>
      <w:bookmarkEnd w:id="12"/>
      <w:bookmarkEnd w:id="13"/>
      <w:bookmarkEnd w:id="14"/>
      <w:bookmarkStart w:id="16" w:name="_Toc15377198"/>
      <w:bookmarkStart w:id="17" w:name="_Toc15378445"/>
      <w:r>
        <w:rPr>
          <w:rFonts w:hint="eastAsia" w:ascii="黑体" w:hAnsi="黑体" w:eastAsia="黑体" w:cs="黑体"/>
          <w:b w:val="0"/>
          <w:bCs/>
          <w:color w:val="000000"/>
          <w:lang w:val="en-US" w:eastAsia="zh-CN"/>
        </w:rPr>
        <w:t>主要职责</w:t>
      </w:r>
      <w:bookmarkEnd w:id="15"/>
    </w:p>
    <w:bookmarkEnd w:id="16"/>
    <w:bookmarkEnd w:id="17"/>
    <w:p w14:paraId="735201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rPr>
      </w:pPr>
      <w:bookmarkStart w:id="18" w:name="_Toc111208497"/>
      <w:bookmarkStart w:id="19" w:name="_Toc113981011"/>
      <w:bookmarkStart w:id="20" w:name="_Toc15377200"/>
      <w:r>
        <w:rPr>
          <w:rFonts w:hint="eastAsia" w:ascii="仿宋_GB2312" w:hAnsi="仿宋_GB2312" w:eastAsia="仿宋_GB2312" w:cs="仿宋_GB2312"/>
          <w:bCs/>
          <w:kern w:val="2"/>
          <w:sz w:val="32"/>
          <w:szCs w:val="32"/>
          <w:lang w:val="en-US" w:eastAsia="zh-CN" w:bidi="ar"/>
        </w:rPr>
        <w:t>组织群众文化活动；文艺宣传；相关培训；业余文艺创作；文化交流；民族民间文化艺术遗产收集；整理与保护；繁荣群众文化事业。</w:t>
      </w:r>
    </w:p>
    <w:p w14:paraId="2CF1E803">
      <w:pPr>
        <w:pStyle w:val="4"/>
        <w:pageBreakBefore w:val="0"/>
        <w:kinsoku/>
        <w:wordWrap/>
        <w:overflowPunct/>
        <w:topLinePunct w:val="0"/>
        <w:autoSpaceDE/>
        <w:autoSpaceDN/>
        <w:bidi w:val="0"/>
        <w:adjustRightInd w:val="0"/>
        <w:snapToGrid w:val="0"/>
        <w:spacing w:before="0" w:after="0" w:line="240" w:lineRule="auto"/>
        <w:ind w:firstLine="640" w:firstLineChars="200"/>
        <w:textAlignment w:val="auto"/>
        <w:rPr>
          <w:rFonts w:hint="eastAsia" w:ascii="黑体" w:hAnsi="黑体" w:eastAsia="黑体" w:cs="黑体"/>
          <w:b w:val="0"/>
          <w:bCs/>
          <w:color w:val="000000"/>
        </w:rPr>
      </w:pPr>
      <w:bookmarkStart w:id="21" w:name="_Toc13886"/>
      <w:r>
        <w:rPr>
          <w:rFonts w:hint="eastAsia" w:ascii="黑体" w:hAnsi="黑体" w:eastAsia="黑体" w:cs="黑体"/>
          <w:b w:val="0"/>
          <w:bCs/>
          <w:color w:val="000000"/>
        </w:rPr>
        <w:t>二、机构设置</w:t>
      </w:r>
      <w:bookmarkEnd w:id="18"/>
      <w:bookmarkEnd w:id="19"/>
      <w:bookmarkEnd w:id="20"/>
      <w:bookmarkEnd w:id="21"/>
    </w:p>
    <w:p w14:paraId="299D0D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r>
        <w:rPr>
          <w:rFonts w:hint="eastAsia" w:ascii="仿宋_GB2312" w:hAnsi="仿宋_GB2312" w:eastAsia="仿宋_GB2312" w:cs="仿宋_GB2312"/>
          <w:bCs/>
          <w:kern w:val="2"/>
          <w:sz w:val="32"/>
          <w:szCs w:val="32"/>
          <w:lang w:val="en-US" w:eastAsia="zh-CN" w:bidi="ar"/>
        </w:rPr>
        <w:t>本单位本年度纳入本套决算编制范围的独立编制机构数共1个，比上年增加0个；独立核算机构数共1个，比上年增加0个。</w:t>
      </w:r>
    </w:p>
    <w:p w14:paraId="426623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4ED999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24B4B8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243305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2FE06F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16E19B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3FFF77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49EA5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023229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6E66FF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136C3F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37F106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bCs/>
          <w:kern w:val="2"/>
          <w:sz w:val="32"/>
          <w:szCs w:val="32"/>
          <w:lang w:val="en-US" w:eastAsia="zh-CN" w:bidi="ar"/>
        </w:rPr>
      </w:pPr>
    </w:p>
    <w:p w14:paraId="7545F8D8">
      <w:pPr>
        <w:pStyle w:val="3"/>
        <w:jc w:val="center"/>
        <w:outlineLvl w:val="0"/>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9"/>
      <w:bookmarkEnd w:id="10"/>
      <w:bookmarkEnd w:id="11"/>
    </w:p>
    <w:p w14:paraId="08D37E5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2" w:name="_Toc15377205"/>
      <w:bookmarkStart w:id="23" w:name="_Toc8080"/>
      <w:bookmarkStart w:id="2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22"/>
      <w:bookmarkEnd w:id="23"/>
      <w:bookmarkEnd w:id="24"/>
    </w:p>
    <w:p w14:paraId="00476742">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451.39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8.8</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1.99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经费随人员经费及公用经费增加变动。</w:t>
      </w:r>
    </w:p>
    <w:p w14:paraId="0506EA6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5" w:name="_Toc15377206"/>
      <w:bookmarkStart w:id="26" w:name="_Toc15396604"/>
      <w:bookmarkStart w:id="27" w:name="_Toc7629"/>
      <w:r>
        <w:rPr>
          <w:rFonts w:hint="eastAsia" w:ascii="Times New Roman" w:hAnsi="Times New Roman" w:eastAsia="黑体"/>
          <w:color w:val="auto"/>
          <w:sz w:val="32"/>
          <w:szCs w:val="32"/>
          <w:highlight w:val="none"/>
          <w:lang w:eastAsia="zh-CN"/>
        </w:rPr>
        <w:t>二、收入决算情况说明</w:t>
      </w:r>
      <w:bookmarkEnd w:id="25"/>
      <w:bookmarkEnd w:id="26"/>
      <w:bookmarkEnd w:id="27"/>
    </w:p>
    <w:p w14:paraId="3911322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451.39</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451.39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59AFF39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8" w:name="_Toc15396605"/>
      <w:bookmarkStart w:id="29" w:name="_Toc15377207"/>
      <w:bookmarkStart w:id="30" w:name="_Toc499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8"/>
      <w:bookmarkEnd w:id="29"/>
      <w:bookmarkEnd w:id="30"/>
    </w:p>
    <w:p w14:paraId="265AC5DE">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451.39</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373.19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83</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78.2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17</w:t>
      </w:r>
      <w:r>
        <w:rPr>
          <w:rFonts w:hint="eastAsia" w:ascii="仿宋_GB2312" w:hAnsi="仿宋_GB2312" w:eastAsia="仿宋_GB2312" w:cs="仿宋_GB2312"/>
          <w:color w:val="auto"/>
          <w:sz w:val="32"/>
          <w:szCs w:val="32"/>
          <w:highlight w:val="none"/>
          <w:lang w:eastAsia="zh-CN"/>
        </w:rPr>
        <w:t>%。</w:t>
      </w:r>
    </w:p>
    <w:p w14:paraId="5A01262A">
      <w:pPr>
        <w:spacing w:line="600" w:lineRule="exact"/>
        <w:ind w:firstLine="640" w:firstLineChars="200"/>
        <w:outlineLvl w:val="1"/>
        <w:rPr>
          <w:rStyle w:val="32"/>
          <w:rFonts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3360"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1" w:name="_Toc15396606"/>
      <w:bookmarkStart w:id="32" w:name="_Toc15377208"/>
      <w:bookmarkStart w:id="33" w:name="_Toc15804"/>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31"/>
      <w:bookmarkEnd w:id="32"/>
      <w:bookmarkEnd w:id="33"/>
    </w:p>
    <w:p w14:paraId="6019679A">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451.39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8.8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1.99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经费随人员经费及公用经费增加变动。</w:t>
      </w:r>
    </w:p>
    <w:p w14:paraId="47B10279">
      <w:pPr>
        <w:pStyle w:val="17"/>
        <w:outlineLvl w:val="9"/>
        <w:rPr>
          <w:rFonts w:hint="eastAsia"/>
          <w:highlight w:val="none"/>
          <w:lang w:val="en-US" w:eastAsia="zh-CN"/>
        </w:rPr>
      </w:pPr>
    </w:p>
    <w:p w14:paraId="56DC149D">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34" w:name="_Toc15377209"/>
      <w:bookmarkStart w:id="35" w:name="_Toc18151"/>
      <w:bookmarkStart w:id="36"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34"/>
      <w:bookmarkEnd w:id="35"/>
      <w:bookmarkEnd w:id="36"/>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7"/>
    </w:p>
    <w:p w14:paraId="5176ACCA">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96520</wp:posOffset>
            </wp:positionH>
            <wp:positionV relativeFrom="paragraph">
              <wp:posOffset>1788160</wp:posOffset>
            </wp:positionV>
            <wp:extent cx="5256530" cy="2798445"/>
            <wp:effectExtent l="4445" t="4445" r="15875" b="1651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451.39</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8.8</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1.99</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经费随人员经费及公用经费增加变动。</w:t>
      </w: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8"/>
    </w:p>
    <w:p w14:paraId="52F5864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451.39万元，主要用于以下方面：文化旅游体育与传媒支出356.52万元，占78.98%；社会保障和就业支出46.73万元，占10.35%；卫生健康支出21.66万元，占4.80%；住房保障支出26.48万元，占5.87%。</w:t>
      </w:r>
    </w:p>
    <w:p w14:paraId="1128E98B">
      <w:pPr>
        <w:pStyle w:val="10"/>
        <w:ind w:left="0" w:leftChars="0" w:firstLine="0" w:firstLineChars="0"/>
        <w:outlineLvl w:val="9"/>
        <w:rPr>
          <w:rFonts w:hint="eastAsia"/>
          <w:highlight w:val="none"/>
          <w:lang w:val="en-US" w:eastAsia="zh-CN"/>
        </w:rPr>
      </w:pPr>
    </w:p>
    <w:p w14:paraId="360E76A0">
      <w:pPr>
        <w:pStyle w:val="10"/>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9"/>
    </w:p>
    <w:p w14:paraId="32C683C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bookmarkStart w:id="40" w:name="_Toc15378460"/>
      <w:bookmarkStart w:id="41" w:name="_Toc15377444"/>
      <w:bookmarkStart w:id="42"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451.39万元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0"/>
      <w:bookmarkEnd w:id="41"/>
      <w:bookmarkEnd w:id="42"/>
    </w:p>
    <w:p w14:paraId="5E285CFD">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bookmarkStart w:id="43" w:name="_Toc15377214"/>
      <w:bookmarkStart w:id="44" w:name="_Toc15396608"/>
      <w:bookmarkStart w:id="45" w:name="_Toc22067"/>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群众文化</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284.92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20E70DB">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其他文化和旅游支出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70.8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590AAAE">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default"/>
          <w:highlight w:val="none"/>
          <w:lang w:val="en-US" w:eastAsia="zh-CN"/>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1420C90">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32.05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D7B154D">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14.68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CF88418">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21.66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EE7CC1C">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26.48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2"/>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43"/>
      <w:bookmarkEnd w:id="44"/>
      <w:bookmarkEnd w:id="45"/>
      <w:r>
        <w:rPr>
          <w:rStyle w:val="32"/>
          <w:rFonts w:ascii="Times New Roman" w:hAnsi="Times New Roman" w:eastAsia="黑体"/>
          <w:b w:val="0"/>
          <w:color w:val="auto"/>
          <w:highlight w:val="none"/>
        </w:rPr>
        <w:tab/>
      </w:r>
    </w:p>
    <w:p w14:paraId="3F8DB63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373.19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81D479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358.5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14.68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32232BB">
      <w:pPr>
        <w:spacing w:line="600" w:lineRule="exact"/>
        <w:ind w:firstLine="640"/>
        <w:outlineLvl w:val="1"/>
        <w:rPr>
          <w:rStyle w:val="32"/>
          <w:rFonts w:ascii="Times New Roman" w:hAnsi="Times New Roman" w:eastAsia="黑体"/>
          <w:b w:val="0"/>
          <w:color w:val="auto"/>
          <w:highlight w:val="none"/>
        </w:rPr>
      </w:pPr>
      <w:bookmarkStart w:id="46" w:name="_Toc8528"/>
      <w:bookmarkStart w:id="47" w:name="_Toc15396609"/>
      <w:bookmarkStart w:id="48"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b w:val="0"/>
          <w:color w:val="auto"/>
          <w:highlight w:val="none"/>
        </w:rPr>
        <w:t>三公”经费支出决算情况说明</w:t>
      </w:r>
      <w:bookmarkEnd w:id="46"/>
      <w:bookmarkEnd w:id="47"/>
      <w:bookmarkEnd w:id="48"/>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9"/>
    </w:p>
    <w:p w14:paraId="2370DED8">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50"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0"/>
    </w:p>
    <w:p w14:paraId="73ED10F1">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60288" behindDoc="0" locked="0" layoutInCell="1" allowOverlap="1">
            <wp:simplePos x="0" y="0"/>
            <wp:positionH relativeFrom="column">
              <wp:posOffset>245110</wp:posOffset>
            </wp:positionH>
            <wp:positionV relativeFrom="paragraph">
              <wp:posOffset>1615440</wp:posOffset>
            </wp:positionV>
            <wp:extent cx="5256530" cy="2824480"/>
            <wp:effectExtent l="4445" t="4445" r="15875" b="952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F9EB77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w:t>
      </w:r>
    </w:p>
    <w:p w14:paraId="4A38F644">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1</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51" w:name="_Toc15377218"/>
      <w:bookmarkStart w:id="52" w:name="_Toc15396610"/>
    </w:p>
    <w:p w14:paraId="16B733E7">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1"/>
        <w:rPr>
          <w:rStyle w:val="32"/>
          <w:rFonts w:ascii="Times New Roman" w:hAnsi="Times New Roman" w:eastAsia="黑体"/>
          <w:color w:val="auto"/>
          <w:highlight w:val="none"/>
        </w:rPr>
      </w:pPr>
      <w:bookmarkStart w:id="53" w:name="_Toc10406"/>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51"/>
      <w:bookmarkEnd w:id="52"/>
      <w:bookmarkEnd w:id="53"/>
    </w:p>
    <w:p w14:paraId="05B5037C">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0" w:leftChars="0"/>
        <w:textAlignment w:val="auto"/>
        <w:outlineLvl w:val="1"/>
        <w:rPr>
          <w:rStyle w:val="32"/>
          <w:rFonts w:ascii="Times New Roman" w:hAnsi="Times New Roman" w:eastAsia="黑体"/>
          <w:b w:val="0"/>
          <w:color w:val="auto"/>
          <w:highlight w:val="none"/>
        </w:rPr>
      </w:pPr>
      <w:bookmarkStart w:id="54" w:name="_Toc15377219"/>
      <w:bookmarkStart w:id="55" w:name="_Toc15396611"/>
      <w:bookmarkStart w:id="56" w:name="_Toc7567"/>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54"/>
      <w:bookmarkEnd w:id="55"/>
      <w:bookmarkEnd w:id="56"/>
    </w:p>
    <w:p w14:paraId="10E1E4CF">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57" w:name="_Toc3908"/>
      <w:bookmarkStart w:id="58" w:name="_Toc15377221"/>
      <w:bookmarkStart w:id="59" w:name="_Toc153966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57"/>
      <w:bookmarkEnd w:id="58"/>
      <w:bookmarkEnd w:id="59"/>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60" w:name="_Toc15377222"/>
      <w:r>
        <w:rPr>
          <w:rFonts w:hint="eastAsia" w:ascii="Times New Roman" w:hAnsi="Times New Roman" w:eastAsia="楷体_GB2312" w:cs="楷体_GB2312"/>
          <w:b/>
          <w:color w:val="auto"/>
          <w:sz w:val="32"/>
          <w:szCs w:val="32"/>
          <w:highlight w:val="none"/>
        </w:rPr>
        <w:t>（一）机关运行经费支出情况</w:t>
      </w:r>
      <w:bookmarkEnd w:id="60"/>
    </w:p>
    <w:p w14:paraId="3AA99B3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茂县文化馆</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61" w:name="_Toc15377223"/>
      <w:r>
        <w:rPr>
          <w:rFonts w:hint="eastAsia" w:ascii="Times New Roman" w:hAnsi="Times New Roman" w:eastAsia="楷体_GB2312" w:cs="楷体_GB2312"/>
          <w:b/>
          <w:color w:val="auto"/>
          <w:sz w:val="32"/>
          <w:szCs w:val="32"/>
          <w:highlight w:val="none"/>
        </w:rPr>
        <w:t>（二）政府采购支出情况</w:t>
      </w:r>
      <w:bookmarkEnd w:id="61"/>
    </w:p>
    <w:p w14:paraId="75840CD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茂县文化馆</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62" w:name="_Toc15377224"/>
      <w:r>
        <w:rPr>
          <w:rFonts w:hint="eastAsia" w:ascii="Times New Roman" w:hAnsi="Times New Roman" w:eastAsia="楷体_GB2312" w:cs="楷体_GB2312"/>
          <w:b/>
          <w:color w:val="auto"/>
          <w:sz w:val="32"/>
          <w:szCs w:val="32"/>
          <w:highlight w:val="none"/>
        </w:rPr>
        <w:t>（三）国有资产占有使用情况</w:t>
      </w:r>
      <w:bookmarkEnd w:id="62"/>
    </w:p>
    <w:p w14:paraId="7CD4817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茂县文化馆</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5777A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预算编制阶段，组织对文化站免开县级配套资金、文化馆免开县级配套资金、2025年中央和省级财政文旅领域专项资金（文化站免开项目）</w:t>
      </w:r>
      <w:r>
        <w:rPr>
          <w:rFonts w:hint="eastAsia" w:ascii="仿宋_GB2312" w:eastAsia="仿宋_GB2312" w:cs="Times New Roman"/>
          <w:color w:val="auto"/>
          <w:sz w:val="32"/>
          <w:szCs w:val="32"/>
          <w:highlight w:val="none"/>
          <w:lang w:val="en-US" w:eastAsia="zh-CN"/>
        </w:rPr>
        <w:t>等</w:t>
      </w:r>
      <w:r>
        <w:rPr>
          <w:rFonts w:hint="eastAsia" w:ascii="仿宋_GB2312" w:hAnsi="Times New Roman" w:eastAsia="仿宋_GB2312" w:cs="Times New Roman"/>
          <w:color w:val="auto"/>
          <w:sz w:val="32"/>
          <w:szCs w:val="32"/>
          <w:highlight w:val="none"/>
          <w:lang w:val="en-US" w:eastAsia="zh-CN"/>
        </w:rPr>
        <w:t>5个项目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5个项目开展绩效自评，绩效自评表详见第四部分附件</w:t>
      </w:r>
      <w:r>
        <w:rPr>
          <w:rFonts w:hint="eastAsia" w:eastAsia="仿宋_GB2312" w:cs="仿宋_GB2312"/>
          <w:color w:val="auto"/>
          <w:kern w:val="2"/>
          <w:sz w:val="32"/>
          <w:szCs w:val="32"/>
          <w:highlight w:val="none"/>
          <w:lang w:val="en-US" w:eastAsia="zh-CN" w:bidi="ar-SA"/>
        </w:rPr>
        <w:t>。</w:t>
      </w:r>
    </w:p>
    <w:p w14:paraId="6814729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432EF4">
      <w:pPr>
        <w:pStyle w:val="17"/>
        <w:rPr>
          <w:rFonts w:hint="eastAsia" w:ascii="Times New Roman" w:hAnsi="Times New Roman" w:eastAsia="仿宋_GB2312" w:cs="仿宋_GB2312"/>
          <w:color w:val="auto"/>
          <w:kern w:val="2"/>
          <w:sz w:val="32"/>
          <w:szCs w:val="32"/>
          <w:highlight w:val="none"/>
          <w:lang w:val="en-US" w:eastAsia="zh-CN" w:bidi="ar-SA"/>
        </w:rPr>
      </w:pPr>
    </w:p>
    <w:p w14:paraId="73621C4F">
      <w:pPr>
        <w:pStyle w:val="10"/>
        <w:rPr>
          <w:rFonts w:hint="eastAsia" w:ascii="Times New Roman" w:hAnsi="Times New Roman" w:eastAsia="仿宋_GB2312" w:cs="仿宋_GB2312"/>
          <w:color w:val="auto"/>
          <w:kern w:val="2"/>
          <w:sz w:val="32"/>
          <w:szCs w:val="32"/>
          <w:highlight w:val="none"/>
          <w:lang w:val="en-US" w:eastAsia="zh-CN" w:bidi="ar-SA"/>
        </w:rPr>
      </w:pPr>
    </w:p>
    <w:p w14:paraId="156CDA8A">
      <w:pPr>
        <w:pStyle w:val="10"/>
        <w:rPr>
          <w:rFonts w:hint="eastAsia" w:ascii="Times New Roman" w:hAnsi="Times New Roman" w:eastAsia="仿宋_GB2312" w:cs="仿宋_GB2312"/>
          <w:color w:val="auto"/>
          <w:kern w:val="2"/>
          <w:sz w:val="32"/>
          <w:szCs w:val="32"/>
          <w:highlight w:val="none"/>
          <w:lang w:val="en-US" w:eastAsia="zh-CN" w:bidi="ar-SA"/>
        </w:rPr>
      </w:pPr>
    </w:p>
    <w:p w14:paraId="43788B64">
      <w:pPr>
        <w:pStyle w:val="10"/>
        <w:rPr>
          <w:rFonts w:hint="eastAsia" w:ascii="Times New Roman" w:hAnsi="Times New Roman" w:eastAsia="仿宋_GB2312" w:cs="仿宋_GB2312"/>
          <w:color w:val="auto"/>
          <w:kern w:val="2"/>
          <w:sz w:val="32"/>
          <w:szCs w:val="32"/>
          <w:highlight w:val="none"/>
          <w:lang w:val="en-US" w:eastAsia="zh-CN" w:bidi="ar-SA"/>
        </w:rPr>
      </w:pPr>
    </w:p>
    <w:p w14:paraId="3BB19C87">
      <w:pPr>
        <w:pStyle w:val="10"/>
        <w:rPr>
          <w:rFonts w:hint="eastAsia" w:ascii="Times New Roman" w:hAnsi="Times New Roman" w:eastAsia="仿宋_GB2312" w:cs="仿宋_GB2312"/>
          <w:color w:val="auto"/>
          <w:kern w:val="2"/>
          <w:sz w:val="32"/>
          <w:szCs w:val="32"/>
          <w:highlight w:val="none"/>
          <w:lang w:val="en-US" w:eastAsia="zh-CN" w:bidi="ar-SA"/>
        </w:rPr>
      </w:pPr>
    </w:p>
    <w:p w14:paraId="3C5966BB">
      <w:pPr>
        <w:pStyle w:val="10"/>
        <w:rPr>
          <w:rFonts w:hint="eastAsia" w:ascii="Times New Roman" w:hAnsi="Times New Roman" w:eastAsia="仿宋_GB2312" w:cs="仿宋_GB2312"/>
          <w:color w:val="auto"/>
          <w:kern w:val="2"/>
          <w:sz w:val="32"/>
          <w:szCs w:val="32"/>
          <w:highlight w:val="none"/>
          <w:lang w:val="en-US" w:eastAsia="zh-CN" w:bidi="ar-SA"/>
        </w:rPr>
      </w:pPr>
    </w:p>
    <w:p w14:paraId="02B9F664">
      <w:pPr>
        <w:pStyle w:val="10"/>
        <w:rPr>
          <w:rFonts w:hint="eastAsia" w:ascii="Times New Roman" w:hAnsi="Times New Roman" w:eastAsia="仿宋_GB2312" w:cs="仿宋_GB2312"/>
          <w:color w:val="auto"/>
          <w:kern w:val="2"/>
          <w:sz w:val="32"/>
          <w:szCs w:val="32"/>
          <w:highlight w:val="none"/>
          <w:lang w:val="en-US" w:eastAsia="zh-CN" w:bidi="ar-SA"/>
        </w:rPr>
      </w:pPr>
    </w:p>
    <w:p w14:paraId="1090F101">
      <w:pPr>
        <w:pStyle w:val="10"/>
        <w:rPr>
          <w:rFonts w:hint="eastAsia" w:ascii="Times New Roman" w:hAnsi="Times New Roman" w:eastAsia="仿宋_GB2312" w:cs="仿宋_GB2312"/>
          <w:color w:val="auto"/>
          <w:kern w:val="2"/>
          <w:sz w:val="32"/>
          <w:szCs w:val="32"/>
          <w:highlight w:val="none"/>
          <w:lang w:val="en-US" w:eastAsia="zh-CN" w:bidi="ar-SA"/>
        </w:rPr>
      </w:pPr>
    </w:p>
    <w:p w14:paraId="7026B7FF">
      <w:pPr>
        <w:pStyle w:val="10"/>
        <w:rPr>
          <w:rFonts w:hint="eastAsia" w:ascii="Times New Roman" w:hAnsi="Times New Roman" w:eastAsia="仿宋_GB2312" w:cs="仿宋_GB2312"/>
          <w:color w:val="auto"/>
          <w:kern w:val="2"/>
          <w:sz w:val="32"/>
          <w:szCs w:val="32"/>
          <w:highlight w:val="none"/>
          <w:lang w:val="en-US" w:eastAsia="zh-CN" w:bidi="ar-SA"/>
        </w:rPr>
      </w:pPr>
    </w:p>
    <w:p w14:paraId="62D9E50F">
      <w:pPr>
        <w:pStyle w:val="10"/>
        <w:rPr>
          <w:rFonts w:hint="eastAsia" w:ascii="Times New Roman" w:hAnsi="Times New Roman" w:eastAsia="仿宋_GB2312" w:cs="仿宋_GB2312"/>
          <w:color w:val="auto"/>
          <w:kern w:val="2"/>
          <w:sz w:val="32"/>
          <w:szCs w:val="32"/>
          <w:highlight w:val="none"/>
          <w:lang w:val="en-US" w:eastAsia="zh-CN" w:bidi="ar-SA"/>
        </w:rPr>
      </w:pPr>
    </w:p>
    <w:p w14:paraId="3EDDA77E">
      <w:pPr>
        <w:pStyle w:val="10"/>
        <w:rPr>
          <w:rFonts w:hint="eastAsia" w:ascii="Times New Roman" w:hAnsi="Times New Roman" w:eastAsia="仿宋_GB2312" w:cs="仿宋_GB2312"/>
          <w:color w:val="auto"/>
          <w:kern w:val="2"/>
          <w:sz w:val="32"/>
          <w:szCs w:val="32"/>
          <w:highlight w:val="none"/>
          <w:lang w:val="en-US" w:eastAsia="zh-CN" w:bidi="ar-SA"/>
        </w:rPr>
      </w:pPr>
    </w:p>
    <w:p w14:paraId="7606C441">
      <w:pPr>
        <w:pStyle w:val="10"/>
        <w:rPr>
          <w:rFonts w:hint="eastAsia" w:ascii="Times New Roman" w:hAnsi="Times New Roman" w:eastAsia="仿宋_GB2312" w:cs="仿宋_GB2312"/>
          <w:color w:val="auto"/>
          <w:kern w:val="2"/>
          <w:sz w:val="32"/>
          <w:szCs w:val="32"/>
          <w:highlight w:val="none"/>
          <w:lang w:val="en-US" w:eastAsia="zh-CN" w:bidi="ar-SA"/>
        </w:rPr>
      </w:pPr>
    </w:p>
    <w:p w14:paraId="5A5A9463">
      <w:pPr>
        <w:pStyle w:val="10"/>
        <w:rPr>
          <w:rFonts w:hint="eastAsia" w:ascii="Times New Roman" w:hAnsi="Times New Roman" w:eastAsia="仿宋_GB2312" w:cs="仿宋_GB2312"/>
          <w:color w:val="auto"/>
          <w:kern w:val="2"/>
          <w:sz w:val="32"/>
          <w:szCs w:val="32"/>
          <w:highlight w:val="none"/>
          <w:lang w:val="en-US" w:eastAsia="zh-CN" w:bidi="ar-SA"/>
        </w:rPr>
      </w:pPr>
    </w:p>
    <w:p w14:paraId="00DE39F0">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4DEF709E">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63" w:name="_Toc13637"/>
      <w:bookmarkStart w:id="64" w:name="_Toc15377225"/>
      <w:bookmarkStart w:id="6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3"/>
      <w:bookmarkEnd w:id="64"/>
      <w:bookmarkEnd w:id="65"/>
    </w:p>
    <w:p w14:paraId="49B02AD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6"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11B66D2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5C91324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7EDDE35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66F2CC26">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5E94FAE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0FF0EC4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599A340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0D6FEDC3">
      <w:pPr>
        <w:numPr>
          <w:ilvl w:val="0"/>
          <w:numId w:val="1"/>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群众文化</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:反映群众文化方面的支出,包括基层文化馆《站)、群众艺术馆支出等</w:t>
      </w:r>
      <w:r>
        <w:rPr>
          <w:rFonts w:hint="eastAsia" w:eastAsia="仿宋_GB2312" w:cs="仿宋_GB2312"/>
          <w:color w:val="auto"/>
          <w:kern w:val="2"/>
          <w:sz w:val="32"/>
          <w:szCs w:val="32"/>
          <w:highlight w:val="none"/>
          <w:lang w:val="en-US" w:eastAsia="zh-CN" w:bidi="ar-SA"/>
        </w:rPr>
        <w:t>。</w:t>
      </w:r>
    </w:p>
    <w:p w14:paraId="23F330C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其他文化和旅游支出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:反映除上述项目以外其他用于文化和旅游方面的支出</w:t>
      </w:r>
      <w:r>
        <w:rPr>
          <w:rFonts w:hint="eastAsia" w:eastAsia="仿宋_GB2312" w:cs="仿宋_GB2312"/>
          <w:color w:val="auto"/>
          <w:kern w:val="2"/>
          <w:sz w:val="32"/>
          <w:szCs w:val="32"/>
          <w:highlight w:val="none"/>
          <w:lang w:val="en-US" w:eastAsia="zh-CN" w:bidi="ar-SA"/>
        </w:rPr>
        <w:t>。</w:t>
      </w:r>
    </w:p>
    <w:p w14:paraId="19287EC1">
      <w:pPr>
        <w:numPr>
          <w:ilvl w:val="0"/>
          <w:numId w:val="1"/>
        </w:numPr>
        <w:spacing w:line="600" w:lineRule="exact"/>
        <w:ind w:left="0" w:leftChars="0" w:firstLine="400" w:firstLineChars="0"/>
        <w:rPr>
          <w:rFonts w:hint="default"/>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：反映除上述项目以外其他用于文化旅游体育与传媒方面的支出</w:t>
      </w:r>
      <w:r>
        <w:rPr>
          <w:rFonts w:hint="eastAsia" w:eastAsia="仿宋_GB2312" w:cs="仿宋_GB2312"/>
          <w:color w:val="auto"/>
          <w:kern w:val="2"/>
          <w:sz w:val="32"/>
          <w:szCs w:val="32"/>
          <w:highlight w:val="none"/>
          <w:lang w:val="en-US" w:eastAsia="zh-CN" w:bidi="ar-SA"/>
        </w:rPr>
        <w:t>。</w:t>
      </w:r>
    </w:p>
    <w:p w14:paraId="241DC67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:反映机关事业单位实施养老保险制度由单位缴纳的基本养老保险费支出。</w:t>
      </w:r>
    </w:p>
    <w:p w14:paraId="64A26CC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:反映机关事业单位实施养老保险制度由单位实际缴纳的职业年金支出。</w:t>
      </w:r>
    </w:p>
    <w:p w14:paraId="27FFBCCE">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2FE8B18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24F1EB4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7FE072C">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733D4F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07A5727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00F2C02">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280886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仿宋_GB2312"/>
          <w:color w:val="auto"/>
          <w:kern w:val="2"/>
          <w:sz w:val="32"/>
          <w:szCs w:val="32"/>
          <w:highlight w:val="none"/>
          <w:lang w:val="en-US" w:eastAsia="zh-CN" w:bidi="ar-SA"/>
        </w:rPr>
        <w:br w:type="page"/>
      </w:r>
      <w:bookmarkStart w:id="67" w:name="_Hlk110546638"/>
    </w:p>
    <w:bookmarkEnd w:id="66"/>
    <w:bookmarkEnd w:id="67"/>
    <w:p w14:paraId="3738C649">
      <w:pPr>
        <w:spacing w:line="600" w:lineRule="exact"/>
        <w:jc w:val="center"/>
        <w:outlineLvl w:val="0"/>
        <w:rPr>
          <w:rFonts w:hint="eastAsia" w:ascii="Times New Roman" w:hAnsi="Times New Roman" w:eastAsia="黑体" w:cs="方正小标宋简体"/>
          <w:color w:val="auto"/>
          <w:sz w:val="44"/>
          <w:szCs w:val="44"/>
          <w:highlight w:val="none"/>
          <w:lang w:val="en-US" w:eastAsia="zh-CN"/>
        </w:rPr>
      </w:pPr>
      <w:bookmarkStart w:id="68" w:name="_Toc1960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8"/>
    </w:p>
    <w:p w14:paraId="1476B341">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单位预算项目支出绩效自评表（2025年度）</w:t>
      </w:r>
    </w:p>
    <w:tbl>
      <w:tblPr>
        <w:tblStyle w:val="1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576"/>
        <w:gridCol w:w="576"/>
        <w:gridCol w:w="847"/>
        <w:gridCol w:w="397"/>
        <w:gridCol w:w="666"/>
        <w:gridCol w:w="396"/>
        <w:gridCol w:w="846"/>
        <w:gridCol w:w="486"/>
        <w:gridCol w:w="487"/>
        <w:gridCol w:w="2669"/>
      </w:tblGrid>
      <w:tr w14:paraId="4AB8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72B171">
            <w:pPr>
              <w:keepNext w:val="0"/>
              <w:keepLines w:val="0"/>
              <w:widowControl/>
              <w:suppressLineNumbers w:val="0"/>
              <w:snapToGrid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0B2B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81897">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5C153D">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51322322T000000345428-文化馆免开县级配套资金</w:t>
            </w:r>
          </w:p>
        </w:tc>
      </w:tr>
      <w:tr w14:paraId="60402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BFD60">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CD680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茂县文化广播电视体育和旅游局</w:t>
            </w:r>
          </w:p>
        </w:tc>
        <w:tc>
          <w:tcPr>
            <w:tcW w:w="496" w:type="pct"/>
            <w:tcBorders>
              <w:top w:val="nil"/>
              <w:left w:val="nil"/>
              <w:bottom w:val="nil"/>
              <w:right w:val="nil"/>
            </w:tcBorders>
            <w:shd w:val="clear" w:color="auto" w:fill="auto"/>
            <w:vAlign w:val="center"/>
          </w:tcPr>
          <w:p w14:paraId="603A9768">
            <w:pPr>
              <w:keepNext w:val="0"/>
              <w:keepLines w:val="0"/>
              <w:widowControl/>
              <w:suppressLineNumbers w:val="0"/>
              <w:snapToGrid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21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B933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茂县文化馆</w:t>
            </w:r>
          </w:p>
        </w:tc>
      </w:tr>
      <w:tr w14:paraId="4CFDC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452D2">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D2A78">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6159A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C90F30">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7DB3E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DC837">
            <w:pPr>
              <w:snapToGrid w:val="0"/>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5E9BE">
            <w:pPr>
              <w:snapToGrid w:val="0"/>
              <w:rPr>
                <w:rFonts w:hint="eastAsia" w:ascii="宋体" w:hAnsi="宋体" w:eastAsia="宋体" w:cs="宋体"/>
                <w:i w:val="0"/>
                <w:iCs w:val="0"/>
                <w:color w:val="000000"/>
                <w:sz w:val="18"/>
                <w:szCs w:val="18"/>
                <w:highlight w:val="none"/>
                <w:u w:val="none"/>
              </w:rPr>
            </w:pP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835AF6">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文化馆免开县级配套资金1.76万元</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88D89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目标任务全部完成，完成率100%</w:t>
            </w:r>
          </w:p>
        </w:tc>
      </w:tr>
      <w:tr w14:paraId="5E82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EBC95">
            <w:pPr>
              <w:snapToGrid w:val="0"/>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DA5AA">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F1D0E4">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为确保项目顺利实施，成立了由馆长任组长，各分管领导为副组长，各业务室为成员的工作组。按照《免费开放专项资金管理暂行办法》年初拟定工作计划，经局务会进行审定通过后再实施。2025年到位县级免开补助资金1.76万元：按照省财政厅、文化厅文件要求执行，专款专用，专项核算，没有列支与项目内容无关的费用。</w:t>
            </w:r>
          </w:p>
        </w:tc>
      </w:tr>
      <w:tr w14:paraId="5B264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551E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50D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587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6B2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98CD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683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3F9B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0B0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5E9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B79C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D661C">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465F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8649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D06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49FD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4EF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835F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603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62F12">
            <w:pPr>
              <w:keepNext w:val="0"/>
              <w:keepLines w:val="0"/>
              <w:widowControl/>
              <w:suppressLineNumbers w:val="0"/>
              <w:snapToGrid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DD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1C3B">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512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A0EC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97A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38AC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8420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385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B4D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EC16E">
            <w:pPr>
              <w:snapToGrid w:val="0"/>
              <w:rPr>
                <w:rFonts w:hint="eastAsia" w:ascii="黑体" w:hAnsi="黑体" w:eastAsia="黑体" w:cs="黑体"/>
                <w:i/>
                <w:iCs/>
                <w:color w:val="000000"/>
                <w:sz w:val="18"/>
                <w:szCs w:val="18"/>
                <w:highlight w:val="none"/>
                <w:u w:val="none"/>
              </w:rPr>
            </w:pPr>
          </w:p>
        </w:tc>
      </w:tr>
      <w:tr w14:paraId="63286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8302A">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0A6E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766B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ADB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BE04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F38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D8F4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417C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26210">
            <w:pPr>
              <w:snapToGrid w:val="0"/>
              <w:rPr>
                <w:rFonts w:hint="eastAsia" w:ascii="黑体" w:hAnsi="黑体" w:eastAsia="黑体" w:cs="黑体"/>
                <w:i/>
                <w:iCs/>
                <w:color w:val="000000"/>
                <w:sz w:val="18"/>
                <w:szCs w:val="18"/>
                <w:highlight w:val="none"/>
                <w:u w:val="none"/>
              </w:rPr>
            </w:pPr>
          </w:p>
        </w:tc>
      </w:tr>
      <w:tr w14:paraId="22BE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12104">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A5B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7EC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B772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1759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314A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082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59C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A8246">
            <w:pPr>
              <w:snapToGrid w:val="0"/>
              <w:rPr>
                <w:rFonts w:hint="eastAsia" w:ascii="黑体" w:hAnsi="黑体" w:eastAsia="黑体" w:cs="黑体"/>
                <w:i/>
                <w:iCs/>
                <w:color w:val="000000"/>
                <w:sz w:val="18"/>
                <w:szCs w:val="18"/>
                <w:highlight w:val="none"/>
                <w:u w:val="none"/>
              </w:rPr>
            </w:pPr>
          </w:p>
        </w:tc>
      </w:tr>
      <w:tr w14:paraId="700AB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9C210">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1874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98D7">
            <w:pPr>
              <w:snapToGrid w:val="0"/>
              <w:jc w:val="center"/>
              <w:rPr>
                <w:rFonts w:hint="eastAsia" w:ascii="微软雅黑" w:hAnsi="微软雅黑" w:eastAsia="微软雅黑" w:cs="微软雅黑"/>
                <w:i/>
                <w:iCs/>
                <w:color w:val="000000"/>
                <w:sz w:val="16"/>
                <w:szCs w:val="16"/>
                <w:highlight w:val="none"/>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55D3">
            <w:pPr>
              <w:snapToGrid w:val="0"/>
              <w:jc w:val="center"/>
              <w:rPr>
                <w:rFonts w:hint="eastAsia" w:ascii="微软雅黑" w:hAnsi="微软雅黑" w:eastAsia="微软雅黑" w:cs="微软雅黑"/>
                <w:i/>
                <w:iCs/>
                <w:color w:val="000000"/>
                <w:sz w:val="16"/>
                <w:szCs w:val="16"/>
                <w:highlight w:val="none"/>
                <w:u w:val="none"/>
              </w:rPr>
            </w:pP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744E9">
            <w:pPr>
              <w:snapToGrid w:val="0"/>
              <w:jc w:val="center"/>
              <w:rPr>
                <w:rFonts w:hint="eastAsia" w:ascii="微软雅黑" w:hAnsi="微软雅黑" w:eastAsia="微软雅黑" w:cs="微软雅黑"/>
                <w:i/>
                <w:iCs/>
                <w:color w:val="000000"/>
                <w:sz w:val="16"/>
                <w:szCs w:val="16"/>
                <w:highlight w:val="none"/>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6B7C1">
            <w:pPr>
              <w:snapToGrid w:val="0"/>
              <w:jc w:val="center"/>
              <w:rPr>
                <w:rFonts w:hint="eastAsia" w:ascii="微软雅黑" w:hAnsi="微软雅黑" w:eastAsia="微软雅黑" w:cs="微软雅黑"/>
                <w:i/>
                <w:iCs/>
                <w:color w:val="000000"/>
                <w:sz w:val="16"/>
                <w:szCs w:val="16"/>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CD68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C96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3B04E">
            <w:pPr>
              <w:snapToGrid w:val="0"/>
              <w:rPr>
                <w:rFonts w:hint="eastAsia" w:ascii="黑体" w:hAnsi="黑体" w:eastAsia="黑体" w:cs="黑体"/>
                <w:i/>
                <w:iCs/>
                <w:color w:val="000000"/>
                <w:sz w:val="18"/>
                <w:szCs w:val="18"/>
                <w:highlight w:val="none"/>
                <w:u w:val="none"/>
              </w:rPr>
            </w:pPr>
          </w:p>
        </w:tc>
      </w:tr>
      <w:tr w14:paraId="48AB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5633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E1F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6BC0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B59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EBA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ED3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6F8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1D9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1ED8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B2A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B6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E45F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6CF32">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E244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E0B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AF8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补助文化馆免开</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144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2A1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680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7AD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478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62CE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341A">
            <w:pPr>
              <w:snapToGrid w:val="0"/>
              <w:jc w:val="center"/>
              <w:rPr>
                <w:rFonts w:hint="eastAsia" w:ascii="微软雅黑" w:hAnsi="微软雅黑" w:eastAsia="微软雅黑" w:cs="微软雅黑"/>
                <w:i/>
                <w:iCs/>
                <w:color w:val="000000"/>
                <w:sz w:val="16"/>
                <w:szCs w:val="16"/>
                <w:highlight w:val="none"/>
                <w:u w:val="none"/>
              </w:rPr>
            </w:pPr>
          </w:p>
        </w:tc>
      </w:tr>
      <w:tr w14:paraId="723E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F5EBB">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05A7B">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467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C17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全年开放服务天数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1A4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2D6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BD7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天</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6D60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BE5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3F8D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541B">
            <w:pPr>
              <w:snapToGrid w:val="0"/>
              <w:jc w:val="center"/>
              <w:rPr>
                <w:rFonts w:hint="eastAsia" w:ascii="微软雅黑" w:hAnsi="微软雅黑" w:eastAsia="微软雅黑" w:cs="微软雅黑"/>
                <w:i/>
                <w:iCs/>
                <w:color w:val="000000"/>
                <w:sz w:val="16"/>
                <w:szCs w:val="16"/>
                <w:highlight w:val="none"/>
                <w:u w:val="none"/>
              </w:rPr>
            </w:pPr>
          </w:p>
        </w:tc>
      </w:tr>
      <w:tr w14:paraId="139B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5FE95">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23592">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9649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21F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完成文化馆服务时间</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D05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84D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390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5C13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46F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066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53ABE">
            <w:pPr>
              <w:snapToGrid w:val="0"/>
              <w:jc w:val="center"/>
              <w:rPr>
                <w:rFonts w:hint="eastAsia" w:ascii="微软雅黑" w:hAnsi="微软雅黑" w:eastAsia="微软雅黑" w:cs="微软雅黑"/>
                <w:i/>
                <w:iCs/>
                <w:color w:val="000000"/>
                <w:sz w:val="16"/>
                <w:szCs w:val="16"/>
                <w:highlight w:val="none"/>
                <w:u w:val="none"/>
              </w:rPr>
            </w:pPr>
          </w:p>
        </w:tc>
      </w:tr>
      <w:tr w14:paraId="53637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92D6">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EF89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A1A5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9A06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提升群众文化水平</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7D1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0D8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697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1055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A61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9A9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913C5">
            <w:pPr>
              <w:snapToGrid w:val="0"/>
              <w:jc w:val="center"/>
              <w:rPr>
                <w:rFonts w:hint="eastAsia" w:ascii="微软雅黑" w:hAnsi="微软雅黑" w:eastAsia="微软雅黑" w:cs="微软雅黑"/>
                <w:i/>
                <w:iCs/>
                <w:color w:val="000000"/>
                <w:sz w:val="16"/>
                <w:szCs w:val="16"/>
                <w:highlight w:val="none"/>
                <w:u w:val="none"/>
              </w:rPr>
            </w:pPr>
          </w:p>
        </w:tc>
      </w:tr>
      <w:tr w14:paraId="46577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6BED8">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7A4BC">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9907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可持续发展指标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820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群众文化需求</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FF2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6EE2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2C0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7AE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0AB9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8C36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387E">
            <w:pPr>
              <w:snapToGrid w:val="0"/>
              <w:jc w:val="center"/>
              <w:rPr>
                <w:rFonts w:hint="eastAsia" w:ascii="微软雅黑" w:hAnsi="微软雅黑" w:eastAsia="微软雅黑" w:cs="微软雅黑"/>
                <w:i/>
                <w:iCs/>
                <w:color w:val="000000"/>
                <w:sz w:val="16"/>
                <w:szCs w:val="16"/>
                <w:highlight w:val="none"/>
                <w:u w:val="none"/>
              </w:rPr>
            </w:pPr>
          </w:p>
        </w:tc>
      </w:tr>
      <w:tr w14:paraId="1E40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9D20F">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79C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F017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97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40E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310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3D6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760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EEB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68C6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96A2C">
            <w:pPr>
              <w:snapToGrid w:val="0"/>
              <w:jc w:val="center"/>
              <w:rPr>
                <w:rFonts w:hint="eastAsia" w:ascii="微软雅黑" w:hAnsi="微软雅黑" w:eastAsia="微软雅黑" w:cs="微软雅黑"/>
                <w:i/>
                <w:iCs/>
                <w:color w:val="000000"/>
                <w:sz w:val="16"/>
                <w:szCs w:val="16"/>
                <w:highlight w:val="none"/>
                <w:u w:val="none"/>
              </w:rPr>
            </w:pPr>
          </w:p>
        </w:tc>
      </w:tr>
      <w:tr w14:paraId="01FAD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7947D">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0BE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E942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社会成本指标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3B0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免开支出</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D2BF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B06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17600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369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7EA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8E85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30C2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5ADBD">
            <w:pPr>
              <w:snapToGrid w:val="0"/>
              <w:jc w:val="center"/>
              <w:rPr>
                <w:rFonts w:hint="eastAsia" w:ascii="微软雅黑" w:hAnsi="微软雅黑" w:eastAsia="微软雅黑" w:cs="微软雅黑"/>
                <w:i/>
                <w:iCs/>
                <w:color w:val="000000"/>
                <w:sz w:val="16"/>
                <w:szCs w:val="16"/>
                <w:highlight w:val="none"/>
                <w:u w:val="none"/>
              </w:rPr>
            </w:pPr>
          </w:p>
        </w:tc>
      </w:tr>
      <w:tr w14:paraId="64E16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41150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E7C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E830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1E71C">
            <w:pPr>
              <w:snapToGrid w:val="0"/>
              <w:rPr>
                <w:rFonts w:hint="eastAsia" w:ascii="宋体" w:hAnsi="宋体" w:eastAsia="宋体" w:cs="宋体"/>
                <w:i w:val="0"/>
                <w:iCs w:val="0"/>
                <w:color w:val="000000"/>
                <w:sz w:val="18"/>
                <w:szCs w:val="18"/>
                <w:highlight w:val="none"/>
                <w:u w:val="none"/>
              </w:rPr>
            </w:pPr>
          </w:p>
        </w:tc>
      </w:tr>
      <w:tr w14:paraId="3CC2F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B566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11E10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文化馆2025年县级配套免开资金已全支付完成，用于文化馆免开耗材的购买及日常运行，自评得分100分</w:t>
            </w:r>
          </w:p>
        </w:tc>
      </w:tr>
      <w:tr w14:paraId="62C1C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6A1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78A51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255A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F0D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3761C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8051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D8B28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项目负责人：余慧敏</w:t>
            </w:r>
          </w:p>
        </w:tc>
        <w:tc>
          <w:tcPr>
            <w:tcW w:w="325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4AB93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财务负责人：涂曼</w:t>
            </w:r>
          </w:p>
        </w:tc>
      </w:tr>
      <w:tr w14:paraId="6CA0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nil"/>
              <w:left w:val="nil"/>
              <w:bottom w:val="nil"/>
              <w:right w:val="nil"/>
            </w:tcBorders>
            <w:shd w:val="clear" w:color="auto" w:fill="auto"/>
            <w:vAlign w:val="center"/>
          </w:tcPr>
          <w:p w14:paraId="56BF648A">
            <w:pPr>
              <w:snapToGrid w:val="0"/>
              <w:rPr>
                <w:rFonts w:hint="eastAsia" w:ascii="宋体" w:hAnsi="宋体" w:eastAsia="宋体" w:cs="宋体"/>
                <w:i w:val="0"/>
                <w:iCs w:val="0"/>
                <w:color w:val="000000"/>
                <w:sz w:val="18"/>
                <w:szCs w:val="18"/>
                <w:highlight w:val="none"/>
                <w:u w:val="none"/>
              </w:rPr>
            </w:pPr>
          </w:p>
        </w:tc>
        <w:tc>
          <w:tcPr>
            <w:tcW w:w="337" w:type="pct"/>
            <w:tcBorders>
              <w:top w:val="nil"/>
              <w:left w:val="nil"/>
              <w:bottom w:val="nil"/>
              <w:right w:val="nil"/>
            </w:tcBorders>
            <w:shd w:val="clear" w:color="auto" w:fill="auto"/>
            <w:vAlign w:val="center"/>
          </w:tcPr>
          <w:p w14:paraId="670A1F2E">
            <w:pPr>
              <w:snapToGrid w:val="0"/>
              <w:rPr>
                <w:rFonts w:hint="eastAsia" w:ascii="宋体" w:hAnsi="宋体" w:eastAsia="宋体" w:cs="宋体"/>
                <w:i w:val="0"/>
                <w:iCs w:val="0"/>
                <w:color w:val="000000"/>
                <w:sz w:val="18"/>
                <w:szCs w:val="18"/>
                <w:highlight w:val="none"/>
                <w:u w:val="none"/>
              </w:rPr>
            </w:pPr>
          </w:p>
        </w:tc>
        <w:tc>
          <w:tcPr>
            <w:tcW w:w="337" w:type="pct"/>
            <w:tcBorders>
              <w:top w:val="nil"/>
              <w:left w:val="nil"/>
              <w:bottom w:val="nil"/>
              <w:right w:val="nil"/>
            </w:tcBorders>
            <w:shd w:val="clear" w:color="auto" w:fill="auto"/>
            <w:vAlign w:val="center"/>
          </w:tcPr>
          <w:p w14:paraId="7D75FBB9">
            <w:pPr>
              <w:snapToGrid w:val="0"/>
              <w:rPr>
                <w:rFonts w:hint="eastAsia" w:ascii="宋体" w:hAnsi="宋体" w:eastAsia="宋体" w:cs="宋体"/>
                <w:i w:val="0"/>
                <w:iCs w:val="0"/>
                <w:color w:val="000000"/>
                <w:sz w:val="18"/>
                <w:szCs w:val="18"/>
                <w:highlight w:val="none"/>
                <w:u w:val="none"/>
              </w:rPr>
            </w:pPr>
          </w:p>
        </w:tc>
        <w:tc>
          <w:tcPr>
            <w:tcW w:w="498" w:type="pct"/>
            <w:tcBorders>
              <w:top w:val="nil"/>
              <w:left w:val="nil"/>
              <w:bottom w:val="nil"/>
              <w:right w:val="nil"/>
            </w:tcBorders>
            <w:shd w:val="clear" w:color="auto" w:fill="auto"/>
            <w:vAlign w:val="center"/>
          </w:tcPr>
          <w:p w14:paraId="190EF432">
            <w:pPr>
              <w:snapToGrid w:val="0"/>
              <w:rPr>
                <w:rFonts w:hint="eastAsia" w:ascii="宋体" w:hAnsi="宋体" w:eastAsia="宋体" w:cs="宋体"/>
                <w:i w:val="0"/>
                <w:iCs w:val="0"/>
                <w:color w:val="000000"/>
                <w:sz w:val="18"/>
                <w:szCs w:val="18"/>
                <w:highlight w:val="none"/>
                <w:u w:val="none"/>
              </w:rPr>
            </w:pPr>
          </w:p>
          <w:p w14:paraId="592488F4">
            <w:pPr>
              <w:snapToGrid w:val="0"/>
              <w:rPr>
                <w:rFonts w:hint="eastAsia" w:ascii="宋体" w:hAnsi="宋体" w:eastAsia="宋体" w:cs="宋体"/>
                <w:i w:val="0"/>
                <w:iCs w:val="0"/>
                <w:color w:val="000000"/>
                <w:sz w:val="18"/>
                <w:szCs w:val="18"/>
                <w:highlight w:val="none"/>
                <w:u w:val="none"/>
              </w:rPr>
            </w:pPr>
          </w:p>
          <w:p w14:paraId="740C7FF9">
            <w:pPr>
              <w:snapToGrid w:val="0"/>
              <w:rPr>
                <w:rFonts w:hint="eastAsia" w:ascii="宋体" w:hAnsi="宋体" w:eastAsia="宋体" w:cs="宋体"/>
                <w:i w:val="0"/>
                <w:iCs w:val="0"/>
                <w:color w:val="000000"/>
                <w:sz w:val="18"/>
                <w:szCs w:val="18"/>
                <w:highlight w:val="none"/>
                <w:u w:val="none"/>
              </w:rPr>
            </w:pPr>
          </w:p>
          <w:p w14:paraId="1BA43A86">
            <w:pPr>
              <w:snapToGrid w:val="0"/>
              <w:rPr>
                <w:rFonts w:hint="eastAsia" w:ascii="宋体" w:hAnsi="宋体" w:eastAsia="宋体" w:cs="宋体"/>
                <w:i w:val="0"/>
                <w:iCs w:val="0"/>
                <w:color w:val="000000"/>
                <w:sz w:val="18"/>
                <w:szCs w:val="18"/>
                <w:highlight w:val="none"/>
                <w:u w:val="none"/>
              </w:rPr>
            </w:pPr>
          </w:p>
          <w:p w14:paraId="14A291EF">
            <w:pPr>
              <w:snapToGrid w:val="0"/>
              <w:rPr>
                <w:rFonts w:hint="eastAsia" w:ascii="宋体" w:hAnsi="宋体" w:eastAsia="宋体" w:cs="宋体"/>
                <w:i w:val="0"/>
                <w:iCs w:val="0"/>
                <w:color w:val="000000"/>
                <w:sz w:val="18"/>
                <w:szCs w:val="18"/>
                <w:highlight w:val="none"/>
                <w:u w:val="none"/>
              </w:rPr>
            </w:pPr>
          </w:p>
          <w:p w14:paraId="2F2A6E37">
            <w:pPr>
              <w:snapToGrid w:val="0"/>
              <w:rPr>
                <w:rFonts w:hint="eastAsia" w:ascii="宋体" w:hAnsi="宋体" w:eastAsia="宋体" w:cs="宋体"/>
                <w:i w:val="0"/>
                <w:iCs w:val="0"/>
                <w:color w:val="000000"/>
                <w:sz w:val="18"/>
                <w:szCs w:val="18"/>
                <w:highlight w:val="none"/>
                <w:u w:val="none"/>
              </w:rPr>
            </w:pPr>
          </w:p>
          <w:p w14:paraId="37AB9462">
            <w:pPr>
              <w:snapToGrid w:val="0"/>
              <w:rPr>
                <w:rFonts w:hint="eastAsia" w:ascii="宋体" w:hAnsi="宋体" w:eastAsia="宋体" w:cs="宋体"/>
                <w:i w:val="0"/>
                <w:iCs w:val="0"/>
                <w:color w:val="000000"/>
                <w:sz w:val="18"/>
                <w:szCs w:val="18"/>
                <w:highlight w:val="none"/>
                <w:u w:val="none"/>
              </w:rPr>
            </w:pPr>
          </w:p>
          <w:p w14:paraId="4CAEAA48">
            <w:pPr>
              <w:snapToGrid w:val="0"/>
              <w:rPr>
                <w:rFonts w:hint="eastAsia" w:ascii="宋体" w:hAnsi="宋体" w:eastAsia="宋体" w:cs="宋体"/>
                <w:i w:val="0"/>
                <w:iCs w:val="0"/>
                <w:color w:val="000000"/>
                <w:sz w:val="18"/>
                <w:szCs w:val="18"/>
                <w:highlight w:val="none"/>
                <w:u w:val="none"/>
              </w:rPr>
            </w:pPr>
          </w:p>
          <w:p w14:paraId="202CB59E">
            <w:pPr>
              <w:snapToGrid w:val="0"/>
              <w:rPr>
                <w:rFonts w:hint="eastAsia" w:ascii="宋体" w:hAnsi="宋体" w:eastAsia="宋体" w:cs="宋体"/>
                <w:i w:val="0"/>
                <w:iCs w:val="0"/>
                <w:color w:val="000000"/>
                <w:sz w:val="18"/>
                <w:szCs w:val="18"/>
                <w:highlight w:val="none"/>
                <w:u w:val="none"/>
              </w:rPr>
            </w:pPr>
          </w:p>
          <w:p w14:paraId="47BB9D91">
            <w:pPr>
              <w:snapToGrid w:val="0"/>
              <w:rPr>
                <w:rFonts w:hint="eastAsia" w:ascii="宋体" w:hAnsi="宋体" w:eastAsia="宋体" w:cs="宋体"/>
                <w:i w:val="0"/>
                <w:iCs w:val="0"/>
                <w:color w:val="000000"/>
                <w:sz w:val="18"/>
                <w:szCs w:val="18"/>
                <w:highlight w:val="none"/>
                <w:u w:val="none"/>
              </w:rPr>
            </w:pPr>
          </w:p>
          <w:p w14:paraId="718F02AB">
            <w:pPr>
              <w:snapToGrid w:val="0"/>
              <w:rPr>
                <w:rFonts w:hint="eastAsia" w:ascii="宋体" w:hAnsi="宋体" w:eastAsia="宋体" w:cs="宋体"/>
                <w:i w:val="0"/>
                <w:iCs w:val="0"/>
                <w:color w:val="000000"/>
                <w:sz w:val="18"/>
                <w:szCs w:val="18"/>
                <w:highlight w:val="none"/>
                <w:u w:val="none"/>
              </w:rPr>
            </w:pPr>
          </w:p>
          <w:p w14:paraId="0B94AE61">
            <w:pPr>
              <w:snapToGrid w:val="0"/>
              <w:rPr>
                <w:rFonts w:hint="eastAsia" w:ascii="宋体" w:hAnsi="宋体" w:eastAsia="宋体" w:cs="宋体"/>
                <w:i w:val="0"/>
                <w:iCs w:val="0"/>
                <w:color w:val="000000"/>
                <w:sz w:val="18"/>
                <w:szCs w:val="18"/>
                <w:highlight w:val="none"/>
                <w:u w:val="none"/>
              </w:rPr>
            </w:pPr>
          </w:p>
          <w:p w14:paraId="16FAD677">
            <w:pPr>
              <w:snapToGrid w:val="0"/>
              <w:rPr>
                <w:rFonts w:hint="eastAsia" w:ascii="宋体" w:hAnsi="宋体" w:eastAsia="宋体" w:cs="宋体"/>
                <w:i w:val="0"/>
                <w:iCs w:val="0"/>
                <w:color w:val="000000"/>
                <w:sz w:val="18"/>
                <w:szCs w:val="18"/>
                <w:highlight w:val="none"/>
                <w:u w:val="none"/>
              </w:rPr>
            </w:pPr>
          </w:p>
          <w:p w14:paraId="459341F7">
            <w:pPr>
              <w:snapToGrid w:val="0"/>
              <w:rPr>
                <w:rFonts w:hint="eastAsia" w:ascii="宋体" w:hAnsi="宋体" w:eastAsia="宋体" w:cs="宋体"/>
                <w:i w:val="0"/>
                <w:iCs w:val="0"/>
                <w:color w:val="000000"/>
                <w:sz w:val="18"/>
                <w:szCs w:val="18"/>
                <w:highlight w:val="none"/>
                <w:u w:val="none"/>
              </w:rPr>
            </w:pPr>
          </w:p>
          <w:p w14:paraId="207E9A3A">
            <w:pPr>
              <w:snapToGrid w:val="0"/>
              <w:rPr>
                <w:rFonts w:hint="eastAsia" w:ascii="宋体" w:hAnsi="宋体" w:eastAsia="宋体" w:cs="宋体"/>
                <w:i w:val="0"/>
                <w:iCs w:val="0"/>
                <w:color w:val="000000"/>
                <w:sz w:val="18"/>
                <w:szCs w:val="18"/>
                <w:highlight w:val="none"/>
                <w:u w:val="none"/>
              </w:rPr>
            </w:pPr>
          </w:p>
          <w:p w14:paraId="64253719">
            <w:pPr>
              <w:snapToGrid w:val="0"/>
              <w:rPr>
                <w:rFonts w:hint="eastAsia" w:ascii="宋体" w:hAnsi="宋体" w:eastAsia="宋体" w:cs="宋体"/>
                <w:i w:val="0"/>
                <w:iCs w:val="0"/>
                <w:color w:val="000000"/>
                <w:sz w:val="18"/>
                <w:szCs w:val="18"/>
                <w:highlight w:val="none"/>
                <w:u w:val="none"/>
              </w:rPr>
            </w:pPr>
          </w:p>
          <w:p w14:paraId="24D69E05">
            <w:pPr>
              <w:snapToGrid w:val="0"/>
              <w:rPr>
                <w:rFonts w:hint="eastAsia" w:ascii="宋体" w:hAnsi="宋体" w:eastAsia="宋体" w:cs="宋体"/>
                <w:i w:val="0"/>
                <w:iCs w:val="0"/>
                <w:color w:val="000000"/>
                <w:sz w:val="18"/>
                <w:szCs w:val="18"/>
                <w:highlight w:val="none"/>
                <w:u w:val="none"/>
              </w:rPr>
            </w:pPr>
          </w:p>
        </w:tc>
        <w:tc>
          <w:tcPr>
            <w:tcW w:w="232" w:type="pct"/>
            <w:tcBorders>
              <w:top w:val="nil"/>
              <w:left w:val="nil"/>
              <w:bottom w:val="nil"/>
              <w:right w:val="nil"/>
            </w:tcBorders>
            <w:shd w:val="clear" w:color="auto" w:fill="auto"/>
            <w:vAlign w:val="center"/>
          </w:tcPr>
          <w:p w14:paraId="155C79E1">
            <w:pPr>
              <w:snapToGrid w:val="0"/>
              <w:rPr>
                <w:rFonts w:hint="eastAsia" w:ascii="宋体" w:hAnsi="宋体" w:eastAsia="宋体" w:cs="宋体"/>
                <w:i w:val="0"/>
                <w:iCs w:val="0"/>
                <w:color w:val="000000"/>
                <w:sz w:val="18"/>
                <w:szCs w:val="18"/>
                <w:highlight w:val="none"/>
                <w:u w:val="none"/>
              </w:rPr>
            </w:pPr>
          </w:p>
        </w:tc>
        <w:tc>
          <w:tcPr>
            <w:tcW w:w="390" w:type="pct"/>
            <w:tcBorders>
              <w:top w:val="nil"/>
              <w:left w:val="nil"/>
              <w:bottom w:val="nil"/>
              <w:right w:val="nil"/>
            </w:tcBorders>
            <w:shd w:val="clear" w:color="auto" w:fill="auto"/>
            <w:vAlign w:val="center"/>
          </w:tcPr>
          <w:p w14:paraId="21C3EEBB">
            <w:pPr>
              <w:snapToGrid w:val="0"/>
              <w:rPr>
                <w:rFonts w:hint="eastAsia" w:ascii="宋体" w:hAnsi="宋体" w:eastAsia="宋体" w:cs="宋体"/>
                <w:i w:val="0"/>
                <w:iCs w:val="0"/>
                <w:color w:val="000000"/>
                <w:sz w:val="18"/>
                <w:szCs w:val="18"/>
                <w:highlight w:val="none"/>
                <w:u w:val="none"/>
              </w:rPr>
            </w:pPr>
          </w:p>
          <w:p w14:paraId="264A986A">
            <w:pPr>
              <w:pStyle w:val="17"/>
              <w:rPr>
                <w:rFonts w:hint="eastAsia" w:ascii="宋体" w:hAnsi="宋体" w:eastAsia="宋体" w:cs="宋体"/>
                <w:i w:val="0"/>
                <w:iCs w:val="0"/>
                <w:color w:val="000000"/>
                <w:sz w:val="18"/>
                <w:szCs w:val="18"/>
                <w:highlight w:val="none"/>
                <w:u w:val="none"/>
              </w:rPr>
            </w:pPr>
          </w:p>
          <w:p w14:paraId="020234AD">
            <w:pPr>
              <w:pStyle w:val="10"/>
              <w:rPr>
                <w:rFonts w:hint="eastAsia" w:ascii="宋体" w:hAnsi="宋体" w:eastAsia="宋体" w:cs="宋体"/>
                <w:i w:val="0"/>
                <w:iCs w:val="0"/>
                <w:color w:val="000000"/>
                <w:sz w:val="18"/>
                <w:szCs w:val="18"/>
                <w:highlight w:val="none"/>
                <w:u w:val="none"/>
              </w:rPr>
            </w:pPr>
          </w:p>
          <w:p w14:paraId="3DDCAD3B">
            <w:pPr>
              <w:pStyle w:val="10"/>
              <w:rPr>
                <w:rFonts w:hint="eastAsia" w:ascii="宋体" w:hAnsi="宋体" w:eastAsia="宋体" w:cs="宋体"/>
                <w:i w:val="0"/>
                <w:iCs w:val="0"/>
                <w:color w:val="000000"/>
                <w:sz w:val="18"/>
                <w:szCs w:val="18"/>
                <w:highlight w:val="none"/>
                <w:u w:val="none"/>
              </w:rPr>
            </w:pPr>
          </w:p>
          <w:p w14:paraId="6C1869A5">
            <w:pPr>
              <w:pStyle w:val="10"/>
              <w:rPr>
                <w:rFonts w:hint="eastAsia" w:ascii="宋体" w:hAnsi="宋体" w:eastAsia="宋体" w:cs="宋体"/>
                <w:i w:val="0"/>
                <w:iCs w:val="0"/>
                <w:color w:val="000000"/>
                <w:sz w:val="18"/>
                <w:szCs w:val="18"/>
                <w:highlight w:val="none"/>
                <w:u w:val="none"/>
              </w:rPr>
            </w:pPr>
          </w:p>
          <w:p w14:paraId="5749AAD6">
            <w:pPr>
              <w:pStyle w:val="10"/>
              <w:rPr>
                <w:rFonts w:hint="eastAsia" w:ascii="宋体" w:hAnsi="宋体" w:eastAsia="宋体" w:cs="宋体"/>
                <w:i w:val="0"/>
                <w:iCs w:val="0"/>
                <w:color w:val="000000"/>
                <w:sz w:val="18"/>
                <w:szCs w:val="18"/>
                <w:highlight w:val="none"/>
                <w:u w:val="none"/>
              </w:rPr>
            </w:pPr>
          </w:p>
          <w:p w14:paraId="3C1C2271">
            <w:pPr>
              <w:pStyle w:val="10"/>
              <w:rPr>
                <w:rFonts w:hint="eastAsia" w:ascii="宋体" w:hAnsi="宋体" w:eastAsia="宋体" w:cs="宋体"/>
                <w:i w:val="0"/>
                <w:iCs w:val="0"/>
                <w:color w:val="000000"/>
                <w:sz w:val="18"/>
                <w:szCs w:val="18"/>
                <w:highlight w:val="none"/>
                <w:u w:val="none"/>
              </w:rPr>
            </w:pPr>
          </w:p>
          <w:p w14:paraId="07EBCBC5">
            <w:pPr>
              <w:pStyle w:val="10"/>
              <w:rPr>
                <w:rFonts w:hint="eastAsia" w:ascii="宋体" w:hAnsi="宋体" w:eastAsia="宋体" w:cs="宋体"/>
                <w:i w:val="0"/>
                <w:iCs w:val="0"/>
                <w:color w:val="000000"/>
                <w:sz w:val="18"/>
                <w:szCs w:val="18"/>
                <w:highlight w:val="none"/>
                <w:u w:val="none"/>
              </w:rPr>
            </w:pPr>
          </w:p>
          <w:p w14:paraId="2C1DECB8">
            <w:pPr>
              <w:pStyle w:val="10"/>
              <w:rPr>
                <w:rFonts w:hint="eastAsia" w:ascii="宋体" w:hAnsi="宋体" w:eastAsia="宋体" w:cs="宋体"/>
                <w:i w:val="0"/>
                <w:iCs w:val="0"/>
                <w:color w:val="000000"/>
                <w:sz w:val="18"/>
                <w:szCs w:val="18"/>
                <w:highlight w:val="none"/>
                <w:u w:val="none"/>
              </w:rPr>
            </w:pPr>
          </w:p>
          <w:p w14:paraId="7EB846BF">
            <w:pPr>
              <w:pStyle w:val="10"/>
              <w:rPr>
                <w:rFonts w:hint="eastAsia" w:ascii="宋体" w:hAnsi="宋体" w:eastAsia="宋体" w:cs="宋体"/>
                <w:i w:val="0"/>
                <w:iCs w:val="0"/>
                <w:color w:val="000000"/>
                <w:sz w:val="18"/>
                <w:szCs w:val="18"/>
                <w:highlight w:val="none"/>
                <w:u w:val="none"/>
              </w:rPr>
            </w:pPr>
          </w:p>
          <w:p w14:paraId="4C28EF46">
            <w:pPr>
              <w:pStyle w:val="10"/>
              <w:rPr>
                <w:rFonts w:hint="eastAsia" w:ascii="宋体" w:hAnsi="宋体" w:eastAsia="宋体" w:cs="宋体"/>
                <w:i w:val="0"/>
                <w:iCs w:val="0"/>
                <w:color w:val="000000"/>
                <w:sz w:val="18"/>
                <w:szCs w:val="18"/>
                <w:highlight w:val="none"/>
                <w:u w:val="none"/>
              </w:rPr>
            </w:pPr>
          </w:p>
          <w:p w14:paraId="0597C08A">
            <w:pPr>
              <w:pStyle w:val="10"/>
              <w:rPr>
                <w:rFonts w:hint="eastAsia" w:ascii="宋体" w:hAnsi="宋体" w:eastAsia="宋体" w:cs="宋体"/>
                <w:i w:val="0"/>
                <w:iCs w:val="0"/>
                <w:color w:val="000000"/>
                <w:sz w:val="18"/>
                <w:szCs w:val="18"/>
                <w:highlight w:val="none"/>
                <w:u w:val="none"/>
              </w:rPr>
            </w:pPr>
          </w:p>
          <w:p w14:paraId="7B753910">
            <w:pPr>
              <w:pStyle w:val="10"/>
              <w:rPr>
                <w:rFonts w:hint="eastAsia" w:ascii="宋体" w:hAnsi="宋体" w:eastAsia="宋体" w:cs="宋体"/>
                <w:i w:val="0"/>
                <w:iCs w:val="0"/>
                <w:color w:val="000000"/>
                <w:sz w:val="18"/>
                <w:szCs w:val="18"/>
                <w:highlight w:val="none"/>
                <w:u w:val="none"/>
              </w:rPr>
            </w:pPr>
          </w:p>
          <w:p w14:paraId="242E054E">
            <w:pPr>
              <w:pStyle w:val="10"/>
              <w:rPr>
                <w:rFonts w:hint="eastAsia" w:ascii="宋体" w:hAnsi="宋体" w:eastAsia="宋体" w:cs="宋体"/>
                <w:i w:val="0"/>
                <w:iCs w:val="0"/>
                <w:color w:val="000000"/>
                <w:sz w:val="18"/>
                <w:szCs w:val="18"/>
                <w:highlight w:val="none"/>
                <w:u w:val="none"/>
              </w:rPr>
            </w:pPr>
          </w:p>
          <w:p w14:paraId="10E08392">
            <w:pPr>
              <w:pStyle w:val="10"/>
              <w:rPr>
                <w:rFonts w:hint="eastAsia" w:ascii="宋体" w:hAnsi="宋体" w:eastAsia="宋体" w:cs="宋体"/>
                <w:i w:val="0"/>
                <w:iCs w:val="0"/>
                <w:color w:val="000000"/>
                <w:sz w:val="18"/>
                <w:szCs w:val="18"/>
                <w:highlight w:val="none"/>
                <w:u w:val="none"/>
              </w:rPr>
            </w:pPr>
          </w:p>
          <w:p w14:paraId="6A4CDC7F">
            <w:pPr>
              <w:pStyle w:val="10"/>
              <w:rPr>
                <w:rFonts w:hint="eastAsia" w:ascii="宋体" w:hAnsi="宋体" w:eastAsia="宋体" w:cs="宋体"/>
                <w:i w:val="0"/>
                <w:iCs w:val="0"/>
                <w:color w:val="000000"/>
                <w:sz w:val="18"/>
                <w:szCs w:val="18"/>
                <w:highlight w:val="none"/>
                <w:u w:val="none"/>
              </w:rPr>
            </w:pPr>
          </w:p>
          <w:p w14:paraId="4D9E4736">
            <w:pPr>
              <w:pStyle w:val="10"/>
              <w:rPr>
                <w:rFonts w:hint="eastAsia" w:ascii="宋体" w:hAnsi="宋体" w:eastAsia="宋体" w:cs="宋体"/>
                <w:i w:val="0"/>
                <w:iCs w:val="0"/>
                <w:color w:val="000000"/>
                <w:sz w:val="18"/>
                <w:szCs w:val="18"/>
                <w:highlight w:val="none"/>
                <w:u w:val="none"/>
              </w:rPr>
            </w:pPr>
          </w:p>
          <w:p w14:paraId="79B54307">
            <w:pPr>
              <w:pStyle w:val="10"/>
              <w:rPr>
                <w:rFonts w:hint="eastAsia" w:ascii="宋体" w:hAnsi="宋体" w:eastAsia="宋体" w:cs="宋体"/>
                <w:i w:val="0"/>
                <w:iCs w:val="0"/>
                <w:color w:val="000000"/>
                <w:sz w:val="18"/>
                <w:szCs w:val="18"/>
                <w:highlight w:val="none"/>
                <w:u w:val="none"/>
              </w:rPr>
            </w:pPr>
          </w:p>
          <w:p w14:paraId="63311D6D">
            <w:pPr>
              <w:pStyle w:val="10"/>
              <w:rPr>
                <w:rFonts w:hint="eastAsia" w:ascii="宋体" w:hAnsi="宋体" w:eastAsia="宋体" w:cs="宋体"/>
                <w:i w:val="0"/>
                <w:iCs w:val="0"/>
                <w:color w:val="000000"/>
                <w:sz w:val="18"/>
                <w:szCs w:val="18"/>
                <w:highlight w:val="none"/>
                <w:u w:val="none"/>
              </w:rPr>
            </w:pPr>
          </w:p>
          <w:p w14:paraId="1E2B2AA0">
            <w:pPr>
              <w:pStyle w:val="10"/>
              <w:rPr>
                <w:rFonts w:hint="eastAsia" w:ascii="宋体" w:hAnsi="宋体" w:eastAsia="宋体" w:cs="宋体"/>
                <w:i w:val="0"/>
                <w:iCs w:val="0"/>
                <w:color w:val="000000"/>
                <w:sz w:val="18"/>
                <w:szCs w:val="18"/>
                <w:highlight w:val="none"/>
                <w:u w:val="none"/>
              </w:rPr>
            </w:pPr>
          </w:p>
          <w:p w14:paraId="668661A0">
            <w:pPr>
              <w:pStyle w:val="10"/>
              <w:rPr>
                <w:rFonts w:hint="eastAsia" w:ascii="宋体" w:hAnsi="宋体" w:eastAsia="宋体" w:cs="宋体"/>
                <w:i w:val="0"/>
                <w:iCs w:val="0"/>
                <w:color w:val="000000"/>
                <w:sz w:val="18"/>
                <w:szCs w:val="18"/>
                <w:highlight w:val="none"/>
                <w:u w:val="none"/>
              </w:rPr>
            </w:pPr>
          </w:p>
          <w:p w14:paraId="60562E99">
            <w:pPr>
              <w:pStyle w:val="10"/>
              <w:rPr>
                <w:rFonts w:hint="eastAsia" w:ascii="宋体" w:hAnsi="宋体" w:eastAsia="宋体" w:cs="宋体"/>
                <w:i w:val="0"/>
                <w:iCs w:val="0"/>
                <w:color w:val="000000"/>
                <w:sz w:val="18"/>
                <w:szCs w:val="18"/>
                <w:highlight w:val="none"/>
                <w:u w:val="none"/>
              </w:rPr>
            </w:pPr>
          </w:p>
        </w:tc>
        <w:tc>
          <w:tcPr>
            <w:tcW w:w="232" w:type="pct"/>
            <w:tcBorders>
              <w:top w:val="nil"/>
              <w:left w:val="nil"/>
              <w:bottom w:val="nil"/>
              <w:right w:val="nil"/>
            </w:tcBorders>
            <w:shd w:val="clear" w:color="auto" w:fill="auto"/>
            <w:vAlign w:val="center"/>
          </w:tcPr>
          <w:p w14:paraId="23C8DEB6">
            <w:pPr>
              <w:snapToGrid w:val="0"/>
              <w:rPr>
                <w:rFonts w:hint="eastAsia" w:ascii="宋体" w:hAnsi="宋体" w:eastAsia="宋体" w:cs="宋体"/>
                <w:i w:val="0"/>
                <w:iCs w:val="0"/>
                <w:color w:val="000000"/>
                <w:sz w:val="18"/>
                <w:szCs w:val="18"/>
                <w:highlight w:val="none"/>
                <w:u w:val="none"/>
              </w:rPr>
            </w:pPr>
          </w:p>
        </w:tc>
        <w:tc>
          <w:tcPr>
            <w:tcW w:w="496" w:type="pct"/>
            <w:tcBorders>
              <w:top w:val="nil"/>
              <w:left w:val="nil"/>
              <w:bottom w:val="nil"/>
              <w:right w:val="nil"/>
            </w:tcBorders>
            <w:shd w:val="clear" w:color="auto" w:fill="auto"/>
            <w:vAlign w:val="center"/>
          </w:tcPr>
          <w:p w14:paraId="4BD9176B">
            <w:pPr>
              <w:snapToGrid w:val="0"/>
              <w:rPr>
                <w:rFonts w:hint="eastAsia" w:ascii="宋体" w:hAnsi="宋体" w:eastAsia="宋体" w:cs="宋体"/>
                <w:i w:val="0"/>
                <w:iCs w:val="0"/>
                <w:color w:val="000000"/>
                <w:sz w:val="18"/>
                <w:szCs w:val="18"/>
                <w:highlight w:val="none"/>
                <w:u w:val="none"/>
              </w:rPr>
            </w:pPr>
          </w:p>
        </w:tc>
        <w:tc>
          <w:tcPr>
            <w:tcW w:w="285" w:type="pct"/>
            <w:tcBorders>
              <w:top w:val="nil"/>
              <w:left w:val="nil"/>
              <w:bottom w:val="nil"/>
              <w:right w:val="nil"/>
            </w:tcBorders>
            <w:shd w:val="clear" w:color="auto" w:fill="auto"/>
            <w:vAlign w:val="center"/>
          </w:tcPr>
          <w:p w14:paraId="1813F2BA">
            <w:pPr>
              <w:snapToGrid w:val="0"/>
              <w:rPr>
                <w:rFonts w:hint="eastAsia" w:ascii="宋体" w:hAnsi="宋体" w:eastAsia="宋体" w:cs="宋体"/>
                <w:i w:val="0"/>
                <w:iCs w:val="0"/>
                <w:color w:val="000000"/>
                <w:sz w:val="18"/>
                <w:szCs w:val="18"/>
                <w:highlight w:val="none"/>
                <w:u w:val="none"/>
              </w:rPr>
            </w:pPr>
          </w:p>
        </w:tc>
        <w:tc>
          <w:tcPr>
            <w:tcW w:w="285" w:type="pct"/>
            <w:tcBorders>
              <w:top w:val="nil"/>
              <w:left w:val="nil"/>
              <w:bottom w:val="nil"/>
              <w:right w:val="nil"/>
            </w:tcBorders>
            <w:shd w:val="clear" w:color="auto" w:fill="auto"/>
            <w:vAlign w:val="center"/>
          </w:tcPr>
          <w:p w14:paraId="5759A0EB">
            <w:pPr>
              <w:snapToGrid w:val="0"/>
              <w:rPr>
                <w:rFonts w:hint="eastAsia" w:ascii="宋体" w:hAnsi="宋体" w:eastAsia="宋体" w:cs="宋体"/>
                <w:i w:val="0"/>
                <w:iCs w:val="0"/>
                <w:color w:val="000000"/>
                <w:sz w:val="18"/>
                <w:szCs w:val="18"/>
                <w:highlight w:val="none"/>
                <w:u w:val="none"/>
              </w:rPr>
            </w:pPr>
          </w:p>
        </w:tc>
        <w:tc>
          <w:tcPr>
            <w:tcW w:w="1565" w:type="pct"/>
            <w:tcBorders>
              <w:top w:val="nil"/>
              <w:left w:val="nil"/>
              <w:bottom w:val="nil"/>
              <w:right w:val="nil"/>
            </w:tcBorders>
            <w:shd w:val="clear" w:color="auto" w:fill="auto"/>
            <w:vAlign w:val="center"/>
          </w:tcPr>
          <w:p w14:paraId="1ADFA656">
            <w:pPr>
              <w:snapToGrid w:val="0"/>
              <w:rPr>
                <w:rFonts w:hint="eastAsia" w:ascii="宋体" w:hAnsi="宋体" w:eastAsia="宋体" w:cs="宋体"/>
                <w:i w:val="0"/>
                <w:iCs w:val="0"/>
                <w:color w:val="000000"/>
                <w:sz w:val="18"/>
                <w:szCs w:val="18"/>
                <w:highlight w:val="none"/>
                <w:u w:val="none"/>
              </w:rPr>
            </w:pPr>
          </w:p>
        </w:tc>
      </w:tr>
      <w:tr w14:paraId="1A185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CFFA9D">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3C5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44616">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A86422">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51322322T000000345507-文化站免开县级配套资金</w:t>
            </w:r>
          </w:p>
        </w:tc>
      </w:tr>
      <w:tr w14:paraId="23594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B2C82">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450E8">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茂县文化广播电视体育和旅游局</w:t>
            </w:r>
          </w:p>
        </w:tc>
        <w:tc>
          <w:tcPr>
            <w:tcW w:w="496" w:type="pct"/>
            <w:tcBorders>
              <w:top w:val="nil"/>
              <w:left w:val="nil"/>
              <w:bottom w:val="nil"/>
              <w:right w:val="nil"/>
            </w:tcBorders>
            <w:shd w:val="clear" w:color="auto" w:fill="auto"/>
            <w:vAlign w:val="center"/>
          </w:tcPr>
          <w:p w14:paraId="5B6CE21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21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64C4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茂县文化馆</w:t>
            </w:r>
          </w:p>
        </w:tc>
      </w:tr>
      <w:tr w14:paraId="2F3DD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8B5E0">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39229">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B6310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CFB581">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925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3C9FF">
            <w:pPr>
              <w:snapToGrid w:val="0"/>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8B98A">
            <w:pPr>
              <w:snapToGrid w:val="0"/>
              <w:rPr>
                <w:rFonts w:hint="eastAsia" w:ascii="宋体" w:hAnsi="宋体" w:eastAsia="宋体" w:cs="宋体"/>
                <w:i w:val="0"/>
                <w:iCs w:val="0"/>
                <w:color w:val="000000"/>
                <w:sz w:val="18"/>
                <w:szCs w:val="18"/>
                <w:highlight w:val="none"/>
                <w:u w:val="none"/>
              </w:rPr>
            </w:pP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EB6D71">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文化站免开县级配套资金4.84万元</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E5EEC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文化站乡镇文化活动的开展及培训、日常运行维护等工作全部完成，完成率100%。</w:t>
            </w:r>
          </w:p>
        </w:tc>
      </w:tr>
      <w:tr w14:paraId="4B912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238C9">
            <w:pPr>
              <w:snapToGrid w:val="0"/>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3E89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A6053A">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年初计划，2025年镇文化站免开资金全部完成支付。资金严格按照省财政厅、文化厅文件要求执行，专款专用，专项核算，没有列支与项目内容无关的费用。镇文化站采用报账制的形式到县文体旅局报账，财务处理及时，核算准确规范。</w:t>
            </w:r>
          </w:p>
        </w:tc>
      </w:tr>
      <w:tr w14:paraId="36E48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3484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8A68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377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5BF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D1C2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BD0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55A1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EA4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BDE3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66ED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2BA86">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A50E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3F41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1D1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E0F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2BD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4AAF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FB6F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15D25">
            <w:pPr>
              <w:keepNext w:val="0"/>
              <w:keepLines w:val="0"/>
              <w:widowControl/>
              <w:suppressLineNumbers w:val="0"/>
              <w:snapToGrid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6F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FFC2D">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E10D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EE9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DB0C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21AE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1C8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149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AC4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DDCB0">
            <w:pPr>
              <w:snapToGrid w:val="0"/>
              <w:rPr>
                <w:rFonts w:hint="eastAsia" w:ascii="黑体" w:hAnsi="黑体" w:eastAsia="黑体" w:cs="黑体"/>
                <w:i/>
                <w:iCs/>
                <w:color w:val="000000"/>
                <w:sz w:val="18"/>
                <w:szCs w:val="18"/>
                <w:highlight w:val="none"/>
                <w:u w:val="none"/>
              </w:rPr>
            </w:pPr>
          </w:p>
        </w:tc>
      </w:tr>
      <w:tr w14:paraId="07F38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6CD76">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FCF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448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6F3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147E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934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AD0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490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60988">
            <w:pPr>
              <w:snapToGrid w:val="0"/>
              <w:rPr>
                <w:rFonts w:hint="eastAsia" w:ascii="黑体" w:hAnsi="黑体" w:eastAsia="黑体" w:cs="黑体"/>
                <w:i/>
                <w:iCs/>
                <w:color w:val="000000"/>
                <w:sz w:val="18"/>
                <w:szCs w:val="18"/>
                <w:highlight w:val="none"/>
                <w:u w:val="none"/>
              </w:rPr>
            </w:pPr>
          </w:p>
        </w:tc>
      </w:tr>
      <w:tr w14:paraId="6E8DB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4A68">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A5D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9315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D6F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2915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66A5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052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34C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B594">
            <w:pPr>
              <w:snapToGrid w:val="0"/>
              <w:rPr>
                <w:rFonts w:hint="eastAsia" w:ascii="黑体" w:hAnsi="黑体" w:eastAsia="黑体" w:cs="黑体"/>
                <w:i/>
                <w:iCs/>
                <w:color w:val="000000"/>
                <w:sz w:val="18"/>
                <w:szCs w:val="18"/>
                <w:highlight w:val="none"/>
                <w:u w:val="none"/>
              </w:rPr>
            </w:pPr>
          </w:p>
        </w:tc>
      </w:tr>
      <w:tr w14:paraId="133A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AA864">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F21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8228">
            <w:pPr>
              <w:snapToGrid w:val="0"/>
              <w:jc w:val="center"/>
              <w:rPr>
                <w:rFonts w:hint="eastAsia" w:ascii="微软雅黑" w:hAnsi="微软雅黑" w:eastAsia="微软雅黑" w:cs="微软雅黑"/>
                <w:i/>
                <w:iCs/>
                <w:color w:val="000000"/>
                <w:sz w:val="16"/>
                <w:szCs w:val="16"/>
                <w:highlight w:val="none"/>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C6D54">
            <w:pPr>
              <w:snapToGrid w:val="0"/>
              <w:jc w:val="center"/>
              <w:rPr>
                <w:rFonts w:hint="eastAsia" w:ascii="微软雅黑" w:hAnsi="微软雅黑" w:eastAsia="微软雅黑" w:cs="微软雅黑"/>
                <w:i/>
                <w:iCs/>
                <w:color w:val="000000"/>
                <w:sz w:val="16"/>
                <w:szCs w:val="16"/>
                <w:highlight w:val="none"/>
                <w:u w:val="none"/>
              </w:rPr>
            </w:pP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E6F6C">
            <w:pPr>
              <w:snapToGrid w:val="0"/>
              <w:jc w:val="center"/>
              <w:rPr>
                <w:rFonts w:hint="eastAsia" w:ascii="微软雅黑" w:hAnsi="微软雅黑" w:eastAsia="微软雅黑" w:cs="微软雅黑"/>
                <w:i/>
                <w:iCs/>
                <w:color w:val="000000"/>
                <w:sz w:val="16"/>
                <w:szCs w:val="16"/>
                <w:highlight w:val="none"/>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C0B7">
            <w:pPr>
              <w:snapToGrid w:val="0"/>
              <w:jc w:val="center"/>
              <w:rPr>
                <w:rFonts w:hint="eastAsia" w:ascii="微软雅黑" w:hAnsi="微软雅黑" w:eastAsia="微软雅黑" w:cs="微软雅黑"/>
                <w:i/>
                <w:iCs/>
                <w:color w:val="000000"/>
                <w:sz w:val="16"/>
                <w:szCs w:val="16"/>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4327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F67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D0CF4">
            <w:pPr>
              <w:snapToGrid w:val="0"/>
              <w:rPr>
                <w:rFonts w:hint="eastAsia" w:ascii="黑体" w:hAnsi="黑体" w:eastAsia="黑体" w:cs="黑体"/>
                <w:i/>
                <w:iCs/>
                <w:color w:val="000000"/>
                <w:sz w:val="18"/>
                <w:szCs w:val="18"/>
                <w:highlight w:val="none"/>
                <w:u w:val="none"/>
              </w:rPr>
            </w:pPr>
          </w:p>
        </w:tc>
      </w:tr>
      <w:tr w14:paraId="0E4E9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07D0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BF7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A7F2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E14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B1D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7A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B61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865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361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665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D1D2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69A1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333AB">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B075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135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FD4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补助文化站免开</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CB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CDF9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A116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EF9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B85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0054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C6D3D">
            <w:pPr>
              <w:snapToGrid w:val="0"/>
              <w:jc w:val="center"/>
              <w:rPr>
                <w:rFonts w:hint="eastAsia" w:ascii="微软雅黑" w:hAnsi="微软雅黑" w:eastAsia="微软雅黑" w:cs="微软雅黑"/>
                <w:i/>
                <w:iCs/>
                <w:color w:val="000000"/>
                <w:sz w:val="16"/>
                <w:szCs w:val="16"/>
                <w:highlight w:val="none"/>
                <w:u w:val="none"/>
              </w:rPr>
            </w:pPr>
          </w:p>
        </w:tc>
      </w:tr>
      <w:tr w14:paraId="31207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FB0CD">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9D2A3">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35F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81B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全年开放服务天数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94D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2A8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C4EA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天</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A31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99A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AC9D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94089">
            <w:pPr>
              <w:snapToGrid w:val="0"/>
              <w:jc w:val="center"/>
              <w:rPr>
                <w:rFonts w:hint="eastAsia" w:ascii="微软雅黑" w:hAnsi="微软雅黑" w:eastAsia="微软雅黑" w:cs="微软雅黑"/>
                <w:i/>
                <w:iCs/>
                <w:color w:val="000000"/>
                <w:sz w:val="16"/>
                <w:szCs w:val="16"/>
                <w:highlight w:val="none"/>
                <w:u w:val="none"/>
              </w:rPr>
            </w:pPr>
          </w:p>
        </w:tc>
      </w:tr>
      <w:tr w14:paraId="12940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2B91">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63168">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9D72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A928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完成文化站服务时间</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B1A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4269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B0C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012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45E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B61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50498">
            <w:pPr>
              <w:snapToGrid w:val="0"/>
              <w:jc w:val="center"/>
              <w:rPr>
                <w:rFonts w:hint="eastAsia" w:ascii="微软雅黑" w:hAnsi="微软雅黑" w:eastAsia="微软雅黑" w:cs="微软雅黑"/>
                <w:i/>
                <w:iCs/>
                <w:color w:val="000000"/>
                <w:sz w:val="16"/>
                <w:szCs w:val="16"/>
                <w:highlight w:val="none"/>
                <w:u w:val="none"/>
              </w:rPr>
            </w:pPr>
          </w:p>
        </w:tc>
      </w:tr>
      <w:tr w14:paraId="0FAE8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8EDA6">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4B07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378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E56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让群众享受文化生活</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9A16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6B1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FD6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A30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E80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C95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F0798">
            <w:pPr>
              <w:snapToGrid w:val="0"/>
              <w:jc w:val="center"/>
              <w:rPr>
                <w:rFonts w:hint="eastAsia" w:ascii="微软雅黑" w:hAnsi="微软雅黑" w:eastAsia="微软雅黑" w:cs="微软雅黑"/>
                <w:i/>
                <w:iCs/>
                <w:color w:val="000000"/>
                <w:sz w:val="16"/>
                <w:szCs w:val="16"/>
                <w:highlight w:val="none"/>
                <w:u w:val="none"/>
              </w:rPr>
            </w:pPr>
          </w:p>
        </w:tc>
      </w:tr>
      <w:tr w14:paraId="65EE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71E6A">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44206">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3685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CC0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丰富群众文化活动需求</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DC1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B5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8F8F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4468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A15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8EB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551FF">
            <w:pPr>
              <w:snapToGrid w:val="0"/>
              <w:jc w:val="center"/>
              <w:rPr>
                <w:rFonts w:hint="eastAsia" w:ascii="微软雅黑" w:hAnsi="微软雅黑" w:eastAsia="微软雅黑" w:cs="微软雅黑"/>
                <w:i/>
                <w:iCs/>
                <w:color w:val="000000"/>
                <w:sz w:val="16"/>
                <w:szCs w:val="16"/>
                <w:highlight w:val="none"/>
                <w:u w:val="none"/>
              </w:rPr>
            </w:pPr>
          </w:p>
        </w:tc>
      </w:tr>
      <w:tr w14:paraId="5F015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25F7D">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7DD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C43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818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26D0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DF6C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E94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F62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E703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BDC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F6AD4">
            <w:pPr>
              <w:snapToGrid w:val="0"/>
              <w:jc w:val="center"/>
              <w:rPr>
                <w:rFonts w:hint="eastAsia" w:ascii="微软雅黑" w:hAnsi="微软雅黑" w:eastAsia="微软雅黑" w:cs="微软雅黑"/>
                <w:i/>
                <w:iCs/>
                <w:color w:val="000000"/>
                <w:sz w:val="16"/>
                <w:szCs w:val="16"/>
                <w:highlight w:val="none"/>
                <w:u w:val="none"/>
              </w:rPr>
            </w:pPr>
          </w:p>
        </w:tc>
      </w:tr>
      <w:tr w14:paraId="09F6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EC48">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A799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06C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社会成本指标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8C78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免开支出</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CC25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2DF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48400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CA3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A58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736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283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EA5F">
            <w:pPr>
              <w:snapToGrid w:val="0"/>
              <w:jc w:val="center"/>
              <w:rPr>
                <w:rFonts w:hint="eastAsia" w:ascii="微软雅黑" w:hAnsi="微软雅黑" w:eastAsia="微软雅黑" w:cs="微软雅黑"/>
                <w:i/>
                <w:iCs/>
                <w:color w:val="000000"/>
                <w:sz w:val="16"/>
                <w:szCs w:val="16"/>
                <w:highlight w:val="none"/>
                <w:u w:val="none"/>
              </w:rPr>
            </w:pPr>
          </w:p>
        </w:tc>
      </w:tr>
      <w:tr w14:paraId="0107E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BC478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363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45CE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2CDA5">
            <w:pPr>
              <w:snapToGrid w:val="0"/>
              <w:rPr>
                <w:rFonts w:hint="eastAsia" w:ascii="宋体" w:hAnsi="宋体" w:eastAsia="宋体" w:cs="宋体"/>
                <w:i w:val="0"/>
                <w:iCs w:val="0"/>
                <w:color w:val="000000"/>
                <w:sz w:val="18"/>
                <w:szCs w:val="18"/>
                <w:highlight w:val="none"/>
                <w:u w:val="none"/>
              </w:rPr>
            </w:pPr>
          </w:p>
        </w:tc>
      </w:tr>
      <w:tr w14:paraId="3A6A4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493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54434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镇文化站县级配套资金合理的用余文化站日常运行及活动开展中，项目全部完成，并支付，自评得分100分</w:t>
            </w:r>
          </w:p>
        </w:tc>
      </w:tr>
      <w:tr w14:paraId="2E77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D07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3A162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F710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490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62A08C">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A096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FF61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项目负责人：余慧敏</w:t>
            </w:r>
          </w:p>
        </w:tc>
        <w:tc>
          <w:tcPr>
            <w:tcW w:w="325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CF4DB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财务负责人：涂曼</w:t>
            </w:r>
          </w:p>
        </w:tc>
      </w:tr>
      <w:tr w14:paraId="679CF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nil"/>
              <w:left w:val="nil"/>
              <w:bottom w:val="nil"/>
              <w:right w:val="nil"/>
            </w:tcBorders>
            <w:shd w:val="clear" w:color="auto" w:fill="auto"/>
            <w:vAlign w:val="center"/>
          </w:tcPr>
          <w:p w14:paraId="67126CD3">
            <w:pPr>
              <w:snapToGrid w:val="0"/>
              <w:rPr>
                <w:rFonts w:hint="eastAsia" w:ascii="宋体" w:hAnsi="宋体" w:eastAsia="宋体" w:cs="宋体"/>
                <w:i w:val="0"/>
                <w:iCs w:val="0"/>
                <w:color w:val="000000"/>
                <w:sz w:val="18"/>
                <w:szCs w:val="18"/>
                <w:highlight w:val="none"/>
                <w:u w:val="none"/>
              </w:rPr>
            </w:pPr>
          </w:p>
        </w:tc>
        <w:tc>
          <w:tcPr>
            <w:tcW w:w="337" w:type="pct"/>
            <w:tcBorders>
              <w:top w:val="nil"/>
              <w:left w:val="nil"/>
              <w:bottom w:val="nil"/>
              <w:right w:val="nil"/>
            </w:tcBorders>
            <w:shd w:val="clear" w:color="auto" w:fill="auto"/>
            <w:vAlign w:val="center"/>
          </w:tcPr>
          <w:p w14:paraId="71F82B6D">
            <w:pPr>
              <w:snapToGrid w:val="0"/>
              <w:rPr>
                <w:rFonts w:hint="eastAsia" w:ascii="宋体" w:hAnsi="宋体" w:eastAsia="宋体" w:cs="宋体"/>
                <w:i w:val="0"/>
                <w:iCs w:val="0"/>
                <w:color w:val="000000"/>
                <w:sz w:val="18"/>
                <w:szCs w:val="18"/>
                <w:highlight w:val="none"/>
                <w:u w:val="none"/>
              </w:rPr>
            </w:pPr>
          </w:p>
        </w:tc>
        <w:tc>
          <w:tcPr>
            <w:tcW w:w="337" w:type="pct"/>
            <w:tcBorders>
              <w:top w:val="nil"/>
              <w:left w:val="nil"/>
              <w:bottom w:val="nil"/>
              <w:right w:val="nil"/>
            </w:tcBorders>
            <w:shd w:val="clear" w:color="auto" w:fill="auto"/>
            <w:vAlign w:val="center"/>
          </w:tcPr>
          <w:p w14:paraId="456FC939">
            <w:pPr>
              <w:snapToGrid w:val="0"/>
              <w:rPr>
                <w:rFonts w:hint="eastAsia" w:ascii="宋体" w:hAnsi="宋体" w:eastAsia="宋体" w:cs="宋体"/>
                <w:i w:val="0"/>
                <w:iCs w:val="0"/>
                <w:color w:val="000000"/>
                <w:sz w:val="18"/>
                <w:szCs w:val="18"/>
                <w:highlight w:val="none"/>
                <w:u w:val="none"/>
              </w:rPr>
            </w:pPr>
          </w:p>
        </w:tc>
        <w:tc>
          <w:tcPr>
            <w:tcW w:w="498" w:type="pct"/>
            <w:tcBorders>
              <w:top w:val="nil"/>
              <w:left w:val="nil"/>
              <w:bottom w:val="nil"/>
              <w:right w:val="nil"/>
            </w:tcBorders>
            <w:shd w:val="clear" w:color="auto" w:fill="auto"/>
            <w:vAlign w:val="center"/>
          </w:tcPr>
          <w:p w14:paraId="5DF80443">
            <w:pPr>
              <w:snapToGrid w:val="0"/>
              <w:rPr>
                <w:rFonts w:hint="eastAsia" w:ascii="宋体" w:hAnsi="宋体" w:eastAsia="宋体" w:cs="宋体"/>
                <w:i w:val="0"/>
                <w:iCs w:val="0"/>
                <w:color w:val="000000"/>
                <w:sz w:val="18"/>
                <w:szCs w:val="18"/>
                <w:highlight w:val="none"/>
                <w:u w:val="none"/>
              </w:rPr>
            </w:pPr>
          </w:p>
          <w:p w14:paraId="5FD4C41B">
            <w:pPr>
              <w:snapToGrid w:val="0"/>
              <w:rPr>
                <w:rFonts w:hint="eastAsia" w:ascii="宋体" w:hAnsi="宋体" w:eastAsia="宋体" w:cs="宋体"/>
                <w:i w:val="0"/>
                <w:iCs w:val="0"/>
                <w:color w:val="000000"/>
                <w:sz w:val="18"/>
                <w:szCs w:val="18"/>
                <w:highlight w:val="none"/>
                <w:u w:val="none"/>
              </w:rPr>
            </w:pPr>
          </w:p>
          <w:p w14:paraId="4E22DDCB">
            <w:pPr>
              <w:snapToGrid w:val="0"/>
              <w:rPr>
                <w:rFonts w:hint="eastAsia" w:ascii="宋体" w:hAnsi="宋体" w:eastAsia="宋体" w:cs="宋体"/>
                <w:i w:val="0"/>
                <w:iCs w:val="0"/>
                <w:color w:val="000000"/>
                <w:sz w:val="18"/>
                <w:szCs w:val="18"/>
                <w:highlight w:val="none"/>
                <w:u w:val="none"/>
              </w:rPr>
            </w:pPr>
          </w:p>
          <w:p w14:paraId="509182CF">
            <w:pPr>
              <w:snapToGrid w:val="0"/>
              <w:rPr>
                <w:rFonts w:hint="eastAsia" w:ascii="宋体" w:hAnsi="宋体" w:eastAsia="宋体" w:cs="宋体"/>
                <w:i w:val="0"/>
                <w:iCs w:val="0"/>
                <w:color w:val="000000"/>
                <w:sz w:val="18"/>
                <w:szCs w:val="18"/>
                <w:highlight w:val="none"/>
                <w:u w:val="none"/>
              </w:rPr>
            </w:pPr>
          </w:p>
          <w:p w14:paraId="5B2E265F">
            <w:pPr>
              <w:snapToGrid w:val="0"/>
              <w:rPr>
                <w:rFonts w:hint="eastAsia" w:ascii="宋体" w:hAnsi="宋体" w:eastAsia="宋体" w:cs="宋体"/>
                <w:i w:val="0"/>
                <w:iCs w:val="0"/>
                <w:color w:val="000000"/>
                <w:sz w:val="18"/>
                <w:szCs w:val="18"/>
                <w:highlight w:val="none"/>
                <w:u w:val="none"/>
              </w:rPr>
            </w:pPr>
          </w:p>
          <w:p w14:paraId="1C034C2E">
            <w:pPr>
              <w:snapToGrid w:val="0"/>
              <w:rPr>
                <w:rFonts w:hint="eastAsia" w:ascii="宋体" w:hAnsi="宋体" w:eastAsia="宋体" w:cs="宋体"/>
                <w:i w:val="0"/>
                <w:iCs w:val="0"/>
                <w:color w:val="000000"/>
                <w:sz w:val="18"/>
                <w:szCs w:val="18"/>
                <w:highlight w:val="none"/>
                <w:u w:val="none"/>
              </w:rPr>
            </w:pPr>
          </w:p>
          <w:p w14:paraId="13BDC1CC">
            <w:pPr>
              <w:snapToGrid w:val="0"/>
              <w:rPr>
                <w:rFonts w:hint="eastAsia" w:ascii="宋体" w:hAnsi="宋体" w:eastAsia="宋体" w:cs="宋体"/>
                <w:i w:val="0"/>
                <w:iCs w:val="0"/>
                <w:color w:val="000000"/>
                <w:sz w:val="18"/>
                <w:szCs w:val="18"/>
                <w:highlight w:val="none"/>
                <w:u w:val="none"/>
              </w:rPr>
            </w:pPr>
          </w:p>
          <w:p w14:paraId="4D172F23">
            <w:pPr>
              <w:snapToGrid w:val="0"/>
              <w:rPr>
                <w:rFonts w:hint="eastAsia" w:ascii="宋体" w:hAnsi="宋体" w:eastAsia="宋体" w:cs="宋体"/>
                <w:i w:val="0"/>
                <w:iCs w:val="0"/>
                <w:color w:val="000000"/>
                <w:sz w:val="18"/>
                <w:szCs w:val="18"/>
                <w:highlight w:val="none"/>
                <w:u w:val="none"/>
              </w:rPr>
            </w:pPr>
          </w:p>
          <w:p w14:paraId="3A666521">
            <w:pPr>
              <w:snapToGrid w:val="0"/>
              <w:rPr>
                <w:rFonts w:hint="eastAsia" w:ascii="宋体" w:hAnsi="宋体" w:eastAsia="宋体" w:cs="宋体"/>
                <w:i w:val="0"/>
                <w:iCs w:val="0"/>
                <w:color w:val="000000"/>
                <w:sz w:val="18"/>
                <w:szCs w:val="18"/>
                <w:highlight w:val="none"/>
                <w:u w:val="none"/>
              </w:rPr>
            </w:pPr>
          </w:p>
          <w:p w14:paraId="36697E05">
            <w:pPr>
              <w:snapToGrid w:val="0"/>
              <w:rPr>
                <w:rFonts w:hint="eastAsia" w:ascii="宋体" w:hAnsi="宋体" w:eastAsia="宋体" w:cs="宋体"/>
                <w:i w:val="0"/>
                <w:iCs w:val="0"/>
                <w:color w:val="000000"/>
                <w:sz w:val="18"/>
                <w:szCs w:val="18"/>
                <w:highlight w:val="none"/>
                <w:u w:val="none"/>
              </w:rPr>
            </w:pPr>
          </w:p>
          <w:p w14:paraId="2B657D33">
            <w:pPr>
              <w:snapToGrid w:val="0"/>
              <w:rPr>
                <w:rFonts w:hint="eastAsia" w:ascii="宋体" w:hAnsi="宋体" w:eastAsia="宋体" w:cs="宋体"/>
                <w:i w:val="0"/>
                <w:iCs w:val="0"/>
                <w:color w:val="000000"/>
                <w:sz w:val="18"/>
                <w:szCs w:val="18"/>
                <w:highlight w:val="none"/>
                <w:u w:val="none"/>
              </w:rPr>
            </w:pPr>
          </w:p>
          <w:p w14:paraId="5FF10236">
            <w:pPr>
              <w:snapToGrid w:val="0"/>
              <w:rPr>
                <w:rFonts w:hint="eastAsia" w:ascii="宋体" w:hAnsi="宋体" w:eastAsia="宋体" w:cs="宋体"/>
                <w:i w:val="0"/>
                <w:iCs w:val="0"/>
                <w:color w:val="000000"/>
                <w:sz w:val="18"/>
                <w:szCs w:val="18"/>
                <w:highlight w:val="none"/>
                <w:u w:val="none"/>
              </w:rPr>
            </w:pPr>
          </w:p>
          <w:p w14:paraId="5B5A6752">
            <w:pPr>
              <w:snapToGrid w:val="0"/>
              <w:rPr>
                <w:rFonts w:hint="eastAsia" w:ascii="宋体" w:hAnsi="宋体" w:eastAsia="宋体" w:cs="宋体"/>
                <w:i w:val="0"/>
                <w:iCs w:val="0"/>
                <w:color w:val="000000"/>
                <w:sz w:val="18"/>
                <w:szCs w:val="18"/>
                <w:highlight w:val="none"/>
                <w:u w:val="none"/>
              </w:rPr>
            </w:pPr>
          </w:p>
          <w:p w14:paraId="4776F90A">
            <w:pPr>
              <w:snapToGrid w:val="0"/>
              <w:rPr>
                <w:rFonts w:hint="eastAsia" w:ascii="宋体" w:hAnsi="宋体" w:eastAsia="宋体" w:cs="宋体"/>
                <w:i w:val="0"/>
                <w:iCs w:val="0"/>
                <w:color w:val="000000"/>
                <w:sz w:val="18"/>
                <w:szCs w:val="18"/>
                <w:highlight w:val="none"/>
                <w:u w:val="none"/>
              </w:rPr>
            </w:pPr>
          </w:p>
          <w:p w14:paraId="29E779DD">
            <w:pPr>
              <w:snapToGrid w:val="0"/>
              <w:rPr>
                <w:rFonts w:hint="eastAsia" w:ascii="宋体" w:hAnsi="宋体" w:eastAsia="宋体" w:cs="宋体"/>
                <w:i w:val="0"/>
                <w:iCs w:val="0"/>
                <w:color w:val="000000"/>
                <w:sz w:val="18"/>
                <w:szCs w:val="18"/>
                <w:highlight w:val="none"/>
                <w:u w:val="none"/>
              </w:rPr>
            </w:pPr>
          </w:p>
          <w:p w14:paraId="0B3889C7">
            <w:pPr>
              <w:snapToGrid w:val="0"/>
              <w:rPr>
                <w:rFonts w:hint="eastAsia" w:ascii="宋体" w:hAnsi="宋体" w:eastAsia="宋体" w:cs="宋体"/>
                <w:i w:val="0"/>
                <w:iCs w:val="0"/>
                <w:color w:val="000000"/>
                <w:sz w:val="18"/>
                <w:szCs w:val="18"/>
                <w:highlight w:val="none"/>
                <w:u w:val="none"/>
              </w:rPr>
            </w:pPr>
          </w:p>
          <w:p w14:paraId="07732DF2">
            <w:pPr>
              <w:snapToGrid w:val="0"/>
              <w:rPr>
                <w:rFonts w:hint="eastAsia" w:ascii="宋体" w:hAnsi="宋体" w:eastAsia="宋体" w:cs="宋体"/>
                <w:i w:val="0"/>
                <w:iCs w:val="0"/>
                <w:color w:val="000000"/>
                <w:sz w:val="18"/>
                <w:szCs w:val="18"/>
                <w:highlight w:val="none"/>
                <w:u w:val="none"/>
              </w:rPr>
            </w:pPr>
          </w:p>
          <w:p w14:paraId="3C91F9B6">
            <w:pPr>
              <w:snapToGrid w:val="0"/>
              <w:rPr>
                <w:rFonts w:hint="eastAsia" w:ascii="宋体" w:hAnsi="宋体" w:eastAsia="宋体" w:cs="宋体"/>
                <w:i w:val="0"/>
                <w:iCs w:val="0"/>
                <w:color w:val="000000"/>
                <w:sz w:val="18"/>
                <w:szCs w:val="18"/>
                <w:highlight w:val="none"/>
                <w:u w:val="none"/>
              </w:rPr>
            </w:pPr>
          </w:p>
          <w:p w14:paraId="1DAB779F">
            <w:pPr>
              <w:snapToGrid w:val="0"/>
              <w:rPr>
                <w:rFonts w:hint="eastAsia" w:ascii="宋体" w:hAnsi="宋体" w:eastAsia="宋体" w:cs="宋体"/>
                <w:i w:val="0"/>
                <w:iCs w:val="0"/>
                <w:color w:val="000000"/>
                <w:sz w:val="18"/>
                <w:szCs w:val="18"/>
                <w:highlight w:val="none"/>
                <w:u w:val="none"/>
              </w:rPr>
            </w:pPr>
          </w:p>
          <w:p w14:paraId="4D40B81A">
            <w:pPr>
              <w:snapToGrid w:val="0"/>
              <w:rPr>
                <w:rFonts w:hint="eastAsia" w:ascii="宋体" w:hAnsi="宋体" w:eastAsia="宋体" w:cs="宋体"/>
                <w:i w:val="0"/>
                <w:iCs w:val="0"/>
                <w:color w:val="000000"/>
                <w:sz w:val="18"/>
                <w:szCs w:val="18"/>
                <w:highlight w:val="none"/>
                <w:u w:val="none"/>
              </w:rPr>
            </w:pPr>
          </w:p>
          <w:p w14:paraId="55EB1B48">
            <w:pPr>
              <w:snapToGrid w:val="0"/>
              <w:rPr>
                <w:rFonts w:hint="eastAsia" w:ascii="宋体" w:hAnsi="宋体" w:eastAsia="宋体" w:cs="宋体"/>
                <w:i w:val="0"/>
                <w:iCs w:val="0"/>
                <w:color w:val="000000"/>
                <w:sz w:val="18"/>
                <w:szCs w:val="18"/>
                <w:highlight w:val="none"/>
                <w:u w:val="none"/>
              </w:rPr>
            </w:pPr>
          </w:p>
          <w:p w14:paraId="1733401D">
            <w:pPr>
              <w:pStyle w:val="17"/>
              <w:rPr>
                <w:rFonts w:hint="eastAsia" w:ascii="宋体" w:hAnsi="宋体" w:eastAsia="宋体" w:cs="宋体"/>
                <w:i w:val="0"/>
                <w:iCs w:val="0"/>
                <w:color w:val="000000"/>
                <w:sz w:val="18"/>
                <w:szCs w:val="18"/>
                <w:highlight w:val="none"/>
                <w:u w:val="none"/>
              </w:rPr>
            </w:pPr>
          </w:p>
          <w:p w14:paraId="639B7C08">
            <w:pPr>
              <w:pStyle w:val="10"/>
              <w:rPr>
                <w:rFonts w:hint="eastAsia" w:ascii="宋体" w:hAnsi="宋体" w:eastAsia="宋体" w:cs="宋体"/>
                <w:i w:val="0"/>
                <w:iCs w:val="0"/>
                <w:color w:val="000000"/>
                <w:sz w:val="18"/>
                <w:szCs w:val="18"/>
                <w:highlight w:val="none"/>
                <w:u w:val="none"/>
              </w:rPr>
            </w:pPr>
          </w:p>
          <w:p w14:paraId="0D9EFBD8">
            <w:pPr>
              <w:pStyle w:val="10"/>
              <w:rPr>
                <w:rFonts w:hint="eastAsia" w:ascii="宋体" w:hAnsi="宋体" w:eastAsia="宋体" w:cs="宋体"/>
                <w:i w:val="0"/>
                <w:iCs w:val="0"/>
                <w:color w:val="000000"/>
                <w:sz w:val="18"/>
                <w:szCs w:val="18"/>
                <w:highlight w:val="none"/>
                <w:u w:val="none"/>
              </w:rPr>
            </w:pPr>
          </w:p>
          <w:p w14:paraId="6B75592F">
            <w:pPr>
              <w:pStyle w:val="10"/>
              <w:rPr>
                <w:rFonts w:hint="eastAsia" w:ascii="宋体" w:hAnsi="宋体" w:eastAsia="宋体" w:cs="宋体"/>
                <w:i w:val="0"/>
                <w:iCs w:val="0"/>
                <w:color w:val="000000"/>
                <w:sz w:val="18"/>
                <w:szCs w:val="18"/>
                <w:highlight w:val="none"/>
                <w:u w:val="none"/>
              </w:rPr>
            </w:pPr>
          </w:p>
          <w:p w14:paraId="5DFA5569">
            <w:pPr>
              <w:pStyle w:val="10"/>
              <w:rPr>
                <w:rFonts w:hint="eastAsia" w:ascii="宋体" w:hAnsi="宋体" w:eastAsia="宋体" w:cs="宋体"/>
                <w:i w:val="0"/>
                <w:iCs w:val="0"/>
                <w:color w:val="000000"/>
                <w:sz w:val="18"/>
                <w:szCs w:val="18"/>
                <w:highlight w:val="none"/>
                <w:u w:val="none"/>
              </w:rPr>
            </w:pPr>
          </w:p>
          <w:p w14:paraId="4D44A6F3">
            <w:pPr>
              <w:pStyle w:val="10"/>
              <w:rPr>
                <w:rFonts w:hint="eastAsia" w:ascii="宋体" w:hAnsi="宋体" w:eastAsia="宋体" w:cs="宋体"/>
                <w:i w:val="0"/>
                <w:iCs w:val="0"/>
                <w:color w:val="000000"/>
                <w:sz w:val="18"/>
                <w:szCs w:val="18"/>
                <w:highlight w:val="none"/>
                <w:u w:val="none"/>
              </w:rPr>
            </w:pPr>
          </w:p>
          <w:p w14:paraId="68AD68DF">
            <w:pPr>
              <w:pStyle w:val="10"/>
              <w:rPr>
                <w:rFonts w:hint="eastAsia" w:ascii="宋体" w:hAnsi="宋体" w:eastAsia="宋体" w:cs="宋体"/>
                <w:i w:val="0"/>
                <w:iCs w:val="0"/>
                <w:color w:val="000000"/>
                <w:sz w:val="18"/>
                <w:szCs w:val="18"/>
                <w:highlight w:val="none"/>
                <w:u w:val="none"/>
              </w:rPr>
            </w:pPr>
          </w:p>
          <w:p w14:paraId="260DD82A">
            <w:pPr>
              <w:pStyle w:val="10"/>
              <w:rPr>
                <w:rFonts w:hint="eastAsia" w:ascii="宋体" w:hAnsi="宋体" w:eastAsia="宋体" w:cs="宋体"/>
                <w:i w:val="0"/>
                <w:iCs w:val="0"/>
                <w:color w:val="000000"/>
                <w:sz w:val="18"/>
                <w:szCs w:val="18"/>
                <w:highlight w:val="none"/>
                <w:u w:val="none"/>
              </w:rPr>
            </w:pPr>
          </w:p>
          <w:p w14:paraId="27AEE8E1">
            <w:pPr>
              <w:pStyle w:val="10"/>
              <w:rPr>
                <w:rFonts w:hint="eastAsia" w:ascii="宋体" w:hAnsi="宋体" w:eastAsia="宋体" w:cs="宋体"/>
                <w:i w:val="0"/>
                <w:iCs w:val="0"/>
                <w:color w:val="000000"/>
                <w:sz w:val="18"/>
                <w:szCs w:val="18"/>
                <w:highlight w:val="none"/>
                <w:u w:val="none"/>
              </w:rPr>
            </w:pPr>
          </w:p>
          <w:p w14:paraId="21C3E378">
            <w:pPr>
              <w:pStyle w:val="10"/>
              <w:rPr>
                <w:rFonts w:hint="eastAsia" w:ascii="宋体" w:hAnsi="宋体" w:eastAsia="宋体" w:cs="宋体"/>
                <w:i w:val="0"/>
                <w:iCs w:val="0"/>
                <w:color w:val="000000"/>
                <w:sz w:val="18"/>
                <w:szCs w:val="18"/>
                <w:highlight w:val="none"/>
                <w:u w:val="none"/>
              </w:rPr>
            </w:pPr>
          </w:p>
          <w:p w14:paraId="28F539A9">
            <w:pPr>
              <w:pStyle w:val="10"/>
              <w:rPr>
                <w:rFonts w:hint="eastAsia" w:ascii="宋体" w:hAnsi="宋体" w:eastAsia="宋体" w:cs="宋体"/>
                <w:i w:val="0"/>
                <w:iCs w:val="0"/>
                <w:color w:val="000000"/>
                <w:sz w:val="18"/>
                <w:szCs w:val="18"/>
                <w:highlight w:val="none"/>
                <w:u w:val="none"/>
              </w:rPr>
            </w:pPr>
          </w:p>
          <w:p w14:paraId="7F0B8C7F">
            <w:pPr>
              <w:pStyle w:val="10"/>
              <w:rPr>
                <w:rFonts w:hint="eastAsia" w:ascii="宋体" w:hAnsi="宋体" w:eastAsia="宋体" w:cs="宋体"/>
                <w:i w:val="0"/>
                <w:iCs w:val="0"/>
                <w:color w:val="000000"/>
                <w:sz w:val="18"/>
                <w:szCs w:val="18"/>
                <w:highlight w:val="none"/>
                <w:u w:val="none"/>
              </w:rPr>
            </w:pPr>
          </w:p>
          <w:p w14:paraId="5FD44F53">
            <w:pPr>
              <w:snapToGrid w:val="0"/>
              <w:rPr>
                <w:rFonts w:hint="eastAsia" w:ascii="宋体" w:hAnsi="宋体" w:eastAsia="宋体" w:cs="宋体"/>
                <w:i w:val="0"/>
                <w:iCs w:val="0"/>
                <w:color w:val="000000"/>
                <w:sz w:val="18"/>
                <w:szCs w:val="18"/>
                <w:highlight w:val="none"/>
                <w:u w:val="none"/>
              </w:rPr>
            </w:pPr>
          </w:p>
          <w:p w14:paraId="1CDF5028">
            <w:pPr>
              <w:snapToGrid w:val="0"/>
              <w:rPr>
                <w:rFonts w:hint="eastAsia" w:ascii="宋体" w:hAnsi="宋体" w:eastAsia="宋体" w:cs="宋体"/>
                <w:i w:val="0"/>
                <w:iCs w:val="0"/>
                <w:color w:val="000000"/>
                <w:sz w:val="18"/>
                <w:szCs w:val="18"/>
                <w:highlight w:val="none"/>
                <w:u w:val="none"/>
              </w:rPr>
            </w:pPr>
          </w:p>
          <w:p w14:paraId="7726DBB0">
            <w:pPr>
              <w:snapToGrid w:val="0"/>
              <w:rPr>
                <w:rFonts w:hint="eastAsia" w:ascii="宋体" w:hAnsi="宋体" w:eastAsia="宋体" w:cs="宋体"/>
                <w:i w:val="0"/>
                <w:iCs w:val="0"/>
                <w:color w:val="000000"/>
                <w:sz w:val="18"/>
                <w:szCs w:val="18"/>
                <w:highlight w:val="none"/>
                <w:u w:val="none"/>
              </w:rPr>
            </w:pPr>
          </w:p>
        </w:tc>
        <w:tc>
          <w:tcPr>
            <w:tcW w:w="232" w:type="pct"/>
            <w:tcBorders>
              <w:top w:val="nil"/>
              <w:left w:val="nil"/>
              <w:bottom w:val="nil"/>
              <w:right w:val="nil"/>
            </w:tcBorders>
            <w:shd w:val="clear" w:color="auto" w:fill="auto"/>
            <w:vAlign w:val="center"/>
          </w:tcPr>
          <w:p w14:paraId="548BBC98">
            <w:pPr>
              <w:snapToGrid w:val="0"/>
              <w:rPr>
                <w:rFonts w:hint="eastAsia" w:ascii="宋体" w:hAnsi="宋体" w:eastAsia="宋体" w:cs="宋体"/>
                <w:i w:val="0"/>
                <w:iCs w:val="0"/>
                <w:color w:val="000000"/>
                <w:sz w:val="18"/>
                <w:szCs w:val="18"/>
                <w:highlight w:val="none"/>
                <w:u w:val="none"/>
              </w:rPr>
            </w:pPr>
          </w:p>
        </w:tc>
        <w:tc>
          <w:tcPr>
            <w:tcW w:w="390" w:type="pct"/>
            <w:tcBorders>
              <w:top w:val="nil"/>
              <w:left w:val="nil"/>
              <w:bottom w:val="nil"/>
              <w:right w:val="nil"/>
            </w:tcBorders>
            <w:shd w:val="clear" w:color="auto" w:fill="auto"/>
            <w:vAlign w:val="center"/>
          </w:tcPr>
          <w:p w14:paraId="506365C1">
            <w:pPr>
              <w:snapToGrid w:val="0"/>
              <w:rPr>
                <w:rFonts w:hint="eastAsia" w:ascii="宋体" w:hAnsi="宋体" w:eastAsia="宋体" w:cs="宋体"/>
                <w:i w:val="0"/>
                <w:iCs w:val="0"/>
                <w:color w:val="000000"/>
                <w:sz w:val="18"/>
                <w:szCs w:val="18"/>
                <w:highlight w:val="none"/>
                <w:u w:val="none"/>
              </w:rPr>
            </w:pPr>
          </w:p>
        </w:tc>
        <w:tc>
          <w:tcPr>
            <w:tcW w:w="232" w:type="pct"/>
            <w:tcBorders>
              <w:top w:val="nil"/>
              <w:left w:val="nil"/>
              <w:bottom w:val="nil"/>
              <w:right w:val="nil"/>
            </w:tcBorders>
            <w:shd w:val="clear" w:color="auto" w:fill="auto"/>
            <w:vAlign w:val="center"/>
          </w:tcPr>
          <w:p w14:paraId="5438D234">
            <w:pPr>
              <w:snapToGrid w:val="0"/>
              <w:rPr>
                <w:rFonts w:hint="eastAsia" w:ascii="宋体" w:hAnsi="宋体" w:eastAsia="宋体" w:cs="宋体"/>
                <w:i w:val="0"/>
                <w:iCs w:val="0"/>
                <w:color w:val="000000"/>
                <w:sz w:val="18"/>
                <w:szCs w:val="18"/>
                <w:highlight w:val="none"/>
                <w:u w:val="none"/>
              </w:rPr>
            </w:pPr>
          </w:p>
        </w:tc>
        <w:tc>
          <w:tcPr>
            <w:tcW w:w="496" w:type="pct"/>
            <w:tcBorders>
              <w:top w:val="nil"/>
              <w:left w:val="nil"/>
              <w:bottom w:val="nil"/>
              <w:right w:val="nil"/>
            </w:tcBorders>
            <w:shd w:val="clear" w:color="auto" w:fill="auto"/>
            <w:vAlign w:val="center"/>
          </w:tcPr>
          <w:p w14:paraId="3A5718A8">
            <w:pPr>
              <w:snapToGrid w:val="0"/>
              <w:rPr>
                <w:rFonts w:hint="eastAsia" w:ascii="宋体" w:hAnsi="宋体" w:eastAsia="宋体" w:cs="宋体"/>
                <w:i w:val="0"/>
                <w:iCs w:val="0"/>
                <w:color w:val="000000"/>
                <w:sz w:val="18"/>
                <w:szCs w:val="18"/>
                <w:highlight w:val="none"/>
                <w:u w:val="none"/>
              </w:rPr>
            </w:pPr>
          </w:p>
        </w:tc>
        <w:tc>
          <w:tcPr>
            <w:tcW w:w="285" w:type="pct"/>
            <w:tcBorders>
              <w:top w:val="nil"/>
              <w:left w:val="nil"/>
              <w:bottom w:val="nil"/>
              <w:right w:val="nil"/>
            </w:tcBorders>
            <w:shd w:val="clear" w:color="auto" w:fill="auto"/>
            <w:vAlign w:val="center"/>
          </w:tcPr>
          <w:p w14:paraId="715138FC">
            <w:pPr>
              <w:snapToGrid w:val="0"/>
              <w:rPr>
                <w:rFonts w:hint="eastAsia" w:ascii="宋体" w:hAnsi="宋体" w:eastAsia="宋体" w:cs="宋体"/>
                <w:i w:val="0"/>
                <w:iCs w:val="0"/>
                <w:color w:val="000000"/>
                <w:sz w:val="18"/>
                <w:szCs w:val="18"/>
                <w:highlight w:val="none"/>
                <w:u w:val="none"/>
              </w:rPr>
            </w:pPr>
          </w:p>
        </w:tc>
        <w:tc>
          <w:tcPr>
            <w:tcW w:w="285" w:type="pct"/>
            <w:tcBorders>
              <w:top w:val="nil"/>
              <w:left w:val="nil"/>
              <w:bottom w:val="nil"/>
              <w:right w:val="nil"/>
            </w:tcBorders>
            <w:shd w:val="clear" w:color="auto" w:fill="auto"/>
            <w:vAlign w:val="center"/>
          </w:tcPr>
          <w:p w14:paraId="6CE04ECB">
            <w:pPr>
              <w:snapToGrid w:val="0"/>
              <w:rPr>
                <w:rFonts w:hint="eastAsia" w:ascii="宋体" w:hAnsi="宋体" w:eastAsia="宋体" w:cs="宋体"/>
                <w:i w:val="0"/>
                <w:iCs w:val="0"/>
                <w:color w:val="000000"/>
                <w:sz w:val="18"/>
                <w:szCs w:val="18"/>
                <w:highlight w:val="none"/>
                <w:u w:val="none"/>
              </w:rPr>
            </w:pPr>
          </w:p>
        </w:tc>
        <w:tc>
          <w:tcPr>
            <w:tcW w:w="1565" w:type="pct"/>
            <w:tcBorders>
              <w:top w:val="nil"/>
              <w:left w:val="nil"/>
              <w:bottom w:val="nil"/>
              <w:right w:val="nil"/>
            </w:tcBorders>
            <w:shd w:val="clear" w:color="auto" w:fill="auto"/>
            <w:vAlign w:val="center"/>
          </w:tcPr>
          <w:p w14:paraId="68E207A9">
            <w:pPr>
              <w:snapToGrid w:val="0"/>
              <w:rPr>
                <w:rFonts w:hint="eastAsia" w:ascii="宋体" w:hAnsi="宋体" w:eastAsia="宋体" w:cs="宋体"/>
                <w:i w:val="0"/>
                <w:iCs w:val="0"/>
                <w:color w:val="000000"/>
                <w:sz w:val="18"/>
                <w:szCs w:val="18"/>
                <w:highlight w:val="none"/>
                <w:u w:val="none"/>
              </w:rPr>
            </w:pPr>
          </w:p>
        </w:tc>
      </w:tr>
      <w:tr w14:paraId="086BE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BEC6BD">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854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5AE29">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8DC69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51322326T000014287476-2025年中央和省级财政文旅领域专项资金（文化馆免开项目），阿州财教【2025】41号</w:t>
            </w:r>
          </w:p>
        </w:tc>
      </w:tr>
      <w:tr w14:paraId="3BA79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7FCD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F15BAE">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茂县文化广播电视体育和旅游局</w:t>
            </w:r>
          </w:p>
        </w:tc>
        <w:tc>
          <w:tcPr>
            <w:tcW w:w="496" w:type="pct"/>
            <w:tcBorders>
              <w:top w:val="nil"/>
              <w:left w:val="nil"/>
              <w:bottom w:val="nil"/>
              <w:right w:val="nil"/>
            </w:tcBorders>
            <w:shd w:val="clear" w:color="auto" w:fill="auto"/>
            <w:vAlign w:val="center"/>
          </w:tcPr>
          <w:p w14:paraId="2F19EC7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21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98DE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茂县文化馆</w:t>
            </w:r>
          </w:p>
        </w:tc>
      </w:tr>
      <w:tr w14:paraId="2106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FFE42">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B94FD">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FB1DE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F82360">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703F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0307A">
            <w:pPr>
              <w:snapToGrid w:val="0"/>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78F84">
            <w:pPr>
              <w:snapToGrid w:val="0"/>
              <w:rPr>
                <w:rFonts w:hint="eastAsia" w:ascii="宋体" w:hAnsi="宋体" w:eastAsia="宋体" w:cs="宋体"/>
                <w:i w:val="0"/>
                <w:iCs w:val="0"/>
                <w:color w:val="000000"/>
                <w:sz w:val="18"/>
                <w:szCs w:val="18"/>
                <w:highlight w:val="none"/>
                <w:u w:val="none"/>
              </w:rPr>
            </w:pP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C145A0">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发挥文化馆阵地作用，做好基层群众文化服务，日常免开培训及运行维护工作</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C504B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按照年初计划全部完成，完成率100%</w:t>
            </w:r>
          </w:p>
        </w:tc>
      </w:tr>
      <w:tr w14:paraId="13A48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55997">
            <w:pPr>
              <w:snapToGrid w:val="0"/>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D5408">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54038C">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为确保项目顺利实施，成立了由馆长任组长，各分管领导为副组长，各业务室为成员的工作组。按照《免费开放专项资金管理暂行办法》年初拟定工作计划，经局务会进行审定通过后再实施。2025年到位中央补助资金18.88万元：按照省财政厅、文化厅文件要求执行，专款专用，专项核算，没有列支与项目内容无关的费用。</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xml:space="preserve">  </w:t>
            </w:r>
          </w:p>
        </w:tc>
      </w:tr>
      <w:tr w14:paraId="1C3E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5F88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277B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9AA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892C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AFE4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F15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CE6A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1C4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1D2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733E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396A9">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58B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4CBE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D45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18.88</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84FB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18.88</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A66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D2E4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0949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188AD">
            <w:pPr>
              <w:keepNext w:val="0"/>
              <w:keepLines w:val="0"/>
              <w:widowControl/>
              <w:suppressLineNumbers w:val="0"/>
              <w:snapToGrid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0AE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5EB7">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119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5A6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2AF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18.88</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2CCD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18.88</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68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AF8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550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F1C7">
            <w:pPr>
              <w:snapToGrid w:val="0"/>
              <w:rPr>
                <w:rFonts w:hint="eastAsia" w:ascii="黑体" w:hAnsi="黑体" w:eastAsia="黑体" w:cs="黑体"/>
                <w:i/>
                <w:iCs/>
                <w:color w:val="000000"/>
                <w:sz w:val="18"/>
                <w:szCs w:val="18"/>
                <w:highlight w:val="none"/>
                <w:u w:val="none"/>
              </w:rPr>
            </w:pPr>
          </w:p>
        </w:tc>
      </w:tr>
      <w:tr w14:paraId="5DA0E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4EA83">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BCA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5E1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FC5E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CE0C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BF2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D47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74D2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C7CF4">
            <w:pPr>
              <w:snapToGrid w:val="0"/>
              <w:rPr>
                <w:rFonts w:hint="eastAsia" w:ascii="黑体" w:hAnsi="黑体" w:eastAsia="黑体" w:cs="黑体"/>
                <w:i/>
                <w:iCs/>
                <w:color w:val="000000"/>
                <w:sz w:val="18"/>
                <w:szCs w:val="18"/>
                <w:highlight w:val="none"/>
                <w:u w:val="none"/>
              </w:rPr>
            </w:pPr>
          </w:p>
        </w:tc>
      </w:tr>
      <w:tr w14:paraId="360C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996CF">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997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7FDA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D59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5EC1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DF24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A78B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3EB3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F676A">
            <w:pPr>
              <w:snapToGrid w:val="0"/>
              <w:rPr>
                <w:rFonts w:hint="eastAsia" w:ascii="黑体" w:hAnsi="黑体" w:eastAsia="黑体" w:cs="黑体"/>
                <w:i/>
                <w:iCs/>
                <w:color w:val="000000"/>
                <w:sz w:val="18"/>
                <w:szCs w:val="18"/>
                <w:highlight w:val="none"/>
                <w:u w:val="none"/>
              </w:rPr>
            </w:pPr>
          </w:p>
        </w:tc>
      </w:tr>
      <w:tr w14:paraId="400BD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9F611">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7BE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B4CF">
            <w:pPr>
              <w:snapToGrid w:val="0"/>
              <w:jc w:val="center"/>
              <w:rPr>
                <w:rFonts w:hint="eastAsia" w:ascii="微软雅黑" w:hAnsi="微软雅黑" w:eastAsia="微软雅黑" w:cs="微软雅黑"/>
                <w:i/>
                <w:iCs/>
                <w:color w:val="000000"/>
                <w:sz w:val="16"/>
                <w:szCs w:val="16"/>
                <w:highlight w:val="none"/>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9211C">
            <w:pPr>
              <w:snapToGrid w:val="0"/>
              <w:jc w:val="center"/>
              <w:rPr>
                <w:rFonts w:hint="eastAsia" w:ascii="微软雅黑" w:hAnsi="微软雅黑" w:eastAsia="微软雅黑" w:cs="微软雅黑"/>
                <w:i/>
                <w:iCs/>
                <w:color w:val="000000"/>
                <w:sz w:val="16"/>
                <w:szCs w:val="16"/>
                <w:highlight w:val="none"/>
                <w:u w:val="none"/>
              </w:rPr>
            </w:pP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4C849">
            <w:pPr>
              <w:snapToGrid w:val="0"/>
              <w:jc w:val="center"/>
              <w:rPr>
                <w:rFonts w:hint="eastAsia" w:ascii="微软雅黑" w:hAnsi="微软雅黑" w:eastAsia="微软雅黑" w:cs="微软雅黑"/>
                <w:i/>
                <w:iCs/>
                <w:color w:val="000000"/>
                <w:sz w:val="16"/>
                <w:szCs w:val="16"/>
                <w:highlight w:val="none"/>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46CA">
            <w:pPr>
              <w:snapToGrid w:val="0"/>
              <w:jc w:val="center"/>
              <w:rPr>
                <w:rFonts w:hint="eastAsia" w:ascii="微软雅黑" w:hAnsi="微软雅黑" w:eastAsia="微软雅黑" w:cs="微软雅黑"/>
                <w:i/>
                <w:iCs/>
                <w:color w:val="000000"/>
                <w:sz w:val="16"/>
                <w:szCs w:val="16"/>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3B2C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46C6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F3A97">
            <w:pPr>
              <w:snapToGrid w:val="0"/>
              <w:rPr>
                <w:rFonts w:hint="eastAsia" w:ascii="黑体" w:hAnsi="黑体" w:eastAsia="黑体" w:cs="黑体"/>
                <w:i/>
                <w:iCs/>
                <w:color w:val="000000"/>
                <w:sz w:val="18"/>
                <w:szCs w:val="18"/>
                <w:highlight w:val="none"/>
                <w:u w:val="none"/>
              </w:rPr>
            </w:pPr>
          </w:p>
        </w:tc>
      </w:tr>
      <w:tr w14:paraId="4B9F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1FA4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212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285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80D5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910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221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FDB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3EE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0D7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9D1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0BA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975B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E0789">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7D19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CB2E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E869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免开培训班数量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BF8A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AF2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F0C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01C8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BA5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509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0F8F">
            <w:pPr>
              <w:snapToGrid w:val="0"/>
              <w:jc w:val="center"/>
              <w:rPr>
                <w:rFonts w:hint="eastAsia" w:ascii="微软雅黑" w:hAnsi="微软雅黑" w:eastAsia="微软雅黑" w:cs="微软雅黑"/>
                <w:i/>
                <w:iCs/>
                <w:color w:val="000000"/>
                <w:sz w:val="16"/>
                <w:szCs w:val="16"/>
                <w:highlight w:val="none"/>
                <w:u w:val="none"/>
              </w:rPr>
            </w:pPr>
          </w:p>
        </w:tc>
      </w:tr>
      <w:tr w14:paraId="101C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4855">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6F4FB">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F1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934F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2025年中央和省级财政文旅领域专项资金文化馆项目使用时效从2025年9月到2025年11月</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DA16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F8E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6198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D27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307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8B1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31260">
            <w:pPr>
              <w:snapToGrid w:val="0"/>
              <w:jc w:val="center"/>
              <w:rPr>
                <w:rFonts w:hint="eastAsia" w:ascii="微软雅黑" w:hAnsi="微软雅黑" w:eastAsia="微软雅黑" w:cs="微软雅黑"/>
                <w:i/>
                <w:iCs/>
                <w:color w:val="000000"/>
                <w:sz w:val="16"/>
                <w:szCs w:val="16"/>
                <w:highlight w:val="none"/>
                <w:u w:val="none"/>
              </w:rPr>
            </w:pPr>
          </w:p>
        </w:tc>
      </w:tr>
      <w:tr w14:paraId="55321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A164">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C9BB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F78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952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建设良好的文化阵地，提供更多群众文化服务及免开培训项目</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B6A2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FF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有所增加</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A387E">
            <w:pPr>
              <w:snapToGrid w:val="0"/>
              <w:jc w:val="center"/>
              <w:rPr>
                <w:rFonts w:hint="eastAsia" w:ascii="宋体" w:hAnsi="宋体" w:eastAsia="宋体" w:cs="宋体"/>
                <w:i w:val="0"/>
                <w:iCs w:val="0"/>
                <w:color w:val="000000"/>
                <w:sz w:val="18"/>
                <w:szCs w:val="18"/>
                <w:highlight w:val="none"/>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17B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961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069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D5753">
            <w:pPr>
              <w:snapToGrid w:val="0"/>
              <w:jc w:val="center"/>
              <w:rPr>
                <w:rFonts w:hint="eastAsia" w:ascii="微软雅黑" w:hAnsi="微软雅黑" w:eastAsia="微软雅黑" w:cs="微软雅黑"/>
                <w:i/>
                <w:iCs/>
                <w:color w:val="000000"/>
                <w:sz w:val="16"/>
                <w:szCs w:val="16"/>
                <w:highlight w:val="none"/>
                <w:u w:val="none"/>
              </w:rPr>
            </w:pPr>
          </w:p>
        </w:tc>
      </w:tr>
      <w:tr w14:paraId="753F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8E6FC">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B0A29">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0B0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可持续影响指标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9FC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传承优秀民族文化,丰富群众精神文化生活</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585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42D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4D9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A3AF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D5D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6FD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DD50">
            <w:pPr>
              <w:snapToGrid w:val="0"/>
              <w:jc w:val="center"/>
              <w:rPr>
                <w:rFonts w:hint="eastAsia" w:ascii="微软雅黑" w:hAnsi="微软雅黑" w:eastAsia="微软雅黑" w:cs="微软雅黑"/>
                <w:i/>
                <w:iCs/>
                <w:color w:val="000000"/>
                <w:sz w:val="16"/>
                <w:szCs w:val="16"/>
                <w:highlight w:val="none"/>
                <w:u w:val="none"/>
              </w:rPr>
            </w:pPr>
          </w:p>
        </w:tc>
      </w:tr>
      <w:tr w14:paraId="468C9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9F551">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4FD0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C0D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80ED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AE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017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4E63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C5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B49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A824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3C28">
            <w:pPr>
              <w:snapToGrid w:val="0"/>
              <w:jc w:val="center"/>
              <w:rPr>
                <w:rFonts w:hint="eastAsia" w:ascii="微软雅黑" w:hAnsi="微软雅黑" w:eastAsia="微软雅黑" w:cs="微软雅黑"/>
                <w:i/>
                <w:iCs/>
                <w:color w:val="000000"/>
                <w:sz w:val="16"/>
                <w:szCs w:val="16"/>
                <w:highlight w:val="none"/>
                <w:u w:val="none"/>
              </w:rPr>
            </w:pPr>
          </w:p>
        </w:tc>
      </w:tr>
      <w:tr w14:paraId="102E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DDDF4">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218B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8E4B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E3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开展2025年文化馆免开项目需用成本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397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5CE7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18.88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56C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365D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D0B4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A1F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0309D">
            <w:pPr>
              <w:snapToGrid w:val="0"/>
              <w:jc w:val="center"/>
              <w:rPr>
                <w:rFonts w:hint="eastAsia" w:ascii="微软雅黑" w:hAnsi="微软雅黑" w:eastAsia="微软雅黑" w:cs="微软雅黑"/>
                <w:i/>
                <w:iCs/>
                <w:color w:val="000000"/>
                <w:sz w:val="16"/>
                <w:szCs w:val="16"/>
                <w:highlight w:val="none"/>
                <w:u w:val="none"/>
              </w:rPr>
            </w:pPr>
          </w:p>
        </w:tc>
      </w:tr>
      <w:tr w14:paraId="0E895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B2484">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16154">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7280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社会成本指标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835A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免开受益人次数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2325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08E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4BCF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万人次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115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FF1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F98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3052">
            <w:pPr>
              <w:snapToGrid w:val="0"/>
              <w:jc w:val="center"/>
              <w:rPr>
                <w:rFonts w:hint="eastAsia" w:ascii="微软雅黑" w:hAnsi="微软雅黑" w:eastAsia="微软雅黑" w:cs="微软雅黑"/>
                <w:i/>
                <w:iCs/>
                <w:color w:val="000000"/>
                <w:sz w:val="16"/>
                <w:szCs w:val="16"/>
                <w:highlight w:val="none"/>
                <w:u w:val="none"/>
              </w:rPr>
            </w:pPr>
          </w:p>
        </w:tc>
      </w:tr>
      <w:tr w14:paraId="2D6CD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DEDD2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0E6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112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CD44C">
            <w:pPr>
              <w:snapToGrid w:val="0"/>
              <w:rPr>
                <w:rFonts w:hint="eastAsia" w:ascii="宋体" w:hAnsi="宋体" w:eastAsia="宋体" w:cs="宋体"/>
                <w:i w:val="0"/>
                <w:iCs w:val="0"/>
                <w:color w:val="000000"/>
                <w:sz w:val="18"/>
                <w:szCs w:val="18"/>
                <w:highlight w:val="none"/>
                <w:u w:val="none"/>
              </w:rPr>
            </w:pPr>
          </w:p>
        </w:tc>
      </w:tr>
      <w:tr w14:paraId="4DDB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744F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28C01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通过发挥阵地作用，丰富了辖区内百姓的精神文化生活，培养艺术后辈人才。通过开展群众性的文化活动，培植和传承了民族文化，带动艺术爱好者对艺术创作的积极性。项目自评总分96分</w:t>
            </w:r>
          </w:p>
        </w:tc>
      </w:tr>
      <w:tr w14:paraId="0EFAD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799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399649">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DC9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FB7C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BC4FB9">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B61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607D4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项目负责人：余慧敏</w:t>
            </w:r>
          </w:p>
        </w:tc>
        <w:tc>
          <w:tcPr>
            <w:tcW w:w="325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5D86C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财务负责人：涂曼</w:t>
            </w:r>
          </w:p>
        </w:tc>
      </w:tr>
      <w:tr w14:paraId="1E9C2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nil"/>
              <w:left w:val="nil"/>
              <w:bottom w:val="nil"/>
              <w:right w:val="nil"/>
            </w:tcBorders>
            <w:shd w:val="clear" w:color="auto" w:fill="auto"/>
            <w:vAlign w:val="center"/>
          </w:tcPr>
          <w:p w14:paraId="14735119">
            <w:pPr>
              <w:snapToGrid w:val="0"/>
              <w:rPr>
                <w:rFonts w:hint="eastAsia" w:ascii="宋体" w:hAnsi="宋体" w:eastAsia="宋体" w:cs="宋体"/>
                <w:i w:val="0"/>
                <w:iCs w:val="0"/>
                <w:color w:val="000000"/>
                <w:sz w:val="18"/>
                <w:szCs w:val="18"/>
                <w:highlight w:val="none"/>
                <w:u w:val="none"/>
              </w:rPr>
            </w:pPr>
          </w:p>
        </w:tc>
        <w:tc>
          <w:tcPr>
            <w:tcW w:w="337" w:type="pct"/>
            <w:tcBorders>
              <w:top w:val="nil"/>
              <w:left w:val="nil"/>
              <w:bottom w:val="nil"/>
              <w:right w:val="nil"/>
            </w:tcBorders>
            <w:shd w:val="clear" w:color="auto" w:fill="auto"/>
            <w:vAlign w:val="center"/>
          </w:tcPr>
          <w:p w14:paraId="19481E8D">
            <w:pPr>
              <w:snapToGrid w:val="0"/>
              <w:rPr>
                <w:rFonts w:hint="eastAsia" w:ascii="宋体" w:hAnsi="宋体" w:eastAsia="宋体" w:cs="宋体"/>
                <w:i w:val="0"/>
                <w:iCs w:val="0"/>
                <w:color w:val="000000"/>
                <w:sz w:val="18"/>
                <w:szCs w:val="18"/>
                <w:highlight w:val="none"/>
                <w:u w:val="none"/>
              </w:rPr>
            </w:pPr>
          </w:p>
        </w:tc>
        <w:tc>
          <w:tcPr>
            <w:tcW w:w="337" w:type="pct"/>
            <w:tcBorders>
              <w:top w:val="nil"/>
              <w:left w:val="nil"/>
              <w:bottom w:val="nil"/>
              <w:right w:val="nil"/>
            </w:tcBorders>
            <w:shd w:val="clear" w:color="auto" w:fill="auto"/>
            <w:vAlign w:val="center"/>
          </w:tcPr>
          <w:p w14:paraId="4A91D3DD">
            <w:pPr>
              <w:snapToGrid w:val="0"/>
              <w:rPr>
                <w:rFonts w:hint="eastAsia" w:ascii="宋体" w:hAnsi="宋体" w:eastAsia="宋体" w:cs="宋体"/>
                <w:i w:val="0"/>
                <w:iCs w:val="0"/>
                <w:color w:val="000000"/>
                <w:sz w:val="18"/>
                <w:szCs w:val="18"/>
                <w:highlight w:val="none"/>
                <w:u w:val="none"/>
              </w:rPr>
            </w:pPr>
          </w:p>
        </w:tc>
        <w:tc>
          <w:tcPr>
            <w:tcW w:w="498" w:type="pct"/>
            <w:tcBorders>
              <w:top w:val="nil"/>
              <w:left w:val="nil"/>
              <w:bottom w:val="nil"/>
              <w:right w:val="nil"/>
            </w:tcBorders>
            <w:shd w:val="clear" w:color="auto" w:fill="auto"/>
            <w:vAlign w:val="center"/>
          </w:tcPr>
          <w:p w14:paraId="3C49EBCA">
            <w:pPr>
              <w:snapToGrid w:val="0"/>
              <w:rPr>
                <w:rFonts w:hint="eastAsia" w:ascii="宋体" w:hAnsi="宋体" w:eastAsia="宋体" w:cs="宋体"/>
                <w:i w:val="0"/>
                <w:iCs w:val="0"/>
                <w:color w:val="000000"/>
                <w:sz w:val="18"/>
                <w:szCs w:val="18"/>
                <w:highlight w:val="none"/>
                <w:u w:val="none"/>
              </w:rPr>
            </w:pPr>
          </w:p>
          <w:p w14:paraId="0B9BAC5B">
            <w:pPr>
              <w:snapToGrid w:val="0"/>
              <w:rPr>
                <w:rFonts w:hint="eastAsia" w:ascii="宋体" w:hAnsi="宋体" w:eastAsia="宋体" w:cs="宋体"/>
                <w:i w:val="0"/>
                <w:iCs w:val="0"/>
                <w:color w:val="000000"/>
                <w:sz w:val="18"/>
                <w:szCs w:val="18"/>
                <w:highlight w:val="none"/>
                <w:u w:val="none"/>
              </w:rPr>
            </w:pPr>
          </w:p>
          <w:p w14:paraId="08458740">
            <w:pPr>
              <w:snapToGrid w:val="0"/>
              <w:rPr>
                <w:rFonts w:hint="eastAsia" w:ascii="宋体" w:hAnsi="宋体" w:eastAsia="宋体" w:cs="宋体"/>
                <w:i w:val="0"/>
                <w:iCs w:val="0"/>
                <w:color w:val="000000"/>
                <w:sz w:val="18"/>
                <w:szCs w:val="18"/>
                <w:highlight w:val="none"/>
                <w:u w:val="none"/>
              </w:rPr>
            </w:pPr>
          </w:p>
          <w:p w14:paraId="46FDFBDE">
            <w:pPr>
              <w:snapToGrid w:val="0"/>
              <w:rPr>
                <w:rFonts w:hint="eastAsia" w:ascii="宋体" w:hAnsi="宋体" w:eastAsia="宋体" w:cs="宋体"/>
                <w:i w:val="0"/>
                <w:iCs w:val="0"/>
                <w:color w:val="000000"/>
                <w:sz w:val="18"/>
                <w:szCs w:val="18"/>
                <w:highlight w:val="none"/>
                <w:u w:val="none"/>
              </w:rPr>
            </w:pPr>
          </w:p>
          <w:p w14:paraId="638DD312">
            <w:pPr>
              <w:snapToGrid w:val="0"/>
              <w:rPr>
                <w:rFonts w:hint="eastAsia" w:ascii="宋体" w:hAnsi="宋体" w:eastAsia="宋体" w:cs="宋体"/>
                <w:i w:val="0"/>
                <w:iCs w:val="0"/>
                <w:color w:val="000000"/>
                <w:sz w:val="18"/>
                <w:szCs w:val="18"/>
                <w:highlight w:val="none"/>
                <w:u w:val="none"/>
              </w:rPr>
            </w:pPr>
          </w:p>
          <w:p w14:paraId="17F70F52">
            <w:pPr>
              <w:snapToGrid w:val="0"/>
              <w:rPr>
                <w:rFonts w:hint="eastAsia" w:ascii="宋体" w:hAnsi="宋体" w:eastAsia="宋体" w:cs="宋体"/>
                <w:i w:val="0"/>
                <w:iCs w:val="0"/>
                <w:color w:val="000000"/>
                <w:sz w:val="18"/>
                <w:szCs w:val="18"/>
                <w:highlight w:val="none"/>
                <w:u w:val="none"/>
              </w:rPr>
            </w:pPr>
          </w:p>
          <w:p w14:paraId="73AE1AF2">
            <w:pPr>
              <w:snapToGrid w:val="0"/>
              <w:rPr>
                <w:rFonts w:hint="eastAsia" w:ascii="宋体" w:hAnsi="宋体" w:eastAsia="宋体" w:cs="宋体"/>
                <w:i w:val="0"/>
                <w:iCs w:val="0"/>
                <w:color w:val="000000"/>
                <w:sz w:val="18"/>
                <w:szCs w:val="18"/>
                <w:highlight w:val="none"/>
                <w:u w:val="none"/>
              </w:rPr>
            </w:pPr>
          </w:p>
          <w:p w14:paraId="0CE504A3">
            <w:pPr>
              <w:snapToGrid w:val="0"/>
              <w:rPr>
                <w:rFonts w:hint="eastAsia" w:ascii="宋体" w:hAnsi="宋体" w:eastAsia="宋体" w:cs="宋体"/>
                <w:i w:val="0"/>
                <w:iCs w:val="0"/>
                <w:color w:val="000000"/>
                <w:sz w:val="18"/>
                <w:szCs w:val="18"/>
                <w:highlight w:val="none"/>
                <w:u w:val="none"/>
              </w:rPr>
            </w:pPr>
          </w:p>
          <w:p w14:paraId="0609BEB2">
            <w:pPr>
              <w:snapToGrid w:val="0"/>
              <w:rPr>
                <w:rFonts w:hint="eastAsia" w:ascii="宋体" w:hAnsi="宋体" w:eastAsia="宋体" w:cs="宋体"/>
                <w:i w:val="0"/>
                <w:iCs w:val="0"/>
                <w:color w:val="000000"/>
                <w:sz w:val="18"/>
                <w:szCs w:val="18"/>
                <w:highlight w:val="none"/>
                <w:u w:val="none"/>
              </w:rPr>
            </w:pPr>
          </w:p>
          <w:p w14:paraId="759A518B">
            <w:pPr>
              <w:snapToGrid w:val="0"/>
              <w:rPr>
                <w:rFonts w:hint="eastAsia" w:ascii="宋体" w:hAnsi="宋体" w:eastAsia="宋体" w:cs="宋体"/>
                <w:i w:val="0"/>
                <w:iCs w:val="0"/>
                <w:color w:val="000000"/>
                <w:sz w:val="18"/>
                <w:szCs w:val="18"/>
                <w:highlight w:val="none"/>
                <w:u w:val="none"/>
              </w:rPr>
            </w:pPr>
          </w:p>
          <w:p w14:paraId="7F87F572">
            <w:pPr>
              <w:snapToGrid w:val="0"/>
              <w:rPr>
                <w:rFonts w:hint="eastAsia" w:ascii="宋体" w:hAnsi="宋体" w:eastAsia="宋体" w:cs="宋体"/>
                <w:i w:val="0"/>
                <w:iCs w:val="0"/>
                <w:color w:val="000000"/>
                <w:sz w:val="18"/>
                <w:szCs w:val="18"/>
                <w:highlight w:val="none"/>
                <w:u w:val="none"/>
              </w:rPr>
            </w:pPr>
          </w:p>
          <w:p w14:paraId="4D5A4E6C">
            <w:pPr>
              <w:snapToGrid w:val="0"/>
              <w:rPr>
                <w:rFonts w:hint="eastAsia" w:ascii="宋体" w:hAnsi="宋体" w:eastAsia="宋体" w:cs="宋体"/>
                <w:i w:val="0"/>
                <w:iCs w:val="0"/>
                <w:color w:val="000000"/>
                <w:sz w:val="18"/>
                <w:szCs w:val="18"/>
                <w:highlight w:val="none"/>
                <w:u w:val="none"/>
              </w:rPr>
            </w:pPr>
          </w:p>
          <w:p w14:paraId="172FF22A">
            <w:pPr>
              <w:snapToGrid w:val="0"/>
              <w:rPr>
                <w:rFonts w:hint="eastAsia" w:ascii="宋体" w:hAnsi="宋体" w:eastAsia="宋体" w:cs="宋体"/>
                <w:i w:val="0"/>
                <w:iCs w:val="0"/>
                <w:color w:val="000000"/>
                <w:sz w:val="18"/>
                <w:szCs w:val="18"/>
                <w:highlight w:val="none"/>
                <w:u w:val="none"/>
              </w:rPr>
            </w:pPr>
          </w:p>
          <w:p w14:paraId="72ACCE92">
            <w:pPr>
              <w:snapToGrid w:val="0"/>
              <w:rPr>
                <w:rFonts w:hint="eastAsia" w:ascii="宋体" w:hAnsi="宋体" w:eastAsia="宋体" w:cs="宋体"/>
                <w:i w:val="0"/>
                <w:iCs w:val="0"/>
                <w:color w:val="000000"/>
                <w:sz w:val="18"/>
                <w:szCs w:val="18"/>
                <w:highlight w:val="none"/>
                <w:u w:val="none"/>
              </w:rPr>
            </w:pPr>
          </w:p>
          <w:p w14:paraId="4BF516F0">
            <w:pPr>
              <w:snapToGrid w:val="0"/>
              <w:rPr>
                <w:rFonts w:hint="eastAsia" w:ascii="宋体" w:hAnsi="宋体" w:eastAsia="宋体" w:cs="宋体"/>
                <w:i w:val="0"/>
                <w:iCs w:val="0"/>
                <w:color w:val="000000"/>
                <w:sz w:val="18"/>
                <w:szCs w:val="18"/>
                <w:highlight w:val="none"/>
                <w:u w:val="none"/>
              </w:rPr>
            </w:pPr>
          </w:p>
          <w:p w14:paraId="7C7301AA">
            <w:pPr>
              <w:snapToGrid w:val="0"/>
              <w:rPr>
                <w:rFonts w:hint="eastAsia" w:ascii="宋体" w:hAnsi="宋体" w:eastAsia="宋体" w:cs="宋体"/>
                <w:i w:val="0"/>
                <w:iCs w:val="0"/>
                <w:color w:val="000000"/>
                <w:sz w:val="18"/>
                <w:szCs w:val="18"/>
                <w:highlight w:val="none"/>
                <w:u w:val="none"/>
              </w:rPr>
            </w:pPr>
          </w:p>
          <w:p w14:paraId="54501EC5">
            <w:pPr>
              <w:snapToGrid w:val="0"/>
              <w:rPr>
                <w:rFonts w:hint="eastAsia" w:ascii="宋体" w:hAnsi="宋体" w:eastAsia="宋体" w:cs="宋体"/>
                <w:i w:val="0"/>
                <w:iCs w:val="0"/>
                <w:color w:val="000000"/>
                <w:sz w:val="18"/>
                <w:szCs w:val="18"/>
                <w:highlight w:val="none"/>
                <w:u w:val="none"/>
              </w:rPr>
            </w:pPr>
          </w:p>
          <w:p w14:paraId="0D893BE3">
            <w:pPr>
              <w:pStyle w:val="17"/>
              <w:rPr>
                <w:rFonts w:hint="eastAsia" w:ascii="宋体" w:hAnsi="宋体" w:eastAsia="宋体" w:cs="宋体"/>
                <w:i w:val="0"/>
                <w:iCs w:val="0"/>
                <w:color w:val="000000"/>
                <w:sz w:val="18"/>
                <w:szCs w:val="18"/>
                <w:highlight w:val="none"/>
                <w:u w:val="none"/>
              </w:rPr>
            </w:pPr>
          </w:p>
          <w:p w14:paraId="766FA4CF">
            <w:pPr>
              <w:pStyle w:val="10"/>
              <w:rPr>
                <w:rFonts w:hint="eastAsia" w:ascii="宋体" w:hAnsi="宋体" w:eastAsia="宋体" w:cs="宋体"/>
                <w:i w:val="0"/>
                <w:iCs w:val="0"/>
                <w:color w:val="000000"/>
                <w:sz w:val="18"/>
                <w:szCs w:val="18"/>
                <w:highlight w:val="none"/>
                <w:u w:val="none"/>
              </w:rPr>
            </w:pPr>
          </w:p>
          <w:p w14:paraId="27501086">
            <w:pPr>
              <w:pStyle w:val="10"/>
              <w:rPr>
                <w:rFonts w:hint="eastAsia" w:ascii="宋体" w:hAnsi="宋体" w:eastAsia="宋体" w:cs="宋体"/>
                <w:i w:val="0"/>
                <w:iCs w:val="0"/>
                <w:color w:val="000000"/>
                <w:sz w:val="18"/>
                <w:szCs w:val="18"/>
                <w:highlight w:val="none"/>
                <w:u w:val="none"/>
              </w:rPr>
            </w:pPr>
          </w:p>
          <w:p w14:paraId="0E0271EA">
            <w:pPr>
              <w:pStyle w:val="10"/>
              <w:ind w:left="0" w:leftChars="0" w:firstLine="0" w:firstLineChars="0"/>
              <w:rPr>
                <w:rFonts w:hint="eastAsia" w:ascii="宋体" w:hAnsi="宋体" w:eastAsia="宋体" w:cs="宋体"/>
                <w:i w:val="0"/>
                <w:iCs w:val="0"/>
                <w:color w:val="000000"/>
                <w:sz w:val="18"/>
                <w:szCs w:val="18"/>
                <w:highlight w:val="none"/>
                <w:u w:val="none"/>
              </w:rPr>
            </w:pPr>
          </w:p>
          <w:p w14:paraId="06D44ABB">
            <w:pPr>
              <w:snapToGrid w:val="0"/>
              <w:rPr>
                <w:rFonts w:hint="eastAsia" w:ascii="宋体" w:hAnsi="宋体" w:eastAsia="宋体" w:cs="宋体"/>
                <w:i w:val="0"/>
                <w:iCs w:val="0"/>
                <w:color w:val="000000"/>
                <w:sz w:val="18"/>
                <w:szCs w:val="18"/>
                <w:highlight w:val="none"/>
                <w:u w:val="none"/>
              </w:rPr>
            </w:pPr>
          </w:p>
        </w:tc>
        <w:tc>
          <w:tcPr>
            <w:tcW w:w="232" w:type="pct"/>
            <w:tcBorders>
              <w:top w:val="nil"/>
              <w:left w:val="nil"/>
              <w:bottom w:val="nil"/>
              <w:right w:val="nil"/>
            </w:tcBorders>
            <w:shd w:val="clear" w:color="auto" w:fill="auto"/>
            <w:vAlign w:val="center"/>
          </w:tcPr>
          <w:p w14:paraId="0493C901">
            <w:pPr>
              <w:snapToGrid w:val="0"/>
              <w:rPr>
                <w:rFonts w:hint="eastAsia" w:ascii="宋体" w:hAnsi="宋体" w:eastAsia="宋体" w:cs="宋体"/>
                <w:i w:val="0"/>
                <w:iCs w:val="0"/>
                <w:color w:val="000000"/>
                <w:sz w:val="18"/>
                <w:szCs w:val="18"/>
                <w:highlight w:val="none"/>
                <w:u w:val="none"/>
              </w:rPr>
            </w:pPr>
          </w:p>
        </w:tc>
        <w:tc>
          <w:tcPr>
            <w:tcW w:w="390" w:type="pct"/>
            <w:tcBorders>
              <w:top w:val="nil"/>
              <w:left w:val="nil"/>
              <w:bottom w:val="nil"/>
              <w:right w:val="nil"/>
            </w:tcBorders>
            <w:shd w:val="clear" w:color="auto" w:fill="auto"/>
            <w:vAlign w:val="center"/>
          </w:tcPr>
          <w:p w14:paraId="14F73D5E">
            <w:pPr>
              <w:snapToGrid w:val="0"/>
              <w:rPr>
                <w:rFonts w:hint="eastAsia" w:ascii="宋体" w:hAnsi="宋体" w:eastAsia="宋体" w:cs="宋体"/>
                <w:i w:val="0"/>
                <w:iCs w:val="0"/>
                <w:color w:val="000000"/>
                <w:sz w:val="18"/>
                <w:szCs w:val="18"/>
                <w:highlight w:val="none"/>
                <w:u w:val="none"/>
              </w:rPr>
            </w:pPr>
          </w:p>
        </w:tc>
        <w:tc>
          <w:tcPr>
            <w:tcW w:w="232" w:type="pct"/>
            <w:tcBorders>
              <w:top w:val="nil"/>
              <w:left w:val="nil"/>
              <w:bottom w:val="nil"/>
              <w:right w:val="nil"/>
            </w:tcBorders>
            <w:shd w:val="clear" w:color="auto" w:fill="auto"/>
            <w:vAlign w:val="center"/>
          </w:tcPr>
          <w:p w14:paraId="5C1D5E22">
            <w:pPr>
              <w:snapToGrid w:val="0"/>
              <w:rPr>
                <w:rFonts w:hint="eastAsia" w:ascii="宋体" w:hAnsi="宋体" w:eastAsia="宋体" w:cs="宋体"/>
                <w:i w:val="0"/>
                <w:iCs w:val="0"/>
                <w:color w:val="000000"/>
                <w:sz w:val="18"/>
                <w:szCs w:val="18"/>
                <w:highlight w:val="none"/>
                <w:u w:val="none"/>
              </w:rPr>
            </w:pPr>
          </w:p>
        </w:tc>
        <w:tc>
          <w:tcPr>
            <w:tcW w:w="496" w:type="pct"/>
            <w:tcBorders>
              <w:top w:val="nil"/>
              <w:left w:val="nil"/>
              <w:bottom w:val="nil"/>
              <w:right w:val="nil"/>
            </w:tcBorders>
            <w:shd w:val="clear" w:color="auto" w:fill="auto"/>
            <w:vAlign w:val="center"/>
          </w:tcPr>
          <w:p w14:paraId="4670F9AE">
            <w:pPr>
              <w:snapToGrid w:val="0"/>
              <w:rPr>
                <w:rFonts w:hint="eastAsia" w:ascii="宋体" w:hAnsi="宋体" w:eastAsia="宋体" w:cs="宋体"/>
                <w:i w:val="0"/>
                <w:iCs w:val="0"/>
                <w:color w:val="000000"/>
                <w:sz w:val="18"/>
                <w:szCs w:val="18"/>
                <w:highlight w:val="none"/>
                <w:u w:val="none"/>
              </w:rPr>
            </w:pPr>
          </w:p>
        </w:tc>
        <w:tc>
          <w:tcPr>
            <w:tcW w:w="285" w:type="pct"/>
            <w:tcBorders>
              <w:top w:val="nil"/>
              <w:left w:val="nil"/>
              <w:bottom w:val="nil"/>
              <w:right w:val="nil"/>
            </w:tcBorders>
            <w:shd w:val="clear" w:color="auto" w:fill="auto"/>
            <w:vAlign w:val="center"/>
          </w:tcPr>
          <w:p w14:paraId="1BA836AE">
            <w:pPr>
              <w:snapToGrid w:val="0"/>
              <w:rPr>
                <w:rFonts w:hint="eastAsia" w:ascii="宋体" w:hAnsi="宋体" w:eastAsia="宋体" w:cs="宋体"/>
                <w:i w:val="0"/>
                <w:iCs w:val="0"/>
                <w:color w:val="000000"/>
                <w:sz w:val="18"/>
                <w:szCs w:val="18"/>
                <w:highlight w:val="none"/>
                <w:u w:val="none"/>
              </w:rPr>
            </w:pPr>
          </w:p>
        </w:tc>
        <w:tc>
          <w:tcPr>
            <w:tcW w:w="285" w:type="pct"/>
            <w:tcBorders>
              <w:top w:val="nil"/>
              <w:left w:val="nil"/>
              <w:bottom w:val="nil"/>
              <w:right w:val="nil"/>
            </w:tcBorders>
            <w:shd w:val="clear" w:color="auto" w:fill="auto"/>
            <w:vAlign w:val="center"/>
          </w:tcPr>
          <w:p w14:paraId="09849AC1">
            <w:pPr>
              <w:snapToGrid w:val="0"/>
              <w:rPr>
                <w:rFonts w:hint="eastAsia" w:ascii="宋体" w:hAnsi="宋体" w:eastAsia="宋体" w:cs="宋体"/>
                <w:i w:val="0"/>
                <w:iCs w:val="0"/>
                <w:color w:val="000000"/>
                <w:sz w:val="18"/>
                <w:szCs w:val="18"/>
                <w:highlight w:val="none"/>
                <w:u w:val="none"/>
              </w:rPr>
            </w:pPr>
          </w:p>
        </w:tc>
        <w:tc>
          <w:tcPr>
            <w:tcW w:w="1565" w:type="pct"/>
            <w:tcBorders>
              <w:top w:val="nil"/>
              <w:left w:val="nil"/>
              <w:bottom w:val="nil"/>
              <w:right w:val="nil"/>
            </w:tcBorders>
            <w:shd w:val="clear" w:color="auto" w:fill="auto"/>
            <w:vAlign w:val="center"/>
          </w:tcPr>
          <w:p w14:paraId="60D96624">
            <w:pPr>
              <w:snapToGrid w:val="0"/>
              <w:rPr>
                <w:rFonts w:hint="eastAsia" w:ascii="宋体" w:hAnsi="宋体" w:eastAsia="宋体" w:cs="宋体"/>
                <w:i w:val="0"/>
                <w:iCs w:val="0"/>
                <w:color w:val="000000"/>
                <w:sz w:val="18"/>
                <w:szCs w:val="18"/>
                <w:highlight w:val="none"/>
                <w:u w:val="none"/>
              </w:rPr>
            </w:pPr>
          </w:p>
        </w:tc>
      </w:tr>
      <w:tr w14:paraId="7579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E7623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7D20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5D580">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EB307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51322326T000014287707-2025年中央和省级财政文旅领域专项资金（文化站免开项目），阿州财教【2025】41号</w:t>
            </w:r>
          </w:p>
        </w:tc>
      </w:tr>
      <w:tr w14:paraId="1561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82B8F">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7436F1">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茂县文化广播电视体育和旅游局</w:t>
            </w:r>
          </w:p>
        </w:tc>
        <w:tc>
          <w:tcPr>
            <w:tcW w:w="496" w:type="pct"/>
            <w:tcBorders>
              <w:top w:val="nil"/>
              <w:left w:val="nil"/>
              <w:bottom w:val="nil"/>
              <w:right w:val="nil"/>
            </w:tcBorders>
            <w:shd w:val="clear" w:color="auto" w:fill="auto"/>
            <w:vAlign w:val="center"/>
          </w:tcPr>
          <w:p w14:paraId="3B718CB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21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81E4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茂县文化馆</w:t>
            </w:r>
          </w:p>
        </w:tc>
      </w:tr>
      <w:tr w14:paraId="6B59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B1D92">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23259">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EF4B3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AE17BE">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21D1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33DF5">
            <w:pPr>
              <w:snapToGrid w:val="0"/>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590A6">
            <w:pPr>
              <w:snapToGrid w:val="0"/>
              <w:rPr>
                <w:rFonts w:hint="eastAsia" w:ascii="宋体" w:hAnsi="宋体" w:eastAsia="宋体" w:cs="宋体"/>
                <w:i w:val="0"/>
                <w:iCs w:val="0"/>
                <w:color w:val="000000"/>
                <w:sz w:val="18"/>
                <w:szCs w:val="18"/>
                <w:highlight w:val="none"/>
                <w:u w:val="none"/>
              </w:rPr>
            </w:pPr>
          </w:p>
        </w:tc>
        <w:tc>
          <w:tcPr>
            <w:tcW w:w="16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D6139A">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该项目资金用于2025年茂县11个乡镇文化站全年免开培训及群众文化活动开展，日常运行等</w:t>
            </w:r>
          </w:p>
        </w:tc>
        <w:tc>
          <w:tcPr>
            <w:tcW w:w="26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1B847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按照年初计划全部完成，完成率100%</w:t>
            </w:r>
          </w:p>
        </w:tc>
      </w:tr>
      <w:tr w14:paraId="29447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DBA5">
            <w:pPr>
              <w:snapToGrid w:val="0"/>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884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3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E74CD4">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为确保项目顺利实施，成立了由馆长任组长，各镇分管领导为副组长，各乡镇文化站负责人为成员的工作组。按照《免费开放专项资金管理暂行办法》先拟定工作计划，报局进行审定再实施。</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xml:space="preserve">   2025年镇文化站免开资金全部完成支付。资金严格按照省财政厅、文化厅文件要求执行，专款专用，专项核算，没有列支与项目内容无关的费用。镇文化站采用报账制的形式到县文体旅局报账，财务处理及时，核算准确规范。</w:t>
            </w:r>
          </w:p>
        </w:tc>
      </w:tr>
      <w:tr w14:paraId="7B1B1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625D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68A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DF5A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229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F1AE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1822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ED2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3AC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047C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55A7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13031">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9BF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505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73DA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51.92</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CE40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51.92</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18D6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B3D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A1B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CAB3C">
            <w:pPr>
              <w:keepNext w:val="0"/>
              <w:keepLines w:val="0"/>
              <w:widowControl/>
              <w:suppressLineNumbers w:val="0"/>
              <w:snapToGrid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F200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13805">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ACF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8E93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34EF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51.92</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78C3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51.92</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87AD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5C5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B77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3D39F">
            <w:pPr>
              <w:snapToGrid w:val="0"/>
              <w:rPr>
                <w:rFonts w:hint="eastAsia" w:ascii="黑体" w:hAnsi="黑体" w:eastAsia="黑体" w:cs="黑体"/>
                <w:i/>
                <w:iCs/>
                <w:color w:val="000000"/>
                <w:sz w:val="18"/>
                <w:szCs w:val="18"/>
                <w:highlight w:val="none"/>
                <w:u w:val="none"/>
              </w:rPr>
            </w:pPr>
          </w:p>
        </w:tc>
      </w:tr>
      <w:tr w14:paraId="429E7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579A9">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E9C2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14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FF7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62CF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83BB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F23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1CD1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A81A3">
            <w:pPr>
              <w:snapToGrid w:val="0"/>
              <w:rPr>
                <w:rFonts w:hint="eastAsia" w:ascii="黑体" w:hAnsi="黑体" w:eastAsia="黑体" w:cs="黑体"/>
                <w:i/>
                <w:iCs/>
                <w:color w:val="000000"/>
                <w:sz w:val="18"/>
                <w:szCs w:val="18"/>
                <w:highlight w:val="none"/>
                <w:u w:val="none"/>
              </w:rPr>
            </w:pPr>
          </w:p>
        </w:tc>
      </w:tr>
      <w:tr w14:paraId="13CC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EC9CB">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578A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2A7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C79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04F7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D41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9E1A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FFF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A6764">
            <w:pPr>
              <w:snapToGrid w:val="0"/>
              <w:rPr>
                <w:rFonts w:hint="eastAsia" w:ascii="黑体" w:hAnsi="黑体" w:eastAsia="黑体" w:cs="黑体"/>
                <w:i/>
                <w:iCs/>
                <w:color w:val="000000"/>
                <w:sz w:val="18"/>
                <w:szCs w:val="18"/>
                <w:highlight w:val="none"/>
                <w:u w:val="none"/>
              </w:rPr>
            </w:pPr>
          </w:p>
        </w:tc>
      </w:tr>
      <w:tr w14:paraId="5BA90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4855">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F9D0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B32B">
            <w:pPr>
              <w:snapToGrid w:val="0"/>
              <w:jc w:val="center"/>
              <w:rPr>
                <w:rFonts w:hint="eastAsia" w:ascii="微软雅黑" w:hAnsi="微软雅黑" w:eastAsia="微软雅黑" w:cs="微软雅黑"/>
                <w:i/>
                <w:iCs/>
                <w:color w:val="000000"/>
                <w:sz w:val="16"/>
                <w:szCs w:val="16"/>
                <w:highlight w:val="none"/>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2E9E">
            <w:pPr>
              <w:snapToGrid w:val="0"/>
              <w:jc w:val="center"/>
              <w:rPr>
                <w:rFonts w:hint="eastAsia" w:ascii="微软雅黑" w:hAnsi="微软雅黑" w:eastAsia="微软雅黑" w:cs="微软雅黑"/>
                <w:i/>
                <w:iCs/>
                <w:color w:val="000000"/>
                <w:sz w:val="16"/>
                <w:szCs w:val="16"/>
                <w:highlight w:val="none"/>
                <w:u w:val="none"/>
              </w:rPr>
            </w:pP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40F76">
            <w:pPr>
              <w:snapToGrid w:val="0"/>
              <w:jc w:val="center"/>
              <w:rPr>
                <w:rFonts w:hint="eastAsia" w:ascii="微软雅黑" w:hAnsi="微软雅黑" w:eastAsia="微软雅黑" w:cs="微软雅黑"/>
                <w:i/>
                <w:iCs/>
                <w:color w:val="000000"/>
                <w:sz w:val="16"/>
                <w:szCs w:val="16"/>
                <w:highlight w:val="none"/>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9B57">
            <w:pPr>
              <w:snapToGrid w:val="0"/>
              <w:jc w:val="center"/>
              <w:rPr>
                <w:rFonts w:hint="eastAsia" w:ascii="微软雅黑" w:hAnsi="微软雅黑" w:eastAsia="微软雅黑" w:cs="微软雅黑"/>
                <w:i/>
                <w:iCs/>
                <w:color w:val="000000"/>
                <w:sz w:val="16"/>
                <w:szCs w:val="16"/>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16F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7A7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C7E0B">
            <w:pPr>
              <w:snapToGrid w:val="0"/>
              <w:rPr>
                <w:rFonts w:hint="eastAsia" w:ascii="黑体" w:hAnsi="黑体" w:eastAsia="黑体" w:cs="黑体"/>
                <w:i/>
                <w:iCs/>
                <w:color w:val="000000"/>
                <w:sz w:val="18"/>
                <w:szCs w:val="18"/>
                <w:highlight w:val="none"/>
                <w:u w:val="none"/>
              </w:rPr>
            </w:pPr>
          </w:p>
        </w:tc>
      </w:tr>
      <w:tr w14:paraId="26DFC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7294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B79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62D1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C001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D880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FA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A916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3A7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7E04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2DA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20C3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EAE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344D8">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506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982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DE99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文化站免开培训班数量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869B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2A2C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BCC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D43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2D2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A9E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3FF42">
            <w:pPr>
              <w:snapToGrid w:val="0"/>
              <w:jc w:val="center"/>
              <w:rPr>
                <w:rFonts w:hint="eastAsia" w:ascii="微软雅黑" w:hAnsi="微软雅黑" w:eastAsia="微软雅黑" w:cs="微软雅黑"/>
                <w:i/>
                <w:iCs/>
                <w:color w:val="000000"/>
                <w:sz w:val="16"/>
                <w:szCs w:val="16"/>
                <w:highlight w:val="none"/>
                <w:u w:val="none"/>
              </w:rPr>
            </w:pPr>
          </w:p>
        </w:tc>
      </w:tr>
      <w:tr w14:paraId="4C970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60A28">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EC8E4">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D99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45D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2025年中央和省级财政文旅领域专项资金文化站项目使用时效从2025年9月到2025年12月</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496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ACCB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CBF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9F4A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137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C3FF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BEAF">
            <w:pPr>
              <w:snapToGrid w:val="0"/>
              <w:jc w:val="center"/>
              <w:rPr>
                <w:rFonts w:hint="eastAsia" w:ascii="微软雅黑" w:hAnsi="微软雅黑" w:eastAsia="微软雅黑" w:cs="微软雅黑"/>
                <w:i/>
                <w:iCs/>
                <w:color w:val="000000"/>
                <w:sz w:val="16"/>
                <w:szCs w:val="16"/>
                <w:highlight w:val="none"/>
                <w:u w:val="none"/>
              </w:rPr>
            </w:pPr>
          </w:p>
        </w:tc>
      </w:tr>
      <w:tr w14:paraId="17AE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82C83">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368D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7D17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944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建设良好的文化阵地，开展更多的文化活动及培训项目</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AC3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8C5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有所增加</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2FE51">
            <w:pPr>
              <w:snapToGrid w:val="0"/>
              <w:jc w:val="center"/>
              <w:rPr>
                <w:rFonts w:hint="eastAsia" w:ascii="宋体" w:hAnsi="宋体" w:eastAsia="宋体" w:cs="宋体"/>
                <w:i w:val="0"/>
                <w:iCs w:val="0"/>
                <w:color w:val="000000"/>
                <w:sz w:val="18"/>
                <w:szCs w:val="18"/>
                <w:highlight w:val="none"/>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12B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6722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575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3998">
            <w:pPr>
              <w:snapToGrid w:val="0"/>
              <w:jc w:val="center"/>
              <w:rPr>
                <w:rFonts w:hint="eastAsia" w:ascii="微软雅黑" w:hAnsi="微软雅黑" w:eastAsia="微软雅黑" w:cs="微软雅黑"/>
                <w:i/>
                <w:iCs/>
                <w:color w:val="000000"/>
                <w:sz w:val="16"/>
                <w:szCs w:val="16"/>
                <w:highlight w:val="none"/>
                <w:u w:val="none"/>
              </w:rPr>
            </w:pPr>
          </w:p>
        </w:tc>
      </w:tr>
      <w:tr w14:paraId="4DFA5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534A8">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1307E">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309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可持续影响指标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B054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传承优秀民族文化,丰富群众精神文化生活</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857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7729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134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A3F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D7C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15D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D2B9">
            <w:pPr>
              <w:snapToGrid w:val="0"/>
              <w:jc w:val="center"/>
              <w:rPr>
                <w:rFonts w:hint="eastAsia" w:ascii="微软雅黑" w:hAnsi="微软雅黑" w:eastAsia="微软雅黑" w:cs="微软雅黑"/>
                <w:i/>
                <w:iCs/>
                <w:color w:val="000000"/>
                <w:sz w:val="16"/>
                <w:szCs w:val="16"/>
                <w:highlight w:val="none"/>
                <w:u w:val="none"/>
              </w:rPr>
            </w:pPr>
          </w:p>
        </w:tc>
      </w:tr>
      <w:tr w14:paraId="62805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2A57">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E7A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AB13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815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59E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20A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DBAD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E8F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79C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F68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0D87">
            <w:pPr>
              <w:snapToGrid w:val="0"/>
              <w:jc w:val="center"/>
              <w:rPr>
                <w:rFonts w:hint="eastAsia" w:ascii="微软雅黑" w:hAnsi="微软雅黑" w:eastAsia="微软雅黑" w:cs="微软雅黑"/>
                <w:i/>
                <w:iCs/>
                <w:color w:val="000000"/>
                <w:sz w:val="16"/>
                <w:szCs w:val="16"/>
                <w:highlight w:val="none"/>
                <w:u w:val="none"/>
              </w:rPr>
            </w:pPr>
          </w:p>
        </w:tc>
      </w:tr>
      <w:tr w14:paraId="4152A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F940">
            <w:pPr>
              <w:snapToGrid w:val="0"/>
              <w:jc w:val="center"/>
              <w:rPr>
                <w:rFonts w:hint="eastAsia" w:ascii="宋体" w:hAnsi="宋体" w:eastAsia="宋体" w:cs="宋体"/>
                <w:i w:val="0"/>
                <w:iCs w:val="0"/>
                <w:color w:val="000000"/>
                <w:sz w:val="18"/>
                <w:szCs w:val="18"/>
                <w:highlight w:val="none"/>
                <w:u w:val="none"/>
              </w:rPr>
            </w:pPr>
          </w:p>
        </w:tc>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CCC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3E4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998A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开展2025年茂县乡镇文化站免开项目资金需用成本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D60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EA8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51.92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0B54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6797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DAE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1AA1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58CA">
            <w:pPr>
              <w:snapToGrid w:val="0"/>
              <w:jc w:val="center"/>
              <w:rPr>
                <w:rFonts w:hint="eastAsia" w:ascii="微软雅黑" w:hAnsi="微软雅黑" w:eastAsia="微软雅黑" w:cs="微软雅黑"/>
                <w:i/>
                <w:iCs/>
                <w:color w:val="000000"/>
                <w:sz w:val="16"/>
                <w:szCs w:val="16"/>
                <w:highlight w:val="none"/>
                <w:u w:val="none"/>
              </w:rPr>
            </w:pPr>
          </w:p>
        </w:tc>
      </w:tr>
      <w:tr w14:paraId="6FF68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C27DC">
            <w:pPr>
              <w:snapToGrid w:val="0"/>
              <w:jc w:val="center"/>
              <w:rPr>
                <w:rFonts w:hint="eastAsia" w:ascii="宋体" w:hAnsi="宋体" w:eastAsia="宋体" w:cs="宋体"/>
                <w:i w:val="0"/>
                <w:iCs w:val="0"/>
                <w:color w:val="000000"/>
                <w:sz w:val="18"/>
                <w:szCs w:val="18"/>
                <w:highlight w:val="none"/>
                <w:u w:val="none"/>
              </w:rPr>
            </w:pPr>
          </w:p>
        </w:tc>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C686E">
            <w:pPr>
              <w:snapToGrid w:val="0"/>
              <w:jc w:val="center"/>
              <w:rPr>
                <w:rFonts w:hint="eastAsia" w:ascii="宋体" w:hAnsi="宋体" w:eastAsia="宋体" w:cs="宋体"/>
                <w:i w:val="0"/>
                <w:iCs w:val="0"/>
                <w:color w:val="000000"/>
                <w:sz w:val="18"/>
                <w:szCs w:val="18"/>
                <w:highlight w:val="none"/>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3577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社会成本指标</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C740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文化站免开受益人次数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298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0A56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04AB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万人次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84C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BC1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0834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C8F4E">
            <w:pPr>
              <w:snapToGrid w:val="0"/>
              <w:jc w:val="center"/>
              <w:rPr>
                <w:rFonts w:hint="eastAsia" w:ascii="微软雅黑" w:hAnsi="微软雅黑" w:eastAsia="微软雅黑" w:cs="微软雅黑"/>
                <w:i/>
                <w:iCs/>
                <w:color w:val="000000"/>
                <w:sz w:val="16"/>
                <w:szCs w:val="16"/>
                <w:highlight w:val="none"/>
                <w:u w:val="none"/>
              </w:rPr>
            </w:pPr>
          </w:p>
        </w:tc>
      </w:tr>
      <w:tr w14:paraId="3C044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9BF36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6C1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DE5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94</w:t>
            </w:r>
          </w:p>
        </w:tc>
        <w:tc>
          <w:tcPr>
            <w:tcW w:w="1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FA99">
            <w:pPr>
              <w:snapToGrid w:val="0"/>
              <w:rPr>
                <w:rFonts w:hint="eastAsia" w:ascii="宋体" w:hAnsi="宋体" w:eastAsia="宋体" w:cs="宋体"/>
                <w:i w:val="0"/>
                <w:iCs w:val="0"/>
                <w:color w:val="000000"/>
                <w:sz w:val="18"/>
                <w:szCs w:val="18"/>
                <w:highlight w:val="none"/>
                <w:u w:val="none"/>
              </w:rPr>
            </w:pPr>
          </w:p>
        </w:tc>
      </w:tr>
      <w:tr w14:paraId="68480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8FB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CB0AD7">
            <w:pPr>
              <w:keepNext w:val="0"/>
              <w:keepLines w:val="0"/>
              <w:widowControl/>
              <w:suppressLineNumbers w:val="0"/>
              <w:snapToGrid w:val="0"/>
              <w:jc w:val="left"/>
              <w:textAlignment w:val="center"/>
              <w:rPr>
                <w:rFonts w:hint="eastAsia" w:ascii="微软雅黑" w:hAnsi="微软雅黑" w:eastAsia="微软雅黑" w:cs="微软雅黑"/>
                <w:i/>
                <w:iCs/>
                <w:color w:val="000000"/>
                <w:sz w:val="18"/>
                <w:szCs w:val="18"/>
                <w:highlight w:val="none"/>
                <w:u w:val="none"/>
              </w:rPr>
            </w:pPr>
            <w:r>
              <w:rPr>
                <w:rFonts w:hint="eastAsia" w:ascii="微软雅黑" w:hAnsi="微软雅黑" w:eastAsia="微软雅黑" w:cs="微软雅黑"/>
                <w:i/>
                <w:iCs/>
                <w:color w:val="000000"/>
                <w:kern w:val="0"/>
                <w:sz w:val="18"/>
                <w:szCs w:val="18"/>
                <w:highlight w:val="none"/>
                <w:u w:val="none"/>
                <w:lang w:val="en-US" w:eastAsia="zh-CN" w:bidi="ar"/>
              </w:rPr>
              <w:t>1、开展形式多样，内容丰富的培训。11个镇文化站根据地方实际及群众需求开展特色培训活动，服务达千余人次。</w:t>
            </w:r>
            <w:r>
              <w:rPr>
                <w:rFonts w:hint="eastAsia" w:ascii="微软雅黑" w:hAnsi="微软雅黑" w:eastAsia="微软雅黑" w:cs="微软雅黑"/>
                <w:i/>
                <w:iCs/>
                <w:color w:val="000000"/>
                <w:kern w:val="0"/>
                <w:sz w:val="18"/>
                <w:szCs w:val="18"/>
                <w:highlight w:val="none"/>
                <w:u w:val="none"/>
                <w:lang w:val="en-US" w:eastAsia="zh-CN" w:bidi="ar"/>
              </w:rPr>
              <w:br w:type="textWrapping"/>
            </w:r>
            <w:r>
              <w:rPr>
                <w:rFonts w:hint="eastAsia" w:ascii="微软雅黑" w:hAnsi="微软雅黑" w:eastAsia="微软雅黑" w:cs="微软雅黑"/>
                <w:i/>
                <w:iCs/>
                <w:color w:val="000000"/>
                <w:kern w:val="0"/>
                <w:sz w:val="18"/>
                <w:szCs w:val="18"/>
                <w:highlight w:val="none"/>
                <w:u w:val="none"/>
                <w:lang w:val="en-US" w:eastAsia="zh-CN" w:bidi="ar"/>
              </w:rPr>
              <w:t>2、各镇通过文艺节目展示、微信宣传等形式让更多人认识羌民族传统文化，丰富群众精神文化生活。3、继续提升改造文化综合服务中心，加大文化宣传，让文化深入人心，让百姓在舒适宽松的环境里享受文化惠民带来的福祉。4、资金已按时支付完成。</w:t>
            </w:r>
            <w:r>
              <w:rPr>
                <w:rFonts w:hint="eastAsia" w:ascii="微软雅黑" w:hAnsi="微软雅黑" w:eastAsia="微软雅黑" w:cs="微软雅黑"/>
                <w:i/>
                <w:iCs/>
                <w:color w:val="000000"/>
                <w:kern w:val="0"/>
                <w:sz w:val="18"/>
                <w:szCs w:val="18"/>
                <w:highlight w:val="none"/>
                <w:u w:val="none"/>
                <w:lang w:val="en-US" w:eastAsia="zh-CN" w:bidi="ar"/>
              </w:rPr>
              <w:br w:type="textWrapping"/>
            </w:r>
            <w:r>
              <w:rPr>
                <w:rFonts w:hint="eastAsia" w:ascii="微软雅黑" w:hAnsi="微软雅黑" w:eastAsia="微软雅黑" w:cs="微软雅黑"/>
                <w:i/>
                <w:iCs/>
                <w:color w:val="000000"/>
                <w:kern w:val="0"/>
                <w:sz w:val="18"/>
                <w:szCs w:val="18"/>
                <w:highlight w:val="none"/>
                <w:u w:val="none"/>
                <w:lang w:val="en-US" w:eastAsia="zh-CN" w:bidi="ar"/>
              </w:rPr>
              <w:t>综上所述自评得分：94分</w:t>
            </w:r>
          </w:p>
        </w:tc>
      </w:tr>
      <w:tr w14:paraId="1AE18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F81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9873E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C78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6F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10EEA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AB0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EF6FD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项目负责人：余慧敏</w:t>
            </w:r>
          </w:p>
        </w:tc>
        <w:tc>
          <w:tcPr>
            <w:tcW w:w="325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B50A2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财务负责人：涂曼</w:t>
            </w:r>
          </w:p>
        </w:tc>
      </w:tr>
    </w:tbl>
    <w:p w14:paraId="3EB137E9">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zh-CN" w:eastAsia="zh-CN"/>
        </w:rPr>
        <w:sectPr>
          <w:pgSz w:w="11906" w:h="16838"/>
          <w:pgMar w:top="1440" w:right="1800" w:bottom="1440" w:left="1800" w:header="851" w:footer="992" w:gutter="0"/>
          <w:pgNumType w:fmt="decimal"/>
          <w:cols w:space="425" w:num="1"/>
          <w:titlePg/>
          <w:docGrid w:type="lines" w:linePitch="312" w:charSpace="0"/>
        </w:sectPr>
      </w:pPr>
    </w:p>
    <w:p w14:paraId="63EE7A46">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bookmarkStart w:id="69" w:name="_Toc15396618"/>
    </w:p>
    <w:bookmarkEnd w:id="69"/>
    <w:p w14:paraId="36F984EE">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_GB2312" w:cs="仿宋_GB2312"/>
          <w:color w:val="auto"/>
          <w:sz w:val="32"/>
          <w:szCs w:val="32"/>
          <w:highlight w:val="none"/>
        </w:rPr>
      </w:pPr>
      <w:bookmarkStart w:id="70" w:name="_Toc15005"/>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 xml:space="preserve">五部分 </w:t>
      </w:r>
      <w:r>
        <w:rPr>
          <w:rStyle w:val="31"/>
          <w:rFonts w:hint="eastAsia" w:eastAsia="黑体"/>
          <w:b w:val="0"/>
          <w:color w:val="auto"/>
          <w:highlight w:val="none"/>
          <w:lang w:val="en-US" w:eastAsia="zh-CN"/>
        </w:rPr>
        <w:t xml:space="preserve"> </w:t>
      </w:r>
      <w:r>
        <w:rPr>
          <w:rStyle w:val="31"/>
          <w:rFonts w:hint="eastAsia" w:ascii="Times New Roman" w:hAnsi="Times New Roman" w:eastAsia="黑体"/>
          <w:b w:val="0"/>
          <w:color w:val="auto"/>
          <w:highlight w:val="none"/>
        </w:rPr>
        <w:t>附表</w:t>
      </w:r>
      <w:bookmarkEnd w:id="70"/>
      <w:bookmarkStart w:id="71" w:name="_Toc15396619"/>
    </w:p>
    <w:bookmarkEnd w:id="71"/>
    <w:p w14:paraId="7018A6FE">
      <w:pPr>
        <w:pStyle w:val="4"/>
        <w:outlineLvl w:val="1"/>
        <w:rPr>
          <w:rFonts w:ascii="仿宋" w:hAnsi="仿宋" w:eastAsia="仿宋"/>
          <w:color w:val="auto"/>
          <w:highlight w:val="none"/>
        </w:rPr>
      </w:pPr>
      <w:bookmarkStart w:id="72" w:name="_Toc9423"/>
      <w:r>
        <w:rPr>
          <w:rFonts w:hint="eastAsia" w:ascii="仿宋" w:hAnsi="仿宋" w:eastAsia="仿宋"/>
          <w:b w:val="0"/>
          <w:color w:val="auto"/>
          <w:highlight w:val="none"/>
        </w:rPr>
        <w:t>一、收</w:t>
      </w:r>
      <w:r>
        <w:rPr>
          <w:rStyle w:val="32"/>
          <w:rFonts w:hint="eastAsia" w:ascii="仿宋" w:hAnsi="仿宋" w:eastAsia="仿宋"/>
          <w:b w:val="0"/>
          <w:bCs w:val="0"/>
          <w:color w:val="auto"/>
          <w:highlight w:val="none"/>
        </w:rPr>
        <w:t>入支出决算总表</w:t>
      </w:r>
      <w:bookmarkEnd w:id="72"/>
    </w:p>
    <w:p w14:paraId="0D7675F7">
      <w:pPr>
        <w:pStyle w:val="4"/>
        <w:outlineLvl w:val="1"/>
        <w:rPr>
          <w:rFonts w:ascii="仿宋" w:hAnsi="仿宋" w:eastAsia="仿宋"/>
          <w:color w:val="auto"/>
          <w:highlight w:val="none"/>
        </w:rPr>
      </w:pPr>
      <w:bookmarkStart w:id="73" w:name="_Toc6338"/>
      <w:r>
        <w:rPr>
          <w:rFonts w:hint="eastAsia" w:ascii="仿宋" w:hAnsi="仿宋" w:eastAsia="仿宋"/>
          <w:b w:val="0"/>
          <w:color w:val="auto"/>
          <w:highlight w:val="none"/>
        </w:rPr>
        <w:t>二、收</w:t>
      </w:r>
      <w:r>
        <w:rPr>
          <w:rStyle w:val="32"/>
          <w:rFonts w:hint="eastAsia" w:ascii="仿宋" w:hAnsi="仿宋" w:eastAsia="仿宋"/>
          <w:b w:val="0"/>
          <w:bCs w:val="0"/>
          <w:color w:val="auto"/>
          <w:highlight w:val="none"/>
        </w:rPr>
        <w:t>入决算表</w:t>
      </w:r>
      <w:bookmarkEnd w:id="73"/>
    </w:p>
    <w:p w14:paraId="238DF450">
      <w:pPr>
        <w:pStyle w:val="4"/>
        <w:outlineLvl w:val="1"/>
        <w:rPr>
          <w:rFonts w:ascii="仿宋" w:hAnsi="仿宋" w:eastAsia="仿宋"/>
          <w:color w:val="auto"/>
          <w:highlight w:val="none"/>
        </w:rPr>
      </w:pPr>
      <w:bookmarkStart w:id="74" w:name="_Toc30463"/>
      <w:r>
        <w:rPr>
          <w:rStyle w:val="3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2"/>
          <w:rFonts w:hint="eastAsia" w:ascii="仿宋" w:hAnsi="仿宋" w:eastAsia="仿宋"/>
          <w:b w:val="0"/>
          <w:bCs w:val="0"/>
          <w:color w:val="auto"/>
          <w:highlight w:val="none"/>
        </w:rPr>
        <w:t>出决算表</w:t>
      </w:r>
      <w:bookmarkEnd w:id="74"/>
    </w:p>
    <w:p w14:paraId="6A874322">
      <w:pPr>
        <w:pStyle w:val="4"/>
        <w:outlineLvl w:val="1"/>
        <w:rPr>
          <w:rFonts w:ascii="仿宋" w:hAnsi="仿宋" w:eastAsia="仿宋"/>
          <w:b w:val="0"/>
          <w:color w:val="auto"/>
          <w:highlight w:val="none"/>
        </w:rPr>
      </w:pPr>
      <w:bookmarkStart w:id="75" w:name="_Toc30968"/>
      <w:r>
        <w:rPr>
          <w:rStyle w:val="3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政拨款收入支出决算总表</w:t>
      </w:r>
      <w:bookmarkEnd w:id="75"/>
    </w:p>
    <w:p w14:paraId="5EF3863A">
      <w:pPr>
        <w:pStyle w:val="4"/>
        <w:outlineLvl w:val="1"/>
        <w:rPr>
          <w:rStyle w:val="32"/>
          <w:rFonts w:ascii="仿宋" w:hAnsi="仿宋" w:eastAsia="仿宋"/>
          <w:b w:val="0"/>
          <w:bCs w:val="0"/>
          <w:color w:val="auto"/>
          <w:highlight w:val="none"/>
        </w:rPr>
      </w:pPr>
      <w:bookmarkStart w:id="76" w:name="_Toc31795"/>
      <w:r>
        <w:rPr>
          <w:rStyle w:val="3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政拨款支出决算明细表</w:t>
      </w:r>
      <w:bookmarkEnd w:id="76"/>
    </w:p>
    <w:p w14:paraId="6F3C0A21">
      <w:pPr>
        <w:pStyle w:val="4"/>
        <w:outlineLvl w:val="1"/>
        <w:rPr>
          <w:rFonts w:ascii="仿宋" w:hAnsi="仿宋" w:eastAsia="仿宋"/>
          <w:color w:val="auto"/>
          <w:highlight w:val="none"/>
        </w:rPr>
      </w:pPr>
      <w:bookmarkStart w:id="77" w:name="_Toc31104"/>
      <w:r>
        <w:rPr>
          <w:rStyle w:val="3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般公共预算财政拨款支出决算表</w:t>
      </w:r>
      <w:bookmarkEnd w:id="77"/>
    </w:p>
    <w:p w14:paraId="50AD3ED9">
      <w:pPr>
        <w:pStyle w:val="4"/>
        <w:outlineLvl w:val="1"/>
        <w:rPr>
          <w:rFonts w:ascii="仿宋" w:hAnsi="仿宋" w:eastAsia="仿宋"/>
          <w:color w:val="auto"/>
          <w:highlight w:val="none"/>
        </w:rPr>
      </w:pPr>
      <w:bookmarkStart w:id="78" w:name="_Toc17740"/>
      <w:r>
        <w:rPr>
          <w:rStyle w:val="3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般公共预算财政拨款支出决算明细表</w:t>
      </w:r>
      <w:bookmarkEnd w:id="78"/>
    </w:p>
    <w:p w14:paraId="4178DADC">
      <w:pPr>
        <w:pStyle w:val="4"/>
        <w:outlineLvl w:val="1"/>
        <w:rPr>
          <w:rFonts w:ascii="仿宋" w:hAnsi="仿宋" w:eastAsia="仿宋"/>
          <w:color w:val="auto"/>
          <w:highlight w:val="none"/>
        </w:rPr>
      </w:pPr>
      <w:bookmarkStart w:id="79" w:name="_Toc19642"/>
      <w:r>
        <w:rPr>
          <w:rStyle w:val="3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般公共预算财政拨款基本支出决算表</w:t>
      </w:r>
      <w:bookmarkEnd w:id="79"/>
    </w:p>
    <w:p w14:paraId="63D14460">
      <w:pPr>
        <w:pStyle w:val="4"/>
        <w:outlineLvl w:val="1"/>
        <w:rPr>
          <w:rFonts w:ascii="仿宋" w:hAnsi="仿宋" w:eastAsia="仿宋"/>
          <w:color w:val="auto"/>
          <w:highlight w:val="none"/>
        </w:rPr>
      </w:pPr>
      <w:bookmarkStart w:id="80" w:name="_Toc5164"/>
      <w:r>
        <w:rPr>
          <w:rStyle w:val="3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般公共预算财政拨款项目支出决算表</w:t>
      </w:r>
      <w:bookmarkEnd w:id="80"/>
    </w:p>
    <w:p w14:paraId="512B9B7B">
      <w:pPr>
        <w:pStyle w:val="4"/>
        <w:outlineLvl w:val="1"/>
        <w:rPr>
          <w:rFonts w:ascii="仿宋" w:hAnsi="仿宋" w:eastAsia="仿宋"/>
          <w:color w:val="auto"/>
          <w:highlight w:val="none"/>
        </w:rPr>
      </w:pPr>
      <w:bookmarkStart w:id="81" w:name="_Toc2582"/>
      <w:r>
        <w:rPr>
          <w:rStyle w:val="32"/>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2"/>
          <w:rFonts w:hint="eastAsia" w:ascii="仿宋" w:hAnsi="仿宋" w:eastAsia="仿宋"/>
          <w:b w:val="0"/>
          <w:bCs w:val="0"/>
          <w:color w:val="auto"/>
          <w:highlight w:val="none"/>
        </w:rPr>
        <w:t>府性基金预算财政拨款收入支出决算表</w:t>
      </w:r>
      <w:bookmarkEnd w:id="81"/>
    </w:p>
    <w:p w14:paraId="40093197">
      <w:pPr>
        <w:pStyle w:val="4"/>
        <w:outlineLvl w:val="1"/>
        <w:rPr>
          <w:rFonts w:ascii="仿宋" w:hAnsi="仿宋" w:eastAsia="仿宋"/>
          <w:color w:val="auto"/>
          <w:highlight w:val="none"/>
        </w:rPr>
      </w:pPr>
      <w:bookmarkStart w:id="82" w:name="_Toc21318"/>
      <w:r>
        <w:rPr>
          <w:rStyle w:val="32"/>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2"/>
          <w:rFonts w:hint="eastAsia" w:ascii="仿宋" w:hAnsi="仿宋" w:eastAsia="仿宋"/>
          <w:b w:val="0"/>
          <w:bCs w:val="0"/>
          <w:color w:val="auto"/>
          <w:highlight w:val="none"/>
        </w:rPr>
        <w:t>有资本经营预算</w:t>
      </w:r>
      <w:r>
        <w:rPr>
          <w:rStyle w:val="32"/>
          <w:rFonts w:hint="eastAsia" w:ascii="仿宋" w:hAnsi="仿宋" w:eastAsia="仿宋"/>
          <w:b w:val="0"/>
          <w:bCs w:val="0"/>
          <w:color w:val="auto"/>
          <w:highlight w:val="none"/>
          <w:lang w:eastAsia="zh-CN"/>
        </w:rPr>
        <w:t>财政拨款收入</w:t>
      </w:r>
      <w:r>
        <w:rPr>
          <w:rStyle w:val="32"/>
          <w:rFonts w:hint="eastAsia" w:ascii="仿宋" w:hAnsi="仿宋" w:eastAsia="仿宋"/>
          <w:b w:val="0"/>
          <w:bCs w:val="0"/>
          <w:color w:val="auto"/>
          <w:highlight w:val="none"/>
        </w:rPr>
        <w:t>支出决算表</w:t>
      </w:r>
      <w:bookmarkEnd w:id="82"/>
    </w:p>
    <w:p w14:paraId="4268F8F8">
      <w:pPr>
        <w:pStyle w:val="4"/>
        <w:outlineLvl w:val="1"/>
        <w:rPr>
          <w:rFonts w:ascii="仿宋" w:hAnsi="仿宋" w:eastAsia="仿宋"/>
          <w:color w:val="auto"/>
          <w:highlight w:val="none"/>
        </w:rPr>
      </w:pPr>
      <w:bookmarkStart w:id="83" w:name="_Toc2009"/>
      <w:r>
        <w:rPr>
          <w:rStyle w:val="32"/>
          <w:rFonts w:hint="eastAsia" w:ascii="仿宋" w:hAnsi="仿宋" w:eastAsia="仿宋"/>
          <w:b w:val="0"/>
          <w:bCs w:val="0"/>
          <w:color w:val="auto"/>
          <w:highlight w:val="none"/>
        </w:rPr>
        <w:t>十二、</w:t>
      </w:r>
      <w:r>
        <w:rPr>
          <w:rStyle w:val="32"/>
          <w:rFonts w:hint="eastAsia" w:ascii="仿宋" w:hAnsi="仿宋" w:eastAsia="仿宋"/>
          <w:b w:val="0"/>
          <w:bCs w:val="0"/>
          <w:color w:val="auto"/>
          <w:highlight w:val="none"/>
          <w:lang w:eastAsia="zh-CN"/>
        </w:rPr>
        <w:t>国有资本经营预算财政拨款支出决算表</w:t>
      </w:r>
      <w:bookmarkEnd w:id="83"/>
    </w:p>
    <w:p w14:paraId="7F61B0DA">
      <w:pPr>
        <w:pStyle w:val="4"/>
        <w:outlineLvl w:val="1"/>
        <w:rPr>
          <w:rFonts w:hint="eastAsia" w:eastAsia="仿宋"/>
          <w:color w:val="auto"/>
          <w:highlight w:val="none"/>
          <w:lang w:eastAsia="zh-CN"/>
        </w:rPr>
      </w:pPr>
      <w:bookmarkStart w:id="84" w:name="_Toc18156"/>
      <w:r>
        <w:rPr>
          <w:rStyle w:val="32"/>
          <w:rFonts w:hint="eastAsia" w:ascii="仿宋" w:hAnsi="仿宋" w:eastAsia="仿宋"/>
          <w:b w:val="0"/>
          <w:bCs w:val="0"/>
          <w:color w:val="auto"/>
          <w:highlight w:val="none"/>
        </w:rPr>
        <w:t>十三、</w:t>
      </w:r>
      <w:r>
        <w:rPr>
          <w:rStyle w:val="32"/>
          <w:rFonts w:hint="eastAsia" w:ascii="仿宋" w:hAnsi="仿宋" w:eastAsia="仿宋"/>
          <w:b w:val="0"/>
          <w:bCs w:val="0"/>
          <w:color w:val="auto"/>
          <w:highlight w:val="none"/>
          <w:lang w:eastAsia="zh-CN"/>
        </w:rPr>
        <w:t>财政拨款“三公”经费支出决算表</w:t>
      </w:r>
      <w:bookmarkEnd w:id="84"/>
    </w:p>
    <w:p w14:paraId="1B1C13A4">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A800E3-34AF-4348-A1E1-754970F845C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E2407A6-93E2-4913-9B08-9BE30497769A}"/>
  </w:font>
  <w:font w:name="AR PL UKai CN">
    <w:altName w:val="宋体"/>
    <w:panose1 w:val="02000503000000000000"/>
    <w:charset w:val="86"/>
    <w:family w:val="auto"/>
    <w:pitch w:val="default"/>
    <w:sig w:usb0="00000000" w:usb1="00000000" w:usb2="00000036" w:usb3="00000000" w:csb0="2016009F" w:csb1="DFD70000"/>
  </w:font>
  <w:font w:name="仿宋">
    <w:panose1 w:val="02010609060101010101"/>
    <w:charset w:val="86"/>
    <w:family w:val="modern"/>
    <w:pitch w:val="default"/>
    <w:sig w:usb0="800002BF" w:usb1="38CF7CFA" w:usb2="00000016" w:usb3="00000000" w:csb0="00040001" w:csb1="00000000"/>
    <w:embedRegular r:id="rId3" w:fontKey="{D1E312CC-C6C8-47A5-8126-B0DB276D666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4" w:fontKey="{2735912F-FBBC-49A9-A994-B5C9AC6CA84B}"/>
  </w:font>
  <w:font w:name="思源黑体 CN Normal">
    <w:altName w:val="黑体"/>
    <w:panose1 w:val="020B0400000000000000"/>
    <w:charset w:val="86"/>
    <w:family w:val="auto"/>
    <w:pitch w:val="default"/>
    <w:sig w:usb0="00000000" w:usb1="00000000" w:usb2="00000016" w:usb3="00000000" w:csb0="60060107" w:csb1="00000000"/>
  </w:font>
  <w:font w:name="楷体_GB2312">
    <w:panose1 w:val="02010609030101010101"/>
    <w:charset w:val="86"/>
    <w:family w:val="auto"/>
    <w:pitch w:val="default"/>
    <w:sig w:usb0="00000001" w:usb1="080E0000" w:usb2="00000000" w:usb3="00000000" w:csb0="00040000" w:csb1="00000000"/>
    <w:embedRegular r:id="rId5" w:fontKey="{C0452CCC-D179-4247-BAAC-A1F3C7D11594}"/>
  </w:font>
  <w:font w:name="微软雅黑">
    <w:panose1 w:val="020B0503020204020204"/>
    <w:charset w:val="86"/>
    <w:family w:val="auto"/>
    <w:pitch w:val="default"/>
    <w:sig w:usb0="80000287" w:usb1="280F3C52" w:usb2="00000016" w:usb3="00000000" w:csb0="0004001F" w:csb1="00000000"/>
    <w:embedRegular r:id="rId6" w:fontKey="{F01231B3-28CC-4016-8697-9DB1DDA38C98}"/>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4"/>
      <w:jc w:val="center"/>
    </w:pPr>
  </w:p>
  <w:p w14:paraId="3777894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897C4">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AD897C4">
                    <w:pPr>
                      <w:pStyle w:val="14"/>
                    </w:pPr>
                    <w:r>
                      <w:fldChar w:fldCharType="begin"/>
                    </w:r>
                    <w:r>
                      <w:instrText xml:space="preserve"> PAGE  \* MERGEFORMAT </w:instrText>
                    </w:r>
                    <w:r>
                      <w:fldChar w:fldCharType="separate"/>
                    </w:r>
                    <w:r>
                      <w:t>2</w:t>
                    </w:r>
                    <w:r>
                      <w:fldChar w:fldCharType="end"/>
                    </w:r>
                  </w:p>
                </w:txbxContent>
              </v:textbox>
            </v:shape>
          </w:pict>
        </mc:Fallback>
      </mc:AlternateContent>
    </w:r>
  </w:p>
  <w:p w14:paraId="031821C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05DF3">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1C05DF3">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433F90"/>
    <w:multiLevelType w:val="singleLevel"/>
    <w:tmpl w:val="74433F90"/>
    <w:lvl w:ilvl="0" w:tentative="0">
      <w:start w:val="1"/>
      <w:numFmt w:val="decimal"/>
      <w:suff w:val="nothing"/>
      <w:lvlText w:val="%1．"/>
      <w:lvlJc w:val="left"/>
      <w:pPr>
        <w:ind w:left="0" w:firstLine="400"/>
      </w:pPr>
      <w:rPr>
        <w:rFonts w:hint="default"/>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JhN2ViZWQ2NzQ4NTc3Mjg2OTMxZWQzYmU0Z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D2001"/>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30547F0"/>
    <w:rsid w:val="04916F1E"/>
    <w:rsid w:val="04DB26FC"/>
    <w:rsid w:val="057228FE"/>
    <w:rsid w:val="061E35DE"/>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EA686B"/>
    <w:rsid w:val="0DF54607"/>
    <w:rsid w:val="0E063231"/>
    <w:rsid w:val="0E254B6B"/>
    <w:rsid w:val="0F2C7290"/>
    <w:rsid w:val="0F98263C"/>
    <w:rsid w:val="101860EC"/>
    <w:rsid w:val="101F47CC"/>
    <w:rsid w:val="10C055FF"/>
    <w:rsid w:val="11694EBD"/>
    <w:rsid w:val="11772AA4"/>
    <w:rsid w:val="118107EC"/>
    <w:rsid w:val="125C0BBE"/>
    <w:rsid w:val="12E24EE2"/>
    <w:rsid w:val="13390EFF"/>
    <w:rsid w:val="13D50BC4"/>
    <w:rsid w:val="14B17F78"/>
    <w:rsid w:val="15397A06"/>
    <w:rsid w:val="165E0673"/>
    <w:rsid w:val="16AB2E5D"/>
    <w:rsid w:val="16B831D5"/>
    <w:rsid w:val="16BB723D"/>
    <w:rsid w:val="175400B6"/>
    <w:rsid w:val="175B488E"/>
    <w:rsid w:val="17E50567"/>
    <w:rsid w:val="186504BB"/>
    <w:rsid w:val="188744BB"/>
    <w:rsid w:val="19A445FC"/>
    <w:rsid w:val="1BE8440E"/>
    <w:rsid w:val="1CBF06C7"/>
    <w:rsid w:val="1CC6347C"/>
    <w:rsid w:val="1D155CEE"/>
    <w:rsid w:val="1D1638FE"/>
    <w:rsid w:val="1DEA3522"/>
    <w:rsid w:val="1E312DEB"/>
    <w:rsid w:val="1E740ACF"/>
    <w:rsid w:val="1F413615"/>
    <w:rsid w:val="1FF35744"/>
    <w:rsid w:val="1FF6BC77"/>
    <w:rsid w:val="208642F4"/>
    <w:rsid w:val="2186353C"/>
    <w:rsid w:val="21DE16AF"/>
    <w:rsid w:val="22791318"/>
    <w:rsid w:val="23540202"/>
    <w:rsid w:val="23860B96"/>
    <w:rsid w:val="240371BF"/>
    <w:rsid w:val="241E5CD3"/>
    <w:rsid w:val="244F3473"/>
    <w:rsid w:val="24C92851"/>
    <w:rsid w:val="24C97D99"/>
    <w:rsid w:val="250E6DEB"/>
    <w:rsid w:val="252A6F3B"/>
    <w:rsid w:val="25A718F0"/>
    <w:rsid w:val="25BB59F6"/>
    <w:rsid w:val="260F557C"/>
    <w:rsid w:val="261E020C"/>
    <w:rsid w:val="26970054"/>
    <w:rsid w:val="27316648"/>
    <w:rsid w:val="277F117F"/>
    <w:rsid w:val="27FA446F"/>
    <w:rsid w:val="281408E2"/>
    <w:rsid w:val="29656152"/>
    <w:rsid w:val="29FD04D3"/>
    <w:rsid w:val="2ABD43F8"/>
    <w:rsid w:val="2BFF7BC6"/>
    <w:rsid w:val="2C715B69"/>
    <w:rsid w:val="2C8A61B5"/>
    <w:rsid w:val="2D305A3B"/>
    <w:rsid w:val="2DA41CE1"/>
    <w:rsid w:val="2DC27430"/>
    <w:rsid w:val="2DCE6A5B"/>
    <w:rsid w:val="2DF04E50"/>
    <w:rsid w:val="2E057DE6"/>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F7F4E"/>
    <w:rsid w:val="31AB4AC2"/>
    <w:rsid w:val="32BD1EF1"/>
    <w:rsid w:val="3304709D"/>
    <w:rsid w:val="33A773CB"/>
    <w:rsid w:val="34365B29"/>
    <w:rsid w:val="34665331"/>
    <w:rsid w:val="349D6851"/>
    <w:rsid w:val="3521172E"/>
    <w:rsid w:val="35D755E7"/>
    <w:rsid w:val="36637A9D"/>
    <w:rsid w:val="368F0CB2"/>
    <w:rsid w:val="36AA5135"/>
    <w:rsid w:val="36BE0DA7"/>
    <w:rsid w:val="376B6AA6"/>
    <w:rsid w:val="376D39B2"/>
    <w:rsid w:val="37C678CF"/>
    <w:rsid w:val="37E16F03"/>
    <w:rsid w:val="37F53A3B"/>
    <w:rsid w:val="389B6C89"/>
    <w:rsid w:val="38D469F0"/>
    <w:rsid w:val="3913458B"/>
    <w:rsid w:val="393A4D47"/>
    <w:rsid w:val="39627CCD"/>
    <w:rsid w:val="397BAF1F"/>
    <w:rsid w:val="39C80763"/>
    <w:rsid w:val="3A540249"/>
    <w:rsid w:val="3AB79AF3"/>
    <w:rsid w:val="3AD81A2B"/>
    <w:rsid w:val="3AE834C0"/>
    <w:rsid w:val="3AFB2473"/>
    <w:rsid w:val="3B7EF35A"/>
    <w:rsid w:val="3B9FDB6C"/>
    <w:rsid w:val="3BF5BC2F"/>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E268DA"/>
    <w:rsid w:val="450D13D7"/>
    <w:rsid w:val="454C31E3"/>
    <w:rsid w:val="45506656"/>
    <w:rsid w:val="456E5204"/>
    <w:rsid w:val="45B7168C"/>
    <w:rsid w:val="463902F3"/>
    <w:rsid w:val="46AC4F69"/>
    <w:rsid w:val="48131E90"/>
    <w:rsid w:val="48313923"/>
    <w:rsid w:val="483C5908"/>
    <w:rsid w:val="486A6C7A"/>
    <w:rsid w:val="4A627F82"/>
    <w:rsid w:val="4AAA47E2"/>
    <w:rsid w:val="4B0E749A"/>
    <w:rsid w:val="4B2477C4"/>
    <w:rsid w:val="4B3937F9"/>
    <w:rsid w:val="4B4F25DA"/>
    <w:rsid w:val="4BE068DB"/>
    <w:rsid w:val="4D510618"/>
    <w:rsid w:val="4D577224"/>
    <w:rsid w:val="4DBA7040"/>
    <w:rsid w:val="4DBF1CEB"/>
    <w:rsid w:val="4DF0007C"/>
    <w:rsid w:val="4EAB630A"/>
    <w:rsid w:val="4ECE2238"/>
    <w:rsid w:val="4F477F24"/>
    <w:rsid w:val="4F786D37"/>
    <w:rsid w:val="4F833267"/>
    <w:rsid w:val="4FB862CC"/>
    <w:rsid w:val="4FE9BD67"/>
    <w:rsid w:val="4FFB052F"/>
    <w:rsid w:val="508F56DF"/>
    <w:rsid w:val="52D47D21"/>
    <w:rsid w:val="533B7DA0"/>
    <w:rsid w:val="537E6D0A"/>
    <w:rsid w:val="53A828E9"/>
    <w:rsid w:val="53F74C96"/>
    <w:rsid w:val="53FD0BB2"/>
    <w:rsid w:val="546033FD"/>
    <w:rsid w:val="55170BA8"/>
    <w:rsid w:val="553218C9"/>
    <w:rsid w:val="55772500"/>
    <w:rsid w:val="55CB540B"/>
    <w:rsid w:val="567E1AA5"/>
    <w:rsid w:val="56E47B74"/>
    <w:rsid w:val="57175D52"/>
    <w:rsid w:val="57906374"/>
    <w:rsid w:val="57A7338F"/>
    <w:rsid w:val="57BD3DD4"/>
    <w:rsid w:val="584E2B8F"/>
    <w:rsid w:val="5890708D"/>
    <w:rsid w:val="5A0D6898"/>
    <w:rsid w:val="5A3B68D8"/>
    <w:rsid w:val="5A8869A2"/>
    <w:rsid w:val="5A9F6E67"/>
    <w:rsid w:val="5ABD5566"/>
    <w:rsid w:val="5AF92295"/>
    <w:rsid w:val="5B250254"/>
    <w:rsid w:val="5BDD79E6"/>
    <w:rsid w:val="5BF561CA"/>
    <w:rsid w:val="5BFF5DFC"/>
    <w:rsid w:val="5C7779C1"/>
    <w:rsid w:val="5C8D7611"/>
    <w:rsid w:val="5CD71FC4"/>
    <w:rsid w:val="5D1F11B5"/>
    <w:rsid w:val="5D695134"/>
    <w:rsid w:val="5D8272F5"/>
    <w:rsid w:val="5DAE1B18"/>
    <w:rsid w:val="5DE7D9E5"/>
    <w:rsid w:val="5ECEC941"/>
    <w:rsid w:val="5FBF9FF3"/>
    <w:rsid w:val="5FCD4E2C"/>
    <w:rsid w:val="5FEF394A"/>
    <w:rsid w:val="5FF67715"/>
    <w:rsid w:val="5FFB68ED"/>
    <w:rsid w:val="604013D0"/>
    <w:rsid w:val="60BB7E2A"/>
    <w:rsid w:val="612E2892"/>
    <w:rsid w:val="62BF3928"/>
    <w:rsid w:val="632C3261"/>
    <w:rsid w:val="63B3701E"/>
    <w:rsid w:val="647F5392"/>
    <w:rsid w:val="651951E5"/>
    <w:rsid w:val="65E66580"/>
    <w:rsid w:val="66326DE1"/>
    <w:rsid w:val="664B1D71"/>
    <w:rsid w:val="664B4E8E"/>
    <w:rsid w:val="66547382"/>
    <w:rsid w:val="66B477F6"/>
    <w:rsid w:val="66D206EE"/>
    <w:rsid w:val="66D45E6E"/>
    <w:rsid w:val="67277B67"/>
    <w:rsid w:val="674A63AC"/>
    <w:rsid w:val="675F3C06"/>
    <w:rsid w:val="678E7ECB"/>
    <w:rsid w:val="67AA3209"/>
    <w:rsid w:val="698D0931"/>
    <w:rsid w:val="6A6F3CED"/>
    <w:rsid w:val="6A7FE5F3"/>
    <w:rsid w:val="6AD541DF"/>
    <w:rsid w:val="6B053271"/>
    <w:rsid w:val="6B3A50B4"/>
    <w:rsid w:val="6B555ED8"/>
    <w:rsid w:val="6BDD78B3"/>
    <w:rsid w:val="6C4A05C8"/>
    <w:rsid w:val="6C8742B8"/>
    <w:rsid w:val="6D013069"/>
    <w:rsid w:val="6DA12AB5"/>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DEEEC2"/>
    <w:rsid w:val="75E32345"/>
    <w:rsid w:val="7678277D"/>
    <w:rsid w:val="76E3355F"/>
    <w:rsid w:val="76FF5125"/>
    <w:rsid w:val="776F6FFA"/>
    <w:rsid w:val="778769C8"/>
    <w:rsid w:val="77A75DCA"/>
    <w:rsid w:val="77DC22F5"/>
    <w:rsid w:val="783E271A"/>
    <w:rsid w:val="78616DE9"/>
    <w:rsid w:val="78C95383"/>
    <w:rsid w:val="78E35DB2"/>
    <w:rsid w:val="78E875D7"/>
    <w:rsid w:val="79086DAD"/>
    <w:rsid w:val="797B38E3"/>
    <w:rsid w:val="79D7FD79"/>
    <w:rsid w:val="79EE5BA4"/>
    <w:rsid w:val="7A0174D5"/>
    <w:rsid w:val="7A5779CE"/>
    <w:rsid w:val="7A894339"/>
    <w:rsid w:val="7AD284E8"/>
    <w:rsid w:val="7AFF7572"/>
    <w:rsid w:val="7B264BB7"/>
    <w:rsid w:val="7B6C7DFB"/>
    <w:rsid w:val="7B8C6B3B"/>
    <w:rsid w:val="7BBFBED0"/>
    <w:rsid w:val="7BC3E394"/>
    <w:rsid w:val="7BFB14F8"/>
    <w:rsid w:val="7C1F3737"/>
    <w:rsid w:val="7CBFC87B"/>
    <w:rsid w:val="7CE8640F"/>
    <w:rsid w:val="7CFE0F48"/>
    <w:rsid w:val="7D272ABC"/>
    <w:rsid w:val="7D7EC23E"/>
    <w:rsid w:val="7DCE6E61"/>
    <w:rsid w:val="7DE70964"/>
    <w:rsid w:val="7DF84014"/>
    <w:rsid w:val="7E8ADEBF"/>
    <w:rsid w:val="7EEF11D3"/>
    <w:rsid w:val="7EFE4840"/>
    <w:rsid w:val="7F0971A6"/>
    <w:rsid w:val="7F1D62E7"/>
    <w:rsid w:val="7F3F679B"/>
    <w:rsid w:val="7F4FC4EF"/>
    <w:rsid w:val="7F5E4D54"/>
    <w:rsid w:val="7F6E0135"/>
    <w:rsid w:val="7F79F205"/>
    <w:rsid w:val="7FA30C79"/>
    <w:rsid w:val="7FA36202"/>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index 5"/>
    <w:basedOn w:val="1"/>
    <w:next w:val="1"/>
    <w:qFormat/>
    <w:uiPriority w:val="0"/>
    <w:pPr>
      <w:widowControl w:val="0"/>
      <w:ind w:left="0" w:firstLine="0"/>
      <w:jc w:val="both"/>
    </w:pPr>
    <w:rPr>
      <w:rFonts w:ascii="黑体" w:eastAsia="黑体" w:cs="Arial"/>
      <w:kern w:val="2"/>
      <w:sz w:val="21"/>
      <w:szCs w:val="22"/>
      <w:lang w:val="en-US" w:eastAsia="zh-CN" w:bidi="ar-SA"/>
    </w:rPr>
  </w:style>
  <w:style w:type="paragraph" w:styleId="8">
    <w:name w:val="Body Text"/>
    <w:basedOn w:val="1"/>
    <w:link w:val="28"/>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next w:val="7"/>
    <w:qFormat/>
    <w:uiPriority w:val="0"/>
    <w:pPr>
      <w:widowControl w:val="0"/>
      <w:suppressAutoHyphens/>
      <w:jc w:val="both"/>
    </w:pPr>
    <w:rPr>
      <w:rFonts w:ascii="Courier New" w:hAnsi="Courier New" w:eastAsia="AR PL UKai CN" w:cs="Times New Roman"/>
      <w:kern w:val="2"/>
      <w:sz w:val="21"/>
      <w:szCs w:val="20"/>
      <w:lang w:val="en-US" w:eastAsia="zh-CN" w:bidi="ar-SA"/>
    </w:rPr>
  </w:style>
  <w:style w:type="paragraph" w:styleId="13">
    <w:name w:val="Balloon Text"/>
    <w:basedOn w:val="1"/>
    <w:link w:val="34"/>
    <w:semiHidden/>
    <w:unhideWhenUsed/>
    <w:qFormat/>
    <w:uiPriority w:val="99"/>
    <w:rPr>
      <w:sz w:val="18"/>
      <w:szCs w:val="18"/>
    </w:rPr>
  </w:style>
  <w:style w:type="paragraph" w:styleId="14">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footnote text"/>
    <w:basedOn w:val="1"/>
    <w:next w:val="10"/>
    <w:semiHidden/>
    <w:qFormat/>
    <w:uiPriority w:val="0"/>
    <w:pPr>
      <w:snapToGrid w:val="0"/>
      <w:jc w:val="left"/>
    </w:pPr>
    <w:rPr>
      <w:sz w:val="18"/>
      <w:szCs w:val="18"/>
    </w:rPr>
  </w:style>
  <w:style w:type="paragraph" w:styleId="18">
    <w:name w:val="toc 2"/>
    <w:basedOn w:val="1"/>
    <w:next w:val="1"/>
    <w:unhideWhenUsed/>
    <w:qFormat/>
    <w:uiPriority w:val="39"/>
    <w:pPr>
      <w:tabs>
        <w:tab w:val="right" w:leader="dot" w:pos="8296"/>
      </w:tabs>
      <w:ind w:left="420" w:leftChars="2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5"/>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4"/>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8"/>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3"/>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正文-公1"/>
    <w:basedOn w:val="39"/>
    <w:next w:val="1"/>
    <w:qFormat/>
    <w:uiPriority w:val="0"/>
    <w:pPr>
      <w:ind w:firstLine="200" w:firstLineChars="200"/>
    </w:p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8"/>
    <w:qFormat/>
    <w:uiPriority w:val="0"/>
    <w:pPr>
      <w:widowControl w:val="0"/>
      <w:jc w:val="both"/>
    </w:pPr>
    <w:rPr>
      <w:rFonts w:ascii="Times New Roman" w:hAnsi="Times New Roman" w:eastAsia="宋体" w:cs="Times New Roman"/>
      <w:kern w:val="2"/>
      <w:sz w:val="21"/>
      <w:lang w:val="en-US" w:eastAsia="zh-CN"/>
    </w:rPr>
  </w:style>
  <w:style w:type="character" w:customStyle="1" w:styleId="40">
    <w:name w:val="标题 1 字符"/>
    <w:basedOn w:val="20"/>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442.59</c:v>
                </c:pt>
                <c:pt idx="1">
                  <c:v>451.39</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451.39</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373.19</c:v>
                </c:pt>
                <c:pt idx="1">
                  <c:v>78.2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442.59</c:v>
                </c:pt>
                <c:pt idx="1">
                  <c:v>451.39</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442.59</c:v>
                </c:pt>
                <c:pt idx="1">
                  <c:v>451.39</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356.52</c:v>
                </c:pt>
                <c:pt idx="1">
                  <c:v>46.73</c:v>
                </c:pt>
                <c:pt idx="2">
                  <c:v>21.66</c:v>
                </c:pt>
                <c:pt idx="3">
                  <c:v>26.48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5605</Words>
  <Characters>6167</Characters>
  <Lines>61</Lines>
  <Paragraphs>17</Paragraphs>
  <TotalTime>11</TotalTime>
  <ScaleCrop>false</ScaleCrop>
  <LinksUpToDate>false</LinksUpToDate>
  <CharactersWithSpaces>6227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2026-09-08T02:52:24Z</cp:lastPrinted>
  <dcterms:modified xsi:type="dcterms:W3CDTF">2026-09-08T03:03:38Z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0BE74B3D3B874108B50BD952755723E1_13</vt:lpwstr>
  </property>
  <property fmtid="{D5CDD505-2E9C-101B-9397-08002B2CF9AE}" pid="4" name="KSOTemplateDocerSaveRecord">
    <vt:lpwstr>eyJoZGlkIjoiMDc5YjVjZjk4NTI5MzNlYmI3NWM1NjE5YzU4OTIwZTUiLCJ1c2VySWQiOiI1MTQ3MzUwMTcifQ==</vt:lpwstr>
  </property>
</Properties>
</file>