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157" w:name="_GoBack"/>
      <w:bookmarkEnd w:id="157"/>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77193"/>
      <w:bookmarkStart w:id="3" w:name="_Toc15396475"/>
      <w:bookmarkStart w:id="4" w:name="_Toc15378441"/>
      <w:bookmarkStart w:id="5" w:name="_Toc15377425"/>
      <w:r>
        <w:rPr>
          <w:rFonts w:ascii="黑体" w:eastAsia="黑体"/>
          <w:sz w:val="72"/>
          <w:szCs w:val="72"/>
        </w:rPr>
        <w:t>2020</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96598"/>
      <w:bookmarkStart w:id="9" w:name="_Toc15377194"/>
      <w:bookmarkStart w:id="10" w:name="_Toc15378442"/>
      <w:r>
        <w:rPr>
          <w:rFonts w:hint="eastAsia" w:ascii="方正小标宋简体" w:eastAsia="方正小标宋简体"/>
          <w:sz w:val="72"/>
          <w:szCs w:val="72"/>
        </w:rPr>
        <w:t>四川省阿坝州茂县</w:t>
      </w:r>
      <w:bookmarkEnd w:id="0"/>
      <w:bookmarkStart w:id="11" w:name="_Toc15306268"/>
      <w:r>
        <w:rPr>
          <w:rFonts w:hint="eastAsia" w:ascii="方正小标宋简体" w:eastAsia="方正小标宋简体"/>
          <w:sz w:val="72"/>
          <w:szCs w:val="72"/>
        </w:rPr>
        <w:t>审计局部门决算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hint="eastAsia"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  录</w:t>
      </w:r>
    </w:p>
    <w:p>
      <w:pPr>
        <w:pStyle w:val="14"/>
        <w:jc w:val="center"/>
        <w:rPr>
          <w:b w:val="0"/>
          <w:bCs w:val="0"/>
          <w:sz w:val="24"/>
          <w:szCs w:val="24"/>
          <w:highlight w:val="yellow"/>
        </w:rPr>
      </w:pPr>
      <w:r>
        <w:rPr>
          <w:rFonts w:hint="eastAsia" w:ascii="仿宋" w:hAnsi="仿宋" w:eastAsia="仿宋" w:cs="仿宋"/>
          <w:b w:val="0"/>
          <w:bCs w:val="0"/>
          <w:sz w:val="30"/>
          <w:szCs w:val="30"/>
        </w:rPr>
        <w:t>公开时间：2021年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 xml:space="preserve"> 月</w:t>
      </w:r>
      <w:r>
        <w:rPr>
          <w:rFonts w:hint="eastAsia" w:ascii="仿宋" w:hAnsi="仿宋" w:eastAsia="仿宋" w:cs="仿宋"/>
          <w:b w:val="0"/>
          <w:bCs w:val="0"/>
          <w:sz w:val="30"/>
          <w:szCs w:val="30"/>
          <w:lang w:val="en-US" w:eastAsia="zh-CN"/>
        </w:rPr>
        <w:t>27</w:t>
      </w:r>
      <w:r>
        <w:rPr>
          <w:rFonts w:hint="eastAsia" w:ascii="仿宋" w:hAnsi="仿宋" w:eastAsia="仿宋" w:cs="仿宋"/>
          <w:b w:val="0"/>
          <w:bCs w:val="0"/>
          <w:sz w:val="30"/>
          <w:szCs w:val="30"/>
        </w:rPr>
        <w:t xml:space="preserve"> 日</w:t>
      </w:r>
      <w:r>
        <w:rPr>
          <w:rFonts w:hint="eastAsia"/>
          <w:b w:val="0"/>
          <w:bCs w:val="0"/>
          <w:sz w:val="24"/>
          <w:szCs w:val="24"/>
        </w:rPr>
        <w:t xml:space="preserve">       </w:t>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TOC \o \u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第一部分 部门概况</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_Toc79163851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4</w:t>
      </w:r>
      <w:r>
        <w:rPr>
          <w:rFonts w:hint="eastAsia" w:ascii="仿宋" w:hAnsi="仿宋" w:eastAsia="仿宋" w:cs="仿宋"/>
          <w:b w:val="0"/>
          <w:bCs w:val="0"/>
          <w:caps w:val="0"/>
          <w:smallCaps/>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一、基本职能及主要工作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_Toc79163852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（一）主要职能</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t>4</w:t>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（二）2020年重点工作完成情况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t>6</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rPr>
        <w:t>6</w:t>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第二部分 2020年度部门决算情况说明</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_Toc79163859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8</w:t>
      </w:r>
      <w:r>
        <w:rPr>
          <w:rFonts w:hint="eastAsia" w:ascii="仿宋" w:hAnsi="仿宋" w:eastAsia="仿宋" w:cs="仿宋"/>
          <w:b w:val="0"/>
          <w:bCs w:val="0"/>
          <w:caps w:val="0"/>
          <w:smallCaps/>
          <w:sz w:val="30"/>
          <w:szCs w:val="30"/>
        </w:rPr>
        <w:fldChar w:fldCharType="end"/>
      </w:r>
    </w:p>
    <w:p>
      <w:pPr>
        <w:pStyle w:val="17"/>
        <w:tabs>
          <w:tab w:val="left" w:pos="840"/>
          <w:tab w:val="right" w:leader="dot" w:pos="8296"/>
        </w:tabs>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rPr>
        <w:tab/>
      </w:r>
      <w:r>
        <w:rPr>
          <w:rFonts w:hint="eastAsia" w:ascii="仿宋" w:hAnsi="仿宋" w:eastAsia="仿宋" w:cs="仿宋"/>
          <w:sz w:val="30"/>
          <w:szCs w:val="30"/>
        </w:rPr>
        <w:t>收入支出决算总体情况说明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_Toc79163860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p>
    <w:p>
      <w:pPr>
        <w:pStyle w:val="17"/>
        <w:tabs>
          <w:tab w:val="left" w:pos="840"/>
          <w:tab w:val="right" w:leader="dot" w:pos="8296"/>
        </w:tabs>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rPr>
        <w:tab/>
      </w:r>
      <w:r>
        <w:rPr>
          <w:rFonts w:hint="eastAsia" w:ascii="仿宋" w:hAnsi="仿宋" w:eastAsia="仿宋" w:cs="仿宋"/>
          <w:sz w:val="30"/>
          <w:szCs w:val="30"/>
        </w:rPr>
        <w:t>收入决算情况说明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_Toc79163861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p>
    <w:p>
      <w:pPr>
        <w:pStyle w:val="17"/>
        <w:tabs>
          <w:tab w:val="left" w:pos="840"/>
          <w:tab w:val="right" w:leader="dot" w:pos="8296"/>
        </w:tabs>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rPr>
        <w:tab/>
      </w:r>
      <w:r>
        <w:rPr>
          <w:rFonts w:hint="eastAsia" w:ascii="仿宋" w:hAnsi="仿宋" w:eastAsia="仿宋" w:cs="仿宋"/>
          <w:sz w:val="30"/>
          <w:szCs w:val="30"/>
        </w:rPr>
        <w:t>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_Toc79163862 \h </w:instrText>
      </w:r>
      <w:r>
        <w:rPr>
          <w:rFonts w:hint="eastAsia" w:ascii="仿宋" w:hAnsi="仿宋" w:eastAsia="仿宋" w:cs="仿宋"/>
          <w:sz w:val="30"/>
          <w:szCs w:val="30"/>
        </w:rPr>
        <w:fldChar w:fldCharType="separate"/>
      </w:r>
      <w:r>
        <w:rPr>
          <w:rFonts w:hint="eastAsia" w:ascii="仿宋" w:hAnsi="仿宋" w:eastAsia="仿宋" w:cs="仿宋"/>
          <w:sz w:val="30"/>
          <w:szCs w:val="30"/>
        </w:rPr>
        <w:t>9</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四、财政拨款收入支出决算总体情况说明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_Toc79163863 \h </w:instrText>
      </w:r>
      <w:r>
        <w:rPr>
          <w:rFonts w:hint="eastAsia" w:ascii="仿宋" w:hAnsi="仿宋" w:eastAsia="仿宋" w:cs="仿宋"/>
          <w:sz w:val="30"/>
          <w:szCs w:val="30"/>
        </w:rPr>
        <w:fldChar w:fldCharType="separate"/>
      </w:r>
      <w:r>
        <w:rPr>
          <w:rFonts w:hint="eastAsia" w:ascii="仿宋" w:hAnsi="仿宋" w:eastAsia="仿宋" w:cs="仿宋"/>
          <w:sz w:val="30"/>
          <w:szCs w:val="30"/>
        </w:rPr>
        <w:t>9</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_Toc79163864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（一）一般公共预算财政拨款支出决算总体情况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_Toc79163865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10</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（二）一般公共预算财政拨款支出决算结构情况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_Toc79163866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10</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（三）一般公共预算财政拨款支出决算具体情况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_Toc79163867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11</w:t>
      </w:r>
      <w:r>
        <w:rPr>
          <w:rFonts w:hint="eastAsia" w:ascii="仿宋" w:hAnsi="仿宋" w:eastAsia="仿宋" w:cs="仿宋"/>
          <w:i w:val="0"/>
          <w:iCs w:val="0"/>
          <w:caps w:val="0"/>
          <w:smallCaps/>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六、一般公共预算财政拨款基本支出决算情况说明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_Toc79163868 \h </w:instrText>
      </w:r>
      <w:r>
        <w:rPr>
          <w:rFonts w:hint="eastAsia" w:ascii="仿宋" w:hAnsi="仿宋" w:eastAsia="仿宋" w:cs="仿宋"/>
          <w:sz w:val="30"/>
          <w:szCs w:val="30"/>
        </w:rPr>
        <w:fldChar w:fldCharType="separate"/>
      </w:r>
      <w:r>
        <w:rPr>
          <w:rFonts w:hint="eastAsia" w:ascii="仿宋" w:hAnsi="仿宋" w:eastAsia="仿宋" w:cs="仿宋"/>
          <w:sz w:val="30"/>
          <w:szCs w:val="30"/>
        </w:rPr>
        <w:t>12</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七、“三公”经费财政拨款支出决算情况说明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_Toc79163869 \h </w:instrText>
      </w:r>
      <w:r>
        <w:rPr>
          <w:rFonts w:hint="eastAsia" w:ascii="仿宋" w:hAnsi="仿宋" w:eastAsia="仿宋" w:cs="仿宋"/>
          <w:sz w:val="30"/>
          <w:szCs w:val="30"/>
        </w:rPr>
        <w:fldChar w:fldCharType="separate"/>
      </w:r>
      <w:r>
        <w:rPr>
          <w:rFonts w:hint="eastAsia" w:ascii="仿宋" w:hAnsi="仿宋" w:eastAsia="仿宋" w:cs="仿宋"/>
          <w:sz w:val="30"/>
          <w:szCs w:val="30"/>
        </w:rPr>
        <w:t>12</w:t>
      </w:r>
      <w:r>
        <w:rPr>
          <w:rFonts w:hint="eastAsia" w:ascii="仿宋" w:hAnsi="仿宋" w:eastAsia="仿宋" w:cs="仿宋"/>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（一）“三公”经费财政拨款支出决算总体情况说明</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_Toc79163870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12</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（二）“三公”经费财政拨款支出决算具体情况说明</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_Toc79163871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12</w:t>
      </w:r>
      <w:r>
        <w:rPr>
          <w:rFonts w:hint="eastAsia" w:ascii="仿宋" w:hAnsi="仿宋" w:eastAsia="仿宋" w:cs="仿宋"/>
          <w:i w:val="0"/>
          <w:iCs w:val="0"/>
          <w:caps w:val="0"/>
          <w:smallCaps/>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八、政府性基金预算支出决算情况说明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_Toc79163872 \h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九、 国有资本经营预算支出决算情况说明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_Toc79163873 \h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十、其他重要事项的情况说明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_Toc79163874 \h </w:instrText>
      </w:r>
      <w:r>
        <w:rPr>
          <w:rFonts w:hint="eastAsia" w:ascii="仿宋" w:hAnsi="仿宋" w:eastAsia="仿宋" w:cs="仿宋"/>
          <w:sz w:val="30"/>
          <w:szCs w:val="30"/>
        </w:rPr>
        <w:fldChar w:fldCharType="separate"/>
      </w:r>
      <w:r>
        <w:rPr>
          <w:rFonts w:hint="eastAsia" w:ascii="仿宋" w:hAnsi="仿宋" w:eastAsia="仿宋" w:cs="仿宋"/>
          <w:sz w:val="30"/>
          <w:szCs w:val="30"/>
        </w:rPr>
        <w:t>14</w:t>
      </w:r>
      <w:r>
        <w:rPr>
          <w:rFonts w:hint="eastAsia" w:ascii="仿宋" w:hAnsi="仿宋" w:eastAsia="仿宋" w:cs="仿宋"/>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（一）机关运行经费支出情况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_Toc79163875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14</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（二）政府采购支出情况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_Toc79163876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14</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（三）国有资产占有使用情况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_Toc79163877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14</w:t>
      </w:r>
      <w:r>
        <w:rPr>
          <w:rFonts w:hint="eastAsia" w:ascii="仿宋" w:hAnsi="仿宋" w:eastAsia="仿宋" w:cs="仿宋"/>
          <w:i w:val="0"/>
          <w:iCs w:val="0"/>
          <w:caps w:val="0"/>
          <w:smallCaps/>
          <w:sz w:val="30"/>
          <w:szCs w:val="30"/>
        </w:rPr>
        <w:fldChar w:fldCharType="end"/>
      </w:r>
    </w:p>
    <w:p>
      <w:pPr>
        <w:pStyle w:val="9"/>
        <w:tabs>
          <w:tab w:val="right" w:leader="dot" w:pos="8296"/>
        </w:tabs>
        <w:rPr>
          <w:rFonts w:hint="eastAsia" w:ascii="仿宋" w:hAnsi="仿宋" w:eastAsia="仿宋" w:cs="仿宋"/>
          <w:i w:val="0"/>
          <w:iCs w:val="0"/>
          <w:caps w:val="0"/>
          <w:smallCaps/>
          <w:sz w:val="30"/>
          <w:szCs w:val="30"/>
        </w:rPr>
      </w:pPr>
      <w:r>
        <w:rPr>
          <w:rFonts w:hint="eastAsia" w:ascii="仿宋" w:hAnsi="仿宋" w:eastAsia="仿宋" w:cs="仿宋"/>
          <w:i w:val="0"/>
          <w:iCs w:val="0"/>
          <w:caps w:val="0"/>
          <w:smallCaps/>
          <w:sz w:val="30"/>
          <w:szCs w:val="30"/>
        </w:rPr>
        <w:t>（四）预算绩效管理情况</w:t>
      </w:r>
      <w:r>
        <w:rPr>
          <w:rFonts w:hint="eastAsia" w:ascii="仿宋" w:hAnsi="仿宋" w:eastAsia="仿宋" w:cs="仿宋"/>
          <w:i w:val="0"/>
          <w:iCs w:val="0"/>
          <w:caps w:val="0"/>
          <w:smallCaps/>
          <w:sz w:val="30"/>
          <w:szCs w:val="30"/>
        </w:rPr>
        <w:tab/>
      </w:r>
      <w:r>
        <w:rPr>
          <w:rFonts w:hint="eastAsia" w:ascii="仿宋" w:hAnsi="仿宋" w:eastAsia="仿宋" w:cs="仿宋"/>
          <w:i w:val="0"/>
          <w:iCs w:val="0"/>
          <w:caps w:val="0"/>
          <w:smallCaps/>
          <w:sz w:val="30"/>
          <w:szCs w:val="30"/>
        </w:rPr>
        <w:fldChar w:fldCharType="begin"/>
      </w:r>
      <w:r>
        <w:rPr>
          <w:rFonts w:hint="eastAsia" w:ascii="仿宋" w:hAnsi="仿宋" w:eastAsia="仿宋" w:cs="仿宋"/>
          <w:i w:val="0"/>
          <w:iCs w:val="0"/>
          <w:caps w:val="0"/>
          <w:smallCaps/>
          <w:sz w:val="30"/>
          <w:szCs w:val="30"/>
        </w:rPr>
        <w:instrText xml:space="preserve"> PAGEREF _Toc79163878 \h </w:instrText>
      </w:r>
      <w:r>
        <w:rPr>
          <w:rFonts w:hint="eastAsia" w:ascii="仿宋" w:hAnsi="仿宋" w:eastAsia="仿宋" w:cs="仿宋"/>
          <w:i w:val="0"/>
          <w:iCs w:val="0"/>
          <w:caps w:val="0"/>
          <w:smallCaps/>
          <w:sz w:val="30"/>
          <w:szCs w:val="30"/>
        </w:rPr>
        <w:fldChar w:fldCharType="separate"/>
      </w:r>
      <w:r>
        <w:rPr>
          <w:rFonts w:hint="eastAsia" w:ascii="仿宋" w:hAnsi="仿宋" w:eastAsia="仿宋" w:cs="仿宋"/>
          <w:i w:val="0"/>
          <w:iCs w:val="0"/>
          <w:caps w:val="0"/>
          <w:smallCaps/>
          <w:sz w:val="30"/>
          <w:szCs w:val="30"/>
        </w:rPr>
        <w:t>14</w:t>
      </w:r>
      <w:r>
        <w:rPr>
          <w:rFonts w:hint="eastAsia" w:ascii="仿宋" w:hAnsi="仿宋" w:eastAsia="仿宋" w:cs="仿宋"/>
          <w:i w:val="0"/>
          <w:iCs w:val="0"/>
          <w:caps w:val="0"/>
          <w:smallCaps/>
          <w:sz w:val="30"/>
          <w:szCs w:val="30"/>
        </w:rPr>
        <w:fldChar w:fldCharType="end"/>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第三部分 名词解释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_Toc79163879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18</w:t>
      </w:r>
      <w:r>
        <w:rPr>
          <w:rFonts w:hint="eastAsia" w:ascii="仿宋" w:hAnsi="仿宋" w:eastAsia="仿宋" w:cs="仿宋"/>
          <w:b w:val="0"/>
          <w:bCs w:val="0"/>
          <w:caps w:val="0"/>
          <w:smallCaps/>
          <w:sz w:val="30"/>
          <w:szCs w:val="30"/>
        </w:rPr>
        <w:fldChar w:fldCharType="end"/>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第四部分 附件</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_Toc79163880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21</w:t>
      </w:r>
      <w:r>
        <w:rPr>
          <w:rFonts w:hint="eastAsia" w:ascii="仿宋" w:hAnsi="仿宋" w:eastAsia="仿宋" w:cs="仿宋"/>
          <w:b w:val="0"/>
          <w:bCs w:val="0"/>
          <w:caps w:val="0"/>
          <w:smallCaps/>
          <w:sz w:val="30"/>
          <w:szCs w:val="30"/>
        </w:rPr>
        <w:fldChar w:fldCharType="end"/>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附件1</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_Toc79163881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21</w:t>
      </w:r>
      <w:r>
        <w:rPr>
          <w:rFonts w:hint="eastAsia" w:ascii="仿宋" w:hAnsi="仿宋" w:eastAsia="仿宋" w:cs="仿宋"/>
          <w:b w:val="0"/>
          <w:bCs w:val="0"/>
          <w:caps w:val="0"/>
          <w:smallCaps/>
          <w:sz w:val="30"/>
          <w:szCs w:val="30"/>
        </w:rPr>
        <w:fldChar w:fldCharType="end"/>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茂县审计局2020年部门整体支出绩效评价报告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t>21</w:t>
      </w:r>
    </w:p>
    <w:p>
      <w:pPr>
        <w:pStyle w:val="14"/>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第五部分 附表</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一、收入支出决算总表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二、收入决算表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_Toc79163887 \h </w:instrText>
      </w:r>
      <w:r>
        <w:rPr>
          <w:rFonts w:hint="eastAsia" w:ascii="仿宋" w:hAnsi="仿宋" w:eastAsia="仿宋" w:cs="仿宋"/>
          <w:sz w:val="30"/>
          <w:szCs w:val="30"/>
        </w:rPr>
        <w:fldChar w:fldCharType="separate"/>
      </w:r>
      <w:r>
        <w:rPr>
          <w:rFonts w:hint="eastAsia" w:ascii="仿宋" w:hAnsi="仿宋" w:eastAsia="仿宋" w:cs="仿宋"/>
          <w:sz w:val="30"/>
          <w:szCs w:val="30"/>
        </w:rPr>
        <w:t>27</w:t>
      </w:r>
      <w:r>
        <w:rPr>
          <w:rFonts w:hint="eastAsia" w:ascii="仿宋" w:hAnsi="仿宋" w:eastAsia="仿宋" w:cs="仿宋"/>
          <w:sz w:val="30"/>
          <w:szCs w:val="30"/>
        </w:rPr>
        <w:fldChar w:fldCharType="end"/>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三、支出决算表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四、财政拨款收入支出决算总表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五、财政拨款支出决算明细表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六、一般公共预算财政拨款支出决算表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七、一般公共预算财政拨款支出决算明细表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八、一般公共预算财政拨款基本支出决算表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九、一般公共预算财政拨款项目支出决算表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十、一般公共预算财政拨款“三公”经费支出决算表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十一、政府性基金预算财政拨款收入支出决算表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十二、政府性基金预算财政拨款“三公”经费支出决算表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十三、国有资本经营预算财政拨款支出决算表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rPr>
        <w:t>27</w:t>
      </w:r>
    </w:p>
    <w:p>
      <w:pPr>
        <w:pStyle w:val="17"/>
        <w:tabs>
          <w:tab w:val="right" w:leader="dot" w:pos="8296"/>
        </w:tabs>
        <w:rPr>
          <w:rFonts w:hint="eastAsia" w:ascii="仿宋" w:hAnsi="仿宋" w:eastAsia="仿宋" w:cs="仿宋"/>
          <w:sz w:val="30"/>
          <w:szCs w:val="30"/>
        </w:rPr>
      </w:pPr>
      <w:r>
        <w:rPr>
          <w:rFonts w:hint="eastAsia" w:ascii="仿宋" w:hAnsi="仿宋" w:eastAsia="仿宋" w:cs="仿宋"/>
          <w:sz w:val="30"/>
          <w:szCs w:val="30"/>
        </w:rPr>
        <w:t>十四、国有资本经营预算财政拨款支出决算表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rPr>
        <w:t>27</w:t>
      </w:r>
    </w:p>
    <w:p>
      <w:pPr>
        <w:rPr>
          <w:rFonts w:ascii="仿宋" w:eastAsia="仿宋"/>
          <w:bCs/>
          <w:kern w:val="44"/>
          <w:sz w:val="24"/>
        </w:rPr>
      </w:pPr>
      <w:r>
        <w:rPr>
          <w:rFonts w:hint="eastAsia" w:ascii="仿宋" w:hAnsi="仿宋" w:eastAsia="仿宋" w:cs="仿宋"/>
          <w:caps w:val="0"/>
          <w:smallCaps/>
          <w:sz w:val="30"/>
          <w:szCs w:val="30"/>
        </w:rPr>
        <w:fldChar w:fldCharType="end"/>
      </w:r>
      <w:bookmarkStart w:id="12" w:name="_Toc15377196"/>
      <w:bookmarkStart w:id="13" w:name="_Toc15396599"/>
      <w:r>
        <w:rPr>
          <w:rFonts w:ascii="仿宋" w:eastAsia="仿宋"/>
          <w:b/>
          <w:sz w:val="24"/>
        </w:rPr>
        <w:br w:type="page"/>
      </w:r>
    </w:p>
    <w:p>
      <w:pPr>
        <w:pStyle w:val="2"/>
        <w:jc w:val="center"/>
        <w:rPr>
          <w:rFonts w:ascii="黑体" w:eastAsia="黑体"/>
          <w:color w:val="000000"/>
          <w:sz w:val="32"/>
          <w:szCs w:val="32"/>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pStyle w:val="3"/>
        <w:rPr>
          <w:rStyle w:val="24"/>
          <w:rFonts w:ascii="仿宋" w:eastAsia="仿宋"/>
          <w:b w:val="0"/>
          <w:bCs w:val="0"/>
        </w:rPr>
      </w:pPr>
      <w:bookmarkStart w:id="16" w:name="_Toc79163852"/>
      <w:bookmarkStart w:id="17" w:name="_Toc79163602"/>
      <w:bookmarkStart w:id="18" w:name="_Toc15396600"/>
      <w:bookmarkStart w:id="19" w:name="_Toc15377197"/>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pStyle w:val="6"/>
        <w:adjustRightInd w:val="0"/>
        <w:snapToGrid w:val="0"/>
        <w:spacing w:before="30" w:beforeLines="0" w:line="560" w:lineRule="exact"/>
        <w:ind w:firstLine="668" w:firstLineChars="208"/>
        <w:outlineLvl w:val="2"/>
        <w:rPr>
          <w:rFonts w:ascii="楷体_GB2312" w:eastAsia="楷体_GB2312"/>
          <w:b/>
          <w:bCs/>
          <w:color w:val="000000"/>
          <w:sz w:val="32"/>
          <w:szCs w:val="32"/>
        </w:rPr>
      </w:pPr>
      <w:bookmarkStart w:id="20" w:name="_Toc15377198"/>
      <w:bookmarkStart w:id="21" w:name="_Toc15378445"/>
      <w:bookmarkStart w:id="22" w:name="_Toc79163604"/>
      <w:bookmarkStart w:id="23" w:name="_Toc15378446"/>
      <w:bookmarkStart w:id="24" w:name="_Toc15377199"/>
      <w:bookmarkStart w:id="25" w:name="_Toc79163854"/>
      <w:r>
        <w:rPr>
          <w:rFonts w:hint="eastAsia" w:ascii="楷体_GB2312" w:eastAsia="楷体_GB2312"/>
          <w:b/>
          <w:bCs/>
          <w:color w:val="000000"/>
          <w:sz w:val="32"/>
          <w:szCs w:val="32"/>
        </w:rPr>
        <w:t>（一）主要职能</w:t>
      </w:r>
      <w:bookmarkEnd w:id="20"/>
      <w:bookmarkEnd w:id="21"/>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1.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5.依法依规对县管党政主要领导干部及其他单位主要负责人实施任期经济责任、自然资源资产和生态环境保护责任审计。</w:t>
      </w:r>
    </w:p>
    <w:p>
      <w:pPr>
        <w:spacing w:line="54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7"/>
        <w:rPr>
          <w:rFonts w:cs="Times New Roman"/>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7"/>
        <w:rPr>
          <w:rFonts w:cs="Times New Roman"/>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7"/>
        <w:jc w:val="left"/>
        <w:rPr>
          <w:rFonts w:cs="Times New Roman"/>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7"/>
        <w:rPr>
          <w:rFonts w:cs="Times New Roman"/>
          <w:color w:val="000000"/>
        </w:rPr>
      </w:pPr>
      <w:r>
        <w:rPr>
          <w:rFonts w:hint="eastAsia"/>
          <w:color w:val="000000"/>
        </w:rPr>
        <w:t>10.完成县委、县人民政府交办的其他工作。</w:t>
      </w:r>
    </w:p>
    <w:p>
      <w:pPr>
        <w:pStyle w:val="7"/>
        <w:rPr>
          <w:rFonts w:cs="Times New Roman"/>
          <w:color w:val="000000"/>
        </w:rPr>
      </w:pPr>
      <w:r>
        <w:rPr>
          <w:rFonts w:hint="eastAsia"/>
          <w:color w:val="000000"/>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pStyle w:val="6"/>
        <w:adjustRightInd w:val="0"/>
        <w:snapToGrid w:val="0"/>
        <w:spacing w:before="30" w:beforeLines="0" w:line="600" w:lineRule="exact"/>
        <w:ind w:firstLine="668" w:firstLineChars="208"/>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（二）2020年重点工作完成情况</w:t>
      </w:r>
      <w:bookmarkEnd w:id="22"/>
      <w:bookmarkEnd w:id="23"/>
      <w:bookmarkEnd w:id="24"/>
      <w:bookmarkEnd w:id="25"/>
    </w:p>
    <w:p>
      <w:pPr>
        <w:pStyle w:val="6"/>
        <w:adjustRightInd w:val="0"/>
        <w:snapToGrid w:val="0"/>
        <w:spacing w:before="30" w:beforeLines="0" w:line="600" w:lineRule="exact"/>
        <w:ind w:firstLine="665" w:firstLineChars="208"/>
        <w:outlineLvl w:val="2"/>
        <w:rPr>
          <w:rFonts w:ascii="楷体_GB2312" w:eastAsia="楷体_GB2312" w:cs="楷体_GB2312"/>
          <w:b/>
          <w:color w:val="000000"/>
          <w:sz w:val="32"/>
          <w:szCs w:val="32"/>
        </w:rPr>
      </w:pPr>
      <w:r>
        <w:rPr>
          <w:rFonts w:hint="eastAsia" w:cs="仿宋"/>
          <w:color w:val="000000"/>
          <w:sz w:val="32"/>
          <w:szCs w:val="32"/>
        </w:rPr>
        <w:t>全年计划完成审计项目21个，共完成审计项目21个，审计总金额71459.29万元，审计查出问题73个，查出违规金额20.78万元，管理不规范金额278.85万元，共计提出审计建议36条。</w:t>
      </w:r>
    </w:p>
    <w:p>
      <w:pPr>
        <w:pStyle w:val="3"/>
        <w:rPr>
          <w:rStyle w:val="24"/>
          <w:b w:val="0"/>
          <w:bCs w:val="0"/>
        </w:rPr>
      </w:pPr>
      <w:bookmarkStart w:id="26" w:name="_Toc79163855"/>
      <w:bookmarkStart w:id="27" w:name="_Toc79163605"/>
      <w:bookmarkStart w:id="28" w:name="_Toc15396601"/>
      <w:bookmarkStart w:id="29" w:name="_Toc15377200"/>
      <w:r>
        <w:rPr>
          <w:rFonts w:hint="eastAsia" w:ascii="黑体" w:eastAsia="黑体"/>
          <w:b w:val="0"/>
          <w:color w:val="000000"/>
        </w:rPr>
        <w:t>二、机</w:t>
      </w:r>
      <w:r>
        <w:rPr>
          <w:rStyle w:val="24"/>
          <w:rFonts w:hint="eastAsia" w:ascii="黑体" w:eastAsia="黑体"/>
          <w:b w:val="0"/>
          <w:bCs w:val="0"/>
        </w:rPr>
        <w:t>构设置</w:t>
      </w:r>
      <w:bookmarkEnd w:id="26"/>
      <w:bookmarkEnd w:id="27"/>
      <w:bookmarkEnd w:id="28"/>
      <w:bookmarkEnd w:id="29"/>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茂县审计局属一级预算单位，下属二级预算单位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个，其中：参照公务员法管理的事业单位0个，其他事业单位</w:t>
      </w:r>
      <w:r>
        <w:rPr>
          <w:rFonts w:ascii="仿宋_GB2312" w:eastAsia="仿宋_GB2312"/>
          <w:sz w:val="32"/>
          <w:szCs w:val="32"/>
        </w:rPr>
        <w:t>0</w:t>
      </w:r>
      <w:r>
        <w:rPr>
          <w:rFonts w:hint="eastAsia" w:ascii="仿宋_GB2312" w:eastAsia="仿宋_GB2312"/>
          <w:sz w:val="32"/>
          <w:szCs w:val="32"/>
        </w:rPr>
        <w:t>个。</w:t>
      </w: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pStyle w:val="2"/>
        <w:ind w:right="440"/>
        <w:jc w:val="right"/>
      </w:pPr>
      <w:bookmarkStart w:id="30" w:name="_Toc79163609"/>
      <w:bookmarkStart w:id="31" w:name="_Toc79163859"/>
      <w:bookmarkStart w:id="32" w:name="_Toc15396602"/>
      <w:bookmarkStart w:id="33" w:name="_Toc15377204"/>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2020</w:t>
      </w:r>
      <w:r>
        <w:rPr>
          <w:rStyle w:val="23"/>
          <w:rFonts w:hint="eastAsia" w:ascii="黑体" w:eastAsia="黑体"/>
          <w:b w:val="0"/>
          <w:bCs w:val="0"/>
        </w:rPr>
        <w:t>年度部门决算情况说明</w:t>
      </w:r>
      <w:bookmarkEnd w:id="30"/>
      <w:bookmarkEnd w:id="31"/>
      <w:bookmarkEnd w:id="32"/>
      <w:bookmarkEnd w:id="33"/>
    </w:p>
    <w:p>
      <w:pPr>
        <w:pStyle w:val="29"/>
        <w:numPr>
          <w:ilvl w:val="0"/>
          <w:numId w:val="1"/>
        </w:numPr>
        <w:spacing w:line="600" w:lineRule="exact"/>
        <w:ind w:firstLineChars="0"/>
        <w:outlineLvl w:val="1"/>
        <w:rPr>
          <w:rStyle w:val="24"/>
          <w:rFonts w:ascii="黑体" w:eastAsia="黑体"/>
          <w:b w:val="0"/>
        </w:rPr>
      </w:pPr>
      <w:bookmarkStart w:id="34" w:name="_Toc79163610"/>
      <w:bookmarkStart w:id="35" w:name="_Toc15377205"/>
      <w:bookmarkStart w:id="36" w:name="_Toc79163860"/>
      <w:bookmarkStart w:id="37" w:name="_Toc15396603"/>
      <w:r>
        <w:rPr>
          <w:rFonts w:hint="eastAsia" w:ascii="黑体" w:eastAsia="黑体"/>
          <w:color w:val="000000"/>
          <w:sz w:val="32"/>
          <w:szCs w:val="32"/>
        </w:rPr>
        <w:t>收</w:t>
      </w:r>
      <w:r>
        <w:rPr>
          <w:rStyle w:val="24"/>
          <w:rFonts w:hint="eastAsia" w:ascii="黑体" w:eastAsia="黑体"/>
          <w:b w:val="0"/>
        </w:rPr>
        <w:t>入支出决算总体情况说明</w:t>
      </w:r>
      <w:bookmarkEnd w:id="34"/>
      <w:bookmarkEnd w:id="35"/>
      <w:bookmarkEnd w:id="36"/>
      <w:bookmarkEnd w:id="37"/>
    </w:p>
    <w:p>
      <w:pPr>
        <w:spacing w:line="600"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2020年度收、支总计303.08万元。与2019年相比，收、支总计各减少20.99万元，下降6.48%。主要变动原因是本年度项目支出数较上年度减少。</w:t>
      </w:r>
    </w:p>
    <w:p>
      <w:pPr>
        <w:spacing w:line="600" w:lineRule="exact"/>
        <w:ind w:firstLine="420" w:firstLineChars="200"/>
        <w:rPr>
          <w:rFonts w:ascii="仿宋_GB2312" w:eastAsia="仿宋_GB2312" w:cs="仿宋_GB2312"/>
          <w:color w:val="000000"/>
          <w:sz w:val="32"/>
          <w:szCs w:val="32"/>
        </w:rPr>
      </w:pPr>
      <w:r>
        <w:rPr>
          <w:rFonts w:ascii="仿宋_GB2312" w:eastAsia="仿宋_GB2312" w:cs="仿宋_GB2312"/>
        </w:rPr>
        <w:drawing>
          <wp:anchor distT="0" distB="0" distL="113665" distR="113665" simplePos="0" relativeHeight="251659264" behindDoc="1" locked="0" layoutInCell="1" allowOverlap="1">
            <wp:simplePos x="0" y="0"/>
            <wp:positionH relativeFrom="column">
              <wp:posOffset>443230</wp:posOffset>
            </wp:positionH>
            <wp:positionV relativeFrom="paragraph">
              <wp:posOffset>104775</wp:posOffset>
            </wp:positionV>
            <wp:extent cx="4110990" cy="2590800"/>
            <wp:effectExtent l="0" t="0" r="0" b="0"/>
            <wp:wrapTopAndBottom/>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a:stretch>
                      <a:fillRect/>
                    </a:stretch>
                  </pic:blipFill>
                  <pic:spPr>
                    <a:xfrm>
                      <a:off x="0" y="0"/>
                      <a:ext cx="4110990" cy="2590800"/>
                    </a:xfrm>
                    <a:prstGeom prst="rect">
                      <a:avLst/>
                    </a:prstGeom>
                    <a:noFill/>
                    <a:ln w="9525" cap="flat" cmpd="sng">
                      <a:solidFill>
                        <a:srgbClr val="000000"/>
                      </a:solidFill>
                      <a:prstDash val="solid"/>
                      <a:miter/>
                    </a:ln>
                  </pic:spPr>
                </pic:pic>
              </a:graphicData>
            </a:graphic>
          </wp:anchor>
        </w:drawing>
      </w:r>
      <w:r>
        <w:rPr>
          <w:rFonts w:hint="eastAsia" w:ascii="仿宋_GB2312" w:eastAsia="仿宋_GB2312" w:cs="仿宋_GB2312"/>
          <w:color w:val="000000"/>
          <w:sz w:val="32"/>
          <w:szCs w:val="32"/>
        </w:rPr>
        <w:t>（图1：收、支决算总计变动情况图）（柱状图）</w:t>
      </w:r>
    </w:p>
    <w:p>
      <w:pPr>
        <w:pStyle w:val="29"/>
        <w:numPr>
          <w:ilvl w:val="0"/>
          <w:numId w:val="1"/>
        </w:numPr>
        <w:spacing w:line="600" w:lineRule="exact"/>
        <w:ind w:firstLineChars="0"/>
        <w:outlineLvl w:val="1"/>
        <w:rPr>
          <w:rStyle w:val="24"/>
          <w:rFonts w:ascii="黑体" w:eastAsia="黑体"/>
          <w:b w:val="0"/>
        </w:rPr>
      </w:pPr>
      <w:bookmarkStart w:id="38" w:name="_Toc15377206"/>
      <w:bookmarkStart w:id="39" w:name="_Toc15396604"/>
      <w:bookmarkStart w:id="40" w:name="_Toc79163611"/>
      <w:bookmarkStart w:id="41" w:name="_Toc79163861"/>
      <w:r>
        <w:rPr>
          <w:rFonts w:hint="eastAsia" w:ascii="黑体" w:eastAsia="黑体"/>
          <w:color w:val="000000"/>
          <w:sz w:val="32"/>
          <w:szCs w:val="32"/>
        </w:rPr>
        <w:t>收</w:t>
      </w:r>
      <w:r>
        <w:rPr>
          <w:rStyle w:val="24"/>
          <w:rFonts w:hint="eastAsia" w:ascii="黑体" w:eastAsia="黑体"/>
          <w:b w:val="0"/>
        </w:rPr>
        <w:t>入决算情况说明</w:t>
      </w:r>
      <w:bookmarkEnd w:id="38"/>
      <w:bookmarkEnd w:id="39"/>
      <w:bookmarkEnd w:id="40"/>
      <w:bookmarkEnd w:id="41"/>
    </w:p>
    <w:p>
      <w:pPr>
        <w:spacing w:line="600" w:lineRule="exact"/>
        <w:ind w:firstLine="420" w:firstLineChars="200"/>
        <w:rPr>
          <w:rFonts w:ascii="仿宋_GB2312"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1597025</wp:posOffset>
            </wp:positionH>
            <wp:positionV relativeFrom="paragraph">
              <wp:posOffset>798830</wp:posOffset>
            </wp:positionV>
            <wp:extent cx="3567430" cy="2158365"/>
            <wp:effectExtent l="0" t="0" r="0" b="0"/>
            <wp:wrapSquare wrapText="bothSides"/>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a:stretch>
                      <a:fillRect/>
                    </a:stretch>
                  </pic:blipFill>
                  <pic:spPr>
                    <a:xfrm>
                      <a:off x="0" y="0"/>
                      <a:ext cx="3567429" cy="2158365"/>
                    </a:xfrm>
                    <a:prstGeom prst="rect">
                      <a:avLst/>
                    </a:prstGeom>
                    <a:noFill/>
                    <a:ln w="9525" cap="flat" cmpd="sng">
                      <a:solidFill>
                        <a:srgbClr val="000000"/>
                      </a:solidFill>
                      <a:prstDash val="solid"/>
                      <a:miter/>
                    </a:ln>
                  </pic:spPr>
                </pic:pic>
              </a:graphicData>
            </a:graphic>
          </wp:anchor>
        </w:drawing>
      </w:r>
      <w:r>
        <w:rPr>
          <w:rFonts w:hint="eastAsia" w:ascii="仿宋_GB2312" w:eastAsia="仿宋_GB2312" w:cs="仿宋_GB2312"/>
          <w:color w:val="000000"/>
          <w:sz w:val="32"/>
          <w:szCs w:val="32"/>
        </w:rPr>
        <w:t>2020年本年收入合计298.78万元，其中：一般公共预算财政拨款收入298.78万元，占100%；政府性基金预算财政拨款收入0万元；上级补助收入0万元；事业收入0万元；经营收入0万元%；附属单位上缴收入0万元；其他收入0万元。</w:t>
      </w:r>
    </w:p>
    <w:p>
      <w:pPr>
        <w:spacing w:line="600" w:lineRule="exact"/>
        <w:jc w:val="center"/>
        <w:rPr>
          <w:rFonts w:ascii="仿宋_GB2312" w:eastAsia="仿宋_GB2312"/>
          <w:color w:val="FF0000"/>
          <w:sz w:val="32"/>
          <w:szCs w:val="32"/>
        </w:rPr>
      </w:pPr>
      <w:r>
        <w:rPr>
          <w:rFonts w:hint="eastAsia" w:ascii="仿宋_GB2312" w:eastAsia="仿宋_GB2312" w:cs="仿宋_GB2312"/>
          <w:color w:val="000000"/>
          <w:sz w:val="32"/>
          <w:szCs w:val="32"/>
        </w:rPr>
        <w:t>（图2：收入决算结构图）（饼状图）</w:t>
      </w:r>
    </w:p>
    <w:p>
      <w:pPr>
        <w:pStyle w:val="29"/>
        <w:numPr>
          <w:ilvl w:val="0"/>
          <w:numId w:val="1"/>
        </w:numPr>
        <w:spacing w:line="600" w:lineRule="exact"/>
        <w:ind w:firstLineChars="0"/>
        <w:outlineLvl w:val="1"/>
        <w:rPr>
          <w:rStyle w:val="24"/>
          <w:rFonts w:ascii="黑体" w:eastAsia="黑体"/>
          <w:b w:val="0"/>
        </w:rPr>
      </w:pPr>
      <w:bookmarkStart w:id="42" w:name="_Toc15377207"/>
      <w:bookmarkStart w:id="43" w:name="_Toc79163612"/>
      <w:bookmarkStart w:id="44" w:name="_Toc79163862"/>
      <w:bookmarkStart w:id="45" w:name="_Toc15396605"/>
      <w:r>
        <w:rPr>
          <w:rFonts w:hint="eastAsia" w:ascii="黑体" w:eastAsia="黑体"/>
          <w:color w:val="000000"/>
          <w:sz w:val="32"/>
          <w:szCs w:val="32"/>
        </w:rPr>
        <w:t>支</w:t>
      </w:r>
      <w:r>
        <w:rPr>
          <w:rStyle w:val="24"/>
          <w:rFonts w:hint="eastAsia" w:ascii="黑体" w:eastAsia="黑体"/>
          <w:b w:val="0"/>
        </w:rPr>
        <w:t>出决算情况说明</w:t>
      </w:r>
      <w:bookmarkEnd w:id="42"/>
      <w:bookmarkEnd w:id="43"/>
      <w:bookmarkEnd w:id="44"/>
      <w:bookmarkEnd w:id="45"/>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2020</w:t>
      </w:r>
      <w:r>
        <w:rPr>
          <w:rFonts w:hint="eastAsia" w:ascii="仿宋_GB2312" w:eastAsia="仿宋_GB2312"/>
          <w:sz w:val="32"/>
          <w:szCs w:val="32"/>
        </w:rPr>
        <w:t>年本年支出合计303.08万元，其中：基本支出293.78万元，占96.93</w:t>
      </w:r>
      <w:r>
        <w:rPr>
          <w:rFonts w:ascii="仿宋_GB2312" w:eastAsia="仿宋_GB2312"/>
          <w:sz w:val="32"/>
          <w:szCs w:val="32"/>
        </w:rPr>
        <w:t>%</w:t>
      </w:r>
      <w:r>
        <w:rPr>
          <w:rFonts w:hint="eastAsia" w:ascii="仿宋_GB2312" w:eastAsia="仿宋_GB2312"/>
          <w:sz w:val="32"/>
          <w:szCs w:val="32"/>
        </w:rPr>
        <w:t>；项目支出9.30万元，占3.07</w:t>
      </w:r>
      <w:r>
        <w:rPr>
          <w:rFonts w:ascii="仿宋_GB2312" w:eastAsia="仿宋_GB2312"/>
          <w:sz w:val="32"/>
          <w:szCs w:val="32"/>
        </w:rPr>
        <w:t>%</w:t>
      </w:r>
      <w:r>
        <w:rPr>
          <w:rFonts w:hint="eastAsia" w:ascii="仿宋_GB2312" w:eastAsia="仿宋_GB2312"/>
          <w:sz w:val="32"/>
          <w:szCs w:val="32"/>
        </w:rPr>
        <w:t>；上缴上级支出0万元；经营支出0万元；对附属单位补助支出0万元。</w:t>
      </w:r>
    </w:p>
    <w:p>
      <w:pPr>
        <w:spacing w:line="600" w:lineRule="exact"/>
        <w:jc w:val="center"/>
        <w:rPr>
          <w:rFonts w:ascii="仿宋_GB2312" w:eastAsia="仿宋_GB2312"/>
          <w:sz w:val="32"/>
          <w:szCs w:val="32"/>
        </w:rPr>
      </w:pPr>
      <w:r>
        <w:drawing>
          <wp:anchor distT="0" distB="0" distL="113665" distR="113665" simplePos="0" relativeHeight="251659264" behindDoc="1" locked="0" layoutInCell="1" allowOverlap="1">
            <wp:simplePos x="0" y="0"/>
            <wp:positionH relativeFrom="column">
              <wp:posOffset>734060</wp:posOffset>
            </wp:positionH>
            <wp:positionV relativeFrom="paragraph">
              <wp:posOffset>109220</wp:posOffset>
            </wp:positionV>
            <wp:extent cx="3971290" cy="2361565"/>
            <wp:effectExtent l="0" t="0" r="0" b="0"/>
            <wp:wrapTopAndBottom/>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a:stretch>
                      <a:fillRect/>
                    </a:stretch>
                  </pic:blipFill>
                  <pic:spPr>
                    <a:xfrm>
                      <a:off x="0" y="0"/>
                      <a:ext cx="3971290" cy="2361565"/>
                    </a:xfrm>
                    <a:prstGeom prst="rect">
                      <a:avLst/>
                    </a:prstGeom>
                    <a:noFill/>
                    <a:ln w="9525" cap="flat" cmpd="sng">
                      <a:solidFill>
                        <a:srgbClr val="000000"/>
                      </a:solidFill>
                      <a:prstDash val="solid"/>
                      <a:miter/>
                    </a:ln>
                  </pic:spPr>
                </pic:pic>
              </a:graphicData>
            </a:graphic>
          </wp:anchor>
        </w:drawing>
      </w:r>
      <w:r>
        <w:rPr>
          <w:rFonts w:hint="eastAsia" w:ascii="仿宋_GB2312" w:eastAsia="仿宋_GB2312"/>
          <w:sz w:val="32"/>
          <w:szCs w:val="32"/>
        </w:rPr>
        <w:t>（图3：支出决算结构图）（饼状图）</w:t>
      </w:r>
    </w:p>
    <w:p>
      <w:pPr>
        <w:spacing w:line="600" w:lineRule="exact"/>
        <w:ind w:firstLine="640" w:firstLineChars="200"/>
        <w:outlineLvl w:val="1"/>
        <w:rPr>
          <w:rStyle w:val="24"/>
          <w:rFonts w:ascii="黑体" w:eastAsia="黑体"/>
          <w:b w:val="0"/>
        </w:rPr>
      </w:pPr>
      <w:bookmarkStart w:id="46" w:name="_Toc79163863"/>
      <w:bookmarkStart w:id="47" w:name="_Toc15377208"/>
      <w:bookmarkStart w:id="48" w:name="_Toc79163613"/>
      <w:bookmarkStart w:id="49" w:name="_Toc15396606"/>
      <w:r>
        <w:rPr>
          <w:rFonts w:hint="eastAsia" w:ascii="黑体" w:eastAsia="黑体"/>
          <w:color w:val="000000"/>
          <w:sz w:val="32"/>
          <w:szCs w:val="32"/>
        </w:rPr>
        <w:t>四、财</w:t>
      </w:r>
      <w:r>
        <w:rPr>
          <w:rStyle w:val="24"/>
          <w:rFonts w:hint="eastAsia" w:ascii="黑体" w:eastAsia="黑体"/>
          <w:b w:val="0"/>
        </w:rPr>
        <w:t>政拨款收入支出决算总体情况说明</w:t>
      </w:r>
      <w:bookmarkEnd w:id="46"/>
      <w:bookmarkEnd w:id="47"/>
      <w:bookmarkEnd w:id="48"/>
      <w:bookmarkEnd w:id="49"/>
    </w:p>
    <w:p>
      <w:pPr>
        <w:spacing w:line="600" w:lineRule="exact"/>
        <w:ind w:firstLine="64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1846580</wp:posOffset>
            </wp:positionH>
            <wp:positionV relativeFrom="paragraph">
              <wp:posOffset>435610</wp:posOffset>
            </wp:positionV>
            <wp:extent cx="3606165" cy="2164715"/>
            <wp:effectExtent l="0" t="0" r="0" b="0"/>
            <wp:wrapSquare wrapText="bothSides"/>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a:stretch>
                      <a:fillRect/>
                    </a:stretch>
                  </pic:blipFill>
                  <pic:spPr>
                    <a:xfrm>
                      <a:off x="0" y="0"/>
                      <a:ext cx="3606165" cy="2164715"/>
                    </a:xfrm>
                    <a:prstGeom prst="rect">
                      <a:avLst/>
                    </a:prstGeom>
                    <a:noFill/>
                    <a:ln w="9525" cap="flat" cmpd="sng">
                      <a:solidFill>
                        <a:srgbClr val="000000"/>
                      </a:solidFill>
                      <a:prstDash val="solid"/>
                      <a:miter/>
                    </a:ln>
                  </pic:spPr>
                </pic:pic>
              </a:graphicData>
            </a:graphic>
          </wp:anchor>
        </w:drawing>
      </w:r>
      <w:r>
        <w:rPr>
          <w:rFonts w:ascii="仿宋" w:eastAsia="仿宋"/>
          <w:color w:val="000000"/>
          <w:sz w:val="32"/>
          <w:szCs w:val="32"/>
        </w:rPr>
        <w:t>2020</w:t>
      </w:r>
      <w:r>
        <w:rPr>
          <w:rFonts w:hint="eastAsia" w:ascii="仿宋" w:eastAsia="仿宋"/>
          <w:color w:val="000000"/>
          <w:sz w:val="32"/>
          <w:szCs w:val="32"/>
        </w:rPr>
        <w:t>年财政拨款收、支总计303.08万元。与</w:t>
      </w:r>
      <w:r>
        <w:rPr>
          <w:rFonts w:ascii="仿宋" w:eastAsia="仿宋"/>
          <w:color w:val="000000"/>
          <w:sz w:val="32"/>
          <w:szCs w:val="32"/>
        </w:rPr>
        <w:t>2019</w:t>
      </w:r>
      <w:r>
        <w:rPr>
          <w:rFonts w:hint="eastAsia" w:ascii="仿宋" w:eastAsia="仿宋"/>
          <w:color w:val="000000"/>
          <w:sz w:val="32"/>
          <w:szCs w:val="32"/>
        </w:rPr>
        <w:t>年相比，财政拨款收、支总计各减少20.99万元，下降6.48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_GB2312" w:eastAsia="仿宋_GB2312" w:cs="仿宋_GB2312"/>
          <w:color w:val="000000"/>
          <w:sz w:val="32"/>
          <w:szCs w:val="32"/>
        </w:rPr>
        <w:t>本年度项目支出数较上年度减少。</w:t>
      </w:r>
    </w:p>
    <w:p>
      <w:pPr>
        <w:spacing w:line="600" w:lineRule="exact"/>
        <w:jc w:val="center"/>
        <w:rPr>
          <w:rFonts w:ascii="仿宋" w:eastAsia="仿宋"/>
          <w:b/>
          <w:color w:val="00B05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spacing w:line="600" w:lineRule="exact"/>
        <w:ind w:firstLine="640" w:firstLineChars="200"/>
        <w:outlineLvl w:val="1"/>
        <w:rPr>
          <w:rStyle w:val="24"/>
          <w:rFonts w:ascii="黑体" w:eastAsia="黑体"/>
          <w:b w:val="0"/>
        </w:rPr>
      </w:pPr>
      <w:bookmarkStart w:id="50" w:name="_Toc15396607"/>
      <w:bookmarkStart w:id="51" w:name="_Toc79163864"/>
      <w:bookmarkStart w:id="52" w:name="_Toc15377209"/>
      <w:bookmarkStart w:id="53" w:name="_Toc79163614"/>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0"/>
      <w:bookmarkEnd w:id="51"/>
      <w:bookmarkEnd w:id="52"/>
      <w:bookmarkEnd w:id="53"/>
    </w:p>
    <w:p>
      <w:pPr>
        <w:spacing w:line="600" w:lineRule="exact"/>
        <w:ind w:firstLine="642" w:firstLineChars="200"/>
        <w:outlineLvl w:val="2"/>
        <w:rPr>
          <w:rFonts w:ascii="楷体_GB2312" w:eastAsia="楷体_GB2312" w:cs="楷体_GB2312"/>
          <w:b/>
          <w:color w:val="000000"/>
          <w:sz w:val="32"/>
          <w:szCs w:val="32"/>
        </w:rPr>
      </w:pPr>
      <w:bookmarkStart w:id="54" w:name="_Toc15377210"/>
      <w:bookmarkStart w:id="55" w:name="_Toc79163615"/>
      <w:bookmarkStart w:id="56" w:name="_Toc79163865"/>
      <w:r>
        <w:rPr>
          <w:rFonts w:hint="eastAsia" w:ascii="楷体_GB2312" w:eastAsia="楷体_GB2312" w:cs="楷体_GB2312"/>
          <w:b/>
          <w:color w:val="000000"/>
          <w:sz w:val="32"/>
          <w:szCs w:val="32"/>
        </w:rPr>
        <w:t>（一）一般公共预算财政拨款支出决算总体情况</w:t>
      </w:r>
      <w:bookmarkEnd w:id="54"/>
      <w:bookmarkEnd w:id="55"/>
      <w:bookmarkEnd w:id="56"/>
    </w:p>
    <w:p>
      <w:pPr>
        <w:spacing w:line="600" w:lineRule="exact"/>
        <w:ind w:firstLine="420" w:firstLineChars="200"/>
        <w:rPr>
          <w:rFonts w:ascii="仿宋_GB2312"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1450340</wp:posOffset>
            </wp:positionH>
            <wp:positionV relativeFrom="paragraph">
              <wp:posOffset>1305560</wp:posOffset>
            </wp:positionV>
            <wp:extent cx="3945255" cy="2315210"/>
            <wp:effectExtent l="0" t="0" r="0" b="0"/>
            <wp:wrapSquare wrapText="bothSides"/>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a:stretch>
                      <a:fillRect/>
                    </a:stretch>
                  </pic:blipFill>
                  <pic:spPr>
                    <a:xfrm>
                      <a:off x="0" y="0"/>
                      <a:ext cx="3945254" cy="2315210"/>
                    </a:xfrm>
                    <a:prstGeom prst="rect">
                      <a:avLst/>
                    </a:prstGeom>
                    <a:noFill/>
                    <a:ln w="9525" cap="flat" cmpd="sng">
                      <a:solidFill>
                        <a:srgbClr val="000000"/>
                      </a:solidFill>
                      <a:prstDash val="solid"/>
                      <a:miter/>
                    </a:ln>
                  </pic:spPr>
                </pic:pic>
              </a:graphicData>
            </a:graphic>
          </wp:anchor>
        </w:drawing>
      </w:r>
      <w:r>
        <w:rPr>
          <w:rFonts w:hint="eastAsia" w:ascii="仿宋_GB2312" w:eastAsia="仿宋_GB2312" w:cs="仿宋_GB2312"/>
          <w:color w:val="000000"/>
          <w:sz w:val="32"/>
          <w:szCs w:val="32"/>
        </w:rPr>
        <w:t>2020年一般公共预算财政拨款支出303.08万元，占本年支出合计的100%。与2019年相比，一般公共预算财政拨款减少16.69万元，下降5.22%。主要变动原因是本年度项目支出数较上年度减少。</w:t>
      </w:r>
    </w:p>
    <w:p>
      <w:pPr>
        <w:spacing w:line="600" w:lineRule="exact"/>
        <w:rPr>
          <w:rFonts w:ascii="楷体_GB2312" w:eastAsia="楷体_GB2312" w:cs="楷体_GB2312"/>
          <w:b/>
          <w:color w:val="000000"/>
          <w:sz w:val="32"/>
          <w:szCs w:val="32"/>
        </w:rPr>
      </w:pPr>
      <w:r>
        <w:rPr>
          <w:rFonts w:hint="eastAsia" w:ascii="仿宋_GB2312" w:eastAsia="仿宋_GB2312" w:cs="仿宋_GB2312"/>
          <w:color w:val="000000"/>
          <w:sz w:val="32"/>
          <w:szCs w:val="32"/>
        </w:rPr>
        <w:t>（图5：一般公共预算财政拨款支出决算变动情况）（柱状图）</w:t>
      </w:r>
      <w:bookmarkStart w:id="57" w:name="_Toc79163866"/>
      <w:bookmarkStart w:id="58" w:name="_Toc79163616"/>
      <w:bookmarkStart w:id="59" w:name="_Toc15377211"/>
    </w:p>
    <w:p>
      <w:pPr>
        <w:spacing w:line="600" w:lineRule="exact"/>
        <w:ind w:firstLine="642" w:firstLineChars="200"/>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（二）一般公共预算财政拨款支出决算结构情况</w:t>
      </w:r>
      <w:bookmarkEnd w:id="57"/>
      <w:bookmarkEnd w:id="58"/>
      <w:bookmarkEnd w:id="59"/>
    </w:p>
    <w:p>
      <w:pPr>
        <w:spacing w:line="560" w:lineRule="exact"/>
        <w:ind w:firstLine="640"/>
        <w:rPr>
          <w:rFonts w:ascii="仿宋_GB2312" w:eastAsia="仿宋_GB2312" w:cs="仿宋_GB2312"/>
          <w:color w:val="000000"/>
          <w:sz w:val="32"/>
          <w:szCs w:val="32"/>
        </w:rPr>
      </w:pPr>
      <w:r>
        <w:drawing>
          <wp:anchor distT="0" distB="0" distL="113665" distR="113665" simplePos="0" relativeHeight="251659264" behindDoc="1" locked="0" layoutInCell="1" allowOverlap="1">
            <wp:simplePos x="0" y="0"/>
            <wp:positionH relativeFrom="column">
              <wp:posOffset>546735</wp:posOffset>
            </wp:positionH>
            <wp:positionV relativeFrom="paragraph">
              <wp:posOffset>1478915</wp:posOffset>
            </wp:positionV>
            <wp:extent cx="4009390" cy="2304415"/>
            <wp:effectExtent l="0" t="0" r="0" b="0"/>
            <wp:wrapTopAndBottom/>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a:stretch>
                      <a:fillRect/>
                    </a:stretch>
                  </pic:blipFill>
                  <pic:spPr>
                    <a:xfrm>
                      <a:off x="0" y="0"/>
                      <a:ext cx="4009390" cy="2304414"/>
                    </a:xfrm>
                    <a:prstGeom prst="rect">
                      <a:avLst/>
                    </a:prstGeom>
                    <a:noFill/>
                    <a:ln w="9525" cap="flat" cmpd="sng">
                      <a:solidFill>
                        <a:srgbClr val="000000"/>
                      </a:solidFill>
                      <a:prstDash val="solid"/>
                      <a:miter/>
                    </a:ln>
                  </pic:spPr>
                </pic:pic>
              </a:graphicData>
            </a:graphic>
          </wp:anchor>
        </w:drawing>
      </w:r>
      <w:r>
        <w:rPr>
          <w:rFonts w:hint="eastAsia" w:ascii="仿宋_GB2312" w:eastAsia="仿宋_GB2312" w:cs="仿宋_GB2312"/>
          <w:color w:val="000000"/>
          <w:sz w:val="32"/>
          <w:szCs w:val="32"/>
        </w:rPr>
        <w:t>2020年一般公共预算财政拨款支出303.08万元，主要用于以下方面:</w:t>
      </w:r>
      <w:r>
        <w:rPr>
          <w:rFonts w:hint="eastAsia" w:ascii="仿宋_GB2312" w:eastAsia="仿宋_GB2312"/>
          <w:b/>
          <w:bCs/>
          <w:sz w:val="32"/>
          <w:szCs w:val="32"/>
        </w:rPr>
        <w:t>一般公共服务</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223.07万元，占73.60%；</w:t>
      </w:r>
      <w:r>
        <w:rPr>
          <w:rFonts w:hint="eastAsia" w:ascii="仿宋_GB2312" w:eastAsia="仿宋_GB2312"/>
          <w:b/>
          <w:bCs/>
          <w:sz w:val="32"/>
          <w:szCs w:val="32"/>
        </w:rPr>
        <w:t>社会保障和就业</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33.59万元，占11.08%；</w:t>
      </w:r>
      <w:r>
        <w:rPr>
          <w:rFonts w:hint="eastAsia" w:ascii="仿宋_GB2312" w:eastAsia="仿宋_GB2312"/>
          <w:b/>
          <w:bCs/>
          <w:sz w:val="32"/>
          <w:szCs w:val="32"/>
        </w:rPr>
        <w:t>卫生健康</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17.45万元，占5.76%；</w:t>
      </w:r>
      <w:r>
        <w:rPr>
          <w:rFonts w:hint="eastAsia" w:ascii="仿宋_GB2312" w:eastAsia="仿宋_GB2312"/>
          <w:b/>
          <w:bCs/>
          <w:sz w:val="32"/>
          <w:szCs w:val="32"/>
        </w:rPr>
        <w:t>住房保障</w:t>
      </w:r>
      <w:r>
        <w:rPr>
          <w:rFonts w:ascii="仿宋_GB2312" w:eastAsia="仿宋_GB2312"/>
          <w:b/>
          <w:bCs/>
          <w:sz w:val="32"/>
          <w:szCs w:val="32"/>
        </w:rPr>
        <w:t>（类）</w:t>
      </w:r>
      <w:r>
        <w:rPr>
          <w:rFonts w:hint="eastAsia" w:ascii="仿宋_GB2312" w:eastAsia="仿宋_GB2312"/>
          <w:b/>
          <w:bCs/>
          <w:sz w:val="32"/>
          <w:szCs w:val="32"/>
        </w:rPr>
        <w:t>支出</w:t>
      </w:r>
      <w:r>
        <w:rPr>
          <w:rFonts w:hint="eastAsia" w:ascii="仿宋_GB2312" w:eastAsia="仿宋_GB2312"/>
          <w:sz w:val="32"/>
          <w:szCs w:val="32"/>
        </w:rPr>
        <w:t>23.97万元，占7.91%；</w:t>
      </w:r>
      <w:r>
        <w:rPr>
          <w:rFonts w:hint="eastAsia" w:ascii="仿宋_GB2312" w:eastAsia="仿宋_GB2312"/>
          <w:b/>
          <w:bCs/>
          <w:sz w:val="32"/>
          <w:szCs w:val="32"/>
        </w:rPr>
        <w:t>其他（类）支出</w:t>
      </w:r>
      <w:r>
        <w:rPr>
          <w:rFonts w:hint="eastAsia" w:ascii="仿宋_GB2312" w:eastAsia="仿宋_GB2312"/>
          <w:sz w:val="32"/>
          <w:szCs w:val="32"/>
        </w:rPr>
        <w:t>5万元，占1.65%。</w:t>
      </w:r>
    </w:p>
    <w:p>
      <w:pPr>
        <w:spacing w:line="60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（图6：一般公共预算财政拨款支出决算结构）（饼状图）</w:t>
      </w:r>
    </w:p>
    <w:p>
      <w:pPr>
        <w:spacing w:line="600" w:lineRule="exact"/>
        <w:ind w:firstLine="642" w:firstLineChars="200"/>
        <w:outlineLvl w:val="2"/>
        <w:rPr>
          <w:rFonts w:ascii="楷体_GB2312" w:eastAsia="楷体_GB2312" w:cs="楷体_GB2312"/>
          <w:b/>
          <w:color w:val="000000"/>
          <w:sz w:val="32"/>
          <w:szCs w:val="32"/>
        </w:rPr>
      </w:pPr>
      <w:bookmarkStart w:id="60" w:name="_Toc79163867"/>
      <w:bookmarkStart w:id="61" w:name="_Toc15377212"/>
      <w:bookmarkStart w:id="62" w:name="_Toc79163617"/>
      <w:r>
        <w:rPr>
          <w:rFonts w:hint="eastAsia" w:ascii="楷体_GB2312" w:eastAsia="楷体_GB2312" w:cs="楷体_GB2312"/>
          <w:b/>
          <w:color w:val="000000"/>
          <w:sz w:val="32"/>
          <w:szCs w:val="32"/>
        </w:rPr>
        <w:t>（三）一般公共预算财政拨款支出决算具体情况</w:t>
      </w:r>
      <w:bookmarkEnd w:id="60"/>
      <w:bookmarkEnd w:id="61"/>
      <w:bookmarkEnd w:id="62"/>
    </w:p>
    <w:p>
      <w:pPr>
        <w:spacing w:line="600" w:lineRule="exact"/>
        <w:ind w:firstLine="642" w:firstLineChars="200"/>
        <w:rPr>
          <w:rFonts w:ascii="仿宋_GB2312" w:eastAsia="仿宋_GB2312"/>
          <w:b/>
          <w:bCs/>
          <w:sz w:val="32"/>
          <w:szCs w:val="32"/>
        </w:rPr>
      </w:pPr>
      <w:bookmarkStart w:id="63" w:name="_Toc15378460"/>
      <w:bookmarkStart w:id="64" w:name="_Toc15377213"/>
      <w:bookmarkStart w:id="65" w:name="_Toc15377444"/>
      <w:r>
        <w:rPr>
          <w:rFonts w:ascii="仿宋_GB2312" w:eastAsia="仿宋_GB2312"/>
          <w:b/>
          <w:bCs/>
          <w:sz w:val="32"/>
          <w:szCs w:val="32"/>
        </w:rPr>
        <w:t>2020</w:t>
      </w:r>
      <w:r>
        <w:rPr>
          <w:rFonts w:hint="eastAsia" w:ascii="仿宋_GB2312" w:eastAsia="仿宋_GB2312"/>
          <w:b/>
          <w:bCs/>
          <w:sz w:val="32"/>
          <w:szCs w:val="32"/>
        </w:rPr>
        <w:t>年一般公共预算支出决算数为303.08，完成预算100</w:t>
      </w:r>
      <w:r>
        <w:rPr>
          <w:rFonts w:ascii="仿宋_GB2312" w:eastAsia="仿宋_GB2312"/>
          <w:b/>
          <w:bCs/>
          <w:sz w:val="32"/>
          <w:szCs w:val="32"/>
        </w:rPr>
        <w:t>%</w:t>
      </w:r>
      <w:r>
        <w:rPr>
          <w:rFonts w:hint="eastAsia" w:ascii="仿宋_GB2312" w:eastAsia="仿宋_GB2312"/>
          <w:b/>
          <w:bCs/>
          <w:sz w:val="32"/>
          <w:szCs w:val="32"/>
        </w:rPr>
        <w:t>。其中：</w:t>
      </w:r>
      <w:bookmarkEnd w:id="63"/>
      <w:bookmarkEnd w:id="64"/>
      <w:bookmarkEnd w:id="65"/>
    </w:p>
    <w:p>
      <w:pPr>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1.一般公共服务（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）行政运行（</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支出决算为127.54万元，完成预算100%。</w:t>
      </w:r>
    </w:p>
    <w:p>
      <w:pPr>
        <w:tabs>
          <w:tab w:val="left" w:pos="312"/>
        </w:tabs>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2.一般公共服务（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）一般行政管理事务（</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支出决算为4.30万元，完成预算100%</w:t>
      </w:r>
      <w:r>
        <w:rPr>
          <w:rStyle w:val="21"/>
          <w:rFonts w:ascii="仿宋" w:eastAsia="仿宋"/>
          <w:b w:val="0"/>
          <w:bCs/>
          <w:color w:val="000000"/>
          <w:sz w:val="32"/>
          <w:szCs w:val="32"/>
        </w:rPr>
        <w:t>。</w:t>
      </w:r>
    </w:p>
    <w:p>
      <w:pPr>
        <w:tabs>
          <w:tab w:val="left" w:pos="312"/>
        </w:tabs>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3.一般公共服务（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）事业运行（</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支出决算为91.23万元，完成预算100%。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4.社会保障和就业（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）机关事业单位基本养老保险缴费支出（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支出决算为22.39万元，完成预算100%。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5.社会保障和就业（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）机关事业单位职业年金缴费支出（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支出决算为11.20万元，完成预算100%。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6.医疗卫生与计划生育（</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）行政事业单位医疗（</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）行政单位医疗（</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color w:val="000000"/>
          <w:sz w:val="32"/>
          <w:szCs w:val="32"/>
        </w:rPr>
        <w:t>支</w:t>
      </w:r>
      <w:r>
        <w:rPr>
          <w:rStyle w:val="21"/>
          <w:rFonts w:hint="eastAsia" w:ascii="仿宋_GB2312" w:eastAsia="仿宋_GB2312"/>
          <w:b w:val="0"/>
          <w:bCs/>
          <w:color w:val="000000"/>
          <w:sz w:val="32"/>
          <w:szCs w:val="32"/>
        </w:rPr>
        <w:t>出决算为9.61万元，完成预算100%。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7.医疗卫生与计划生育（</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）行政事业单位医疗（</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）事业单位医疗（</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支出决算为7.84万元，完成预算100%。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8.住房保障支出（</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）住房改革支出（</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）住房公积金（</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支出决算为23.97万元，完成预算100%。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9.其他支出（</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）其他支出（</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）其他支出（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支出决算为5万元，完成预算100%。</w:t>
      </w:r>
    </w:p>
    <w:p>
      <w:pPr>
        <w:tabs>
          <w:tab w:val="right" w:pos="8306"/>
        </w:tabs>
        <w:spacing w:line="600" w:lineRule="exact"/>
        <w:ind w:firstLine="640"/>
        <w:outlineLvl w:val="1"/>
        <w:rPr>
          <w:rStyle w:val="24"/>
        </w:rPr>
      </w:pPr>
      <w:bookmarkStart w:id="66" w:name="_Toc15377214"/>
      <w:bookmarkStart w:id="67" w:name="_Toc79163868"/>
      <w:bookmarkStart w:id="68" w:name="_Toc79163618"/>
      <w:bookmarkStart w:id="69" w:name="_Toc1539660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6"/>
      <w:bookmarkEnd w:id="67"/>
      <w:bookmarkEnd w:id="68"/>
      <w:bookmarkEnd w:id="69"/>
      <w:r>
        <w:rPr>
          <w:rStyle w:val="24"/>
          <w:rFonts w:ascii="黑体" w:eastAsia="黑体"/>
          <w:b w:val="0"/>
        </w:rPr>
        <w:tab/>
      </w:r>
    </w:p>
    <w:p>
      <w:pPr>
        <w:spacing w:line="60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2020年一般公共预算财政拨款基本支出293.78万元，其中：</w:t>
      </w:r>
    </w:p>
    <w:p>
      <w:pPr>
        <w:spacing w:line="600" w:lineRule="exact"/>
        <w:ind w:firstLine="645"/>
        <w:rPr>
          <w:rFonts w:ascii="仿宋" w:eastAsia="仿宋"/>
          <w:b/>
          <w:color w:val="FF0000"/>
          <w:sz w:val="32"/>
          <w:szCs w:val="32"/>
        </w:rPr>
      </w:pPr>
      <w:r>
        <w:rPr>
          <w:rFonts w:hint="eastAsia" w:ascii="仿宋_GB2312" w:eastAsia="仿宋_GB2312" w:cs="仿宋_GB2312"/>
          <w:color w:val="000000"/>
          <w:sz w:val="32"/>
          <w:szCs w:val="32"/>
        </w:rPr>
        <w:t>人员经费280.22万元，主要包括：基本工资、津贴补贴、奖金、绩效工资、机关事业单位基本养老保险缴费、职业年金缴费、</w:t>
      </w:r>
      <w:r>
        <w:rPr>
          <w:rStyle w:val="21"/>
          <w:rFonts w:ascii="仿宋_GB2312" w:eastAsia="仿宋_GB2312"/>
          <w:b w:val="0"/>
          <w:bCs/>
          <w:color w:val="000000"/>
          <w:sz w:val="32"/>
          <w:szCs w:val="32"/>
        </w:rPr>
        <w:t>职工基本医疗保险缴费、</w:t>
      </w:r>
      <w:r>
        <w:rPr>
          <w:rFonts w:hint="eastAsia" w:ascii="仿宋_GB2312" w:eastAsia="仿宋_GB2312" w:cs="仿宋_GB2312"/>
          <w:color w:val="000000"/>
          <w:sz w:val="32"/>
          <w:szCs w:val="32"/>
        </w:rPr>
        <w:t>其他社会保障缴费、住房公积金、生活补助、医疗费补助、奖励金等。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日常公用经费13.56万元，主要包括：办公费、邮电费、差旅费、租赁费、培训费、公务接待费、公务用车运行维护费等。</w:t>
      </w:r>
    </w:p>
    <w:p>
      <w:pPr>
        <w:spacing w:line="600" w:lineRule="exact"/>
        <w:ind w:firstLine="640"/>
        <w:outlineLvl w:val="1"/>
        <w:rPr>
          <w:rStyle w:val="24"/>
          <w:rFonts w:ascii="黑体" w:eastAsia="黑体"/>
          <w:b w:val="0"/>
        </w:rPr>
      </w:pPr>
      <w:bookmarkStart w:id="70" w:name="_Toc79163619"/>
      <w:bookmarkStart w:id="71" w:name="_Toc15377215"/>
      <w:bookmarkStart w:id="72" w:name="_Toc79163869"/>
      <w:bookmarkStart w:id="73" w:name="_Toc1539660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0"/>
      <w:bookmarkEnd w:id="71"/>
      <w:bookmarkEnd w:id="72"/>
      <w:bookmarkEnd w:id="73"/>
    </w:p>
    <w:p>
      <w:pPr>
        <w:spacing w:line="600" w:lineRule="exact"/>
        <w:ind w:firstLine="640"/>
        <w:outlineLvl w:val="2"/>
        <w:rPr>
          <w:rFonts w:ascii="仿宋" w:eastAsia="仿宋"/>
          <w:b/>
          <w:color w:val="000000"/>
          <w:sz w:val="32"/>
          <w:szCs w:val="32"/>
        </w:rPr>
      </w:pPr>
      <w:bookmarkStart w:id="74" w:name="_Toc79163870"/>
      <w:bookmarkStart w:id="75" w:name="_Toc15377216"/>
      <w:bookmarkStart w:id="76" w:name="_Toc79163620"/>
      <w:r>
        <w:rPr>
          <w:rFonts w:hint="eastAsia" w:ascii="仿宋" w:eastAsia="仿宋"/>
          <w:b/>
          <w:color w:val="000000"/>
          <w:sz w:val="32"/>
          <w:szCs w:val="32"/>
        </w:rPr>
        <w:t>（一）“三公”经费财政拨款支出决算总体情况说明</w:t>
      </w:r>
      <w:bookmarkEnd w:id="74"/>
      <w:bookmarkEnd w:id="75"/>
      <w:bookmarkEnd w:id="76"/>
    </w:p>
    <w:p>
      <w:pPr>
        <w:spacing w:line="600" w:lineRule="exact"/>
        <w:ind w:firstLine="640"/>
        <w:rPr>
          <w:rFonts w:ascii="仿宋" w:eastAsia="仿宋"/>
          <w:color w:val="000000"/>
          <w:sz w:val="32"/>
          <w:szCs w:val="32"/>
        </w:rPr>
      </w:pPr>
      <w:r>
        <w:rPr>
          <w:rFonts w:ascii="仿宋" w:eastAsia="仿宋"/>
          <w:color w:val="000000"/>
          <w:sz w:val="32"/>
          <w:szCs w:val="32"/>
        </w:rPr>
        <w:t>2020</w:t>
      </w:r>
      <w:r>
        <w:rPr>
          <w:rFonts w:hint="eastAsia" w:ascii="仿宋" w:eastAsia="仿宋"/>
          <w:color w:val="000000"/>
          <w:sz w:val="32"/>
          <w:szCs w:val="32"/>
        </w:rPr>
        <w:t>年“三公”经费财政拨款支出决算为3.45万元，完成预算100</w:t>
      </w:r>
      <w:r>
        <w:rPr>
          <w:rFonts w:ascii="仿宋" w:eastAsia="仿宋"/>
          <w:color w:val="000000"/>
          <w:sz w:val="32"/>
          <w:szCs w:val="32"/>
        </w:rPr>
        <w:t>%</w:t>
      </w:r>
      <w:r>
        <w:rPr>
          <w:rFonts w:hint="eastAsia" w:asci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77" w:name="_Toc15377217"/>
      <w:bookmarkStart w:id="78" w:name="_Toc79163871"/>
      <w:bookmarkStart w:id="79" w:name="_Toc79163621"/>
      <w:r>
        <w:rPr>
          <w:rFonts w:hint="eastAsia" w:ascii="仿宋" w:eastAsia="仿宋"/>
          <w:b/>
          <w:color w:val="000000"/>
          <w:sz w:val="32"/>
          <w:szCs w:val="32"/>
        </w:rPr>
        <w:t>（二）“三公”经费财政拨款支出决算具体情况说明</w:t>
      </w:r>
      <w:bookmarkEnd w:id="77"/>
      <w:bookmarkEnd w:id="78"/>
      <w:bookmarkEnd w:id="79"/>
    </w:p>
    <w:p>
      <w:pPr>
        <w:spacing w:line="600" w:lineRule="exact"/>
        <w:ind w:firstLine="64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1871345</wp:posOffset>
            </wp:positionH>
            <wp:positionV relativeFrom="paragraph">
              <wp:posOffset>408305</wp:posOffset>
            </wp:positionV>
            <wp:extent cx="3390265" cy="1980565"/>
            <wp:effectExtent l="0" t="0" r="0" b="0"/>
            <wp:wrapSquare wrapText="bothSides"/>
            <wp:docPr id="1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pic:cNvPicPr>
                      <a:picLocks noChangeAspect="1"/>
                    </pic:cNvPicPr>
                  </pic:nvPicPr>
                  <pic:blipFill>
                    <a:blip r:embed="rId12"/>
                    <a:stretch>
                      <a:fillRect/>
                    </a:stretch>
                  </pic:blipFill>
                  <pic:spPr>
                    <a:xfrm>
                      <a:off x="0" y="0"/>
                      <a:ext cx="3390265" cy="1980565"/>
                    </a:xfrm>
                    <a:prstGeom prst="rect">
                      <a:avLst/>
                    </a:prstGeom>
                    <a:noFill/>
                    <a:ln w="9525" cap="flat" cmpd="sng">
                      <a:solidFill>
                        <a:srgbClr val="000000"/>
                      </a:solidFill>
                      <a:prstDash val="solid"/>
                      <a:miter/>
                    </a:ln>
                  </pic:spPr>
                </pic:pic>
              </a:graphicData>
            </a:graphic>
          </wp:anchor>
        </w:drawing>
      </w:r>
      <w:r>
        <w:rPr>
          <w:rFonts w:ascii="仿宋" w:eastAsia="仿宋"/>
          <w:color w:val="000000"/>
          <w:sz w:val="32"/>
          <w:szCs w:val="32"/>
        </w:rPr>
        <w:t>2020</w:t>
      </w:r>
      <w:r>
        <w:rPr>
          <w:rFonts w:hint="eastAsia" w:ascii="仿宋" w:eastAsia="仿宋"/>
          <w:color w:val="000000"/>
          <w:sz w:val="32"/>
          <w:szCs w:val="32"/>
        </w:rPr>
        <w:t>年“三公”经费财政拨款支出决算中，因公出国（境）费支出决算0万元；公务用车购置及运行维护费支出决算3.04万元，占88.12</w:t>
      </w:r>
      <w:r>
        <w:rPr>
          <w:rFonts w:ascii="仿宋" w:eastAsia="仿宋"/>
          <w:color w:val="000000"/>
          <w:sz w:val="32"/>
          <w:szCs w:val="32"/>
        </w:rPr>
        <w:t>%</w:t>
      </w:r>
      <w:r>
        <w:rPr>
          <w:rFonts w:hint="eastAsia" w:ascii="仿宋" w:eastAsia="仿宋"/>
          <w:color w:val="000000"/>
          <w:sz w:val="32"/>
          <w:szCs w:val="32"/>
        </w:rPr>
        <w:t>；公务接待费支出决算0.41万元，占11.88</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1"/>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3.04万元</w:t>
      </w:r>
      <w:r>
        <w:rPr>
          <w:rFonts w:ascii="仿宋_GB2312" w:eastAsia="仿宋_GB2312"/>
          <w:color w:val="000000"/>
          <w:sz w:val="32"/>
          <w:szCs w:val="32"/>
        </w:rPr>
        <w:t>,</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9年减少0.96万元，下降24</w:t>
      </w:r>
      <w:r>
        <w:rPr>
          <w:rFonts w:ascii="仿宋_GB2312" w:eastAsia="仿宋_GB2312"/>
          <w:color w:val="000000"/>
          <w:sz w:val="32"/>
          <w:szCs w:val="32"/>
        </w:rPr>
        <w:t>%</w:t>
      </w:r>
      <w:r>
        <w:rPr>
          <w:rFonts w:hint="eastAsia" w:ascii="仿宋_GB2312" w:eastAsia="仿宋_GB2312"/>
          <w:color w:val="000000"/>
          <w:sz w:val="32"/>
          <w:szCs w:val="32"/>
        </w:rPr>
        <w:t>。主要原因是公务车维修较上年度减少。</w:t>
      </w:r>
    </w:p>
    <w:p>
      <w:pPr>
        <w:spacing w:line="560" w:lineRule="exac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3.04万元。主要用于出差、审计业务等所需的公务用车燃料费、维修费、过路过桥费、保险费等支出。</w:t>
      </w:r>
    </w:p>
    <w:p>
      <w:pPr>
        <w:numPr>
          <w:ilvl w:val="0"/>
          <w:numId w:val="2"/>
        </w:numPr>
        <w:spacing w:line="600" w:lineRule="exact"/>
        <w:ind w:left="0"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0.41万元，</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年增加0.26万元，增长173.33</w:t>
      </w:r>
      <w:r>
        <w:rPr>
          <w:rFonts w:ascii="仿宋_GB2312" w:eastAsia="仿宋_GB2312"/>
          <w:color w:val="000000"/>
          <w:sz w:val="32"/>
          <w:szCs w:val="32"/>
        </w:rPr>
        <w:t>%</w:t>
      </w:r>
      <w:r>
        <w:rPr>
          <w:rFonts w:hint="eastAsia" w:ascii="仿宋_GB2312" w:eastAsia="仿宋_GB2312"/>
          <w:color w:val="000000"/>
          <w:sz w:val="32"/>
          <w:szCs w:val="32"/>
        </w:rPr>
        <w:t>。主要原因是2020年公务接待增加。</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eastAsia="仿宋"/>
          <w:b/>
          <w:color w:val="000000"/>
          <w:sz w:val="32"/>
          <w:szCs w:val="32"/>
        </w:rPr>
        <w:t>国内公务接待支出0.41</w:t>
      </w:r>
      <w:r>
        <w:rPr>
          <w:rFonts w:hint="eastAsia" w:ascii="仿宋_GB2312" w:eastAsia="仿宋_GB2312"/>
          <w:color w:val="000000"/>
          <w:sz w:val="32"/>
          <w:szCs w:val="32"/>
        </w:rPr>
        <w:t>万元，主要用于执行公务、开展业务活动开支的用餐费等。国内公务接待7批次，42人次（不包括陪同人员），共计支出0.41万元，上级单位到</w:t>
      </w:r>
      <w:r>
        <w:rPr>
          <w:rFonts w:ascii="仿宋_GB2312" w:eastAsia="仿宋_GB2312"/>
          <w:color w:val="000000"/>
          <w:sz w:val="32"/>
          <w:szCs w:val="32"/>
        </w:rPr>
        <w:t>茂县</w:t>
      </w:r>
      <w:r>
        <w:rPr>
          <w:rFonts w:hint="eastAsia" w:ascii="仿宋_GB2312" w:eastAsia="仿宋_GB2312"/>
          <w:color w:val="000000"/>
          <w:sz w:val="32"/>
          <w:szCs w:val="32"/>
        </w:rPr>
        <w:t>开展审计工作接待。</w:t>
      </w:r>
    </w:p>
    <w:p>
      <w:pPr>
        <w:spacing w:line="600" w:lineRule="exact"/>
        <w:ind w:firstLine="640"/>
        <w:outlineLvl w:val="1"/>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rPr>
        <w:t>0</w:t>
      </w:r>
      <w:r>
        <w:rPr>
          <w:rFonts w:hint="eastAsia" w:ascii="仿宋_GB2312" w:eastAsia="仿宋_GB2312"/>
          <w:color w:val="000000"/>
          <w:sz w:val="32"/>
          <w:szCs w:val="32"/>
        </w:rPr>
        <w:t>万元</w:t>
      </w:r>
      <w:bookmarkStart w:id="80" w:name="_Toc79163622"/>
      <w:bookmarkStart w:id="81" w:name="_Toc15396610"/>
      <w:bookmarkStart w:id="82" w:name="_Toc15377218"/>
      <w:bookmarkStart w:id="83" w:name="_Toc79163872"/>
      <w:r>
        <w:rPr>
          <w:rFonts w:hint="eastAsia" w:ascii="仿宋_GB2312" w:eastAsia="仿宋_GB2312"/>
          <w:color w:val="000000"/>
          <w:sz w:val="32"/>
          <w:szCs w:val="32"/>
        </w:rPr>
        <w:t>。</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80"/>
      <w:bookmarkEnd w:id="81"/>
      <w:bookmarkEnd w:id="82"/>
      <w:bookmarkEnd w:id="8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numPr>
          <w:ilvl w:val="0"/>
          <w:numId w:val="3"/>
        </w:numPr>
        <w:spacing w:line="600" w:lineRule="exact"/>
        <w:ind w:left="0" w:firstLine="640"/>
        <w:outlineLvl w:val="1"/>
        <w:rPr>
          <w:rStyle w:val="24"/>
          <w:rFonts w:ascii="黑体" w:eastAsia="黑体"/>
          <w:b w:val="0"/>
        </w:rPr>
      </w:pPr>
      <w:bookmarkStart w:id="84" w:name="_Toc15377219"/>
      <w:bookmarkStart w:id="85" w:name="_Toc79163623"/>
      <w:bookmarkStart w:id="86" w:name="_Toc79163873"/>
      <w:bookmarkStart w:id="87" w:name="_Toc15396611"/>
      <w:r>
        <w:rPr>
          <w:rStyle w:val="24"/>
          <w:rFonts w:hint="eastAsia" w:ascii="黑体" w:eastAsia="黑体"/>
          <w:b w:val="0"/>
        </w:rPr>
        <w:t>国有资本经营预算支出决算情况说明</w:t>
      </w:r>
      <w:bookmarkEnd w:id="84"/>
      <w:bookmarkEnd w:id="85"/>
      <w:bookmarkEnd w:id="86"/>
      <w:bookmarkEnd w:id="87"/>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4"/>
          <w:rFonts w:ascii="黑体" w:eastAsia="黑体"/>
        </w:rPr>
      </w:pPr>
      <w:bookmarkStart w:id="88" w:name="_Toc79163624"/>
      <w:bookmarkStart w:id="89" w:name="_Toc15396612"/>
      <w:bookmarkStart w:id="90" w:name="_Toc15377221"/>
      <w:bookmarkStart w:id="91" w:name="_Toc7916387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8"/>
      <w:bookmarkEnd w:id="89"/>
      <w:bookmarkEnd w:id="90"/>
      <w:bookmarkEnd w:id="91"/>
    </w:p>
    <w:p>
      <w:pPr>
        <w:spacing w:line="600" w:lineRule="exact"/>
        <w:ind w:firstLine="642" w:firstLineChars="200"/>
        <w:outlineLvl w:val="2"/>
        <w:rPr>
          <w:rFonts w:ascii="楷体_GB2312" w:eastAsia="楷体_GB2312" w:cs="楷体_GB2312"/>
          <w:color w:val="000000"/>
          <w:sz w:val="32"/>
          <w:szCs w:val="32"/>
        </w:rPr>
      </w:pPr>
      <w:bookmarkStart w:id="92" w:name="_Toc79163875"/>
      <w:bookmarkStart w:id="93" w:name="_Toc15377222"/>
      <w:bookmarkStart w:id="94" w:name="_Toc79163625"/>
      <w:r>
        <w:rPr>
          <w:rFonts w:hint="eastAsia" w:ascii="楷体_GB2312" w:eastAsia="楷体_GB2312" w:cs="楷体_GB2312"/>
          <w:b/>
          <w:color w:val="000000"/>
          <w:sz w:val="32"/>
          <w:szCs w:val="32"/>
        </w:rPr>
        <w:t>（一）机关运行经费支出情况</w:t>
      </w:r>
      <w:bookmarkEnd w:id="92"/>
      <w:bookmarkEnd w:id="93"/>
      <w:bookmarkEnd w:id="9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年，茂县审计局机关运行经费支出10.22万元，比</w:t>
      </w:r>
      <w:r>
        <w:rPr>
          <w:rFonts w:ascii="仿宋_GB2312" w:eastAsia="仿宋_GB2312"/>
          <w:color w:val="000000"/>
          <w:sz w:val="32"/>
          <w:szCs w:val="32"/>
        </w:rPr>
        <w:t>2019</w:t>
      </w:r>
      <w:r>
        <w:rPr>
          <w:rFonts w:hint="eastAsia" w:ascii="仿宋_GB2312" w:eastAsia="仿宋_GB2312"/>
          <w:color w:val="000000"/>
          <w:sz w:val="32"/>
          <w:szCs w:val="32"/>
        </w:rPr>
        <w:t>年减少25.83万元，下降71.65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s="仿宋_GB2312"/>
          <w:color w:val="000000"/>
          <w:sz w:val="32"/>
          <w:szCs w:val="32"/>
        </w:rPr>
        <w:t>本年度项目支出数较上年度减少。</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95" w:name="_Toc15377223"/>
      <w:bookmarkStart w:id="96" w:name="_Toc79163626"/>
      <w:bookmarkStart w:id="97" w:name="_Toc79163876"/>
      <w:r>
        <w:rPr>
          <w:rFonts w:hint="eastAsia" w:ascii="楷体_GB2312" w:eastAsia="楷体_GB2312" w:cs="楷体_GB2312"/>
          <w:b/>
          <w:color w:val="000000"/>
          <w:sz w:val="32"/>
          <w:szCs w:val="32"/>
        </w:rPr>
        <w:t>（二）政府采购支出情况</w:t>
      </w:r>
      <w:bookmarkEnd w:id="95"/>
      <w:bookmarkEnd w:id="96"/>
      <w:bookmarkEnd w:id="9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年，茂县审计局无政府采购支出。</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98" w:name="_Toc79163627"/>
      <w:bookmarkStart w:id="99" w:name="_Toc15377224"/>
      <w:bookmarkStart w:id="100" w:name="_Toc79163877"/>
      <w:r>
        <w:rPr>
          <w:rFonts w:hint="eastAsia" w:ascii="楷体_GB2312" w:eastAsia="楷体_GB2312" w:cs="楷体_GB2312"/>
          <w:b/>
          <w:color w:val="000000"/>
          <w:sz w:val="32"/>
          <w:szCs w:val="32"/>
        </w:rPr>
        <w:t>（三）国有资产占有使用情况</w:t>
      </w:r>
      <w:bookmarkEnd w:id="98"/>
      <w:bookmarkEnd w:id="99"/>
      <w:bookmarkEnd w:id="100"/>
    </w:p>
    <w:p>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日，茂县审计局共有车辆2辆，其中：主要领导干部用车0辆、机要通信用车0辆、应急保障用车0辆、其他用车2辆。</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101" w:name="_Toc79163878"/>
      <w:bookmarkStart w:id="102" w:name="_Toc79163628"/>
      <w:r>
        <w:rPr>
          <w:rFonts w:hint="eastAsia" w:ascii="楷体_GB2312" w:eastAsia="楷体_GB2312" w:cs="楷体_GB2312"/>
          <w:b/>
          <w:color w:val="000000"/>
          <w:sz w:val="32"/>
          <w:szCs w:val="32"/>
        </w:rPr>
        <w:t>（四）预算绩效管理情况</w:t>
      </w:r>
      <w:bookmarkEnd w:id="101"/>
      <w:bookmarkEnd w:id="102"/>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地方审计机关专项经费项目开展了预算事前绩效评估，对1个项目编制了绩效目标，预算执行过程中，选取1个项目开展绩效监控，年终执行完毕后，对1个项目开展了绩效目标完成情况梳理填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2020年部门整体支出开展绩效自评，从评价情况来看,2020年我局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60" w:lineRule="exact"/>
        <w:ind w:firstLine="642" w:firstLineChars="200"/>
        <w:outlineLvl w:val="1"/>
        <w:rPr>
          <w:rFonts w:ascii="仿宋_GB2312" w:eastAsia="仿宋_GB2312" w:cs="仿宋_GB2312"/>
          <w:sz w:val="32"/>
          <w:szCs w:val="32"/>
        </w:rPr>
      </w:pPr>
      <w:r>
        <w:rPr>
          <w:rFonts w:hint="eastAsia" w:ascii="仿宋_GB2312" w:eastAsia="仿宋_GB2312" w:cs="仿宋_GB2312"/>
          <w:b/>
          <w:bCs/>
          <w:sz w:val="32"/>
          <w:szCs w:val="32"/>
        </w:rPr>
        <w:t>1.项目绩效目标完成情况</w:t>
      </w:r>
      <w:r>
        <w:rPr>
          <w:rFonts w:ascii="楷体_GB2312" w:eastAsia="楷体_GB2312" w:cs="楷体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本部门在2020年度部门决算中反映“地方审计机关审计专项经费”和“审计机关审计专项经费”2个项目绩效目标实际完成情况。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地方审计机关审计专项经费项目绩效目标完成情况综述。项目上年度结转数4.30万元，执行数为4.30万元，完成预算的100%。通过项目实施，保障了地方审计工作顺利开展。</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审计机关审计专项经费项目绩效目标完成情况综述。项目全年预算数5万元，执行数为5万元，完成预算的100%。通过项目实施，保障了地方审计工作顺利开展。</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rPr>
          <w:rFonts w:ascii="仿宋_GB2312" w:eastAsia="仿宋_GB2312" w:cs="仿宋_GB2312"/>
          <w:sz w:val="32"/>
          <w:szCs w:val="32"/>
        </w:rPr>
      </w:pPr>
    </w:p>
    <w:p>
      <w:pPr>
        <w:spacing w:line="580" w:lineRule="exact"/>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(2020</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审计机关审计专项经费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地方审计工作提供保障，促使审计工作顺利开展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保障地方审计工作顺利开展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保障审计项目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保障全年21个审计项目顺利开展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审计总金额71459.29万元，审计查出问题73个，查出违规金额20.78万元，管理不规范金额278.85万元，共计提出审计建议36条。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当年12月底前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&gt;98%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&gt;98%</w:t>
            </w:r>
          </w:p>
        </w:tc>
      </w:tr>
    </w:tbl>
    <w:p>
      <w:pPr>
        <w:spacing w:line="580" w:lineRule="exact"/>
        <w:rPr>
          <w:rFonts w:ascii="仿宋_GB2312" w:eastAsia="仿宋_GB2312" w:cs="仿宋_GB2312"/>
          <w:sz w:val="32"/>
          <w:szCs w:val="32"/>
        </w:rPr>
      </w:pPr>
    </w:p>
    <w:p>
      <w:pPr>
        <w:spacing w:line="580" w:lineRule="exact"/>
        <w:ind w:left="630"/>
        <w:rPr>
          <w:rFonts w:ascii="仿宋_GB2312" w:eastAsia="仿宋_GB2312" w:cs="仿宋_GB2312"/>
          <w:b/>
          <w:bCs/>
          <w:sz w:val="32"/>
          <w:szCs w:val="32"/>
        </w:rPr>
      </w:pPr>
      <w:r>
        <w:rPr>
          <w:rFonts w:hint="eastAsia" w:ascii="仿宋_GB2312" w:eastAsia="仿宋_GB2312" w:cs="仿宋_GB2312"/>
          <w:b/>
          <w:bCs/>
          <w:sz w:val="32"/>
          <w:szCs w:val="32"/>
        </w:rPr>
        <w:t>2.部门绩效评价结果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本部门按要求对2020年部门整体支出绩效评价情况开展自评，《茂县审计局2020年部门整体支出绩效评价报告》见附件（附件1）。</w:t>
      </w:r>
    </w:p>
    <w:p>
      <w:pPr>
        <w:spacing w:line="580" w:lineRule="exac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3"/>
          <w:rFonts w:ascii="黑体" w:eastAsia="黑体"/>
          <w:b w:val="0"/>
        </w:rPr>
      </w:pPr>
      <w:bookmarkStart w:id="103" w:name="_Toc79163879"/>
      <w:bookmarkStart w:id="104" w:name="_Toc15377225"/>
      <w:bookmarkStart w:id="105" w:name="_Toc15396613"/>
      <w:bookmarkStart w:id="106" w:name="_Toc79163629"/>
      <w:r>
        <w:rPr>
          <w:rFonts w:hint="eastAsia" w:ascii="黑体" w:eastAsia="黑体"/>
          <w:color w:val="000000"/>
          <w:sz w:val="44"/>
          <w:szCs w:val="44"/>
        </w:rPr>
        <w:t>名</w:t>
      </w:r>
      <w:r>
        <w:rPr>
          <w:rStyle w:val="23"/>
          <w:rFonts w:hint="eastAsia" w:ascii="黑体" w:eastAsia="黑体"/>
          <w:b w:val="0"/>
        </w:rPr>
        <w:t>词解释</w:t>
      </w:r>
      <w:bookmarkEnd w:id="103"/>
      <w:bookmarkEnd w:id="104"/>
      <w:bookmarkEnd w:id="105"/>
      <w:bookmarkEnd w:id="106"/>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bookmarkStart w:id="107"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9.一般公共服务（类）审计事务（款）行政运行（项）：指行政单位（包括实行公务员管理的事业单位）的基本支出。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10.一般公共服务（类）审计事务（款）一般行政管理事务（项）：指行政单位（包括实行公务员管理的事业单位）未单独设置项级科目的其他项目支出。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11.一般公共服务（类）审计事务（款）事业运行（项）：指反映事业单位的基本支出，不包括行政单位后勤服务中心、医务室等附属事业单位。</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 xml:space="preserve">12.社会保障和就业（类）行政事业单位离退休（款）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机关事业单位基本养老保险缴费支出（项）：指部门实施养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老保险、职业年金制度由单位缴纳的养老保险费和职业年金的支出。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13.医疗卫生与计划生育（类）行政事业单位医疗（款）行政单位医疗（项）：指局机关单位用于缴纳单位基本医疗保险支出。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14.医疗卫生与计划生育（类）行政事业单位医疗（款） 事业单位医疗（项）：指事业单位用于缴纳单位基本医疗保 险支出。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15.住房保障（类）</w:t>
      </w:r>
      <w:r>
        <w:rPr>
          <w:rFonts w:hint="eastAsia" w:ascii="仿宋_GB2312" w:eastAsia="仿宋_GB2312" w:cs="仿宋"/>
          <w:color w:val="000000"/>
          <w:kern w:val="0"/>
          <w:sz w:val="32"/>
          <w:szCs w:val="32"/>
        </w:rPr>
        <w:t>）</w:t>
      </w:r>
      <w:r>
        <w:rPr>
          <w:rFonts w:hint="eastAsia" w:ascii="仿宋_GB2312" w:eastAsia="仿宋_GB2312"/>
          <w:color w:val="000000"/>
          <w:sz w:val="32"/>
          <w:szCs w:val="32"/>
        </w:rPr>
        <w:t>住房改革支出（款）住房公积金（项）：反映行政事业单位按规定为职工缴纳的住房公积金。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17.项目支出：指在基本支出之外为完成特定行政任务和事业发展目标所发生的支出。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08" w:name="_Toc79163630"/>
      <w:bookmarkStart w:id="109" w:name="_Toc15396614"/>
      <w:bookmarkStart w:id="110" w:name="_Toc79163880"/>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8"/>
      <w:bookmarkEnd w:id="109"/>
      <w:bookmarkEnd w:id="110"/>
    </w:p>
    <w:p>
      <w:pPr>
        <w:spacing w:line="600" w:lineRule="exact"/>
        <w:jc w:val="left"/>
        <w:outlineLvl w:val="0"/>
        <w:rPr>
          <w:rFonts w:ascii="方正小标宋简体" w:eastAsia="方正小标宋简体" w:cs="方正小标宋简体"/>
          <w:sz w:val="32"/>
          <w:szCs w:val="32"/>
        </w:rPr>
      </w:pPr>
      <w:bookmarkStart w:id="111" w:name="_Toc79163631"/>
      <w:bookmarkStart w:id="112" w:name="_Toc79163881"/>
      <w:r>
        <w:rPr>
          <w:rFonts w:hint="eastAsia" w:ascii="黑体" w:eastAsia="黑体" w:cs="黑体"/>
          <w:sz w:val="32"/>
          <w:szCs w:val="32"/>
        </w:rPr>
        <w:t>附件</w:t>
      </w:r>
      <w:r>
        <w:rPr>
          <w:rFonts w:ascii="黑体" w:eastAsia="黑体" w:cs="黑体"/>
          <w:sz w:val="32"/>
          <w:szCs w:val="32"/>
        </w:rPr>
        <w:t>1</w:t>
      </w:r>
      <w:bookmarkEnd w:id="111"/>
      <w:bookmarkEnd w:id="112"/>
    </w:p>
    <w:p>
      <w:pPr>
        <w:spacing w:line="580" w:lineRule="exact"/>
        <w:jc w:val="center"/>
        <w:rPr>
          <w:rFonts w:ascii="方正小标宋简体" w:eastAsia="方正小标宋简体" w:cs="方正小标宋简体"/>
          <w:sz w:val="44"/>
          <w:szCs w:val="44"/>
        </w:rPr>
      </w:pPr>
    </w:p>
    <w:p>
      <w:pPr>
        <w:widowControl/>
        <w:spacing w:line="540" w:lineRule="exact"/>
        <w:jc w:val="center"/>
        <w:rPr>
          <w:rFonts w:ascii="方正小标宋简体" w:eastAsia="方正小标宋简体" w:cs="方正小标宋简体"/>
          <w:bCs/>
          <w:sz w:val="44"/>
          <w:szCs w:val="44"/>
          <w:shd w:val="clear" w:color="auto" w:fill="FFFFFF"/>
        </w:rPr>
      </w:pPr>
      <w:bookmarkStart w:id="113" w:name="_Toc79163885"/>
      <w:bookmarkStart w:id="114" w:name="_Toc79163635"/>
      <w:bookmarkStart w:id="115" w:name="_Toc15396618"/>
      <w:r>
        <w:rPr>
          <w:rFonts w:hint="eastAsia" w:ascii="方正小标宋简体" w:eastAsia="方正小标宋简体" w:cs="方正小标宋简体"/>
          <w:bCs/>
          <w:sz w:val="44"/>
          <w:szCs w:val="44"/>
          <w:shd w:val="clear" w:color="auto" w:fill="FFFFFF"/>
        </w:rPr>
        <w:t>2020年茂县审计局部门整体支出</w:t>
      </w:r>
    </w:p>
    <w:p>
      <w:pPr>
        <w:widowControl/>
        <w:spacing w:line="540" w:lineRule="exact"/>
        <w:jc w:val="center"/>
        <w:rPr>
          <w:rFonts w:ascii="方正小标宋简体" w:eastAsia="方正小标宋简体" w:cs="方正小标宋简体"/>
          <w:bCs/>
          <w:szCs w:val="32"/>
          <w:shd w:val="clear" w:color="auto" w:fill="FFFFFF"/>
        </w:rPr>
      </w:pPr>
      <w:r>
        <w:rPr>
          <w:rFonts w:hint="eastAsia" w:ascii="方正小标宋简体" w:eastAsia="方正小标宋简体" w:cs="方正小标宋简体"/>
          <w:bCs/>
          <w:sz w:val="44"/>
          <w:szCs w:val="44"/>
          <w:shd w:val="clear" w:color="auto" w:fill="FFFFFF"/>
        </w:rPr>
        <w:t>绩效评价报告</w:t>
      </w:r>
    </w:p>
    <w:p>
      <w:pPr>
        <w:widowControl/>
        <w:adjustRightInd w:val="0"/>
        <w:snapToGrid w:val="0"/>
        <w:spacing w:line="540" w:lineRule="exact"/>
        <w:rPr>
          <w:rFonts w:ascii="黑体" w:eastAsia="黑体" w:cs="宋体"/>
          <w:color w:val="000000"/>
          <w:kern w:val="0"/>
          <w:sz w:val="24"/>
          <w:szCs w:val="32"/>
          <w:shd w:val="clear" w:color="auto" w:fill="FFFFFF"/>
        </w:rPr>
      </w:pPr>
    </w:p>
    <w:p>
      <w:pPr>
        <w:widowControl/>
        <w:adjustRightInd w:val="0"/>
        <w:snapToGrid w:val="0"/>
        <w:spacing w:line="560" w:lineRule="exact"/>
        <w:ind w:firstLine="720"/>
        <w:rPr>
          <w:rFonts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rPr>
        <w:t>一、</w:t>
      </w:r>
      <w:r>
        <w:rPr>
          <w:rFonts w:hint="eastAsia" w:ascii="黑体" w:eastAsia="黑体" w:cs="黑体"/>
          <w:color w:val="000000"/>
          <w:kern w:val="0"/>
          <w:sz w:val="32"/>
          <w:szCs w:val="32"/>
          <w:shd w:val="clear" w:color="auto" w:fill="FFFFFF"/>
          <w:lang w:val="zh-CN"/>
        </w:rPr>
        <w:t>部门概况</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pStyle w:val="7"/>
        <w:spacing w:line="560" w:lineRule="exact"/>
      </w:pPr>
      <w:r>
        <w:rPr>
          <w:rFonts w:hint="eastAsia"/>
        </w:rPr>
        <w:t>茂县审计局内设机构有：办公室、法规内审稽核股、审计一室、 审计二室、审计三室、固定资产投资审计服务中心、内部审计服务中心、电子数据审计服务中心。</w:t>
      </w:r>
    </w:p>
    <w:p>
      <w:pPr>
        <w:widowControl/>
        <w:adjustRightInd w:val="0"/>
        <w:snapToGrid w:val="0"/>
        <w:spacing w:line="560" w:lineRule="exact"/>
        <w:ind w:firstLine="642" w:firstLineChars="20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5.依法依规对县管党政主要领导干部及其他单位主要负责人实施任期经济责任、自然资源资产和生态环境保护责任审计。</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7"/>
        <w:spacing w:line="560" w:lineRule="exact"/>
        <w:rPr>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7"/>
        <w:spacing w:line="560" w:lineRule="exact"/>
        <w:rPr>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7"/>
        <w:spacing w:line="560" w:lineRule="exact"/>
        <w:jc w:val="left"/>
        <w:rPr>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7"/>
        <w:spacing w:line="560" w:lineRule="exact"/>
        <w:rPr>
          <w:color w:val="000000"/>
        </w:rPr>
      </w:pPr>
      <w:r>
        <w:rPr>
          <w:rFonts w:hint="eastAsia"/>
          <w:color w:val="000000"/>
        </w:rPr>
        <w:t>10.完成县委、县人民政府交办的其他工作。</w:t>
      </w:r>
    </w:p>
    <w:p>
      <w:pPr>
        <w:widowControl/>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widowControl/>
        <w:adjustRightInd w:val="0"/>
        <w:snapToGrid w:val="0"/>
        <w:spacing w:line="560" w:lineRule="exact"/>
        <w:ind w:firstLine="642" w:firstLineChars="20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茂县审计机关行政编制9名，机关工勤编制1名。固定资产投资审计服务中心事业编制5名、内部审计服务中心事业编制5名、电子数据审计服务中心事业编制3名。</w:t>
      </w:r>
    </w:p>
    <w:p>
      <w:pPr>
        <w:spacing w:line="560" w:lineRule="exact"/>
        <w:ind w:firstLine="640" w:firstLineChars="200"/>
        <w:rPr>
          <w:rFonts w:ascii="仿宋_GB2312" w:eastAsia="仿宋_GB2312" w:cs="仿宋_GB2312"/>
          <w:sz w:val="32"/>
          <w:szCs w:val="32"/>
          <w:highlight w:val="yellow"/>
        </w:rPr>
      </w:pPr>
      <w:r>
        <w:rPr>
          <w:rFonts w:hint="eastAsia" w:ascii="仿宋_GB2312" w:eastAsia="仿宋_GB2312" w:cs="仿宋_GB2312"/>
          <w:sz w:val="32"/>
          <w:szCs w:val="32"/>
        </w:rPr>
        <w:t>2020年年末实有人数行政人员9名，机关工勤人员1名，事业人员10人。</w:t>
      </w:r>
    </w:p>
    <w:p>
      <w:pPr>
        <w:widowControl/>
        <w:adjustRightInd w:val="0"/>
        <w:snapToGrid w:val="0"/>
        <w:spacing w:line="560" w:lineRule="exact"/>
        <w:ind w:firstLine="720"/>
        <w:rPr>
          <w:rFonts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二、部门财政资金收支情况</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snapToGrid w:val="0"/>
        <w:spacing w:line="560" w:lineRule="exact"/>
        <w:ind w:firstLine="640" w:firstLineChars="200"/>
        <w:rPr>
          <w:rFonts w:ascii="仿宋_GB2312" w:eastAsia="仿宋_GB2312" w:cs="仿宋_GB2312"/>
          <w:color w:val="000000"/>
          <w:kern w:val="0"/>
          <w:sz w:val="32"/>
          <w:szCs w:val="32"/>
          <w:shd w:val="clear" w:color="auto" w:fill="FFFFFF"/>
          <w:lang w:val="zh-CN"/>
        </w:rPr>
      </w:pPr>
      <w:r>
        <w:rPr>
          <w:rFonts w:hint="eastAsia" w:ascii="仿宋_GB2312" w:eastAsia="仿宋_GB2312" w:cs="仿宋_GB2312"/>
          <w:kern w:val="0"/>
          <w:sz w:val="32"/>
          <w:szCs w:val="32"/>
        </w:rPr>
        <w:t xml:space="preserve"> </w:t>
      </w:r>
      <w:r>
        <w:rPr>
          <w:rFonts w:hint="eastAsia" w:ascii="仿宋_GB2312" w:eastAsia="仿宋_GB2312" w:cs="仿宋_GB2312"/>
          <w:sz w:val="32"/>
          <w:szCs w:val="32"/>
        </w:rPr>
        <w:t>2020年财政拨款收入决算总额为303.08万元，其中：当年财政拨款收入298.78万元，年初财政拨款结转4.30万元，均为一般公共预算财政拨款。</w:t>
      </w:r>
    </w:p>
    <w:p>
      <w:pPr>
        <w:widowControl/>
        <w:numPr>
          <w:ilvl w:val="0"/>
          <w:numId w:val="5"/>
        </w:numPr>
        <w:adjustRightInd w:val="0"/>
        <w:snapToGrid w:val="0"/>
        <w:spacing w:line="560" w:lineRule="exact"/>
        <w:ind w:left="0"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部门财政资金支出情况</w:t>
      </w:r>
    </w:p>
    <w:p>
      <w:pPr>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财政拨款支出决算总额为303.08万元，其中：按功能分类一般公共服务支出223.07万元，社会保障和就业支出33.59万元，卫生健康支出17.45万元，住房保障支出23.97万元，其他支出5万元；按支出性质分类基本支出293.78万元，项目支出9.30万元；按经济分类工资福利性支出277.35万元，商品和服务支出22.86万元，对个人和家庭的补助支出2.87万元。</w:t>
      </w:r>
    </w:p>
    <w:p>
      <w:pPr>
        <w:widowControl/>
        <w:adjustRightInd w:val="0"/>
        <w:snapToGrid w:val="0"/>
        <w:spacing w:line="560" w:lineRule="exact"/>
        <w:ind w:firstLine="720"/>
        <w:rPr>
          <w:rFonts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三、部门整体预算绩效管理情况</w:t>
      </w:r>
    </w:p>
    <w:p>
      <w:pPr>
        <w:widowControl/>
        <w:adjustRightInd w:val="0"/>
        <w:snapToGrid w:val="0"/>
        <w:spacing w:line="560" w:lineRule="exact"/>
        <w:ind w:firstLine="720"/>
        <w:rPr>
          <w:rFonts w:ascii="仿宋_GB2312" w:eastAsia="仿宋_GB2312" w:cs="仿宋_GB2312"/>
          <w:sz w:val="32"/>
          <w:szCs w:val="32"/>
        </w:rPr>
      </w:pP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60" w:lineRule="exact"/>
        <w:ind w:firstLine="640" w:firstLineChars="200"/>
        <w:rPr>
          <w:rFonts w:ascii="楷体_GB2312" w:eastAsia="楷体_GB2312" w:cs="楷体_GB2312"/>
          <w:b/>
          <w:bCs/>
          <w:color w:val="000000"/>
          <w:kern w:val="0"/>
          <w:sz w:val="32"/>
          <w:szCs w:val="32"/>
          <w:shd w:val="clear" w:color="auto" w:fill="FFFFFF"/>
          <w:lang w:val="zh-CN"/>
        </w:rPr>
      </w:pPr>
      <w:r>
        <w:rPr>
          <w:rFonts w:hint="eastAsia" w:ascii="仿宋_GB2312" w:eastAsia="仿宋_GB2312" w:cs="仿宋_GB2312"/>
          <w:sz w:val="32"/>
          <w:szCs w:val="32"/>
        </w:rPr>
        <w:t>我局严格按照县级部门预算编制通知和有关要求，按时完成2020年预决算编制工作，根据我局职能职责，结合中长期规划和年度工作计划，明确了年度主要工作任务及年度内履职所要达到的效果，</w:t>
      </w:r>
      <w:r>
        <w:rPr>
          <w:rFonts w:hint="eastAsia" w:ascii="仿宋_GB2312" w:eastAsia="仿宋_GB2312" w:cs="仿宋_GB2312"/>
          <w:kern w:val="0"/>
          <w:sz w:val="32"/>
          <w:szCs w:val="32"/>
        </w:rPr>
        <w:t>在预算编制中进一步夯实预算编制基础，及时更新相关基础数据，严格控制“三公”经费、会议费和培训费预算，预算编制做到了及时、完整、准确、合理。高度重视预算执行管理情况。</w:t>
      </w:r>
      <w:r>
        <w:rPr>
          <w:rFonts w:hint="eastAsia" w:ascii="仿宋_GB2312" w:eastAsia="仿宋_GB2312" w:cs="仿宋_GB2312"/>
          <w:bCs/>
          <w:kern w:val="0"/>
          <w:sz w:val="32"/>
          <w:szCs w:val="32"/>
        </w:rPr>
        <w:t>一是</w:t>
      </w:r>
      <w:r>
        <w:rPr>
          <w:rFonts w:hint="eastAsia" w:ascii="仿宋_GB2312" w:eastAsia="仿宋_GB2312" w:cs="仿宋_GB2312"/>
          <w:kern w:val="0"/>
          <w:sz w:val="32"/>
          <w:szCs w:val="32"/>
        </w:rPr>
        <w:t>强化预算刚性约束，严格按照批复的部门支出预算执行，没有随意改变专项资金规定用途和自行扩大支出范围和提高支出标准的行为；二是严格控制“三公”经费、会议费和培训费支出，认真落实厉行节约相关规定；三是狠抓预算执行进度管理。</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我局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我局部门整体绩效管理水平不断提升。</w:t>
      </w:r>
    </w:p>
    <w:p>
      <w:pPr>
        <w:widowControl/>
        <w:adjustRightInd w:val="0"/>
        <w:snapToGrid w:val="0"/>
        <w:spacing w:line="560" w:lineRule="exact"/>
        <w:ind w:firstLine="720"/>
        <w:rPr>
          <w:rFonts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2020年我局部门整体支出绩效评价自查自评结果良好，全年基本支出保证了部门的正常运行和日常工作的正常开展，项目支出保障了重点工作的开展，达到预期绩效目标。</w:t>
      </w:r>
      <w:r>
        <w:rPr>
          <w:rFonts w:hint="eastAsia" w:ascii="仿宋_GB2312" w:eastAsia="仿宋_GB2312" w:cs="仿宋_GB2312"/>
          <w:kern w:val="0"/>
          <w:sz w:val="32"/>
          <w:szCs w:val="32"/>
        </w:rPr>
        <w:t>按照2021年部门支出绩效评价指标体系结合年初预算设定的绩效目标完成情况进行自评打分，自评情况和年初绩效目标完成情况进行了汇总，最后我局自评得分89.5分。</w:t>
      </w:r>
    </w:p>
    <w:p>
      <w:pPr>
        <w:spacing w:line="560" w:lineRule="exact"/>
        <w:ind w:firstLine="642" w:firstLineChars="20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预算编制需进一步细化，绩效目标设定有待更科学更合理。</w:t>
      </w:r>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（三）改进建议</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我局将严格按照财政部门工作任务安排，建立科学、统一、完整的财政绩效评价指标体系，并将绩效理念真正贯彻落实到工作中。</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3"/>
          <w:rFonts w:ascii="黑体" w:eastAsia="黑体"/>
          <w:b w:val="0"/>
        </w:rPr>
      </w:pPr>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07"/>
      <w:bookmarkEnd w:id="113"/>
      <w:bookmarkEnd w:id="114"/>
      <w:bookmarkEnd w:id="115"/>
    </w:p>
    <w:p>
      <w:pPr>
        <w:pStyle w:val="3"/>
        <w:rPr>
          <w:rFonts w:ascii="仿宋" w:eastAsia="仿宋"/>
          <w:color w:val="000000"/>
        </w:rPr>
      </w:pPr>
      <w:bookmarkStart w:id="116" w:name="_Toc79163886"/>
      <w:bookmarkStart w:id="117" w:name="_Toc15396619"/>
      <w:bookmarkStart w:id="118" w:name="_Toc79163636"/>
      <w:r>
        <w:rPr>
          <w:rFonts w:hint="eastAsia" w:ascii="仿宋" w:eastAsia="仿宋"/>
          <w:b w:val="0"/>
          <w:color w:val="000000"/>
        </w:rPr>
        <w:t>一、收</w:t>
      </w:r>
      <w:r>
        <w:rPr>
          <w:rStyle w:val="24"/>
          <w:rFonts w:hint="eastAsia" w:ascii="仿宋" w:eastAsia="仿宋"/>
          <w:b w:val="0"/>
          <w:bCs w:val="0"/>
        </w:rPr>
        <w:t>入支出决算总表</w:t>
      </w:r>
      <w:bookmarkEnd w:id="116"/>
      <w:bookmarkEnd w:id="117"/>
      <w:bookmarkEnd w:id="118"/>
    </w:p>
    <w:p>
      <w:pPr>
        <w:pStyle w:val="3"/>
        <w:rPr>
          <w:rFonts w:ascii="仿宋" w:eastAsia="仿宋"/>
          <w:color w:val="000000"/>
        </w:rPr>
      </w:pPr>
      <w:bookmarkStart w:id="119" w:name="_Toc15396620"/>
      <w:bookmarkStart w:id="120" w:name="_Toc79163637"/>
      <w:bookmarkStart w:id="121" w:name="_Toc79163887"/>
      <w:r>
        <w:rPr>
          <w:rFonts w:hint="eastAsia" w:ascii="仿宋" w:eastAsia="仿宋"/>
          <w:b w:val="0"/>
          <w:color w:val="000000"/>
        </w:rPr>
        <w:t>二、收</w:t>
      </w:r>
      <w:r>
        <w:rPr>
          <w:rStyle w:val="24"/>
          <w:rFonts w:hint="eastAsia" w:ascii="仿宋" w:eastAsia="仿宋"/>
          <w:b w:val="0"/>
          <w:bCs w:val="0"/>
        </w:rPr>
        <w:t>入决算表</w:t>
      </w:r>
      <w:bookmarkEnd w:id="119"/>
      <w:bookmarkEnd w:id="120"/>
      <w:bookmarkEnd w:id="121"/>
    </w:p>
    <w:p>
      <w:pPr>
        <w:pStyle w:val="3"/>
        <w:rPr>
          <w:rFonts w:ascii="仿宋" w:eastAsia="仿宋"/>
          <w:color w:val="000000"/>
        </w:rPr>
      </w:pPr>
      <w:bookmarkStart w:id="122" w:name="_Toc79163638"/>
      <w:bookmarkStart w:id="123" w:name="_Toc15396621"/>
      <w:bookmarkStart w:id="124" w:name="_Toc7916388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22"/>
      <w:bookmarkEnd w:id="123"/>
      <w:bookmarkEnd w:id="124"/>
    </w:p>
    <w:p>
      <w:pPr>
        <w:pStyle w:val="3"/>
        <w:rPr>
          <w:rFonts w:ascii="仿宋" w:eastAsia="仿宋"/>
          <w:b w:val="0"/>
          <w:color w:val="000000"/>
        </w:rPr>
      </w:pPr>
      <w:bookmarkStart w:id="125" w:name="_Toc79163639"/>
      <w:bookmarkStart w:id="126" w:name="_Toc15396622"/>
      <w:bookmarkStart w:id="127" w:name="_Toc7916388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25"/>
      <w:bookmarkEnd w:id="126"/>
      <w:bookmarkEnd w:id="127"/>
    </w:p>
    <w:p>
      <w:pPr>
        <w:pStyle w:val="3"/>
        <w:rPr>
          <w:rStyle w:val="24"/>
          <w:rFonts w:ascii="仿宋" w:eastAsia="仿宋"/>
          <w:b w:val="0"/>
          <w:bCs w:val="0"/>
        </w:rPr>
      </w:pPr>
      <w:bookmarkStart w:id="128" w:name="_Toc79163640"/>
      <w:bookmarkStart w:id="129" w:name="_Toc15396623"/>
      <w:bookmarkStart w:id="130" w:name="_Toc7916389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28"/>
      <w:bookmarkEnd w:id="129"/>
      <w:bookmarkEnd w:id="130"/>
      <w:bookmarkStart w:id="131" w:name="_Toc15396624"/>
    </w:p>
    <w:p>
      <w:pPr>
        <w:pStyle w:val="3"/>
        <w:rPr>
          <w:rFonts w:ascii="仿宋" w:eastAsia="仿宋"/>
          <w:color w:val="000000"/>
        </w:rPr>
      </w:pPr>
      <w:bookmarkStart w:id="132" w:name="_Toc79163641"/>
      <w:bookmarkStart w:id="133" w:name="_Toc7916389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31"/>
      <w:bookmarkEnd w:id="132"/>
      <w:bookmarkEnd w:id="133"/>
    </w:p>
    <w:p>
      <w:pPr>
        <w:pStyle w:val="3"/>
        <w:rPr>
          <w:rFonts w:ascii="仿宋" w:eastAsia="仿宋"/>
          <w:color w:val="000000"/>
        </w:rPr>
      </w:pPr>
      <w:bookmarkStart w:id="134" w:name="_Toc15396625"/>
      <w:bookmarkStart w:id="135" w:name="_Toc79163892"/>
      <w:bookmarkStart w:id="136" w:name="_Toc7916364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34"/>
      <w:bookmarkEnd w:id="135"/>
      <w:bookmarkEnd w:id="136"/>
    </w:p>
    <w:p>
      <w:pPr>
        <w:pStyle w:val="3"/>
        <w:rPr>
          <w:rFonts w:ascii="仿宋" w:eastAsia="仿宋"/>
          <w:color w:val="000000"/>
        </w:rPr>
      </w:pPr>
      <w:bookmarkStart w:id="137" w:name="_Toc15396626"/>
      <w:bookmarkStart w:id="138" w:name="_Toc79163893"/>
      <w:bookmarkStart w:id="139" w:name="_Toc7916364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37"/>
      <w:bookmarkEnd w:id="138"/>
      <w:bookmarkEnd w:id="139"/>
    </w:p>
    <w:p>
      <w:pPr>
        <w:pStyle w:val="3"/>
        <w:rPr>
          <w:rFonts w:ascii="仿宋" w:eastAsia="仿宋"/>
          <w:color w:val="000000"/>
        </w:rPr>
      </w:pPr>
      <w:bookmarkStart w:id="140" w:name="_Toc79163644"/>
      <w:bookmarkStart w:id="141" w:name="_Toc79163894"/>
      <w:bookmarkStart w:id="142" w:name="_Toc15396627"/>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40"/>
      <w:bookmarkEnd w:id="141"/>
      <w:bookmarkEnd w:id="142"/>
    </w:p>
    <w:p>
      <w:pPr>
        <w:pStyle w:val="3"/>
        <w:rPr>
          <w:rFonts w:ascii="仿宋" w:eastAsia="仿宋"/>
          <w:color w:val="000000"/>
        </w:rPr>
      </w:pPr>
      <w:bookmarkStart w:id="143" w:name="_Toc79163645"/>
      <w:bookmarkStart w:id="144" w:name="_Toc79163895"/>
      <w:bookmarkStart w:id="145" w:name="_Toc15396628"/>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43"/>
      <w:bookmarkEnd w:id="144"/>
      <w:bookmarkEnd w:id="145"/>
    </w:p>
    <w:p>
      <w:pPr>
        <w:pStyle w:val="3"/>
        <w:rPr>
          <w:rFonts w:ascii="仿宋" w:eastAsia="仿宋"/>
          <w:color w:val="000000"/>
        </w:rPr>
      </w:pPr>
      <w:bookmarkStart w:id="146" w:name="_Toc15396629"/>
      <w:bookmarkStart w:id="147" w:name="_Toc79163646"/>
      <w:bookmarkStart w:id="148" w:name="_Toc7916389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46"/>
      <w:bookmarkEnd w:id="147"/>
      <w:bookmarkEnd w:id="148"/>
    </w:p>
    <w:p>
      <w:pPr>
        <w:pStyle w:val="3"/>
        <w:rPr>
          <w:rFonts w:ascii="仿宋" w:eastAsia="仿宋"/>
          <w:color w:val="000000"/>
        </w:rPr>
      </w:pPr>
      <w:bookmarkStart w:id="149" w:name="_Toc79163897"/>
      <w:bookmarkStart w:id="150" w:name="_Toc15396630"/>
      <w:bookmarkStart w:id="151" w:name="_Toc7916364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49"/>
      <w:bookmarkEnd w:id="150"/>
      <w:bookmarkEnd w:id="151"/>
    </w:p>
    <w:p>
      <w:pPr>
        <w:pStyle w:val="3"/>
        <w:rPr>
          <w:rStyle w:val="24"/>
          <w:rFonts w:ascii="仿宋" w:eastAsia="仿宋"/>
          <w:b w:val="0"/>
          <w:bCs w:val="0"/>
        </w:rPr>
      </w:pPr>
      <w:bookmarkStart w:id="152" w:name="_Toc79163898"/>
      <w:bookmarkStart w:id="153" w:name="_Toc15396631"/>
      <w:bookmarkStart w:id="154" w:name="_Toc7916364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有资本经营预算财政拨款收入支出决算表</w:t>
      </w:r>
      <w:bookmarkEnd w:id="152"/>
      <w:bookmarkEnd w:id="153"/>
      <w:bookmarkEnd w:id="154"/>
    </w:p>
    <w:p>
      <w:pPr>
        <w:pStyle w:val="3"/>
        <w:rPr>
          <w:rStyle w:val="24"/>
          <w:rFonts w:ascii="仿宋" w:eastAsia="仿宋"/>
          <w:b w:val="0"/>
          <w:bCs w:val="0"/>
        </w:rPr>
      </w:pPr>
      <w:bookmarkStart w:id="155" w:name="_Toc79163649"/>
      <w:bookmarkStart w:id="156" w:name="_Toc79163899"/>
      <w:r>
        <w:rPr>
          <w:rStyle w:val="24"/>
          <w:rFonts w:hint="eastAsia" w:ascii="仿宋" w:eastAsia="仿宋"/>
          <w:b w:val="0"/>
          <w:bCs w:val="0"/>
        </w:rPr>
        <w:t>十四、国有资本经营预算财政拨款支出决算表</w:t>
      </w:r>
      <w:bookmarkEnd w:id="155"/>
      <w:bookmarkEnd w:id="156"/>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14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12A5D4C1"/>
    <w:multiLevelType w:val="singleLevel"/>
    <w:tmpl w:val="12A5D4C1"/>
    <w:lvl w:ilvl="0" w:tentative="0">
      <w:start w:val="2"/>
      <w:numFmt w:val="chineseCounting"/>
      <w:suff w:val="nothing"/>
      <w:lvlText w:val="（%1）"/>
      <w:lvlJc w:val="left"/>
      <w:pPr>
        <w:tabs>
          <w:tab w:val="left" w:pos="0"/>
        </w:tabs>
        <w:ind w:left="0" w:firstLine="0"/>
      </w:pPr>
      <w:rPr>
        <w:rFonts w:hint="eastAsia"/>
      </w:rPr>
    </w:lvl>
  </w:abstractNum>
  <w:abstractNum w:abstractNumId="4">
    <w:nsid w:val="14BD500C"/>
    <w:multiLevelType w:val="singleLevel"/>
    <w:tmpl w:val="14BD500C"/>
    <w:lvl w:ilvl="0" w:tentative="0">
      <w:start w:val="3"/>
      <w:numFmt w:val="decimal"/>
      <w:lvlText w:val="%1."/>
      <w:lvlJc w:val="left"/>
      <w:pPr>
        <w:tabs>
          <w:tab w:val="left" w:pos="0"/>
        </w:tabs>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C05006C"/>
    <w:rsid w:val="FBFB3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lang w:val="zh-CN"/>
    </w:rPr>
  </w:style>
  <w:style w:type="paragraph" w:styleId="7">
    <w:name w:val="Body Text Indent"/>
    <w:basedOn w:val="1"/>
    <w:qFormat/>
    <w:uiPriority w:val="0"/>
    <w:pPr>
      <w:ind w:firstLine="200" w:firstLineChars="200"/>
    </w:pPr>
    <w:rPr>
      <w:rFonts w:ascii="仿宋_GB2312" w:eastAsia="仿宋_GB2312" w:cs="仿宋_GB2312"/>
      <w:sz w:val="32"/>
      <w:szCs w:val="32"/>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2"/>
    <w:next w:val="1"/>
    <w:qFormat/>
    <w:uiPriority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9411</Words>
  <Characters>10033</Characters>
  <Lines>630</Lines>
  <Paragraphs>255</Paragraphs>
  <TotalTime>2</TotalTime>
  <ScaleCrop>false</ScaleCrop>
  <LinksUpToDate>false</LinksUpToDate>
  <CharactersWithSpaces>10128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2021-09-25T16:20:00Z</cp:lastPrinted>
  <dcterms:modified xsi:type="dcterms:W3CDTF">2026-04-21T16:40:33Z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BD43F090A5D14471B0883A2A4DB19053</vt:lpwstr>
  </property>
</Properties>
</file>