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方正小标宋简体" w:eastAsia="方正小标宋简体" w:hint="eastAsia"/>
          <w:sz w:val="72"/>
          <w:szCs w:val="72"/>
        </w:rPr>
      </w:pPr>
      <w:bookmarkStart w:id="1" w:name="_Toc15396597"/>
      <w:bookmarkStart w:id="2" w:name="_Toc15378441"/>
      <w:bookmarkStart w:id="3" w:name="_Toc15377425"/>
      <w:bookmarkStart w:id="4" w:name="_Toc15377193"/>
      <w:bookmarkStart w:id="5" w:name="_Toc15396475"/>
      <w:r>
        <w:rPr>
          <w:rFonts w:ascii="方正小标宋简体" w:eastAsia="方正小标宋简体" w:hint="eastAsia"/>
          <w:sz w:val="72"/>
          <w:szCs w:val="72"/>
        </w:rPr>
        <w:t>2021年度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96598"/>
      <w:bookmarkStart w:id="8" w:name="_Toc15378442"/>
      <w:bookmarkStart w:id="9" w:name="_Toc15396476"/>
      <w:bookmarkStart w:id="10" w:name="_Toc15377194"/>
      <w:r>
        <w:rPr>
          <w:rFonts w:ascii="方正小标宋简体" w:eastAsia="方正小标宋简体" w:hint="eastAsia"/>
          <w:sz w:val="72"/>
          <w:szCs w:val="72"/>
        </w:rPr>
        <w:t>四川省阿坝州茂县</w:t>
      </w:r>
      <w:bookmarkStart w:id="11" w:name="_Toc15306268"/>
      <w:bookmarkEnd w:id="0"/>
      <w:r>
        <w:rPr>
          <w:rFonts w:ascii="方正小标宋简体" w:eastAsia="方正小标宋简体" w:hint="eastAsia"/>
          <w:sz w:val="72"/>
          <w:szCs w:val="72"/>
        </w:rPr>
        <w:t>审计局</w:t>
      </w:r>
      <w:r>
        <w:rPr>
          <w:rFonts w:ascii="方正小标宋简体" w:eastAsia="方正小标宋简体"/>
          <w:sz w:val="72"/>
          <w:szCs w:val="72"/>
        </w:rPr>
        <w:t>（本级）</w:t>
      </w:r>
      <w:r>
        <w:rPr>
          <w:rFonts w:ascii="方正小标宋简体" w:eastAsia="方正小标宋简体" w:hint="eastAsia"/>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Chars="200" w:left="420"/>
        <w:jc w:val="left"/>
        <w:rPr>
          <w:rFonts w:ascii="宋体"/>
          <w:sz w:val="32"/>
          <w:szCs w:val="32"/>
        </w:rPr>
      </w:pPr>
      <w:r>
        <w:rPr>
          <w:rFonts w:ascii="宋体" w:cs="仿宋_GB2312" w:hint="eastAsia"/>
          <w:sz w:val="32"/>
          <w:szCs w:val="32"/>
        </w:rPr>
        <w:t>保密审查情况：</w:t>
      </w:r>
    </w:p>
    <w:p>
      <w:pPr>
        <w:autoSpaceDE w:val="0"/>
        <w:autoSpaceDN w:val="0"/>
        <w:adjustRightInd w:val="0"/>
        <w:ind w:leftChars="200" w:left="420"/>
        <w:jc w:val="left"/>
        <w:rPr>
          <w:rFonts w:ascii="宋体"/>
          <w:sz w:val="32"/>
          <w:szCs w:val="32"/>
        </w:rPr>
      </w:pPr>
      <w:r>
        <w:rPr>
          <w:rFonts w:ascii="宋体" w:cs="仿宋_GB2312" w:hint="eastAsia"/>
          <w:sz w:val="32"/>
          <w:szCs w:val="32"/>
        </w:rPr>
        <w:t>部门主要负责人审签情况：</w:t>
      </w:r>
    </w:p>
    <w:p>
      <w:pPr>
        <w:widowControl/>
        <w:jc w:val="center"/>
        <w:rPr>
          <w:rFonts w:ascii="黑体" w:eastAsia="黑体"/>
          <w:color w:val="000000"/>
          <w:sz w:val="48"/>
          <w:szCs w:val="48"/>
        </w:rPr>
      </w:pPr>
      <w:r>
        <w:rPr>
          <w:rFonts w:ascii="方正小标宋简体" w:eastAsia="方正小标宋简体"/>
          <w:sz w:val="36"/>
          <w:szCs w:val="36"/>
        </w:rPr>
        <w:br w:type="page"/>
      </w:r>
      <w:r>
        <w:rPr>
          <w:rFonts w:ascii="黑体" w:eastAsia="黑体" w:hint="eastAsia"/>
          <w:color w:val="000000"/>
          <w:sz w:val="48"/>
          <w:szCs w:val="48"/>
        </w:rPr>
        <w:t>目  录</w:t>
      </w:r>
    </w:p>
    <w:p>
      <w:pPr>
        <w:pStyle w:val="24"/>
        <w:jc w:val="center"/>
        <w:rPr>
          <w:b w:val="0"/>
          <w:bCs w:val="0"/>
          <w:sz w:val="24"/>
          <w:szCs w:val="24"/>
          <w:highlight w:val="yellow"/>
        </w:rPr>
      </w:pPr>
      <w:r>
        <w:rPr>
          <w:rFonts w:hint="eastAsia"/>
          <w:b w:val="0"/>
          <w:bCs w:val="0"/>
          <w:sz w:val="24"/>
          <w:szCs w:val="24"/>
        </w:rPr>
        <w:t xml:space="preserve">       </w:t>
      </w:r>
    </w:p>
    <w:p>
      <w:pPr>
        <w:pStyle w:val="24"/>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27"/>
        <w:tabs>
          <w:tab w:val="right" w:leader="dot" w:pos="8296"/>
        </w:tabs>
        <w:rPr>
          <w:rFonts w:ascii="仿宋" w:eastAsia="仿宋"/>
        </w:rPr>
      </w:pPr>
      <w:r>
        <w:rPr>
          <w:rFonts w:ascii="仿宋" w:eastAsia="仿宋"/>
        </w:rPr>
        <w:t>一、基本职能及主要工作</w:t>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19"/>
        <w:tabs>
          <w:tab w:val="right" w:leader="dot" w:pos="8296"/>
        </w:tabs>
        <w:rPr>
          <w:rFonts w:ascii="仿宋" w:eastAsia="仿宋"/>
          <w:i w:val="0"/>
          <w:iCs w:val="0"/>
          <w:caps w:val="0"/>
          <w:smallCaps/>
        </w:rPr>
      </w:pPr>
      <w:r>
        <w:rPr>
          <w:rFonts w:ascii="仿宋" w:eastAsia="仿宋"/>
          <w:i w:val="0"/>
          <w:iCs w:val="0"/>
          <w:caps w:val="0"/>
          <w:smallCaps/>
        </w:rPr>
        <w:t>（一）主要职能</w:t>
        <w:tab/>
      </w:r>
      <w:r>
        <w:rPr>
          <w:rFonts w:ascii="仿宋" w:eastAsia="仿宋" w:hint="eastAsia"/>
          <w:i w:val="0"/>
          <w:iCs w:val="0"/>
          <w:caps w:val="0"/>
          <w:smallCaps/>
        </w:rPr>
        <w:t>4</w:t>
      </w:r>
    </w:p>
    <w:p>
      <w:pPr>
        <w:pStyle w:val="19"/>
        <w:tabs>
          <w:tab w:val="right" w:leader="dot" w:pos="8296"/>
        </w:tabs>
        <w:rPr>
          <w:rFonts w:ascii="仿宋" w:eastAsia="仿宋"/>
          <w:i w:val="0"/>
          <w:iCs w:val="0"/>
          <w:caps w:val="0"/>
          <w:smallCaps/>
        </w:rPr>
      </w:pPr>
      <w:r>
        <w:rPr>
          <w:rFonts w:ascii="仿宋" w:eastAsia="仿宋"/>
          <w:i w:val="0"/>
          <w:iCs w:val="0"/>
          <w:caps w:val="0"/>
          <w:smallCaps/>
        </w:rPr>
        <w:t>（二）2021年重点工作完成情况</w:t>
        <w:tab/>
        <w:t>6</w:t>
      </w:r>
    </w:p>
    <w:p>
      <w:pPr>
        <w:pStyle w:val="27"/>
        <w:tabs>
          <w:tab w:val="right" w:leader="dot" w:pos="8296"/>
        </w:tabs>
        <w:rPr>
          <w:rFonts w:ascii="仿宋" w:eastAsia="仿宋"/>
        </w:rPr>
      </w:pPr>
      <w:r>
        <w:rPr>
          <w:rFonts w:ascii="仿宋" w:eastAsia="仿宋"/>
        </w:rPr>
        <w:t>二、机构设置</w:t>
        <w:tab/>
        <w:t>7</w:t>
      </w:r>
    </w:p>
    <w:p>
      <w:pPr>
        <w:pStyle w:val="24"/>
        <w:tabs>
          <w:tab w:val="right" w:leader="dot" w:pos="8296"/>
        </w:tabs>
        <w:rPr>
          <w:rFonts w:ascii="仿宋" w:eastAsia="仿宋"/>
          <w:b w:val="0"/>
          <w:bCs w:val="0"/>
          <w:caps w:val="0"/>
          <w:smallCaps/>
        </w:rPr>
      </w:pPr>
      <w:r>
        <w:rPr>
          <w:rFonts w:ascii="仿宋" w:eastAsia="仿宋"/>
          <w:b w:val="0"/>
          <w:bCs w:val="0"/>
          <w:caps w:val="0"/>
          <w:smallCaps/>
        </w:rPr>
        <w:t>第二部分 2021年度部门决算情况说明</w:t>
        <w:tab/>
      </w:r>
      <w:r>
        <w:rPr>
          <w:rFonts w:ascii="仿宋" w:eastAsia="仿宋"/>
          <w:b w:val="0"/>
          <w:bCs w:val="0"/>
          <w:caps w:val="0"/>
          <w:smallCaps/>
        </w:rPr>
        <w:fldChar w:fldCharType="begin"/>
      </w:r>
      <w:r>
        <w:rPr>
          <w:rFonts w:ascii="仿宋" w:eastAsia="仿宋"/>
          <w:b w:val="0"/>
          <w:bCs w:val="0"/>
          <w:caps w:val="0"/>
          <w:smallCaps/>
        </w:rPr>
        <w:instrText xml:space="preserve"> PAGEREF _Toc79163859 \h </w:instrText>
      </w:r>
      <w:r>
        <w:rPr>
          <w:rFonts w:ascii="仿宋" w:eastAsia="仿宋"/>
          <w:b w:val="0"/>
          <w:bCs w:val="0"/>
          <w:caps w:val="0"/>
          <w:smallCaps/>
        </w:rPr>
        <w:fldChar w:fldCharType="separate"/>
      </w:r>
      <w:r>
        <w:rPr>
          <w:rFonts w:ascii="仿宋" w:eastAsia="仿宋"/>
          <w:b w:val="0"/>
          <w:bCs w:val="0"/>
          <w:caps w:val="0"/>
          <w:smallCaps/>
        </w:rPr>
        <w:t>8</w:t>
      </w:r>
      <w:r>
        <w:rPr>
          <w:rFonts w:ascii="仿宋" w:eastAsia="仿宋"/>
          <w:b w:val="0"/>
          <w:bCs w:val="0"/>
          <w:caps w:val="0"/>
          <w:smallCaps/>
        </w:rPr>
        <w:fldChar w:fldCharType="end"/>
      </w:r>
    </w:p>
    <w:p>
      <w:pPr>
        <w:pStyle w:val="27"/>
        <w:tabs>
          <w:tab w:val="left" w:pos="840"/>
          <w:tab w:val="right" w:leader="dot" w:pos="8296"/>
        </w:tabs>
        <w:rPr>
          <w:rFonts w:ascii="仿宋" w:eastAsia="仿宋"/>
        </w:rPr>
      </w:pPr>
      <w:r>
        <w:rPr>
          <w:rFonts w:ascii="仿宋" w:eastAsia="仿宋"/>
        </w:rPr>
        <w:t>一、</w:t>
        <w:tab/>
        <w:t>收入支出决算总体情况说明</w:t>
        <w:tab/>
      </w:r>
      <w:r>
        <w:rPr>
          <w:rFonts w:ascii="仿宋" w:eastAsia="仿宋"/>
        </w:rPr>
        <w:fldChar w:fldCharType="begin"/>
      </w:r>
      <w:r>
        <w:rPr>
          <w:rFonts w:ascii="仿宋" w:eastAsia="仿宋"/>
        </w:rPr>
        <w:instrText xml:space="preserve"> PAGEREF _Toc79163860 \h </w:instrText>
      </w:r>
      <w:r>
        <w:rPr>
          <w:rFonts w:ascii="仿宋" w:eastAsia="仿宋"/>
        </w:rPr>
        <w:fldChar w:fldCharType="separate"/>
      </w:r>
      <w:r>
        <w:rPr>
          <w:rFonts w:ascii="仿宋" w:eastAsia="仿宋"/>
        </w:rPr>
        <w:t>8</w:t>
      </w:r>
      <w:r>
        <w:rPr>
          <w:rFonts w:ascii="仿宋" w:eastAsia="仿宋"/>
        </w:rPr>
        <w:fldChar w:fldCharType="end"/>
      </w:r>
    </w:p>
    <w:p>
      <w:pPr>
        <w:pStyle w:val="27"/>
        <w:tabs>
          <w:tab w:val="left" w:pos="840"/>
          <w:tab w:val="right" w:leader="dot" w:pos="8296"/>
        </w:tabs>
        <w:rPr>
          <w:rFonts w:ascii="仿宋" w:eastAsia="仿宋"/>
        </w:rPr>
      </w:pPr>
      <w:r>
        <w:rPr>
          <w:rFonts w:ascii="仿宋" w:eastAsia="仿宋"/>
        </w:rPr>
        <w:t>二、</w:t>
        <w:tab/>
        <w:t>收入决算情况说明</w:t>
        <w:tab/>
      </w:r>
      <w:r>
        <w:rPr>
          <w:rFonts w:ascii="仿宋" w:eastAsia="仿宋"/>
        </w:rPr>
        <w:fldChar w:fldCharType="begin"/>
      </w:r>
      <w:r>
        <w:rPr>
          <w:rFonts w:ascii="仿宋" w:eastAsia="仿宋"/>
        </w:rPr>
        <w:instrText xml:space="preserve"> PAGEREF _Toc79163861 \h </w:instrText>
      </w:r>
      <w:r>
        <w:rPr>
          <w:rFonts w:ascii="仿宋" w:eastAsia="仿宋"/>
        </w:rPr>
        <w:fldChar w:fldCharType="separate"/>
      </w:r>
      <w:r>
        <w:rPr>
          <w:rFonts w:ascii="仿宋" w:eastAsia="仿宋"/>
        </w:rPr>
        <w:t>8</w:t>
      </w:r>
      <w:r>
        <w:rPr>
          <w:rFonts w:ascii="仿宋" w:eastAsia="仿宋"/>
        </w:rPr>
        <w:fldChar w:fldCharType="end"/>
      </w:r>
    </w:p>
    <w:p>
      <w:pPr>
        <w:pStyle w:val="27"/>
        <w:tabs>
          <w:tab w:val="left" w:pos="840"/>
          <w:tab w:val="right" w:leader="dot" w:pos="8296"/>
        </w:tabs>
        <w:rPr>
          <w:rFonts w:ascii="仿宋" w:eastAsia="仿宋"/>
        </w:rPr>
      </w:pPr>
      <w:r>
        <w:rPr>
          <w:rFonts w:ascii="仿宋" w:eastAsia="仿宋"/>
        </w:rPr>
        <w:t>三、</w:t>
        <w:tab/>
        <w:t>支出决算情况说明</w:t>
        <w:tab/>
      </w:r>
      <w:r>
        <w:rPr>
          <w:rFonts w:ascii="仿宋" w:eastAsia="仿宋"/>
        </w:rPr>
        <w:fldChar w:fldCharType="begin"/>
      </w:r>
      <w:r>
        <w:rPr>
          <w:rFonts w:ascii="仿宋" w:eastAsia="仿宋"/>
        </w:rPr>
        <w:instrText xml:space="preserve"> PAGEREF _Toc79163862 \h </w:instrText>
      </w:r>
      <w:r>
        <w:rPr>
          <w:rFonts w:ascii="仿宋" w:eastAsia="仿宋"/>
        </w:rPr>
        <w:fldChar w:fldCharType="separate"/>
      </w:r>
      <w:r>
        <w:rPr>
          <w:rFonts w:ascii="仿宋" w:eastAsia="仿宋"/>
        </w:rPr>
        <w:t>9</w:t>
      </w:r>
      <w:r>
        <w:rPr>
          <w:rFonts w:ascii="仿宋" w:eastAsia="仿宋"/>
        </w:rPr>
        <w:fldChar w:fldCharType="end"/>
      </w:r>
    </w:p>
    <w:p>
      <w:pPr>
        <w:pStyle w:val="27"/>
        <w:tabs>
          <w:tab w:val="right" w:leader="dot" w:pos="8296"/>
        </w:tabs>
        <w:rPr>
          <w:rFonts w:ascii="仿宋" w:eastAsia="仿宋"/>
        </w:rPr>
      </w:pPr>
      <w:r>
        <w:rPr>
          <w:rFonts w:ascii="仿宋" w:eastAsia="仿宋"/>
        </w:rPr>
        <w:t>四、财政拨款收入支出决算总体情况说明</w:t>
        <w:tab/>
      </w:r>
      <w:r>
        <w:rPr>
          <w:rFonts w:ascii="仿宋" w:eastAsia="仿宋"/>
        </w:rPr>
        <w:fldChar w:fldCharType="begin"/>
      </w:r>
      <w:r>
        <w:rPr>
          <w:rFonts w:ascii="仿宋" w:eastAsia="仿宋"/>
        </w:rPr>
        <w:instrText xml:space="preserve"> PAGEREF _Toc79163863 \h </w:instrText>
      </w:r>
      <w:r>
        <w:rPr>
          <w:rFonts w:ascii="仿宋" w:eastAsia="仿宋"/>
        </w:rPr>
        <w:fldChar w:fldCharType="separate"/>
      </w:r>
      <w:r>
        <w:rPr>
          <w:rFonts w:ascii="仿宋" w:eastAsia="仿宋"/>
        </w:rPr>
        <w:t>9</w:t>
      </w:r>
      <w:r>
        <w:rPr>
          <w:rFonts w:ascii="仿宋" w:eastAsia="仿宋"/>
        </w:rPr>
        <w:fldChar w:fldCharType="end"/>
      </w:r>
    </w:p>
    <w:p>
      <w:pPr>
        <w:pStyle w:val="27"/>
        <w:tabs>
          <w:tab w:val="right" w:leader="dot" w:pos="8296"/>
        </w:tabs>
        <w:rPr>
          <w:rFonts w:ascii="仿宋" w:eastAsia="仿宋"/>
        </w:rPr>
      </w:pPr>
      <w:r>
        <w:rPr>
          <w:rFonts w:ascii="仿宋" w:eastAsia="仿宋"/>
        </w:rPr>
        <w:t>五、一般公共预算财政拨款支出决算情况说明</w:t>
        <w:tab/>
      </w:r>
      <w:r>
        <w:rPr>
          <w:rFonts w:ascii="仿宋" w:eastAsia="仿宋"/>
        </w:rPr>
        <w:fldChar w:fldCharType="begin"/>
      </w:r>
      <w:r>
        <w:rPr>
          <w:rFonts w:ascii="仿宋" w:eastAsia="仿宋"/>
        </w:rPr>
        <w:instrText xml:space="preserve"> PAGEREF _Toc79163864 \h </w:instrText>
      </w:r>
      <w:r>
        <w:rPr>
          <w:rFonts w:ascii="仿宋" w:eastAsia="仿宋"/>
        </w:rPr>
        <w:fldChar w:fldCharType="separate"/>
      </w:r>
      <w:r>
        <w:rPr>
          <w:rFonts w:ascii="仿宋" w:eastAsia="仿宋"/>
        </w:rPr>
        <w:t>10</w:t>
      </w:r>
      <w:r>
        <w:rPr>
          <w:rFonts w:ascii="仿宋" w:eastAsia="仿宋"/>
        </w:rPr>
        <w:fldChar w:fldCharType="end"/>
      </w:r>
    </w:p>
    <w:p>
      <w:pPr>
        <w:pStyle w:val="19"/>
        <w:tabs>
          <w:tab w:val="right" w:leader="dot" w:pos="8296"/>
        </w:tabs>
        <w:rPr>
          <w:rFonts w:ascii="仿宋" w:eastAsia="仿宋"/>
          <w:i w:val="0"/>
          <w:iCs w:val="0"/>
          <w:caps w:val="0"/>
          <w:smallCaps/>
        </w:rPr>
      </w:pPr>
      <w:r>
        <w:rPr>
          <w:rFonts w:ascii="仿宋" w:eastAsia="仿宋"/>
          <w:i w:val="0"/>
          <w:iCs w:val="0"/>
          <w:caps w:val="0"/>
          <w:smallCaps/>
        </w:rPr>
        <w:t>（一）一般公共预算财政拨款支出决算总体情况</w:t>
        <w:tab/>
      </w:r>
      <w:r>
        <w:rPr>
          <w:rFonts w:ascii="仿宋" w:eastAsia="仿宋"/>
          <w:i w:val="0"/>
          <w:iCs w:val="0"/>
          <w:caps w:val="0"/>
          <w:smallCaps/>
        </w:rPr>
        <w:fldChar w:fldCharType="begin"/>
      </w:r>
      <w:r>
        <w:rPr>
          <w:rFonts w:ascii="仿宋" w:eastAsia="仿宋"/>
          <w:i w:val="0"/>
          <w:iCs w:val="0"/>
          <w:caps w:val="0"/>
          <w:smallCaps/>
        </w:rPr>
        <w:instrText xml:space="preserve"> PAGEREF _Toc79163865 \h </w:instrText>
      </w:r>
      <w:r>
        <w:rPr>
          <w:rFonts w:ascii="仿宋" w:eastAsia="仿宋"/>
          <w:i w:val="0"/>
          <w:iCs w:val="0"/>
          <w:caps w:val="0"/>
          <w:smallCaps/>
        </w:rPr>
        <w:fldChar w:fldCharType="separate"/>
      </w:r>
      <w:r>
        <w:rPr>
          <w:rFonts w:ascii="仿宋" w:eastAsia="仿宋"/>
          <w:i w:val="0"/>
          <w:iCs w:val="0"/>
          <w:caps w:val="0"/>
          <w:smallCaps/>
        </w:rPr>
        <w:t>10</w:t>
      </w:r>
      <w:r>
        <w:rPr>
          <w:rFonts w:ascii="仿宋" w:eastAsia="仿宋"/>
          <w:i w:val="0"/>
          <w:iCs w:val="0"/>
          <w:caps w:val="0"/>
          <w:smallCaps/>
        </w:rPr>
        <w:fldChar w:fldCharType="end"/>
      </w:r>
    </w:p>
    <w:p>
      <w:pPr>
        <w:pStyle w:val="19"/>
        <w:tabs>
          <w:tab w:val="right" w:leader="dot" w:pos="8296"/>
        </w:tabs>
        <w:rPr>
          <w:rFonts w:ascii="仿宋" w:eastAsia="仿宋"/>
          <w:i w:val="0"/>
          <w:iCs w:val="0"/>
          <w:caps w:val="0"/>
          <w:smallCaps/>
        </w:rPr>
      </w:pPr>
      <w:r>
        <w:rPr>
          <w:rFonts w:ascii="仿宋" w:eastAsia="仿宋"/>
          <w:i w:val="0"/>
          <w:iCs w:val="0"/>
          <w:caps w:val="0"/>
          <w:smallCaps/>
        </w:rPr>
        <w:t>（二）一般公共预算财政拨款支出决算结构情况</w:t>
        <w:tab/>
      </w:r>
      <w:r>
        <w:rPr>
          <w:rFonts w:ascii="仿宋" w:eastAsia="仿宋"/>
          <w:i w:val="0"/>
          <w:iCs w:val="0"/>
          <w:caps w:val="0"/>
          <w:smallCaps/>
        </w:rPr>
        <w:fldChar w:fldCharType="begin"/>
      </w:r>
      <w:r>
        <w:rPr>
          <w:rFonts w:ascii="仿宋" w:eastAsia="仿宋"/>
          <w:i w:val="0"/>
          <w:iCs w:val="0"/>
          <w:caps w:val="0"/>
          <w:smallCaps/>
        </w:rPr>
        <w:instrText xml:space="preserve"> PAGEREF _Toc79163866 \h </w:instrText>
      </w:r>
      <w:r>
        <w:rPr>
          <w:rFonts w:ascii="仿宋" w:eastAsia="仿宋"/>
          <w:i w:val="0"/>
          <w:iCs w:val="0"/>
          <w:caps w:val="0"/>
          <w:smallCaps/>
        </w:rPr>
        <w:fldChar w:fldCharType="separate"/>
      </w:r>
      <w:r>
        <w:rPr>
          <w:rFonts w:ascii="仿宋" w:eastAsia="仿宋"/>
          <w:i w:val="0"/>
          <w:iCs w:val="0"/>
          <w:caps w:val="0"/>
          <w:smallCaps/>
        </w:rPr>
        <w:t>10</w:t>
      </w:r>
      <w:r>
        <w:rPr>
          <w:rFonts w:ascii="仿宋" w:eastAsia="仿宋"/>
          <w:i w:val="0"/>
          <w:iCs w:val="0"/>
          <w:caps w:val="0"/>
          <w:smallCaps/>
        </w:rPr>
        <w:fldChar w:fldCharType="end"/>
      </w:r>
    </w:p>
    <w:p>
      <w:pPr>
        <w:pStyle w:val="19"/>
        <w:tabs>
          <w:tab w:val="right" w:leader="dot" w:pos="8296"/>
        </w:tabs>
        <w:rPr>
          <w:rFonts w:ascii="仿宋" w:eastAsia="仿宋"/>
          <w:i w:val="0"/>
          <w:iCs w:val="0"/>
          <w:caps w:val="0"/>
          <w:smallCaps/>
        </w:rPr>
      </w:pPr>
      <w:r>
        <w:rPr>
          <w:rFonts w:ascii="仿宋" w:eastAsia="仿宋"/>
          <w:i w:val="0"/>
          <w:iCs w:val="0"/>
          <w:caps w:val="0"/>
          <w:smallCaps/>
        </w:rPr>
        <w:t>（三）一般公共预算财政拨款支出决算具体情况</w:t>
        <w:tab/>
      </w:r>
      <w:r>
        <w:rPr>
          <w:rFonts w:ascii="仿宋" w:eastAsia="仿宋"/>
          <w:i w:val="0"/>
          <w:iCs w:val="0"/>
          <w:caps w:val="0"/>
          <w:smallCaps/>
        </w:rPr>
        <w:fldChar w:fldCharType="begin"/>
      </w:r>
      <w:r>
        <w:rPr>
          <w:rFonts w:ascii="仿宋" w:eastAsia="仿宋"/>
          <w:i w:val="0"/>
          <w:iCs w:val="0"/>
          <w:caps w:val="0"/>
          <w:smallCaps/>
        </w:rPr>
        <w:instrText xml:space="preserve"> PAGEREF _Toc79163867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pPr>
        <w:pStyle w:val="27"/>
        <w:tabs>
          <w:tab w:val="right" w:leader="dot" w:pos="8296"/>
        </w:tabs>
        <w:rPr>
          <w:rFonts w:ascii="仿宋" w:eastAsia="仿宋"/>
        </w:rPr>
      </w:pPr>
      <w:r>
        <w:rPr>
          <w:rFonts w:ascii="仿宋" w:eastAsia="仿宋"/>
        </w:rPr>
        <w:t>六、一般公共预算财政拨款基本支出决算情况说明</w:t>
        <w:tab/>
        <w:t>11</w:t>
      </w:r>
    </w:p>
    <w:p>
      <w:pPr>
        <w:pStyle w:val="27"/>
        <w:tabs>
          <w:tab w:val="right" w:leader="dot" w:pos="8296"/>
        </w:tabs>
        <w:rPr>
          <w:rFonts w:ascii="仿宋" w:eastAsia="仿宋"/>
        </w:rPr>
      </w:pPr>
      <w:r>
        <w:rPr>
          <w:rFonts w:ascii="仿宋" w:eastAsia="仿宋"/>
        </w:rPr>
        <w:t>七、“三公”经费财政拨款支出决算情况说明</w:t>
        <w:tab/>
      </w:r>
      <w:r>
        <w:rPr>
          <w:rFonts w:ascii="仿宋" w:eastAsia="仿宋"/>
        </w:rPr>
        <w:fldChar w:fldCharType="begin"/>
      </w:r>
      <w:r>
        <w:rPr>
          <w:rFonts w:ascii="仿宋" w:eastAsia="仿宋"/>
        </w:rPr>
        <w:instrText xml:space="preserve"> PAGEREF _Toc79163869 \h </w:instrText>
      </w:r>
      <w:r>
        <w:rPr>
          <w:rFonts w:ascii="仿宋" w:eastAsia="仿宋"/>
        </w:rPr>
        <w:fldChar w:fldCharType="separate"/>
      </w:r>
      <w:r>
        <w:rPr>
          <w:rFonts w:ascii="仿宋" w:eastAsia="仿宋"/>
        </w:rPr>
        <w:t>12</w:t>
      </w:r>
      <w:r>
        <w:rPr>
          <w:rFonts w:ascii="仿宋" w:eastAsia="仿宋"/>
        </w:rPr>
        <w:fldChar w:fldCharType="end"/>
      </w:r>
    </w:p>
    <w:p>
      <w:pPr>
        <w:pStyle w:val="19"/>
        <w:tabs>
          <w:tab w:val="right" w:leader="dot" w:pos="8296"/>
        </w:tabs>
        <w:rPr>
          <w:rFonts w:ascii="仿宋" w:eastAsia="仿宋"/>
          <w:i w:val="0"/>
          <w:iCs w:val="0"/>
          <w:caps w:val="0"/>
          <w:smallCaps/>
        </w:rPr>
      </w:pPr>
      <w:r>
        <w:rPr>
          <w:rFonts w:ascii="仿宋" w:eastAsia="仿宋"/>
          <w:i w:val="0"/>
          <w:iCs w:val="0"/>
          <w:caps w:val="0"/>
          <w:smallCaps/>
        </w:rPr>
        <w:t>（一）“三公”经费财政拨款支出决算总体情况说明</w:t>
        <w:tab/>
      </w:r>
      <w:r>
        <w:rPr>
          <w:rFonts w:ascii="仿宋" w:eastAsia="仿宋"/>
          <w:i w:val="0"/>
          <w:iCs w:val="0"/>
          <w:caps w:val="0"/>
          <w:smallCaps/>
        </w:rPr>
        <w:fldChar w:fldCharType="begin"/>
      </w:r>
      <w:r>
        <w:rPr>
          <w:rFonts w:ascii="仿宋" w:eastAsia="仿宋"/>
          <w:i w:val="0"/>
          <w:iCs w:val="0"/>
          <w:caps w:val="0"/>
          <w:smallCaps/>
        </w:rPr>
        <w:instrText xml:space="preserve"> PAGEREF _Toc79163870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19"/>
        <w:tabs>
          <w:tab w:val="right" w:leader="dot" w:pos="8296"/>
        </w:tabs>
        <w:rPr>
          <w:rFonts w:ascii="仿宋" w:eastAsia="仿宋"/>
          <w:i w:val="0"/>
          <w:iCs w:val="0"/>
          <w:caps w:val="0"/>
          <w:smallCaps/>
        </w:rPr>
      </w:pPr>
      <w:r>
        <w:rPr>
          <w:rFonts w:ascii="仿宋" w:eastAsia="仿宋"/>
          <w:i w:val="0"/>
          <w:iCs w:val="0"/>
          <w:caps w:val="0"/>
          <w:smallCaps/>
        </w:rPr>
        <w:t>（二）“三公”经费财政拨款支出决算具体情况说明</w:t>
        <w:tab/>
      </w:r>
      <w:r>
        <w:rPr>
          <w:rFonts w:ascii="仿宋" w:eastAsia="仿宋"/>
          <w:i w:val="0"/>
          <w:iCs w:val="0"/>
          <w:caps w:val="0"/>
          <w:smallCaps/>
        </w:rPr>
        <w:fldChar w:fldCharType="begin"/>
      </w:r>
      <w:r>
        <w:rPr>
          <w:rFonts w:ascii="仿宋" w:eastAsia="仿宋"/>
          <w:i w:val="0"/>
          <w:iCs w:val="0"/>
          <w:caps w:val="0"/>
          <w:smallCaps/>
        </w:rPr>
        <w:instrText xml:space="preserve"> PAGEREF _Toc79163871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27"/>
        <w:tabs>
          <w:tab w:val="right" w:leader="dot" w:pos="8296"/>
        </w:tabs>
        <w:rPr>
          <w:rFonts w:ascii="仿宋" w:eastAsia="仿宋"/>
        </w:rPr>
      </w:pPr>
      <w:r>
        <w:rPr>
          <w:rFonts w:ascii="仿宋" w:eastAsia="仿宋"/>
        </w:rPr>
        <w:t>八、政府性基金预算支出决算情况说明</w:t>
        <w:tab/>
      </w:r>
      <w:r>
        <w:rPr>
          <w:rFonts w:ascii="仿宋" w:eastAsia="仿宋"/>
        </w:rPr>
        <w:fldChar w:fldCharType="begin"/>
      </w:r>
      <w:r>
        <w:rPr>
          <w:rFonts w:ascii="仿宋" w:eastAsia="仿宋"/>
        </w:rPr>
        <w:instrText xml:space="preserve"> PAGEREF _Toc79163872 \h </w:instrText>
      </w:r>
      <w:r>
        <w:rPr>
          <w:rFonts w:ascii="仿宋" w:eastAsia="仿宋"/>
        </w:rPr>
        <w:fldChar w:fldCharType="separate"/>
      </w:r>
      <w:r>
        <w:rPr>
          <w:rFonts w:ascii="仿宋" w:eastAsia="仿宋"/>
        </w:rPr>
        <w:t>13</w:t>
      </w:r>
      <w:r>
        <w:rPr>
          <w:rFonts w:ascii="仿宋" w:eastAsia="仿宋"/>
        </w:rPr>
        <w:fldChar w:fldCharType="end"/>
      </w:r>
    </w:p>
    <w:p>
      <w:pPr>
        <w:pStyle w:val="27"/>
        <w:tabs>
          <w:tab w:val="right" w:leader="dot" w:pos="8296"/>
        </w:tabs>
        <w:rPr>
          <w:rFonts w:ascii="仿宋" w:eastAsia="仿宋"/>
        </w:rPr>
      </w:pPr>
      <w:r>
        <w:rPr>
          <w:rFonts w:ascii="仿宋" w:eastAsia="仿宋"/>
        </w:rPr>
        <w:t>九、 国有资本经营预算支出决算情况说明</w:t>
        <w:tab/>
      </w:r>
      <w:r>
        <w:rPr>
          <w:rFonts w:ascii="仿宋" w:eastAsia="仿宋"/>
        </w:rPr>
        <w:fldChar w:fldCharType="begin"/>
      </w:r>
      <w:r>
        <w:rPr>
          <w:rFonts w:ascii="仿宋" w:eastAsia="仿宋"/>
        </w:rPr>
        <w:instrText xml:space="preserve"> PAGEREF _Toc79163873 \h </w:instrText>
      </w:r>
      <w:r>
        <w:rPr>
          <w:rFonts w:ascii="仿宋" w:eastAsia="仿宋"/>
        </w:rPr>
        <w:fldChar w:fldCharType="separate"/>
      </w:r>
      <w:r>
        <w:rPr>
          <w:rFonts w:ascii="仿宋" w:eastAsia="仿宋"/>
        </w:rPr>
        <w:t>13</w:t>
      </w:r>
      <w:r>
        <w:rPr>
          <w:rFonts w:ascii="仿宋" w:eastAsia="仿宋"/>
        </w:rPr>
        <w:fldChar w:fldCharType="end"/>
      </w:r>
    </w:p>
    <w:p>
      <w:pPr>
        <w:pStyle w:val="27"/>
        <w:tabs>
          <w:tab w:val="right" w:leader="dot" w:pos="8296"/>
        </w:tabs>
        <w:rPr>
          <w:rFonts w:ascii="仿宋" w:eastAsia="仿宋"/>
        </w:rPr>
      </w:pPr>
      <w:r>
        <w:rPr>
          <w:rFonts w:ascii="仿宋" w:eastAsia="仿宋"/>
        </w:rPr>
        <w:t>十、其他重要事项的情况说明</w:t>
        <w:tab/>
        <w:t>13</w:t>
      </w:r>
    </w:p>
    <w:p>
      <w:pPr>
        <w:pStyle w:val="19"/>
        <w:tabs>
          <w:tab w:val="right" w:leader="dot" w:pos="8296"/>
        </w:tabs>
        <w:rPr>
          <w:rFonts w:ascii="仿宋" w:eastAsia="仿宋"/>
          <w:i w:val="0"/>
          <w:iCs w:val="0"/>
          <w:caps w:val="0"/>
          <w:smallCaps/>
        </w:rPr>
      </w:pPr>
      <w:r>
        <w:rPr>
          <w:rFonts w:ascii="仿宋" w:eastAsia="仿宋"/>
          <w:i w:val="0"/>
          <w:iCs w:val="0"/>
          <w:caps w:val="0"/>
          <w:smallCaps/>
        </w:rPr>
        <w:t>（一）机关运行经费支出情况</w:t>
        <w:tab/>
        <w:t>13</w:t>
      </w:r>
    </w:p>
    <w:p>
      <w:pPr>
        <w:pStyle w:val="19"/>
        <w:tabs>
          <w:tab w:val="right" w:leader="dot" w:pos="8296"/>
        </w:tabs>
        <w:rPr>
          <w:rFonts w:ascii="仿宋" w:eastAsia="仿宋"/>
          <w:i w:val="0"/>
          <w:iCs w:val="0"/>
          <w:caps w:val="0"/>
          <w:smallCaps/>
        </w:rPr>
      </w:pPr>
      <w:r>
        <w:rPr>
          <w:rFonts w:ascii="仿宋" w:eastAsia="仿宋"/>
          <w:i w:val="0"/>
          <w:iCs w:val="0"/>
          <w:caps w:val="0"/>
          <w:smallCaps/>
        </w:rPr>
        <w:t>（二）政府采购支出情况</w:t>
        <w:tab/>
        <w:t>13</w:t>
      </w:r>
    </w:p>
    <w:p>
      <w:pPr>
        <w:pStyle w:val="19"/>
        <w:tabs>
          <w:tab w:val="right" w:leader="dot" w:pos="8296"/>
        </w:tabs>
        <w:rPr>
          <w:rFonts w:ascii="仿宋" w:eastAsia="仿宋"/>
          <w:i w:val="0"/>
          <w:iCs w:val="0"/>
          <w:caps w:val="0"/>
          <w:smallCaps/>
        </w:rPr>
      </w:pPr>
      <w:r>
        <w:rPr>
          <w:rFonts w:ascii="仿宋" w:eastAsia="仿宋"/>
          <w:i w:val="0"/>
          <w:iCs w:val="0"/>
          <w:caps w:val="0"/>
          <w:smallCaps/>
        </w:rPr>
        <w:t>（三）国有资产占有使用情况</w:t>
        <w:tab/>
      </w:r>
      <w:r>
        <w:rPr>
          <w:rFonts w:ascii="仿宋" w:eastAsia="仿宋"/>
          <w:i w:val="0"/>
          <w:iCs w:val="0"/>
          <w:caps w:val="0"/>
          <w:smallCaps/>
        </w:rPr>
        <w:fldChar w:fldCharType="begin"/>
      </w:r>
      <w:r>
        <w:rPr>
          <w:rFonts w:ascii="仿宋" w:eastAsia="仿宋"/>
          <w:i w:val="0"/>
          <w:iCs w:val="0"/>
          <w:caps w:val="0"/>
          <w:smallCaps/>
        </w:rPr>
        <w:instrText xml:space="preserve"> PAGEREF _Toc79163877 \h </w:instrText>
      </w:r>
      <w:r>
        <w:rPr>
          <w:rFonts w:ascii="仿宋" w:eastAsia="仿宋"/>
          <w:i w:val="0"/>
          <w:iCs w:val="0"/>
          <w:caps w:val="0"/>
          <w:smallCaps/>
        </w:rPr>
        <w:fldChar w:fldCharType="separate"/>
      </w:r>
      <w:r>
        <w:rPr>
          <w:rFonts w:ascii="仿宋" w:eastAsia="仿宋"/>
          <w:i w:val="0"/>
          <w:iCs w:val="0"/>
          <w:caps w:val="0"/>
          <w:smallCaps/>
        </w:rPr>
        <w:t>14</w:t>
      </w:r>
      <w:r>
        <w:rPr>
          <w:rFonts w:ascii="仿宋" w:eastAsia="仿宋"/>
          <w:i w:val="0"/>
          <w:iCs w:val="0"/>
          <w:caps w:val="0"/>
          <w:smallCaps/>
        </w:rPr>
        <w:fldChar w:fldCharType="end"/>
      </w:r>
    </w:p>
    <w:p>
      <w:pPr>
        <w:pStyle w:val="19"/>
        <w:tabs>
          <w:tab w:val="right" w:leader="dot" w:pos="8296"/>
        </w:tabs>
        <w:rPr>
          <w:rFonts w:ascii="仿宋" w:eastAsia="仿宋"/>
          <w:i w:val="0"/>
          <w:iCs w:val="0"/>
          <w:caps w:val="0"/>
          <w:smallCaps/>
        </w:rPr>
      </w:pPr>
      <w:r>
        <w:rPr>
          <w:rFonts w:ascii="仿宋" w:eastAsia="仿宋"/>
          <w:i w:val="0"/>
          <w:iCs w:val="0"/>
          <w:caps w:val="0"/>
          <w:smallCaps/>
        </w:rPr>
        <w:t>（四）预算绩效管理情况</w:t>
        <w:tab/>
      </w:r>
      <w:r>
        <w:rPr>
          <w:rFonts w:ascii="仿宋" w:eastAsia="仿宋"/>
          <w:i w:val="0"/>
          <w:iCs w:val="0"/>
          <w:caps w:val="0"/>
          <w:smallCaps/>
        </w:rPr>
        <w:fldChar w:fldCharType="begin"/>
      </w:r>
      <w:r>
        <w:rPr>
          <w:rFonts w:ascii="仿宋" w:eastAsia="仿宋"/>
          <w:i w:val="0"/>
          <w:iCs w:val="0"/>
          <w:caps w:val="0"/>
          <w:smallCaps/>
        </w:rPr>
        <w:instrText xml:space="preserve"> PAGEREF _Toc79163878 \h </w:instrText>
      </w:r>
      <w:r>
        <w:rPr>
          <w:rFonts w:ascii="仿宋" w:eastAsia="仿宋"/>
          <w:i w:val="0"/>
          <w:iCs w:val="0"/>
          <w:caps w:val="0"/>
          <w:smallCaps/>
        </w:rPr>
        <w:fldChar w:fldCharType="separate"/>
      </w:r>
      <w:r>
        <w:rPr>
          <w:rFonts w:ascii="仿宋" w:eastAsia="仿宋"/>
          <w:i w:val="0"/>
          <w:iCs w:val="0"/>
          <w:caps w:val="0"/>
          <w:smallCaps/>
        </w:rPr>
        <w:t>14</w:t>
      </w:r>
      <w:r>
        <w:rPr>
          <w:rFonts w:ascii="仿宋" w:eastAsia="仿宋"/>
          <w:i w:val="0"/>
          <w:iCs w:val="0"/>
          <w:caps w:val="0"/>
          <w:smallCaps/>
        </w:rPr>
        <w:fldChar w:fldCharType="end"/>
      </w:r>
    </w:p>
    <w:p>
      <w:pPr>
        <w:pStyle w:val="24"/>
        <w:tabs>
          <w:tab w:val="right" w:leader="dot" w:pos="8296"/>
        </w:tabs>
        <w:rPr>
          <w:rFonts w:ascii="仿宋" w:eastAsia="仿宋"/>
          <w:b w:val="0"/>
          <w:bCs w:val="0"/>
          <w:caps w:val="0"/>
          <w:smallCaps/>
        </w:rPr>
      </w:pPr>
      <w:r>
        <w:rPr>
          <w:rFonts w:ascii="仿宋" w:eastAsia="仿宋"/>
          <w:b w:val="0"/>
          <w:bCs w:val="0"/>
          <w:caps w:val="0"/>
          <w:smallCaps/>
        </w:rPr>
        <w:t>第三部分 名词解释</w:t>
        <w:tab/>
        <w:t>16</w:t>
      </w:r>
    </w:p>
    <w:p>
      <w:pPr>
        <w:pStyle w:val="24"/>
        <w:tabs>
          <w:tab w:val="right" w:leader="dot" w:pos="8296"/>
        </w:tabs>
        <w:rPr>
          <w:rFonts w:ascii="仿宋" w:eastAsia="仿宋"/>
          <w:b w:val="0"/>
          <w:bCs w:val="0"/>
          <w:caps w:val="0"/>
          <w:smallCaps/>
        </w:rPr>
      </w:pPr>
      <w:r>
        <w:rPr>
          <w:rFonts w:ascii="仿宋" w:eastAsia="仿宋"/>
          <w:b w:val="0"/>
          <w:bCs w:val="0"/>
          <w:caps w:val="0"/>
          <w:smallCaps/>
        </w:rPr>
        <w:t>第四部分 附件</w:t>
        <w:tab/>
        <w:t>19</w:t>
      </w:r>
    </w:p>
    <w:p>
      <w:pPr>
        <w:pStyle w:val="24"/>
        <w:tabs>
          <w:tab w:val="right" w:leader="dot" w:pos="8296"/>
        </w:tabs>
        <w:ind w:firstLineChars="200" w:firstLine="400"/>
        <w:rPr>
          <w:rFonts w:ascii="仿宋" w:eastAsia="仿宋"/>
          <w:b w:val="0"/>
          <w:bCs w:val="0"/>
          <w:caps w:val="0"/>
          <w:smallCaps/>
        </w:rPr>
      </w:pPr>
      <w:r>
        <w:rPr>
          <w:rFonts w:ascii="仿宋" w:eastAsia="仿宋"/>
          <w:b w:val="0"/>
          <w:bCs w:val="0"/>
          <w:caps w:val="0"/>
          <w:smallCaps/>
        </w:rPr>
        <w:t>附件1</w:t>
        <w:tab/>
        <w:t>19</w:t>
      </w:r>
    </w:p>
    <w:p>
      <w:pPr>
        <w:pStyle w:val="24"/>
        <w:tabs>
          <w:tab w:val="right" w:leader="dot" w:pos="8296"/>
        </w:tabs>
        <w:ind w:firstLineChars="200" w:firstLine="400"/>
        <w:rPr>
          <w:rFonts w:ascii="仿宋" w:eastAsia="仿宋"/>
          <w:b w:val="0"/>
          <w:bCs w:val="0"/>
          <w:caps w:val="0"/>
          <w:smallCaps/>
        </w:rPr>
      </w:pPr>
      <w:r>
        <w:rPr>
          <w:rFonts w:ascii="仿宋" w:eastAsia="仿宋" w:hint="eastAsia"/>
          <w:b w:val="0"/>
          <w:bCs w:val="0"/>
          <w:caps w:val="0"/>
          <w:smallCaps/>
        </w:rPr>
        <w:t>茂县审计局</w:t>
      </w:r>
      <w:r>
        <w:rPr>
          <w:rFonts w:ascii="仿宋" w:eastAsia="仿宋"/>
          <w:b w:val="0"/>
          <w:bCs w:val="0"/>
          <w:caps w:val="0"/>
          <w:smallCaps/>
        </w:rPr>
        <w:t>2021年部门整体支出绩效评价报告</w:t>
        <w:tab/>
        <w:t>19</w:t>
      </w:r>
    </w:p>
    <w:p>
      <w:pPr>
        <w:ind w:firstLineChars="200" w:firstLine="420"/>
        <w:rPr>
          <w:rFonts w:ascii="仿宋" w:eastAsia="仿宋"/>
          <w:b w:val="0"/>
          <w:bCs w:val="0"/>
          <w:caps w:val="0"/>
          <w:smallCaps/>
        </w:rPr>
      </w:pPr>
      <w:r>
        <w:rPr>
          <w:rFonts w:ascii="仿宋" w:eastAsia="仿宋"/>
          <w:b w:val="0"/>
          <w:bCs w:val="0"/>
          <w:caps w:val="0"/>
          <w:smallCaps/>
        </w:rPr>
        <w:t>附件2 ...................................................................25</w:t>
      </w:r>
    </w:p>
    <w:p>
      <w:pPr>
        <w:ind w:firstLineChars="200" w:firstLine="420"/>
      </w:pPr>
      <w:r>
        <w:rPr>
          <w:rFonts w:ascii="仿宋" w:eastAsia="仿宋" w:hint="eastAsia"/>
          <w:b w:val="0"/>
          <w:bCs w:val="0"/>
          <w:caps w:val="0"/>
          <w:smallCaps/>
        </w:rPr>
        <w:t>茂县审计局</w:t>
      </w:r>
      <w:r>
        <w:rPr>
          <w:rFonts w:ascii="仿宋" w:eastAsia="仿宋"/>
          <w:b w:val="0"/>
          <w:bCs w:val="0"/>
          <w:caps w:val="0"/>
          <w:smallCaps/>
        </w:rPr>
        <w:t>2021年部门整体支出绩效评价报告................................25</w:t>
      </w:r>
    </w:p>
    <w:p>
      <w:pPr>
        <w:pStyle w:val="24"/>
        <w:tabs>
          <w:tab w:val="right" w:leader="dot" w:pos="8296"/>
        </w:tabs>
        <w:rPr>
          <w:rFonts w:ascii="仿宋" w:eastAsia="仿宋"/>
          <w:b w:val="0"/>
          <w:bCs w:val="0"/>
          <w:caps w:val="0"/>
          <w:smallCaps/>
        </w:rPr>
      </w:pPr>
      <w:r>
        <w:rPr>
          <w:rFonts w:ascii="仿宋" w:eastAsia="仿宋"/>
          <w:b w:val="0"/>
          <w:bCs w:val="0"/>
          <w:caps w:val="0"/>
          <w:smallCaps/>
        </w:rPr>
        <w:t>第五部分 附表</w:t>
        <w:tab/>
      </w:r>
      <w:r>
        <w:rPr>
          <w:rFonts w:ascii="仿宋" w:eastAsia="仿宋" w:hint="eastAsia"/>
          <w:b w:val="0"/>
          <w:bCs w:val="0"/>
          <w:caps w:val="0"/>
          <w:smallCaps/>
        </w:rPr>
        <w:t>2</w:t>
      </w:r>
      <w:r>
        <w:rPr>
          <w:rFonts w:ascii="仿宋" w:eastAsia="仿宋"/>
          <w:b w:val="0"/>
          <w:bCs w:val="0"/>
          <w:caps w:val="0"/>
          <w:smallCaps/>
        </w:rPr>
        <w:t>8</w:t>
      </w:r>
    </w:p>
    <w:p>
      <w:pPr>
        <w:pStyle w:val="27"/>
        <w:tabs>
          <w:tab w:val="right" w:leader="dot" w:pos="8296"/>
        </w:tabs>
        <w:rPr>
          <w:rFonts w:ascii="仿宋" w:eastAsia="仿宋"/>
        </w:rPr>
      </w:pPr>
      <w:r>
        <w:rPr>
          <w:rFonts w:ascii="仿宋" w:eastAsia="仿宋"/>
        </w:rPr>
        <w:t>一、收入支出决算总表</w:t>
        <w:tab/>
      </w:r>
      <w:r>
        <w:rPr>
          <w:rFonts w:ascii="仿宋" w:eastAsia="仿宋" w:hint="eastAsia"/>
        </w:rPr>
        <w:t>2</w:t>
      </w:r>
      <w:r>
        <w:rPr>
          <w:rFonts w:ascii="仿宋" w:eastAsia="仿宋"/>
        </w:rPr>
        <w:t>8</w:t>
      </w:r>
    </w:p>
    <w:p>
      <w:pPr>
        <w:pStyle w:val="27"/>
        <w:tabs>
          <w:tab w:val="right" w:leader="dot" w:pos="8296"/>
        </w:tabs>
        <w:rPr>
          <w:rFonts w:ascii="仿宋" w:eastAsia="仿宋"/>
        </w:rPr>
      </w:pPr>
      <w:r>
        <w:rPr>
          <w:rFonts w:ascii="仿宋" w:eastAsia="仿宋"/>
        </w:rPr>
        <w:t>二、收入决算表</w:t>
        <w:tab/>
        <w:t>28</w:t>
      </w:r>
    </w:p>
    <w:p>
      <w:pPr>
        <w:pStyle w:val="27"/>
        <w:tabs>
          <w:tab w:val="right" w:leader="dot" w:pos="8296"/>
        </w:tabs>
        <w:rPr>
          <w:rFonts w:ascii="仿宋" w:eastAsia="仿宋"/>
        </w:rPr>
      </w:pPr>
      <w:r>
        <w:rPr>
          <w:rFonts w:ascii="仿宋" w:eastAsia="仿宋"/>
        </w:rPr>
        <w:t>三、支出决算表</w:t>
        <w:tab/>
        <w:t>28</w:t>
      </w:r>
    </w:p>
    <w:p>
      <w:pPr>
        <w:pStyle w:val="27"/>
        <w:tabs>
          <w:tab w:val="right" w:leader="dot" w:pos="8296"/>
        </w:tabs>
        <w:rPr>
          <w:rFonts w:ascii="仿宋" w:eastAsia="仿宋"/>
        </w:rPr>
      </w:pPr>
      <w:r>
        <w:rPr>
          <w:rFonts w:ascii="仿宋" w:eastAsia="仿宋"/>
        </w:rPr>
        <w:t>四、财政拨款收入支出决算总表</w:t>
        <w:tab/>
        <w:t>28</w:t>
      </w:r>
    </w:p>
    <w:p>
      <w:pPr>
        <w:pStyle w:val="27"/>
        <w:tabs>
          <w:tab w:val="right" w:leader="dot" w:pos="8296"/>
        </w:tabs>
        <w:rPr>
          <w:rFonts w:ascii="仿宋" w:eastAsia="仿宋"/>
        </w:rPr>
      </w:pPr>
      <w:r>
        <w:rPr>
          <w:rFonts w:ascii="仿宋" w:eastAsia="仿宋"/>
        </w:rPr>
        <w:t>五、财政拨款支出决算明细表</w:t>
        <w:tab/>
        <w:t>28</w:t>
      </w:r>
    </w:p>
    <w:p>
      <w:pPr>
        <w:pStyle w:val="27"/>
        <w:tabs>
          <w:tab w:val="right" w:leader="dot" w:pos="8296"/>
        </w:tabs>
        <w:rPr>
          <w:rFonts w:ascii="仿宋" w:eastAsia="仿宋"/>
        </w:rPr>
      </w:pPr>
      <w:r>
        <w:rPr>
          <w:rFonts w:ascii="仿宋" w:eastAsia="仿宋"/>
        </w:rPr>
        <w:t>六、一般公共预算财政拨款支出决算表</w:t>
        <w:tab/>
        <w:t>28</w:t>
      </w:r>
    </w:p>
    <w:p>
      <w:pPr>
        <w:pStyle w:val="27"/>
        <w:tabs>
          <w:tab w:val="right" w:leader="dot" w:pos="8296"/>
        </w:tabs>
        <w:rPr>
          <w:rFonts w:ascii="仿宋" w:eastAsia="仿宋"/>
        </w:rPr>
      </w:pPr>
      <w:r>
        <w:rPr>
          <w:rFonts w:ascii="仿宋" w:eastAsia="仿宋"/>
        </w:rPr>
        <w:t>七、一般公共预算财政拨款支出决算明细表</w:t>
        <w:tab/>
        <w:t>28</w:t>
      </w:r>
    </w:p>
    <w:p>
      <w:pPr>
        <w:pStyle w:val="27"/>
        <w:tabs>
          <w:tab w:val="right" w:leader="dot" w:pos="8296"/>
        </w:tabs>
        <w:rPr>
          <w:rFonts w:ascii="仿宋" w:eastAsia="仿宋"/>
        </w:rPr>
      </w:pPr>
      <w:r>
        <w:rPr>
          <w:rFonts w:ascii="仿宋" w:eastAsia="仿宋"/>
        </w:rPr>
        <w:t>八、一般公共预算财政拨款基本支出决算表</w:t>
        <w:tab/>
        <w:t>28</w:t>
      </w:r>
    </w:p>
    <w:p>
      <w:pPr>
        <w:pStyle w:val="27"/>
        <w:tabs>
          <w:tab w:val="right" w:leader="dot" w:pos="8296"/>
        </w:tabs>
        <w:rPr>
          <w:rFonts w:ascii="仿宋" w:eastAsia="仿宋"/>
        </w:rPr>
      </w:pPr>
      <w:r>
        <w:rPr>
          <w:rFonts w:ascii="仿宋" w:eastAsia="仿宋"/>
        </w:rPr>
        <w:t>九、一般公共预算财政拨款项目支出决算表</w:t>
        <w:tab/>
        <w:t>28</w:t>
      </w:r>
    </w:p>
    <w:p>
      <w:pPr>
        <w:pStyle w:val="27"/>
        <w:tabs>
          <w:tab w:val="right" w:leader="dot" w:pos="8296"/>
        </w:tabs>
        <w:rPr>
          <w:rFonts w:ascii="仿宋" w:eastAsia="仿宋"/>
        </w:rPr>
      </w:pPr>
      <w:r>
        <w:rPr>
          <w:rFonts w:ascii="仿宋" w:eastAsia="仿宋"/>
        </w:rPr>
        <w:t>十、一般公共预算财政拨款“三公”经费支出决算表</w:t>
        <w:tab/>
        <w:t>28</w:t>
      </w:r>
    </w:p>
    <w:p>
      <w:pPr>
        <w:pStyle w:val="27"/>
        <w:tabs>
          <w:tab w:val="right" w:leader="dot" w:pos="8296"/>
        </w:tabs>
        <w:rPr>
          <w:rFonts w:ascii="仿宋" w:eastAsia="仿宋"/>
        </w:rPr>
      </w:pPr>
      <w:r>
        <w:rPr>
          <w:rFonts w:ascii="仿宋" w:eastAsia="仿宋"/>
        </w:rPr>
        <w:t>十一、政府性基金预算财政拨款收入支出决算表</w:t>
        <w:tab/>
        <w:t>28</w:t>
      </w:r>
    </w:p>
    <w:p>
      <w:pPr>
        <w:pStyle w:val="27"/>
        <w:tabs>
          <w:tab w:val="right" w:leader="dot" w:pos="8296"/>
        </w:tabs>
        <w:rPr>
          <w:rFonts w:ascii="仿宋" w:eastAsia="仿宋"/>
        </w:rPr>
      </w:pPr>
      <w:r>
        <w:rPr>
          <w:rFonts w:ascii="仿宋" w:eastAsia="仿宋"/>
        </w:rPr>
        <w:t>十二、政府性基金预算财政拨款“三公”经费支出决算表</w:t>
        <w:tab/>
        <w:t>28</w:t>
      </w:r>
    </w:p>
    <w:p>
      <w:pPr>
        <w:pStyle w:val="27"/>
        <w:tabs>
          <w:tab w:val="right" w:leader="dot" w:pos="8296"/>
        </w:tabs>
        <w:rPr>
          <w:rFonts w:ascii="仿宋" w:eastAsia="仿宋"/>
        </w:rPr>
      </w:pPr>
      <w:r>
        <w:rPr>
          <w:rFonts w:ascii="仿宋" w:eastAsia="仿宋"/>
        </w:rPr>
        <w:t>十三、国有资本经营预算财政拨款支出决算表</w:t>
        <w:tab/>
        <w:t>28</w:t>
      </w:r>
    </w:p>
    <w:p>
      <w:pPr>
        <w:pStyle w:val="27"/>
        <w:tabs>
          <w:tab w:val="right" w:leader="dot" w:pos="8296"/>
        </w:tabs>
        <w:rPr>
          <w:rFonts w:ascii="仿宋" w:eastAsia="仿宋"/>
        </w:rPr>
      </w:pPr>
      <w:r>
        <w:rPr>
          <w:rFonts w:ascii="仿宋" w:eastAsia="仿宋"/>
        </w:rPr>
        <w:t>十四、国有资本经营预算财政拨款支出决算表</w:t>
        <w:tab/>
        <w:t>28</w:t>
      </w:r>
    </w:p>
    <w:p>
      <w:pPr>
        <w:rPr>
          <w:rFonts w:ascii="仿宋" w:eastAsia="仿宋"/>
          <w:bCs/>
          <w:kern w:val="44"/>
          <w:sz w:val="24"/>
        </w:rPr>
      </w:pPr>
      <w:r>
        <w:rPr>
          <w:rFonts w:ascii="仿宋" w:eastAsia="仿宋"/>
          <w:caps w:val="0"/>
          <w:smallCaps/>
          <w:sz w:val="20"/>
          <w:szCs w:val="20"/>
        </w:rPr>
        <w:fldChar w:fldCharType="end"/>
      </w:r>
      <w:bookmarkStart w:id="12" w:name="_Toc15377196"/>
      <w:bookmarkStart w:id="13" w:name="_Toc15396599"/>
      <w:r>
        <w:rPr>
          <w:rFonts w:ascii="仿宋" w:eastAsia="仿宋"/>
          <w:b/>
          <w:sz w:val="24"/>
        </w:rPr>
        <w:br w:type="page"/>
      </w:r>
    </w:p>
    <w:p>
      <w:pPr>
        <w:pStyle w:val="1"/>
        <w:spacing w:line="560" w:lineRule="exact"/>
        <w:jc w:val="center"/>
        <w:rPr>
          <w:rFonts w:ascii="黑体" w:eastAsia="黑体"/>
          <w:b w:val="0"/>
          <w:bCs w:val="0"/>
          <w:color w:val="000000"/>
          <w:sz w:val="32"/>
          <w:szCs w:val="32"/>
        </w:rPr>
      </w:pPr>
      <w:bookmarkStart w:id="14" w:name="_Toc79163601"/>
      <w:bookmarkStart w:id="15" w:name="_Toc79163851"/>
      <w:r>
        <w:rPr>
          <w:rStyle w:val="1Char"/>
          <w:rFonts w:ascii="黑体" w:eastAsia="黑体" w:hint="eastAsia"/>
          <w:b w:val="0"/>
          <w:bCs w:val="0"/>
        </w:rPr>
        <w:t>第一部分</w:t>
      </w:r>
      <w:r>
        <w:rPr>
          <w:rFonts w:ascii="黑体" w:eastAsia="黑体"/>
          <w:b w:val="0"/>
          <w:bCs w:val="0"/>
        </w:rPr>
        <w:t xml:space="preserve"> </w:t>
      </w:r>
      <w:r>
        <w:rPr>
          <w:rStyle w:val="1Char"/>
          <w:rFonts w:ascii="黑体" w:eastAsia="黑体" w:hint="eastAsia"/>
          <w:b w:val="0"/>
          <w:bCs w:val="0"/>
        </w:rPr>
        <w:t>部门概况</w:t>
      </w:r>
      <w:bookmarkEnd w:id="12"/>
      <w:bookmarkEnd w:id="13"/>
      <w:bookmarkEnd w:id="14"/>
      <w:bookmarkEnd w:id="15"/>
    </w:p>
    <w:p>
      <w:pPr>
        <w:pStyle w:val="2"/>
        <w:spacing w:line="560" w:lineRule="exact"/>
        <w:rPr>
          <w:rStyle w:val="2Char"/>
          <w:rFonts w:ascii="仿宋" w:eastAsia="仿宋"/>
          <w:b w:val="0"/>
          <w:bCs w:val="0"/>
        </w:rPr>
      </w:pPr>
      <w:bookmarkStart w:id="16" w:name="_Toc15377197"/>
      <w:bookmarkStart w:id="17" w:name="_Toc79163602"/>
      <w:bookmarkStart w:id="18" w:name="_Toc15396600"/>
      <w:bookmarkStart w:id="19" w:name="_Toc79163852"/>
      <w:r>
        <w:rPr>
          <w:rFonts w:ascii="黑体" w:eastAsia="黑体" w:hint="eastAsia"/>
          <w:b w:val="0"/>
          <w:bCs w:val="0"/>
          <w:color w:val="000000"/>
        </w:rPr>
        <w:t>一、</w:t>
      </w:r>
      <w:r>
        <w:rPr>
          <w:rStyle w:val="2Char"/>
          <w:rFonts w:ascii="黑体" w:eastAsia="黑体" w:hint="eastAsia"/>
          <w:b w:val="0"/>
          <w:bCs w:val="0"/>
        </w:rPr>
        <w:t>基本职能及主要工作</w:t>
      </w:r>
      <w:bookmarkEnd w:id="16"/>
      <w:bookmarkEnd w:id="17"/>
      <w:bookmarkEnd w:id="18"/>
      <w:bookmarkEnd w:id="19"/>
    </w:p>
    <w:p>
      <w:pPr>
        <w:pStyle w:val="16"/>
        <w:adjustRightInd w:val="0"/>
        <w:snapToGrid w:val="0"/>
        <w:spacing w:beforeLines="0" w:before="30" w:line="560" w:lineRule="exact"/>
        <w:ind w:firstLineChars="208" w:firstLine="666"/>
        <w:outlineLvl w:val="2"/>
        <w:rPr>
          <w:rFonts w:ascii="楷体_GB2312" w:eastAsia="楷体_GB2312"/>
          <w:color w:val="000000"/>
          <w:sz w:val="32"/>
          <w:szCs w:val="32"/>
        </w:rPr>
      </w:pPr>
      <w:bookmarkStart w:id="20" w:name="_Toc15377198"/>
      <w:bookmarkStart w:id="21" w:name="_Toc15378445"/>
      <w:bookmarkStart w:id="22" w:name="_Toc15378446"/>
      <w:bookmarkStart w:id="23" w:name="_Toc79163604"/>
      <w:bookmarkStart w:id="24" w:name="_Toc79163854"/>
      <w:bookmarkStart w:id="25" w:name="_Toc15377199"/>
      <w:r>
        <w:rPr>
          <w:rFonts w:ascii="楷体_GB2312" w:eastAsia="楷体_GB2312" w:hint="eastAsia"/>
          <w:color w:val="000000"/>
          <w:sz w:val="32"/>
          <w:szCs w:val="32"/>
        </w:rPr>
        <w:t>（一）主要职能</w:t>
      </w:r>
      <w:bookmarkEnd w:id="20"/>
      <w:bookmarkEnd w:id="21"/>
    </w:p>
    <w:p>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1.坚持和加强党对审计工作的集中统一领导，贯彻执行国家、省、州有关审计工作的法律法规、方针政策和县委政府的决策部署。草拟全县规范性审计政策文件草案，依法参与起草地方性财政经济及相关法规草案。对直接审计、调查和核实的事项依法进行审计评价，做出审计决定或提出审计建议。</w:t>
      </w:r>
    </w:p>
    <w:p>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2.依法全面履行审计监督职责，充分发挥审计在党和国家监督体系中的重要作用，推动国家、省、州重大政策措施的贯彻落实，维护国家财政经济秩序，提高财政资金使用效益，促进廉政建设，保障国民经济和社会健康发展，对审计、专项审计调查结果承担责任并督促被审计单位整改，有计划地依法核查社会审计机构相关审计报告的合法性、真实性。</w:t>
      </w:r>
    </w:p>
    <w:p>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3.向县委审计委员会提出年度县级预算执行和其他财政支出情况审计报告。向县政府、州审计局提出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w:t>
      </w:r>
    </w:p>
    <w:p>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4.依法直接审计本县域内下列事项，出具审计报告，在法定职权范围内作出审计决定或向有关主管机关提出处理处罚的建议：县级财政预算执行情况、决算草案和其他财政收支，县级各部门、乡镇人民政府预算执行情况、决算和其他财政财务收支，县级财政转移支付资金等；使用财政资金的事业单位及直属单位和社会团体的财务收支；政府投资和以政府投资为主的建设项目的投资决策、建设管理，预算执行情况和决算，县级重大公共项目的资金管理使用和建设运营情况；自然资源管理、污染防治和生态保护与修复情况；县级国有企业、县级国有资本控股或占主导地位的企业和地方金融机构的资产、负债和损益；社会保障基金、社会捐赠资金、安全生产、职业健康及其他有关扶贫开发、民生保障、社会事业发展等基金、资金的财务收支；依法采集、验收、整理和综合分析运用审计业务电子数据，对有关部门和国有企事业单位网络安全、电子政务工程和信息化及信息系统实施审计；国际组织和外国政府援助、贷款项目；法律法规规定的其他事项。</w:t>
      </w:r>
    </w:p>
    <w:p>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5.依法依规对县管党政主要领导干部及其他单位主要负责人实施任期经济责任、自然资源资产和生态环境保护责任审计。</w:t>
      </w:r>
    </w:p>
    <w:p>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6.依法组织审计本县域内各单位、部门贯彻落实国家、省、州、县重大政策措施情况，稽察本县重大项目建设，对本级预算执行和其他财政收支情况进行监督检查，推动国有企业监事会有效履责。</w:t>
      </w:r>
    </w:p>
    <w:p>
      <w:pPr>
        <w:pStyle w:val="17"/>
        <w:spacing w:line="560" w:lineRule="exact"/>
        <w:rPr>
          <w:rFonts w:cs="Times New Roman"/>
          <w:color w:val="000000"/>
        </w:rPr>
      </w:pPr>
      <w:r>
        <w:rPr>
          <w:rFonts w:hint="eastAsia"/>
          <w:color w:val="000000"/>
        </w:rPr>
        <w:t>7.依法对本县域内各单位、部门执行国家财经法律法规、规章、政策和宏观调控措施，管理财政预算，管理使用国有资产，以及与县级财政财务收支有关的特定事项等实施专项审计调查。</w:t>
      </w:r>
    </w:p>
    <w:p>
      <w:pPr>
        <w:pStyle w:val="17"/>
        <w:spacing w:line="560" w:lineRule="exact"/>
        <w:rPr>
          <w:rFonts w:cs="Times New Roman"/>
          <w:color w:val="000000"/>
        </w:rPr>
      </w:pPr>
      <w:r>
        <w:rPr>
          <w:rFonts w:hint="eastAsia"/>
          <w:color w:val="000000"/>
        </w:rPr>
        <w:t>8.依法检查审计决定执行情况，督促整改审计查出的问题，依法办理行政复议、行政诉讼或县政府裁决中的有关事项，协助配合有关部门查处相关重大案件。</w:t>
      </w:r>
    </w:p>
    <w:p>
      <w:pPr>
        <w:pStyle w:val="17"/>
        <w:spacing w:line="560" w:lineRule="exact"/>
        <w:jc w:val="left"/>
        <w:rPr>
          <w:rFonts w:cs="Times New Roman"/>
          <w:color w:val="000000"/>
        </w:rPr>
      </w:pPr>
      <w:r>
        <w:rPr>
          <w:rFonts w:hint="eastAsia"/>
          <w:color w:val="000000"/>
        </w:rPr>
        <w:t>9.依法指导和监督本县域内社会审计、内部审计工作，依法核查社会审计机构出具的相关审计报告，配合有关部门考核内部审计机构业务工作。</w:t>
      </w:r>
    </w:p>
    <w:p>
      <w:pPr>
        <w:pStyle w:val="17"/>
        <w:spacing w:line="560" w:lineRule="exact"/>
        <w:rPr>
          <w:rFonts w:cs="Times New Roman"/>
          <w:color w:val="000000"/>
        </w:rPr>
      </w:pPr>
      <w:r>
        <w:rPr>
          <w:rFonts w:hint="eastAsia"/>
          <w:color w:val="000000"/>
        </w:rPr>
        <w:t>10.完成县委、县人民政府交办的其他工作。</w:t>
      </w:r>
    </w:p>
    <w:p>
      <w:pPr>
        <w:pStyle w:val="17"/>
        <w:spacing w:line="560" w:lineRule="exact"/>
        <w:rPr>
          <w:rFonts w:cs="Times New Roman"/>
          <w:color w:val="000000"/>
        </w:rPr>
      </w:pPr>
      <w:r>
        <w:rPr>
          <w:rFonts w:hint="eastAsia"/>
          <w:color w:val="000000"/>
        </w:rPr>
        <w:t>11.职能转变。进一步完善审计管理体制，加强全县审计工作统筹，明晰县级审计机关职能定位，理顺内部职责关系，优化审计资源配置，充实加强一线审计力量，构建集中统一、全面覆盖、权威高效的审计监督体系。组织开展审计领域内的交流与合作，转思想、转职能，不断优化审计工作机制，完善业务流程，坚持科技强审，推动传统审计模式向现代审计模式的转变。加强与有关部门的沟通协调，充分调动内部审计和社会审计力量，增强监督合力。</w:t>
      </w:r>
    </w:p>
    <w:p>
      <w:pPr>
        <w:pStyle w:val="16"/>
        <w:adjustRightInd w:val="0"/>
        <w:snapToGrid w:val="0"/>
        <w:spacing w:beforeLines="0" w:before="30" w:line="560" w:lineRule="exact"/>
        <w:ind w:firstLineChars="208" w:firstLine="666"/>
        <w:outlineLvl w:val="2"/>
        <w:rPr>
          <w:rFonts w:ascii="楷体_GB2312" w:eastAsia="楷体_GB2312" w:cs="楷体_GB2312"/>
          <w:b/>
          <w:color w:val="000000"/>
          <w:sz w:val="32"/>
          <w:szCs w:val="32"/>
        </w:rPr>
      </w:pPr>
      <w:r>
        <w:rPr>
          <w:rFonts w:ascii="楷体_GB2312" w:eastAsia="楷体_GB2312" w:cs="楷体_GB2312" w:hint="eastAsia"/>
          <w:b/>
          <w:color w:val="000000"/>
          <w:sz w:val="32"/>
          <w:szCs w:val="32"/>
        </w:rPr>
        <w:t>（二）202</w:t>
      </w:r>
      <w:r>
        <w:rPr>
          <w:rFonts w:ascii="楷体_GB2312" w:eastAsia="楷体_GB2312" w:cs="楷体_GB2312"/>
          <w:b/>
          <w:color w:val="000000"/>
          <w:sz w:val="32"/>
          <w:szCs w:val="32"/>
        </w:rPr>
        <w:t>1</w:t>
      </w:r>
      <w:r>
        <w:rPr>
          <w:rFonts w:ascii="楷体_GB2312" w:eastAsia="楷体_GB2312" w:cs="楷体_GB2312" w:hint="eastAsia"/>
          <w:b/>
          <w:color w:val="000000"/>
          <w:sz w:val="32"/>
          <w:szCs w:val="32"/>
        </w:rPr>
        <w:t>年重点工作完成情况</w:t>
      </w:r>
      <w:bookmarkEnd w:id="22"/>
      <w:bookmarkEnd w:id="23"/>
      <w:bookmarkEnd w:id="24"/>
      <w:bookmarkEnd w:id="25"/>
    </w:p>
    <w:p>
      <w:pPr>
        <w:pStyle w:val="16"/>
        <w:adjustRightInd w:val="0"/>
        <w:snapToGrid w:val="0"/>
        <w:spacing w:beforeLines="0" w:before="30" w:line="560" w:lineRule="exact"/>
        <w:ind w:firstLineChars="208" w:firstLine="666"/>
        <w:outlineLvl w:val="2"/>
        <w:rPr>
          <w:rFonts w:cs="楷体_GB2312" w:hint="eastAsia"/>
          <w:color w:val="000000"/>
          <w:kern w:val="2"/>
          <w:sz w:val="32"/>
          <w:szCs w:val="32"/>
        </w:rPr>
      </w:pPr>
      <w:r>
        <w:rPr>
          <w:rFonts w:hint="eastAsia"/>
          <w:color w:val="000000"/>
          <w:kern w:val="2"/>
          <w:sz w:val="32"/>
          <w:szCs w:val="32"/>
        </w:rPr>
        <w:t>全年</w:t>
      </w:r>
      <w:r>
        <w:rPr>
          <w:color w:val="000000"/>
          <w:kern w:val="2"/>
          <w:sz w:val="32"/>
          <w:szCs w:val="32"/>
        </w:rPr>
        <w:t>完</w:t>
      </w:r>
      <w:r>
        <w:rPr>
          <w:rFonts w:hint="eastAsia"/>
          <w:color w:val="000000"/>
          <w:kern w:val="2"/>
          <w:sz w:val="32"/>
          <w:szCs w:val="32"/>
        </w:rPr>
        <w:t>成审计项目24个（含巩固拓展脱贫攻坚成果情况跟踪审计），审计总金额57784.04万元，审计查出问题84个，查出违规金额121.33万元，管理不规范金额888.92万元，促进增收节支121.33万元，提出审计建议44条，提交审计专报3期。</w:t>
      </w:r>
    </w:p>
    <w:p>
      <w:pPr>
        <w:pStyle w:val="2"/>
        <w:spacing w:line="560" w:lineRule="exact"/>
        <w:rPr>
          <w:rStyle w:val="2Char"/>
          <w:rFonts w:ascii="黑体" w:eastAsia="黑体" w:hint="eastAsia"/>
        </w:rPr>
      </w:pPr>
      <w:bookmarkStart w:id="26" w:name="_Toc79163855"/>
      <w:bookmarkStart w:id="27" w:name="_Toc15396601"/>
      <w:bookmarkStart w:id="28" w:name="_Toc15377200"/>
      <w:bookmarkStart w:id="29" w:name="_Toc79163605"/>
      <w:r>
        <w:rPr>
          <w:rFonts w:ascii="黑体" w:eastAsia="黑体" w:hint="eastAsia"/>
          <w:b w:val="0"/>
          <w:color w:val="000000"/>
        </w:rPr>
        <w:t>二、</w:t>
      </w:r>
      <w:r>
        <w:rPr>
          <w:rStyle w:val="2Char"/>
          <w:rFonts w:ascii="黑体" w:eastAsia="黑体" w:hint="eastAsia"/>
        </w:rPr>
        <w:t>机构设置</w:t>
      </w:r>
      <w:bookmarkEnd w:id="26"/>
      <w:bookmarkEnd w:id="27"/>
      <w:bookmarkEnd w:id="28"/>
      <w:bookmarkEnd w:id="29"/>
    </w:p>
    <w:p>
      <w:pPr>
        <w:spacing w:line="560" w:lineRule="exact"/>
        <w:ind w:firstLineChars="200" w:firstLine="640"/>
        <w:rPr>
          <w:rFonts w:ascii="仿宋_GB2312" w:eastAsia="仿宋_GB2312"/>
          <w:sz w:val="32"/>
          <w:szCs w:val="32"/>
        </w:rPr>
      </w:pPr>
      <w:r>
        <w:rPr>
          <w:rFonts w:ascii="仿宋_GB2312" w:eastAsia="仿宋_GB2312" w:hint="eastAsia"/>
          <w:sz w:val="32"/>
          <w:szCs w:val="32"/>
        </w:rPr>
        <w:t>茂县审计局属一级预算单位，下属二级预算单位</w:t>
      </w:r>
      <w:r>
        <w:rPr>
          <w:rFonts w:ascii="仿宋_GB2312" w:eastAsia="仿宋_GB2312"/>
          <w:sz w:val="32"/>
          <w:szCs w:val="32"/>
        </w:rPr>
        <w:t>0</w:t>
      </w:r>
      <w:r>
        <w:rPr>
          <w:rFonts w:ascii="仿宋_GB2312" w:eastAsia="仿宋_GB2312" w:hint="eastAsia"/>
          <w:sz w:val="32"/>
          <w:szCs w:val="32"/>
        </w:rPr>
        <w:t>个，其中：参照公务员法管理的事业单位0个，其他事业单位</w:t>
      </w:r>
      <w:r>
        <w:rPr>
          <w:rFonts w:ascii="仿宋_GB2312" w:eastAsia="仿宋_GB2312"/>
          <w:sz w:val="32"/>
          <w:szCs w:val="32"/>
        </w:rPr>
        <w:t>0</w:t>
      </w:r>
      <w:r>
        <w:rPr>
          <w:rFonts w:ascii="仿宋_GB2312" w:eastAsia="仿宋_GB2312" w:hint="eastAsia"/>
          <w:sz w:val="32"/>
          <w:szCs w:val="32"/>
        </w:rPr>
        <w:t>个。</w:t>
      </w: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pStyle w:val="1"/>
        <w:spacing w:line="240" w:lineRule="auto"/>
        <w:ind w:right="442"/>
        <w:jc w:val="center"/>
        <w:rPr>
          <w:rStyle w:val="1Char"/>
          <w:rFonts w:ascii="黑体" w:eastAsia="黑体"/>
          <w:b w:val="0"/>
          <w:bCs w:val="0"/>
        </w:rPr>
      </w:pPr>
      <w:bookmarkStart w:id="30" w:name="_Toc79163859"/>
      <w:bookmarkStart w:id="31" w:name="_Toc15377204"/>
      <w:bookmarkStart w:id="32" w:name="_Toc15396602"/>
      <w:bookmarkStart w:id="33" w:name="_Toc79163609"/>
      <w:r>
        <w:rPr>
          <w:rStyle w:val="1Char"/>
          <w:rFonts w:ascii="黑体" w:eastAsia="黑体" w:hint="eastAsia"/>
          <w:b w:val="0"/>
          <w:bCs w:val="0"/>
        </w:rPr>
        <w:t>第二部分</w:t>
      </w:r>
      <w:r>
        <w:rPr>
          <w:rFonts w:ascii="黑体" w:eastAsia="黑体"/>
          <w:b w:val="0"/>
          <w:bCs w:val="0"/>
          <w:color w:val="000000"/>
        </w:rPr>
        <w:t xml:space="preserve"> </w:t>
      </w:r>
      <w:r>
        <w:rPr>
          <w:rStyle w:val="1Char"/>
          <w:rFonts w:ascii="黑体" w:eastAsia="黑体"/>
          <w:b w:val="0"/>
          <w:bCs w:val="0"/>
        </w:rPr>
        <w:t>2021</w:t>
      </w:r>
      <w:r>
        <w:rPr>
          <w:rStyle w:val="1Char"/>
          <w:rFonts w:ascii="黑体" w:eastAsia="黑体" w:hint="eastAsia"/>
          <w:b w:val="0"/>
          <w:bCs w:val="0"/>
        </w:rPr>
        <w:t>年度</w:t>
      </w:r>
      <w:r>
        <w:rPr>
          <w:rStyle w:val="1Char"/>
          <w:rFonts w:ascii="黑体" w:eastAsia="黑体"/>
          <w:b w:val="0"/>
          <w:bCs w:val="0"/>
        </w:rPr>
        <w:t>（本级）</w:t>
      </w:r>
      <w:r>
        <w:rPr>
          <w:rStyle w:val="1Char"/>
          <w:rFonts w:ascii="黑体" w:eastAsia="黑体" w:hint="eastAsia"/>
          <w:b w:val="0"/>
          <w:bCs w:val="0"/>
        </w:rPr>
        <w:t>部门决算</w:t>
      </w:r>
    </w:p>
    <w:p>
      <w:pPr>
        <w:pStyle w:val="1"/>
        <w:spacing w:line="240" w:lineRule="auto"/>
        <w:ind w:right="442"/>
        <w:jc w:val="center"/>
        <w:rPr>
          <w:b w:val="0"/>
          <w:bCs w:val="0"/>
        </w:rPr>
      </w:pPr>
      <w:r>
        <w:rPr>
          <w:rStyle w:val="1Char"/>
          <w:rFonts w:ascii="黑体" w:eastAsia="黑体" w:hint="eastAsia"/>
          <w:b w:val="0"/>
          <w:bCs w:val="0"/>
        </w:rPr>
        <w:t>情况说明</w:t>
      </w:r>
      <w:bookmarkEnd w:id="30"/>
      <w:bookmarkEnd w:id="31"/>
      <w:bookmarkEnd w:id="32"/>
      <w:bookmarkEnd w:id="33"/>
    </w:p>
    <w:p>
      <w:pPr>
        <w:pStyle w:val="35"/>
        <w:numPr>
          <w:ilvl w:val="0"/>
          <w:numId w:val="1"/>
        </w:numPr>
        <w:spacing w:line="600" w:lineRule="exact"/>
        <w:ind w:firstLineChars="0"/>
        <w:outlineLvl w:val="1"/>
        <w:rPr>
          <w:rStyle w:val="2Char"/>
          <w:rFonts w:ascii="黑体" w:eastAsia="黑体"/>
          <w:b w:val="0"/>
        </w:rPr>
      </w:pPr>
      <w:bookmarkStart w:id="34" w:name="_Toc79163860"/>
      <w:bookmarkStart w:id="35" w:name="_Toc15377205"/>
      <w:bookmarkStart w:id="36" w:name="_Toc79163610"/>
      <w:bookmarkStart w:id="37" w:name="_Toc15396603"/>
      <w:r>
        <w:rPr>
          <w:rFonts w:ascii="黑体" w:eastAsia="黑体" w:hint="eastAsia"/>
          <w:color w:val="000000"/>
          <w:sz w:val="32"/>
          <w:szCs w:val="32"/>
        </w:rPr>
        <w:t>收</w:t>
      </w:r>
      <w:r>
        <w:rPr>
          <w:rStyle w:val="2Char"/>
          <w:rFonts w:ascii="黑体" w:eastAsia="黑体" w:hint="eastAsia"/>
          <w:b w:val="0"/>
        </w:rPr>
        <w:t>入支出决算总体情况说明</w:t>
      </w:r>
      <w:bookmarkEnd w:id="34"/>
      <w:bookmarkEnd w:id="35"/>
      <w:bookmarkEnd w:id="36"/>
      <w:bookmarkEnd w:id="37"/>
    </w:p>
    <w:p>
      <w:pPr>
        <w:spacing w:line="600" w:lineRule="exact"/>
        <w:ind w:firstLineChars="200" w:firstLine="640"/>
        <w:rPr>
          <w:rFonts w:ascii="仿宋" w:eastAsia="仿宋"/>
          <w:color w:val="000000"/>
          <w:sz w:val="32"/>
          <w:szCs w:val="32"/>
        </w:rPr>
      </w:pPr>
      <w:r>
        <w:rPr>
          <w:rFonts w:ascii="仿宋_GB2312" w:eastAsia="仿宋_GB2312" w:cs="仿宋_GB2312" w:hint="eastAsia"/>
          <w:color w:val="000000"/>
          <w:sz w:val="32"/>
          <w:szCs w:val="32"/>
        </w:rPr>
        <w:t>202</w:t>
      </w:r>
      <w:r>
        <w:rPr>
          <w:rFonts w:ascii="仿宋_GB2312" w:eastAsia="仿宋_GB2312" w:cs="仿宋_GB2312"/>
          <w:color w:val="000000"/>
          <w:sz w:val="32"/>
          <w:szCs w:val="32"/>
        </w:rPr>
        <w:t>1</w:t>
      </w:r>
      <w:r>
        <w:rPr>
          <w:rFonts w:ascii="仿宋_GB2312" w:eastAsia="仿宋_GB2312" w:cs="仿宋_GB2312" w:hint="eastAsia"/>
          <w:color w:val="000000"/>
          <w:sz w:val="32"/>
          <w:szCs w:val="32"/>
        </w:rPr>
        <w:t>年度收、支总计</w:t>
      </w:r>
      <w:r>
        <w:rPr>
          <w:rFonts w:ascii="仿宋_GB2312" w:eastAsia="仿宋_GB2312" w:cs="仿宋_GB2312"/>
          <w:color w:val="000000"/>
          <w:sz w:val="32"/>
          <w:szCs w:val="32"/>
        </w:rPr>
        <w:t>214.03</w:t>
      </w:r>
      <w:r>
        <w:rPr>
          <w:rFonts w:ascii="仿宋_GB2312" w:eastAsia="仿宋_GB2312" w:cs="仿宋_GB2312" w:hint="eastAsia"/>
          <w:color w:val="000000"/>
          <w:sz w:val="32"/>
          <w:szCs w:val="32"/>
        </w:rPr>
        <w:t>万元。与20</w:t>
      </w:r>
      <w:r>
        <w:rPr>
          <w:rFonts w:ascii="仿宋_GB2312" w:eastAsia="仿宋_GB2312" w:cs="仿宋_GB2312"/>
          <w:color w:val="000000"/>
          <w:sz w:val="32"/>
          <w:szCs w:val="32"/>
        </w:rPr>
        <w:t>20</w:t>
      </w:r>
      <w:r>
        <w:rPr>
          <w:rFonts w:ascii="仿宋_GB2312" w:eastAsia="仿宋_GB2312" w:cs="仿宋_GB2312" w:hint="eastAsia"/>
          <w:color w:val="000000"/>
          <w:sz w:val="32"/>
          <w:szCs w:val="32"/>
        </w:rPr>
        <w:t>年相比，收、支总计各</w:t>
      </w:r>
      <w:r>
        <w:rPr>
          <w:rFonts w:ascii="仿宋_GB2312" w:eastAsia="仿宋_GB2312" w:cs="仿宋_GB2312"/>
          <w:color w:val="000000"/>
          <w:sz w:val="32"/>
          <w:szCs w:val="32"/>
        </w:rPr>
        <w:t>增长35.79</w:t>
      </w:r>
      <w:r>
        <w:rPr>
          <w:rFonts w:ascii="仿宋_GB2312" w:eastAsia="仿宋_GB2312" w:cs="仿宋_GB2312" w:hint="eastAsia"/>
          <w:color w:val="000000"/>
          <w:sz w:val="32"/>
          <w:szCs w:val="32"/>
        </w:rPr>
        <w:t>万元，</w:t>
      </w:r>
      <w:r>
        <w:rPr>
          <w:rFonts w:ascii="仿宋_GB2312" w:eastAsia="仿宋_GB2312" w:cs="仿宋_GB2312"/>
          <w:color w:val="000000"/>
          <w:sz w:val="32"/>
          <w:szCs w:val="32"/>
        </w:rPr>
        <w:t>增长20.08</w:t>
      </w:r>
      <w:r>
        <w:rPr>
          <w:rFonts w:ascii="仿宋_GB2312" w:eastAsia="仿宋_GB2312" w:cs="仿宋_GB2312" w:hint="eastAsia"/>
          <w:color w:val="000000"/>
          <w:sz w:val="32"/>
          <w:szCs w:val="32"/>
        </w:rPr>
        <w:t>%。主要变动原因是</w:t>
      </w:r>
      <w:r>
        <w:rPr>
          <w:rFonts w:ascii="仿宋_GB2312" w:eastAsia="仿宋_GB2312" w:cs="仿宋_GB2312"/>
          <w:color w:val="000000"/>
          <w:sz w:val="32"/>
          <w:szCs w:val="32"/>
        </w:rPr>
        <w:t>人员经费支出增加</w:t>
      </w:r>
      <w:r>
        <w:rPr>
          <w:rFonts w:ascii="仿宋_GB2312" w:eastAsia="仿宋_GB2312" w:cs="仿宋_GB2312" w:hint="eastAsia"/>
          <w:color w:val="000000"/>
          <w:sz w:val="32"/>
          <w:szCs w:val="32"/>
        </w:rPr>
        <w:t>。</w:t>
      </w:r>
    </w:p>
    <w:p>
      <w:pPr>
        <w:spacing w:line="60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drawing>
          <wp:anchor distT="0" distB="0" distL="68578" distR="68578" simplePos="0" relativeHeight="20" behindDoc="0" locked="0" layoutInCell="1" hidden="0" allowOverlap="1">
            <wp:simplePos x="0" y="0"/>
            <wp:positionH relativeFrom="column">
              <wp:posOffset>761988</wp:posOffset>
            </wp:positionH>
            <wp:positionV relativeFrom="paragraph">
              <wp:posOffset>15144</wp:posOffset>
            </wp:positionV>
            <wp:extent cx="4099480" cy="2418681"/>
            <wp:effectExtent l="0" t="0" r="0" b="0"/>
            <wp:wrapTopAndBottom/>
            <wp:docPr id="1" name="图片"/>
            <wp:cNvGraphicFramePr>
              <a:graphicFrameLocks noChangeAspect="1"/>
            </wp:cNvGraphicFramePr>
            <a:graphic>
              <a:graphicData uri="http://schemas.openxmlformats.org/drawingml/2006/picture">
                <pic:pic>
                  <pic:nvPicPr>
                    <pic:cNvPr id="3" name="图片 3"/>
                    <pic:cNvPicPr/>
                  </pic:nvPicPr>
                  <pic:blipFill>
                    <a:blip r:embed="rId4"/>
                    <a:stretch>
                      <a:fillRect/>
                    </a:stretch>
                  </pic:blipFill>
                  <pic:spPr>
                    <a:xfrm rot="0">
                      <a:off x="0" y="0"/>
                      <a:ext cx="4099480" cy="2418681"/>
                    </a:xfrm>
                    <a:prstGeom prst="rect"/>
                    <a:noFill/>
                    <a:ln w="9525" cmpd="sng" cap="flat">
                      <a:noFill/>
                      <a:prstDash val="solid"/>
                      <a:miter/>
                    </a:ln>
                  </pic:spPr>
                </pic:pic>
              </a:graphicData>
            </a:graphic>
          </wp:anchor>
        </w:drawing>
      </w:r>
      <w:r>
        <w:rPr>
          <w:rFonts w:ascii="仿宋_GB2312" w:eastAsia="仿宋_GB2312" w:cs="仿宋_GB2312" w:hint="eastAsia"/>
          <w:color w:val="000000"/>
          <w:sz w:val="32"/>
          <w:szCs w:val="32"/>
        </w:rPr>
        <w:t>（图1：收、支决算总计变动情况图）（柱状图）</w:t>
      </w:r>
    </w:p>
    <w:p>
      <w:pPr>
        <w:pStyle w:val="35"/>
        <w:numPr>
          <w:ilvl w:val="0"/>
          <w:numId w:val="1"/>
        </w:numPr>
        <w:spacing w:line="600" w:lineRule="exact"/>
        <w:ind w:firstLineChars="0"/>
        <w:outlineLvl w:val="1"/>
        <w:rPr>
          <w:rStyle w:val="2Char"/>
          <w:rFonts w:ascii="黑体" w:eastAsia="黑体"/>
          <w:b w:val="0"/>
        </w:rPr>
      </w:pPr>
      <w:bookmarkStart w:id="38" w:name="_Toc79163861"/>
      <w:bookmarkStart w:id="39" w:name="_Toc79163611"/>
      <w:bookmarkStart w:id="40" w:name="_Toc15377206"/>
      <w:bookmarkStart w:id="41" w:name="_Toc15396604"/>
      <w:r>
        <w:rPr>
          <w:rFonts w:ascii="黑体" w:eastAsia="黑体" w:hint="eastAsia"/>
          <w:color w:val="000000"/>
          <w:sz w:val="32"/>
          <w:szCs w:val="32"/>
        </w:rPr>
        <w:t>收</w:t>
      </w:r>
      <w:r>
        <w:rPr>
          <w:rStyle w:val="2Char"/>
          <w:rFonts w:ascii="黑体" w:eastAsia="黑体" w:hint="eastAsia"/>
          <w:b w:val="0"/>
        </w:rPr>
        <w:t>入决算情况说明</w:t>
      </w:r>
      <w:bookmarkEnd w:id="38"/>
      <w:bookmarkEnd w:id="39"/>
      <w:bookmarkEnd w:id="40"/>
      <w:bookmarkEnd w:id="41"/>
    </w:p>
    <w:p>
      <w:pPr>
        <w:spacing w:line="60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drawing>
          <wp:anchor distT="0" distB="0" distL="68578" distR="68578" simplePos="0" relativeHeight="22" behindDoc="0" locked="0" layoutInCell="1" hidden="0" allowOverlap="1">
            <wp:simplePos x="0" y="0"/>
            <wp:positionH relativeFrom="column">
              <wp:posOffset>2087847</wp:posOffset>
            </wp:positionH>
            <wp:positionV relativeFrom="paragraph">
              <wp:posOffset>788848</wp:posOffset>
            </wp:positionV>
            <wp:extent cx="3055546" cy="1817883"/>
            <wp:effectExtent l="0" t="0" r="27" b="8"/>
            <wp:wrapSquare wrapText="bothSides"/>
            <wp:docPr id="4" name="图片"/>
            <wp:cNvGraphicFramePr>
              <a:graphicFrameLocks noChangeAspect="1"/>
            </wp:cNvGraphicFramePr>
            <a:graphic>
              <a:graphicData uri="http://schemas.openxmlformats.org/drawingml/2006/picture">
                <pic:pic>
                  <pic:nvPicPr>
                    <pic:cNvPr id="6" name="图片 6"/>
                    <pic:cNvPicPr/>
                  </pic:nvPicPr>
                  <pic:blipFill>
                    <a:blip r:embed="rId5"/>
                    <a:stretch>
                      <a:fillRect/>
                    </a:stretch>
                  </pic:blipFill>
                  <pic:spPr>
                    <a:xfrm rot="0">
                      <a:off x="0" y="0"/>
                      <a:ext cx="3055546" cy="1817883"/>
                    </a:xfrm>
                    <a:prstGeom prst="rect"/>
                    <a:noFill/>
                    <a:ln w="9525" cmpd="sng" cap="flat">
                      <a:noFill/>
                      <a:prstDash val="solid"/>
                      <a:miter/>
                    </a:ln>
                  </pic:spPr>
                </pic:pic>
              </a:graphicData>
            </a:graphic>
          </wp:anchor>
        </w:drawing>
      </w:r>
      <w:r>
        <w:rPr>
          <w:rFonts w:ascii="仿宋_GB2312" w:eastAsia="仿宋_GB2312" w:cs="仿宋_GB2312" w:hint="eastAsia"/>
          <w:color w:val="000000"/>
          <w:sz w:val="32"/>
          <w:szCs w:val="32"/>
        </w:rPr>
        <w:t>202</w:t>
      </w:r>
      <w:r>
        <w:rPr>
          <w:rFonts w:ascii="仿宋_GB2312" w:eastAsia="仿宋_GB2312" w:cs="仿宋_GB2312"/>
          <w:color w:val="000000"/>
          <w:sz w:val="32"/>
          <w:szCs w:val="32"/>
        </w:rPr>
        <w:t>1</w:t>
      </w:r>
      <w:r>
        <w:rPr>
          <w:rFonts w:ascii="仿宋_GB2312" w:eastAsia="仿宋_GB2312" w:cs="仿宋_GB2312" w:hint="eastAsia"/>
          <w:color w:val="000000"/>
          <w:sz w:val="32"/>
          <w:szCs w:val="32"/>
        </w:rPr>
        <w:t>年本年收入合计</w:t>
      </w:r>
      <w:r>
        <w:rPr>
          <w:rFonts w:ascii="仿宋_GB2312" w:eastAsia="仿宋_GB2312" w:cs="仿宋_GB2312"/>
          <w:color w:val="000000"/>
          <w:sz w:val="32"/>
          <w:szCs w:val="32"/>
        </w:rPr>
        <w:t>214.03</w:t>
      </w:r>
      <w:r>
        <w:rPr>
          <w:rFonts w:ascii="仿宋_GB2312" w:eastAsia="仿宋_GB2312" w:cs="仿宋_GB2312" w:hint="eastAsia"/>
          <w:color w:val="000000"/>
          <w:sz w:val="32"/>
          <w:szCs w:val="32"/>
        </w:rPr>
        <w:t>万元，其中：一般公共预算财政拨款收入</w:t>
      </w:r>
      <w:r>
        <w:rPr>
          <w:rFonts w:ascii="仿宋_GB2312" w:eastAsia="仿宋_GB2312" w:cs="仿宋_GB2312"/>
          <w:color w:val="000000"/>
          <w:sz w:val="32"/>
          <w:szCs w:val="32"/>
        </w:rPr>
        <w:t>214.03</w:t>
      </w:r>
      <w:r>
        <w:rPr>
          <w:rFonts w:ascii="仿宋_GB2312" w:eastAsia="仿宋_GB2312" w:cs="仿宋_GB2312" w:hint="eastAsia"/>
          <w:color w:val="000000"/>
          <w:sz w:val="32"/>
          <w:szCs w:val="32"/>
        </w:rPr>
        <w:t>万元，占100%；政府性基金预算财政拨款收入0万元；上级补助收入0万元；事业收入0万元；经营收入0万元；附属单位上缴收入0万元；其他收入0万元。</w:t>
      </w:r>
    </w:p>
    <w:p>
      <w:pPr>
        <w:spacing w:line="600" w:lineRule="exact"/>
        <w:ind w:firstLineChars="200" w:firstLine="640"/>
        <w:rPr>
          <w:rFonts w:ascii="仿宋_GB2312" w:eastAsia="仿宋_GB2312"/>
          <w:color w:val="FF0000"/>
          <w:sz w:val="32"/>
          <w:szCs w:val="32"/>
        </w:rPr>
      </w:pPr>
      <w:r>
        <w:rPr>
          <w:rFonts w:ascii="仿宋_GB2312" w:eastAsia="仿宋_GB2312" w:cs="仿宋_GB2312" w:hint="eastAsia"/>
          <w:color w:val="000000"/>
          <w:sz w:val="32"/>
          <w:szCs w:val="32"/>
        </w:rPr>
        <w:t>（图2：收入决算结构图）（饼状图）</w:t>
      </w:r>
    </w:p>
    <w:p>
      <w:pPr>
        <w:pStyle w:val="35"/>
        <w:numPr>
          <w:ilvl w:val="0"/>
          <w:numId w:val="1"/>
        </w:numPr>
        <w:spacing w:line="600" w:lineRule="exact"/>
        <w:ind w:firstLineChars="0"/>
        <w:outlineLvl w:val="1"/>
        <w:rPr>
          <w:rStyle w:val="2Char"/>
          <w:rFonts w:ascii="黑体" w:eastAsia="黑体"/>
          <w:b w:val="0"/>
        </w:rPr>
      </w:pPr>
      <w:bookmarkStart w:id="42" w:name="_Toc15396605"/>
      <w:bookmarkStart w:id="43" w:name="_Toc79163862"/>
      <w:bookmarkStart w:id="44" w:name="_Toc79163612"/>
      <w:bookmarkStart w:id="45" w:name="_Toc15377207"/>
      <w:r>
        <w:rPr>
          <w:rFonts w:ascii="黑体" w:eastAsia="黑体" w:hint="eastAsia"/>
          <w:color w:val="000000"/>
          <w:sz w:val="32"/>
          <w:szCs w:val="32"/>
        </w:rPr>
        <w:t>支</w:t>
      </w:r>
      <w:r>
        <w:rPr>
          <w:rStyle w:val="2Char"/>
          <w:rFonts w:ascii="黑体" w:eastAsia="黑体" w:hint="eastAsia"/>
          <w:b w:val="0"/>
        </w:rPr>
        <w:t>出决算情况说明</w:t>
      </w:r>
      <w:bookmarkEnd w:id="42"/>
      <w:bookmarkEnd w:id="43"/>
      <w:bookmarkEnd w:id="44"/>
      <w:bookmarkEnd w:id="45"/>
    </w:p>
    <w:p>
      <w:pPr>
        <w:spacing w:line="600" w:lineRule="exact"/>
        <w:ind w:firstLineChars="200" w:firstLine="640"/>
        <w:rPr>
          <w:rFonts w:ascii="仿宋" w:eastAsia="仿宋"/>
          <w:color w:val="000000"/>
          <w:sz w:val="32"/>
          <w:szCs w:val="32"/>
          <w:shd w:val="pct10" w:color="auto" w:fill="FFFFFF"/>
        </w:rPr>
      </w:pPr>
      <w:r>
        <w:rPr>
          <w:rFonts w:ascii="仿宋_GB2312" w:eastAsia="仿宋_GB2312"/>
          <w:sz w:val="32"/>
          <w:szCs w:val="32"/>
        </w:rPr>
        <w:drawing>
          <wp:anchor distT="0" distB="0" distL="68578" distR="68578" simplePos="0" relativeHeight="24" behindDoc="0" locked="0" layoutInCell="1" hidden="0" allowOverlap="1">
            <wp:simplePos x="0" y="0"/>
            <wp:positionH relativeFrom="column">
              <wp:posOffset>632449</wp:posOffset>
            </wp:positionH>
            <wp:positionV relativeFrom="paragraph">
              <wp:posOffset>1544931</wp:posOffset>
            </wp:positionV>
            <wp:extent cx="3893732" cy="2249001"/>
            <wp:effectExtent l="0" t="0" r="0" b="0"/>
            <wp:wrapTopAndBottom/>
            <wp:docPr id="7" name="图片"/>
            <wp:cNvGraphicFramePr>
              <a:graphicFrameLocks noChangeAspect="1"/>
            </wp:cNvGraphicFramePr>
            <a:graphic>
              <a:graphicData uri="http://schemas.openxmlformats.org/drawingml/2006/picture">
                <pic:pic>
                  <pic:nvPicPr>
                    <pic:cNvPr id="9" name="图片 9"/>
                    <pic:cNvPicPr/>
                  </pic:nvPicPr>
                  <pic:blipFill>
                    <a:blip r:embed="rId6"/>
                    <a:stretch>
                      <a:fillRect/>
                    </a:stretch>
                  </pic:blipFill>
                  <pic:spPr>
                    <a:xfrm rot="0">
                      <a:off x="0" y="0"/>
                      <a:ext cx="3893732" cy="2249001"/>
                    </a:xfrm>
                    <a:prstGeom prst="rect"/>
                    <a:noFill/>
                    <a:ln w="9525" cmpd="sng" cap="flat">
                      <a:noFill/>
                      <a:prstDash val="solid"/>
                      <a:miter/>
                    </a:ln>
                  </pic:spPr>
                </pic:pic>
              </a:graphicData>
            </a:graphic>
          </wp:anchor>
        </w:drawing>
      </w:r>
      <w:r>
        <w:rPr>
          <w:rFonts w:ascii="仿宋_GB2312" w:eastAsia="仿宋_GB2312"/>
          <w:sz w:val="32"/>
          <w:szCs w:val="32"/>
        </w:rPr>
        <w:t>2021</w:t>
      </w:r>
      <w:r>
        <w:rPr>
          <w:rFonts w:ascii="仿宋_GB2312" w:eastAsia="仿宋_GB2312" w:hint="eastAsia"/>
          <w:sz w:val="32"/>
          <w:szCs w:val="32"/>
        </w:rPr>
        <w:t>年本年支出合计</w:t>
      </w:r>
      <w:r>
        <w:rPr>
          <w:rFonts w:ascii="仿宋_GB2312" w:eastAsia="仿宋_GB2312"/>
          <w:sz w:val="32"/>
          <w:szCs w:val="32"/>
        </w:rPr>
        <w:t>214.03</w:t>
      </w:r>
      <w:r>
        <w:rPr>
          <w:rFonts w:ascii="仿宋_GB2312" w:eastAsia="仿宋_GB2312" w:hint="eastAsia"/>
          <w:sz w:val="32"/>
          <w:szCs w:val="32"/>
        </w:rPr>
        <w:t>万元，其中：基本支出</w:t>
      </w:r>
      <w:r>
        <w:rPr>
          <w:rFonts w:ascii="仿宋_GB2312" w:eastAsia="仿宋_GB2312"/>
          <w:sz w:val="32"/>
          <w:szCs w:val="32"/>
        </w:rPr>
        <w:t>206.03</w:t>
      </w:r>
      <w:r>
        <w:rPr>
          <w:rFonts w:ascii="仿宋_GB2312" w:eastAsia="仿宋_GB2312" w:hint="eastAsia"/>
          <w:sz w:val="32"/>
          <w:szCs w:val="32"/>
        </w:rPr>
        <w:t>万元，占</w:t>
      </w:r>
      <w:r>
        <w:rPr>
          <w:rFonts w:ascii="仿宋_GB2312" w:eastAsia="仿宋_GB2312"/>
          <w:sz w:val="32"/>
          <w:szCs w:val="32"/>
        </w:rPr>
        <w:t>96.26%</w:t>
      </w:r>
      <w:r>
        <w:rPr>
          <w:rFonts w:ascii="仿宋_GB2312" w:eastAsia="仿宋_GB2312" w:hint="eastAsia"/>
          <w:sz w:val="32"/>
          <w:szCs w:val="32"/>
        </w:rPr>
        <w:t>；项目支出</w:t>
      </w:r>
      <w:r>
        <w:rPr>
          <w:rFonts w:ascii="仿宋_GB2312" w:eastAsia="仿宋_GB2312"/>
          <w:sz w:val="32"/>
          <w:szCs w:val="32"/>
        </w:rPr>
        <w:t>8</w:t>
      </w:r>
      <w:r>
        <w:rPr>
          <w:rFonts w:ascii="仿宋_GB2312" w:eastAsia="仿宋_GB2312" w:hint="eastAsia"/>
          <w:sz w:val="32"/>
          <w:szCs w:val="32"/>
        </w:rPr>
        <w:t>万元，占</w:t>
      </w:r>
      <w:r>
        <w:rPr>
          <w:rFonts w:ascii="仿宋_GB2312" w:eastAsia="仿宋_GB2312"/>
          <w:sz w:val="32"/>
          <w:szCs w:val="32"/>
        </w:rPr>
        <w:t>3.74%</w:t>
      </w:r>
      <w:r>
        <w:rPr>
          <w:rFonts w:ascii="仿宋_GB2312" w:eastAsia="仿宋_GB2312" w:hint="eastAsia"/>
          <w:sz w:val="32"/>
          <w:szCs w:val="32"/>
        </w:rPr>
        <w:t>；上缴上级支出0万元；经营支出0万元；对附属单位补助支出0万元。</w:t>
      </w:r>
    </w:p>
    <w:p>
      <w:pPr>
        <w:spacing w:line="600" w:lineRule="exact"/>
        <w:jc w:val="center"/>
        <w:rPr>
          <w:rFonts w:ascii="仿宋_GB2312" w:eastAsia="仿宋_GB2312"/>
          <w:sz w:val="32"/>
          <w:szCs w:val="32"/>
        </w:rPr>
      </w:pPr>
      <w:r>
        <w:rPr>
          <w:rFonts w:ascii="仿宋_GB2312" w:eastAsia="仿宋_GB2312" w:hint="eastAsia"/>
          <w:sz w:val="32"/>
          <w:szCs w:val="32"/>
        </w:rPr>
        <w:t>（图3：支出决算结构图）（饼状图）</w:t>
      </w:r>
    </w:p>
    <w:p>
      <w:pPr>
        <w:spacing w:line="600" w:lineRule="exact"/>
        <w:ind w:firstLineChars="200" w:firstLine="640"/>
        <w:outlineLvl w:val="1"/>
        <w:rPr>
          <w:rStyle w:val="2Char"/>
          <w:rFonts w:ascii="黑体" w:eastAsia="黑体"/>
          <w:b w:val="0"/>
        </w:rPr>
      </w:pPr>
      <w:bookmarkStart w:id="46" w:name="_Toc79163863"/>
      <w:bookmarkStart w:id="47" w:name="_Toc79163613"/>
      <w:bookmarkStart w:id="48" w:name="_Toc15377208"/>
      <w:bookmarkStart w:id="49" w:name="_Toc15396606"/>
      <w:r>
        <w:rPr>
          <w:rFonts w:ascii="黑体" w:eastAsia="黑体" w:hint="eastAsia"/>
          <w:color w:val="000000"/>
          <w:sz w:val="32"/>
          <w:szCs w:val="32"/>
        </w:rPr>
        <w:t>四、财</w:t>
      </w:r>
      <w:r>
        <w:rPr>
          <w:rStyle w:val="2Char"/>
          <w:rFonts w:ascii="黑体" w:eastAsia="黑体" w:hint="eastAsia"/>
          <w:b w:val="0"/>
        </w:rPr>
        <w:t>政拨款收入支出决算总体情况说明</w:t>
      </w:r>
      <w:bookmarkEnd w:id="46"/>
      <w:bookmarkEnd w:id="47"/>
      <w:bookmarkEnd w:id="48"/>
      <w:bookmarkEnd w:id="49"/>
    </w:p>
    <w:p>
      <w:pPr>
        <w:spacing w:line="600" w:lineRule="exact"/>
        <w:ind w:firstLine="640"/>
        <w:rPr>
          <w:rFonts w:ascii="仿宋" w:eastAsia="仿宋"/>
          <w:color w:val="000000"/>
          <w:sz w:val="32"/>
          <w:szCs w:val="32"/>
        </w:rPr>
      </w:pPr>
      <w:r>
        <w:rPr>
          <w:rFonts w:ascii="仿宋_GB2312" w:eastAsia="仿宋_GB2312" w:cs="仿宋_GB2312"/>
          <w:color w:val="000000"/>
          <w:sz w:val="32"/>
          <w:szCs w:val="32"/>
        </w:rPr>
        <w:drawing>
          <wp:anchor distT="0" distB="0" distL="68578" distR="68578" simplePos="0" relativeHeight="26" behindDoc="0" locked="0" layoutInCell="1" hidden="0" allowOverlap="1">
            <wp:simplePos x="0" y="0"/>
            <wp:positionH relativeFrom="column">
              <wp:posOffset>1866775</wp:posOffset>
            </wp:positionH>
            <wp:positionV relativeFrom="paragraph">
              <wp:posOffset>487766</wp:posOffset>
            </wp:positionV>
            <wp:extent cx="3350690" cy="2035136"/>
            <wp:effectExtent l="0" t="0" r="1" b="18"/>
            <wp:wrapSquare wrapText="bothSides"/>
            <wp:docPr id="10" name="图片"/>
            <wp:cNvGraphicFramePr>
              <a:graphicFrameLocks noChangeAspect="1"/>
            </wp:cNvGraphicFramePr>
            <a:graphic>
              <a:graphicData uri="http://schemas.openxmlformats.org/drawingml/2006/picture">
                <pic:pic>
                  <pic:nvPicPr>
                    <pic:cNvPr id="12" name="图片 12"/>
                    <pic:cNvPicPr/>
                  </pic:nvPicPr>
                  <pic:blipFill>
                    <a:blip r:embed="rId7"/>
                    <a:stretch>
                      <a:fillRect/>
                    </a:stretch>
                  </pic:blipFill>
                  <pic:spPr>
                    <a:xfrm rot="0">
                      <a:off x="0" y="0"/>
                      <a:ext cx="3350690" cy="2035136"/>
                    </a:xfrm>
                    <a:prstGeom prst="rect"/>
                    <a:noFill/>
                    <a:ln w="9525" cmpd="sng" cap="flat">
                      <a:noFill/>
                      <a:prstDash val="solid"/>
                      <a:miter/>
                    </a:ln>
                  </pic:spPr>
                </pic:pic>
              </a:graphicData>
            </a:graphic>
          </wp:anchor>
        </w:drawing>
      </w:r>
      <w:r>
        <w:rPr>
          <w:rFonts w:ascii="仿宋_GB2312" w:eastAsia="仿宋_GB2312" w:hint="eastAsia"/>
          <w:color w:val="000000"/>
          <w:sz w:val="32"/>
          <w:szCs w:val="32"/>
        </w:rPr>
        <w:t>2021年财政拨款收、支总计214.03万元。与2020年相比，财政拨款收、支总计</w:t>
      </w:r>
      <w:r>
        <w:rPr>
          <w:rFonts w:ascii="仿宋_GB2312" w:eastAsia="仿宋_GB2312" w:cs="仿宋_GB2312" w:hint="eastAsia"/>
          <w:color w:val="000000"/>
          <w:sz w:val="32"/>
          <w:szCs w:val="32"/>
        </w:rPr>
        <w:t>各35.79万元，增长20.08%。主要变动原因是</w:t>
      </w:r>
      <w:r>
        <w:rPr>
          <w:rFonts w:ascii="仿宋_GB2312" w:eastAsia="仿宋_GB2312" w:cs="仿宋_GB2312"/>
          <w:color w:val="000000"/>
          <w:sz w:val="32"/>
          <w:szCs w:val="32"/>
        </w:rPr>
        <w:t>人员经费支出增加</w:t>
      </w:r>
      <w:r>
        <w:rPr>
          <w:rFonts w:ascii="仿宋_GB2312" w:eastAsia="仿宋_GB2312" w:cs="仿宋_GB2312" w:hint="eastAsia"/>
          <w:color w:val="000000"/>
          <w:sz w:val="32"/>
          <w:szCs w:val="32"/>
        </w:rPr>
        <w:t>。</w:t>
      </w:r>
    </w:p>
    <w:p>
      <w:pPr>
        <w:spacing w:line="600" w:lineRule="exact"/>
        <w:jc w:val="center"/>
        <w:rPr>
          <w:rFonts w:ascii="仿宋_GB2312" w:eastAsia="仿宋_GB2312"/>
          <w:color w:val="000000"/>
          <w:sz w:val="32"/>
          <w:szCs w:val="32"/>
        </w:rPr>
      </w:pPr>
    </w:p>
    <w:p>
      <w:pPr>
        <w:spacing w:line="600" w:lineRule="exact"/>
        <w:jc w:val="center"/>
        <w:rPr>
          <w:rFonts w:ascii="仿宋_GB2312" w:eastAsia="仿宋_GB2312" w:hint="eastAsia"/>
          <w:b/>
          <w:color w:val="00B050"/>
          <w:sz w:val="32"/>
          <w:szCs w:val="32"/>
        </w:rPr>
      </w:pPr>
      <w:bookmarkStart w:id="50" w:name="_GoBack"/>
      <w:bookmarkEnd w:id="50"/>
      <w:r>
        <w:rPr>
          <w:rFonts w:ascii="仿宋_GB2312" w:eastAsia="仿宋_GB2312" w:hint="eastAsia"/>
          <w:color w:val="000000"/>
          <w:sz w:val="32"/>
          <w:szCs w:val="32"/>
        </w:rPr>
        <w:t>（图4：财政拨款收、支决算总计变动情况）（柱状图）</w:t>
      </w:r>
    </w:p>
    <w:p>
      <w:pPr>
        <w:spacing w:line="600" w:lineRule="exact"/>
        <w:ind w:firstLineChars="200" w:firstLine="640"/>
        <w:outlineLvl w:val="1"/>
        <w:rPr>
          <w:rStyle w:val="2Char"/>
          <w:rFonts w:ascii="黑体" w:eastAsia="黑体"/>
          <w:b w:val="0"/>
        </w:rPr>
      </w:pPr>
      <w:bookmarkStart w:id="51" w:name="_Toc79163614"/>
      <w:bookmarkStart w:id="52" w:name="_Toc15377209"/>
      <w:bookmarkStart w:id="53" w:name="_Toc15396607"/>
      <w:bookmarkStart w:id="54" w:name="_Toc79163864"/>
      <w:r>
        <w:rPr>
          <w:rFonts w:ascii="黑体" w:eastAsia="黑体" w:hint="eastAsia"/>
          <w:color w:val="000000"/>
          <w:sz w:val="32"/>
          <w:szCs w:val="32"/>
        </w:rPr>
        <w:t>五、</w:t>
      </w:r>
      <w:r>
        <w:rPr>
          <w:rFonts w:ascii="黑体" w:eastAsia="黑体" w:hint="eastAsia"/>
          <w:b/>
          <w:color w:val="000000"/>
          <w:sz w:val="32"/>
          <w:szCs w:val="32"/>
        </w:rPr>
        <w:t>一</w:t>
      </w:r>
      <w:r>
        <w:rPr>
          <w:rStyle w:val="2Char"/>
          <w:rFonts w:ascii="黑体" w:eastAsia="黑体" w:hint="eastAsia"/>
          <w:b w:val="0"/>
        </w:rPr>
        <w:t>般公共预算财政拨款支出决算情况说明</w:t>
      </w:r>
      <w:bookmarkEnd w:id="51"/>
      <w:bookmarkEnd w:id="52"/>
      <w:bookmarkEnd w:id="53"/>
      <w:bookmarkEnd w:id="54"/>
    </w:p>
    <w:p>
      <w:pPr>
        <w:spacing w:line="600" w:lineRule="exact"/>
        <w:ind w:firstLineChars="200" w:firstLine="640"/>
        <w:outlineLvl w:val="2"/>
        <w:rPr>
          <w:rFonts w:ascii="楷体_GB2312" w:eastAsia="楷体_GB2312" w:cs="楷体_GB2312"/>
          <w:b/>
          <w:color w:val="000000"/>
          <w:sz w:val="32"/>
          <w:szCs w:val="32"/>
        </w:rPr>
      </w:pPr>
      <w:bookmarkStart w:id="55" w:name="_Toc79163865"/>
      <w:bookmarkStart w:id="56" w:name="_Toc15377210"/>
      <w:bookmarkStart w:id="57" w:name="_Toc79163615"/>
      <w:r>
        <w:rPr>
          <w:rFonts w:ascii="楷体_GB2312" w:eastAsia="楷体_GB2312" w:cs="楷体_GB2312" w:hint="eastAsia"/>
          <w:b/>
          <w:color w:val="000000"/>
          <w:sz w:val="32"/>
          <w:szCs w:val="32"/>
        </w:rPr>
        <w:t>（一）一般公共预算财政拨款支出决算总体情况</w:t>
      </w:r>
      <w:bookmarkEnd w:id="55"/>
      <w:bookmarkEnd w:id="56"/>
      <w:bookmarkEnd w:id="57"/>
    </w:p>
    <w:p>
      <w:pPr>
        <w:spacing w:line="60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drawing>
          <wp:anchor distT="0" distB="0" distL="68578" distR="68578" simplePos="0" relativeHeight="28" behindDoc="0" locked="0" layoutInCell="1" hidden="0" allowOverlap="1">
            <wp:simplePos x="0" y="0"/>
            <wp:positionH relativeFrom="column">
              <wp:posOffset>1755144</wp:posOffset>
            </wp:positionH>
            <wp:positionV relativeFrom="paragraph">
              <wp:posOffset>1173366</wp:posOffset>
            </wp:positionV>
            <wp:extent cx="3403601" cy="1847657"/>
            <wp:effectExtent l="0" t="0" r="28" b="12"/>
            <wp:wrapSquare wrapText="bothSides"/>
            <wp:docPr id="13" name="图片"/>
            <wp:cNvGraphicFramePr>
              <a:graphicFrameLocks noChangeAspect="1"/>
            </wp:cNvGraphicFramePr>
            <a:graphic>
              <a:graphicData uri="http://schemas.openxmlformats.org/drawingml/2006/picture">
                <pic:pic>
                  <pic:nvPicPr>
                    <pic:cNvPr id="15" name="图片 15"/>
                    <pic:cNvPicPr/>
                  </pic:nvPicPr>
                  <pic:blipFill>
                    <a:blip r:embed="rId8"/>
                    <a:stretch>
                      <a:fillRect/>
                    </a:stretch>
                  </pic:blipFill>
                  <pic:spPr>
                    <a:xfrm rot="0">
                      <a:off x="0" y="0"/>
                      <a:ext cx="3403601" cy="1847657"/>
                    </a:xfrm>
                    <a:prstGeom prst="rect"/>
                    <a:noFill/>
                    <a:ln w="9525" cmpd="sng" cap="flat">
                      <a:noFill/>
                      <a:prstDash val="solid"/>
                      <a:miter/>
                    </a:ln>
                  </pic:spPr>
                </pic:pic>
              </a:graphicData>
            </a:graphic>
          </wp:anchor>
        </w:drawing>
      </w:r>
      <w:r>
        <w:rPr>
          <w:rFonts w:ascii="仿宋_GB2312" w:eastAsia="仿宋_GB2312" w:cs="仿宋_GB2312" w:hint="eastAsia"/>
          <w:color w:val="000000"/>
          <w:sz w:val="32"/>
          <w:szCs w:val="32"/>
        </w:rPr>
        <w:t>202</w:t>
      </w:r>
      <w:r>
        <w:rPr>
          <w:rFonts w:ascii="仿宋_GB2312" w:eastAsia="仿宋_GB2312" w:cs="仿宋_GB2312"/>
          <w:color w:val="000000"/>
          <w:sz w:val="32"/>
          <w:szCs w:val="32"/>
        </w:rPr>
        <w:t>1</w:t>
      </w:r>
      <w:r>
        <w:rPr>
          <w:rFonts w:ascii="仿宋_GB2312" w:eastAsia="仿宋_GB2312" w:cs="仿宋_GB2312" w:hint="eastAsia"/>
          <w:color w:val="000000"/>
          <w:sz w:val="32"/>
          <w:szCs w:val="32"/>
        </w:rPr>
        <w:t>年一般公共预算财政拨款支出</w:t>
      </w:r>
      <w:r>
        <w:rPr>
          <w:rFonts w:ascii="仿宋_GB2312" w:eastAsia="仿宋_GB2312" w:cs="仿宋_GB2312"/>
          <w:color w:val="000000"/>
          <w:sz w:val="32"/>
          <w:szCs w:val="32"/>
        </w:rPr>
        <w:t>214.03</w:t>
      </w:r>
      <w:r>
        <w:rPr>
          <w:rFonts w:ascii="仿宋_GB2312" w:eastAsia="仿宋_GB2312" w:cs="仿宋_GB2312" w:hint="eastAsia"/>
          <w:color w:val="000000"/>
          <w:sz w:val="32"/>
          <w:szCs w:val="32"/>
        </w:rPr>
        <w:t>万元，占本年支出合计的100%。与20</w:t>
      </w:r>
      <w:r>
        <w:rPr>
          <w:rFonts w:ascii="仿宋_GB2312" w:eastAsia="仿宋_GB2312" w:cs="仿宋_GB2312"/>
          <w:color w:val="000000"/>
          <w:sz w:val="32"/>
          <w:szCs w:val="32"/>
        </w:rPr>
        <w:t>20</w:t>
      </w:r>
      <w:r>
        <w:rPr>
          <w:rFonts w:ascii="仿宋_GB2312" w:eastAsia="仿宋_GB2312" w:cs="仿宋_GB2312" w:hint="eastAsia"/>
          <w:color w:val="000000"/>
          <w:sz w:val="32"/>
          <w:szCs w:val="32"/>
        </w:rPr>
        <w:t>年相比，一般公共预算财政拨款</w:t>
      </w:r>
      <w:r>
        <w:rPr>
          <w:rFonts w:ascii="仿宋_GB2312" w:eastAsia="仿宋_GB2312" w:cs="仿宋_GB2312"/>
          <w:color w:val="000000"/>
          <w:sz w:val="32"/>
          <w:szCs w:val="32"/>
        </w:rPr>
        <w:t>增长</w:t>
      </w:r>
      <w:r>
        <w:rPr>
          <w:rFonts w:ascii="仿宋_GB2312" w:eastAsia="仿宋_GB2312" w:cs="仿宋_GB2312" w:hint="eastAsia"/>
          <w:color w:val="000000"/>
          <w:sz w:val="32"/>
          <w:szCs w:val="32"/>
        </w:rPr>
        <w:t>35.79万元，增长20.08%。主要变动原因是</w:t>
      </w:r>
      <w:r>
        <w:rPr>
          <w:rFonts w:ascii="仿宋_GB2312" w:eastAsia="仿宋_GB2312" w:cs="仿宋_GB2312"/>
          <w:color w:val="000000"/>
          <w:sz w:val="32"/>
          <w:szCs w:val="32"/>
        </w:rPr>
        <w:t>人员经费支出增加</w:t>
      </w:r>
      <w:r>
        <w:rPr>
          <w:rFonts w:ascii="仿宋_GB2312" w:eastAsia="仿宋_GB2312" w:cs="仿宋_GB2312" w:hint="eastAsia"/>
          <w:color w:val="000000"/>
          <w:sz w:val="32"/>
          <w:szCs w:val="32"/>
        </w:rPr>
        <w:t>。</w:t>
      </w:r>
    </w:p>
    <w:p>
      <w:pPr>
        <w:spacing w:line="600" w:lineRule="exact"/>
        <w:rPr>
          <w:rFonts w:ascii="楷体_GB2312" w:eastAsia="楷体_GB2312" w:cs="楷体_GB2312"/>
          <w:b/>
          <w:color w:val="000000"/>
          <w:sz w:val="32"/>
          <w:szCs w:val="32"/>
        </w:rPr>
      </w:pPr>
      <w:r>
        <w:rPr>
          <w:rFonts w:ascii="仿宋_GB2312" w:eastAsia="仿宋_GB2312" w:cs="仿宋_GB2312" w:hint="eastAsia"/>
          <w:color w:val="000000"/>
          <w:sz w:val="32"/>
          <w:szCs w:val="32"/>
        </w:rPr>
        <w:t>（图5：一般公共预算财政拨款支出决算变动情况）（柱状图）</w:t>
      </w:r>
      <w:bookmarkStart w:id="58" w:name="_Toc79163866"/>
      <w:bookmarkStart w:id="59" w:name="_Toc79163616"/>
      <w:bookmarkStart w:id="60" w:name="_Toc15377211"/>
    </w:p>
    <w:p>
      <w:pPr>
        <w:spacing w:line="600" w:lineRule="exact"/>
        <w:ind w:firstLineChars="200" w:firstLine="640"/>
        <w:outlineLvl w:val="2"/>
        <w:rPr>
          <w:rFonts w:ascii="楷体_GB2312" w:eastAsia="楷体_GB2312" w:cs="楷体_GB2312"/>
          <w:b/>
          <w:color w:val="000000"/>
          <w:sz w:val="32"/>
          <w:szCs w:val="32"/>
        </w:rPr>
      </w:pPr>
      <w:r>
        <w:rPr>
          <w:rFonts w:ascii="楷体_GB2312" w:eastAsia="楷体_GB2312" w:cs="楷体_GB2312" w:hint="eastAsia"/>
          <w:b/>
          <w:color w:val="000000"/>
          <w:sz w:val="32"/>
          <w:szCs w:val="32"/>
        </w:rPr>
        <w:t>（二）一般公共预算财政拨款支出决算结构情况</w:t>
      </w:r>
      <w:bookmarkEnd w:id="58"/>
      <w:bookmarkEnd w:id="59"/>
      <w:bookmarkEnd w:id="60"/>
    </w:p>
    <w:p>
      <w:pPr>
        <w:spacing w:line="560" w:lineRule="exact"/>
        <w:ind w:firstLine="640"/>
        <w:rPr>
          <w:rFonts w:ascii="仿宋_GB2312" w:eastAsia="仿宋_GB2312" w:cs="仿宋_GB2312"/>
          <w:color w:val="000000"/>
          <w:sz w:val="32"/>
          <w:szCs w:val="32"/>
        </w:rPr>
      </w:pPr>
      <w:r>
        <w:rPr>
          <w:rFonts w:ascii="仿宋_GB2312" w:eastAsia="仿宋_GB2312"/>
          <w:sz w:val="32"/>
          <w:szCs w:val="32"/>
        </w:rPr>
        <w:drawing>
          <wp:anchor distT="0" distB="0" distL="68578" distR="68578" simplePos="0" relativeHeight="30" behindDoc="0" locked="0" layoutInCell="1" hidden="0" allowOverlap="1">
            <wp:simplePos x="0" y="0"/>
            <wp:positionH relativeFrom="column">
              <wp:posOffset>464812</wp:posOffset>
            </wp:positionH>
            <wp:positionV relativeFrom="paragraph">
              <wp:posOffset>1814960</wp:posOffset>
            </wp:positionV>
            <wp:extent cx="4046140" cy="2387222"/>
            <wp:effectExtent l="0" t="0" r="0" b="0"/>
            <wp:wrapTopAndBottom/>
            <wp:docPr id="16" name="图片"/>
            <wp:cNvGraphicFramePr>
              <a:graphicFrameLocks noChangeAspect="1"/>
            </wp:cNvGraphicFramePr>
            <a:graphic>
              <a:graphicData uri="http://schemas.openxmlformats.org/drawingml/2006/picture">
                <pic:pic>
                  <pic:nvPicPr>
                    <pic:cNvPr id="18" name="图片 18"/>
                    <pic:cNvPicPr/>
                  </pic:nvPicPr>
                  <pic:blipFill>
                    <a:blip r:embed="rId9"/>
                    <a:stretch>
                      <a:fillRect/>
                    </a:stretch>
                  </pic:blipFill>
                  <pic:spPr>
                    <a:xfrm rot="0">
                      <a:off x="0" y="0"/>
                      <a:ext cx="4046140" cy="2387222"/>
                    </a:xfrm>
                    <a:prstGeom prst="rect"/>
                    <a:noFill/>
                    <a:ln w="9525" cmpd="sng" cap="flat">
                      <a:noFill/>
                      <a:prstDash val="solid"/>
                      <a:miter/>
                    </a:ln>
                  </pic:spPr>
                </pic:pic>
              </a:graphicData>
            </a:graphic>
          </wp:anchor>
        </w:drawing>
      </w:r>
      <w:r>
        <w:rPr>
          <w:rFonts w:ascii="仿宋_GB2312" w:eastAsia="仿宋_GB2312" w:cs="仿宋_GB2312" w:hint="eastAsia"/>
          <w:color w:val="000000"/>
          <w:sz w:val="32"/>
          <w:szCs w:val="32"/>
        </w:rPr>
        <w:t>202</w:t>
      </w:r>
      <w:r>
        <w:rPr>
          <w:rFonts w:ascii="仿宋_GB2312" w:eastAsia="仿宋_GB2312" w:cs="仿宋_GB2312"/>
          <w:color w:val="000000"/>
          <w:sz w:val="32"/>
          <w:szCs w:val="32"/>
        </w:rPr>
        <w:t>1</w:t>
      </w:r>
      <w:r>
        <w:rPr>
          <w:rFonts w:ascii="仿宋_GB2312" w:eastAsia="仿宋_GB2312" w:cs="仿宋_GB2312" w:hint="eastAsia"/>
          <w:color w:val="000000"/>
          <w:sz w:val="32"/>
          <w:szCs w:val="32"/>
        </w:rPr>
        <w:t>年一般公共预算财政拨款支出</w:t>
      </w:r>
      <w:r>
        <w:rPr>
          <w:rFonts w:ascii="仿宋_GB2312" w:eastAsia="仿宋_GB2312" w:cs="仿宋_GB2312"/>
          <w:color w:val="000000"/>
          <w:sz w:val="32"/>
          <w:szCs w:val="32"/>
        </w:rPr>
        <w:t>214.03</w:t>
      </w:r>
      <w:r>
        <w:rPr>
          <w:rFonts w:ascii="仿宋_GB2312" w:eastAsia="仿宋_GB2312" w:cs="仿宋_GB2312" w:hint="eastAsia"/>
          <w:color w:val="000000"/>
          <w:sz w:val="32"/>
          <w:szCs w:val="32"/>
        </w:rPr>
        <w:t>万元，主要用于以下方面:</w:t>
      </w:r>
      <w:r>
        <w:rPr>
          <w:rFonts w:ascii="仿宋_GB2312" w:eastAsia="仿宋_GB2312" w:hint="eastAsia"/>
          <w:b/>
          <w:bCs/>
          <w:sz w:val="32"/>
          <w:szCs w:val="32"/>
        </w:rPr>
        <w:t>一般公共服务</w:t>
      </w:r>
      <w:r>
        <w:rPr>
          <w:rFonts w:ascii="仿宋_GB2312" w:eastAsia="仿宋_GB2312"/>
          <w:b/>
          <w:bCs/>
          <w:sz w:val="32"/>
          <w:szCs w:val="32"/>
        </w:rPr>
        <w:t>（类）</w:t>
      </w:r>
      <w:r>
        <w:rPr>
          <w:rFonts w:ascii="仿宋_GB2312" w:eastAsia="仿宋_GB2312" w:hint="eastAsia"/>
          <w:b/>
          <w:bCs/>
          <w:sz w:val="32"/>
          <w:szCs w:val="32"/>
        </w:rPr>
        <w:t>支出</w:t>
      </w:r>
      <w:r>
        <w:rPr>
          <w:rFonts w:ascii="仿宋_GB2312" w:eastAsia="仿宋_GB2312"/>
          <w:sz w:val="32"/>
          <w:szCs w:val="32"/>
        </w:rPr>
        <w:t>169.43</w:t>
      </w:r>
      <w:r>
        <w:rPr>
          <w:rFonts w:ascii="仿宋_GB2312" w:eastAsia="仿宋_GB2312" w:hint="eastAsia"/>
          <w:sz w:val="32"/>
          <w:szCs w:val="32"/>
        </w:rPr>
        <w:t>万元，占</w:t>
      </w:r>
      <w:r>
        <w:rPr>
          <w:rFonts w:ascii="仿宋_GB2312" w:eastAsia="仿宋_GB2312"/>
          <w:sz w:val="32"/>
          <w:szCs w:val="32"/>
        </w:rPr>
        <w:t>79.16</w:t>
      </w:r>
      <w:r>
        <w:rPr>
          <w:rFonts w:ascii="仿宋_GB2312" w:eastAsia="仿宋_GB2312" w:hint="eastAsia"/>
          <w:sz w:val="32"/>
          <w:szCs w:val="32"/>
        </w:rPr>
        <w:t>%；</w:t>
      </w:r>
      <w:r>
        <w:rPr>
          <w:rFonts w:ascii="仿宋_GB2312" w:eastAsia="仿宋_GB2312" w:hint="eastAsia"/>
          <w:b/>
          <w:bCs/>
          <w:sz w:val="32"/>
          <w:szCs w:val="32"/>
        </w:rPr>
        <w:t>社会保障和就业</w:t>
      </w:r>
      <w:r>
        <w:rPr>
          <w:rFonts w:ascii="仿宋_GB2312" w:eastAsia="仿宋_GB2312"/>
          <w:b/>
          <w:bCs/>
          <w:sz w:val="32"/>
          <w:szCs w:val="32"/>
        </w:rPr>
        <w:t>（类）</w:t>
      </w:r>
      <w:r>
        <w:rPr>
          <w:rFonts w:ascii="仿宋_GB2312" w:eastAsia="仿宋_GB2312" w:hint="eastAsia"/>
          <w:b/>
          <w:bCs/>
          <w:sz w:val="32"/>
          <w:szCs w:val="32"/>
        </w:rPr>
        <w:t>支出</w:t>
      </w:r>
      <w:r>
        <w:rPr>
          <w:rFonts w:ascii="仿宋_GB2312" w:eastAsia="仿宋_GB2312"/>
          <w:sz w:val="32"/>
          <w:szCs w:val="32"/>
        </w:rPr>
        <w:t>20.86</w:t>
      </w:r>
      <w:r>
        <w:rPr>
          <w:rFonts w:ascii="仿宋_GB2312" w:eastAsia="仿宋_GB2312" w:hint="eastAsia"/>
          <w:sz w:val="32"/>
          <w:szCs w:val="32"/>
        </w:rPr>
        <w:t>万元，占</w:t>
      </w:r>
      <w:r>
        <w:rPr>
          <w:rFonts w:ascii="仿宋_GB2312" w:eastAsia="仿宋_GB2312"/>
          <w:sz w:val="32"/>
          <w:szCs w:val="32"/>
        </w:rPr>
        <w:t>9.75</w:t>
      </w:r>
      <w:r>
        <w:rPr>
          <w:rFonts w:ascii="仿宋_GB2312" w:eastAsia="仿宋_GB2312" w:hint="eastAsia"/>
          <w:sz w:val="32"/>
          <w:szCs w:val="32"/>
        </w:rPr>
        <w:t>%；</w:t>
      </w:r>
      <w:r>
        <w:rPr>
          <w:rFonts w:ascii="仿宋_GB2312" w:eastAsia="仿宋_GB2312" w:hint="eastAsia"/>
          <w:b/>
          <w:bCs/>
          <w:sz w:val="32"/>
          <w:szCs w:val="32"/>
        </w:rPr>
        <w:t>卫生健康</w:t>
      </w:r>
      <w:r>
        <w:rPr>
          <w:rFonts w:ascii="仿宋_GB2312" w:eastAsia="仿宋_GB2312"/>
          <w:b/>
          <w:bCs/>
          <w:sz w:val="32"/>
          <w:szCs w:val="32"/>
        </w:rPr>
        <w:t>（类）</w:t>
      </w:r>
      <w:r>
        <w:rPr>
          <w:rFonts w:ascii="仿宋_GB2312" w:eastAsia="仿宋_GB2312" w:hint="eastAsia"/>
          <w:b/>
          <w:bCs/>
          <w:sz w:val="32"/>
          <w:szCs w:val="32"/>
        </w:rPr>
        <w:t>支出</w:t>
      </w:r>
      <w:r>
        <w:rPr>
          <w:rFonts w:ascii="仿宋_GB2312" w:eastAsia="仿宋_GB2312"/>
          <w:sz w:val="32"/>
          <w:szCs w:val="32"/>
        </w:rPr>
        <w:t>9.65</w:t>
      </w:r>
      <w:r>
        <w:rPr>
          <w:rFonts w:ascii="仿宋_GB2312" w:eastAsia="仿宋_GB2312" w:hint="eastAsia"/>
          <w:sz w:val="32"/>
          <w:szCs w:val="32"/>
        </w:rPr>
        <w:t>万元，占</w:t>
      </w:r>
      <w:r>
        <w:rPr>
          <w:rFonts w:ascii="仿宋_GB2312" w:eastAsia="仿宋_GB2312"/>
          <w:sz w:val="32"/>
          <w:szCs w:val="32"/>
        </w:rPr>
        <w:t>4.51</w:t>
      </w:r>
      <w:r>
        <w:rPr>
          <w:rFonts w:ascii="仿宋_GB2312" w:eastAsia="仿宋_GB2312" w:hint="eastAsia"/>
          <w:sz w:val="32"/>
          <w:szCs w:val="32"/>
        </w:rPr>
        <w:t>%；</w:t>
      </w:r>
      <w:r>
        <w:rPr>
          <w:rFonts w:ascii="仿宋_GB2312" w:eastAsia="仿宋_GB2312" w:hint="eastAsia"/>
          <w:b/>
          <w:bCs/>
          <w:sz w:val="32"/>
          <w:szCs w:val="32"/>
        </w:rPr>
        <w:t>住房保障</w:t>
      </w:r>
      <w:r>
        <w:rPr>
          <w:rFonts w:ascii="仿宋_GB2312" w:eastAsia="仿宋_GB2312"/>
          <w:b/>
          <w:bCs/>
          <w:sz w:val="32"/>
          <w:szCs w:val="32"/>
        </w:rPr>
        <w:t>（类）</w:t>
      </w:r>
      <w:r>
        <w:rPr>
          <w:rFonts w:ascii="仿宋_GB2312" w:eastAsia="仿宋_GB2312" w:hint="eastAsia"/>
          <w:b/>
          <w:bCs/>
          <w:sz w:val="32"/>
          <w:szCs w:val="32"/>
        </w:rPr>
        <w:t>支出</w:t>
      </w:r>
      <w:r>
        <w:rPr>
          <w:rFonts w:ascii="仿宋_GB2312" w:eastAsia="仿宋_GB2312"/>
          <w:sz w:val="32"/>
          <w:szCs w:val="32"/>
        </w:rPr>
        <w:t>14.09</w:t>
      </w:r>
      <w:r>
        <w:rPr>
          <w:rFonts w:ascii="仿宋_GB2312" w:eastAsia="仿宋_GB2312" w:hint="eastAsia"/>
          <w:sz w:val="32"/>
          <w:szCs w:val="32"/>
        </w:rPr>
        <w:t>万元，占</w:t>
      </w:r>
      <w:r>
        <w:rPr>
          <w:rFonts w:ascii="仿宋_GB2312" w:eastAsia="仿宋_GB2312"/>
          <w:sz w:val="32"/>
          <w:szCs w:val="32"/>
        </w:rPr>
        <w:t>6.58</w:t>
      </w:r>
      <w:r>
        <w:rPr>
          <w:rFonts w:ascii="仿宋_GB2312" w:eastAsia="仿宋_GB2312" w:hint="eastAsia"/>
          <w:sz w:val="32"/>
          <w:szCs w:val="32"/>
        </w:rPr>
        <w:t>%</w:t>
      </w:r>
      <w:r>
        <w:rPr>
          <w:rFonts w:ascii="仿宋_GB2312" w:eastAsia="仿宋_GB2312"/>
          <w:sz w:val="32"/>
          <w:szCs w:val="32"/>
        </w:rPr>
        <w:t>。</w:t>
      </w:r>
    </w:p>
    <w:p>
      <w:pPr>
        <w:spacing w:line="600" w:lineRule="exact"/>
        <w:rPr>
          <w:rFonts w:ascii="仿宋_GB2312" w:eastAsia="仿宋_GB2312" w:cs="仿宋_GB2312"/>
          <w:color w:val="000000"/>
          <w:sz w:val="32"/>
          <w:szCs w:val="32"/>
        </w:rPr>
      </w:pPr>
      <w:r>
        <w:rPr>
          <w:rFonts w:ascii="仿宋_GB2312" w:eastAsia="仿宋_GB2312" w:cs="仿宋_GB2312" w:hint="eastAsia"/>
          <w:color w:val="000000"/>
          <w:sz w:val="32"/>
          <w:szCs w:val="32"/>
        </w:rPr>
        <w:t>（图6：一般公共预算财政拨款支出决算结构）（饼状图）</w:t>
      </w:r>
    </w:p>
    <w:p>
      <w:pPr>
        <w:spacing w:line="600" w:lineRule="exact"/>
        <w:ind w:firstLineChars="200" w:firstLine="640"/>
        <w:outlineLvl w:val="2"/>
        <w:rPr>
          <w:rFonts w:ascii="楷体_GB2312" w:eastAsia="楷体_GB2312" w:cs="楷体_GB2312"/>
          <w:b/>
          <w:color w:val="000000"/>
          <w:sz w:val="32"/>
          <w:szCs w:val="32"/>
        </w:rPr>
      </w:pPr>
      <w:bookmarkStart w:id="61" w:name="_Toc79163617"/>
      <w:bookmarkStart w:id="62" w:name="_Toc79163867"/>
      <w:bookmarkStart w:id="63" w:name="_Toc15377212"/>
      <w:r>
        <w:rPr>
          <w:rFonts w:ascii="楷体_GB2312" w:eastAsia="楷体_GB2312" w:cs="楷体_GB2312" w:hint="eastAsia"/>
          <w:b/>
          <w:color w:val="000000"/>
          <w:sz w:val="32"/>
          <w:szCs w:val="32"/>
        </w:rPr>
        <w:t>（三）一般公共预算财政拨款支出决算具体情况</w:t>
      </w:r>
      <w:bookmarkEnd w:id="61"/>
      <w:bookmarkEnd w:id="62"/>
      <w:bookmarkEnd w:id="63"/>
    </w:p>
    <w:p>
      <w:pPr>
        <w:spacing w:line="600" w:lineRule="exact"/>
        <w:ind w:firstLineChars="200" w:firstLine="640"/>
        <w:rPr>
          <w:rFonts w:ascii="仿宋_GB2312" w:eastAsia="仿宋_GB2312"/>
          <w:b/>
          <w:bCs/>
          <w:sz w:val="32"/>
          <w:szCs w:val="32"/>
        </w:rPr>
      </w:pPr>
      <w:bookmarkStart w:id="64" w:name="_Toc15378460"/>
      <w:bookmarkStart w:id="65" w:name="_Toc15377444"/>
      <w:bookmarkStart w:id="66" w:name="_Toc15377213"/>
      <w:r>
        <w:rPr>
          <w:rFonts w:ascii="仿宋_GB2312" w:eastAsia="仿宋_GB2312"/>
          <w:b/>
          <w:bCs/>
          <w:sz w:val="32"/>
          <w:szCs w:val="32"/>
        </w:rPr>
        <w:t>2021</w:t>
      </w:r>
      <w:r>
        <w:rPr>
          <w:rFonts w:ascii="仿宋_GB2312" w:eastAsia="仿宋_GB2312" w:hint="eastAsia"/>
          <w:b/>
          <w:bCs/>
          <w:sz w:val="32"/>
          <w:szCs w:val="32"/>
        </w:rPr>
        <w:t>年一般公共预算支出决算数为</w:t>
      </w:r>
      <w:r>
        <w:rPr>
          <w:rFonts w:ascii="仿宋_GB2312" w:eastAsia="仿宋_GB2312"/>
          <w:b/>
          <w:bCs/>
          <w:sz w:val="32"/>
          <w:szCs w:val="32"/>
        </w:rPr>
        <w:t>214.03万元</w:t>
      </w:r>
      <w:r>
        <w:rPr>
          <w:rFonts w:ascii="仿宋_GB2312" w:eastAsia="仿宋_GB2312" w:hint="eastAsia"/>
          <w:b/>
          <w:bCs/>
          <w:sz w:val="32"/>
          <w:szCs w:val="32"/>
        </w:rPr>
        <w:t>，完成预算100</w:t>
      </w:r>
      <w:r>
        <w:rPr>
          <w:rFonts w:ascii="仿宋_GB2312" w:eastAsia="仿宋_GB2312"/>
          <w:b/>
          <w:bCs/>
          <w:sz w:val="32"/>
          <w:szCs w:val="32"/>
        </w:rPr>
        <w:t>%</w:t>
      </w:r>
      <w:r>
        <w:rPr>
          <w:rFonts w:ascii="仿宋_GB2312" w:eastAsia="仿宋_GB2312" w:hint="eastAsia"/>
          <w:b/>
          <w:bCs/>
          <w:sz w:val="32"/>
          <w:szCs w:val="32"/>
        </w:rPr>
        <w:t>。其中：</w:t>
      </w:r>
      <w:bookmarkEnd w:id="64"/>
      <w:bookmarkEnd w:id="65"/>
      <w:bookmarkEnd w:id="66"/>
    </w:p>
    <w:p>
      <w:pPr>
        <w:spacing w:line="560" w:lineRule="exact"/>
        <w:ind w:firstLineChars="200" w:firstLine="640"/>
        <w:rPr>
          <w:rFonts w:ascii="仿宋_GB2312" w:eastAsia="仿宋_GB2312"/>
          <w:b/>
          <w:color w:val="000000"/>
          <w:sz w:val="32"/>
          <w:szCs w:val="32"/>
        </w:rPr>
      </w:pPr>
      <w:r>
        <w:rPr>
          <w:rStyle w:val="29"/>
          <w:rFonts w:ascii="仿宋_GB2312" w:eastAsia="仿宋_GB2312" w:hint="eastAsia"/>
          <w:bCs/>
          <w:color w:val="000000"/>
          <w:sz w:val="32"/>
          <w:szCs w:val="32"/>
        </w:rPr>
        <w:t>1.一般公共服务（</w:t>
      </w:r>
      <w:r>
        <w:rPr>
          <w:rStyle w:val="29"/>
          <w:rFonts w:ascii="仿宋_GB2312" w:eastAsia="仿宋_GB2312"/>
          <w:bCs/>
          <w:color w:val="000000"/>
          <w:sz w:val="32"/>
          <w:szCs w:val="32"/>
        </w:rPr>
        <w:t>类</w:t>
      </w:r>
      <w:r>
        <w:rPr>
          <w:rStyle w:val="29"/>
          <w:rFonts w:ascii="仿宋_GB2312" w:eastAsia="仿宋_GB2312" w:hint="eastAsia"/>
          <w:bCs/>
          <w:color w:val="000000"/>
          <w:sz w:val="32"/>
          <w:szCs w:val="32"/>
        </w:rPr>
        <w:t>）审计事务（</w:t>
      </w:r>
      <w:r>
        <w:rPr>
          <w:rStyle w:val="29"/>
          <w:rFonts w:ascii="仿宋_GB2312" w:eastAsia="仿宋_GB2312"/>
          <w:bCs/>
          <w:color w:val="000000"/>
          <w:sz w:val="32"/>
          <w:szCs w:val="32"/>
        </w:rPr>
        <w:t>款</w:t>
      </w:r>
      <w:r>
        <w:rPr>
          <w:rStyle w:val="29"/>
          <w:rFonts w:ascii="仿宋_GB2312" w:eastAsia="仿宋_GB2312" w:hint="eastAsia"/>
          <w:bCs/>
          <w:color w:val="000000"/>
          <w:sz w:val="32"/>
          <w:szCs w:val="32"/>
        </w:rPr>
        <w:t>）行政运行（</w:t>
      </w:r>
      <w:r>
        <w:rPr>
          <w:rStyle w:val="29"/>
          <w:rFonts w:ascii="仿宋_GB2312" w:eastAsia="仿宋_GB2312"/>
          <w:bCs/>
          <w:color w:val="000000"/>
          <w:sz w:val="32"/>
          <w:szCs w:val="32"/>
        </w:rPr>
        <w:t>项</w:t>
      </w:r>
      <w:r>
        <w:rPr>
          <w:rStyle w:val="29"/>
          <w:rFonts w:ascii="仿宋_GB2312" w:eastAsia="仿宋_GB2312" w:hint="eastAsia"/>
          <w:bCs/>
          <w:color w:val="000000"/>
          <w:sz w:val="32"/>
          <w:szCs w:val="32"/>
        </w:rPr>
        <w:t>）:</w:t>
      </w:r>
      <w:r>
        <w:rPr>
          <w:rStyle w:val="29"/>
          <w:rFonts w:ascii="仿宋_GB2312" w:eastAsia="仿宋_GB2312" w:hint="eastAsia"/>
          <w:b w:val="0"/>
          <w:bCs/>
          <w:color w:val="000000"/>
          <w:sz w:val="32"/>
          <w:szCs w:val="32"/>
        </w:rPr>
        <w:t xml:space="preserve"> 支出决算为</w:t>
      </w:r>
      <w:r>
        <w:rPr>
          <w:rStyle w:val="29"/>
          <w:rFonts w:ascii="仿宋_GB2312" w:eastAsia="仿宋_GB2312"/>
          <w:b w:val="0"/>
          <w:bCs/>
          <w:color w:val="000000"/>
          <w:sz w:val="32"/>
          <w:szCs w:val="32"/>
        </w:rPr>
        <w:t>161.43</w:t>
      </w:r>
      <w:r>
        <w:rPr>
          <w:rStyle w:val="29"/>
          <w:rFonts w:ascii="仿宋_GB2312" w:eastAsia="仿宋_GB2312" w:hint="eastAsia"/>
          <w:b w:val="0"/>
          <w:bCs/>
          <w:color w:val="000000"/>
          <w:sz w:val="32"/>
          <w:szCs w:val="32"/>
        </w:rPr>
        <w:t>万元，完成预算100%。</w:t>
      </w:r>
    </w:p>
    <w:p>
      <w:pPr>
        <w:tabs>
          <w:tab w:val="left" w:pos="312"/>
        </w:tabs>
        <w:spacing w:line="560" w:lineRule="exact"/>
        <w:ind w:firstLineChars="200" w:firstLine="640"/>
        <w:rPr>
          <w:rFonts w:ascii="仿宋_GB2312" w:eastAsia="仿宋_GB2312"/>
          <w:b/>
          <w:color w:val="000000"/>
          <w:sz w:val="32"/>
          <w:szCs w:val="32"/>
        </w:rPr>
      </w:pPr>
      <w:r>
        <w:rPr>
          <w:rStyle w:val="29"/>
          <w:rFonts w:ascii="仿宋_GB2312" w:eastAsia="仿宋_GB2312" w:hint="eastAsia"/>
          <w:bCs/>
          <w:color w:val="000000"/>
          <w:sz w:val="32"/>
          <w:szCs w:val="32"/>
        </w:rPr>
        <w:t>2.一般公共服务（</w:t>
      </w:r>
      <w:r>
        <w:rPr>
          <w:rStyle w:val="29"/>
          <w:rFonts w:ascii="仿宋_GB2312" w:eastAsia="仿宋_GB2312"/>
          <w:bCs/>
          <w:color w:val="000000"/>
          <w:sz w:val="32"/>
          <w:szCs w:val="32"/>
        </w:rPr>
        <w:t>类</w:t>
      </w:r>
      <w:r>
        <w:rPr>
          <w:rStyle w:val="29"/>
          <w:rFonts w:ascii="仿宋_GB2312" w:eastAsia="仿宋_GB2312" w:hint="eastAsia"/>
          <w:bCs/>
          <w:color w:val="000000"/>
          <w:sz w:val="32"/>
          <w:szCs w:val="32"/>
        </w:rPr>
        <w:t>）审计事务（</w:t>
      </w:r>
      <w:r>
        <w:rPr>
          <w:rStyle w:val="29"/>
          <w:rFonts w:ascii="仿宋_GB2312" w:eastAsia="仿宋_GB2312"/>
          <w:bCs/>
          <w:color w:val="000000"/>
          <w:sz w:val="32"/>
          <w:szCs w:val="32"/>
        </w:rPr>
        <w:t>款</w:t>
      </w:r>
      <w:r>
        <w:rPr>
          <w:rStyle w:val="29"/>
          <w:rFonts w:ascii="仿宋_GB2312" w:eastAsia="仿宋_GB2312" w:hint="eastAsia"/>
          <w:bCs/>
          <w:color w:val="000000"/>
          <w:sz w:val="32"/>
          <w:szCs w:val="32"/>
        </w:rPr>
        <w:t>）</w:t>
      </w:r>
      <w:r>
        <w:rPr>
          <w:rStyle w:val="29"/>
          <w:rFonts w:ascii="仿宋_GB2312" w:eastAsia="仿宋_GB2312"/>
          <w:bCs/>
          <w:color w:val="000000"/>
          <w:sz w:val="32"/>
          <w:szCs w:val="32"/>
        </w:rPr>
        <w:t>其他审计事务支出</w:t>
      </w:r>
      <w:r>
        <w:rPr>
          <w:rStyle w:val="29"/>
          <w:rFonts w:ascii="仿宋_GB2312" w:eastAsia="仿宋_GB2312" w:hint="eastAsia"/>
          <w:bCs/>
          <w:color w:val="000000"/>
          <w:sz w:val="32"/>
          <w:szCs w:val="32"/>
        </w:rPr>
        <w:t>（</w:t>
      </w:r>
      <w:r>
        <w:rPr>
          <w:rStyle w:val="29"/>
          <w:rFonts w:ascii="仿宋_GB2312" w:eastAsia="仿宋_GB2312"/>
          <w:bCs/>
          <w:color w:val="000000"/>
          <w:sz w:val="32"/>
          <w:szCs w:val="32"/>
        </w:rPr>
        <w:t>项</w:t>
      </w:r>
      <w:r>
        <w:rPr>
          <w:rStyle w:val="29"/>
          <w:rFonts w:ascii="仿宋_GB2312" w:eastAsia="仿宋_GB2312" w:hint="eastAsia"/>
          <w:bCs/>
          <w:color w:val="000000"/>
          <w:sz w:val="32"/>
          <w:szCs w:val="32"/>
        </w:rPr>
        <w:t>）</w:t>
      </w:r>
      <w:r>
        <w:rPr>
          <w:rStyle w:val="29"/>
          <w:rFonts w:ascii="仿宋_GB2312" w:eastAsia="仿宋_GB2312" w:hint="eastAsia"/>
          <w:b w:val="0"/>
          <w:bCs/>
          <w:color w:val="000000"/>
          <w:sz w:val="32"/>
          <w:szCs w:val="32"/>
        </w:rPr>
        <w:t>支出决算为</w:t>
      </w:r>
      <w:r>
        <w:rPr>
          <w:rStyle w:val="29"/>
          <w:rFonts w:ascii="仿宋_GB2312" w:eastAsia="仿宋_GB2312"/>
          <w:b w:val="0"/>
          <w:bCs/>
          <w:color w:val="000000"/>
          <w:sz w:val="32"/>
          <w:szCs w:val="32"/>
        </w:rPr>
        <w:t>8</w:t>
      </w:r>
      <w:r>
        <w:rPr>
          <w:rStyle w:val="29"/>
          <w:rFonts w:ascii="仿宋_GB2312" w:eastAsia="仿宋_GB2312" w:hint="eastAsia"/>
          <w:b w:val="0"/>
          <w:bCs/>
          <w:color w:val="000000"/>
          <w:sz w:val="32"/>
          <w:szCs w:val="32"/>
        </w:rPr>
        <w:t>万元，完成预算100%。</w:t>
      </w:r>
    </w:p>
    <w:p>
      <w:pPr>
        <w:spacing w:line="560" w:lineRule="exact"/>
        <w:ind w:firstLineChars="200" w:firstLine="640"/>
        <w:rPr>
          <w:rStyle w:val="29"/>
          <w:rFonts w:ascii="仿宋_GB2312" w:eastAsia="仿宋_GB2312"/>
          <w:b w:val="0"/>
          <w:bCs/>
          <w:color w:val="000000"/>
          <w:sz w:val="32"/>
          <w:szCs w:val="32"/>
        </w:rPr>
      </w:pPr>
      <w:r>
        <w:rPr>
          <w:rStyle w:val="29"/>
          <w:rFonts w:ascii="仿宋_GB2312" w:eastAsia="仿宋_GB2312"/>
          <w:bCs/>
          <w:color w:val="000000"/>
          <w:sz w:val="32"/>
          <w:szCs w:val="32"/>
        </w:rPr>
        <w:t>3</w:t>
      </w:r>
      <w:r>
        <w:rPr>
          <w:rStyle w:val="29"/>
          <w:rFonts w:ascii="仿宋_GB2312" w:eastAsia="仿宋_GB2312" w:hint="eastAsia"/>
          <w:bCs/>
          <w:color w:val="000000"/>
          <w:sz w:val="32"/>
          <w:szCs w:val="32"/>
        </w:rPr>
        <w:t>.社会保障和就业（</w:t>
      </w:r>
      <w:r>
        <w:rPr>
          <w:rStyle w:val="29"/>
          <w:rFonts w:ascii="仿宋_GB2312" w:eastAsia="仿宋_GB2312"/>
          <w:bCs/>
          <w:color w:val="000000"/>
          <w:sz w:val="32"/>
          <w:szCs w:val="32"/>
        </w:rPr>
        <w:t>类</w:t>
      </w:r>
      <w:r>
        <w:rPr>
          <w:rStyle w:val="29"/>
          <w:rFonts w:ascii="仿宋_GB2312" w:eastAsia="仿宋_GB2312" w:hint="eastAsia"/>
          <w:bCs/>
          <w:color w:val="000000"/>
          <w:sz w:val="32"/>
          <w:szCs w:val="32"/>
        </w:rPr>
        <w:t>）行政事业单位离退休（</w:t>
      </w:r>
      <w:r>
        <w:rPr>
          <w:rStyle w:val="29"/>
          <w:rFonts w:ascii="仿宋_GB2312" w:eastAsia="仿宋_GB2312"/>
          <w:bCs/>
          <w:color w:val="000000"/>
          <w:sz w:val="32"/>
          <w:szCs w:val="32"/>
        </w:rPr>
        <w:t>款</w:t>
      </w:r>
      <w:r>
        <w:rPr>
          <w:rStyle w:val="29"/>
          <w:rFonts w:ascii="仿宋_GB2312" w:eastAsia="仿宋_GB2312" w:hint="eastAsia"/>
          <w:bCs/>
          <w:color w:val="000000"/>
          <w:sz w:val="32"/>
          <w:szCs w:val="32"/>
        </w:rPr>
        <w:t>）机关事业单位基本养老保险缴费支出（</w:t>
      </w:r>
      <w:r>
        <w:rPr>
          <w:rStyle w:val="29"/>
          <w:rFonts w:ascii="仿宋_GB2312" w:eastAsia="仿宋_GB2312"/>
          <w:bCs/>
          <w:color w:val="000000"/>
          <w:sz w:val="32"/>
          <w:szCs w:val="32"/>
        </w:rPr>
        <w:t>项</w:t>
      </w:r>
      <w:r>
        <w:rPr>
          <w:rStyle w:val="29"/>
          <w:rFonts w:ascii="仿宋_GB2312" w:eastAsia="仿宋_GB2312" w:hint="eastAsia"/>
          <w:bCs/>
          <w:color w:val="000000"/>
          <w:sz w:val="32"/>
          <w:szCs w:val="32"/>
        </w:rPr>
        <w:t>）:</w:t>
      </w:r>
      <w:r>
        <w:rPr>
          <w:rStyle w:val="29"/>
          <w:rFonts w:ascii="仿宋_GB2312" w:eastAsia="仿宋_GB2312" w:hint="eastAsia"/>
          <w:b w:val="0"/>
          <w:bCs/>
          <w:color w:val="000000"/>
          <w:sz w:val="32"/>
          <w:szCs w:val="32"/>
        </w:rPr>
        <w:t xml:space="preserve"> 支出决算为</w:t>
      </w:r>
      <w:r>
        <w:rPr>
          <w:rStyle w:val="29"/>
          <w:rFonts w:ascii="仿宋_GB2312" w:eastAsia="仿宋_GB2312"/>
          <w:b w:val="0"/>
          <w:bCs/>
          <w:color w:val="000000"/>
          <w:sz w:val="32"/>
          <w:szCs w:val="32"/>
        </w:rPr>
        <w:t>13.91</w:t>
      </w:r>
      <w:r>
        <w:rPr>
          <w:rStyle w:val="29"/>
          <w:rFonts w:ascii="仿宋_GB2312" w:eastAsia="仿宋_GB2312" w:hint="eastAsia"/>
          <w:b w:val="0"/>
          <w:bCs/>
          <w:color w:val="000000"/>
          <w:sz w:val="32"/>
          <w:szCs w:val="32"/>
        </w:rPr>
        <w:t>万元，完成预算100%。</w:t>
      </w:r>
    </w:p>
    <w:p>
      <w:pPr>
        <w:spacing w:line="560" w:lineRule="exact"/>
        <w:ind w:firstLineChars="200" w:firstLine="640"/>
        <w:rPr>
          <w:rStyle w:val="29"/>
          <w:rFonts w:ascii="仿宋_GB2312" w:eastAsia="仿宋_GB2312"/>
          <w:b w:val="0"/>
          <w:bCs/>
          <w:color w:val="000000"/>
          <w:sz w:val="32"/>
          <w:szCs w:val="32"/>
        </w:rPr>
      </w:pPr>
      <w:r>
        <w:rPr>
          <w:rStyle w:val="29"/>
          <w:rFonts w:ascii="仿宋_GB2312" w:eastAsia="仿宋_GB2312"/>
          <w:bCs/>
          <w:color w:val="000000"/>
          <w:sz w:val="32"/>
          <w:szCs w:val="32"/>
        </w:rPr>
        <w:t>4</w:t>
      </w:r>
      <w:r>
        <w:rPr>
          <w:rStyle w:val="29"/>
          <w:rFonts w:ascii="仿宋_GB2312" w:eastAsia="仿宋_GB2312" w:hint="eastAsia"/>
          <w:bCs/>
          <w:color w:val="000000"/>
          <w:sz w:val="32"/>
          <w:szCs w:val="32"/>
        </w:rPr>
        <w:t>.社会保障和就业（</w:t>
      </w:r>
      <w:r>
        <w:rPr>
          <w:rStyle w:val="29"/>
          <w:rFonts w:ascii="仿宋_GB2312" w:eastAsia="仿宋_GB2312"/>
          <w:bCs/>
          <w:color w:val="000000"/>
          <w:sz w:val="32"/>
          <w:szCs w:val="32"/>
        </w:rPr>
        <w:t>类</w:t>
      </w:r>
      <w:r>
        <w:rPr>
          <w:rStyle w:val="29"/>
          <w:rFonts w:ascii="仿宋_GB2312" w:eastAsia="仿宋_GB2312" w:hint="eastAsia"/>
          <w:bCs/>
          <w:color w:val="000000"/>
          <w:sz w:val="32"/>
          <w:szCs w:val="32"/>
        </w:rPr>
        <w:t>）行政事业单位离退休（</w:t>
      </w:r>
      <w:r>
        <w:rPr>
          <w:rStyle w:val="29"/>
          <w:rFonts w:ascii="仿宋_GB2312" w:eastAsia="仿宋_GB2312"/>
          <w:bCs/>
          <w:color w:val="000000"/>
          <w:sz w:val="32"/>
          <w:szCs w:val="32"/>
        </w:rPr>
        <w:t>款</w:t>
      </w:r>
      <w:r>
        <w:rPr>
          <w:rStyle w:val="29"/>
          <w:rFonts w:ascii="仿宋_GB2312" w:eastAsia="仿宋_GB2312" w:hint="eastAsia"/>
          <w:bCs/>
          <w:color w:val="000000"/>
          <w:sz w:val="32"/>
          <w:szCs w:val="32"/>
        </w:rPr>
        <w:t>）机关事业单位职业年金缴费支出（</w:t>
      </w:r>
      <w:r>
        <w:rPr>
          <w:rStyle w:val="29"/>
          <w:rFonts w:ascii="仿宋_GB2312" w:eastAsia="仿宋_GB2312"/>
          <w:bCs/>
          <w:color w:val="000000"/>
          <w:sz w:val="32"/>
          <w:szCs w:val="32"/>
        </w:rPr>
        <w:t>项</w:t>
      </w:r>
      <w:r>
        <w:rPr>
          <w:rStyle w:val="29"/>
          <w:rFonts w:ascii="仿宋_GB2312" w:eastAsia="仿宋_GB2312" w:hint="eastAsia"/>
          <w:bCs/>
          <w:color w:val="000000"/>
          <w:sz w:val="32"/>
          <w:szCs w:val="32"/>
        </w:rPr>
        <w:t>）:</w:t>
      </w:r>
      <w:r>
        <w:rPr>
          <w:rStyle w:val="29"/>
          <w:rFonts w:ascii="仿宋_GB2312" w:eastAsia="仿宋_GB2312" w:hint="eastAsia"/>
          <w:b w:val="0"/>
          <w:bCs/>
          <w:color w:val="000000"/>
          <w:sz w:val="32"/>
          <w:szCs w:val="32"/>
        </w:rPr>
        <w:t>支出决算为</w:t>
      </w:r>
      <w:r>
        <w:rPr>
          <w:rStyle w:val="29"/>
          <w:rFonts w:ascii="仿宋_GB2312" w:eastAsia="仿宋_GB2312"/>
          <w:b w:val="0"/>
          <w:bCs/>
          <w:color w:val="000000"/>
          <w:sz w:val="32"/>
          <w:szCs w:val="32"/>
        </w:rPr>
        <w:t>6.95</w:t>
      </w:r>
      <w:r>
        <w:rPr>
          <w:rStyle w:val="29"/>
          <w:rFonts w:ascii="仿宋_GB2312" w:eastAsia="仿宋_GB2312" w:hint="eastAsia"/>
          <w:b w:val="0"/>
          <w:bCs/>
          <w:color w:val="000000"/>
          <w:sz w:val="32"/>
          <w:szCs w:val="32"/>
        </w:rPr>
        <w:t>万元，完成预算100%。</w:t>
      </w:r>
    </w:p>
    <w:p>
      <w:pPr>
        <w:spacing w:line="560" w:lineRule="exact"/>
        <w:ind w:firstLineChars="200" w:firstLine="640"/>
        <w:rPr>
          <w:rStyle w:val="29"/>
          <w:rFonts w:ascii="仿宋_GB2312" w:eastAsia="仿宋_GB2312"/>
          <w:b w:val="0"/>
          <w:bCs/>
          <w:color w:val="000000"/>
          <w:sz w:val="32"/>
          <w:szCs w:val="32"/>
        </w:rPr>
      </w:pPr>
      <w:r>
        <w:rPr>
          <w:rStyle w:val="29"/>
          <w:rFonts w:ascii="仿宋_GB2312" w:eastAsia="仿宋_GB2312"/>
          <w:bCs/>
          <w:color w:val="000000"/>
          <w:sz w:val="32"/>
          <w:szCs w:val="32"/>
        </w:rPr>
        <w:t>5</w:t>
      </w:r>
      <w:r>
        <w:rPr>
          <w:rStyle w:val="29"/>
          <w:rFonts w:ascii="仿宋_GB2312" w:eastAsia="仿宋_GB2312" w:hint="eastAsia"/>
          <w:bCs/>
          <w:color w:val="000000"/>
          <w:sz w:val="32"/>
          <w:szCs w:val="32"/>
        </w:rPr>
        <w:t>.医疗卫生与计划生育（</w:t>
      </w:r>
      <w:r>
        <w:rPr>
          <w:rStyle w:val="29"/>
          <w:rFonts w:ascii="仿宋_GB2312" w:eastAsia="仿宋_GB2312"/>
          <w:bCs/>
          <w:color w:val="000000"/>
          <w:sz w:val="32"/>
          <w:szCs w:val="32"/>
        </w:rPr>
        <w:t>类</w:t>
      </w:r>
      <w:r>
        <w:rPr>
          <w:rStyle w:val="29"/>
          <w:rFonts w:ascii="仿宋_GB2312" w:eastAsia="仿宋_GB2312" w:hint="eastAsia"/>
          <w:bCs/>
          <w:color w:val="000000"/>
          <w:sz w:val="32"/>
          <w:szCs w:val="32"/>
        </w:rPr>
        <w:t>）行政事业单位医疗（</w:t>
      </w:r>
      <w:r>
        <w:rPr>
          <w:rStyle w:val="29"/>
          <w:rFonts w:ascii="仿宋_GB2312" w:eastAsia="仿宋_GB2312"/>
          <w:bCs/>
          <w:color w:val="000000"/>
          <w:sz w:val="32"/>
          <w:szCs w:val="32"/>
        </w:rPr>
        <w:t>款</w:t>
      </w:r>
      <w:r>
        <w:rPr>
          <w:rStyle w:val="29"/>
          <w:rFonts w:ascii="仿宋_GB2312" w:eastAsia="仿宋_GB2312" w:hint="eastAsia"/>
          <w:bCs/>
          <w:color w:val="000000"/>
          <w:sz w:val="32"/>
          <w:szCs w:val="32"/>
        </w:rPr>
        <w:t>）行政单位医疗（</w:t>
      </w:r>
      <w:r>
        <w:rPr>
          <w:rStyle w:val="29"/>
          <w:rFonts w:ascii="仿宋_GB2312" w:eastAsia="仿宋_GB2312"/>
          <w:bCs/>
          <w:color w:val="000000"/>
          <w:sz w:val="32"/>
          <w:szCs w:val="32"/>
        </w:rPr>
        <w:t>项</w:t>
      </w:r>
      <w:r>
        <w:rPr>
          <w:rStyle w:val="29"/>
          <w:rFonts w:ascii="仿宋_GB2312" w:eastAsia="仿宋_GB2312" w:hint="eastAsia"/>
          <w:bCs/>
          <w:color w:val="000000"/>
          <w:sz w:val="32"/>
          <w:szCs w:val="32"/>
        </w:rPr>
        <w:t>）:</w:t>
      </w:r>
      <w:r>
        <w:rPr>
          <w:rStyle w:val="29"/>
          <w:rFonts w:ascii="仿宋_GB2312" w:eastAsia="仿宋_GB2312" w:hint="eastAsia"/>
          <w:b w:val="0"/>
          <w:color w:val="000000"/>
          <w:sz w:val="32"/>
          <w:szCs w:val="32"/>
        </w:rPr>
        <w:t>支</w:t>
      </w:r>
      <w:r>
        <w:rPr>
          <w:rStyle w:val="29"/>
          <w:rFonts w:ascii="仿宋_GB2312" w:eastAsia="仿宋_GB2312" w:hint="eastAsia"/>
          <w:b w:val="0"/>
          <w:bCs/>
          <w:color w:val="000000"/>
          <w:sz w:val="32"/>
          <w:szCs w:val="32"/>
        </w:rPr>
        <w:t>出决算为</w:t>
      </w:r>
      <w:r>
        <w:rPr>
          <w:rStyle w:val="29"/>
          <w:rFonts w:ascii="仿宋_GB2312" w:eastAsia="仿宋_GB2312"/>
          <w:b w:val="0"/>
          <w:bCs/>
          <w:color w:val="000000"/>
          <w:sz w:val="32"/>
          <w:szCs w:val="32"/>
        </w:rPr>
        <w:t>9.65</w:t>
      </w:r>
      <w:r>
        <w:rPr>
          <w:rStyle w:val="29"/>
          <w:rFonts w:ascii="仿宋_GB2312" w:eastAsia="仿宋_GB2312" w:hint="eastAsia"/>
          <w:b w:val="0"/>
          <w:bCs/>
          <w:color w:val="000000"/>
          <w:sz w:val="32"/>
          <w:szCs w:val="32"/>
        </w:rPr>
        <w:t>万元，完成预算100%。</w:t>
      </w:r>
    </w:p>
    <w:p>
      <w:pPr>
        <w:spacing w:line="560" w:lineRule="exact"/>
        <w:ind w:firstLineChars="200" w:firstLine="640"/>
        <w:rPr>
          <w:rStyle w:val="29"/>
          <w:rFonts w:ascii="仿宋_GB2312" w:eastAsia="仿宋_GB2312"/>
          <w:b w:val="0"/>
          <w:bCs/>
          <w:color w:val="000000"/>
          <w:sz w:val="32"/>
          <w:szCs w:val="32"/>
        </w:rPr>
      </w:pPr>
      <w:r>
        <w:rPr>
          <w:rStyle w:val="29"/>
          <w:rFonts w:ascii="仿宋_GB2312" w:eastAsia="仿宋_GB2312"/>
          <w:bCs/>
          <w:color w:val="000000"/>
          <w:sz w:val="32"/>
          <w:szCs w:val="32"/>
        </w:rPr>
        <w:t>6</w:t>
      </w:r>
      <w:r>
        <w:rPr>
          <w:rStyle w:val="29"/>
          <w:rFonts w:ascii="仿宋_GB2312" w:eastAsia="仿宋_GB2312" w:hint="eastAsia"/>
          <w:bCs/>
          <w:color w:val="000000"/>
          <w:sz w:val="32"/>
          <w:szCs w:val="32"/>
        </w:rPr>
        <w:t>.住房保障支出（</w:t>
      </w:r>
      <w:r>
        <w:rPr>
          <w:rStyle w:val="29"/>
          <w:rFonts w:ascii="仿宋_GB2312" w:eastAsia="仿宋_GB2312"/>
          <w:bCs/>
          <w:color w:val="000000"/>
          <w:sz w:val="32"/>
          <w:szCs w:val="32"/>
        </w:rPr>
        <w:t>类</w:t>
      </w:r>
      <w:r>
        <w:rPr>
          <w:rStyle w:val="29"/>
          <w:rFonts w:ascii="仿宋_GB2312" w:eastAsia="仿宋_GB2312" w:hint="eastAsia"/>
          <w:bCs/>
          <w:color w:val="000000"/>
          <w:sz w:val="32"/>
          <w:szCs w:val="32"/>
        </w:rPr>
        <w:t>）住房改革支出（</w:t>
      </w:r>
      <w:r>
        <w:rPr>
          <w:rStyle w:val="29"/>
          <w:rFonts w:ascii="仿宋_GB2312" w:eastAsia="仿宋_GB2312"/>
          <w:bCs/>
          <w:color w:val="000000"/>
          <w:sz w:val="32"/>
          <w:szCs w:val="32"/>
        </w:rPr>
        <w:t>款</w:t>
      </w:r>
      <w:r>
        <w:rPr>
          <w:rStyle w:val="29"/>
          <w:rFonts w:ascii="仿宋_GB2312" w:eastAsia="仿宋_GB2312" w:hint="eastAsia"/>
          <w:bCs/>
          <w:color w:val="000000"/>
          <w:sz w:val="32"/>
          <w:szCs w:val="32"/>
        </w:rPr>
        <w:t>）住房公积金（</w:t>
      </w:r>
      <w:r>
        <w:rPr>
          <w:rStyle w:val="29"/>
          <w:rFonts w:ascii="仿宋_GB2312" w:eastAsia="仿宋_GB2312"/>
          <w:bCs/>
          <w:color w:val="000000"/>
          <w:sz w:val="32"/>
          <w:szCs w:val="32"/>
        </w:rPr>
        <w:t>项</w:t>
      </w:r>
      <w:r>
        <w:rPr>
          <w:rStyle w:val="29"/>
          <w:rFonts w:ascii="仿宋_GB2312" w:eastAsia="仿宋_GB2312" w:hint="eastAsia"/>
          <w:bCs/>
          <w:color w:val="000000"/>
          <w:sz w:val="32"/>
          <w:szCs w:val="32"/>
        </w:rPr>
        <w:t>）：</w:t>
      </w:r>
      <w:r>
        <w:rPr>
          <w:rStyle w:val="29"/>
          <w:rFonts w:ascii="仿宋_GB2312" w:eastAsia="仿宋_GB2312" w:hint="eastAsia"/>
          <w:b w:val="0"/>
          <w:bCs/>
          <w:color w:val="000000"/>
          <w:sz w:val="32"/>
          <w:szCs w:val="32"/>
        </w:rPr>
        <w:t>支出决算为</w:t>
      </w:r>
      <w:r>
        <w:rPr>
          <w:rStyle w:val="29"/>
          <w:rFonts w:ascii="仿宋_GB2312" w:eastAsia="仿宋_GB2312"/>
          <w:b w:val="0"/>
          <w:bCs/>
          <w:color w:val="000000"/>
          <w:sz w:val="32"/>
          <w:szCs w:val="32"/>
        </w:rPr>
        <w:t>14.09</w:t>
      </w:r>
      <w:r>
        <w:rPr>
          <w:rStyle w:val="29"/>
          <w:rFonts w:ascii="仿宋_GB2312" w:eastAsia="仿宋_GB2312" w:hint="eastAsia"/>
          <w:b w:val="0"/>
          <w:bCs/>
          <w:color w:val="000000"/>
          <w:sz w:val="32"/>
          <w:szCs w:val="32"/>
        </w:rPr>
        <w:t>万元，完成预算100%。</w:t>
      </w:r>
    </w:p>
    <w:p>
      <w:pPr>
        <w:tabs>
          <w:tab w:val="right" w:pos="8306"/>
        </w:tabs>
        <w:spacing w:line="600" w:lineRule="exact"/>
        <w:ind w:firstLine="640"/>
        <w:outlineLvl w:val="1"/>
        <w:rPr>
          <w:rStyle w:val="2Char"/>
        </w:rPr>
      </w:pPr>
      <w:bookmarkStart w:id="67" w:name="_Toc79163868"/>
      <w:bookmarkStart w:id="68" w:name="_Toc15396608"/>
      <w:bookmarkStart w:id="69" w:name="_Toc15377214"/>
      <w:bookmarkStart w:id="70" w:name="_Toc79163618"/>
      <w:r>
        <w:rPr>
          <w:rFonts w:ascii="黑体" w:eastAsia="黑体" w:hint="eastAsia"/>
          <w:color w:val="000000"/>
          <w:sz w:val="32"/>
          <w:szCs w:val="32"/>
        </w:rPr>
        <w:t>六</w:t>
      </w:r>
      <w:r>
        <w:rPr>
          <w:rFonts w:ascii="黑体" w:eastAsia="黑体" w:hint="eastAsia"/>
          <w:b/>
          <w:color w:val="000000"/>
          <w:sz w:val="32"/>
          <w:szCs w:val="32"/>
        </w:rPr>
        <w:t>、一</w:t>
      </w:r>
      <w:r>
        <w:rPr>
          <w:rStyle w:val="2Char"/>
          <w:rFonts w:ascii="黑体" w:eastAsia="黑体" w:hint="eastAsia"/>
          <w:b w:val="0"/>
        </w:rPr>
        <w:t>般公共预算财政拨款基本支出决算情况说明</w:t>
      </w:r>
      <w:bookmarkEnd w:id="67"/>
      <w:bookmarkEnd w:id="68"/>
      <w:bookmarkEnd w:id="69"/>
      <w:bookmarkEnd w:id="70"/>
      <w:r>
        <w:rPr>
          <w:rStyle w:val="2Char"/>
          <w:rFonts w:ascii="黑体" w:eastAsia="黑体"/>
          <w:b w:val="0"/>
        </w:rPr>
        <w:tab/>
      </w:r>
    </w:p>
    <w:p>
      <w:pPr>
        <w:spacing w:line="600" w:lineRule="exact"/>
        <w:ind w:firstLine="645"/>
        <w:rPr>
          <w:rFonts w:ascii="仿宋_GB2312" w:eastAsia="仿宋_GB2312" w:cs="仿宋_GB2312"/>
          <w:color w:val="000000"/>
          <w:sz w:val="32"/>
          <w:szCs w:val="32"/>
        </w:rPr>
      </w:pPr>
      <w:r>
        <w:rPr>
          <w:rFonts w:ascii="仿宋_GB2312" w:eastAsia="仿宋_GB2312" w:cs="仿宋_GB2312" w:hint="eastAsia"/>
          <w:color w:val="000000"/>
          <w:sz w:val="32"/>
          <w:szCs w:val="32"/>
        </w:rPr>
        <w:t>202</w:t>
      </w:r>
      <w:r>
        <w:rPr>
          <w:rFonts w:ascii="仿宋_GB2312" w:eastAsia="仿宋_GB2312" w:cs="仿宋_GB2312"/>
          <w:color w:val="000000"/>
          <w:sz w:val="32"/>
          <w:szCs w:val="32"/>
        </w:rPr>
        <w:t>1</w:t>
      </w:r>
      <w:r>
        <w:rPr>
          <w:rFonts w:ascii="仿宋_GB2312" w:eastAsia="仿宋_GB2312" w:cs="仿宋_GB2312" w:hint="eastAsia"/>
          <w:color w:val="000000"/>
          <w:sz w:val="32"/>
          <w:szCs w:val="32"/>
        </w:rPr>
        <w:t>年一般公共预算财政拨款基本支出</w:t>
      </w:r>
      <w:r>
        <w:rPr>
          <w:rFonts w:ascii="仿宋_GB2312" w:eastAsia="仿宋_GB2312" w:cs="仿宋_GB2312"/>
          <w:color w:val="000000"/>
          <w:sz w:val="32"/>
          <w:szCs w:val="32"/>
        </w:rPr>
        <w:t>206.03</w:t>
      </w:r>
      <w:r>
        <w:rPr>
          <w:rFonts w:ascii="仿宋_GB2312" w:eastAsia="仿宋_GB2312" w:cs="仿宋_GB2312" w:hint="eastAsia"/>
          <w:color w:val="000000"/>
          <w:sz w:val="32"/>
          <w:szCs w:val="32"/>
        </w:rPr>
        <w:t>万元，其中：</w:t>
      </w:r>
    </w:p>
    <w:p>
      <w:pPr>
        <w:spacing w:line="600" w:lineRule="exact"/>
        <w:ind w:firstLine="645"/>
        <w:rPr>
          <w:rFonts w:ascii="仿宋" w:eastAsia="仿宋"/>
          <w:b/>
          <w:color w:val="FF0000"/>
          <w:sz w:val="32"/>
          <w:szCs w:val="32"/>
        </w:rPr>
      </w:pPr>
      <w:r>
        <w:rPr>
          <w:rFonts w:ascii="仿宋_GB2312" w:eastAsia="仿宋_GB2312" w:cs="仿宋_GB2312" w:hint="eastAsia"/>
          <w:color w:val="000000"/>
          <w:sz w:val="32"/>
          <w:szCs w:val="32"/>
        </w:rPr>
        <w:t>人员经费</w:t>
      </w:r>
      <w:r>
        <w:rPr>
          <w:rFonts w:ascii="仿宋_GB2312" w:eastAsia="仿宋_GB2312" w:cs="仿宋_GB2312"/>
          <w:color w:val="000000"/>
          <w:sz w:val="32"/>
          <w:szCs w:val="32"/>
        </w:rPr>
        <w:t>195</w:t>
      </w:r>
      <w:r>
        <w:rPr>
          <w:rFonts w:ascii="仿宋_GB2312" w:eastAsia="仿宋_GB2312" w:cs="仿宋_GB2312" w:hint="eastAsia"/>
          <w:color w:val="000000"/>
          <w:sz w:val="32"/>
          <w:szCs w:val="32"/>
        </w:rPr>
        <w:t>万元，主要包括：基本工资、津贴补贴、奖金、绩效工资、机关事业单位基本养老保险缴费、职业年金缴费、</w:t>
      </w:r>
      <w:r>
        <w:rPr>
          <w:rStyle w:val="29"/>
          <w:rFonts w:ascii="仿宋_GB2312" w:eastAsia="仿宋_GB2312"/>
          <w:b w:val="0"/>
          <w:bCs/>
          <w:color w:val="000000"/>
          <w:sz w:val="32"/>
          <w:szCs w:val="32"/>
        </w:rPr>
        <w:t>职工基本医疗保险缴费、</w:t>
      </w:r>
      <w:r>
        <w:rPr>
          <w:rFonts w:ascii="仿宋_GB2312" w:eastAsia="仿宋_GB2312" w:cs="仿宋_GB2312" w:hint="eastAsia"/>
          <w:color w:val="000000"/>
          <w:sz w:val="32"/>
          <w:szCs w:val="32"/>
        </w:rPr>
        <w:t>其他社会保障缴费、住房公积金、生活补助、医疗费补助、奖励金等。</w:t>
        <w:br/>
        <w:t>　　日常公用经费</w:t>
      </w:r>
      <w:r>
        <w:rPr>
          <w:rFonts w:ascii="仿宋_GB2312" w:eastAsia="仿宋_GB2312" w:cs="仿宋_GB2312"/>
          <w:color w:val="000000"/>
          <w:sz w:val="32"/>
          <w:szCs w:val="32"/>
        </w:rPr>
        <w:t>11.03</w:t>
      </w:r>
      <w:r>
        <w:rPr>
          <w:rFonts w:ascii="仿宋_GB2312" w:eastAsia="仿宋_GB2312" w:cs="仿宋_GB2312" w:hint="eastAsia"/>
          <w:color w:val="000000"/>
          <w:sz w:val="32"/>
          <w:szCs w:val="32"/>
        </w:rPr>
        <w:t>万元，主要包括：办公费、邮电费、差旅费、培训费、公务接待费、公务用车运行维护费等。</w:t>
      </w:r>
    </w:p>
    <w:p>
      <w:pPr>
        <w:spacing w:line="600" w:lineRule="exact"/>
        <w:ind w:firstLine="640"/>
        <w:outlineLvl w:val="1"/>
        <w:rPr>
          <w:rStyle w:val="2Char"/>
          <w:rFonts w:ascii="黑体" w:eastAsia="黑体"/>
          <w:b w:val="0"/>
        </w:rPr>
      </w:pPr>
      <w:bookmarkStart w:id="71" w:name="_Toc15377215"/>
      <w:bookmarkStart w:id="72" w:name="_Toc79163619"/>
      <w:bookmarkStart w:id="73" w:name="_Toc15396609"/>
      <w:bookmarkStart w:id="74" w:name="_Toc79163869"/>
      <w:r>
        <w:rPr>
          <w:rFonts w:ascii="黑体" w:eastAsia="黑体" w:hint="eastAsia"/>
          <w:color w:val="000000"/>
          <w:sz w:val="32"/>
          <w:szCs w:val="32"/>
        </w:rPr>
        <w:t>七、</w:t>
      </w:r>
      <w:r>
        <w:rPr>
          <w:rStyle w:val="2Char"/>
          <w:rFonts w:ascii="黑体" w:eastAsia="黑体" w:hint="eastAsia"/>
        </w:rPr>
        <w:t>“</w:t>
      </w:r>
      <w:r>
        <w:rPr>
          <w:rStyle w:val="2Char"/>
          <w:rFonts w:ascii="黑体" w:eastAsia="黑体" w:hint="eastAsia"/>
          <w:b w:val="0"/>
        </w:rPr>
        <w:t>三公”经费财政拨款支出决算情况说明</w:t>
      </w:r>
      <w:bookmarkEnd w:id="71"/>
      <w:bookmarkEnd w:id="72"/>
      <w:bookmarkEnd w:id="73"/>
      <w:bookmarkEnd w:id="74"/>
    </w:p>
    <w:p>
      <w:pPr>
        <w:spacing w:line="600" w:lineRule="exact"/>
        <w:ind w:firstLine="640"/>
        <w:outlineLvl w:val="2"/>
        <w:rPr>
          <w:rFonts w:ascii="仿宋" w:eastAsia="仿宋"/>
          <w:b/>
          <w:color w:val="000000"/>
          <w:sz w:val="32"/>
          <w:szCs w:val="32"/>
        </w:rPr>
      </w:pPr>
      <w:bookmarkStart w:id="75" w:name="_Toc15377216"/>
      <w:bookmarkStart w:id="76" w:name="_Toc79163870"/>
      <w:bookmarkStart w:id="77" w:name="_Toc79163620"/>
      <w:r>
        <w:rPr>
          <w:rFonts w:ascii="仿宋" w:eastAsia="仿宋" w:hint="eastAsia"/>
          <w:b/>
          <w:color w:val="000000"/>
          <w:sz w:val="32"/>
          <w:szCs w:val="32"/>
        </w:rPr>
        <w:t>（一）“三公”经费财政拨款支出决算总体情况说明</w:t>
      </w:r>
      <w:bookmarkEnd w:id="75"/>
      <w:bookmarkEnd w:id="76"/>
      <w:bookmarkEnd w:id="77"/>
    </w:p>
    <w:p>
      <w:pPr>
        <w:spacing w:line="600" w:lineRule="exact"/>
        <w:ind w:firstLine="640"/>
        <w:rPr>
          <w:rFonts w:ascii="仿宋" w:eastAsia="仿宋"/>
          <w:color w:val="000000"/>
          <w:sz w:val="32"/>
          <w:szCs w:val="32"/>
        </w:rPr>
      </w:pPr>
      <w:r>
        <w:rPr>
          <w:rFonts w:ascii="仿宋" w:eastAsia="仿宋"/>
          <w:color w:val="000000"/>
          <w:sz w:val="32"/>
          <w:szCs w:val="32"/>
        </w:rPr>
        <w:t>2021</w:t>
      </w:r>
      <w:r>
        <w:rPr>
          <w:rFonts w:ascii="仿宋" w:eastAsia="仿宋" w:hint="eastAsia"/>
          <w:color w:val="000000"/>
          <w:sz w:val="32"/>
          <w:szCs w:val="32"/>
        </w:rPr>
        <w:t>年“三公”经费财政拨款支出决算为</w:t>
      </w:r>
      <w:r>
        <w:rPr>
          <w:rFonts w:ascii="仿宋" w:eastAsia="仿宋"/>
          <w:color w:val="000000"/>
          <w:sz w:val="32"/>
          <w:szCs w:val="32"/>
        </w:rPr>
        <w:t>4.05</w:t>
      </w:r>
      <w:r>
        <w:rPr>
          <w:rFonts w:ascii="仿宋" w:eastAsia="仿宋" w:hint="eastAsia"/>
          <w:color w:val="000000"/>
          <w:sz w:val="32"/>
          <w:szCs w:val="32"/>
        </w:rPr>
        <w:t>万元，完成预算100</w:t>
      </w:r>
      <w:r>
        <w:rPr>
          <w:rFonts w:ascii="仿宋" w:eastAsia="仿宋"/>
          <w:color w:val="000000"/>
          <w:sz w:val="32"/>
          <w:szCs w:val="32"/>
        </w:rPr>
        <w:t>%</w:t>
      </w:r>
      <w:r>
        <w:rPr>
          <w:rFonts w:ascii="仿宋" w:eastAsia="仿宋" w:hint="eastAsia"/>
          <w:color w:val="000000"/>
          <w:sz w:val="32"/>
          <w:szCs w:val="32"/>
        </w:rPr>
        <w:t>，决算数与预算数持平。</w:t>
      </w:r>
    </w:p>
    <w:p>
      <w:pPr>
        <w:spacing w:line="600" w:lineRule="exact"/>
        <w:ind w:firstLine="640"/>
        <w:outlineLvl w:val="2"/>
        <w:rPr>
          <w:rFonts w:ascii="仿宋" w:eastAsia="仿宋"/>
          <w:b/>
          <w:color w:val="000000"/>
          <w:sz w:val="32"/>
          <w:szCs w:val="32"/>
        </w:rPr>
      </w:pPr>
      <w:bookmarkStart w:id="78" w:name="_Toc15377217"/>
      <w:bookmarkStart w:id="79" w:name="_Toc79163621"/>
      <w:bookmarkStart w:id="80" w:name="_Toc79163871"/>
      <w:r>
        <w:rPr>
          <w:rFonts w:ascii="仿宋" w:eastAsia="仿宋" w:hint="eastAsia"/>
          <w:b/>
          <w:color w:val="000000"/>
          <w:sz w:val="32"/>
          <w:szCs w:val="32"/>
        </w:rPr>
        <w:t>（二）“三公”经费财政拨款支出决算具体情况说明</w:t>
      </w:r>
      <w:bookmarkEnd w:id="78"/>
      <w:bookmarkEnd w:id="79"/>
      <w:bookmarkEnd w:id="80"/>
    </w:p>
    <w:p>
      <w:pPr>
        <w:spacing w:line="600" w:lineRule="exact"/>
        <w:ind w:firstLine="640"/>
        <w:rPr>
          <w:rFonts w:ascii="仿宋" w:eastAsia="仿宋"/>
          <w:color w:val="000000"/>
          <w:sz w:val="32"/>
          <w:szCs w:val="32"/>
        </w:rPr>
      </w:pPr>
      <w:r>
        <w:rPr>
          <w:rFonts w:ascii="仿宋" w:eastAsia="仿宋"/>
          <w:color w:val="000000"/>
          <w:sz w:val="32"/>
          <w:szCs w:val="32"/>
        </w:rPr>
        <w:drawing>
          <wp:anchor distT="0" distB="0" distL="68578" distR="68578" simplePos="0" relativeHeight="18" behindDoc="0" locked="0" layoutInCell="1" hidden="0" allowOverlap="1">
            <wp:simplePos x="0" y="0"/>
            <wp:positionH relativeFrom="column">
              <wp:posOffset>883906</wp:posOffset>
            </wp:positionH>
            <wp:positionV relativeFrom="paragraph">
              <wp:posOffset>1654848</wp:posOffset>
            </wp:positionV>
            <wp:extent cx="3566088" cy="2233217"/>
            <wp:effectExtent l="0" t="0" r="0" b="0"/>
            <wp:wrapTopAndBottom/>
            <wp:docPr id="19" name="图片"/>
            <wp:cNvGraphicFramePr>
              <a:graphicFrameLocks noChangeAspect="1"/>
            </wp:cNvGraphicFramePr>
            <a:graphic>
              <a:graphicData uri="http://schemas.openxmlformats.org/drawingml/2006/picture">
                <pic:pic>
                  <pic:nvPicPr>
                    <pic:cNvPr id="21" name="图片 21"/>
                    <pic:cNvPicPr/>
                  </pic:nvPicPr>
                  <pic:blipFill>
                    <a:blip r:embed="rId10"/>
                    <a:stretch>
                      <a:fillRect/>
                    </a:stretch>
                  </pic:blipFill>
                  <pic:spPr>
                    <a:xfrm rot="0">
                      <a:off x="0" y="0"/>
                      <a:ext cx="3566088" cy="2233217"/>
                    </a:xfrm>
                    <a:prstGeom prst="rect"/>
                    <a:noFill/>
                    <a:ln w="9525" cmpd="sng" cap="flat">
                      <a:noFill/>
                      <a:prstDash val="solid"/>
                      <a:miter/>
                    </a:ln>
                  </pic:spPr>
                </pic:pic>
              </a:graphicData>
            </a:graphic>
          </wp:anchor>
        </w:drawing>
      </w:r>
      <w:r>
        <w:rPr>
          <w:rFonts w:ascii="仿宋" w:eastAsia="仿宋"/>
          <w:color w:val="000000"/>
          <w:sz w:val="32"/>
          <w:szCs w:val="32"/>
        </w:rPr>
        <w:t>2021</w:t>
      </w:r>
      <w:r>
        <w:rPr>
          <w:rFonts w:ascii="仿宋" w:eastAsia="仿宋" w:hint="eastAsia"/>
          <w:color w:val="000000"/>
          <w:sz w:val="32"/>
          <w:szCs w:val="32"/>
        </w:rPr>
        <w:t>年“三公”经费财政拨款支出决算中，因公出国（境）费支出决算0万元；公务用车购置及运行维护费支出决算</w:t>
      </w:r>
      <w:r>
        <w:rPr>
          <w:rFonts w:ascii="仿宋" w:eastAsia="仿宋"/>
          <w:color w:val="000000"/>
          <w:sz w:val="32"/>
          <w:szCs w:val="32"/>
        </w:rPr>
        <w:t>3.92</w:t>
      </w:r>
      <w:r>
        <w:rPr>
          <w:rFonts w:ascii="仿宋" w:eastAsia="仿宋" w:hint="eastAsia"/>
          <w:color w:val="000000"/>
          <w:sz w:val="32"/>
          <w:szCs w:val="32"/>
        </w:rPr>
        <w:t>万元，占</w:t>
      </w:r>
      <w:r>
        <w:rPr>
          <w:rFonts w:ascii="仿宋" w:eastAsia="仿宋"/>
          <w:color w:val="000000"/>
          <w:sz w:val="32"/>
          <w:szCs w:val="32"/>
        </w:rPr>
        <w:t>96.79%</w:t>
      </w:r>
      <w:r>
        <w:rPr>
          <w:rFonts w:ascii="仿宋" w:eastAsia="仿宋" w:hint="eastAsia"/>
          <w:color w:val="000000"/>
          <w:sz w:val="32"/>
          <w:szCs w:val="32"/>
        </w:rPr>
        <w:t>；公务接待费支出决算</w:t>
      </w:r>
      <w:r>
        <w:rPr>
          <w:rFonts w:ascii="仿宋" w:eastAsia="仿宋"/>
          <w:color w:val="000000"/>
          <w:sz w:val="32"/>
          <w:szCs w:val="32"/>
        </w:rPr>
        <w:t>0.13</w:t>
      </w:r>
      <w:r>
        <w:rPr>
          <w:rFonts w:ascii="仿宋" w:eastAsia="仿宋" w:hint="eastAsia"/>
          <w:color w:val="000000"/>
          <w:sz w:val="32"/>
          <w:szCs w:val="32"/>
        </w:rPr>
        <w:t>万元，占</w:t>
      </w:r>
      <w:r>
        <w:rPr>
          <w:rFonts w:ascii="仿宋" w:eastAsia="仿宋"/>
          <w:color w:val="000000"/>
          <w:sz w:val="32"/>
          <w:szCs w:val="32"/>
        </w:rPr>
        <w:t>3.21%</w:t>
      </w:r>
      <w:r>
        <w:rPr>
          <w:rFonts w:ascii="仿宋" w:eastAsia="仿宋" w:hint="eastAsia"/>
          <w:color w:val="000000"/>
          <w:sz w:val="32"/>
          <w:szCs w:val="32"/>
        </w:rPr>
        <w:t>。具体情况如下：</w:t>
      </w:r>
    </w:p>
    <w:p>
      <w:pPr>
        <w:spacing w:line="600" w:lineRule="exact"/>
        <w:ind w:firstLine="640"/>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7</w:t>
      </w:r>
      <w:r>
        <w:rPr>
          <w:rFonts w:ascii="仿宋" w:eastAsia="仿宋" w:hint="eastAsia"/>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29"/>
          <w:rFonts w:ascii="仿宋" w:eastAsia="仿宋" w:hint="eastAsia"/>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3.</w:t>
      </w:r>
      <w:r>
        <w:rPr>
          <w:rFonts w:ascii="仿宋_GB2312" w:eastAsia="仿宋_GB2312"/>
          <w:color w:val="000000"/>
          <w:sz w:val="32"/>
          <w:szCs w:val="32"/>
        </w:rPr>
        <w:t>92</w:t>
      </w:r>
      <w:r>
        <w:rPr>
          <w:rFonts w:ascii="仿宋_GB2312" w:eastAsia="仿宋_GB2312" w:hint="eastAsia"/>
          <w:color w:val="000000"/>
          <w:sz w:val="32"/>
          <w:szCs w:val="32"/>
        </w:rPr>
        <w:t>万元</w:t>
      </w:r>
      <w:r>
        <w:rPr>
          <w:rFonts w:ascii="仿宋_GB2312" w:eastAsia="仿宋_GB2312"/>
          <w:color w:val="000000"/>
          <w:sz w:val="32"/>
          <w:szCs w:val="32"/>
        </w:rPr>
        <w:t>,</w:t>
      </w:r>
      <w:r>
        <w:rPr>
          <w:rStyle w:val="29"/>
          <w:rFonts w:ascii="仿宋" w:eastAsia="仿宋" w:hint="eastAsia"/>
          <w:b w:val="0"/>
          <w:bCs/>
          <w:color w:val="000000"/>
          <w:sz w:val="32"/>
          <w:szCs w:val="32"/>
        </w:rPr>
        <w:t>完成预算100</w:t>
      </w:r>
      <w:r>
        <w:rPr>
          <w:rStyle w:val="29"/>
          <w:rFonts w:ascii="仿宋" w:eastAsia="仿宋"/>
          <w:b w:val="0"/>
          <w:bCs/>
          <w:color w:val="000000"/>
          <w:sz w:val="32"/>
          <w:szCs w:val="32"/>
        </w:rPr>
        <w:t>%</w:t>
      </w:r>
      <w:r>
        <w:rPr>
          <w:rStyle w:val="29"/>
          <w:rFonts w:ascii="仿宋" w:eastAsia="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增加</w:t>
      </w:r>
      <w:r>
        <w:rPr>
          <w:rFonts w:ascii="仿宋_GB2312" w:eastAsia="仿宋_GB2312" w:hint="eastAsia"/>
          <w:color w:val="000000"/>
          <w:sz w:val="32"/>
          <w:szCs w:val="32"/>
        </w:rPr>
        <w:t>0.</w:t>
      </w:r>
      <w:r>
        <w:rPr>
          <w:rFonts w:ascii="仿宋_GB2312" w:eastAsia="仿宋_GB2312"/>
          <w:color w:val="000000"/>
          <w:sz w:val="32"/>
          <w:szCs w:val="32"/>
        </w:rPr>
        <w:t>88</w:t>
      </w:r>
      <w:r>
        <w:rPr>
          <w:rFonts w:ascii="仿宋_GB2312" w:eastAsia="仿宋_GB2312" w:hint="eastAsia"/>
          <w:color w:val="000000"/>
          <w:sz w:val="32"/>
          <w:szCs w:val="32"/>
        </w:rPr>
        <w:t>万元，</w:t>
      </w:r>
      <w:r>
        <w:rPr>
          <w:rFonts w:ascii="仿宋_GB2312" w:eastAsia="仿宋_GB2312"/>
          <w:color w:val="000000"/>
          <w:sz w:val="32"/>
          <w:szCs w:val="32"/>
        </w:rPr>
        <w:t>上升28.94%</w:t>
      </w:r>
      <w:r>
        <w:rPr>
          <w:rFonts w:ascii="仿宋_GB2312" w:eastAsia="仿宋_GB2312" w:hint="eastAsia"/>
          <w:color w:val="000000"/>
          <w:sz w:val="32"/>
          <w:szCs w:val="32"/>
        </w:rPr>
        <w:t>。主要原因是公务</w:t>
      </w:r>
      <w:r>
        <w:rPr>
          <w:rFonts w:ascii="仿宋_GB2312" w:eastAsia="仿宋_GB2312"/>
          <w:color w:val="000000"/>
          <w:sz w:val="32"/>
          <w:szCs w:val="32"/>
        </w:rPr>
        <w:t>用车使用</w:t>
      </w:r>
      <w:r>
        <w:rPr>
          <w:rFonts w:ascii="仿宋_GB2312" w:eastAsia="仿宋_GB2312" w:hint="eastAsia"/>
          <w:color w:val="000000"/>
          <w:sz w:val="32"/>
          <w:szCs w:val="32"/>
        </w:rPr>
        <w:t>较上年度</w:t>
      </w:r>
      <w:r>
        <w:rPr>
          <w:rFonts w:ascii="仿宋_GB2312" w:eastAsia="仿宋_GB2312"/>
          <w:color w:val="000000"/>
          <w:sz w:val="32"/>
          <w:szCs w:val="32"/>
        </w:rPr>
        <w:t>增加</w:t>
      </w:r>
      <w:r>
        <w:rPr>
          <w:rFonts w:ascii="仿宋_GB2312" w:eastAsia="仿宋_GB2312" w:hint="eastAsia"/>
          <w:color w:val="000000"/>
          <w:sz w:val="32"/>
          <w:szCs w:val="32"/>
        </w:rPr>
        <w:t>。</w:t>
      </w:r>
    </w:p>
    <w:p>
      <w:pPr>
        <w:spacing w:line="560" w:lineRule="exact"/>
        <w:ind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0</w:t>
      </w:r>
      <w:r>
        <w:rPr>
          <w:rFonts w:ascii="仿宋_GB2312" w:eastAsia="仿宋_GB2312" w:hint="eastAsia"/>
          <w:color w:val="000000"/>
          <w:sz w:val="32"/>
          <w:szCs w:val="32"/>
        </w:rPr>
        <w:t>万元。截至</w:t>
      </w:r>
      <w:r>
        <w:rPr>
          <w:rFonts w:ascii="仿宋_GB2312" w:eastAsia="仿宋_GB2312"/>
          <w:color w:val="000000"/>
          <w:sz w:val="32"/>
          <w:szCs w:val="32"/>
        </w:rPr>
        <w:t>20</w:t>
      </w:r>
      <w:r>
        <w:rPr>
          <w:rFonts w:ascii="仿宋_GB2312" w:eastAsia="仿宋_GB2312" w:hint="eastAsia"/>
          <w:color w:val="000000"/>
          <w:sz w:val="32"/>
          <w:szCs w:val="32"/>
        </w:rPr>
        <w:t>2</w:t>
      </w:r>
      <w:r>
        <w:rPr>
          <w:rFonts w:ascii="仿宋_GB2312" w:eastAsia="仿宋_GB2312"/>
          <w:color w:val="000000"/>
          <w:sz w:val="32"/>
          <w:szCs w:val="32"/>
        </w:rPr>
        <w:t>1</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月底，单位共有公务用车2辆，其中：轿车1辆、越野车1辆。</w:t>
      </w:r>
    </w:p>
    <w:p>
      <w:pPr>
        <w:spacing w:line="56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color w:val="000000"/>
          <w:sz w:val="32"/>
          <w:szCs w:val="32"/>
        </w:rPr>
        <w:t>3.92</w:t>
      </w:r>
      <w:r>
        <w:rPr>
          <w:rFonts w:ascii="仿宋_GB2312" w:eastAsia="仿宋_GB2312" w:hint="eastAsia"/>
          <w:color w:val="000000"/>
          <w:sz w:val="32"/>
          <w:szCs w:val="32"/>
        </w:rPr>
        <w:t>万元。主要用于出差、审计业务等所需的公务用车燃料费、维修费、过路过桥费、保险费等支出。</w:t>
      </w:r>
    </w:p>
    <w:p>
      <w:pPr>
        <w:numPr>
          <w:ilvl w:val="0"/>
          <w:numId w:val="2"/>
        </w:numPr>
        <w:spacing w:line="600" w:lineRule="exact"/>
        <w:ind w:left="0" w:firstLine="640"/>
        <w:rPr>
          <w:rFonts w:ascii="仿宋_GB2312" w:eastAsia="仿宋_GB2312"/>
          <w:color w:val="000000"/>
          <w:sz w:val="32"/>
          <w:szCs w:val="32"/>
        </w:rPr>
      </w:pPr>
      <w:r>
        <w:rPr>
          <w:rFonts w:ascii="仿宋_GB2312" w:eastAsia="仿宋_GB2312" w:hint="eastAsia"/>
          <w:b/>
          <w:color w:val="000000"/>
          <w:sz w:val="32"/>
          <w:szCs w:val="32"/>
        </w:rPr>
        <w:t>公务接待费支出</w:t>
      </w:r>
      <w:r>
        <w:rPr>
          <w:rFonts w:ascii="仿宋_GB2312" w:eastAsia="仿宋_GB2312"/>
          <w:color w:val="000000"/>
          <w:sz w:val="32"/>
          <w:szCs w:val="32"/>
        </w:rPr>
        <w:t>0.13</w:t>
      </w:r>
      <w:r>
        <w:rPr>
          <w:rFonts w:ascii="仿宋_GB2312" w:eastAsia="仿宋_GB2312" w:hint="eastAsia"/>
          <w:color w:val="000000"/>
          <w:sz w:val="32"/>
          <w:szCs w:val="32"/>
        </w:rPr>
        <w:t>万元，</w:t>
      </w:r>
      <w:r>
        <w:rPr>
          <w:rStyle w:val="29"/>
          <w:rFonts w:ascii="仿宋" w:eastAsia="仿宋" w:hint="eastAsia"/>
          <w:b w:val="0"/>
          <w:bCs/>
          <w:color w:val="000000"/>
          <w:sz w:val="32"/>
          <w:szCs w:val="32"/>
        </w:rPr>
        <w:t>完成预算100</w:t>
      </w:r>
      <w:r>
        <w:rPr>
          <w:rStyle w:val="29"/>
          <w:rFonts w:ascii="仿宋" w:eastAsia="仿宋"/>
          <w:b w:val="0"/>
          <w:bCs/>
          <w:color w:val="000000"/>
          <w:sz w:val="32"/>
          <w:szCs w:val="32"/>
        </w:rPr>
        <w:t>%</w:t>
      </w:r>
      <w:r>
        <w:rPr>
          <w:rStyle w:val="29"/>
          <w:rFonts w:ascii="仿宋" w:eastAsia="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减少0.28</w:t>
      </w:r>
      <w:r>
        <w:rPr>
          <w:rFonts w:ascii="仿宋_GB2312" w:eastAsia="仿宋_GB2312" w:hint="eastAsia"/>
          <w:color w:val="000000"/>
          <w:sz w:val="32"/>
          <w:szCs w:val="32"/>
        </w:rPr>
        <w:t>万元，</w:t>
      </w:r>
      <w:r>
        <w:rPr>
          <w:rFonts w:ascii="仿宋_GB2312" w:eastAsia="仿宋_GB2312"/>
          <w:color w:val="000000"/>
          <w:sz w:val="32"/>
          <w:szCs w:val="32"/>
        </w:rPr>
        <w:t>下降68.29%</w:t>
      </w:r>
      <w:r>
        <w:rPr>
          <w:rFonts w:ascii="仿宋_GB2312" w:eastAsia="仿宋_GB2312" w:hint="eastAsia"/>
          <w:color w:val="000000"/>
          <w:sz w:val="32"/>
          <w:szCs w:val="32"/>
        </w:rPr>
        <w:t>。主要原因是202</w:t>
      </w:r>
      <w:r>
        <w:rPr>
          <w:rFonts w:ascii="仿宋_GB2312" w:eastAsia="仿宋_GB2312"/>
          <w:color w:val="000000"/>
          <w:sz w:val="32"/>
          <w:szCs w:val="32"/>
        </w:rPr>
        <w:t>1</w:t>
      </w:r>
      <w:r>
        <w:rPr>
          <w:rFonts w:ascii="仿宋_GB2312" w:eastAsia="仿宋_GB2312" w:hint="eastAsia"/>
          <w:color w:val="000000"/>
          <w:sz w:val="32"/>
          <w:szCs w:val="32"/>
        </w:rPr>
        <w:t>年公务接待</w:t>
      </w:r>
      <w:r>
        <w:rPr>
          <w:rFonts w:ascii="仿宋_GB2312" w:eastAsia="仿宋_GB2312"/>
          <w:color w:val="000000"/>
          <w:sz w:val="32"/>
          <w:szCs w:val="32"/>
        </w:rPr>
        <w:t>减少</w:t>
      </w:r>
      <w:r>
        <w:rPr>
          <w:rFonts w:ascii="仿宋_GB2312" w:eastAsia="仿宋_GB2312" w:hint="eastAsia"/>
          <w:color w:val="000000"/>
          <w:sz w:val="32"/>
          <w:szCs w:val="32"/>
        </w:rPr>
        <w:t>。</w:t>
      </w:r>
    </w:p>
    <w:p>
      <w:pPr>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 w:eastAsia="仿宋" w:hint="eastAsia"/>
          <w:b/>
          <w:color w:val="000000"/>
          <w:sz w:val="32"/>
          <w:szCs w:val="32"/>
        </w:rPr>
        <w:t>国内公务接待支出</w:t>
      </w:r>
      <w:r>
        <w:rPr>
          <w:rFonts w:ascii="仿宋" w:eastAsia="仿宋"/>
          <w:b/>
          <w:color w:val="000000"/>
          <w:sz w:val="32"/>
          <w:szCs w:val="32"/>
        </w:rPr>
        <w:t>0.13</w:t>
      </w:r>
      <w:r>
        <w:rPr>
          <w:rFonts w:ascii="仿宋_GB2312" w:eastAsia="仿宋_GB2312" w:hint="eastAsia"/>
          <w:color w:val="000000"/>
          <w:sz w:val="32"/>
          <w:szCs w:val="32"/>
        </w:rPr>
        <w:t>万元，主要用于执行公务、开展业务活动开支的用餐费等。国内公务接待</w:t>
      </w:r>
      <w:r>
        <w:rPr>
          <w:rFonts w:ascii="仿宋_GB2312" w:eastAsia="仿宋_GB2312"/>
          <w:color w:val="000000"/>
          <w:sz w:val="32"/>
          <w:szCs w:val="32"/>
        </w:rPr>
        <w:t>3</w:t>
      </w:r>
      <w:r>
        <w:rPr>
          <w:rFonts w:ascii="仿宋_GB2312" w:eastAsia="仿宋_GB2312" w:hint="eastAsia"/>
          <w:color w:val="000000"/>
          <w:sz w:val="32"/>
          <w:szCs w:val="32"/>
        </w:rPr>
        <w:t>批次，</w:t>
      </w:r>
      <w:r>
        <w:rPr>
          <w:rFonts w:ascii="仿宋_GB2312" w:eastAsia="仿宋_GB2312"/>
          <w:color w:val="000000"/>
          <w:sz w:val="32"/>
          <w:szCs w:val="32"/>
        </w:rPr>
        <w:t>22</w:t>
      </w:r>
      <w:r>
        <w:rPr>
          <w:rFonts w:ascii="仿宋_GB2312" w:eastAsia="仿宋_GB2312" w:hint="eastAsia"/>
          <w:color w:val="000000"/>
          <w:sz w:val="32"/>
          <w:szCs w:val="32"/>
        </w:rPr>
        <w:t>人次（不包括陪同人员），共计支出</w:t>
      </w:r>
      <w:r>
        <w:rPr>
          <w:rFonts w:ascii="仿宋_GB2312" w:eastAsia="仿宋_GB2312"/>
          <w:color w:val="000000"/>
          <w:sz w:val="32"/>
          <w:szCs w:val="32"/>
        </w:rPr>
        <w:t>0.13</w:t>
      </w:r>
      <w:r>
        <w:rPr>
          <w:rFonts w:ascii="仿宋_GB2312" w:eastAsia="仿宋_GB2312" w:hint="eastAsia"/>
          <w:color w:val="000000"/>
          <w:sz w:val="32"/>
          <w:szCs w:val="32"/>
        </w:rPr>
        <w:t>万元，上级单位到</w:t>
      </w:r>
      <w:r>
        <w:rPr>
          <w:rFonts w:ascii="仿宋_GB2312" w:eastAsia="仿宋_GB2312"/>
          <w:color w:val="000000"/>
          <w:sz w:val="32"/>
          <w:szCs w:val="32"/>
        </w:rPr>
        <w:t>茂县</w:t>
      </w:r>
      <w:r>
        <w:rPr>
          <w:rFonts w:ascii="仿宋_GB2312" w:eastAsia="仿宋_GB2312" w:hint="eastAsia"/>
          <w:color w:val="000000"/>
          <w:sz w:val="32"/>
          <w:szCs w:val="32"/>
        </w:rPr>
        <w:t>开展审计工作接待。</w:t>
      </w:r>
    </w:p>
    <w:p>
      <w:pPr>
        <w:spacing w:line="600" w:lineRule="exact"/>
        <w:ind w:firstLine="640"/>
        <w:outlineLvl w:val="1"/>
        <w:rPr>
          <w:rFonts w:ascii="仿宋_GB2312" w:eastAsia="仿宋_GB2312"/>
          <w:color w:val="000000"/>
          <w:sz w:val="32"/>
          <w:szCs w:val="32"/>
        </w:rPr>
      </w:pPr>
      <w:r>
        <w:rPr>
          <w:rFonts w:ascii="仿宋" w:eastAsia="仿宋" w:hint="eastAsia"/>
          <w:b/>
          <w:color w:val="000000"/>
          <w:sz w:val="32"/>
          <w:szCs w:val="32"/>
        </w:rPr>
        <w:t>外事接待支出</w:t>
      </w:r>
      <w:r>
        <w:rPr>
          <w:rFonts w:ascii="仿宋" w:eastAsia="仿宋" w:hint="eastAsia"/>
          <w:color w:val="000000"/>
          <w:sz w:val="32"/>
          <w:szCs w:val="32"/>
        </w:rPr>
        <w:t>0</w:t>
      </w:r>
      <w:r>
        <w:rPr>
          <w:rFonts w:ascii="仿宋_GB2312" w:eastAsia="仿宋_GB2312" w:hint="eastAsia"/>
          <w:color w:val="000000"/>
          <w:sz w:val="32"/>
          <w:szCs w:val="32"/>
        </w:rPr>
        <w:t>万元</w:t>
      </w:r>
      <w:bookmarkStart w:id="81" w:name="_Toc79163622"/>
      <w:bookmarkStart w:id="82" w:name="_Toc15396610"/>
      <w:bookmarkStart w:id="83" w:name="_Toc15377218"/>
      <w:bookmarkStart w:id="84" w:name="_Toc79163872"/>
      <w:r>
        <w:rPr>
          <w:rFonts w:ascii="仿宋_GB2312" w:eastAsia="仿宋_GB2312" w:hint="eastAsia"/>
          <w:color w:val="000000"/>
          <w:sz w:val="32"/>
          <w:szCs w:val="32"/>
        </w:rPr>
        <w:t>。</w:t>
      </w:r>
    </w:p>
    <w:p>
      <w:pPr>
        <w:spacing w:line="600" w:lineRule="exact"/>
        <w:ind w:firstLine="640"/>
        <w:outlineLvl w:val="1"/>
        <w:rPr>
          <w:rStyle w:val="2Char"/>
          <w:rFonts w:ascii="黑体" w:eastAsia="黑体"/>
        </w:rPr>
      </w:pPr>
      <w:r>
        <w:rPr>
          <w:rFonts w:ascii="黑体" w:eastAsia="黑体" w:hint="eastAsia"/>
          <w:color w:val="000000"/>
          <w:sz w:val="32"/>
          <w:szCs w:val="32"/>
        </w:rPr>
        <w:t>八、</w:t>
      </w:r>
      <w:r>
        <w:rPr>
          <w:rStyle w:val="2Char"/>
          <w:rFonts w:ascii="黑体" w:eastAsia="黑体" w:hint="eastAsia"/>
          <w:b w:val="0"/>
        </w:rPr>
        <w:t>政府性基金预算支出决算情况说明</w:t>
      </w:r>
      <w:bookmarkEnd w:id="81"/>
      <w:bookmarkEnd w:id="82"/>
      <w:bookmarkEnd w:id="83"/>
      <w:bookmarkEnd w:id="8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ascii="仿宋_GB2312" w:eastAsia="仿宋_GB2312" w:hint="eastAsia"/>
          <w:color w:val="000000"/>
          <w:sz w:val="32"/>
          <w:szCs w:val="32"/>
        </w:rPr>
        <w:t>年政府性基金预算拨款支出0万元。</w:t>
      </w:r>
    </w:p>
    <w:p>
      <w:pPr>
        <w:numPr>
          <w:ilvl w:val="0"/>
          <w:numId w:val="3"/>
        </w:numPr>
        <w:spacing w:line="600" w:lineRule="exact"/>
        <w:ind w:left="0" w:firstLine="640"/>
        <w:outlineLvl w:val="1"/>
        <w:rPr>
          <w:rStyle w:val="2Char"/>
          <w:rFonts w:ascii="黑体" w:eastAsia="黑体"/>
          <w:b w:val="0"/>
        </w:rPr>
      </w:pPr>
      <w:bookmarkStart w:id="85" w:name="_Toc15396611"/>
      <w:bookmarkStart w:id="86" w:name="_Toc79163873"/>
      <w:bookmarkStart w:id="87" w:name="_Toc15377219"/>
      <w:bookmarkStart w:id="88" w:name="_Toc79163623"/>
      <w:r>
        <w:rPr>
          <w:rStyle w:val="2Char"/>
          <w:rFonts w:ascii="黑体" w:eastAsia="黑体" w:hint="eastAsia"/>
          <w:b w:val="0"/>
        </w:rPr>
        <w:t>国有资本经营预算支出决算情况说明</w:t>
      </w:r>
      <w:bookmarkEnd w:id="85"/>
      <w:bookmarkEnd w:id="86"/>
      <w:bookmarkEnd w:id="87"/>
      <w:bookmarkEnd w:id="88"/>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ascii="仿宋_GB2312" w:eastAsia="仿宋_GB2312" w:hint="eastAsia"/>
          <w:color w:val="000000"/>
          <w:sz w:val="32"/>
          <w:szCs w:val="32"/>
        </w:rPr>
        <w:t>年国有资本经营预算拨款支出0万元。</w:t>
      </w:r>
    </w:p>
    <w:p>
      <w:pPr>
        <w:spacing w:line="600" w:lineRule="exact"/>
        <w:ind w:firstLineChars="250" w:firstLine="800"/>
        <w:outlineLvl w:val="1"/>
        <w:rPr>
          <w:rStyle w:val="2Char"/>
          <w:rFonts w:ascii="黑体" w:eastAsia="黑体"/>
        </w:rPr>
      </w:pPr>
      <w:bookmarkStart w:id="89" w:name="_Toc15377221"/>
      <w:bookmarkStart w:id="90" w:name="_Toc15396612"/>
      <w:bookmarkStart w:id="91" w:name="_Toc79163624"/>
      <w:bookmarkStart w:id="92" w:name="_Toc79163874"/>
      <w:r>
        <w:rPr>
          <w:rFonts w:ascii="黑体" w:eastAsia="黑体" w:hint="eastAsia"/>
          <w:color w:val="000000"/>
          <w:sz w:val="32"/>
          <w:szCs w:val="32"/>
        </w:rPr>
        <w:t>十</w:t>
      </w:r>
      <w:r>
        <w:rPr>
          <w:rStyle w:val="2Char"/>
          <w:rFonts w:ascii="黑体" w:eastAsia="黑体" w:hint="eastAsia"/>
        </w:rPr>
        <w:t>、</w:t>
      </w:r>
      <w:r>
        <w:rPr>
          <w:rStyle w:val="2Char"/>
          <w:rFonts w:ascii="黑体" w:eastAsia="黑体" w:hint="eastAsia"/>
          <w:b w:val="0"/>
        </w:rPr>
        <w:t>其他重要事项的情况说明</w:t>
      </w:r>
      <w:bookmarkEnd w:id="89"/>
      <w:bookmarkEnd w:id="90"/>
      <w:bookmarkEnd w:id="91"/>
      <w:bookmarkEnd w:id="92"/>
    </w:p>
    <w:p>
      <w:pPr>
        <w:spacing w:line="600" w:lineRule="exact"/>
        <w:ind w:firstLineChars="200" w:firstLine="640"/>
        <w:outlineLvl w:val="2"/>
        <w:rPr>
          <w:rFonts w:ascii="楷体_GB2312" w:eastAsia="楷体_GB2312" w:cs="楷体_GB2312"/>
          <w:color w:val="000000"/>
          <w:sz w:val="32"/>
          <w:szCs w:val="32"/>
        </w:rPr>
      </w:pPr>
      <w:bookmarkStart w:id="93" w:name="_Toc79163625"/>
      <w:bookmarkStart w:id="94" w:name="_Toc15377222"/>
      <w:bookmarkStart w:id="95" w:name="_Toc79163875"/>
      <w:r>
        <w:rPr>
          <w:rFonts w:ascii="楷体_GB2312" w:eastAsia="楷体_GB2312" w:cs="楷体_GB2312" w:hint="eastAsia"/>
          <w:b/>
          <w:color w:val="000000"/>
          <w:sz w:val="32"/>
          <w:szCs w:val="32"/>
        </w:rPr>
        <w:t>（一）机关运行经费支出情况</w:t>
      </w:r>
      <w:bookmarkEnd w:id="93"/>
      <w:bookmarkEnd w:id="94"/>
      <w:bookmarkEnd w:id="95"/>
    </w:p>
    <w:p>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2021</w:t>
      </w:r>
      <w:r>
        <w:rPr>
          <w:rFonts w:ascii="仿宋_GB2312" w:eastAsia="仿宋_GB2312" w:hint="eastAsia"/>
          <w:color w:val="000000"/>
          <w:sz w:val="32"/>
          <w:szCs w:val="32"/>
        </w:rPr>
        <w:t>年，茂县审计局机关运行经费支出</w:t>
      </w:r>
      <w:r>
        <w:rPr>
          <w:rFonts w:ascii="仿宋_GB2312" w:eastAsia="仿宋_GB2312"/>
          <w:color w:val="000000"/>
          <w:sz w:val="32"/>
          <w:szCs w:val="32"/>
        </w:rPr>
        <w:t>11.03</w:t>
      </w:r>
      <w:r>
        <w:rPr>
          <w:rFonts w:ascii="仿宋_GB2312" w:eastAsia="仿宋_GB2312" w:hint="eastAsia"/>
          <w:color w:val="000000"/>
          <w:sz w:val="32"/>
          <w:szCs w:val="32"/>
        </w:rPr>
        <w:t>万元，比</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增加0.81</w:t>
      </w:r>
      <w:r>
        <w:rPr>
          <w:rFonts w:ascii="仿宋_GB2312" w:eastAsia="仿宋_GB2312" w:hint="eastAsia"/>
          <w:color w:val="000000"/>
          <w:sz w:val="32"/>
          <w:szCs w:val="32"/>
        </w:rPr>
        <w:t>万元，</w:t>
      </w:r>
      <w:r>
        <w:rPr>
          <w:rFonts w:ascii="仿宋_GB2312" w:eastAsia="仿宋_GB2312"/>
          <w:color w:val="000000"/>
          <w:sz w:val="32"/>
          <w:szCs w:val="32"/>
        </w:rPr>
        <w:t>增长7.92%</w:t>
      </w:r>
      <w:r>
        <w:rPr>
          <w:rFonts w:ascii="仿宋_GB2312" w:eastAsia="仿宋_GB2312" w:hint="eastAsia"/>
          <w:color w:val="000000"/>
          <w:sz w:val="32"/>
          <w:szCs w:val="32"/>
        </w:rPr>
        <w:t>。</w:t>
      </w:r>
      <w:r>
        <w:rPr>
          <w:rFonts w:ascii="仿宋_GB2312" w:eastAsia="仿宋_GB2312" w:cs="仿宋_GB2312" w:hint="eastAsia"/>
          <w:color w:val="000000"/>
          <w:sz w:val="32"/>
          <w:szCs w:val="32"/>
        </w:rPr>
        <w:t>本年度</w:t>
      </w:r>
      <w:r>
        <w:rPr>
          <w:rFonts w:ascii="仿宋_GB2312" w:eastAsia="仿宋_GB2312" w:cs="仿宋_GB2312"/>
          <w:color w:val="000000"/>
          <w:sz w:val="32"/>
          <w:szCs w:val="32"/>
        </w:rPr>
        <w:t>经费</w:t>
      </w:r>
      <w:r>
        <w:rPr>
          <w:rFonts w:ascii="仿宋_GB2312" w:eastAsia="仿宋_GB2312" w:cs="仿宋_GB2312" w:hint="eastAsia"/>
          <w:color w:val="000000"/>
          <w:sz w:val="32"/>
          <w:szCs w:val="32"/>
        </w:rPr>
        <w:t>支出较上年度</w:t>
      </w:r>
      <w:r>
        <w:rPr>
          <w:rFonts w:ascii="仿宋_GB2312" w:eastAsia="仿宋_GB2312" w:cs="仿宋_GB2312"/>
          <w:color w:val="000000"/>
          <w:sz w:val="32"/>
          <w:szCs w:val="32"/>
        </w:rPr>
        <w:t>增加</w:t>
      </w:r>
      <w:r>
        <w:rPr>
          <w:rFonts w:ascii="仿宋_GB2312" w:eastAsia="仿宋_GB2312" w:cs="仿宋_GB2312" w:hint="eastAsia"/>
          <w:color w:val="000000"/>
          <w:sz w:val="32"/>
          <w:szCs w:val="32"/>
        </w:rPr>
        <w:t>。</w:t>
      </w:r>
    </w:p>
    <w:p>
      <w:pPr>
        <w:autoSpaceDE w:val="0"/>
        <w:autoSpaceDN w:val="0"/>
        <w:adjustRightInd w:val="0"/>
        <w:spacing w:line="600" w:lineRule="exact"/>
        <w:ind w:firstLineChars="200" w:firstLine="640"/>
        <w:jc w:val="left"/>
        <w:outlineLvl w:val="2"/>
        <w:rPr>
          <w:rFonts w:ascii="楷体_GB2312" w:eastAsia="楷体_GB2312" w:cs="楷体_GB2312"/>
          <w:b/>
          <w:color w:val="000000"/>
          <w:sz w:val="32"/>
          <w:szCs w:val="32"/>
        </w:rPr>
      </w:pPr>
      <w:bookmarkStart w:id="96" w:name="_Toc15377223"/>
      <w:bookmarkStart w:id="97" w:name="_Toc79163626"/>
      <w:bookmarkStart w:id="98" w:name="_Toc79163876"/>
      <w:r>
        <w:rPr>
          <w:rFonts w:ascii="楷体_GB2312" w:eastAsia="楷体_GB2312" w:cs="楷体_GB2312" w:hint="eastAsia"/>
          <w:b/>
          <w:color w:val="000000"/>
          <w:sz w:val="32"/>
          <w:szCs w:val="32"/>
        </w:rPr>
        <w:t>（二）政府采购支出情况</w:t>
      </w:r>
      <w:bookmarkEnd w:id="96"/>
      <w:bookmarkEnd w:id="97"/>
      <w:bookmarkEnd w:id="98"/>
    </w:p>
    <w:p>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2021</w:t>
      </w:r>
      <w:r>
        <w:rPr>
          <w:rFonts w:ascii="仿宋_GB2312" w:eastAsia="仿宋_GB2312" w:hint="eastAsia"/>
          <w:color w:val="000000"/>
          <w:sz w:val="32"/>
          <w:szCs w:val="32"/>
        </w:rPr>
        <w:t>年，茂县审计局无政府采购支出。</w:t>
      </w:r>
    </w:p>
    <w:p>
      <w:pPr>
        <w:autoSpaceDE w:val="0"/>
        <w:autoSpaceDN w:val="0"/>
        <w:adjustRightInd w:val="0"/>
        <w:spacing w:line="600" w:lineRule="exact"/>
        <w:ind w:firstLineChars="200" w:firstLine="640"/>
        <w:jc w:val="left"/>
        <w:outlineLvl w:val="2"/>
        <w:rPr>
          <w:rFonts w:ascii="楷体_GB2312" w:eastAsia="楷体_GB2312" w:cs="楷体_GB2312"/>
          <w:b/>
          <w:color w:val="000000"/>
          <w:sz w:val="32"/>
          <w:szCs w:val="32"/>
        </w:rPr>
      </w:pPr>
      <w:bookmarkStart w:id="99" w:name="_Toc79163627"/>
      <w:bookmarkStart w:id="100" w:name="_Toc15377224"/>
      <w:bookmarkStart w:id="101" w:name="_Toc79163877"/>
      <w:r>
        <w:rPr>
          <w:rFonts w:ascii="楷体_GB2312" w:eastAsia="楷体_GB2312" w:cs="楷体_GB2312" w:hint="eastAsia"/>
          <w:b/>
          <w:color w:val="000000"/>
          <w:sz w:val="32"/>
          <w:szCs w:val="32"/>
        </w:rPr>
        <w:t>（三）国有资产占有使用情况</w:t>
      </w:r>
      <w:bookmarkEnd w:id="99"/>
      <w:bookmarkEnd w:id="100"/>
      <w:bookmarkEnd w:id="101"/>
    </w:p>
    <w:p>
      <w:pPr>
        <w:autoSpaceDE w:val="0"/>
        <w:autoSpaceDN w:val="0"/>
        <w:adjustRightInd w:val="0"/>
        <w:spacing w:line="600" w:lineRule="exact"/>
        <w:ind w:firstLineChars="200" w:firstLine="640"/>
        <w:jc w:val="left"/>
        <w:rPr>
          <w:rFonts w:ascii="仿宋" w:eastAsia="仿宋_GB2312"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2021</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日，茂县审计局共有车辆2辆，其中：主要领导干部用车0辆、机要通信用车0辆、应急保障用车0辆、其他用车2辆。</w:t>
      </w:r>
    </w:p>
    <w:p>
      <w:pPr>
        <w:autoSpaceDE w:val="0"/>
        <w:autoSpaceDN w:val="0"/>
        <w:adjustRightInd w:val="0"/>
        <w:spacing w:line="600" w:lineRule="exact"/>
        <w:ind w:firstLineChars="200" w:firstLine="640"/>
        <w:jc w:val="left"/>
        <w:outlineLvl w:val="2"/>
        <w:rPr>
          <w:rFonts w:ascii="楷体_GB2312" w:eastAsia="楷体_GB2312" w:cs="楷体_GB2312"/>
          <w:b/>
          <w:color w:val="000000"/>
          <w:sz w:val="32"/>
          <w:szCs w:val="32"/>
        </w:rPr>
      </w:pPr>
      <w:bookmarkStart w:id="102" w:name="_Toc79163878"/>
      <w:bookmarkStart w:id="103" w:name="_Toc79163628"/>
      <w:r>
        <w:rPr>
          <w:rFonts w:ascii="楷体_GB2312" w:eastAsia="楷体_GB2312" w:cs="楷体_GB2312" w:hint="eastAsia"/>
          <w:b/>
          <w:color w:val="000000"/>
          <w:sz w:val="32"/>
          <w:szCs w:val="32"/>
        </w:rPr>
        <w:t>（四）预算绩效管理情况</w:t>
      </w:r>
      <w:bookmarkEnd w:id="102"/>
      <w:bookmarkEnd w:id="103"/>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本部门在年初预算编制阶段，组织对审计机关专项经费项目开展了预算事前绩效评估，对1个项目编制了绩效目标，预算执行过程中，选取1个项目开展绩效监控，年终执行完毕后，对1个项目开展了绩效目标完成情况梳理填报。</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本部门按要求对202</w:t>
      </w:r>
      <w:r>
        <w:rPr>
          <w:rFonts w:ascii="仿宋_GB2312" w:eastAsia="仿宋_GB2312" w:cs="仿宋_GB2312"/>
          <w:sz w:val="32"/>
          <w:szCs w:val="32"/>
        </w:rPr>
        <w:t>1</w:t>
      </w:r>
      <w:r>
        <w:rPr>
          <w:rFonts w:ascii="仿宋_GB2312" w:eastAsia="仿宋_GB2312" w:cs="仿宋_GB2312" w:hint="eastAsia"/>
          <w:sz w:val="32"/>
          <w:szCs w:val="32"/>
        </w:rPr>
        <w:t>年部门整体支出开展绩效自评，从评价情况来看,202</w:t>
      </w:r>
      <w:r>
        <w:rPr>
          <w:rFonts w:ascii="仿宋_GB2312" w:eastAsia="仿宋_GB2312" w:cs="仿宋_GB2312"/>
          <w:sz w:val="32"/>
          <w:szCs w:val="32"/>
        </w:rPr>
        <w:t>1</w:t>
      </w:r>
      <w:r>
        <w:rPr>
          <w:rFonts w:ascii="仿宋_GB2312" w:eastAsia="仿宋_GB2312" w:cs="仿宋_GB2312" w:hint="eastAsia"/>
          <w:sz w:val="32"/>
          <w:szCs w:val="32"/>
        </w:rPr>
        <w:t>年我局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60" w:lineRule="exact"/>
        <w:ind w:firstLineChars="200" w:firstLine="640"/>
        <w:outlineLvl w:val="1"/>
        <w:rPr>
          <w:rFonts w:ascii="仿宋_GB2312" w:eastAsia="仿宋_GB2312" w:cs="仿宋_GB2312"/>
          <w:sz w:val="32"/>
          <w:szCs w:val="32"/>
        </w:rPr>
      </w:pPr>
      <w:r>
        <w:rPr>
          <w:rFonts w:ascii="仿宋_GB2312" w:eastAsia="仿宋_GB2312" w:cs="仿宋_GB2312" w:hint="eastAsia"/>
          <w:b/>
          <w:bCs/>
          <w:sz w:val="32"/>
          <w:szCs w:val="32"/>
        </w:rPr>
        <w:t>1.项目绩效目标完成情况</w:t>
      </w:r>
      <w:r>
        <w:rPr>
          <w:rFonts w:ascii="楷体_GB2312" w:eastAsia="楷体_GB2312" w:cs="楷体_GB2312"/>
          <w:sz w:val="32"/>
          <w:szCs w:val="32"/>
        </w:rPr>
        <w:br/>
      </w:r>
      <w:r>
        <w:rPr>
          <w:rFonts w:ascii="仿宋_GB2312" w:eastAsia="仿宋_GB2312" w:cs="仿宋_GB2312"/>
          <w:sz w:val="32"/>
          <w:szCs w:val="32"/>
        </w:rPr>
        <w:t xml:space="preserve">   </w:t>
      </w:r>
      <w:r>
        <w:rPr>
          <w:rFonts w:ascii="仿宋_GB2312" w:eastAsia="仿宋_GB2312" w:cs="仿宋_GB2312" w:hint="eastAsia"/>
          <w:sz w:val="32"/>
          <w:szCs w:val="32"/>
        </w:rPr>
        <w:t>本部门在202</w:t>
      </w:r>
      <w:r>
        <w:rPr>
          <w:rFonts w:ascii="仿宋_GB2312" w:eastAsia="仿宋_GB2312" w:cs="仿宋_GB2312"/>
          <w:sz w:val="32"/>
          <w:szCs w:val="32"/>
        </w:rPr>
        <w:t>1</w:t>
      </w:r>
      <w:r>
        <w:rPr>
          <w:rFonts w:ascii="仿宋_GB2312" w:eastAsia="仿宋_GB2312" w:cs="仿宋_GB2312" w:hint="eastAsia"/>
          <w:sz w:val="32"/>
          <w:szCs w:val="32"/>
        </w:rPr>
        <w:t>年度部门决算中反映“审计机关</w:t>
      </w:r>
      <w:r>
        <w:rPr>
          <w:rFonts w:ascii="仿宋_GB2312" w:eastAsia="仿宋_GB2312" w:cs="仿宋_GB2312"/>
          <w:sz w:val="32"/>
          <w:szCs w:val="32"/>
        </w:rPr>
        <w:t>审计专项经费</w:t>
      </w: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个项目绩效目标实际完成情况。</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审计机关审计专项经费项目绩效目标完成情况综述。项目全年预算数</w:t>
      </w:r>
      <w:r>
        <w:rPr>
          <w:rFonts w:ascii="仿宋_GB2312" w:eastAsia="仿宋_GB2312" w:cs="仿宋_GB2312"/>
          <w:sz w:val="32"/>
          <w:szCs w:val="32"/>
        </w:rPr>
        <w:t>8</w:t>
      </w:r>
      <w:r>
        <w:rPr>
          <w:rFonts w:ascii="仿宋_GB2312" w:eastAsia="仿宋_GB2312" w:cs="仿宋_GB2312" w:hint="eastAsia"/>
          <w:sz w:val="32"/>
          <w:szCs w:val="32"/>
        </w:rPr>
        <w:t>万元，执行数为</w:t>
      </w:r>
      <w:r>
        <w:rPr>
          <w:rFonts w:ascii="仿宋_GB2312" w:eastAsia="仿宋_GB2312" w:cs="仿宋_GB2312"/>
          <w:sz w:val="32"/>
          <w:szCs w:val="32"/>
        </w:rPr>
        <w:t>8</w:t>
      </w:r>
      <w:r>
        <w:rPr>
          <w:rFonts w:ascii="仿宋_GB2312" w:eastAsia="仿宋_GB2312" w:cs="仿宋_GB2312" w:hint="eastAsia"/>
          <w:sz w:val="32"/>
          <w:szCs w:val="32"/>
        </w:rPr>
        <w:t>万元，完成预算的100%。通过项目实施，保障了地方审计工作顺利开展。</w:t>
      </w: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28"/>
        <w:gridCol w:w="1229"/>
        <w:gridCol w:w="1025"/>
        <w:gridCol w:w="2392"/>
        <w:gridCol w:w="2394"/>
        <w:gridCol w:w="2392"/>
      </w:tblGrid>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asci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cs="宋体"/>
                <w:color w:val="000000"/>
                <w:kern w:val="0"/>
                <w:sz w:val="36"/>
                <w:szCs w:val="36"/>
              </w:rPr>
              <w:t>(2021</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审计机关审计专项经费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茂县审计局</w:t>
            </w:r>
          </w:p>
        </w:tc>
      </w:tr>
      <w:tr>
        <w:trPr>
          <w:trHeight w:val="276"/>
        </w:trPr>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预算执行情况(万元)</w:t>
            </w:r>
          </w:p>
        </w:tc>
        <w:tc>
          <w:tcPr>
            <w:tcW w:w="225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8</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25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8</w:t>
            </w:r>
          </w:p>
        </w:tc>
      </w:tr>
      <w:tr>
        <w:trPr>
          <w:trHeight w:val="1197"/>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25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_GB2312" w:eastAsia="仿宋_GB2312" w:cs="仿宋_GB2312"/>
                <w:color w:val="000000"/>
                <w:sz w:val="24"/>
              </w:rPr>
            </w:pPr>
            <w:r>
              <w:rPr>
                <w:rFonts w:ascii="仿宋_GB2312" w:eastAsia="仿宋_GB2312" w:cs="仿宋_GB2312" w:hint="eastAsia"/>
                <w:color w:val="000000"/>
                <w:sz w:val="24"/>
              </w:rPr>
              <w:t>0</w:t>
            </w:r>
          </w:p>
        </w:tc>
      </w:tr>
      <w:tr>
        <w:trPr>
          <w:trHeight w:val="276"/>
        </w:trPr>
        <w:tc>
          <w:tcPr>
            <w:tcW w:w="5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年度目标完成情况</w:t>
            </w:r>
          </w:p>
        </w:tc>
        <w:tc>
          <w:tcPr>
            <w:tcW w:w="464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实际完成目标</w:t>
            </w:r>
          </w:p>
        </w:tc>
      </w:tr>
      <w:tr>
        <w:trPr>
          <w:trHeight w:val="1294"/>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64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审计工作提供保障，促使审计工作顺利开展</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保障审计工作顺利开展</w:t>
            </w:r>
          </w:p>
        </w:tc>
      </w:tr>
      <w:tr>
        <w:trPr>
          <w:trHeight w:val="1042"/>
        </w:trPr>
        <w:tc>
          <w:tcPr>
            <w:tcW w:w="52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绩效指标完成情况</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实际完成指标值(包含数字及文字描述)</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保障审计项目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保障全年2</w:t>
            </w:r>
            <w:r>
              <w:rPr>
                <w:rFonts w:ascii="仿宋_GB2312" w:eastAsia="仿宋_GB2312" w:cs="仿宋_GB2312"/>
                <w:color w:val="000000"/>
                <w:sz w:val="24"/>
              </w:rPr>
              <w:t>4</w:t>
            </w:r>
            <w:r>
              <w:rPr>
                <w:rFonts w:ascii="仿宋_GB2312" w:eastAsia="仿宋_GB2312" w:cs="仿宋_GB2312" w:hint="eastAsia"/>
                <w:color w:val="000000"/>
                <w:sz w:val="24"/>
              </w:rPr>
              <w:t>个审计项目顺利开展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hint="eastAsia"/>
                <w:color w:val="000000"/>
                <w:sz w:val="24"/>
              </w:rPr>
            </w:pPr>
            <w:r>
              <w:rPr>
                <w:rFonts w:ascii="仿宋_GB2312" w:eastAsia="仿宋_GB2312" w:cs="仿宋_GB2312" w:hint="eastAsia"/>
                <w:color w:val="000000"/>
                <w:sz w:val="24"/>
              </w:rPr>
              <w:t>审计总金额57784.04万元，审计查出问题84个，查出违规金额121.33万元，管理不规范金额888.92万元，促进增收节支121.33万元，提出审计建议44条，提交审计专报3期。。</w:t>
            </w:r>
          </w:p>
        </w:tc>
      </w:tr>
      <w:tr>
        <w:trPr>
          <w:trHeight w:val="971"/>
        </w:trPr>
        <w:tc>
          <w:tcPr>
            <w:tcW w:w="390" w:type="dxa"/>
            <w:vMerge/>
            <w:tcBorders>
              <w:left w:val="single" w:sz="4" w:space="0" w:color="000000"/>
              <w:right w:val="single" w:sz="4" w:space="0" w:color="000000"/>
            </w:tcBorders>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当年12月底前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当年12月底前</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组织工作满意度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&gt;98%</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&gt;98%</w:t>
            </w:r>
          </w:p>
        </w:tc>
      </w:tr>
    </w:tbl>
    <w:p>
      <w:pPr>
        <w:spacing w:line="580" w:lineRule="exact"/>
        <w:ind w:firstLineChars="200" w:firstLine="640"/>
        <w:rPr>
          <w:rFonts w:ascii="仿宋_GB2312" w:eastAsia="仿宋_GB2312" w:cs="仿宋_GB2312"/>
          <w:b/>
          <w:bCs/>
          <w:sz w:val="32"/>
          <w:szCs w:val="32"/>
        </w:rPr>
      </w:pPr>
      <w:r>
        <w:rPr>
          <w:rFonts w:ascii="仿宋_GB2312" w:eastAsia="仿宋_GB2312" w:cs="仿宋_GB2312" w:hint="eastAsia"/>
          <w:b/>
          <w:bCs/>
          <w:sz w:val="32"/>
          <w:szCs w:val="32"/>
        </w:rPr>
        <w:t>2.部门绩效评价结果</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本部门按要求对202</w:t>
      </w:r>
      <w:r>
        <w:rPr>
          <w:rFonts w:ascii="仿宋_GB2312" w:eastAsia="仿宋_GB2312" w:cs="仿宋_GB2312"/>
          <w:sz w:val="32"/>
          <w:szCs w:val="32"/>
        </w:rPr>
        <w:t>1</w:t>
      </w:r>
      <w:r>
        <w:rPr>
          <w:rFonts w:ascii="仿宋_GB2312" w:eastAsia="仿宋_GB2312" w:cs="仿宋_GB2312" w:hint="eastAsia"/>
          <w:sz w:val="32"/>
          <w:szCs w:val="32"/>
        </w:rPr>
        <w:t>年部门整体支出绩效评价情况开展自评，《茂县审计局202</w:t>
      </w:r>
      <w:r>
        <w:rPr>
          <w:rFonts w:ascii="仿宋_GB2312" w:eastAsia="仿宋_GB2312" w:cs="仿宋_GB2312"/>
          <w:sz w:val="32"/>
          <w:szCs w:val="32"/>
        </w:rPr>
        <w:t>1</w:t>
      </w:r>
      <w:r>
        <w:rPr>
          <w:rFonts w:ascii="仿宋_GB2312" w:eastAsia="仿宋_GB2312" w:cs="仿宋_GB2312" w:hint="eastAsia"/>
          <w:sz w:val="32"/>
          <w:szCs w:val="32"/>
        </w:rPr>
        <w:t>年部门整体支出绩效评价报告》见附件（附件1）。</w:t>
      </w:r>
    </w:p>
    <w:p>
      <w:pPr>
        <w:numPr>
          <w:ilvl w:val="0"/>
          <w:numId w:val="4"/>
        </w:numPr>
        <w:spacing w:line="600" w:lineRule="exact"/>
        <w:ind w:left="0" w:firstLineChars="150" w:firstLine="660"/>
        <w:jc w:val="center"/>
        <w:outlineLvl w:val="0"/>
        <w:rPr>
          <w:rStyle w:val="1Char"/>
          <w:rFonts w:ascii="黑体" w:eastAsia="黑体"/>
          <w:b w:val="0"/>
        </w:rPr>
      </w:pPr>
      <w:bookmarkStart w:id="104" w:name="_Toc79163629"/>
      <w:bookmarkStart w:id="105" w:name="_Toc15396613"/>
      <w:bookmarkStart w:id="106" w:name="_Toc15377225"/>
      <w:bookmarkStart w:id="107" w:name="_Toc79163879"/>
      <w:r>
        <w:rPr>
          <w:rFonts w:ascii="黑体" w:eastAsia="黑体" w:hint="eastAsia"/>
          <w:color w:val="000000"/>
          <w:sz w:val="44"/>
          <w:szCs w:val="44"/>
        </w:rPr>
        <w:t>名</w:t>
      </w:r>
      <w:r>
        <w:rPr>
          <w:rStyle w:val="1Char"/>
          <w:rFonts w:ascii="黑体" w:eastAsia="黑体" w:hint="eastAsia"/>
          <w:b w:val="0"/>
        </w:rPr>
        <w:t>词解释</w:t>
      </w:r>
      <w:bookmarkEnd w:id="104"/>
      <w:bookmarkEnd w:id="105"/>
      <w:bookmarkEnd w:id="106"/>
      <w:bookmarkEnd w:id="107"/>
    </w:p>
    <w:p>
      <w:pPr>
        <w:spacing w:line="600" w:lineRule="exact"/>
        <w:jc w:val="left"/>
        <w:rPr>
          <w:rFonts w:ascii="宋体"/>
          <w:b/>
          <w:color w:val="000000"/>
          <w:sz w:val="44"/>
          <w:szCs w:val="44"/>
        </w:rPr>
      </w:pPr>
    </w:p>
    <w:p>
      <w:pPr>
        <w:pStyle w:val="34"/>
        <w:spacing w:line="560" w:lineRule="exact"/>
        <w:ind w:firstLineChars="200" w:firstLine="640"/>
        <w:rPr>
          <w:rFonts w:ascii="仿宋_GB2312" w:eastAsia="仿宋_GB2312"/>
          <w:sz w:val="32"/>
          <w:szCs w:val="32"/>
        </w:rPr>
      </w:pPr>
      <w:bookmarkStart w:id="108" w:name="_Toc15377226"/>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pPr>
        <w:pStyle w:val="34"/>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pPr>
        <w:pStyle w:val="34"/>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pPr>
        <w:pStyle w:val="34"/>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pPr>
        <w:pStyle w:val="34"/>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34"/>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pPr>
        <w:pStyle w:val="34"/>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pPr>
        <w:pStyle w:val="34"/>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pPr>
        <w:widowControl/>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9.一般公共服务（类）审计事务（款）行政运行（项）：指行政单位（包括实行公务员管理的事业单位）的基本支出。</w:t>
      </w:r>
    </w:p>
    <w:p>
      <w:pPr>
        <w:widowControl/>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10.一般公共服务（类）审计事务（款）一般行政管理事务（项）：指行政单位（包括实行公务员管理的事业单位）未单独设置项级科目的其他项目支出。</w:t>
      </w:r>
    </w:p>
    <w:p>
      <w:pPr>
        <w:widowControl/>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11.一般公共服务（类）审计事务（款）事业运行（项）：指反映事业单位的基本支出，不包括行政单位后勤服务中心、医务室等附属事业单位。</w:t>
      </w:r>
    </w:p>
    <w:p>
      <w:pPr>
        <w:widowControl/>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 xml:space="preserve">12.社会保障和就业（类）行政事业单位离退休（款） </w:t>
      </w:r>
    </w:p>
    <w:p>
      <w:pPr>
        <w:widowControl/>
        <w:spacing w:line="560" w:lineRule="exact"/>
        <w:jc w:val="left"/>
        <w:rPr>
          <w:rFonts w:ascii="仿宋_GB2312" w:eastAsia="仿宋_GB2312"/>
          <w:color w:val="000000"/>
          <w:sz w:val="32"/>
          <w:szCs w:val="32"/>
        </w:rPr>
      </w:pPr>
      <w:r>
        <w:rPr>
          <w:rFonts w:ascii="仿宋_GB2312" w:eastAsia="仿宋_GB2312" w:hint="eastAsia"/>
          <w:color w:val="000000"/>
          <w:sz w:val="32"/>
          <w:szCs w:val="32"/>
        </w:rPr>
        <w:t xml:space="preserve">机关事业单位基本养老保险缴费支出（项）：指部门实施养 </w:t>
      </w:r>
    </w:p>
    <w:p>
      <w:pPr>
        <w:widowControl/>
        <w:spacing w:line="560" w:lineRule="exact"/>
        <w:jc w:val="left"/>
        <w:rPr>
          <w:rFonts w:ascii="仿宋_GB2312" w:eastAsia="仿宋_GB2312"/>
          <w:color w:val="000000"/>
          <w:sz w:val="32"/>
          <w:szCs w:val="32"/>
        </w:rPr>
      </w:pPr>
      <w:r>
        <w:rPr>
          <w:rFonts w:ascii="仿宋_GB2312" w:eastAsia="仿宋_GB2312" w:hint="eastAsia"/>
          <w:color w:val="000000"/>
          <w:sz w:val="32"/>
          <w:szCs w:val="32"/>
        </w:rPr>
        <w:t xml:space="preserve">老保险、职业年金制度由单位缴纳的养老保险费和职业年金的支出。 </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13.医疗卫生与计划生育（类）行政事业单位医疗（款）行政单位医疗（项）：指局机关单位用于缴纳单位基本医疗保险支出。 </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14.医疗卫生与计划生育（类）行政事业单位医疗（款） 事业单位医疗（项）：指事业单位用于缴纳单位基本医疗保 险支出。</w:t>
      </w:r>
    </w:p>
    <w:p>
      <w:pPr>
        <w:widowControl/>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15.住房保障（类）</w:t>
      </w:r>
      <w:r>
        <w:rPr>
          <w:rFonts w:ascii="仿宋_GB2312" w:eastAsia="仿宋_GB2312" w:cs="仿宋" w:hint="eastAsia"/>
          <w:color w:val="000000"/>
          <w:kern w:val="0"/>
          <w:sz w:val="32"/>
          <w:szCs w:val="32"/>
        </w:rPr>
        <w:t>）</w:t>
      </w:r>
      <w:r>
        <w:rPr>
          <w:rFonts w:ascii="仿宋_GB2312" w:eastAsia="仿宋_GB2312" w:hint="eastAsia"/>
          <w:color w:val="000000"/>
          <w:sz w:val="32"/>
          <w:szCs w:val="32"/>
        </w:rPr>
        <w:t>住房改革支出（款）住房公积金（项）：反映行政事业单位按规定为职工缴纳的住房公积金。</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16.基本支出：指为保障机构正常运转、完成日常工作任务而发生的人员支出和公用支出。</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17.项目支出：指在基本支出之外为完成特定行政任务和事业发展目标所发生的支出。 </w:t>
      </w:r>
    </w:p>
    <w:p>
      <w:pPr>
        <w:pStyle w:val="34"/>
        <w:spacing w:line="560" w:lineRule="exact"/>
        <w:ind w:firstLineChars="200" w:firstLine="640"/>
        <w:rPr>
          <w:rFonts w:ascii="仿宋_GB2312" w:eastAsia="仿宋_GB2312"/>
          <w:sz w:val="32"/>
          <w:szCs w:val="32"/>
        </w:rPr>
      </w:pPr>
      <w:r>
        <w:rPr>
          <w:rFonts w:ascii="仿宋_GB2312" w:eastAsia="仿宋_GB2312" w:hint="eastAsia"/>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60" w:lineRule="exact"/>
        <w:ind w:firstLineChars="200" w:firstLine="640"/>
        <w:rPr>
          <w:rFonts w:ascii="仿宋_GB2312" w:eastAsia="仿宋_GB2312"/>
          <w:sz w:val="32"/>
          <w:szCs w:val="32"/>
        </w:rPr>
      </w:pPr>
      <w:r>
        <w:rPr>
          <w:rFonts w:ascii="仿宋_GB2312" w:eastAsia="仿宋_GB2312" w:hint="eastAsia"/>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Char"/>
          <w:rFonts w:ascii="黑体" w:eastAsia="黑体"/>
          <w:b w:val="0"/>
        </w:rPr>
      </w:pPr>
      <w:r>
        <w:rPr>
          <w:rFonts w:ascii="宋体"/>
          <w:b/>
          <w:color w:val="000000"/>
          <w:sz w:val="44"/>
          <w:szCs w:val="44"/>
        </w:rPr>
        <w:br w:type="page"/>
      </w:r>
      <w:bookmarkStart w:id="109" w:name="_Toc79163880"/>
      <w:bookmarkStart w:id="110" w:name="_Toc79163630"/>
      <w:bookmarkStart w:id="111" w:name="_Toc15396614"/>
      <w:r>
        <w:rPr>
          <w:rFonts w:ascii="黑体" w:eastAsia="黑体" w:hint="eastAsia"/>
          <w:color w:val="000000"/>
          <w:sz w:val="44"/>
          <w:szCs w:val="44"/>
        </w:rPr>
        <w:t>第</w:t>
      </w:r>
      <w:r>
        <w:rPr>
          <w:rStyle w:val="1Char"/>
          <w:rFonts w:ascii="黑体" w:eastAsia="黑体" w:hint="eastAsia"/>
          <w:b w:val="0"/>
        </w:rPr>
        <w:t>四部分</w:t>
      </w:r>
      <w:r>
        <w:rPr>
          <w:rStyle w:val="1Char"/>
          <w:rFonts w:ascii="黑体" w:eastAsia="黑体"/>
          <w:b w:val="0"/>
        </w:rPr>
        <w:t xml:space="preserve"> </w:t>
      </w:r>
      <w:r>
        <w:rPr>
          <w:rStyle w:val="1Char"/>
          <w:rFonts w:ascii="黑体" w:eastAsia="黑体" w:hint="eastAsia"/>
          <w:b w:val="0"/>
        </w:rPr>
        <w:t>附件</w:t>
      </w:r>
      <w:bookmarkEnd w:id="109"/>
      <w:bookmarkEnd w:id="110"/>
      <w:bookmarkEnd w:id="111"/>
    </w:p>
    <w:p>
      <w:pPr>
        <w:spacing w:line="600" w:lineRule="exact"/>
        <w:jc w:val="left"/>
        <w:outlineLvl w:val="0"/>
        <w:rPr>
          <w:rFonts w:ascii="方正小标宋简体" w:eastAsia="方正小标宋简体" w:cs="方正小标宋简体"/>
          <w:sz w:val="32"/>
          <w:szCs w:val="32"/>
        </w:rPr>
      </w:pPr>
      <w:bookmarkStart w:id="112" w:name="_Toc79163881"/>
      <w:bookmarkStart w:id="113" w:name="_Toc79163631"/>
      <w:r>
        <w:rPr>
          <w:rFonts w:ascii="黑体" w:eastAsia="黑体" w:cs="黑体" w:hint="eastAsia"/>
          <w:sz w:val="32"/>
          <w:szCs w:val="32"/>
        </w:rPr>
        <w:t>附件</w:t>
      </w:r>
      <w:r>
        <w:rPr>
          <w:rFonts w:ascii="黑体" w:eastAsia="黑体" w:cs="黑体"/>
          <w:sz w:val="32"/>
          <w:szCs w:val="32"/>
        </w:rPr>
        <w:t>1</w:t>
      </w:r>
      <w:bookmarkEnd w:id="112"/>
      <w:bookmarkEnd w:id="113"/>
    </w:p>
    <w:p>
      <w:pPr>
        <w:spacing w:line="580" w:lineRule="exact"/>
        <w:jc w:val="center"/>
        <w:rPr>
          <w:rFonts w:ascii="方正小标宋简体" w:eastAsia="方正小标宋简体" w:cs="方正小标宋简体"/>
          <w:sz w:val="44"/>
          <w:szCs w:val="44"/>
        </w:rPr>
      </w:pPr>
    </w:p>
    <w:p>
      <w:pPr>
        <w:widowControl/>
        <w:spacing w:line="540" w:lineRule="exact"/>
        <w:jc w:val="center"/>
        <w:rPr>
          <w:rFonts w:ascii="方正小标宋简体" w:eastAsia="方正小标宋简体" w:cs="方正小标宋简体"/>
          <w:bCs/>
          <w:sz w:val="44"/>
          <w:szCs w:val="44"/>
          <w:shd w:val="clear" w:color="auto" w:fill="FFFFFF"/>
        </w:rPr>
      </w:pPr>
      <w:bookmarkStart w:id="114" w:name="_Toc15396618"/>
      <w:bookmarkStart w:id="115" w:name="_Toc79163635"/>
      <w:bookmarkStart w:id="116" w:name="_Toc79163885"/>
      <w:r>
        <w:rPr>
          <w:rFonts w:ascii="方正小标宋简体" w:eastAsia="方正小标宋简体" w:cs="方正小标宋简体" w:hint="eastAsia"/>
          <w:bCs/>
          <w:sz w:val="44"/>
          <w:szCs w:val="44"/>
          <w:shd w:val="clear" w:color="auto" w:fill="FFFFFF"/>
        </w:rPr>
        <w:t>202</w:t>
      </w:r>
      <w:r>
        <w:rPr>
          <w:rFonts w:ascii="方正小标宋简体" w:eastAsia="方正小标宋简体" w:cs="方正小标宋简体"/>
          <w:bCs/>
          <w:sz w:val="44"/>
          <w:szCs w:val="44"/>
          <w:shd w:val="clear" w:color="auto" w:fill="FFFFFF"/>
        </w:rPr>
        <w:t>1</w:t>
      </w:r>
      <w:r>
        <w:rPr>
          <w:rFonts w:ascii="方正小标宋简体" w:eastAsia="方正小标宋简体" w:cs="方正小标宋简体" w:hint="eastAsia"/>
          <w:bCs/>
          <w:sz w:val="44"/>
          <w:szCs w:val="44"/>
          <w:shd w:val="clear" w:color="auto" w:fill="FFFFFF"/>
        </w:rPr>
        <w:t>年茂县审计局部门整体支出</w:t>
      </w:r>
    </w:p>
    <w:p>
      <w:pPr>
        <w:widowControl/>
        <w:spacing w:line="540" w:lineRule="exact"/>
        <w:jc w:val="center"/>
        <w:rPr>
          <w:rFonts w:ascii="方正小标宋简体" w:eastAsia="方正小标宋简体" w:cs="方正小标宋简体"/>
          <w:bCs/>
          <w:szCs w:val="32"/>
          <w:shd w:val="clear" w:color="auto" w:fill="FFFFFF"/>
        </w:rPr>
      </w:pPr>
      <w:r>
        <w:rPr>
          <w:rFonts w:ascii="方正小标宋简体" w:eastAsia="方正小标宋简体" w:cs="方正小标宋简体" w:hint="eastAsia"/>
          <w:bCs/>
          <w:sz w:val="44"/>
          <w:szCs w:val="44"/>
          <w:shd w:val="clear" w:color="auto" w:fill="FFFFFF"/>
        </w:rPr>
        <w:t>绩效评价报告</w:t>
      </w:r>
    </w:p>
    <w:p>
      <w:pPr>
        <w:widowControl/>
        <w:adjustRightInd w:val="0"/>
        <w:snapToGrid w:val="0"/>
        <w:spacing w:line="540" w:lineRule="exact"/>
        <w:rPr>
          <w:rFonts w:ascii="黑体" w:eastAsia="黑体" w:cs="宋体"/>
          <w:color w:val="000000"/>
          <w:kern w:val="0"/>
          <w:sz w:val="24"/>
          <w:szCs w:val="32"/>
          <w:shd w:val="clear" w:color="auto" w:fill="FFFFFF"/>
        </w:rPr>
      </w:pPr>
    </w:p>
    <w:p>
      <w:pPr>
        <w:widowControl/>
        <w:adjustRightInd w:val="0"/>
        <w:snapToGrid w:val="0"/>
        <w:spacing w:line="560" w:lineRule="exact"/>
        <w:ind w:firstLine="720"/>
        <w:rPr>
          <w:rFonts w:ascii="黑体" w:eastAsia="黑体" w:cs="黑体"/>
          <w:color w:val="000000"/>
          <w:kern w:val="0"/>
          <w:sz w:val="32"/>
          <w:szCs w:val="32"/>
          <w:shd w:val="clear" w:color="auto" w:fill="FFFFFF"/>
          <w:lang w:val="zh-CN"/>
        </w:rPr>
      </w:pPr>
      <w:r>
        <w:rPr>
          <w:rFonts w:ascii="黑体" w:eastAsia="黑体" w:cs="黑体" w:hint="eastAsia"/>
          <w:color w:val="000000"/>
          <w:kern w:val="0"/>
          <w:sz w:val="32"/>
          <w:szCs w:val="32"/>
          <w:shd w:val="clear" w:color="auto" w:fill="FFFFFF"/>
        </w:rPr>
        <w:t>一、</w:t>
      </w:r>
      <w:r>
        <w:rPr>
          <w:rFonts w:ascii="黑体" w:eastAsia="黑体" w:cs="黑体" w:hint="eastAsia"/>
          <w:color w:val="000000"/>
          <w:kern w:val="0"/>
          <w:sz w:val="32"/>
          <w:szCs w:val="32"/>
          <w:shd w:val="clear" w:color="auto" w:fill="FFFFFF"/>
          <w:lang w:val="zh-CN"/>
        </w:rPr>
        <w:t>部门概况</w:t>
      </w:r>
    </w:p>
    <w:p>
      <w:pPr>
        <w:widowControl/>
        <w:adjustRightInd w:val="0"/>
        <w:snapToGrid w:val="0"/>
        <w:spacing w:line="560" w:lineRule="exact"/>
        <w:ind w:firstLine="720"/>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（一）机构组成</w:t>
      </w:r>
    </w:p>
    <w:p>
      <w:pPr>
        <w:pStyle w:val="17"/>
        <w:spacing w:line="560" w:lineRule="exact"/>
      </w:pPr>
      <w:r>
        <w:rPr>
          <w:rFonts w:hint="eastAsia"/>
        </w:rPr>
        <w:t>茂县审计局内设机构有：办公室、法规内审稽核股、审计一室、 审计二室、审计三室、固定资产投资审计服务中心、内部审计服务中心、电子数据审计服务中心。</w:t>
      </w:r>
    </w:p>
    <w:p>
      <w:pPr>
        <w:widowControl/>
        <w:adjustRightInd w:val="0"/>
        <w:snapToGrid w:val="0"/>
        <w:spacing w:line="560" w:lineRule="exact"/>
        <w:ind w:firstLineChars="200" w:firstLine="640"/>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（二）机构职能</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坚持和加强党对审计工作的集中统一领导，贯彻执行国家、省、州有关审计工作的法律法规、方针政策和县委政府的决策部署。草拟全县规范性审计政策文件草案，依法参与起草地方性财政经济及相关法规草案。对直接审计、调查和核实的事项依法进行审计评价，做出审计决定或提出审计建议。</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依法全面履行审计监督职责，充分发挥审计在党和国家监督体系中的重要作用，推动国家、省、州重大政策措施的贯彻落实，维护国家财政经济秩序，提高财政资金使用效益，促进廉政建设，保障国民经济和社会健康发展，对审计、专项审计调查结果承担责任并督促被审计单位整改，有计划地依法核查社会审计机构相关审计报告的合法性、真实性。</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向县委审计委员会提出年度县级预算执行和其他财政支出情况审计报告。向县政府、州审计局提出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依法直接审计本县域内下列事项，出具审计报告，在法定职权范围内作出审计决定或向有关主管机关提出处理处罚的建议：县级财政预算执行情况、决算草案和其他财政收支，县级各部门、乡镇人民政府预算执行情况、决算和其他财政财务收支，县级财政转移支付资金等；使用财政资金的事业单位及直属单位和社会团体的财务收支；政府投资和以政府投资为主的建设项目的投资决策、建设管理，预算执行情况和决算，县级重大公共项目的资金管理使用和建设运营情况；自然资源管理、污染防治和生态保护与修复情况；县级国有企业、县级国有资本控股或占主导地位的企业和地方金融机构的资产、负债和损益；社会保障基金、社会捐赠资金、安全生产、职业健康及其他有关扶贫开发、民生保障、社会事业发展等基金、资金的财务收支；依法采集、验收、整理和综合分析运用审计业务电子数据，对有关部门和国有企事业单位网络安全、电子政务工程和信息化及信息系统实施审计；国际组织和外国政府援助、贷款项目；法律法规规定的其他事项。</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5.依法依规对县管党政主要领导干部及其他单位主要负责人实施任期经济责任、自然资源资产和生态环境保护责任审计。</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6.依法组织审计本县域内各单位、部门贯彻落实国家、省、州、县重大政策措施情况，稽察本县重大项目建设，对本级预算执行和其他财政收支情况进行监督检查，推动国有企业监事会有效履责。</w:t>
      </w:r>
    </w:p>
    <w:p>
      <w:pPr>
        <w:pStyle w:val="17"/>
        <w:spacing w:line="560" w:lineRule="exact"/>
        <w:rPr>
          <w:color w:val="000000"/>
        </w:rPr>
      </w:pPr>
      <w:r>
        <w:rPr>
          <w:rFonts w:hint="eastAsia"/>
          <w:color w:val="000000"/>
        </w:rPr>
        <w:t>7.依法对本县域内各单位、部门执行国家财经法律法规、规章、政策和宏观调控措施，管理财政预算，管理使用国有资产，以及与县级财政财务收支有关的特定事项等实施专项审计调查。</w:t>
      </w:r>
    </w:p>
    <w:p>
      <w:pPr>
        <w:pStyle w:val="17"/>
        <w:spacing w:line="560" w:lineRule="exact"/>
        <w:rPr>
          <w:color w:val="000000"/>
        </w:rPr>
      </w:pPr>
      <w:r>
        <w:rPr>
          <w:rFonts w:hint="eastAsia"/>
          <w:color w:val="000000"/>
        </w:rPr>
        <w:t>8.依法检查审计决定执行情况，督促整改审计查出的问题，依法办理行政复议、行政诉讼或县政府裁决中的有关事项，协助配合有关部门查处相关重大案件。</w:t>
      </w:r>
    </w:p>
    <w:p>
      <w:pPr>
        <w:pStyle w:val="17"/>
        <w:spacing w:line="560" w:lineRule="exact"/>
        <w:jc w:val="left"/>
        <w:rPr>
          <w:color w:val="000000"/>
        </w:rPr>
      </w:pPr>
      <w:r>
        <w:rPr>
          <w:rFonts w:hint="eastAsia"/>
          <w:color w:val="000000"/>
        </w:rPr>
        <w:t>9.依法指导和监督本县域内社会审计、内部审计工作，依法核查社会审计机构出具的相关审计报告，配合有关部门考核内部审计机构业务工作。</w:t>
      </w:r>
    </w:p>
    <w:p>
      <w:pPr>
        <w:pStyle w:val="17"/>
        <w:spacing w:line="560" w:lineRule="exact"/>
        <w:rPr>
          <w:color w:val="000000"/>
        </w:rPr>
      </w:pPr>
      <w:r>
        <w:rPr>
          <w:rFonts w:hint="eastAsia"/>
          <w:color w:val="000000"/>
        </w:rPr>
        <w:t>10.完成县委、县人民政府交办的其他工作。</w:t>
      </w:r>
    </w:p>
    <w:p>
      <w:pPr>
        <w:widowControl/>
        <w:adjustRightInd w:val="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11.职能转变。进一步完善审计管理体制，加强全县审计工作统筹，明晰县级审计机关职能定位，理顺内部职责关系，优化审计资源配置，充实加强一线审计力量，构建集中统一、全面覆盖、权威高效的审计监督体系。组织开展审计领域内的交流与合作，转思想、转职能，不断优化审计工作机制，完善业务流程，坚持科技强审，推动传统审计模式向现代审计模式的转变。加强与有关部门的沟通协调，充分调动内部审计和社会审计力量，增强监督合力。</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jc w:val="both"/>
        <w:textAlignment w:val="auto"/>
        <w:rPr>
          <w:rFonts w:ascii="楷体_GB2312" w:eastAsia="楷体_GB2312" w:cs="楷体" w:hint="eastAsia"/>
          <w:color w:val="000000"/>
          <w:kern w:val="0"/>
          <w:sz w:val="32"/>
          <w:szCs w:val="32"/>
          <w:shd w:val="clear" w:color="auto" w:fill="FFFFFF"/>
          <w:lang w:val="zh-CN"/>
        </w:rPr>
      </w:pPr>
      <w:r>
        <w:rPr>
          <w:rFonts w:ascii="楷体_GB2312" w:eastAsia="楷体_GB2312" w:cs="楷体" w:hint="eastAsia"/>
          <w:color w:val="000000"/>
          <w:kern w:val="0"/>
          <w:sz w:val="32"/>
          <w:szCs w:val="32"/>
          <w:shd w:val="clear" w:color="auto" w:fill="FFFFFF"/>
          <w:lang w:val="zh-CN"/>
        </w:rPr>
        <w:t>（三）人员概况</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仿宋_GB2312" w:eastAsia="仿宋_GB2312" w:cs="仿宋_GB2312" w:hint="eastAsia"/>
          <w:color w:val="000000"/>
          <w:sz w:val="32"/>
          <w:szCs w:val="32"/>
          <w:lang w:eastAsia="zh-CN"/>
          <w:highlight w:val="auto"/>
        </w:rPr>
      </w:pPr>
      <w:r>
        <w:rPr>
          <w:rFonts w:ascii="仿宋_GB2312" w:eastAsia="仿宋_GB2312" w:cs="仿宋_GB2312" w:hint="eastAsia"/>
          <w:color w:val="000000"/>
          <w:sz w:val="32"/>
          <w:szCs w:val="32"/>
          <w:highlight w:val="auto"/>
        </w:rPr>
        <w:t>茂县审计机关行政编制</w:t>
      </w:r>
      <w:r>
        <w:rPr>
          <w:rFonts w:ascii="仿宋_GB2312" w:eastAsia="仿宋_GB2312" w:cs="仿宋_GB2312" w:hint="eastAsia"/>
          <w:color w:val="000000"/>
          <w:sz w:val="32"/>
          <w:szCs w:val="32"/>
          <w:lang w:val="en-US" w:eastAsia="zh-CN"/>
          <w:highlight w:val="auto"/>
        </w:rPr>
        <w:t>9</w:t>
      </w:r>
      <w:r>
        <w:rPr>
          <w:rFonts w:ascii="仿宋_GB2312" w:eastAsia="仿宋_GB2312" w:cs="仿宋_GB2312" w:hint="eastAsia"/>
          <w:color w:val="000000"/>
          <w:sz w:val="32"/>
          <w:szCs w:val="32"/>
          <w:highlight w:val="auto"/>
        </w:rPr>
        <w:t>名</w:t>
      </w:r>
      <w:r>
        <w:rPr>
          <w:rFonts w:ascii="仿宋_GB2312" w:eastAsia="仿宋_GB2312" w:cs="仿宋_GB2312" w:hint="eastAsia"/>
          <w:color w:val="000000"/>
          <w:sz w:val="32"/>
          <w:szCs w:val="32"/>
          <w:lang w:eastAsia="zh-CN"/>
          <w:highlight w:val="auto"/>
        </w:rPr>
        <w:t>，</w:t>
      </w:r>
      <w:r>
        <w:rPr>
          <w:rFonts w:ascii="仿宋_GB2312" w:eastAsia="仿宋_GB2312" w:cs="仿宋_GB2312" w:hint="eastAsia"/>
          <w:color w:val="000000"/>
          <w:sz w:val="32"/>
          <w:szCs w:val="32"/>
          <w:highlight w:val="auto"/>
        </w:rPr>
        <w:t>机关工勤编制1名。固定资产投资审计服务中心</w:t>
      </w:r>
      <w:r>
        <w:rPr>
          <w:rFonts w:ascii="仿宋_GB2312" w:eastAsia="仿宋_GB2312" w:cs="仿宋_GB2312" w:hint="eastAsia"/>
          <w:color w:val="000000"/>
          <w:sz w:val="32"/>
          <w:szCs w:val="32"/>
          <w:lang w:eastAsia="zh-CN"/>
          <w:highlight w:val="auto"/>
        </w:rPr>
        <w:t>事业编制</w:t>
      </w:r>
      <w:r>
        <w:rPr>
          <w:rFonts w:ascii="仿宋_GB2312" w:eastAsia="仿宋_GB2312" w:cs="仿宋_GB2312" w:hint="eastAsia"/>
          <w:color w:val="000000"/>
          <w:sz w:val="32"/>
          <w:szCs w:val="32"/>
          <w:lang w:val="en-US" w:eastAsia="zh-CN"/>
          <w:highlight w:val="auto"/>
        </w:rPr>
        <w:t>5名</w:t>
      </w:r>
      <w:r>
        <w:rPr>
          <w:rFonts w:ascii="仿宋_GB2312" w:eastAsia="仿宋_GB2312" w:cs="仿宋_GB2312" w:hint="eastAsia"/>
          <w:color w:val="000000"/>
          <w:sz w:val="32"/>
          <w:szCs w:val="32"/>
          <w:lang w:eastAsia="zh-CN"/>
          <w:highlight w:val="auto"/>
        </w:rPr>
        <w:t>、</w:t>
      </w:r>
      <w:r>
        <w:rPr>
          <w:rFonts w:ascii="仿宋_GB2312" w:eastAsia="仿宋_GB2312" w:cs="仿宋_GB2312" w:hint="eastAsia"/>
          <w:color w:val="000000"/>
          <w:sz w:val="32"/>
          <w:szCs w:val="32"/>
          <w:highlight w:val="auto"/>
        </w:rPr>
        <w:t>内部审计服务中心</w:t>
      </w:r>
      <w:r>
        <w:rPr>
          <w:rFonts w:ascii="仿宋_GB2312" w:eastAsia="仿宋_GB2312" w:cs="仿宋_GB2312" w:hint="eastAsia"/>
          <w:color w:val="000000"/>
          <w:sz w:val="32"/>
          <w:szCs w:val="32"/>
          <w:lang w:val="en-US" w:eastAsia="zh-CN"/>
          <w:highlight w:val="auto"/>
        </w:rPr>
        <w:t>事业编制5名</w:t>
      </w:r>
      <w:r>
        <w:rPr>
          <w:rFonts w:ascii="仿宋_GB2312" w:eastAsia="仿宋_GB2312" w:cs="仿宋_GB2312" w:hint="eastAsia"/>
          <w:color w:val="000000"/>
          <w:sz w:val="32"/>
          <w:szCs w:val="32"/>
          <w:lang w:eastAsia="zh-CN"/>
          <w:highlight w:val="auto"/>
        </w:rPr>
        <w:t>、</w:t>
      </w:r>
      <w:r>
        <w:rPr>
          <w:rFonts w:ascii="仿宋_GB2312" w:eastAsia="仿宋_GB2312" w:cs="仿宋_GB2312" w:hint="eastAsia"/>
          <w:color w:val="000000"/>
          <w:sz w:val="32"/>
          <w:szCs w:val="32"/>
          <w:highlight w:val="auto"/>
        </w:rPr>
        <w:t>电子数据审计服务中心</w:t>
      </w:r>
      <w:r>
        <w:rPr>
          <w:rFonts w:ascii="仿宋_GB2312" w:eastAsia="仿宋_GB2312" w:cs="仿宋_GB2312" w:hint="eastAsia"/>
          <w:color w:val="000000"/>
          <w:sz w:val="32"/>
          <w:szCs w:val="32"/>
          <w:lang w:val="en-US" w:eastAsia="zh-CN"/>
          <w:highlight w:val="auto"/>
        </w:rPr>
        <w:t>事业编制3名</w:t>
      </w:r>
      <w:r>
        <w:rPr>
          <w:rFonts w:ascii="仿宋_GB2312" w:eastAsia="仿宋_GB2312" w:cs="仿宋_GB2312" w:hint="eastAsia"/>
          <w:color w:val="000000"/>
          <w:sz w:val="32"/>
          <w:szCs w:val="32"/>
          <w:lang w:eastAsia="zh-CN"/>
          <w:highlight w:val="auto"/>
        </w:rPr>
        <w:t>。</w:t>
      </w:r>
    </w:p>
    <w:p>
      <w:pPr>
        <w:keepNext w:val="0"/>
        <w:keepLines w:val="0"/>
        <w:pageBreakBefore w:val="0"/>
        <w:widowControl w:val="0"/>
        <w:kinsoku/>
        <w:wordWrap/>
        <w:overflowPunct/>
        <w:topLinePunct w:val="0"/>
        <w:autoSpaceDE/>
        <w:autoSpaceDN/>
        <w:bidi w:val="0"/>
        <w:spacing w:line="560" w:lineRule="exact"/>
        <w:ind w:firstLineChars="200" w:firstLine="640"/>
        <w:jc w:val="both"/>
        <w:textAlignment w:val="auto"/>
        <w:rPr>
          <w:rFonts w:ascii="仿宋_GB2312" w:eastAsia="仿宋_GB2312" w:cs="仿宋_GB2312" w:hint="eastAsia"/>
          <w:color w:val="000000"/>
          <w:sz w:val="32"/>
          <w:szCs w:val="32"/>
          <w:lang w:val="en-US" w:eastAsia="zh-CN"/>
        </w:rPr>
      </w:pPr>
      <w:r>
        <w:rPr>
          <w:rFonts w:ascii="仿宋_GB2312" w:eastAsia="仿宋_GB2312" w:cs="仿宋_GB2312" w:hint="eastAsia"/>
          <w:color w:val="000000"/>
          <w:sz w:val="32"/>
          <w:szCs w:val="32"/>
          <w:lang w:val="en-US" w:eastAsia="zh-CN"/>
          <w:highlight w:val="auto"/>
        </w:rPr>
        <w:t>2021年年末实有人数</w:t>
      </w:r>
      <w:r>
        <w:rPr>
          <w:rFonts w:ascii="仿宋_GB2312" w:eastAsia="仿宋_GB2312" w:cs="仿宋_GB2312" w:hint="eastAsia"/>
          <w:color w:val="000000"/>
          <w:sz w:val="32"/>
          <w:szCs w:val="32"/>
          <w:highlight w:val="auto"/>
        </w:rPr>
        <w:t>行政</w:t>
      </w:r>
      <w:r>
        <w:rPr>
          <w:rFonts w:ascii="仿宋_GB2312" w:eastAsia="仿宋_GB2312" w:cs="仿宋_GB2312" w:hint="eastAsia"/>
          <w:color w:val="000000"/>
          <w:sz w:val="32"/>
          <w:szCs w:val="32"/>
          <w:lang w:val="en-US" w:eastAsia="zh-CN"/>
          <w:highlight w:val="auto"/>
        </w:rPr>
        <w:t>人员8</w:t>
      </w:r>
      <w:r>
        <w:rPr>
          <w:rFonts w:ascii="仿宋_GB2312" w:eastAsia="仿宋_GB2312" w:cs="仿宋_GB2312" w:hint="eastAsia"/>
          <w:color w:val="000000"/>
          <w:sz w:val="32"/>
          <w:szCs w:val="32"/>
          <w:highlight w:val="auto"/>
        </w:rPr>
        <w:t>名</w:t>
      </w:r>
      <w:r>
        <w:rPr>
          <w:rFonts w:ascii="仿宋_GB2312" w:eastAsia="仿宋_GB2312" w:cs="仿宋_GB2312" w:hint="eastAsia"/>
          <w:color w:val="000000"/>
          <w:sz w:val="32"/>
          <w:szCs w:val="32"/>
          <w:lang w:eastAsia="zh-CN"/>
          <w:highlight w:val="auto"/>
        </w:rPr>
        <w:t>，</w:t>
      </w:r>
      <w:r>
        <w:rPr>
          <w:rFonts w:ascii="仿宋_GB2312" w:eastAsia="仿宋_GB2312" w:cs="仿宋_GB2312" w:hint="eastAsia"/>
          <w:color w:val="000000"/>
          <w:sz w:val="32"/>
          <w:szCs w:val="32"/>
          <w:highlight w:val="auto"/>
        </w:rPr>
        <w:t>机关工勤人员1名</w:t>
      </w:r>
      <w:r>
        <w:rPr>
          <w:rFonts w:ascii="仿宋_GB2312" w:eastAsia="仿宋_GB2312" w:cs="仿宋_GB2312" w:hint="eastAsia"/>
          <w:color w:val="000000"/>
          <w:sz w:val="32"/>
          <w:szCs w:val="32"/>
          <w:lang w:eastAsia="zh-CN"/>
          <w:highlight w:val="auto"/>
        </w:rPr>
        <w:t>，</w:t>
      </w:r>
      <w:r>
        <w:rPr>
          <w:rFonts w:ascii="仿宋_GB2312" w:eastAsia="仿宋_GB2312" w:cs="仿宋_GB2312" w:hint="eastAsia"/>
          <w:color w:val="000000"/>
          <w:sz w:val="32"/>
          <w:szCs w:val="32"/>
          <w:lang w:val="en-US" w:eastAsia="zh-CN"/>
          <w:highlight w:val="auto"/>
        </w:rPr>
        <w:t>事业人员12人。</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jc w:val="both"/>
        <w:textAlignment w:val="auto"/>
        <w:rPr>
          <w:rFonts w:ascii="黑体" w:eastAsia="黑体" w:cs="宋体" w:hint="eastAsia"/>
          <w:color w:val="000000"/>
          <w:kern w:val="0"/>
          <w:sz w:val="32"/>
          <w:szCs w:val="32"/>
          <w:shd w:val="clear" w:color="auto" w:fill="FFFFFF"/>
        </w:rPr>
      </w:pPr>
      <w:r>
        <w:rPr>
          <w:rFonts w:ascii="黑体" w:eastAsia="黑体" w:cs="宋体" w:hint="eastAsia"/>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jc w:val="both"/>
        <w:textAlignment w:val="auto"/>
        <w:rPr>
          <w:rFonts w:ascii="楷体_GB2312" w:eastAsia="楷体_GB2312" w:cs="楷体" w:hint="eastAsia"/>
          <w:color w:val="000000"/>
          <w:kern w:val="0"/>
          <w:sz w:val="32"/>
          <w:szCs w:val="32"/>
          <w:shd w:val="clear" w:color="auto" w:fill="FFFFFF"/>
          <w:lang w:val="zh-CN"/>
          <w:highlight w:val="auto"/>
        </w:rPr>
      </w:pPr>
      <w:r>
        <w:rPr>
          <w:rFonts w:ascii="楷体_GB2312" w:eastAsia="楷体_GB2312" w:cs="楷体" w:hint="eastAsia"/>
          <w:color w:val="000000"/>
          <w:kern w:val="0"/>
          <w:sz w:val="32"/>
          <w:szCs w:val="32"/>
          <w:shd w:val="clear" w:color="auto" w:fill="FFFFFF"/>
          <w:lang w:val="zh-CN"/>
          <w:highlight w:val="auto"/>
        </w:rPr>
        <w:t>（一）部门财政资金收入情况</w:t>
      </w:r>
    </w:p>
    <w:p>
      <w:pPr>
        <w:keepNext w:val="0"/>
        <w:keepLines w:val="0"/>
        <w:pageBreakBefore w:val="0"/>
        <w:widowControl w:val="0"/>
        <w:kinsoku/>
        <w:wordWrap/>
        <w:overflowPunct/>
        <w:topLinePunct w:val="0"/>
        <w:autoSpaceDE/>
        <w:autoSpaceDN/>
        <w:bidi w:val="0"/>
        <w:snapToGrid w:val="0"/>
        <w:spacing w:line="560" w:lineRule="exact"/>
        <w:ind w:firstLineChars="200" w:firstLine="640"/>
        <w:jc w:val="both"/>
        <w:textAlignment w:val="auto"/>
        <w:rPr>
          <w:rFonts w:ascii="仿宋_GB2312" w:eastAsia="仿宋_GB2312" w:cs="仿宋_GB2312" w:hint="eastAsia"/>
          <w:color w:val="000000"/>
          <w:sz w:val="32"/>
          <w:szCs w:val="32"/>
          <w:lang w:eastAsia="zh-CN"/>
        </w:rPr>
      </w:pPr>
      <w:r>
        <w:rPr>
          <w:rFonts w:ascii="仿宋_GB2312" w:eastAsia="仿宋_GB2312" w:cs="仿宋_GB2312" w:hint="eastAsia"/>
          <w:color w:val="000000"/>
          <w:sz w:val="32"/>
          <w:szCs w:val="32"/>
        </w:rPr>
        <w:t xml:space="preserve"> </w:t>
      </w:r>
      <w:r>
        <w:rPr>
          <w:rFonts w:ascii="仿宋_GB2312" w:eastAsia="仿宋_GB2312" w:cs="仿宋_GB2312" w:hint="eastAsia"/>
          <w:color w:val="000000"/>
          <w:sz w:val="32"/>
          <w:szCs w:val="32"/>
          <w:lang w:val="en-US" w:eastAsia="zh-CN"/>
        </w:rPr>
        <w:t>2021年</w:t>
      </w:r>
      <w:r>
        <w:rPr>
          <w:rFonts w:ascii="仿宋_GB2312" w:eastAsia="仿宋_GB2312" w:cs="仿宋_GB2312" w:hint="eastAsia"/>
          <w:color w:val="000000"/>
          <w:sz w:val="32"/>
          <w:szCs w:val="32"/>
        </w:rPr>
        <w:t>财政拨款收入</w:t>
      </w:r>
      <w:r>
        <w:rPr>
          <w:rFonts w:ascii="仿宋_GB2312" w:eastAsia="仿宋_GB2312" w:cs="仿宋_GB2312" w:hint="eastAsia"/>
          <w:color w:val="000000"/>
          <w:sz w:val="32"/>
          <w:szCs w:val="32"/>
          <w:lang w:val="en-US" w:eastAsia="zh-CN"/>
        </w:rPr>
        <w:t>决算总额为390.13</w:t>
      </w:r>
      <w:r>
        <w:rPr>
          <w:rFonts w:ascii="仿宋_GB2312" w:eastAsia="仿宋_GB2312" w:cs="仿宋_GB2312" w:hint="eastAsia"/>
          <w:color w:val="000000"/>
          <w:sz w:val="32"/>
          <w:szCs w:val="32"/>
        </w:rPr>
        <w:t>万元，其中：</w:t>
      </w:r>
      <w:r>
        <w:rPr>
          <w:rFonts w:ascii="仿宋_GB2312" w:eastAsia="仿宋_GB2312" w:cs="仿宋_GB2312" w:hint="eastAsia"/>
          <w:color w:val="000000"/>
          <w:sz w:val="32"/>
          <w:szCs w:val="32"/>
          <w:lang w:val="en-US" w:eastAsia="zh-CN"/>
        </w:rPr>
        <w:t>当年财政拨款收入390.13万元，年初财政拨款结转0万元，均为一般公共预算财政拨款</w:t>
      </w:r>
      <w:r>
        <w:rPr>
          <w:rFonts w:ascii="仿宋_GB2312" w:eastAsia="仿宋_GB2312" w:cs="仿宋_GB2312" w:hint="eastAsia"/>
          <w:color w:val="000000"/>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Chars="200" w:firstLine="640"/>
        <w:jc w:val="both"/>
        <w:textAlignment w:val="auto"/>
        <w:rPr>
          <w:rFonts w:ascii="仿宋_GB2312" w:eastAsia="仿宋_GB2312" w:cs="仿宋_GB2312"/>
          <w:sz w:val="32"/>
          <w:szCs w:val="32"/>
          <w:lang w:val="en-US" w:eastAsia="zh-CN"/>
        </w:rPr>
      </w:pPr>
      <w:r>
        <w:rPr>
          <w:rFonts w:ascii="仿宋_GB2312" w:eastAsia="仿宋_GB2312" w:cs="仿宋_GB2312" w:hint="eastAsia"/>
          <w:color w:val="000000"/>
          <w:sz w:val="32"/>
          <w:szCs w:val="32"/>
          <w:lang w:val="en-US" w:eastAsia="zh-CN"/>
          <w:highlight w:val="auto"/>
        </w:rPr>
        <w:t>2022年1-6月</w:t>
      </w:r>
      <w:r>
        <w:rPr>
          <w:rFonts w:ascii="仿宋_GB2312" w:eastAsia="仿宋_GB2312" w:cs="仿宋_GB2312" w:hint="eastAsia"/>
          <w:color w:val="000000"/>
          <w:sz w:val="32"/>
          <w:szCs w:val="32"/>
          <w:highlight w:val="auto"/>
        </w:rPr>
        <w:t>财政</w:t>
      </w:r>
      <w:r>
        <w:rPr>
          <w:rFonts w:ascii="仿宋_GB2312" w:eastAsia="仿宋_GB2312" w:cs="仿宋_GB2312" w:hint="eastAsia"/>
          <w:color w:val="000000"/>
          <w:sz w:val="32"/>
          <w:szCs w:val="32"/>
        </w:rPr>
        <w:t>拨款</w:t>
      </w:r>
      <w:r>
        <w:rPr>
          <w:rFonts w:ascii="仿宋_GB2312" w:eastAsia="仿宋_GB2312" w:cs="仿宋_GB2312" w:hint="eastAsia"/>
          <w:color w:val="000000"/>
          <w:sz w:val="32"/>
          <w:szCs w:val="32"/>
          <w:lang w:val="en-US" w:eastAsia="zh-CN"/>
        </w:rPr>
        <w:t>收入192.54万元，其中：人员经费184.56万元，日常经费7.98万元。</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firstLineChars="200" w:firstLine="640"/>
        <w:jc w:val="both"/>
        <w:textAlignment w:val="auto"/>
        <w:rPr>
          <w:rFonts w:ascii="楷体_GB2312" w:eastAsia="楷体_GB2312" w:cs="楷体" w:hint="eastAsia"/>
          <w:color w:val="000000"/>
          <w:kern w:val="0"/>
          <w:sz w:val="32"/>
          <w:szCs w:val="32"/>
          <w:shd w:val="clear" w:color="auto" w:fill="FFFFFF"/>
          <w:lang w:val="zh-CN"/>
        </w:rPr>
      </w:pPr>
      <w:r>
        <w:rPr>
          <w:rFonts w:ascii="楷体_GB2312" w:eastAsia="楷体_GB2312" w:cs="楷体" w:hint="eastAsia"/>
          <w:color w:val="000000"/>
          <w:kern w:val="0"/>
          <w:sz w:val="32"/>
          <w:szCs w:val="32"/>
          <w:shd w:val="clear" w:color="auto" w:fill="FFFFFF"/>
          <w:lang w:val="zh-CN"/>
        </w:rPr>
        <w:t>部门财政资金支出情况</w:t>
      </w:r>
    </w:p>
    <w:p>
      <w:pPr>
        <w:keepNext w:val="0"/>
        <w:keepLines w:val="0"/>
        <w:pageBreakBefore w:val="0"/>
        <w:widowControl w:val="0"/>
        <w:kinsoku/>
        <w:wordWrap/>
        <w:overflowPunct/>
        <w:topLinePunct w:val="0"/>
        <w:autoSpaceDE/>
        <w:autoSpaceDN/>
        <w:bidi w:val="0"/>
        <w:snapToGrid w:val="0"/>
        <w:spacing w:line="560" w:lineRule="exact"/>
        <w:ind w:firstLineChars="200" w:firstLine="640"/>
        <w:jc w:val="both"/>
        <w:textAlignment w:val="auto"/>
        <w:rPr>
          <w:rFonts w:ascii="仿宋_GB2312" w:eastAsia="仿宋_GB2312" w:cs="仿宋_GB2312" w:hint="eastAsia"/>
          <w:sz w:val="32"/>
          <w:szCs w:val="32"/>
          <w:lang w:eastAsia="zh-CN"/>
        </w:rPr>
      </w:pPr>
      <w:r>
        <w:rPr>
          <w:rFonts w:ascii="仿宋_GB2312" w:cs="仿宋_GB2312" w:hAnsi="仿宋_GB2312" w:hint="eastAsia"/>
          <w:sz w:val="32"/>
          <w:szCs w:val="32"/>
          <w:lang w:val="en-US" w:eastAsia="zh-CN"/>
        </w:rPr>
        <w:t>2021</w:t>
      </w:r>
      <w:r>
        <w:rPr>
          <w:rFonts w:ascii="仿宋_GB2312" w:eastAsia="仿宋_GB2312" w:cs="仿宋_GB2312" w:hint="eastAsia"/>
          <w:sz w:val="32"/>
          <w:szCs w:val="32"/>
          <w:lang w:val="en-US" w:eastAsia="zh-CN"/>
        </w:rPr>
        <w:t>年</w:t>
      </w:r>
      <w:r>
        <w:rPr>
          <w:rFonts w:ascii="仿宋_GB2312" w:eastAsia="仿宋_GB2312" w:cs="仿宋_GB2312" w:hint="eastAsia"/>
          <w:sz w:val="32"/>
          <w:szCs w:val="32"/>
        </w:rPr>
        <w:t>财政拨款</w:t>
      </w:r>
      <w:r>
        <w:rPr>
          <w:rFonts w:ascii="仿宋_GB2312" w:eastAsia="仿宋_GB2312" w:cs="仿宋_GB2312" w:hint="eastAsia"/>
          <w:sz w:val="32"/>
          <w:szCs w:val="32"/>
          <w:lang w:eastAsia="zh-CN"/>
        </w:rPr>
        <w:t>支出</w:t>
      </w:r>
      <w:r>
        <w:rPr>
          <w:rFonts w:ascii="仿宋_GB2312" w:eastAsia="仿宋_GB2312" w:cs="仿宋_GB2312" w:hint="eastAsia"/>
          <w:sz w:val="32"/>
          <w:szCs w:val="32"/>
          <w:lang w:val="en-US" w:eastAsia="zh-CN"/>
        </w:rPr>
        <w:t>决算总额为</w:t>
      </w:r>
      <w:r>
        <w:rPr>
          <w:rFonts w:ascii="仿宋_GB2312" w:cs="仿宋_GB2312" w:hAnsi="仿宋_GB2312" w:hint="eastAsia"/>
          <w:sz w:val="32"/>
          <w:szCs w:val="32"/>
          <w:lang w:val="en-US" w:eastAsia="zh-CN"/>
        </w:rPr>
        <w:t>390.13</w:t>
      </w:r>
      <w:r>
        <w:rPr>
          <w:rFonts w:ascii="仿宋_GB2312" w:eastAsia="仿宋_GB2312" w:cs="仿宋_GB2312" w:hint="eastAsia"/>
          <w:sz w:val="32"/>
          <w:szCs w:val="32"/>
        </w:rPr>
        <w:t>万元，其中：</w:t>
      </w:r>
      <w:r>
        <w:rPr>
          <w:rFonts w:ascii="仿宋_GB2312" w:eastAsia="仿宋_GB2312" w:cs="仿宋_GB2312" w:hint="eastAsia"/>
          <w:sz w:val="32"/>
          <w:szCs w:val="32"/>
          <w:lang w:val="en-US" w:eastAsia="zh-CN"/>
        </w:rPr>
        <w:t>按功能分类</w:t>
      </w:r>
      <w:r>
        <w:rPr>
          <w:rFonts w:ascii="仿宋_GB2312" w:eastAsia="仿宋_GB2312" w:cs="仿宋_GB2312" w:hint="eastAsia"/>
          <w:sz w:val="32"/>
          <w:szCs w:val="32"/>
          <w:lang w:eastAsia="zh-CN"/>
        </w:rPr>
        <w:t>一般公共服务支出</w:t>
      </w:r>
      <w:r>
        <w:rPr>
          <w:rFonts w:ascii="仿宋_GB2312" w:cs="仿宋_GB2312" w:hAnsi="仿宋_GB2312" w:hint="eastAsia"/>
          <w:sz w:val="32"/>
          <w:szCs w:val="32"/>
          <w:lang w:val="en-US" w:eastAsia="zh-CN"/>
        </w:rPr>
        <w:t>305.35</w:t>
      </w:r>
      <w:r>
        <w:rPr>
          <w:rFonts w:ascii="仿宋_GB2312" w:eastAsia="仿宋_GB2312" w:cs="仿宋_GB2312" w:hint="eastAsia"/>
          <w:sz w:val="32"/>
          <w:szCs w:val="32"/>
          <w:lang w:eastAsia="zh-CN"/>
        </w:rPr>
        <w:t>万元，社会保障和就业支出</w:t>
      </w:r>
      <w:r>
        <w:rPr>
          <w:rFonts w:ascii="仿宋_GB2312" w:cs="仿宋_GB2312" w:hAnsi="仿宋_GB2312" w:hint="eastAsia"/>
          <w:sz w:val="32"/>
          <w:szCs w:val="32"/>
          <w:lang w:val="en-US" w:eastAsia="zh-CN"/>
        </w:rPr>
        <w:t>39.38</w:t>
      </w:r>
      <w:r>
        <w:rPr>
          <w:rFonts w:ascii="仿宋_GB2312" w:eastAsia="仿宋_GB2312" w:cs="仿宋_GB2312" w:hint="eastAsia"/>
          <w:sz w:val="32"/>
          <w:szCs w:val="32"/>
          <w:lang w:eastAsia="zh-CN"/>
        </w:rPr>
        <w:t>万元，卫生健康支出</w:t>
      </w:r>
      <w:r>
        <w:rPr>
          <w:rFonts w:ascii="仿宋_GB2312" w:cs="仿宋_GB2312" w:hAnsi="仿宋_GB2312" w:hint="eastAsia"/>
          <w:sz w:val="32"/>
          <w:szCs w:val="32"/>
          <w:lang w:val="en-US" w:eastAsia="zh-CN"/>
        </w:rPr>
        <w:t>18.66</w:t>
      </w:r>
      <w:r>
        <w:rPr>
          <w:rFonts w:ascii="仿宋_GB2312" w:eastAsia="仿宋_GB2312" w:cs="仿宋_GB2312" w:hint="eastAsia"/>
          <w:sz w:val="32"/>
          <w:szCs w:val="32"/>
          <w:lang w:eastAsia="zh-CN"/>
        </w:rPr>
        <w:t>万元，住房保障支出</w:t>
      </w:r>
      <w:r>
        <w:rPr>
          <w:rFonts w:ascii="仿宋_GB2312" w:cs="仿宋_GB2312" w:hAnsi="仿宋_GB2312" w:hint="eastAsia"/>
          <w:sz w:val="32"/>
          <w:szCs w:val="32"/>
          <w:lang w:val="en-US" w:eastAsia="zh-CN"/>
        </w:rPr>
        <w:t>26.74</w:t>
      </w:r>
      <w:r>
        <w:rPr>
          <w:rFonts w:ascii="仿宋_GB2312" w:eastAsia="仿宋_GB2312" w:cs="仿宋_GB2312" w:hint="eastAsia"/>
          <w:sz w:val="32"/>
          <w:szCs w:val="32"/>
          <w:lang w:eastAsia="zh-CN"/>
        </w:rPr>
        <w:t>万元；</w:t>
      </w:r>
      <w:r>
        <w:rPr>
          <w:rFonts w:ascii="仿宋_GB2312" w:eastAsia="仿宋_GB2312" w:cs="仿宋_GB2312" w:hint="eastAsia"/>
          <w:sz w:val="32"/>
          <w:szCs w:val="32"/>
          <w:lang w:val="en-US" w:eastAsia="zh-CN"/>
        </w:rPr>
        <w:t>按支出性质分类</w:t>
      </w:r>
      <w:r>
        <w:rPr>
          <w:rFonts w:ascii="仿宋_GB2312" w:eastAsia="仿宋_GB2312" w:cs="仿宋_GB2312" w:hint="eastAsia"/>
          <w:sz w:val="32"/>
          <w:szCs w:val="32"/>
        </w:rPr>
        <w:t>基本支出</w:t>
      </w:r>
      <w:r>
        <w:rPr>
          <w:rFonts w:ascii="仿宋_GB2312" w:cs="仿宋_GB2312" w:hAnsi="仿宋_GB2312" w:hint="eastAsia"/>
          <w:sz w:val="32"/>
          <w:szCs w:val="32"/>
          <w:lang w:val="en-US" w:eastAsia="zh-CN"/>
        </w:rPr>
        <w:t>382.13</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w:t>
      </w:r>
      <w:r>
        <w:rPr>
          <w:rFonts w:ascii="仿宋_GB2312" w:eastAsia="仿宋_GB2312" w:cs="仿宋_GB2312" w:hint="eastAsia"/>
          <w:sz w:val="32"/>
          <w:szCs w:val="32"/>
        </w:rPr>
        <w:t>项目支出</w:t>
      </w:r>
      <w:r>
        <w:rPr>
          <w:rFonts w:ascii="仿宋_GB2312" w:cs="仿宋_GB2312" w:hAnsi="仿宋_GB2312" w:hint="eastAsia"/>
          <w:sz w:val="32"/>
          <w:szCs w:val="32"/>
          <w:lang w:val="en-US" w:eastAsia="zh-CN"/>
        </w:rPr>
        <w:t>8</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按经济分类</w:t>
      </w:r>
      <w:r>
        <w:rPr>
          <w:rFonts w:ascii="仿宋_GB2312" w:eastAsia="仿宋_GB2312" w:cs="仿宋_GB2312" w:hint="eastAsia"/>
          <w:sz w:val="32"/>
          <w:szCs w:val="32"/>
          <w:lang w:eastAsia="zh-CN"/>
        </w:rPr>
        <w:t>工资福利性支出</w:t>
      </w:r>
      <w:r>
        <w:rPr>
          <w:rFonts w:ascii="仿宋_GB2312" w:cs="仿宋_GB2312" w:hAnsi="仿宋_GB2312" w:hint="eastAsia"/>
          <w:sz w:val="32"/>
          <w:szCs w:val="32"/>
          <w:lang w:val="en-US" w:eastAsia="zh-CN"/>
        </w:rPr>
        <w:t>359.41</w:t>
      </w:r>
      <w:r>
        <w:rPr>
          <w:rFonts w:ascii="仿宋_GB2312" w:eastAsia="仿宋_GB2312" w:cs="仿宋_GB2312" w:hint="eastAsia"/>
          <w:sz w:val="32"/>
          <w:szCs w:val="32"/>
          <w:lang w:eastAsia="zh-CN"/>
        </w:rPr>
        <w:t>万元，商品和服务支出</w:t>
      </w:r>
      <w:r>
        <w:rPr>
          <w:rFonts w:ascii="仿宋_GB2312" w:cs="仿宋_GB2312" w:hAnsi="仿宋_GB2312" w:hint="eastAsia"/>
          <w:sz w:val="32"/>
          <w:szCs w:val="32"/>
          <w:lang w:val="en-US" w:eastAsia="zh-CN"/>
        </w:rPr>
        <w:t>25.86</w:t>
      </w:r>
      <w:r>
        <w:rPr>
          <w:rFonts w:ascii="仿宋_GB2312" w:eastAsia="仿宋_GB2312" w:cs="仿宋_GB2312" w:hint="eastAsia"/>
          <w:sz w:val="32"/>
          <w:szCs w:val="32"/>
          <w:lang w:val="en-US" w:eastAsia="zh-CN"/>
        </w:rPr>
        <w:t>万元</w:t>
      </w:r>
      <w:r>
        <w:rPr>
          <w:rFonts w:ascii="仿宋_GB2312" w:eastAsia="仿宋_GB2312" w:cs="仿宋_GB2312" w:hint="eastAsia"/>
          <w:sz w:val="32"/>
          <w:szCs w:val="32"/>
        </w:rPr>
        <w:t>，</w:t>
      </w:r>
      <w:r>
        <w:rPr>
          <w:rFonts w:ascii="仿宋_GB2312" w:eastAsia="仿宋_GB2312" w:cs="仿宋_GB2312" w:hint="eastAsia"/>
          <w:sz w:val="32"/>
          <w:szCs w:val="32"/>
          <w:lang w:eastAsia="zh-CN"/>
        </w:rPr>
        <w:t>对个人和家庭的补助支出</w:t>
      </w:r>
      <w:r>
        <w:rPr>
          <w:rFonts w:ascii="仿宋_GB2312" w:cs="仿宋_GB2312" w:hAnsi="仿宋_GB2312" w:hint="eastAsia"/>
          <w:sz w:val="32"/>
          <w:szCs w:val="32"/>
          <w:lang w:val="en-US" w:eastAsia="zh-CN"/>
        </w:rPr>
        <w:t>4.86</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Chars="200" w:firstLine="640"/>
        <w:jc w:val="both"/>
        <w:textAlignment w:val="auto"/>
        <w:rPr>
          <w:rFonts w:ascii="仿宋_GB2312" w:eastAsia="仿宋_GB2312" w:cs="仿宋_GB2312"/>
          <w:sz w:val="32"/>
          <w:szCs w:val="32"/>
          <w:lang w:val="en-US" w:eastAsia="zh-CN"/>
        </w:rPr>
      </w:pPr>
      <w:r>
        <w:rPr>
          <w:rFonts w:ascii="仿宋_GB2312" w:cs="仿宋_GB2312" w:hAnsi="仿宋_GB2312" w:hint="eastAsia"/>
          <w:sz w:val="32"/>
          <w:szCs w:val="32"/>
          <w:lang w:val="en-US" w:eastAsia="zh-CN"/>
          <w:highlight w:val="auto"/>
        </w:rPr>
        <w:t>2022年</w:t>
      </w:r>
      <w:r>
        <w:rPr>
          <w:rFonts w:ascii="仿宋_GB2312" w:eastAsia="仿宋_GB2312" w:cs="仿宋_GB2312" w:hint="eastAsia"/>
          <w:sz w:val="32"/>
          <w:szCs w:val="32"/>
          <w:lang w:val="en-US" w:eastAsia="zh-CN"/>
          <w:highlight w:val="auto"/>
        </w:rPr>
        <w:t>1-6月</w:t>
      </w:r>
      <w:r>
        <w:rPr>
          <w:rFonts w:ascii="仿宋_GB2312" w:eastAsia="仿宋_GB2312" w:cs="仿宋_GB2312" w:hint="eastAsia"/>
          <w:sz w:val="32"/>
          <w:szCs w:val="32"/>
          <w:highlight w:val="auto"/>
        </w:rPr>
        <w:t>财政</w:t>
      </w:r>
      <w:r>
        <w:rPr>
          <w:rFonts w:ascii="仿宋_GB2312" w:eastAsia="仿宋_GB2312" w:cs="仿宋_GB2312" w:hint="eastAsia"/>
          <w:sz w:val="32"/>
          <w:szCs w:val="32"/>
        </w:rPr>
        <w:t>拨款</w:t>
      </w:r>
      <w:r>
        <w:rPr>
          <w:rFonts w:ascii="仿宋_GB2312" w:cs="仿宋_GB2312" w:hAnsi="仿宋_GB2312" w:hint="eastAsia"/>
          <w:sz w:val="32"/>
          <w:szCs w:val="32"/>
          <w:lang w:val="en-US" w:eastAsia="zh-CN"/>
        </w:rPr>
        <w:t>收入192.54万元，其中：</w:t>
      </w:r>
      <w:r>
        <w:rPr>
          <w:rFonts w:ascii="仿宋_GB2312" w:eastAsia="仿宋_GB2312" w:cs="仿宋_GB2312" w:hint="eastAsia"/>
          <w:sz w:val="32"/>
          <w:szCs w:val="32"/>
          <w:lang w:val="en-US" w:eastAsia="zh-CN"/>
        </w:rPr>
        <w:t>人员经费</w:t>
      </w:r>
      <w:r>
        <w:rPr>
          <w:rFonts w:ascii="仿宋_GB2312" w:cs="仿宋_GB2312" w:hAnsi="仿宋_GB2312" w:hint="eastAsia"/>
          <w:sz w:val="32"/>
          <w:szCs w:val="32"/>
          <w:lang w:val="en-US" w:eastAsia="zh-CN"/>
        </w:rPr>
        <w:t>184.56万</w:t>
      </w:r>
      <w:r>
        <w:rPr>
          <w:rFonts w:ascii="仿宋_GB2312" w:eastAsia="仿宋_GB2312" w:cs="仿宋_GB2312" w:hint="eastAsia"/>
          <w:sz w:val="32"/>
          <w:szCs w:val="32"/>
          <w:lang w:val="en-US" w:eastAsia="zh-CN"/>
        </w:rPr>
        <w:t>元，日常经费</w:t>
      </w:r>
      <w:r>
        <w:rPr>
          <w:rFonts w:ascii="仿宋_GB2312" w:cs="仿宋_GB2312" w:hAnsi="仿宋_GB2312" w:hint="eastAsia"/>
          <w:sz w:val="32"/>
          <w:szCs w:val="32"/>
          <w:lang w:val="en-US" w:eastAsia="zh-CN"/>
        </w:rPr>
        <w:t>7.98万</w:t>
      </w:r>
      <w:r>
        <w:rPr>
          <w:rFonts w:ascii="仿宋_GB2312" w:eastAsia="仿宋_GB2312" w:cs="仿宋_GB2312" w:hint="eastAsia"/>
          <w:sz w:val="32"/>
          <w:szCs w:val="32"/>
          <w:lang w:val="en-US" w:eastAsia="zh-CN"/>
        </w:rPr>
        <w:t>元。</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jc w:val="both"/>
        <w:textAlignment w:val="auto"/>
        <w:rPr>
          <w:rFonts w:ascii="黑体" w:eastAsia="黑体" w:cs="宋体" w:hint="eastAsia"/>
          <w:color w:val="000000"/>
          <w:kern w:val="0"/>
          <w:sz w:val="32"/>
          <w:szCs w:val="32"/>
          <w:shd w:val="clear" w:color="auto" w:fill="FFFFFF"/>
        </w:rPr>
      </w:pPr>
      <w:r>
        <w:rPr>
          <w:rFonts w:ascii="黑体" w:eastAsia="黑体" w:cs="宋体" w:hint="eastAsia"/>
          <w:color w:val="000000"/>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jc w:val="both"/>
        <w:textAlignment w:val="auto"/>
        <w:rPr>
          <w:rFonts w:ascii="楷体" w:eastAsia="楷体" w:cs="楷体" w:hint="eastAsia"/>
          <w:color w:val="000000"/>
          <w:kern w:val="0"/>
          <w:sz w:val="32"/>
          <w:szCs w:val="32"/>
          <w:shd w:val="clear" w:color="auto" w:fill="FFFFFF"/>
          <w:lang w:val="zh-CN"/>
        </w:rPr>
      </w:pPr>
      <w:r>
        <w:rPr>
          <w:rFonts w:ascii="楷体" w:eastAsia="楷体" w:cs="楷体" w:hint="eastAsia"/>
          <w:color w:val="000000"/>
          <w:kern w:val="0"/>
          <w:sz w:val="32"/>
          <w:szCs w:val="32"/>
          <w:shd w:val="clear" w:color="auto" w:fill="FFFFFF"/>
          <w:lang w:val="zh-CN"/>
        </w:rPr>
        <w:t>（一）</w:t>
      </w:r>
      <w:r>
        <w:rPr>
          <w:rFonts w:ascii="楷体_GB2312" w:eastAsia="楷体_GB2312" w:cs="楷体_GB2312" w:hint="eastAsia"/>
          <w:b w:val="0"/>
          <w:bCs w:val="0"/>
          <w:color w:val="000000"/>
          <w:kern w:val="0"/>
          <w:sz w:val="32"/>
          <w:szCs w:val="32"/>
          <w:shd w:val="clear" w:color="auto" w:fill="FFFFFF"/>
          <w:lang w:val="zh-CN"/>
        </w:rPr>
        <w:t>部门预算管理</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jc w:val="both"/>
        <w:textAlignment w:val="auto"/>
        <w:rPr>
          <w:rFonts w:ascii="仿宋_GB2312" w:eastAsia="仿宋_GB2312" w:cs="仿宋_GB2312" w:hint="eastAsia"/>
          <w:kern w:val="0"/>
          <w:sz w:val="32"/>
          <w:szCs w:val="32"/>
          <w:lang w:eastAsia="zh-CN"/>
        </w:rPr>
      </w:pPr>
      <w:r>
        <w:rPr>
          <w:rFonts w:ascii="仿宋_GB2312" w:eastAsia="仿宋_GB2312" w:cs="仿宋_GB2312" w:hint="eastAsia"/>
          <w:sz w:val="32"/>
          <w:szCs w:val="32"/>
        </w:rPr>
        <w:t>我</w:t>
      </w:r>
      <w:r>
        <w:rPr>
          <w:rFonts w:ascii="仿宋_GB2312" w:cs="仿宋_GB2312" w:hAnsi="仿宋_GB2312" w:hint="eastAsia"/>
          <w:sz w:val="32"/>
          <w:szCs w:val="32"/>
          <w:lang w:val="en-US" w:eastAsia="zh-CN"/>
        </w:rPr>
        <w:t>局</w:t>
      </w:r>
      <w:r>
        <w:rPr>
          <w:rFonts w:ascii="仿宋_GB2312" w:eastAsia="仿宋_GB2312" w:cs="仿宋_GB2312" w:hint="eastAsia"/>
          <w:sz w:val="32"/>
          <w:szCs w:val="32"/>
        </w:rPr>
        <w:t>严格按照县级部门预算编制通知和有关要求，按时完成20</w:t>
      </w:r>
      <w:r>
        <w:rPr>
          <w:rFonts w:ascii="仿宋_GB2312" w:cs="仿宋_GB2312" w:hAnsi="仿宋_GB2312" w:hint="eastAsia"/>
          <w:sz w:val="32"/>
          <w:szCs w:val="32"/>
          <w:lang w:val="en-US" w:eastAsia="zh-CN"/>
        </w:rPr>
        <w:t>21</w:t>
      </w:r>
      <w:r>
        <w:rPr>
          <w:rFonts w:ascii="仿宋_GB2312" w:eastAsia="仿宋_GB2312" w:cs="仿宋_GB2312" w:hint="eastAsia"/>
          <w:sz w:val="32"/>
          <w:szCs w:val="32"/>
        </w:rPr>
        <w:t>年预</w:t>
      </w:r>
      <w:r>
        <w:rPr>
          <w:rFonts w:ascii="仿宋_GB2312" w:eastAsia="仿宋_GB2312" w:cs="仿宋_GB2312"/>
          <w:sz w:val="32"/>
          <w:szCs w:val="32"/>
        </w:rPr>
        <w:t>决</w:t>
      </w:r>
      <w:r>
        <w:rPr>
          <w:rFonts w:ascii="仿宋_GB2312" w:eastAsia="仿宋_GB2312" w:cs="仿宋_GB2312" w:hint="eastAsia"/>
          <w:sz w:val="32"/>
          <w:szCs w:val="32"/>
        </w:rPr>
        <w:t>算编制工作，</w:t>
      </w:r>
      <w:r>
        <w:rPr>
          <w:rFonts w:ascii="仿宋_GB2312" w:eastAsia="仿宋_GB2312" w:hint="eastAsia"/>
          <w:sz w:val="32"/>
          <w:szCs w:val="32"/>
        </w:rPr>
        <w:t>根据我</w:t>
      </w:r>
      <w:r>
        <w:rPr>
          <w:rFonts w:ascii="仿宋_GB2312" w:hAnsi="仿宋_GB2312" w:hint="eastAsia"/>
          <w:sz w:val="32"/>
          <w:szCs w:val="32"/>
          <w:lang w:val="en-US" w:eastAsia="zh-CN"/>
        </w:rPr>
        <w:t>局</w:t>
      </w:r>
      <w:r>
        <w:rPr>
          <w:rFonts w:ascii="仿宋_GB2312" w:eastAsia="仿宋_GB2312" w:hint="eastAsia"/>
          <w:sz w:val="32"/>
          <w:szCs w:val="32"/>
        </w:rPr>
        <w:t>职能职责，结合中长期规划和年度工作计划，明确了年度主要工作任务及年度内履职所要达到的效果，</w:t>
      </w:r>
      <w:r>
        <w:rPr>
          <w:rFonts w:ascii="仿宋_GB2312" w:eastAsia="仿宋_GB2312" w:cs="仿宋_GB2312" w:hint="eastAsia"/>
          <w:kern w:val="0"/>
          <w:sz w:val="32"/>
          <w:szCs w:val="32"/>
        </w:rPr>
        <w:t>在预算编制中进一步夯实预算编制基础，及时更新相关基础数据，严格控制“三公”经费、会议费和培训费预算，预算编制做到了及时、完整、准确、合理。</w:t>
      </w:r>
      <w:r>
        <w:rPr>
          <w:rFonts w:ascii="仿宋_GB2312" w:cs="仿宋_GB2312" w:hAnsi="仿宋_GB2312" w:hint="eastAsia"/>
          <w:kern w:val="0"/>
          <w:sz w:val="32"/>
          <w:szCs w:val="32"/>
          <w:lang w:val="en-US" w:eastAsia="zh-CN"/>
        </w:rPr>
        <w:t>高度</w:t>
      </w:r>
      <w:r>
        <w:rPr>
          <w:rFonts w:ascii="仿宋_GB2312" w:eastAsia="仿宋_GB2312" w:cs="仿宋_GB2312" w:hint="eastAsia"/>
          <w:kern w:val="0"/>
          <w:sz w:val="32"/>
          <w:szCs w:val="32"/>
        </w:rPr>
        <w:t>重视预算执行管理</w:t>
      </w:r>
      <w:r>
        <w:rPr>
          <w:rFonts w:ascii="仿宋_GB2312" w:cs="仿宋_GB2312" w:hAnsi="仿宋_GB2312" w:hint="eastAsia"/>
          <w:kern w:val="0"/>
          <w:sz w:val="32"/>
          <w:szCs w:val="32"/>
          <w:lang w:val="en-US" w:eastAsia="zh-CN"/>
        </w:rPr>
        <w:t>情况</w:t>
      </w:r>
      <w:r>
        <w:rPr>
          <w:rFonts w:ascii="仿宋_GB2312" w:eastAsia="仿宋_GB2312" w:cs="仿宋_GB2312" w:hint="eastAsia"/>
          <w:kern w:val="0"/>
          <w:sz w:val="32"/>
          <w:szCs w:val="32"/>
          <w:lang w:eastAsia="zh-CN"/>
        </w:rPr>
        <w:t>。</w:t>
      </w:r>
      <w:r>
        <w:rPr>
          <w:rFonts w:ascii="仿宋_GB2312" w:eastAsia="仿宋_GB2312" w:cs="仿宋_GB2312" w:hint="eastAsia"/>
          <w:b w:val="0"/>
          <w:bCs/>
          <w:kern w:val="0"/>
          <w:sz w:val="32"/>
          <w:szCs w:val="32"/>
        </w:rPr>
        <w:t>一是</w:t>
      </w:r>
      <w:r>
        <w:rPr>
          <w:rFonts w:ascii="仿宋_GB2312" w:eastAsia="仿宋_GB2312" w:cs="仿宋_GB2312" w:hint="eastAsia"/>
          <w:kern w:val="0"/>
          <w:sz w:val="32"/>
          <w:szCs w:val="32"/>
        </w:rPr>
        <w:t>强化预算刚性约束，严格按照批复的部门支出预算执行，没有随意改变专项资金规定用途和自行扩大支出范围和提高支出标准的行为</w:t>
      </w:r>
      <w:r>
        <w:rPr>
          <w:rFonts w:ascii="仿宋_GB2312" w:cs="仿宋_GB2312" w:hAnsi="仿宋_GB2312" w:hint="eastAsia"/>
          <w:kern w:val="0"/>
          <w:sz w:val="32"/>
          <w:szCs w:val="32"/>
          <w:lang w:eastAsia="zh-CN"/>
        </w:rPr>
        <w:t>；</w:t>
      </w:r>
      <w:r>
        <w:rPr>
          <w:rFonts w:ascii="仿宋_GB2312" w:eastAsia="仿宋_GB2312" w:cs="仿宋_GB2312" w:hint="eastAsia"/>
          <w:b w:val="0"/>
          <w:bCs w:val="0"/>
          <w:kern w:val="0"/>
          <w:sz w:val="32"/>
          <w:szCs w:val="32"/>
          <w:lang w:eastAsia="zh-CN"/>
        </w:rPr>
        <w:t>二</w:t>
      </w:r>
      <w:r>
        <w:rPr>
          <w:rFonts w:ascii="仿宋_GB2312" w:eastAsia="仿宋_GB2312" w:cs="仿宋_GB2312" w:hint="eastAsia"/>
          <w:b w:val="0"/>
          <w:bCs w:val="0"/>
          <w:kern w:val="0"/>
          <w:sz w:val="32"/>
          <w:szCs w:val="32"/>
        </w:rPr>
        <w:t>是严格控制“三公”经费、会议费和培训费支出，认真落实厉行节约相关规定</w:t>
      </w:r>
      <w:r>
        <w:rPr>
          <w:rFonts w:ascii="仿宋_GB2312" w:cs="仿宋_GB2312" w:hAnsi="仿宋_GB2312" w:hint="eastAsia"/>
          <w:b w:val="0"/>
          <w:bCs w:val="0"/>
          <w:kern w:val="0"/>
          <w:sz w:val="32"/>
          <w:szCs w:val="32"/>
          <w:lang w:eastAsia="zh-CN"/>
        </w:rPr>
        <w:t>；</w:t>
      </w:r>
      <w:r>
        <w:rPr>
          <w:rFonts w:ascii="仿宋_GB2312" w:eastAsia="仿宋_GB2312" w:cs="仿宋_GB2312" w:hint="eastAsia"/>
          <w:b w:val="0"/>
          <w:bCs w:val="0"/>
          <w:kern w:val="0"/>
          <w:sz w:val="32"/>
          <w:szCs w:val="32"/>
          <w:lang w:eastAsia="zh-CN"/>
        </w:rPr>
        <w:t>三</w:t>
      </w:r>
      <w:r>
        <w:rPr>
          <w:rFonts w:ascii="仿宋_GB2312" w:eastAsia="仿宋_GB2312" w:cs="仿宋_GB2312" w:hint="eastAsia"/>
          <w:b w:val="0"/>
          <w:bCs w:val="0"/>
          <w:kern w:val="0"/>
          <w:sz w:val="32"/>
          <w:szCs w:val="32"/>
        </w:rPr>
        <w:t>是狠抓预算执行进度管理</w:t>
      </w:r>
      <w:r>
        <w:rPr>
          <w:rFonts w:ascii="仿宋_GB2312" w:cs="仿宋_GB2312" w:hAnsi="仿宋_GB2312" w:hint="eastAsia"/>
          <w:b w:val="0"/>
          <w:bCs w:val="0"/>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jc w:val="both"/>
        <w:textAlignment w:val="auto"/>
        <w:rPr>
          <w:rFonts w:ascii="仿宋_GB2312" w:cs="宋体" w:hAnsi="仿宋_GB2312" w:hint="eastAsia"/>
          <w:color w:val="000000"/>
          <w:kern w:val="0"/>
          <w:sz w:val="32"/>
          <w:szCs w:val="32"/>
          <w:shd w:val="clear" w:color="auto" w:fill="FFFFFF"/>
          <w:lang w:val="zh-CN"/>
        </w:rPr>
      </w:pPr>
      <w:r>
        <w:rPr>
          <w:rFonts w:ascii="楷体" w:eastAsia="楷体" w:cs="楷体" w:hint="eastAsia"/>
          <w:color w:val="000000"/>
          <w:kern w:val="0"/>
          <w:sz w:val="32"/>
          <w:szCs w:val="32"/>
          <w:shd w:val="clear" w:color="auto" w:fill="FFFFFF"/>
          <w:lang w:val="zh-CN"/>
        </w:rPr>
        <w:t>（二）</w:t>
      </w:r>
      <w:r>
        <w:rPr>
          <w:rFonts w:ascii="楷体_GB2312" w:eastAsia="楷体_GB2312" w:cs="楷体_GB2312" w:hint="eastAsia"/>
          <w:b w:val="0"/>
          <w:bCs w:val="0"/>
          <w:color w:val="000000"/>
          <w:kern w:val="0"/>
          <w:sz w:val="32"/>
          <w:szCs w:val="32"/>
          <w:shd w:val="clear" w:color="auto" w:fill="FFFFFF"/>
          <w:lang w:val="zh-CN"/>
        </w:rPr>
        <w:t>结果应用情况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我局对部门预算绩效管理工作开展情况认真进行了自查自评，绩效评价自查开展覆盖重点支出，将评价结果作为预算安排的重要依据，参照年度预算执行情况，保障重点支出，调整支出结构，优化财政资金配置，不断强化绩效理念，推动我局部门整体绩效管理水平不断提升。</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jc w:val="both"/>
        <w:textAlignment w:val="auto"/>
        <w:rPr>
          <w:rFonts w:ascii="黑体" w:eastAsia="黑体" w:cs="宋体" w:hint="eastAsia"/>
          <w:color w:val="000000"/>
          <w:kern w:val="0"/>
          <w:sz w:val="32"/>
          <w:szCs w:val="32"/>
          <w:shd w:val="clear" w:color="auto" w:fill="FFFFFF"/>
        </w:rPr>
      </w:pPr>
      <w:r>
        <w:rPr>
          <w:rFonts w:ascii="黑体" w:eastAsia="黑体" w:cs="宋体" w:hint="eastAsia"/>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Chars="200" w:firstLine="640"/>
        <w:jc w:val="both"/>
        <w:textAlignment w:val="auto"/>
        <w:rPr>
          <w:rFonts w:ascii="楷体_GB2312" w:eastAsia="楷体_GB2312" w:cs="楷体_GB2312" w:hint="eastAsia"/>
          <w:color w:val="000000"/>
          <w:kern w:val="0"/>
          <w:sz w:val="32"/>
          <w:szCs w:val="32"/>
          <w:shd w:val="clear" w:color="auto" w:fill="FFFFFF"/>
          <w:lang w:val="zh-CN"/>
        </w:rPr>
      </w:pPr>
      <w:r>
        <w:rPr>
          <w:rFonts w:ascii="楷体_GB2312" w:eastAsia="楷体_GB2312" w:cs="楷体_GB2312" w:hint="eastAsia"/>
          <w:color w:val="000000"/>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rPr>
      </w:pPr>
      <w:r>
        <w:rPr>
          <w:rFonts w:ascii="仿宋_GB2312" w:eastAsia="仿宋_GB2312" w:cs="仿宋_GB2312"/>
          <w:sz w:val="32"/>
          <w:szCs w:val="32"/>
        </w:rPr>
        <w:t>20</w:t>
      </w:r>
      <w:r>
        <w:rPr>
          <w:rFonts w:ascii="仿宋_GB2312" w:cs="仿宋_GB2312" w:hAnsi="仿宋_GB2312" w:hint="eastAsia"/>
          <w:sz w:val="32"/>
          <w:szCs w:val="32"/>
          <w:lang w:val="en-US" w:eastAsia="zh-CN"/>
        </w:rPr>
        <w:t>21</w:t>
      </w:r>
      <w:r>
        <w:rPr>
          <w:rFonts w:ascii="仿宋_GB2312" w:eastAsia="仿宋_GB2312" w:cs="仿宋_GB2312" w:hint="eastAsia"/>
          <w:sz w:val="32"/>
          <w:szCs w:val="32"/>
        </w:rPr>
        <w:t>年我</w:t>
      </w:r>
      <w:r>
        <w:rPr>
          <w:rFonts w:ascii="仿宋_GB2312" w:cs="仿宋_GB2312" w:hAnsi="仿宋_GB2312" w:hint="eastAsia"/>
          <w:sz w:val="32"/>
          <w:szCs w:val="32"/>
          <w:lang w:val="en-US" w:eastAsia="zh-CN"/>
        </w:rPr>
        <w:t>局</w:t>
      </w:r>
      <w:r>
        <w:rPr>
          <w:rFonts w:ascii="仿宋_GB2312" w:eastAsia="仿宋_GB2312" w:cs="仿宋_GB2312" w:hint="eastAsia"/>
          <w:sz w:val="32"/>
          <w:szCs w:val="32"/>
        </w:rPr>
        <w:t>部门整体支出绩效评价自查自评结果良好，全年基本支出保证了部门的正常运行和日常工作的正常开展，项目支出保障了重点工作的开展，达到预期绩效目标。</w:t>
      </w:r>
      <w:r>
        <w:rPr>
          <w:rFonts w:ascii="仿宋_GB2312" w:eastAsia="仿宋_GB2312" w:cs="仿宋_GB2312" w:hint="eastAsia"/>
          <w:kern w:val="0"/>
          <w:sz w:val="32"/>
          <w:szCs w:val="32"/>
        </w:rPr>
        <w:t>按照20</w:t>
      </w:r>
      <w:r>
        <w:rPr>
          <w:rFonts w:ascii="仿宋_GB2312" w:eastAsia="仿宋_GB2312" w:cs="仿宋_GB2312" w:hint="eastAsia"/>
          <w:kern w:val="0"/>
          <w:sz w:val="32"/>
          <w:szCs w:val="32"/>
          <w:lang w:val="en-US" w:eastAsia="zh-CN"/>
        </w:rPr>
        <w:t>2</w:t>
      </w:r>
      <w:r>
        <w:rPr>
          <w:rFonts w:ascii="仿宋_GB2312" w:cs="仿宋_GB2312" w:hAnsi="仿宋_GB2312" w:hint="eastAsia"/>
          <w:kern w:val="0"/>
          <w:sz w:val="32"/>
          <w:szCs w:val="32"/>
          <w:lang w:val="en-US" w:eastAsia="zh-CN"/>
        </w:rPr>
        <w:t>2</w:t>
      </w:r>
      <w:r>
        <w:rPr>
          <w:rFonts w:ascii="仿宋_GB2312" w:eastAsia="仿宋_GB2312" w:cs="仿宋_GB2312" w:hint="eastAsia"/>
          <w:kern w:val="0"/>
          <w:sz w:val="32"/>
          <w:szCs w:val="32"/>
        </w:rPr>
        <w:t>年部门支出绩效评价指标体系结合年初预算设定的绩效目标完成情况进行自评打分，自评情况和年初绩效目标完成情况进行了汇总，最后我</w:t>
      </w:r>
      <w:r>
        <w:rPr>
          <w:rFonts w:ascii="仿宋_GB2312" w:eastAsia="仿宋_GB2312" w:cs="仿宋_GB2312" w:hint="eastAsia"/>
          <w:kern w:val="0"/>
          <w:sz w:val="32"/>
          <w:szCs w:val="32"/>
          <w:lang w:eastAsia="zh-CN"/>
        </w:rPr>
        <w:t>局</w:t>
      </w:r>
      <w:r>
        <w:rPr>
          <w:rFonts w:ascii="仿宋_GB2312" w:eastAsia="仿宋_GB2312" w:cs="仿宋_GB2312" w:hint="eastAsia"/>
          <w:kern w:val="0"/>
          <w:sz w:val="32"/>
          <w:szCs w:val="32"/>
        </w:rPr>
        <w:t>自评得分</w:t>
      </w:r>
      <w:r>
        <w:rPr>
          <w:rFonts w:ascii="仿宋_GB2312" w:cs="仿宋_GB2312" w:hAnsi="仿宋_GB2312" w:hint="eastAsia"/>
          <w:kern w:val="0"/>
          <w:sz w:val="32"/>
          <w:szCs w:val="32"/>
          <w:lang w:val="en-US" w:eastAsia="zh-CN"/>
        </w:rPr>
        <w:t>89</w:t>
      </w:r>
      <w:r>
        <w:rPr>
          <w:rFonts w:ascii="仿宋_GB2312" w:eastAsia="仿宋_GB2312" w:cs="仿宋_GB2312" w:hint="eastAsia"/>
          <w:kern w:val="0"/>
          <w:sz w:val="32"/>
          <w:szCs w:val="32"/>
        </w:rPr>
        <w:t>分。</w:t>
      </w:r>
    </w:p>
    <w:p>
      <w:pPr>
        <w:keepNext w:val="0"/>
        <w:keepLines w:val="0"/>
        <w:pageBreakBefore w:val="0"/>
        <w:widowControl/>
        <w:kinsoku/>
        <w:wordWrap/>
        <w:overflowPunct/>
        <w:topLinePunct w:val="0"/>
        <w:autoSpaceDE/>
        <w:autoSpaceDN/>
        <w:adjustRightInd w:val="0"/>
        <w:snapToGrid w:val="0"/>
        <w:spacing w:line="560" w:lineRule="exact"/>
        <w:ind w:firstLineChars="200" w:firstLine="640"/>
        <w:rPr>
          <w:rFonts w:ascii="楷体_GB2312" w:eastAsia="楷体_GB2312" w:cs="楷体_GB2312" w:hint="eastAsia"/>
          <w:color w:val="000000"/>
          <w:kern w:val="0"/>
          <w:sz w:val="32"/>
          <w:szCs w:val="32"/>
          <w:shd w:val="clear" w:color="auto" w:fill="FFFFFF"/>
          <w:lang w:val="zh-CN"/>
        </w:rPr>
      </w:pPr>
      <w:r>
        <w:rPr>
          <w:rFonts w:ascii="楷体_GB2312" w:eastAsia="楷体_GB2312" w:cs="楷体_GB2312" w:hint="eastAsia"/>
          <w:color w:val="000000"/>
          <w:kern w:val="0"/>
          <w:sz w:val="32"/>
          <w:szCs w:val="32"/>
          <w:shd w:val="clear" w:color="auto" w:fill="FFFFFF"/>
          <w:lang w:val="zh-CN"/>
        </w:rPr>
        <w:t>（二）存在问题</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hint="eastAsia"/>
          <w:sz w:val="32"/>
          <w:szCs w:val="32"/>
        </w:rPr>
      </w:pPr>
      <w:r>
        <w:rPr>
          <w:rFonts w:ascii="仿宋_GB2312" w:eastAsia="仿宋_GB2312" w:cs="仿宋_GB2312" w:hint="eastAsia"/>
          <w:sz w:val="32"/>
          <w:szCs w:val="32"/>
        </w:rPr>
        <w:t>预算编制</w:t>
      </w:r>
      <w:r>
        <w:rPr>
          <w:rFonts w:ascii="仿宋_GB2312" w:eastAsia="仿宋_GB2312" w:cs="仿宋_GB2312" w:hint="eastAsia"/>
          <w:sz w:val="32"/>
          <w:szCs w:val="32"/>
          <w:lang w:val="en-US" w:eastAsia="zh-CN"/>
        </w:rPr>
        <w:t>精准度</w:t>
      </w:r>
      <w:r>
        <w:rPr>
          <w:rFonts w:ascii="仿宋_GB2312" w:eastAsia="仿宋_GB2312" w:cs="仿宋_GB2312" w:hint="eastAsia"/>
          <w:sz w:val="32"/>
          <w:szCs w:val="32"/>
        </w:rPr>
        <w:t>需进一步</w:t>
      </w:r>
      <w:r>
        <w:rPr>
          <w:rFonts w:ascii="仿宋_GB2312" w:eastAsia="仿宋_GB2312" w:cs="仿宋_GB2312" w:hint="eastAsia"/>
          <w:sz w:val="32"/>
          <w:szCs w:val="32"/>
          <w:lang w:val="en-US" w:eastAsia="zh-CN"/>
        </w:rPr>
        <w:t>加强</w:t>
      </w:r>
      <w:r>
        <w:rPr>
          <w:rFonts w:ascii="仿宋_GB2312" w:eastAsia="仿宋_GB2312" w:cs="仿宋_GB2312" w:hint="eastAsia"/>
          <w:sz w:val="32"/>
          <w:szCs w:val="32"/>
        </w:rPr>
        <w:t>，绩效目标设定有待更科学更合理。</w:t>
      </w:r>
    </w:p>
    <w:p>
      <w:pPr>
        <w:keepNext w:val="0"/>
        <w:keepLines w:val="0"/>
        <w:pageBreakBefore w:val="0"/>
        <w:widowControl/>
        <w:kinsoku/>
        <w:wordWrap/>
        <w:overflowPunct/>
        <w:topLinePunct w:val="0"/>
        <w:autoSpaceDE/>
        <w:autoSpaceDN/>
        <w:adjustRightInd w:val="0"/>
        <w:snapToGrid w:val="0"/>
        <w:spacing w:line="560" w:lineRule="exact"/>
        <w:ind w:firstLineChars="200" w:firstLine="640"/>
        <w:rPr>
          <w:rFonts w:ascii="楷体_GB2312" w:eastAsia="楷体_GB2312" w:cs="楷体_GB2312" w:hint="eastAsia"/>
          <w:color w:val="000000"/>
          <w:kern w:val="0"/>
          <w:sz w:val="32"/>
          <w:szCs w:val="32"/>
          <w:shd w:val="clear" w:color="auto" w:fill="FFFFFF"/>
          <w:lang w:val="zh-CN" w:eastAsia="zh-CN"/>
        </w:rPr>
      </w:pPr>
      <w:r>
        <w:rPr>
          <w:rFonts w:ascii="楷体_GB2312" w:eastAsia="楷体_GB2312" w:cs="楷体_GB2312" w:hint="eastAsia"/>
          <w:color w:val="000000"/>
          <w:kern w:val="0"/>
          <w:sz w:val="32"/>
          <w:szCs w:val="32"/>
          <w:shd w:val="clear" w:color="auto" w:fill="FFFFFF"/>
          <w:lang w:val="zh-CN" w:eastAsia="zh-CN"/>
        </w:rPr>
        <w:t>（三）改进建议</w:t>
      </w:r>
    </w:p>
    <w:p>
      <w:pPr>
        <w:spacing w:line="560" w:lineRule="exact"/>
        <w:ind w:left="0" w:firstLineChars="200" w:firstLine="640"/>
        <w:rPr>
          <w:rFonts w:ascii="仿宋_GB2312" w:eastAsia="仿宋_GB2312" w:cs="仿宋_GB2312"/>
          <w:sz w:val="32"/>
          <w:szCs w:val="32"/>
        </w:rPr>
      </w:pPr>
      <w:r>
        <w:rPr>
          <w:rFonts w:ascii="仿宋_GB2312" w:eastAsia="仿宋_GB2312" w:cs="仿宋_GB2312" w:hint="eastAsia"/>
          <w:color w:val="000000"/>
          <w:kern w:val="0"/>
          <w:sz w:val="32"/>
          <w:szCs w:val="32"/>
          <w:lang w:val="en-US" w:eastAsia="zh-CN"/>
        </w:rPr>
        <w:t>我局将严格按照财政部门工作任务安排，建立科学、统一、完整的财政绩效评价指标体系，并将绩效理念真正贯彻落实到工作中。</w:t>
      </w: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jc w:val="left"/>
        <w:outlineLvl w:val="0"/>
        <w:rPr>
          <w:rFonts w:ascii="黑体" w:eastAsia="黑体" w:cs="黑体"/>
          <w:sz w:val="32"/>
          <w:szCs w:val="32"/>
        </w:rPr>
      </w:pPr>
      <w:bookmarkStart w:id="117" w:name="_Toc79163633"/>
      <w:bookmarkStart w:id="118" w:name="_Toc79163883"/>
      <w:r>
        <w:rPr>
          <w:rFonts w:ascii="黑体" w:eastAsia="黑体" w:cs="黑体" w:hint="eastAsia"/>
          <w:sz w:val="32"/>
          <w:szCs w:val="32"/>
        </w:rPr>
        <w:t>附件</w:t>
      </w:r>
      <w:r>
        <w:rPr>
          <w:rFonts w:ascii="黑体" w:eastAsia="黑体" w:cs="黑体"/>
          <w:sz w:val="32"/>
          <w:szCs w:val="32"/>
        </w:rPr>
        <w:t>2</w:t>
      </w:r>
      <w:bookmarkEnd w:id="117"/>
      <w:bookmarkEnd w:id="118"/>
    </w:p>
    <w:p>
      <w:pPr>
        <w:snapToGrid w:val="0"/>
        <w:spacing w:line="600" w:lineRule="exact"/>
        <w:jc w:val="center"/>
        <w:rPr>
          <w:rFonts w:ascii="方正小标宋简体" w:eastAsia="方正小标宋简体"/>
          <w:sz w:val="44"/>
          <w:szCs w:val="44"/>
          <w:lang w:val="en-US" w:eastAsia="zh-CN"/>
        </w:rPr>
      </w:pPr>
      <w:r>
        <w:rPr>
          <w:rFonts w:ascii="方正小标宋简体" w:eastAsia="方正小标宋简体" w:hint="eastAsia"/>
          <w:sz w:val="44"/>
          <w:szCs w:val="44"/>
          <w:lang w:val="en-US" w:eastAsia="zh-CN"/>
        </w:rPr>
        <w:t>茂县审计局</w:t>
      </w:r>
    </w:p>
    <w:p>
      <w:pPr>
        <w:snapToGrid w:val="0"/>
        <w:spacing w:line="600" w:lineRule="exact"/>
        <w:jc w:val="center"/>
        <w:rPr>
          <w:rFonts w:ascii="方正小标宋简体" w:eastAsia="方正小标宋简体"/>
          <w:sz w:val="44"/>
          <w:szCs w:val="44"/>
        </w:rPr>
      </w:pPr>
      <w:r>
        <w:rPr>
          <w:rFonts w:ascii="方正小标宋简体" w:eastAsia="方正小标宋简体" w:cs="仿宋_GB2312" w:hint="eastAsia"/>
          <w:sz w:val="44"/>
          <w:szCs w:val="44"/>
          <w:lang w:val="en-US" w:eastAsia="zh-CN"/>
        </w:rPr>
        <w:t>审计专项经费</w:t>
      </w:r>
      <w:r>
        <w:rPr>
          <w:rFonts w:ascii="方正小标宋简体" w:eastAsia="方正小标宋简体" w:hint="eastAsia"/>
          <w:sz w:val="44"/>
          <w:szCs w:val="44"/>
        </w:rPr>
        <w:t>项目支出绩效</w:t>
      </w:r>
      <w:r>
        <w:rPr>
          <w:rFonts w:ascii="方正小标宋简体" w:eastAsia="方正小标宋简体" w:hint="eastAsia"/>
          <w:sz w:val="44"/>
          <w:szCs w:val="44"/>
          <w:lang w:val="en-US" w:eastAsia="zh-CN"/>
        </w:rPr>
        <w:t>自评</w:t>
      </w:r>
      <w:r>
        <w:rPr>
          <w:rFonts w:ascii="方正小标宋简体" w:eastAsia="方正小标宋简体" w:hint="eastAsia"/>
          <w:sz w:val="44"/>
          <w:szCs w:val="44"/>
        </w:rPr>
        <w:t>报告</w:t>
      </w:r>
    </w:p>
    <w:p>
      <w:pPr>
        <w:pStyle w:val="39"/>
        <w:spacing w:line="560" w:lineRule="exact"/>
        <w:ind w:firstLine="640"/>
        <w:jc w:val="center"/>
        <w:rPr>
          <w:rFonts w:ascii="宋体"/>
          <w:color w:val="auto"/>
          <w:kern w:val="2"/>
          <w:sz w:val="32"/>
          <w:szCs w:val="32"/>
        </w:rPr>
      </w:pPr>
    </w:p>
    <w:p>
      <w:pPr>
        <w:adjustRightInd w:val="0"/>
        <w:snapToGrid w:val="0"/>
        <w:spacing w:line="560"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60" w:lineRule="exact"/>
        <w:ind w:firstLine="720"/>
        <w:rPr>
          <w:rFonts w:ascii="仿宋_GB2312" w:hAnsi="仿宋_GB2312"/>
          <w:sz w:val="32"/>
          <w:szCs w:val="32"/>
          <w:lang w:val="zh-CN"/>
        </w:rPr>
      </w:pPr>
      <w:r>
        <w:rPr>
          <w:rFonts w:ascii="仿宋_GB2312" w:eastAsia="仿宋_GB2312" w:cs="仿宋_GB2312" w:hint="eastAsia"/>
          <w:sz w:val="32"/>
          <w:szCs w:val="32"/>
          <w:lang w:val="en-US" w:eastAsia="zh-CN"/>
        </w:rPr>
        <w:t>根据局机关“三定方案”机构职能职责的规定，</w:t>
      </w:r>
      <w:r>
        <w:rPr>
          <w:rFonts w:ascii="仿宋_GB2312" w:eastAsia="仿宋_GB2312" w:cs="仿宋_GB2312" w:hint="eastAsia"/>
          <w:sz w:val="32"/>
          <w:szCs w:val="32"/>
        </w:rPr>
        <w:t>加强审计机关廉政建设，提高审计工作质量，有效地履行审计监督职责，维护审计机关的良好形象，按照审计署关于构建审计廉政体系和“八不准”审计纪律的要求，切断审计组与被审计单位的一切经济联系</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结合项目内容，该项目资金主要用于审计机关审计人员开展审计工作时审计专项经费。</w:t>
      </w:r>
    </w:p>
    <w:p>
      <w:pPr>
        <w:snapToGrid w:val="0"/>
        <w:spacing w:line="560" w:lineRule="exact"/>
        <w:ind w:left="0" w:firstLineChars="200" w:firstLine="640"/>
        <w:rPr>
          <w:rFonts w:ascii="黑体" w:eastAsia="黑体"/>
          <w:sz w:val="32"/>
          <w:szCs w:val="32"/>
          <w:lang w:val="en-US" w:eastAsia="zh-CN"/>
        </w:rPr>
      </w:pPr>
      <w:r>
        <w:rPr>
          <w:rFonts w:ascii="楷体_GB2312" w:eastAsia="楷体_GB2312" w:hint="eastAsia"/>
          <w:sz w:val="32"/>
          <w:szCs w:val="32"/>
          <w:lang w:val="zh-CN"/>
        </w:rPr>
        <w:t>（一）项目资金申报及批复情况</w:t>
      </w:r>
    </w:p>
    <w:p>
      <w:pPr>
        <w:snapToGrid w:val="0"/>
        <w:spacing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我局2021年审计专项经费申请8万元，批复8万元，符合资金管理办法等相关规定。</w:t>
      </w:r>
    </w:p>
    <w:p>
      <w:pPr>
        <w:tabs>
          <w:tab w:val="left" w:pos="3885"/>
        </w:tabs>
        <w:snapToGrid w:val="0"/>
        <w:spacing w:line="560" w:lineRule="exact"/>
        <w:ind w:left="0" w:firstLine="640"/>
        <w:jc w:val="left"/>
        <w:rPr>
          <w:rFonts w:ascii="楷体_GB2312" w:eastAsia="楷体_GB2312"/>
          <w:sz w:val="32"/>
          <w:szCs w:val="32"/>
          <w:lang w:val="zh-CN"/>
        </w:rPr>
      </w:pPr>
      <w:r>
        <w:rPr>
          <w:rFonts w:ascii="楷体_GB2312" w:eastAsia="楷体_GB2312" w:hint="eastAsia"/>
          <w:sz w:val="32"/>
          <w:szCs w:val="32"/>
          <w:lang w:val="zh-CN"/>
        </w:rPr>
        <w:t>（二）项目绩效目标</w:t>
      </w:r>
    </w:p>
    <w:p>
      <w:pPr>
        <w:tabs>
          <w:tab w:val="left" w:pos="3885"/>
        </w:tabs>
        <w:snapToGrid w:val="0"/>
        <w:spacing w:line="560" w:lineRule="exact"/>
        <w:ind w:left="0" w:firstLine="640"/>
        <w:jc w:val="left"/>
        <w:rPr>
          <w:rFonts w:ascii="仿宋_GB2312" w:eastAsia="仿宋_GB2312" w:cs="仿宋_GB2312" w:hint="eastAsia"/>
          <w:sz w:val="32"/>
          <w:szCs w:val="32"/>
        </w:rPr>
      </w:pPr>
      <w:r>
        <w:rPr>
          <w:rFonts w:ascii="仿宋_GB2312" w:eastAsia="仿宋_GB2312" w:cs="仿宋_GB2312" w:hint="eastAsia"/>
          <w:sz w:val="32"/>
          <w:szCs w:val="32"/>
          <w:lang w:val="en-US" w:eastAsia="zh-CN"/>
        </w:rPr>
        <w:t>项目主要内容：围绕县委政府的重大部署，抓好对重点领域、重点项目、重点专项资金的审计力度，加</w:t>
      </w:r>
      <w:r>
        <w:rPr>
          <w:rFonts w:ascii="仿宋_GB2312" w:eastAsia="仿宋_GB2312" w:cs="仿宋_GB2312" w:hint="eastAsia"/>
          <w:sz w:val="32"/>
          <w:szCs w:val="32"/>
        </w:rPr>
        <w:t>强审计机关廉政建设，提高审计工作质量，有效地履行审计监督职责，维护审计机关的良好形象，</w:t>
      </w:r>
      <w:r>
        <w:rPr>
          <w:rFonts w:ascii="仿宋_GB2312" w:eastAsia="仿宋_GB2312" w:cs="仿宋_GB2312" w:hint="eastAsia"/>
          <w:sz w:val="32"/>
          <w:szCs w:val="32"/>
          <w:lang w:val="en-US" w:eastAsia="zh-CN"/>
        </w:rPr>
        <w:t>保障上级机关</w:t>
      </w:r>
      <w:r>
        <w:rPr>
          <w:rFonts w:ascii="仿宋_GB2312" w:eastAsia="仿宋_GB2312" w:cs="仿宋_GB2312" w:hint="eastAsia"/>
          <w:sz w:val="32"/>
          <w:szCs w:val="32"/>
        </w:rPr>
        <w:t>及</w:t>
      </w:r>
      <w:r>
        <w:rPr>
          <w:rFonts w:ascii="仿宋_GB2312" w:eastAsia="仿宋_GB2312" w:cs="仿宋_GB2312" w:hint="eastAsia"/>
          <w:sz w:val="32"/>
          <w:szCs w:val="32"/>
          <w:lang w:val="en-US" w:eastAsia="zh-CN"/>
        </w:rPr>
        <w:t>本级人民</w:t>
      </w:r>
      <w:r>
        <w:rPr>
          <w:rFonts w:ascii="仿宋_GB2312" w:eastAsia="仿宋_GB2312" w:cs="仿宋_GB2312" w:hint="eastAsia"/>
          <w:sz w:val="32"/>
          <w:szCs w:val="32"/>
        </w:rPr>
        <w:t>政府交办的审计业务及时开展完成。</w:t>
      </w:r>
    </w:p>
    <w:p>
      <w:pPr>
        <w:widowControl w:val="0"/>
        <w:tabs>
          <w:tab w:val="left" w:pos="3885"/>
        </w:tabs>
        <w:snapToGrid w:val="0"/>
        <w:spacing w:line="560" w:lineRule="exact"/>
        <w:ind w:left="0" w:firstLine="640"/>
        <w:jc w:val="left"/>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项目分别从项目完成指标、效益指标、满意度指标方面进行了分析。</w:t>
      </w:r>
    </w:p>
    <w:p>
      <w:pPr>
        <w:adjustRightInd w:val="0"/>
        <w:snapToGrid w:val="0"/>
        <w:spacing w:line="560" w:lineRule="exact"/>
        <w:ind w:firstLine="720"/>
        <w:rPr>
          <w:rFonts w:ascii="楷体_GB2312" w:eastAsia="楷体_GB2312"/>
          <w:sz w:val="32"/>
          <w:szCs w:val="32"/>
          <w:lang w:val="zh-CN"/>
        </w:rPr>
      </w:pPr>
      <w:r>
        <w:rPr>
          <w:rFonts w:ascii="楷体_GB2312" w:eastAsia="楷体_GB2312" w:hint="eastAsia"/>
          <w:sz w:val="32"/>
          <w:szCs w:val="32"/>
          <w:lang w:val="zh-CN"/>
        </w:rPr>
        <w:t>（三）项目资金申报相符性</w:t>
      </w:r>
    </w:p>
    <w:p>
      <w:pPr>
        <w:adjustRightInd w:val="0"/>
        <w:snapToGrid w:val="0"/>
        <w:spacing w:line="560" w:lineRule="exact"/>
        <w:ind w:firstLine="720"/>
        <w:rPr>
          <w:rFonts w:ascii="仿宋_GB2312" w:eastAsia="仿宋_GB2312" w:hint="eastAsia"/>
          <w:sz w:val="32"/>
          <w:szCs w:val="32"/>
          <w:lang w:val="zh-CN"/>
        </w:rPr>
      </w:pPr>
      <w:r>
        <w:rPr>
          <w:rFonts w:ascii="仿宋_GB2312" w:eastAsia="仿宋_GB2312" w:hint="eastAsia"/>
          <w:sz w:val="32"/>
          <w:szCs w:val="32"/>
          <w:lang w:val="zh-CN"/>
        </w:rPr>
        <w:t>该项目申报内容与具体实施内容相符、且申报目标合理可行。</w:t>
      </w:r>
    </w:p>
    <w:p>
      <w:pPr>
        <w:adjustRightInd w:val="0"/>
        <w:snapToGrid w:val="0"/>
        <w:spacing w:line="560" w:lineRule="exact"/>
        <w:ind w:firstLine="720"/>
        <w:rPr>
          <w:rFonts w:ascii="黑体" w:eastAsia="黑体"/>
          <w:sz w:val="32"/>
          <w:szCs w:val="32"/>
        </w:rPr>
      </w:pPr>
      <w:r>
        <w:rPr>
          <w:rFonts w:ascii="黑体" w:eastAsia="黑体" w:hint="eastAsia"/>
          <w:sz w:val="32"/>
          <w:szCs w:val="32"/>
        </w:rPr>
        <w:t>二、项目实施及管理情况</w:t>
      </w:r>
    </w:p>
    <w:p>
      <w:pPr>
        <w:adjustRightInd w:val="0"/>
        <w:snapToGrid w:val="0"/>
        <w:spacing w:line="560" w:lineRule="exact"/>
        <w:ind w:firstLine="720"/>
        <w:rPr>
          <w:rFonts w:ascii="楷体_GB2312" w:eastAsia="楷体_GB2312"/>
          <w:sz w:val="32"/>
          <w:szCs w:val="32"/>
          <w:lang w:val="zh-CN"/>
        </w:rPr>
      </w:pPr>
      <w:r>
        <w:rPr>
          <w:rFonts w:ascii="仿宋_GB2312" w:hAnsi="仿宋_GB2312" w:hint="eastAsia"/>
          <w:sz w:val="32"/>
          <w:szCs w:val="32"/>
          <w:lang w:val="zh-CN"/>
        </w:rPr>
        <w:tab/>
      </w:r>
      <w:r>
        <w:rPr>
          <w:rFonts w:ascii="楷体_GB2312" w:eastAsia="楷体_GB2312" w:hint="eastAsia"/>
          <w:sz w:val="32"/>
          <w:szCs w:val="32"/>
          <w:lang w:val="zh-CN"/>
        </w:rPr>
        <w:t>（一）资金计划、到位及使用情况</w:t>
      </w:r>
    </w:p>
    <w:p>
      <w:pPr>
        <w:snapToGrid w:val="0"/>
        <w:spacing w:line="560" w:lineRule="exact"/>
        <w:ind w:firstLineChars="200" w:firstLine="640"/>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资金计划：申请专项经费8万元。</w:t>
      </w:r>
    </w:p>
    <w:p>
      <w:pPr>
        <w:snapToGrid w:val="0"/>
        <w:spacing w:line="560" w:lineRule="exact"/>
        <w:ind w:firstLineChars="200" w:firstLine="640"/>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资金到位：2021年收到资金8万元。</w:t>
      </w:r>
    </w:p>
    <w:p>
      <w:pPr>
        <w:adjustRightInd w:val="0"/>
        <w:snapToGrid w:val="0"/>
        <w:spacing w:line="560" w:lineRule="exact"/>
        <w:ind w:left="0" w:firstLineChars="200" w:firstLine="640"/>
        <w:rPr>
          <w:rFonts w:ascii="仿宋_GB2312" w:hAnsi="仿宋_GB2312"/>
          <w:sz w:val="32"/>
          <w:szCs w:val="32"/>
          <w:lang w:val="zh-CN"/>
        </w:rPr>
      </w:pPr>
      <w:r>
        <w:rPr>
          <w:rFonts w:ascii="仿宋_GB2312" w:eastAsia="仿宋_GB2312" w:cs="仿宋_GB2312" w:hint="eastAsia"/>
          <w:b w:val="0"/>
          <w:bCs w:val="0"/>
          <w:sz w:val="32"/>
          <w:szCs w:val="32"/>
          <w:lang w:val="en-US" w:eastAsia="zh-CN"/>
        </w:rPr>
        <w:t>资金使用：截至2021年12月31日支出资金8万元</w:t>
      </w:r>
      <w:r>
        <w:rPr>
          <w:rFonts w:ascii="仿宋_GB2312" w:eastAsia="仿宋_GB2312" w:hint="eastAsia"/>
          <w:sz w:val="32"/>
          <w:szCs w:val="32"/>
          <w:lang w:val="zh-CN"/>
        </w:rPr>
        <w:t>。</w:t>
      </w:r>
    </w:p>
    <w:p>
      <w:pPr>
        <w:adjustRightInd w:val="0"/>
        <w:snapToGrid w:val="0"/>
        <w:spacing w:line="560" w:lineRule="exact"/>
        <w:ind w:firstLine="720"/>
        <w:rPr>
          <w:rFonts w:ascii="楷体_GB2312" w:eastAsia="楷体_GB2312"/>
          <w:sz w:val="32"/>
          <w:szCs w:val="32"/>
          <w:lang w:val="zh-CN"/>
        </w:rPr>
      </w:pPr>
      <w:r>
        <w:rPr>
          <w:rFonts w:ascii="楷体_GB2312" w:eastAsia="楷体_GB2312" w:hint="eastAsia"/>
          <w:sz w:val="32"/>
          <w:szCs w:val="32"/>
          <w:lang w:val="zh-CN"/>
        </w:rPr>
        <w:t>（二）项目财务管理情况</w:t>
      </w:r>
    </w:p>
    <w:p>
      <w:pPr>
        <w:adjustRightInd w:val="0"/>
        <w:snapToGrid w:val="0"/>
        <w:spacing w:line="560" w:lineRule="exact"/>
        <w:ind w:firstLine="720"/>
        <w:rPr>
          <w:rFonts w:ascii="仿宋_GB2312" w:eastAsia="仿宋_GB2312" w:hint="eastAsia"/>
          <w:sz w:val="32"/>
          <w:szCs w:val="32"/>
          <w:lang w:val="zh-CN"/>
        </w:rPr>
      </w:pPr>
      <w:r>
        <w:rPr>
          <w:rFonts w:ascii="仿宋_GB2312" w:eastAsia="仿宋_GB2312" w:cs="仿宋_GB2312" w:hint="eastAsia"/>
          <w:sz w:val="32"/>
          <w:szCs w:val="32"/>
          <w:lang w:val="en-US" w:eastAsia="zh-CN"/>
        </w:rPr>
        <w:t>我局在专项经费方面严格按照制度及管理办法执行，项目的实际支出符合财经法规和财务管理制度，资金使用合理，账务处理及时、准确、规范；支付范围、标准、进度、依据符合规定,开支合理合法,无虚列套取,无截留挤占、挪用资金情况发生。</w:t>
      </w:r>
    </w:p>
    <w:p>
      <w:pPr>
        <w:adjustRightInd w:val="0"/>
        <w:snapToGrid w:val="0"/>
        <w:spacing w:line="560" w:lineRule="exact"/>
        <w:ind w:firstLine="720"/>
        <w:rPr>
          <w:rFonts w:ascii="楷体_GB2312" w:eastAsia="楷体_GB2312"/>
          <w:sz w:val="32"/>
          <w:szCs w:val="32"/>
          <w:lang w:val="zh-CN"/>
        </w:rPr>
      </w:pPr>
      <w:r>
        <w:rPr>
          <w:rFonts w:ascii="楷体_GB2312" w:eastAsia="楷体_GB2312" w:hint="eastAsia"/>
          <w:sz w:val="32"/>
          <w:szCs w:val="32"/>
          <w:lang w:val="zh-CN"/>
        </w:rPr>
        <w:t>（三）项目组织实施情况</w:t>
      </w:r>
    </w:p>
    <w:p>
      <w:pPr>
        <w:adjustRightInd w:val="0"/>
        <w:snapToGrid w:val="0"/>
        <w:spacing w:line="560" w:lineRule="exact"/>
        <w:ind w:firstLine="720"/>
        <w:rPr>
          <w:rFonts w:ascii="仿宋_GB2312" w:eastAsia="仿宋_GB2312" w:hint="eastAsia"/>
          <w:sz w:val="32"/>
          <w:szCs w:val="32"/>
          <w:lang w:val="zh-CN"/>
        </w:rPr>
      </w:pPr>
      <w:r>
        <w:rPr>
          <w:rFonts w:ascii="仿宋_GB2312" w:eastAsia="仿宋_GB2312" w:cs="仿宋_GB2312" w:hint="eastAsia"/>
          <w:sz w:val="32"/>
          <w:szCs w:val="32"/>
          <w:lang w:val="en-US" w:eastAsia="zh-CN"/>
        </w:rPr>
        <w:t>对审计专项经费进行定期或不定期召开资金使用工作会议及监督检查,明确资金使用范围及性质，落实职责审批制度,并将其作为部门日常性重要工作来抓。</w:t>
      </w:r>
    </w:p>
    <w:p>
      <w:pPr>
        <w:adjustRightInd w:val="0"/>
        <w:snapToGrid w:val="0"/>
        <w:spacing w:line="560" w:lineRule="exact"/>
        <w:ind w:firstLine="720"/>
        <w:rPr>
          <w:rFonts w:ascii="仿宋_GB2312" w:hAnsi="仿宋_GB2312"/>
          <w:sz w:val="32"/>
          <w:szCs w:val="32"/>
          <w:lang w:val="zh-CN"/>
        </w:rPr>
      </w:pPr>
      <w:r>
        <w:rPr>
          <w:rFonts w:ascii="黑体" w:eastAsia="黑体" w:hint="eastAsia"/>
          <w:sz w:val="32"/>
          <w:szCs w:val="32"/>
        </w:rPr>
        <w:t>三、项目绩效情况</w:t>
      </w:r>
      <w:r>
        <w:rPr>
          <w:rFonts w:ascii="仿宋_GB2312" w:hAnsi="仿宋_GB2312" w:hint="eastAsia"/>
          <w:sz w:val="32"/>
          <w:szCs w:val="32"/>
          <w:lang w:val="zh-CN"/>
        </w:rPr>
        <w:tab/>
      </w:r>
    </w:p>
    <w:p>
      <w:pPr>
        <w:adjustRightInd w:val="0"/>
        <w:snapToGrid w:val="0"/>
        <w:spacing w:line="560" w:lineRule="exact"/>
        <w:ind w:firstLine="720"/>
        <w:rPr>
          <w:rFonts w:ascii="楷体_GB2312" w:eastAsia="楷体_GB2312"/>
          <w:sz w:val="32"/>
          <w:szCs w:val="32"/>
          <w:lang w:val="zh-CN"/>
        </w:rPr>
      </w:pPr>
      <w:r>
        <w:rPr>
          <w:rFonts w:ascii="楷体_GB2312" w:eastAsia="楷体_GB2312" w:hint="eastAsia"/>
          <w:sz w:val="32"/>
          <w:szCs w:val="32"/>
          <w:lang w:val="zh-CN"/>
        </w:rPr>
        <w:t>（一）项目完成情况</w:t>
      </w:r>
    </w:p>
    <w:p>
      <w:pPr>
        <w:adjustRightInd w:val="0"/>
        <w:snapToGrid w:val="0"/>
        <w:spacing w:line="560" w:lineRule="exact"/>
        <w:ind w:firstLine="720"/>
        <w:rPr>
          <w:rFonts w:ascii="仿宋_GB2312" w:eastAsia="仿宋_GB2312" w:cs="仿宋_GB2312" w:hint="eastAsia"/>
          <w:sz w:val="32"/>
          <w:szCs w:val="32"/>
        </w:rPr>
      </w:pPr>
      <w:r>
        <w:rPr>
          <w:rFonts w:ascii="仿宋_GB2312" w:eastAsia="仿宋_GB2312" w:cs="仿宋_GB2312" w:hint="eastAsia"/>
          <w:sz w:val="32"/>
          <w:szCs w:val="32"/>
        </w:rPr>
        <w:t>根据财政局预算资金绩效评价管理办法和一系列文件精神,做好事前预算事中控制、事后总结。在项目实施过程中结合我局实际,明确项目支付范围支付进度,切实将项目资金支付与单位实际工作情况相结合，完成全年预算支出目标任务。</w:t>
      </w:r>
    </w:p>
    <w:p>
      <w:pPr>
        <w:adjustRightInd w:val="0"/>
        <w:snapToGrid w:val="0"/>
        <w:spacing w:line="560" w:lineRule="exact"/>
        <w:ind w:firstLine="720"/>
        <w:rPr>
          <w:rFonts w:ascii="楷体_GB2312" w:eastAsia="楷体_GB2312"/>
          <w:sz w:val="32"/>
          <w:szCs w:val="32"/>
          <w:lang w:val="zh-CN"/>
        </w:rPr>
      </w:pPr>
      <w:r>
        <w:rPr>
          <w:rFonts w:ascii="楷体_GB2312" w:eastAsia="楷体_GB2312" w:hint="eastAsia"/>
          <w:sz w:val="32"/>
          <w:szCs w:val="32"/>
          <w:lang w:val="zh-CN"/>
        </w:rPr>
        <w:t>（二）项目效益情况</w:t>
      </w:r>
    </w:p>
    <w:p>
      <w:pPr>
        <w:adjustRightInd w:val="0"/>
        <w:snapToGrid w:val="0"/>
        <w:spacing w:line="560" w:lineRule="exact"/>
        <w:ind w:firstLine="720"/>
        <w:rPr>
          <w:rFonts w:ascii="仿宋_GB2312" w:eastAsia="仿宋_GB2312" w:hint="eastAsia"/>
          <w:b/>
          <w:sz w:val="32"/>
          <w:szCs w:val="32"/>
          <w:lang w:val="zh-CN"/>
        </w:rPr>
      </w:pPr>
      <w:r>
        <w:rPr>
          <w:rFonts w:ascii="仿宋_GB2312" w:eastAsia="仿宋_GB2312" w:hint="eastAsia"/>
          <w:sz w:val="32"/>
          <w:szCs w:val="32"/>
          <w:lang w:val="en-US" w:eastAsia="zh-CN"/>
        </w:rPr>
        <w:t>审计专项经费的实施切实</w:t>
      </w:r>
      <w:r>
        <w:rPr>
          <w:rFonts w:ascii="仿宋_GB2312" w:eastAsia="仿宋_GB2312" w:cs="仿宋_GB2312" w:hint="eastAsia"/>
          <w:sz w:val="32"/>
          <w:szCs w:val="32"/>
          <w:lang w:val="en-US" w:eastAsia="zh-CN"/>
        </w:rPr>
        <w:t>加</w:t>
      </w:r>
      <w:r>
        <w:rPr>
          <w:rFonts w:ascii="仿宋_GB2312" w:eastAsia="仿宋_GB2312" w:cs="仿宋_GB2312" w:hint="eastAsia"/>
          <w:sz w:val="32"/>
          <w:szCs w:val="32"/>
        </w:rPr>
        <w:t>强审计</w:t>
      </w:r>
      <w:r>
        <w:rPr>
          <w:rFonts w:ascii="仿宋_GB2312" w:eastAsia="仿宋_GB2312" w:cs="仿宋_GB2312" w:hint="eastAsia"/>
          <w:sz w:val="32"/>
          <w:szCs w:val="32"/>
          <w:lang w:val="en-US" w:eastAsia="zh-CN"/>
        </w:rPr>
        <w:t>工作的正常运行</w:t>
      </w:r>
      <w:r>
        <w:rPr>
          <w:rFonts w:ascii="仿宋_GB2312" w:eastAsia="仿宋_GB2312" w:cs="仿宋_GB2312" w:hint="eastAsia"/>
          <w:sz w:val="32"/>
          <w:szCs w:val="32"/>
        </w:rPr>
        <w:t>，提高审计工作质量，有效地履行审计监督职责，</w:t>
      </w:r>
      <w:r>
        <w:rPr>
          <w:rFonts w:ascii="仿宋_GB2312" w:eastAsia="仿宋_GB2312" w:cs="仿宋_GB2312" w:hint="eastAsia"/>
          <w:sz w:val="32"/>
          <w:szCs w:val="32"/>
          <w:lang w:val="en-US" w:eastAsia="zh-CN"/>
        </w:rPr>
        <w:t>保障上级机关</w:t>
      </w:r>
      <w:r>
        <w:rPr>
          <w:rFonts w:ascii="仿宋_GB2312" w:eastAsia="仿宋_GB2312" w:cs="仿宋_GB2312" w:hint="eastAsia"/>
          <w:sz w:val="32"/>
          <w:szCs w:val="32"/>
        </w:rPr>
        <w:t>及</w:t>
      </w:r>
      <w:r>
        <w:rPr>
          <w:rFonts w:ascii="仿宋_GB2312" w:eastAsia="仿宋_GB2312" w:cs="仿宋_GB2312" w:hint="eastAsia"/>
          <w:sz w:val="32"/>
          <w:szCs w:val="32"/>
          <w:lang w:val="en-US" w:eastAsia="zh-CN"/>
        </w:rPr>
        <w:t>本级人民</w:t>
      </w:r>
      <w:r>
        <w:rPr>
          <w:rFonts w:ascii="仿宋_GB2312" w:eastAsia="仿宋_GB2312" w:cs="仿宋_GB2312" w:hint="eastAsia"/>
          <w:sz w:val="32"/>
          <w:szCs w:val="32"/>
        </w:rPr>
        <w:t>政府交办的审计业务及时开展完成，</w:t>
      </w:r>
      <w:r>
        <w:rPr>
          <w:rFonts w:ascii="仿宋_GB2312" w:eastAsia="仿宋_GB2312" w:hint="eastAsia"/>
          <w:sz w:val="32"/>
          <w:szCs w:val="32"/>
        </w:rPr>
        <w:t>达到预期绩效目标。</w:t>
      </w:r>
    </w:p>
    <w:p>
      <w:pPr>
        <w:adjustRightInd w:val="0"/>
        <w:snapToGrid w:val="0"/>
        <w:spacing w:line="560" w:lineRule="exact"/>
        <w:ind w:firstLine="720"/>
        <w:rPr>
          <w:rFonts w:ascii="黑体" w:eastAsia="黑体"/>
          <w:sz w:val="32"/>
          <w:szCs w:val="32"/>
        </w:rPr>
      </w:pPr>
      <w:r>
        <w:rPr>
          <w:rFonts w:ascii="黑体" w:eastAsia="黑体" w:hint="eastAsia"/>
          <w:sz w:val="32"/>
          <w:szCs w:val="32"/>
        </w:rPr>
        <w:t>四、问题及建议</w:t>
      </w:r>
    </w:p>
    <w:p>
      <w:pPr>
        <w:adjustRightInd w:val="0"/>
        <w:snapToGrid w:val="0"/>
        <w:spacing w:line="560" w:lineRule="exact"/>
        <w:ind w:firstLine="720"/>
        <w:rPr>
          <w:rFonts w:ascii="楷体_GB2312" w:eastAsia="楷体_GB2312"/>
          <w:sz w:val="32"/>
          <w:szCs w:val="32"/>
          <w:lang w:val="zh-CN"/>
        </w:rPr>
      </w:pPr>
      <w:r>
        <w:rPr>
          <w:rFonts w:ascii="楷体_GB2312" w:eastAsia="楷体_GB2312" w:hint="eastAsia"/>
          <w:sz w:val="32"/>
          <w:szCs w:val="32"/>
          <w:lang w:val="zh-CN"/>
        </w:rPr>
        <w:t>（一）存在的问题</w:t>
      </w:r>
    </w:p>
    <w:p>
      <w:pPr>
        <w:adjustRightInd w:val="0"/>
        <w:snapToGrid w:val="0"/>
        <w:spacing w:line="560" w:lineRule="exact"/>
        <w:ind w:left="0"/>
        <w:rPr>
          <w:rFonts w:ascii="楷体_GB2312" w:eastAsia="楷体_GB2312"/>
          <w:sz w:val="32"/>
          <w:szCs w:val="32"/>
          <w:lang w:val="zh-CN"/>
        </w:rPr>
      </w:pPr>
      <w:r>
        <w:rPr>
          <w:rFonts w:ascii="楷体_GB2312" w:eastAsia="楷体_GB2312"/>
          <w:sz w:val="32"/>
          <w:szCs w:val="32"/>
          <w:lang w:val="zh-CN"/>
        </w:rPr>
        <w:t xml:space="preserve">  </w:t>
      </w:r>
      <w:r>
        <w:rPr>
          <w:rFonts w:ascii="仿宋_GB2312" w:eastAsia="仿宋_GB2312" w:hint="eastAsia"/>
          <w:sz w:val="32"/>
          <w:szCs w:val="32"/>
          <w:lang w:val="zh-CN"/>
        </w:rPr>
        <w:t xml:space="preserve">  </w:t>
      </w:r>
      <w:r>
        <w:rPr>
          <w:rFonts w:ascii="仿宋_GB2312" w:eastAsia="仿宋_GB2312" w:cs="仿宋_GB2312" w:hint="eastAsia"/>
          <w:sz w:val="32"/>
          <w:szCs w:val="32"/>
          <w:lang w:val="zh-CN"/>
        </w:rPr>
        <w:t>无</w:t>
      </w:r>
    </w:p>
    <w:p>
      <w:pPr>
        <w:adjustRightInd w:val="0"/>
        <w:snapToGrid w:val="0"/>
        <w:spacing w:line="560" w:lineRule="exact"/>
        <w:ind w:firstLine="720"/>
        <w:rPr>
          <w:rFonts w:ascii="楷体_GB2312" w:eastAsia="楷体_GB2312"/>
          <w:sz w:val="32"/>
          <w:szCs w:val="32"/>
          <w:lang w:val="zh-CN"/>
        </w:rPr>
      </w:pPr>
      <w:r>
        <w:rPr>
          <w:rFonts w:ascii="楷体_GB2312" w:eastAsia="楷体_GB2312" w:hint="eastAsia"/>
          <w:sz w:val="32"/>
          <w:szCs w:val="32"/>
          <w:lang w:val="zh-CN"/>
        </w:rPr>
        <w:t>（二）相关建议</w:t>
      </w:r>
    </w:p>
    <w:p>
      <w:pPr>
        <w:spacing w:line="560" w:lineRule="exact"/>
        <w:ind w:firstLineChars="200" w:firstLine="640"/>
        <w:outlineLvl w:val="0"/>
        <w:rPr>
          <w:rFonts w:ascii="仿宋_GB2312" w:eastAsia="仿宋_GB2312" w:hint="eastAsia"/>
          <w:color w:val="000000"/>
          <w:sz w:val="32"/>
          <w:szCs w:val="32"/>
        </w:rPr>
      </w:pPr>
      <w:r>
        <w:rPr>
          <w:rFonts w:ascii="仿宋_GB2312" w:eastAsia="仿宋_GB2312" w:hint="eastAsia"/>
          <w:sz w:val="32"/>
          <w:szCs w:val="32"/>
        </w:rPr>
        <w:t>进一步优化工作流程，推进预算算绩效全程管理</w:t>
      </w:r>
      <w:r>
        <w:rPr>
          <w:rFonts w:ascii="仿宋_GB2312" w:eastAsia="仿宋_GB2312" w:hint="eastAsia"/>
          <w:sz w:val="32"/>
          <w:szCs w:val="32"/>
          <w:lang w:eastAsia="zh-CN"/>
        </w:rPr>
        <w:t>，</w:t>
      </w:r>
      <w:r>
        <w:rPr>
          <w:rFonts w:ascii="仿宋_GB2312" w:eastAsia="仿宋_GB2312" w:hint="eastAsia"/>
          <w:sz w:val="32"/>
          <w:szCs w:val="32"/>
        </w:rPr>
        <w:t>树立绩效管理理念。加强组织领导，强化督促检查，严格遵守各项财务管理制度，</w:t>
      </w:r>
      <w:r>
        <w:rPr>
          <w:rFonts w:ascii="仿宋_GB2312" w:eastAsia="仿宋_GB2312" w:hint="eastAsia"/>
          <w:sz w:val="32"/>
          <w:szCs w:val="32"/>
          <w:lang w:val="en-US" w:eastAsia="zh-CN"/>
        </w:rPr>
        <w:t>确保审计工作的有序开展。</w:t>
      </w: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Style w:val="1Char"/>
          <w:rFonts w:ascii="黑体" w:eastAsia="黑体"/>
          <w:b w:val="0"/>
        </w:rPr>
      </w:pPr>
      <w:r>
        <w:rPr>
          <w:rFonts w:ascii="黑体" w:eastAsia="黑体" w:hint="eastAsia"/>
          <w:color w:val="000000"/>
          <w:sz w:val="44"/>
          <w:szCs w:val="44"/>
        </w:rPr>
        <w:t>第</w:t>
      </w:r>
      <w:r>
        <w:rPr>
          <w:rStyle w:val="1Char"/>
          <w:rFonts w:ascii="黑体" w:eastAsia="黑体" w:hint="eastAsia"/>
          <w:b w:val="0"/>
        </w:rPr>
        <w:t>五部分</w:t>
      </w:r>
      <w:r>
        <w:rPr>
          <w:rStyle w:val="1Char"/>
          <w:rFonts w:ascii="黑体" w:eastAsia="黑体"/>
          <w:b w:val="0"/>
        </w:rPr>
        <w:t xml:space="preserve"> </w:t>
      </w:r>
      <w:r>
        <w:rPr>
          <w:rStyle w:val="1Char"/>
          <w:rFonts w:ascii="黑体" w:eastAsia="黑体" w:hint="eastAsia"/>
          <w:b w:val="0"/>
        </w:rPr>
        <w:t>附表</w:t>
      </w:r>
      <w:bookmarkEnd w:id="108"/>
      <w:bookmarkEnd w:id="114"/>
      <w:bookmarkEnd w:id="115"/>
      <w:bookmarkEnd w:id="116"/>
    </w:p>
    <w:p>
      <w:pPr>
        <w:pStyle w:val="2"/>
        <w:rPr>
          <w:rFonts w:ascii="仿宋" w:eastAsia="仿宋"/>
          <w:color w:val="000000"/>
        </w:rPr>
      </w:pPr>
      <w:bookmarkStart w:id="119" w:name="_Toc79163886"/>
      <w:bookmarkStart w:id="120" w:name="_Toc15396619"/>
      <w:bookmarkStart w:id="121" w:name="_Toc79163636"/>
      <w:r>
        <w:rPr>
          <w:rFonts w:ascii="仿宋" w:eastAsia="仿宋" w:hint="eastAsia"/>
          <w:color w:val="000000"/>
        </w:rPr>
        <w:t>一、收</w:t>
      </w:r>
      <w:r>
        <w:rPr>
          <w:rStyle w:val="2Char"/>
          <w:rFonts w:ascii="仿宋" w:eastAsia="仿宋" w:hint="eastAsia"/>
        </w:rPr>
        <w:t>入支出决算总表</w:t>
      </w:r>
      <w:bookmarkEnd w:id="119"/>
      <w:bookmarkEnd w:id="120"/>
      <w:bookmarkEnd w:id="121"/>
    </w:p>
    <w:p>
      <w:pPr>
        <w:pStyle w:val="2"/>
        <w:rPr>
          <w:rFonts w:ascii="仿宋" w:eastAsia="仿宋"/>
          <w:color w:val="000000"/>
        </w:rPr>
      </w:pPr>
      <w:bookmarkStart w:id="122" w:name="_Toc15396620"/>
      <w:bookmarkStart w:id="123" w:name="_Toc79163637"/>
      <w:bookmarkStart w:id="124" w:name="_Toc79163887"/>
      <w:r>
        <w:rPr>
          <w:rFonts w:ascii="仿宋" w:eastAsia="仿宋" w:hint="eastAsia"/>
          <w:color w:val="000000"/>
        </w:rPr>
        <w:t>二、收</w:t>
      </w:r>
      <w:r>
        <w:rPr>
          <w:rStyle w:val="2Char"/>
          <w:rFonts w:ascii="仿宋" w:eastAsia="仿宋" w:hint="eastAsia"/>
        </w:rPr>
        <w:t>入决算表</w:t>
      </w:r>
      <w:bookmarkEnd w:id="122"/>
      <w:bookmarkEnd w:id="123"/>
      <w:bookmarkEnd w:id="124"/>
    </w:p>
    <w:p>
      <w:pPr>
        <w:pStyle w:val="2"/>
        <w:rPr>
          <w:rFonts w:ascii="仿宋" w:eastAsia="仿宋"/>
          <w:color w:val="000000"/>
        </w:rPr>
      </w:pPr>
      <w:bookmarkStart w:id="125" w:name="_Toc79163638"/>
      <w:bookmarkStart w:id="126" w:name="_Toc15396621"/>
      <w:bookmarkStart w:id="127" w:name="_Toc79163888"/>
      <w:r>
        <w:rPr>
          <w:rStyle w:val="2Char"/>
          <w:rFonts w:ascii="仿宋" w:eastAsia="仿宋" w:hint="eastAsia"/>
        </w:rPr>
        <w:t>三、</w:t>
      </w:r>
      <w:r>
        <w:rPr>
          <w:rFonts w:ascii="仿宋" w:eastAsia="仿宋" w:hint="eastAsia"/>
          <w:color w:val="000000"/>
        </w:rPr>
        <w:t>支</w:t>
      </w:r>
      <w:r>
        <w:rPr>
          <w:rStyle w:val="2Char"/>
          <w:rFonts w:ascii="仿宋" w:eastAsia="仿宋" w:hint="eastAsia"/>
        </w:rPr>
        <w:t>出决算表</w:t>
      </w:r>
      <w:bookmarkEnd w:id="125"/>
      <w:bookmarkEnd w:id="126"/>
      <w:bookmarkEnd w:id="127"/>
    </w:p>
    <w:p>
      <w:pPr>
        <w:pStyle w:val="2"/>
        <w:rPr>
          <w:rFonts w:ascii="仿宋" w:eastAsia="仿宋"/>
          <w:color w:val="000000"/>
        </w:rPr>
      </w:pPr>
      <w:bookmarkStart w:id="128" w:name="_Toc79163639"/>
      <w:bookmarkStart w:id="129" w:name="_Toc15396622"/>
      <w:bookmarkStart w:id="130" w:name="_Toc79163889"/>
      <w:r>
        <w:rPr>
          <w:rStyle w:val="2Char"/>
          <w:rFonts w:ascii="仿宋" w:eastAsia="仿宋" w:hint="eastAsia"/>
        </w:rPr>
        <w:t>四、</w:t>
      </w:r>
      <w:r>
        <w:rPr>
          <w:rFonts w:ascii="仿宋" w:eastAsia="仿宋" w:hint="eastAsia"/>
          <w:color w:val="000000"/>
        </w:rPr>
        <w:t>财</w:t>
      </w:r>
      <w:r>
        <w:rPr>
          <w:rStyle w:val="2Char"/>
          <w:rFonts w:ascii="仿宋" w:eastAsia="仿宋" w:hint="eastAsia"/>
        </w:rPr>
        <w:t>政拨款收入支出决算总表</w:t>
      </w:r>
      <w:bookmarkEnd w:id="128"/>
      <w:bookmarkEnd w:id="129"/>
      <w:bookmarkEnd w:id="130"/>
    </w:p>
    <w:p>
      <w:pPr>
        <w:pStyle w:val="2"/>
        <w:rPr>
          <w:rStyle w:val="2Char"/>
          <w:rFonts w:ascii="仿宋" w:eastAsia="仿宋"/>
        </w:rPr>
      </w:pPr>
      <w:bookmarkStart w:id="131" w:name="_Toc79163640"/>
      <w:bookmarkStart w:id="132" w:name="_Toc15396623"/>
      <w:bookmarkStart w:id="133" w:name="_Toc79163890"/>
      <w:r>
        <w:rPr>
          <w:rStyle w:val="2Char"/>
          <w:rFonts w:ascii="仿宋" w:eastAsia="仿宋" w:hint="eastAsia"/>
        </w:rPr>
        <w:t>五、</w:t>
      </w:r>
      <w:r>
        <w:rPr>
          <w:rFonts w:ascii="仿宋" w:eastAsia="仿宋" w:hint="eastAsia"/>
          <w:color w:val="000000"/>
        </w:rPr>
        <w:t>财</w:t>
      </w:r>
      <w:r>
        <w:rPr>
          <w:rStyle w:val="2Char"/>
          <w:rFonts w:ascii="仿宋" w:eastAsia="仿宋" w:hint="eastAsia"/>
        </w:rPr>
        <w:t>政拨款支出决算明细表</w:t>
      </w:r>
      <w:bookmarkStart w:id="134" w:name="_Toc15396624"/>
      <w:bookmarkEnd w:id="131"/>
      <w:bookmarkEnd w:id="132"/>
      <w:bookmarkEnd w:id="133"/>
    </w:p>
    <w:p>
      <w:pPr>
        <w:pStyle w:val="2"/>
        <w:rPr>
          <w:rFonts w:ascii="仿宋" w:eastAsia="仿宋"/>
          <w:color w:val="000000"/>
        </w:rPr>
      </w:pPr>
      <w:bookmarkStart w:id="135" w:name="_Toc79163641"/>
      <w:bookmarkStart w:id="136" w:name="_Toc79163891"/>
      <w:r>
        <w:rPr>
          <w:rStyle w:val="2Char"/>
          <w:rFonts w:ascii="仿宋" w:eastAsia="仿宋" w:hint="eastAsia"/>
        </w:rPr>
        <w:t>六、</w:t>
      </w:r>
      <w:r>
        <w:rPr>
          <w:rFonts w:ascii="仿宋" w:eastAsia="仿宋" w:hint="eastAsia"/>
          <w:color w:val="000000"/>
        </w:rPr>
        <w:t>一</w:t>
      </w:r>
      <w:r>
        <w:rPr>
          <w:rStyle w:val="2Char"/>
          <w:rFonts w:ascii="仿宋" w:eastAsia="仿宋" w:hint="eastAsia"/>
        </w:rPr>
        <w:t>般公共预算财政拨款支出决算表</w:t>
      </w:r>
      <w:bookmarkEnd w:id="134"/>
      <w:bookmarkEnd w:id="135"/>
      <w:bookmarkEnd w:id="136"/>
    </w:p>
    <w:p>
      <w:pPr>
        <w:pStyle w:val="2"/>
        <w:rPr>
          <w:rFonts w:ascii="仿宋" w:eastAsia="仿宋"/>
          <w:color w:val="000000"/>
        </w:rPr>
      </w:pPr>
      <w:bookmarkStart w:id="137" w:name="_Toc15396625"/>
      <w:bookmarkStart w:id="138" w:name="_Toc79163892"/>
      <w:bookmarkStart w:id="139" w:name="_Toc79163642"/>
      <w:r>
        <w:rPr>
          <w:rStyle w:val="2Char"/>
          <w:rFonts w:ascii="仿宋" w:eastAsia="仿宋" w:hint="eastAsia"/>
        </w:rPr>
        <w:t>七、</w:t>
      </w:r>
      <w:r>
        <w:rPr>
          <w:rFonts w:ascii="仿宋" w:eastAsia="仿宋" w:hint="eastAsia"/>
          <w:color w:val="000000"/>
        </w:rPr>
        <w:t>一</w:t>
      </w:r>
      <w:r>
        <w:rPr>
          <w:rStyle w:val="2Char"/>
          <w:rFonts w:ascii="仿宋" w:eastAsia="仿宋" w:hint="eastAsia"/>
        </w:rPr>
        <w:t>般公共预算财政拨款支出决算明细表</w:t>
      </w:r>
      <w:bookmarkEnd w:id="137"/>
      <w:bookmarkEnd w:id="138"/>
      <w:bookmarkEnd w:id="139"/>
    </w:p>
    <w:p>
      <w:pPr>
        <w:pStyle w:val="2"/>
        <w:rPr>
          <w:rFonts w:ascii="仿宋" w:eastAsia="仿宋"/>
          <w:color w:val="000000"/>
        </w:rPr>
      </w:pPr>
      <w:bookmarkStart w:id="140" w:name="_Toc15396626"/>
      <w:bookmarkStart w:id="141" w:name="_Toc79163893"/>
      <w:bookmarkStart w:id="142" w:name="_Toc79163643"/>
      <w:r>
        <w:rPr>
          <w:rStyle w:val="2Char"/>
          <w:rFonts w:ascii="仿宋" w:eastAsia="仿宋" w:hint="eastAsia"/>
        </w:rPr>
        <w:t>八、</w:t>
      </w:r>
      <w:r>
        <w:rPr>
          <w:rFonts w:ascii="仿宋" w:eastAsia="仿宋" w:hint="eastAsia"/>
          <w:color w:val="000000"/>
        </w:rPr>
        <w:t>一</w:t>
      </w:r>
      <w:r>
        <w:rPr>
          <w:rStyle w:val="2Char"/>
          <w:rFonts w:ascii="仿宋" w:eastAsia="仿宋" w:hint="eastAsia"/>
        </w:rPr>
        <w:t>般公共预算财政拨款基本支出决算表</w:t>
      </w:r>
      <w:bookmarkEnd w:id="140"/>
      <w:bookmarkEnd w:id="141"/>
      <w:bookmarkEnd w:id="142"/>
    </w:p>
    <w:p>
      <w:pPr>
        <w:pStyle w:val="2"/>
        <w:rPr>
          <w:rFonts w:ascii="仿宋" w:eastAsia="仿宋"/>
          <w:color w:val="000000"/>
        </w:rPr>
      </w:pPr>
      <w:bookmarkStart w:id="143" w:name="_Toc79163644"/>
      <w:bookmarkStart w:id="144" w:name="_Toc79163894"/>
      <w:bookmarkStart w:id="145" w:name="_Toc15396627"/>
      <w:r>
        <w:rPr>
          <w:rStyle w:val="2Char"/>
          <w:rFonts w:ascii="仿宋" w:eastAsia="仿宋" w:hint="eastAsia"/>
        </w:rPr>
        <w:t>九、</w:t>
      </w:r>
      <w:r>
        <w:rPr>
          <w:rFonts w:ascii="仿宋" w:eastAsia="仿宋" w:hint="eastAsia"/>
          <w:color w:val="000000"/>
        </w:rPr>
        <w:t>一</w:t>
      </w:r>
      <w:r>
        <w:rPr>
          <w:rStyle w:val="2Char"/>
          <w:rFonts w:ascii="仿宋" w:eastAsia="仿宋" w:hint="eastAsia"/>
        </w:rPr>
        <w:t>般公共预算财政拨款项目支出决算表</w:t>
      </w:r>
      <w:bookmarkEnd w:id="143"/>
      <w:bookmarkEnd w:id="144"/>
      <w:bookmarkEnd w:id="145"/>
    </w:p>
    <w:p>
      <w:pPr>
        <w:pStyle w:val="2"/>
        <w:rPr>
          <w:rFonts w:ascii="仿宋" w:eastAsia="仿宋"/>
          <w:color w:val="000000"/>
        </w:rPr>
      </w:pPr>
      <w:bookmarkStart w:id="146" w:name="_Toc79163645"/>
      <w:bookmarkStart w:id="147" w:name="_Toc79163895"/>
      <w:bookmarkStart w:id="148" w:name="_Toc15396628"/>
      <w:r>
        <w:rPr>
          <w:rStyle w:val="2Char"/>
          <w:rFonts w:ascii="仿宋" w:eastAsia="仿宋" w:hint="eastAsia"/>
        </w:rPr>
        <w:t>十、</w:t>
      </w:r>
      <w:r>
        <w:rPr>
          <w:rFonts w:ascii="仿宋" w:eastAsia="仿宋" w:hint="eastAsia"/>
          <w:color w:val="000000"/>
        </w:rPr>
        <w:t>一</w:t>
      </w:r>
      <w:r>
        <w:rPr>
          <w:rStyle w:val="2Char"/>
          <w:rFonts w:ascii="仿宋" w:eastAsia="仿宋" w:hint="eastAsia"/>
        </w:rPr>
        <w:t>般公共预算财政拨款“三公”经费支出决算表</w:t>
      </w:r>
      <w:bookmarkEnd w:id="146"/>
      <w:bookmarkEnd w:id="147"/>
      <w:bookmarkEnd w:id="148"/>
    </w:p>
    <w:p>
      <w:pPr>
        <w:pStyle w:val="2"/>
        <w:rPr>
          <w:rFonts w:ascii="仿宋" w:eastAsia="仿宋"/>
          <w:color w:val="000000"/>
        </w:rPr>
      </w:pPr>
      <w:bookmarkStart w:id="149" w:name="_Toc15396629"/>
      <w:bookmarkStart w:id="150" w:name="_Toc79163646"/>
      <w:bookmarkStart w:id="151" w:name="_Toc79163896"/>
      <w:r>
        <w:rPr>
          <w:rStyle w:val="2Char"/>
          <w:rFonts w:ascii="仿宋" w:eastAsia="仿宋" w:hint="eastAsia"/>
        </w:rPr>
        <w:t>十一、</w:t>
      </w:r>
      <w:r>
        <w:rPr>
          <w:rFonts w:ascii="仿宋" w:eastAsia="仿宋" w:hint="eastAsia"/>
          <w:color w:val="000000"/>
        </w:rPr>
        <w:t>政</w:t>
      </w:r>
      <w:r>
        <w:rPr>
          <w:rStyle w:val="2Char"/>
          <w:rFonts w:ascii="仿宋" w:eastAsia="仿宋" w:hint="eastAsia"/>
        </w:rPr>
        <w:t>府性基金预算财政拨款收入支出决算表</w:t>
      </w:r>
      <w:bookmarkEnd w:id="149"/>
      <w:bookmarkEnd w:id="150"/>
      <w:bookmarkEnd w:id="151"/>
    </w:p>
    <w:p>
      <w:pPr>
        <w:pStyle w:val="2"/>
        <w:rPr>
          <w:rFonts w:ascii="仿宋" w:eastAsia="仿宋"/>
          <w:color w:val="000000"/>
        </w:rPr>
      </w:pPr>
      <w:bookmarkStart w:id="152" w:name="_Toc79163897"/>
      <w:bookmarkStart w:id="153" w:name="_Toc15396630"/>
      <w:bookmarkStart w:id="154" w:name="_Toc79163647"/>
      <w:r>
        <w:rPr>
          <w:rStyle w:val="2Char"/>
          <w:rFonts w:ascii="仿宋" w:eastAsia="仿宋" w:hint="eastAsia"/>
        </w:rPr>
        <w:t>十二、</w:t>
      </w:r>
      <w:r>
        <w:rPr>
          <w:rFonts w:ascii="仿宋" w:eastAsia="仿宋" w:hint="eastAsia"/>
          <w:color w:val="000000"/>
        </w:rPr>
        <w:t>政</w:t>
      </w:r>
      <w:r>
        <w:rPr>
          <w:rStyle w:val="2Char"/>
          <w:rFonts w:ascii="仿宋" w:eastAsia="仿宋" w:hint="eastAsia"/>
        </w:rPr>
        <w:t>府性基金预算财政拨款“三公”经费支出决算表</w:t>
      </w:r>
      <w:bookmarkEnd w:id="152"/>
      <w:bookmarkEnd w:id="153"/>
      <w:bookmarkEnd w:id="154"/>
    </w:p>
    <w:p>
      <w:pPr>
        <w:pStyle w:val="2"/>
        <w:rPr>
          <w:rStyle w:val="2Char"/>
          <w:rFonts w:ascii="仿宋" w:eastAsia="仿宋"/>
        </w:rPr>
      </w:pPr>
      <w:bookmarkStart w:id="155" w:name="_Toc79163898"/>
      <w:bookmarkStart w:id="156" w:name="_Toc15396631"/>
      <w:bookmarkStart w:id="157" w:name="_Toc79163648"/>
      <w:r>
        <w:rPr>
          <w:rStyle w:val="2Char"/>
          <w:rFonts w:ascii="仿宋" w:eastAsia="仿宋" w:hint="eastAsia"/>
        </w:rPr>
        <w:t>十三、</w:t>
      </w:r>
      <w:r>
        <w:rPr>
          <w:rFonts w:ascii="仿宋" w:eastAsia="仿宋" w:hint="eastAsia"/>
          <w:color w:val="000000"/>
        </w:rPr>
        <w:t>国</w:t>
      </w:r>
      <w:r>
        <w:rPr>
          <w:rStyle w:val="2Char"/>
          <w:rFonts w:ascii="仿宋" w:eastAsia="仿宋" w:hint="eastAsia"/>
        </w:rPr>
        <w:t>有资本经营预算财政拨款收入支出决算表</w:t>
      </w:r>
      <w:bookmarkEnd w:id="155"/>
      <w:bookmarkEnd w:id="156"/>
      <w:bookmarkEnd w:id="157"/>
    </w:p>
    <w:p>
      <w:pPr>
        <w:pStyle w:val="2"/>
        <w:rPr>
          <w:rStyle w:val="2Char"/>
          <w:rFonts w:ascii="仿宋" w:eastAsia="仿宋"/>
        </w:rPr>
      </w:pPr>
      <w:bookmarkStart w:id="158" w:name="_Toc79163649"/>
      <w:bookmarkStart w:id="159" w:name="_Toc79163899"/>
      <w:r>
        <w:rPr>
          <w:rStyle w:val="2Char"/>
          <w:rFonts w:ascii="仿宋" w:eastAsia="仿宋" w:hint="eastAsia"/>
        </w:rPr>
        <w:t>十四、国有资本经营预算财政拨款支出决算表</w:t>
      </w:r>
      <w:bookmarkEnd w:id="158"/>
      <w:bookmarkEnd w:id="159"/>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微软雅黑"/>
    <w:panose1 w:val="00000000000000000000"/>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Light">
    <w:altName w:val="SimSun-ExtB"/>
    <w:panose1 w:val="00000000000000000000"/>
    <w:charset w:val="86"/>
    <w:family w:val="auto"/>
    <w:pitch w:val="variable"/>
    <w:sig w:usb0="A00002BF" w:usb1="38CF7CFA" w:usb2="00000016" w:usb3="00000000" w:csb0="0004000F" w:csb1="00000000"/>
  </w:font>
  <w:font w:name="??">
    <w:altName w:val="Times New Roman"/>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center"/>
    </w:pPr>
    <w:r>
      <w:fldChar w:fldCharType="begin"/>
    </w:r>
    <w:r>
      <w:instrText>PAGE   \* MERGEFORMAT</w:instrText>
    </w:r>
    <w:r>
      <w:fldChar w:fldCharType="separate"/>
    </w:r>
    <w:r>
      <w:t>14</w:t>
    </w:r>
    <w:r>
      <w:fldChar w:fldCharType="end"/>
    </w:r>
  </w:p>
  <w:p>
    <w:pPr>
      <w:pStyle w:val="22"/>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tabs>
          <w:tab w:val="num" w:pos="0"/>
        </w:tabs>
        <w:ind w:left="1360" w:hanging="720"/>
      </w:pPr>
      <w:rPr>
        <w:rFonts w:cs="Times New Roman" w:hint="default"/>
        <w:b w:val="0"/>
      </w:rPr>
    </w:lvl>
    <w:lvl w:ilvl="1">
      <w:start w:val="1"/>
      <w:numFmt w:val="lowerLetter"/>
      <w:lvlText w:val="%2)"/>
      <w:lvlJc w:val="left"/>
      <w:pPr>
        <w:tabs>
          <w:tab w:val="num" w:pos="0"/>
        </w:tabs>
        <w:ind w:left="1480" w:hanging="420"/>
      </w:pPr>
      <w:rPr>
        <w:rFonts w:cs="Times New Roman"/>
      </w:rPr>
    </w:lvl>
    <w:lvl w:ilvl="2">
      <w:start w:val="1"/>
      <w:numFmt w:val="lowerRoman"/>
      <w:lvlText w:val="%3."/>
      <w:lvlJc w:val="right"/>
      <w:pPr>
        <w:tabs>
          <w:tab w:val="num" w:pos="0"/>
        </w:tabs>
        <w:ind w:left="1900" w:hanging="420"/>
      </w:pPr>
      <w:rPr>
        <w:rFonts w:cs="Times New Roman"/>
      </w:rPr>
    </w:lvl>
    <w:lvl w:ilvl="3">
      <w:start w:val="1"/>
      <w:numFmt w:val="decimal"/>
      <w:lvlText w:val="%4."/>
      <w:lvlJc w:val="left"/>
      <w:pPr>
        <w:tabs>
          <w:tab w:val="num" w:pos="0"/>
        </w:tabs>
        <w:ind w:left="2320" w:hanging="420"/>
      </w:pPr>
      <w:rPr>
        <w:rFonts w:cs="Times New Roman"/>
      </w:rPr>
    </w:lvl>
    <w:lvl w:ilvl="4">
      <w:start w:val="1"/>
      <w:numFmt w:val="lowerLetter"/>
      <w:lvlText w:val="%5)"/>
      <w:lvlJc w:val="left"/>
      <w:pPr>
        <w:tabs>
          <w:tab w:val="num" w:pos="0"/>
        </w:tabs>
        <w:ind w:left="2740" w:hanging="420"/>
      </w:pPr>
      <w:rPr>
        <w:rFonts w:cs="Times New Roman"/>
      </w:rPr>
    </w:lvl>
    <w:lvl w:ilvl="5">
      <w:start w:val="1"/>
      <w:numFmt w:val="lowerRoman"/>
      <w:lvlText w:val="%6."/>
      <w:lvlJc w:val="right"/>
      <w:pPr>
        <w:tabs>
          <w:tab w:val="num" w:pos="0"/>
        </w:tabs>
        <w:ind w:left="3160" w:hanging="420"/>
      </w:pPr>
      <w:rPr>
        <w:rFonts w:cs="Times New Roman"/>
      </w:rPr>
    </w:lvl>
    <w:lvl w:ilvl="6">
      <w:start w:val="1"/>
      <w:numFmt w:val="decimal"/>
      <w:lvlText w:val="%7."/>
      <w:lvlJc w:val="left"/>
      <w:pPr>
        <w:tabs>
          <w:tab w:val="num" w:pos="0"/>
        </w:tabs>
        <w:ind w:left="3580" w:hanging="420"/>
      </w:pPr>
      <w:rPr>
        <w:rFonts w:cs="Times New Roman"/>
      </w:rPr>
    </w:lvl>
    <w:lvl w:ilvl="7">
      <w:start w:val="1"/>
      <w:numFmt w:val="lowerLetter"/>
      <w:lvlText w:val="%8)"/>
      <w:lvlJc w:val="left"/>
      <w:pPr>
        <w:tabs>
          <w:tab w:val="num" w:pos="0"/>
        </w:tabs>
        <w:ind w:left="4000" w:hanging="420"/>
      </w:pPr>
      <w:rPr>
        <w:rFonts w:cs="Times New Roman"/>
      </w:rPr>
    </w:lvl>
    <w:lvl w:ilvl="8">
      <w:start w:val="1"/>
      <w:numFmt w:val="lowerRoman"/>
      <w:lvlText w:val="%9."/>
      <w:lvlJc w:val="right"/>
      <w:pPr>
        <w:tabs>
          <w:tab w:val="num" w:pos="0"/>
        </w:tabs>
        <w:ind w:left="4420" w:hanging="420"/>
      </w:pPr>
      <w:rPr>
        <w:rFonts w:cs="Times New Roman"/>
      </w:rPr>
    </w:lvl>
  </w:abstractNum>
  <w:abstractNum w:abstractNumId="1">
    <w:nsid w:val="14BD500C"/>
    <w:multiLevelType w:val="singleLevel"/>
    <w:tmpl w:val="14BD500C"/>
    <w:lvl w:ilvl="0">
      <w:start w:val="3"/>
      <w:numFmt w:val="decimal"/>
      <w:lvlRestart w:val="0"/>
      <w:lvlText w:val="%1."/>
      <w:lvlJc w:val="left"/>
      <w:pPr>
        <w:tabs>
          <w:tab w:val="num" w:pos="0"/>
        </w:tabs>
        <w:ind w:left="0" w:hanging="0"/>
      </w:pPr>
    </w:lvl>
  </w:abstractNum>
  <w:abstractNum w:abstractNumId="2">
    <w:nsid w:val="CF652CEC"/>
    <w:multiLevelType w:val="singleLevel"/>
    <w:tmpl w:val="CF652CEC"/>
    <w:lvl w:ilvl="0">
      <w:start w:val="9"/>
      <w:numFmt w:val="chineseCounting"/>
      <w:lvlRestart w:val="0"/>
      <w:suff w:val="nothing"/>
      <w:lvlText w:val="%1、"/>
      <w:lvlJc w:val="left"/>
      <w:pPr>
        <w:tabs>
          <w:tab w:val="num" w:pos="0"/>
        </w:tabs>
        <w:ind w:left="0" w:hanging="0"/>
      </w:pPr>
      <w:rPr>
        <w:rFonts w:cs="Times New Roman" w:hint="eastAsia"/>
      </w:rPr>
    </w:lvl>
  </w:abstractNum>
  <w:abstractNum w:abstractNumId="3">
    <w:nsid w:val="E2FA047D"/>
    <w:multiLevelType w:val="singleLevel"/>
    <w:tmpl w:val="E2FA047D"/>
    <w:lvl w:ilvl="0">
      <w:start w:val="3"/>
      <w:numFmt w:val="chineseCounting"/>
      <w:lvlRestart w:val="0"/>
      <w:suff w:val="space"/>
      <w:lvlText w:val="第%1部分"/>
      <w:lvlJc w:val="left"/>
      <w:pPr>
        <w:tabs>
          <w:tab w:val="num" w:pos="0"/>
        </w:tabs>
        <w:ind w:left="0" w:hanging="0"/>
      </w:pPr>
      <w:rPr>
        <w:rFonts w:ascii="黑体" w:hAnsi="黑体" w:eastAsia="黑体" w:cs="黑体" w:hint="eastAsia"/>
      </w:rPr>
    </w:lvl>
  </w:abstractNum>
  <w:abstractNum w:abstractNumId="4">
    <w:nsid w:val="12A5D4C1"/>
    <w:multiLevelType w:val="singleLevel"/>
    <w:tmpl w:val="12A5D4C1"/>
    <w:lvl w:ilvl="0">
      <w:start w:val="2"/>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oc 7"/>
    <w:basedOn w:val="0"/>
    <w:next w:val="0"/>
    <w:pPr>
      <w:ind w:left="1260"/>
      <w:jc w:val="left"/>
    </w:pPr>
    <w:rPr>
      <w:rFonts w:ascii="等线" w:eastAsia="等线"/>
      <w:sz w:val="18"/>
      <w:szCs w:val="18"/>
    </w:rPr>
  </w:style>
  <w:style w:type="paragraph" w:styleId="16">
    <w:name w:val="Body Text"/>
    <w:basedOn w:val="0"/>
    <w:pPr>
      <w:spacing w:beforeLines="30" w:before="30"/>
    </w:pPr>
    <w:rPr>
      <w:rFonts w:ascii="仿宋_GB2312" w:eastAsia="仿宋_GB2312"/>
      <w:kern w:val="0"/>
      <w:sz w:val="24"/>
      <w:szCs w:val="20"/>
      <w:lang w:val="zh-CN"/>
    </w:rPr>
  </w:style>
  <w:style w:type="paragraph" w:styleId="17">
    <w:name w:val="Body Text Indent"/>
    <w:basedOn w:val="0"/>
    <w:pPr>
      <w:ind w:firstLineChars="200" w:firstLine="200"/>
    </w:pPr>
    <w:rPr>
      <w:rFonts w:ascii="仿宋_GB2312" w:eastAsia="仿宋_GB2312" w:cs="仿宋_GB2312"/>
      <w:sz w:val="32"/>
      <w:szCs w:val="32"/>
    </w:rPr>
  </w:style>
  <w:style w:type="paragraph" w:styleId="18">
    <w:name w:val="toc 5"/>
    <w:basedOn w:val="0"/>
    <w:next w:val="0"/>
    <w:pPr>
      <w:ind w:left="840"/>
      <w:jc w:val="left"/>
    </w:pPr>
    <w:rPr>
      <w:rFonts w:ascii="等线" w:eastAsia="等线"/>
      <w:sz w:val="18"/>
      <w:szCs w:val="18"/>
    </w:rPr>
  </w:style>
  <w:style w:type="paragraph" w:styleId="19">
    <w:name w:val="toc 3"/>
    <w:basedOn w:val="0"/>
    <w:next w:val="0"/>
    <w:pPr>
      <w:ind w:left="420"/>
      <w:jc w:val="left"/>
    </w:pPr>
    <w:rPr>
      <w:rFonts w:ascii="等线" w:eastAsia="等线"/>
      <w:i/>
      <w:iCs/>
      <w:sz w:val="20"/>
      <w:szCs w:val="20"/>
    </w:rPr>
  </w:style>
  <w:style w:type="paragraph" w:styleId="20">
    <w:name w:val="toc 8"/>
    <w:basedOn w:val="0"/>
    <w:next w:val="0"/>
    <w:pPr>
      <w:ind w:left="1470"/>
      <w:jc w:val="left"/>
    </w:pPr>
    <w:rPr>
      <w:rFonts w:ascii="等线" w:eastAsia="等线"/>
      <w:sz w:val="18"/>
      <w:szCs w:val="18"/>
    </w:rPr>
  </w:style>
  <w:style w:type="paragraph" w:styleId="21">
    <w:name w:val="Balloon Text"/>
    <w:basedOn w:val="0"/>
    <w:rPr>
      <w:sz w:val="18"/>
      <w:szCs w:val="18"/>
    </w:rPr>
  </w:style>
  <w:style w:type="paragraph" w:styleId="22">
    <w:name w:val="footer"/>
    <w:basedOn w:val="0"/>
    <w:pPr>
      <w:tabs>
        <w:tab w:val="center" w:pos="4153"/>
        <w:tab w:val="right" w:pos="8306"/>
      </w:tabs>
      <w:snapToGrid w:val="0"/>
      <w:jc w:val="left"/>
    </w:pPr>
    <w:rPr>
      <w:rFonts w:ascii="Calibri" w:hAnsi="Calibri"/>
      <w:kern w:val="0"/>
      <w:sz w:val="18"/>
      <w:szCs w:val="20"/>
      <w:lang w:val="zh-CN"/>
    </w:rPr>
  </w:style>
  <w:style w:type="paragraph" w:styleId="23">
    <w:name w:val="header"/>
    <w:basedOn w:val="0"/>
    <w:pPr>
      <w:pBdr>
        <w:bottom w:val="single" w:sz="6" w:space="1" w:color="auto"/>
      </w:pBdr>
      <w:tabs>
        <w:tab w:val="center" w:pos="4153"/>
        <w:tab w:val="right" w:pos="8306"/>
      </w:tabs>
      <w:snapToGrid w:val="0"/>
      <w:jc w:val="center"/>
    </w:pPr>
    <w:rPr>
      <w:rFonts w:ascii="Calibri" w:hAnsi="Calibri"/>
      <w:kern w:val="0"/>
      <w:sz w:val="18"/>
      <w:szCs w:val="20"/>
      <w:lang w:val="zh-CN"/>
    </w:rPr>
  </w:style>
  <w:style w:type="paragraph" w:styleId="24">
    <w:name w:val="toc 1"/>
    <w:basedOn w:val="0"/>
    <w:next w:val="0"/>
    <w:pPr>
      <w:spacing w:before="120" w:after="120"/>
      <w:jc w:val="left"/>
    </w:pPr>
    <w:rPr>
      <w:rFonts w:ascii="等线" w:eastAsia="等线"/>
      <w:b/>
      <w:bCs/>
      <w:caps/>
      <w:smallCaps w:val="0"/>
      <w:sz w:val="20"/>
      <w:szCs w:val="20"/>
    </w:rPr>
  </w:style>
  <w:style w:type="paragraph" w:styleId="25">
    <w:name w:val="toc 4"/>
    <w:basedOn w:val="0"/>
    <w:next w:val="0"/>
    <w:pPr>
      <w:ind w:left="630"/>
      <w:jc w:val="left"/>
    </w:pPr>
    <w:rPr>
      <w:rFonts w:ascii="等线" w:eastAsia="等线"/>
      <w:sz w:val="18"/>
      <w:szCs w:val="18"/>
    </w:rPr>
  </w:style>
  <w:style w:type="paragraph" w:styleId="26">
    <w:name w:val="toc 6"/>
    <w:basedOn w:val="0"/>
    <w:next w:val="0"/>
    <w:pPr>
      <w:ind w:left="1050"/>
      <w:jc w:val="left"/>
    </w:pPr>
    <w:rPr>
      <w:rFonts w:ascii="等线" w:eastAsia="等线"/>
      <w:sz w:val="18"/>
      <w:szCs w:val="18"/>
    </w:rPr>
  </w:style>
  <w:style w:type="paragraph" w:styleId="27">
    <w:name w:val="toc 2"/>
    <w:basedOn w:val="0"/>
    <w:next w:val="0"/>
    <w:pPr>
      <w:ind w:left="210"/>
      <w:jc w:val="left"/>
    </w:pPr>
    <w:rPr>
      <w:rFonts w:ascii="等线" w:eastAsia="等线"/>
      <w:caps w:val="0"/>
      <w:smallCaps/>
      <w:sz w:val="20"/>
      <w:szCs w:val="20"/>
    </w:rPr>
  </w:style>
  <w:style w:type="paragraph" w:styleId="28">
    <w:name w:val="toc 9"/>
    <w:basedOn w:val="0"/>
    <w:next w:val="0"/>
    <w:pPr>
      <w:ind w:left="1680"/>
      <w:jc w:val="left"/>
    </w:pPr>
    <w:rPr>
      <w:rFonts w:ascii="等线" w:eastAsia="等线"/>
      <w:sz w:val="18"/>
      <w:szCs w:val="18"/>
    </w:rPr>
  </w:style>
  <w:style w:type="character" w:styleId="29">
    <w:name w:val="Strong"/>
    <w:basedOn w:val="10"/>
    <w:rPr>
      <w:rFonts w:cs="Times New Roman"/>
      <w:b/>
    </w:rPr>
  </w:style>
  <w:style w:type="character" w:styleId="30">
    <w:name w:val="Hyperlink"/>
    <w:basedOn w:val="10"/>
    <w:rPr>
      <w:rFonts w:cs="Times New Roman"/>
      <w:color w:val="0000FF"/>
      <w:u w:val="single"/>
    </w:rPr>
  </w:style>
  <w:style w:type="character" w:customStyle="1" w:styleId="31">
    <w:name w:val="Body Text Char"/>
    <w:basedOn w:val="10"/>
    <w:rPr>
      <w:rFonts w:ascii="Times New Roman" w:cs="Times New Roman" w:hAnsi="Times New Roman"/>
      <w:sz w:val="24"/>
      <w:szCs w:val="24"/>
    </w:rPr>
  </w:style>
  <w:style w:type="character" w:customStyle="1" w:styleId="32">
    <w:name w:val="Footer Char"/>
    <w:basedOn w:val="10"/>
    <w:rPr>
      <w:rFonts w:ascii="Times New Roman" w:cs="Times New Roman" w:hAnsi="Times New Roman"/>
      <w:sz w:val="18"/>
      <w:szCs w:val="18"/>
    </w:rPr>
  </w:style>
  <w:style w:type="character" w:customStyle="1" w:styleId="33">
    <w:name w:val="Header Char"/>
    <w:basedOn w:val="10"/>
    <w:rPr>
      <w:rFonts w:ascii="Times New Roman" w:cs="Times New Roman" w:hAnsi="Times New Roman"/>
      <w:sz w:val="18"/>
      <w:szCs w:val="18"/>
    </w:rPr>
  </w:style>
  <w:style w:type="paragraph" w:customStyle="1" w:styleId="34">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35">
    <w:name w:val="列表段落1"/>
    <w:basedOn w:val="0"/>
    <w:pPr>
      <w:ind w:firstLineChars="200" w:firstLine="200"/>
    </w:pPr>
  </w:style>
  <w:style w:type="paragraph" w:customStyle="1" w:styleId="36">
    <w:name w:val="TOC 标题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8">
    <w:name w:val="TOC 标题2"/>
    <w:basedOn w:val="1"/>
    <w:next w:val="0"/>
    <w:pPr>
      <w:keepNext/>
      <w:keepLines/>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39">
    <w:name w:val="四号正文"/>
    <w:basedOn w:val="0"/>
    <w:pPr>
      <w:widowControl w:val="0"/>
      <w:spacing w:line="360" w:lineRule="auto"/>
      <w:jc w:val="both"/>
    </w:pPr>
    <w:rPr>
      <w:rFonts w:ascii="??" w:eastAsia="宋体" w:cs="Times New Roman" w:hAnsi="??"/>
      <w:color w:val="000000"/>
      <w:kern w:val="0"/>
      <w:sz w:val="28"/>
      <w:szCs w:val="21"/>
      <w:lang w:val="zh-CN"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2.bmp"/><Relationship Id="rId5" Type="http://schemas.openxmlformats.org/officeDocument/2006/relationships/image" Target="media/5.bmp"/><Relationship Id="rId6" Type="http://schemas.openxmlformats.org/officeDocument/2006/relationships/image" Target="media/8.bmp"/><Relationship Id="rId7" Type="http://schemas.openxmlformats.org/officeDocument/2006/relationships/image" Target="media/11.bmp"/><Relationship Id="rId8" Type="http://schemas.openxmlformats.org/officeDocument/2006/relationships/image" Target="media/14.bmp"/><Relationship Id="rId9" Type="http://schemas.openxmlformats.org/officeDocument/2006/relationships/image" Target="media/17.bmp"/><Relationship Id="rId10" Type="http://schemas.openxmlformats.org/officeDocument/2006/relationships/image" Target="media/20.bmp"/><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docProps/app.xml><?xml version="1.0" encoding="utf-8"?>
<Properties xmlns="http://schemas.openxmlformats.org/officeDocument/2006/extended-properties">
  <Template>Normal.eit</Template>
  <TotalTime>1064</TotalTime>
  <Application>Yozo_Office27021597764231179</Application>
  <Pages>28</Pages>
  <Words>10295</Words>
  <Characters>11029</Characters>
  <Lines>656</Lines>
  <Paragraphs>285</Paragraphs>
  <CharactersWithSpaces>11131</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阿坝州部门决算说明</dc:title>
  <dc:creator>曹颖</dc:creator>
  <cp:lastModifiedBy>Administrator</cp:lastModifiedBy>
  <cp:revision>5</cp:revision>
  <cp:lastPrinted>2022-09-22T09:04:26Z</cp:lastPrinted>
  <dcterms:created xsi:type="dcterms:W3CDTF">2021-08-06T09:38:00Z</dcterms:created>
  <dcterms:modified xsi:type="dcterms:W3CDTF">2022-09-26T04:03:03Z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2052-11.1.0.10938</vt:lpwstr>
  </property>
  <property fmtid="{D5CDD505-2E9C-101B-9397-08002B2CF9AE}" pid="3" name="ICV">
    <vt:lpwstr>BD43F090A5D14471B0883A2A4DB19053</vt:lpwstr>
  </property>
</Properties>
</file>