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rPr>
      </w:pPr>
      <w:r>
        <w:rPr>
          <w:rFonts w:ascii="黑体" w:eastAsia="黑体" w:hint="eastAsia"/>
          <w:sz w:val="44"/>
          <w:szCs w:val="44"/>
        </w:rPr>
        <w:t>茂县</w:t>
      </w:r>
      <w:r>
        <w:rPr>
          <w:rFonts w:ascii="黑体" w:eastAsia="黑体"/>
          <w:sz w:val="44"/>
          <w:szCs w:val="44"/>
        </w:rPr>
        <w:t>市场监督管理局</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left="0"/>
        <w:rPr>
          <w:rFonts w:ascii="黑体" w:eastAsia="黑体"/>
          <w:sz w:val="44"/>
          <w:szCs w:val="44"/>
        </w:rPr>
      </w:pPr>
    </w:p>
    <w:p>
      <w:pPr>
        <w:ind w:left="0"/>
        <w:jc w:val="center"/>
        <w:rPr>
          <w:rFonts w:ascii="仿宋_GB2312" w:eastAsia="仿宋_GB2312" w:hint="eastAsia"/>
          <w:sz w:val="32"/>
          <w:szCs w:val="32"/>
        </w:rPr>
      </w:pPr>
      <w:r>
        <w:rPr>
          <w:rFonts w:ascii="仿宋_GB2312" w:eastAsia="仿宋_GB2312" w:hint="eastAsia"/>
          <w:sz w:val="32"/>
          <w:szCs w:val="32"/>
        </w:rPr>
        <w:t>2026年4月3日</w:t>
      </w:r>
    </w:p>
    <w:p>
      <w:pPr>
        <w:ind w:firstLineChars="400" w:firstLine="1280"/>
        <w:jc w:val="center"/>
        <w:rPr>
          <w:rFonts w:ascii="仿宋_GB2312" w:eastAsia="仿宋_GB2312" w:hint="eastAsia"/>
          <w:sz w:val="32"/>
          <w:szCs w:val="32"/>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ind w:firstLineChars="200" w:firstLine="640"/>
        <w:rPr>
          <w:lang w:eastAsia="zh-CN"/>
        </w:rPr>
      </w:pPr>
      <w:r>
        <w:rPr>
          <w:rFonts w:ascii="仿宋_GB2312" w:eastAsia="仿宋_GB2312" w:hint="eastAsia"/>
          <w:sz w:val="32"/>
          <w:szCs w:val="32"/>
          <w:lang w:eastAsia="zh-CN"/>
        </w:rPr>
        <w:t>负责全县市场综合监督管理工作;负责全县反垄断统一执法;负责监督管理全县市场秩序;负责全县宏观质量管理;负责全县产品质量安全监督管理;负责全县特种设备安全监督管理;负责全县食品安全监督管理综合协调;负责全县食品安全监督管理;负责全县药品、医疗器械和化妆品安全的方针政策和法律法规;负责监督全县药品、医疗器械和化妆品标准执行和分类管理;负责全县药品、医疗器械和化妆品质量管理;负责全县药品、医疗器械和化妆品监督管理;负责全县药品、医疗器械和化妆品风险管理;依法依授权贯彻执行执业药师相关管理制度;负责统一管理全县计量工作;负责统一管理全县标准化工作;负责统一管理全县认证认可工作;负责市场监督管理科技和信息化建设;负责促进全县民营经济发展;负责查处违反市场监督管理各类法律、法规、规章的行为;负责监督规范全县检验检测市场;负责全县市场主体统一登记注册;负责职责范围内的安全生产和职业健康、生态环境保护、应急联动、审批服务便民化等工作;完成县委、县政府交办的其他任务。</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keepNext w:val="0"/>
        <w:keepLines w:val="0"/>
        <w:pageBreakBefore w:val="0"/>
        <w:widowControl w:val="0"/>
        <w:kinsoku/>
        <w:overflowPunct/>
        <w:topLinePunct w:val="0"/>
        <w:autoSpaceDE/>
        <w:autoSpaceDN/>
        <w:bidi w:val="0"/>
        <w:spacing w:line="576" w:lineRule="exact"/>
        <w:ind w:firstLineChars="200" w:firstLine="640"/>
        <w:textAlignment w:val="auto"/>
        <w:rPr>
          <w:rFonts w:ascii="仿宋_GB2312" w:eastAsia="仿宋_GB2312" w:cs="仿宋_GB2312"/>
          <w:sz w:val="32"/>
          <w:szCs w:val="32"/>
          <w:lang w:val="en-US" w:eastAsia="zh-CN"/>
        </w:rPr>
      </w:pPr>
      <w:r>
        <w:rPr>
          <w:rFonts w:ascii="楷体_GB2312" w:eastAsia="楷体_GB2312" w:cs="Arial"/>
          <w:b/>
          <w:kern w:val="2"/>
          <w:sz w:val="32"/>
          <w:szCs w:val="32"/>
          <w:lang w:val="en-US" w:eastAsia="zh-CN" w:bidi="ar-SA"/>
        </w:rPr>
        <w:t>1.深化党建与党风廉政建设，筑牢政治引领根基</w:t>
      </w:r>
      <w:r>
        <w:rPr>
          <w:rFonts w:ascii="楷体_GB2312" w:eastAsia="楷体_GB2312" w:cs="Arial" w:hint="eastAsia"/>
          <w:b/>
          <w:kern w:val="2"/>
          <w:sz w:val="32"/>
          <w:szCs w:val="32"/>
          <w:lang w:val="en-US" w:eastAsia="zh-CN" w:bidi="ar-SA"/>
        </w:rPr>
        <w:t>。</w:t>
      </w:r>
      <w:r>
        <w:rPr>
          <w:rFonts w:ascii="仿宋_GB2312" w:eastAsia="仿宋_GB2312" w:cs="仿宋_GB2312"/>
          <w:sz w:val="32"/>
          <w:szCs w:val="32"/>
          <w:lang w:val="en-US" w:eastAsia="zh-CN"/>
        </w:rPr>
        <w:t>持续深入学习习近平新时代中国特色社会主义思想及党的二十届历次全会精神，将理论学习融入日常工作，强化意识形态阵地建设</w:t>
      </w:r>
      <w:r>
        <w:rPr>
          <w:rFonts w:ascii="仿宋_GB2312" w:eastAsia="仿宋_GB2312" w:cs="仿宋_GB2312" w:hint="eastAsia"/>
          <w:sz w:val="32"/>
          <w:szCs w:val="32"/>
          <w:lang w:val="en-US" w:eastAsia="zh-CN"/>
        </w:rPr>
        <w:t>。</w:t>
      </w:r>
      <w:r>
        <w:rPr>
          <w:rFonts w:ascii="仿宋_GB2312" w:eastAsia="仿宋_GB2312" w:cs="仿宋_GB2312"/>
          <w:sz w:val="32"/>
          <w:szCs w:val="32"/>
          <w:lang w:val="en-US" w:eastAsia="zh-CN"/>
        </w:rPr>
        <w:t>推进清廉机关建设，打造忠诚干净担当的干部队伍。</w:t>
      </w:r>
    </w:p>
    <w:p>
      <w:pPr>
        <w:keepNext w:val="0"/>
        <w:keepLines w:val="0"/>
        <w:pageBreakBefore w:val="0"/>
        <w:widowControl w:val="0"/>
        <w:kinsoku/>
        <w:overflowPunct/>
        <w:topLinePunct w:val="0"/>
        <w:autoSpaceDE/>
        <w:autoSpaceDN/>
        <w:bidi w:val="0"/>
        <w:spacing w:line="576" w:lineRule="exact"/>
        <w:ind w:firstLineChars="200" w:firstLine="640"/>
        <w:textAlignment w:val="auto"/>
        <w:rPr>
          <w:rFonts w:ascii="仿宋_GB2312" w:eastAsia="仿宋_GB2312" w:cs="仿宋_GB2312"/>
          <w:sz w:val="32"/>
          <w:szCs w:val="32"/>
          <w:lang w:val="en-US" w:eastAsia="zh-CN"/>
        </w:rPr>
      </w:pPr>
      <w:r>
        <w:rPr>
          <w:rFonts w:ascii="楷体_GB2312" w:eastAsia="楷体_GB2312" w:cs="Arial"/>
          <w:b/>
          <w:kern w:val="2"/>
          <w:sz w:val="32"/>
          <w:szCs w:val="32"/>
          <w:lang w:val="en-US" w:eastAsia="zh-CN" w:bidi="ar-SA"/>
        </w:rPr>
        <w:t>2.持续优化营商环境，提升政务服务质效</w:t>
      </w:r>
      <w:r>
        <w:rPr>
          <w:rFonts w:ascii="楷体_GB2312" w:eastAsia="楷体_GB2312" w:cs="Arial" w:hint="eastAsia"/>
          <w:b/>
          <w:kern w:val="2"/>
          <w:sz w:val="32"/>
          <w:szCs w:val="32"/>
          <w:lang w:val="en-US" w:eastAsia="zh-CN" w:bidi="ar-SA"/>
        </w:rPr>
        <w:t>。</w:t>
      </w:r>
      <w:r>
        <w:rPr>
          <w:rFonts w:ascii="仿宋_GB2312" w:eastAsia="仿宋_GB2312" w:cs="仿宋_GB2312"/>
          <w:sz w:val="32"/>
          <w:szCs w:val="32"/>
          <w:lang w:val="en-US" w:eastAsia="zh-CN"/>
        </w:rPr>
        <w:t>深化商事制度改革，进一步简化企业设立、变更、注销全流程登记手续，压缩办理时限，提高登记效率；全面推广“证照分离”改革全覆盖，扩大告知承诺制适用范围，减少审批环节；</w:t>
      </w:r>
      <w:r>
        <w:rPr>
          <w:rFonts w:ascii="仿宋_GB2312" w:eastAsia="仿宋_GB2312" w:cs="仿宋_GB2312" w:hint="eastAsia"/>
          <w:sz w:val="32"/>
          <w:szCs w:val="32"/>
          <w:lang w:val="en-US" w:eastAsia="zh-CN"/>
        </w:rPr>
        <w:t>依托</w:t>
      </w:r>
      <w:r>
        <w:rPr>
          <w:rFonts w:ascii="仿宋_GB2312" w:eastAsia="仿宋_GB2312" w:cs="仿宋_GB2312"/>
          <w:sz w:val="32"/>
          <w:szCs w:val="32"/>
          <w:lang w:val="en-US" w:eastAsia="zh-CN"/>
        </w:rPr>
        <w:t>政务服务平台功能，推动企业登记、许可备案等事项</w:t>
      </w:r>
      <w:r>
        <w:rPr>
          <w:rFonts w:ascii="仿宋_GB2312" w:eastAsia="仿宋_GB2312" w:cs="仿宋_GB2312" w:hint="eastAsia"/>
          <w:sz w:val="32"/>
          <w:szCs w:val="32"/>
          <w:lang w:val="en-US" w:eastAsia="zh-CN"/>
        </w:rPr>
        <w:t>线上办理</w:t>
      </w:r>
      <w:r>
        <w:rPr>
          <w:rFonts w:ascii="仿宋_GB2312" w:eastAsia="仿宋_GB2312" w:cs="仿宋_GB2312"/>
          <w:sz w:val="32"/>
          <w:szCs w:val="32"/>
          <w:lang w:val="en-US" w:eastAsia="zh-CN"/>
        </w:rPr>
        <w:t>，同步优化线下窗口服务，为市场主体提供便捷、高效、透明的政务服务。</w:t>
      </w:r>
    </w:p>
    <w:p>
      <w:pPr>
        <w:keepNext w:val="0"/>
        <w:keepLines w:val="0"/>
        <w:pageBreakBefore w:val="0"/>
        <w:widowControl w:val="0"/>
        <w:kinsoku/>
        <w:overflowPunct/>
        <w:topLinePunct w:val="0"/>
        <w:autoSpaceDE/>
        <w:autoSpaceDN/>
        <w:bidi w:val="0"/>
        <w:spacing w:line="576" w:lineRule="exact"/>
        <w:ind w:firstLineChars="200" w:firstLine="640"/>
        <w:textAlignment w:val="auto"/>
        <w:rPr>
          <w:rFonts w:ascii="仿宋_GB2312" w:eastAsia="仿宋_GB2312" w:cs="仿宋_GB2312"/>
          <w:sz w:val="32"/>
          <w:szCs w:val="32"/>
          <w:lang w:val="en-US" w:eastAsia="zh-CN"/>
        </w:rPr>
      </w:pPr>
      <w:r>
        <w:rPr>
          <w:rFonts w:ascii="楷体_GB2312" w:eastAsia="楷体_GB2312" w:cs="Arial"/>
          <w:b/>
          <w:kern w:val="2"/>
          <w:sz w:val="32"/>
          <w:szCs w:val="32"/>
          <w:lang w:val="en-US" w:eastAsia="zh-CN" w:bidi="ar-SA"/>
        </w:rPr>
        <w:t>3.筑牢民生安全防线，守护群众生活安全。</w:t>
      </w:r>
      <w:r>
        <w:rPr>
          <w:rFonts w:ascii="仿宋_GB2312" w:eastAsia="仿宋_GB2312" w:cs="仿宋_GB2312"/>
          <w:sz w:val="32"/>
          <w:szCs w:val="32"/>
          <w:lang w:val="en-US" w:eastAsia="zh-CN"/>
        </w:rPr>
        <w:t>严格落实食品安全“两个责任”，强化食品生产、流通、餐饮服务全链条监管，聚焦校园食品、农村集体聚餐等重点领域开展排查整治，加强抽检监测与违法查处；健全药械化监管机制，加强生产、经营、使用环节监督，聚焦重点品类严打违法行为，提升不良反应监测与应急处置能力；针对特种设备数量增长实际建立动态台账，加大重点时段、场所检查力度</w:t>
      </w:r>
      <w:r>
        <w:rPr>
          <w:rFonts w:ascii="仿宋_GB2312" w:eastAsia="仿宋_GB2312" w:cs="仿宋_GB2312" w:hint="eastAsia"/>
          <w:sz w:val="32"/>
          <w:szCs w:val="32"/>
          <w:lang w:val="en-US" w:eastAsia="zh-CN"/>
        </w:rPr>
        <w:t>；</w:t>
      </w:r>
      <w:r>
        <w:rPr>
          <w:rFonts w:ascii="仿宋_GB2312" w:eastAsia="仿宋_GB2312" w:cs="仿宋_GB2312"/>
          <w:sz w:val="32"/>
          <w:szCs w:val="32"/>
          <w:lang w:val="en-US" w:eastAsia="zh-CN"/>
        </w:rPr>
        <w:t>加强民生领域计量器具检定与抽查，严厉打击计量作弊，全方位保障群众饮食用药与民生服务安全。</w:t>
      </w:r>
    </w:p>
    <w:p>
      <w:pPr>
        <w:keepNext w:val="0"/>
        <w:keepLines w:val="0"/>
        <w:pageBreakBefore w:val="0"/>
        <w:widowControl w:val="0"/>
        <w:kinsoku/>
        <w:overflowPunct/>
        <w:topLinePunct w:val="0"/>
        <w:autoSpaceDE/>
        <w:autoSpaceDN/>
        <w:bidi w:val="0"/>
        <w:spacing w:line="576" w:lineRule="exact"/>
        <w:ind w:firstLineChars="200" w:firstLine="640"/>
        <w:textAlignment w:val="auto"/>
        <w:rPr>
          <w:rFonts w:ascii="仿宋_GB2312" w:eastAsia="仿宋_GB2312" w:cs="仿宋_GB2312"/>
          <w:sz w:val="32"/>
          <w:szCs w:val="32"/>
          <w:lang w:val="en-US" w:eastAsia="zh-CN"/>
        </w:rPr>
      </w:pPr>
      <w:r>
        <w:rPr>
          <w:rFonts w:ascii="楷体_GB2312" w:eastAsia="楷体_GB2312" w:cs="Arial"/>
          <w:b/>
          <w:kern w:val="2"/>
          <w:sz w:val="32"/>
          <w:szCs w:val="32"/>
          <w:lang w:val="en-US" w:eastAsia="zh-CN" w:bidi="ar-SA"/>
        </w:rPr>
        <w:t>4.加强消费者权益保护，优化消费市场环境</w:t>
      </w:r>
      <w:r>
        <w:rPr>
          <w:rFonts w:ascii="楷体_GB2312" w:eastAsia="楷体_GB2312" w:cs="Arial" w:hint="eastAsia"/>
          <w:b/>
          <w:kern w:val="2"/>
          <w:sz w:val="32"/>
          <w:szCs w:val="32"/>
          <w:lang w:val="en-US" w:eastAsia="zh-CN" w:bidi="ar-SA"/>
        </w:rPr>
        <w:t>。</w:t>
      </w:r>
      <w:r>
        <w:rPr>
          <w:rFonts w:ascii="仿宋_GB2312" w:eastAsia="仿宋_GB2312" w:cs="仿宋_GB2312" w:hint="eastAsia"/>
          <w:sz w:val="32"/>
          <w:szCs w:val="32"/>
          <w:lang w:val="en-US" w:eastAsia="zh-CN"/>
        </w:rPr>
        <w:t>畅通投</w:t>
      </w:r>
      <w:r>
        <w:rPr>
          <w:rFonts w:ascii="仿宋_GB2312" w:eastAsia="仿宋_GB2312" w:cs="仿宋_GB2312"/>
          <w:sz w:val="32"/>
          <w:szCs w:val="32"/>
          <w:lang w:val="en-US" w:eastAsia="zh-CN"/>
        </w:rPr>
        <w:t>诉举报渠道联动机制，</w:t>
      </w:r>
      <w:r>
        <w:rPr>
          <w:rFonts w:ascii="仿宋_GB2312" w:eastAsia="仿宋_GB2312" w:cs="仿宋_GB2312" w:hint="eastAsia"/>
          <w:sz w:val="32"/>
          <w:szCs w:val="32"/>
          <w:lang w:val="en-US" w:eastAsia="zh-CN"/>
        </w:rPr>
        <w:t>保护消费者权益，</w:t>
      </w:r>
      <w:r>
        <w:rPr>
          <w:rFonts w:ascii="仿宋_GB2312" w:eastAsia="仿宋_GB2312" w:cs="仿宋_GB2312"/>
          <w:sz w:val="32"/>
          <w:szCs w:val="32"/>
          <w:lang w:val="en-US" w:eastAsia="zh-CN"/>
        </w:rPr>
        <w:t>积极开展消费纠纷调解，推动经营者与消费者达成和解；常态化开展消费维权宣传教育活动，普及维权知识，引导消费者理性消费、依法维权</w:t>
      </w:r>
      <w:r>
        <w:rPr>
          <w:rFonts w:ascii="仿宋_GB2312" w:eastAsia="仿宋_GB2312" w:cs="仿宋_GB2312" w:hint="eastAsia"/>
          <w:sz w:val="32"/>
          <w:szCs w:val="32"/>
          <w:lang w:val="en-US" w:eastAsia="zh-CN"/>
        </w:rPr>
        <w:t>，</w:t>
      </w:r>
      <w:r>
        <w:rPr>
          <w:rFonts w:ascii="仿宋_GB2312" w:eastAsia="仿宋_GB2312" w:cs="仿宋_GB2312"/>
          <w:sz w:val="32"/>
          <w:szCs w:val="32"/>
          <w:lang w:val="en-US" w:eastAsia="zh-CN"/>
        </w:rPr>
        <w:t>维护公平有序的消费环境。</w:t>
      </w:r>
    </w:p>
    <w:p>
      <w:pPr>
        <w:keepNext w:val="0"/>
        <w:keepLines w:val="0"/>
        <w:pageBreakBefore w:val="0"/>
        <w:widowControl w:val="0"/>
        <w:kinsoku/>
        <w:overflowPunct/>
        <w:topLinePunct w:val="0"/>
        <w:autoSpaceDE/>
        <w:autoSpaceDN/>
        <w:bidi w:val="0"/>
        <w:spacing w:line="576" w:lineRule="exact"/>
        <w:ind w:firstLineChars="200" w:firstLine="640"/>
        <w:textAlignment w:val="auto"/>
        <w:rPr>
          <w:rFonts w:ascii="仿宋_GB2312" w:eastAsia="仿宋_GB2312" w:cs="仿宋_GB2312"/>
          <w:sz w:val="32"/>
          <w:szCs w:val="32"/>
          <w:lang w:val="en-US" w:eastAsia="zh-CN"/>
        </w:rPr>
      </w:pPr>
      <w:r>
        <w:rPr>
          <w:rFonts w:ascii="楷体_GB2312" w:eastAsia="楷体_GB2312" w:cs="Arial"/>
          <w:b/>
          <w:kern w:val="2"/>
          <w:sz w:val="32"/>
          <w:szCs w:val="32"/>
          <w:lang w:val="en-US" w:eastAsia="zh-CN" w:bidi="ar-SA"/>
        </w:rPr>
        <w:t>5.落实重点工作任务，服务县域发展大局</w:t>
      </w:r>
      <w:r>
        <w:rPr>
          <w:rFonts w:ascii="楷体_GB2312" w:eastAsia="楷体_GB2312" w:cs="Arial" w:hint="eastAsia"/>
          <w:b/>
          <w:kern w:val="2"/>
          <w:sz w:val="32"/>
          <w:szCs w:val="32"/>
          <w:lang w:val="en-US" w:eastAsia="zh-CN" w:bidi="ar-SA"/>
        </w:rPr>
        <w:t>。</w:t>
      </w:r>
      <w:r>
        <w:rPr>
          <w:rFonts w:ascii="仿宋_GB2312" w:eastAsia="仿宋_GB2312" w:cs="仿宋_GB2312"/>
          <w:sz w:val="32"/>
          <w:szCs w:val="32"/>
          <w:lang w:val="en-US" w:eastAsia="zh-CN"/>
        </w:rPr>
        <w:t>高效完成上级市场监管部门交办的各项任务</w:t>
      </w:r>
      <w:r>
        <w:rPr>
          <w:rFonts w:ascii="仿宋_GB2312" w:eastAsia="仿宋_GB2312" w:cs="仿宋_GB2312" w:hint="eastAsia"/>
          <w:sz w:val="32"/>
          <w:szCs w:val="32"/>
          <w:lang w:val="en-US" w:eastAsia="zh-CN"/>
        </w:rPr>
        <w:t>，</w:t>
      </w:r>
      <w:r>
        <w:rPr>
          <w:rFonts w:ascii="仿宋_GB2312" w:eastAsia="仿宋_GB2312" w:cs="仿宋_GB2312"/>
          <w:sz w:val="32"/>
          <w:szCs w:val="32"/>
          <w:lang w:val="en-US" w:eastAsia="zh-CN"/>
        </w:rPr>
        <w:t>加强与各部门的协同配合，积极参与县域经济发展、</w:t>
      </w:r>
      <w:r>
        <w:rPr>
          <w:rFonts w:ascii="仿宋_GB2312" w:eastAsia="仿宋_GB2312" w:cs="仿宋_GB2312" w:hint="eastAsia"/>
          <w:sz w:val="32"/>
          <w:szCs w:val="32"/>
          <w:lang w:val="en-US" w:eastAsia="zh-CN"/>
        </w:rPr>
        <w:t>市场监管</w:t>
      </w:r>
      <w:r>
        <w:rPr>
          <w:rFonts w:ascii="仿宋_GB2312" w:eastAsia="仿宋_GB2312" w:cs="仿宋_GB2312"/>
          <w:sz w:val="32"/>
          <w:szCs w:val="32"/>
          <w:lang w:val="en-US" w:eastAsia="zh-CN"/>
        </w:rPr>
        <w:t>等工作，推动市场监管工作与全县发展规划同频共振。</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line="560" w:lineRule="exact"/>
        <w:ind w:left="0" w:firstLineChars="200" w:firstLine="640"/>
        <w:contextualSpacing w:val="0"/>
        <w:rPr>
          <w:rFonts w:hint="eastAsia"/>
        </w:rPr>
      </w:pPr>
      <w:r>
        <w:rPr>
          <w:rFonts w:ascii="仿宋_GB2312" w:eastAsia="仿宋_GB2312" w:hint="eastAsia"/>
          <w:caps w:val="0"/>
          <w:smallCaps w:val="0"/>
          <w:snapToGrid/>
          <w:vanish w:val="0"/>
          <w:color w:val="auto"/>
          <w:sz w:val="32"/>
          <w:szCs w:val="32"/>
          <w:vertAlign w:val="baseline"/>
          <w:lang w:eastAsia="zh-CN"/>
        </w:rPr>
        <w:t>茂县市场监督管理局</w:t>
      </w:r>
      <w:r>
        <w:rPr>
          <w:rFonts w:ascii="仿宋_GB2312" w:eastAsia="仿宋_GB2312" w:hint="eastAsia"/>
          <w:sz w:val="32"/>
          <w:szCs w:val="32"/>
        </w:rPr>
        <w:t>属一级预算单位，下属二级预算单位</w:t>
      </w:r>
      <w:r>
        <w:rPr>
          <w:rFonts w:ascii="仿宋_GB2312" w:eastAsia="仿宋_GB2312"/>
          <w:sz w:val="32"/>
          <w:szCs w:val="32"/>
        </w:rPr>
        <w:t>1</w:t>
      </w:r>
      <w:r>
        <w:rPr>
          <w:rFonts w:ascii="仿宋_GB2312" w:eastAsia="仿宋_GB2312" w:hint="eastAsia"/>
          <w:sz w:val="32"/>
          <w:szCs w:val="32"/>
        </w:rPr>
        <w:t>个，其中：参照公务员法管理的事业单位</w:t>
      </w:r>
      <w:r>
        <w:rPr>
          <w:rFonts w:ascii="仿宋_GB2312" w:eastAsia="仿宋_GB2312"/>
          <w:sz w:val="32"/>
          <w:szCs w:val="32"/>
        </w:rPr>
        <w:t>0</w:t>
      </w:r>
      <w:r>
        <w:rPr>
          <w:rFonts w:ascii="仿宋_GB2312" w:eastAsia="仿宋_GB2312" w:hint="eastAsia"/>
          <w:sz w:val="32"/>
          <w:szCs w:val="32"/>
        </w:rPr>
        <w:t>个，其他事业单位</w:t>
      </w:r>
      <w:r>
        <w:rPr>
          <w:rFonts w:ascii="仿宋_GB2312" w:eastAsia="仿宋_GB2312"/>
          <w:sz w:val="32"/>
          <w:szCs w:val="32"/>
        </w:rPr>
        <w:t>1</w:t>
      </w:r>
      <w:r>
        <w:rPr>
          <w:rFonts w:ascii="仿宋_GB2312" w:eastAsia="仿宋_GB2312" w:hint="eastAsia"/>
          <w:sz w:val="32"/>
          <w:szCs w:val="32"/>
        </w:rPr>
        <w:t>个。其他事业单位是：</w:t>
      </w:r>
      <w:r>
        <w:rPr>
          <w:rFonts w:ascii="仿宋_GB2312" w:eastAsia="仿宋_GB2312"/>
          <w:sz w:val="32"/>
          <w:szCs w:val="32"/>
        </w:rPr>
        <w:t>茂县消委会管理服务中心</w:t>
      </w:r>
      <w:r>
        <w:rPr>
          <w:rFonts w:ascii="仿宋_GB2312" w:eastAsia="仿宋_GB2312" w:hint="eastAsia"/>
          <w:sz w:val="32"/>
          <w:szCs w:val="32"/>
          <w:lang w:val="en-US" w:eastAsia="zh-CN"/>
        </w:rPr>
        <w:t>。</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hint="eastAsia"/>
          <w:sz w:val="32"/>
          <w:szCs w:val="32"/>
        </w:rPr>
      </w:pPr>
      <w:r>
        <w:rPr>
          <w:rFonts w:ascii="仿宋_GB2312" w:eastAsia="仿宋_GB2312"/>
          <w:sz w:val="32"/>
          <w:szCs w:val="32"/>
        </w:rPr>
        <w:t>按照综合预算的原则，</w:t>
      </w:r>
      <w:r>
        <w:rPr>
          <w:rFonts w:ascii="仿宋_GB2312" w:eastAsia="仿宋_GB2312" w:cs="Times New Roman" w:hint="eastAsia"/>
          <w:sz w:val="32"/>
          <w:szCs w:val="32"/>
          <w:lang w:eastAsia="zh-CN"/>
        </w:rPr>
        <w:t>茂县市场监督管理局</w:t>
      </w:r>
      <w:r>
        <w:rPr>
          <w:rFonts w:ascii="仿宋_GB2312" w:eastAsia="仿宋_GB2312"/>
          <w:sz w:val="32"/>
          <w:szCs w:val="32"/>
        </w:rPr>
        <w:t>所有收入和支出均纳入部门预算管理。收入包括：一般公共预算拨款收入7,405,995.96元；支出包括：一般公共服务支出5,306,783.64元，社会保障和就业支出1,065,815.08元，</w:t>
      </w:r>
      <w:r>
        <w:rPr>
          <w:rFonts w:ascii="仿宋_GB2312" w:eastAsia="仿宋_GB2312" w:hint="eastAsia"/>
          <w:sz w:val="32"/>
          <w:szCs w:val="32"/>
        </w:rPr>
        <w:t>卫生健康</w:t>
      </w:r>
      <w:r>
        <w:rPr>
          <w:rFonts w:ascii="仿宋_GB2312" w:eastAsia="仿宋_GB2312"/>
          <w:sz w:val="32"/>
          <w:szCs w:val="32"/>
        </w:rPr>
        <w:t>支出459,053.24元，住房保障支出574,344.00元。</w:t>
      </w:r>
      <w:r>
        <w:rPr>
          <w:rFonts w:ascii="仿宋_GB2312" w:eastAsia="仿宋_GB2312" w:cs="Times New Roman" w:hint="eastAsia"/>
          <w:sz w:val="32"/>
          <w:szCs w:val="32"/>
          <w:lang w:eastAsia="zh-CN"/>
        </w:rPr>
        <w:t>茂县市场监督管理局</w:t>
      </w:r>
      <w:r>
        <w:rPr>
          <w:rFonts w:ascii="仿宋_GB2312" w:eastAsia="仿宋_GB2312" w:hint="eastAsia"/>
          <w:sz w:val="32"/>
          <w:szCs w:val="32"/>
        </w:rPr>
        <w:t>部门</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年收支总预算7,405,995.96元</w:t>
      </w:r>
      <w:r>
        <w:rPr>
          <w:rFonts w:ascii="仿宋_GB2312" w:eastAsia="仿宋_GB2312" w:hint="eastAsia"/>
          <w:sz w:val="32"/>
          <w:szCs w:val="32"/>
          <w:lang w:eastAsia="zh-CN"/>
        </w:rPr>
        <w:t>，</w:t>
      </w:r>
      <w:r>
        <w:rPr>
          <w:rFonts w:ascii="仿宋_GB2312" w:eastAsia="仿宋_GB2312"/>
          <w:sz w:val="32"/>
          <w:szCs w:val="32"/>
        </w:rPr>
        <w:t>比20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年收支预算总数增加663180.90元，主要原因</w:t>
      </w:r>
      <w:r>
        <w:rPr>
          <w:rFonts w:ascii="仿宋_GB2312" w:eastAsia="仿宋_GB2312" w:hint="eastAsia"/>
          <w:sz w:val="32"/>
          <w:szCs w:val="32"/>
          <w:lang w:eastAsia="zh-CN"/>
        </w:rPr>
        <w:t>是：</w:t>
      </w:r>
      <w:r>
        <w:rPr>
          <w:rFonts w:ascii="仿宋_GB2312" w:eastAsia="仿宋_GB2312" w:cs="Times New Roman" w:hint="eastAsia"/>
          <w:sz w:val="32"/>
          <w:szCs w:val="32"/>
          <w:lang w:eastAsia="zh-CN"/>
        </w:rPr>
        <w:t>工资及“五险一金”的正常增长。</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年收入预算7,405,995.96元；一般公共预算拨款收入7,405,995.96元，占</w:t>
      </w:r>
      <w:r>
        <w:rPr>
          <w:rFonts w:ascii="仿宋_GB2312" w:eastAsia="仿宋_GB2312"/>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年支出预算7,405,995.96元，其中：基本支出7,405,995.96元，占</w:t>
      </w:r>
      <w:r>
        <w:rPr>
          <w:rFonts w:ascii="仿宋_GB2312" w:eastAsia="仿宋_GB2312"/>
          <w:sz w:val="32"/>
          <w:szCs w:val="32"/>
          <w:lang w:val="en-US" w:eastAsia="zh-CN"/>
        </w:rPr>
        <w:t>100</w:t>
      </w:r>
      <w:r>
        <w:rPr>
          <w:rFonts w:ascii="仿宋_GB2312" w:eastAsia="仿宋_GB2312"/>
          <w:sz w:val="32"/>
          <w:szCs w:val="32"/>
        </w:rPr>
        <w:t>%，项目支出0元，</w:t>
      </w:r>
    </w:p>
    <w:p>
      <w:pPr>
        <w:spacing w:line="560" w:lineRule="exact"/>
        <w:ind w:firstLineChars="200" w:firstLine="640"/>
        <w:rPr>
          <w:rFonts w:ascii="黑体" w:eastAsia="黑体"/>
          <w:b/>
          <w:sz w:val="32"/>
          <w:szCs w:val="32"/>
        </w:rPr>
      </w:pPr>
      <w:r>
        <w:rPr>
          <w:rFonts w:ascii="黑体" w:eastAsia="黑体"/>
          <w:b/>
          <w:sz w:val="32"/>
          <w:szCs w:val="32"/>
        </w:rPr>
        <w:t xml:space="preserve"> </w:t>
      </w:r>
      <w:r>
        <w:rPr>
          <w:rFonts w:ascii="仿宋_GB2312" w:eastAsia="仿宋_GB2312"/>
          <w:sz w:val="32"/>
          <w:szCs w:val="32"/>
        </w:rPr>
        <w:t>占</w:t>
      </w:r>
      <w:r>
        <w:rPr>
          <w:rFonts w:ascii="仿宋_GB2312" w:eastAsia="仿宋_GB2312"/>
          <w:sz w:val="32"/>
          <w:szCs w:val="32"/>
          <w:lang w:val="en-US" w:eastAsia="zh-CN"/>
        </w:rPr>
        <w:t>0</w:t>
      </w:r>
      <w:r>
        <w:rPr>
          <w:rFonts w:ascii="仿宋_GB2312" w:eastAsia="仿宋_GB2312"/>
          <w:sz w:val="32"/>
          <w:szCs w:val="32"/>
        </w:rPr>
        <w:t>%，</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rPr>
          <w:rFonts w:ascii="仿宋_GB2312" w:eastAsia="仿宋_GB2312" w:hint="eastAsia"/>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年财政拨款收支总预算7,405,995.96元</w:t>
      </w:r>
      <w:r>
        <w:rPr>
          <w:rFonts w:ascii="仿宋_GB2312" w:eastAsia="仿宋_GB2312" w:hint="eastAsia"/>
          <w:sz w:val="32"/>
          <w:szCs w:val="32"/>
          <w:lang w:eastAsia="zh-CN"/>
        </w:rPr>
        <w:t>，</w:t>
      </w:r>
      <w:r>
        <w:rPr>
          <w:rFonts w:ascii="仿宋_GB2312" w:eastAsia="仿宋_GB2312"/>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年财政拨款收支总预算增加663180.90元，主要原因</w:t>
      </w:r>
      <w:r>
        <w:rPr>
          <w:rFonts w:ascii="仿宋_GB2312" w:eastAsia="仿宋_GB2312" w:hint="eastAsia"/>
          <w:sz w:val="32"/>
          <w:szCs w:val="32"/>
          <w:lang w:eastAsia="zh-CN"/>
        </w:rPr>
        <w:t>是：</w:t>
      </w:r>
      <w:r>
        <w:rPr>
          <w:rFonts w:ascii="仿宋_GB2312" w:eastAsia="仿宋_GB2312" w:cs="Times New Roman" w:hint="eastAsia"/>
          <w:sz w:val="32"/>
          <w:szCs w:val="32"/>
          <w:lang w:eastAsia="zh-CN"/>
        </w:rPr>
        <w:t>工资及“五险一金”的正常增长。</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收入包括：本年一般公共预算拨款收入7,405,995.96元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支出包括：一般公共服务支出5,306,783.64元，社会保障和就业支出1,065,815.08元，</w:t>
      </w:r>
      <w:r>
        <w:rPr>
          <w:rFonts w:ascii="仿宋_GB2312" w:eastAsia="仿宋_GB2312" w:hint="eastAsia"/>
          <w:sz w:val="32"/>
          <w:szCs w:val="32"/>
        </w:rPr>
        <w:t>卫生健康</w:t>
      </w:r>
      <w:r>
        <w:rPr>
          <w:rFonts w:ascii="仿宋_GB2312" w:eastAsia="仿宋_GB2312"/>
          <w:sz w:val="32"/>
          <w:szCs w:val="32"/>
        </w:rPr>
        <w:t>支出459,053.24元，住房保障支出574,344.00元。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年一般公共预算当年拨款7,405,995.96元,较20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年预算数增加663180.90元，主要原因</w:t>
      </w:r>
      <w:r>
        <w:rPr>
          <w:rFonts w:ascii="仿宋_GB2312" w:eastAsia="仿宋_GB2312" w:hint="eastAsia"/>
          <w:sz w:val="32"/>
          <w:szCs w:val="32"/>
          <w:lang w:eastAsia="zh-CN"/>
        </w:rPr>
        <w:t>：</w:t>
      </w:r>
      <w:r>
        <w:rPr>
          <w:rFonts w:ascii="仿宋_GB2312" w:eastAsia="仿宋_GB2312" w:cs="Times New Roman" w:hint="eastAsia"/>
          <w:sz w:val="32"/>
          <w:szCs w:val="32"/>
          <w:lang w:eastAsia="zh-CN"/>
        </w:rPr>
        <w:t>工资及“五险一金”的正常增长。</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一般公共服务支出5,306,783.64元，占</w:t>
      </w:r>
      <w:r>
        <w:rPr>
          <w:rFonts w:ascii="仿宋_GB2312" w:eastAsia="仿宋_GB2312"/>
          <w:sz w:val="32"/>
          <w:szCs w:val="32"/>
          <w:lang w:val="en-US" w:eastAsia="zh-CN"/>
        </w:rPr>
        <w:t>71.65</w:t>
      </w:r>
      <w:r>
        <w:rPr>
          <w:rFonts w:ascii="仿宋_GB2312" w:eastAsia="仿宋_GB2312"/>
          <w:sz w:val="32"/>
          <w:szCs w:val="32"/>
        </w:rPr>
        <w:t>%；社会保障和就业支出1,065,815.08元，占</w:t>
      </w:r>
      <w:r>
        <w:rPr>
          <w:rFonts w:ascii="仿宋_GB2312" w:eastAsia="仿宋_GB2312"/>
          <w:sz w:val="32"/>
          <w:szCs w:val="32"/>
          <w:lang w:val="en-US" w:eastAsia="zh-CN"/>
        </w:rPr>
        <w:t>14.39</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支出459,053.24元，占</w:t>
      </w:r>
      <w:r>
        <w:rPr>
          <w:rFonts w:ascii="仿宋_GB2312" w:eastAsia="仿宋_GB2312"/>
          <w:sz w:val="32"/>
          <w:szCs w:val="32"/>
          <w:lang w:val="en-US" w:eastAsia="zh-CN"/>
        </w:rPr>
        <w:t>6.21</w:t>
      </w:r>
      <w:r>
        <w:rPr>
          <w:rFonts w:ascii="仿宋_GB2312" w:eastAsia="仿宋_GB2312"/>
          <w:sz w:val="32"/>
          <w:szCs w:val="32"/>
        </w:rPr>
        <w:t>%；住房保障支出574,344.00元，占</w:t>
      </w:r>
      <w:r>
        <w:rPr>
          <w:rFonts w:ascii="仿宋_GB2312" w:eastAsia="仿宋_GB2312"/>
          <w:sz w:val="32"/>
          <w:szCs w:val="32"/>
          <w:lang w:val="en-US" w:eastAsia="zh-CN"/>
        </w:rPr>
        <w:t>7.75</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（201）财政事务（38）行政运行（01）20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5306783.64</w:t>
      </w:r>
      <w:r>
        <w:rPr>
          <w:rFonts w:ascii="仿宋_GB2312" w:eastAsia="仿宋_GB2312"/>
          <w:sz w:val="32"/>
          <w:szCs w:val="32"/>
        </w:rPr>
        <w:t>元，主要用于:</w:t>
      </w:r>
      <w:r>
        <w:rPr>
          <w:rFonts w:ascii="仿宋_GB2312" w:eastAsia="仿宋_GB2312" w:hint="eastAsia"/>
          <w:sz w:val="32"/>
          <w:szCs w:val="32"/>
        </w:rPr>
        <w:t>单位</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年的人员经费和日常公用经费等基本支出。</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（201）</w:t>
      </w:r>
      <w:r>
        <w:rPr>
          <w:rFonts w:ascii="仿宋_GB2312" w:eastAsia="仿宋_GB2312" w:hint="eastAsia"/>
          <w:sz w:val="32"/>
          <w:szCs w:val="32"/>
          <w:lang w:eastAsia="zh-CN"/>
        </w:rPr>
        <w:t>市场监督管理事务</w:t>
      </w:r>
      <w:r>
        <w:rPr>
          <w:rFonts w:ascii="仿宋_GB2312" w:eastAsia="仿宋_GB2312"/>
          <w:sz w:val="32"/>
          <w:szCs w:val="32"/>
        </w:rPr>
        <w:t>（38）</w:t>
      </w:r>
      <w:r>
        <w:rPr>
          <w:rFonts w:ascii="仿宋_GB2312" w:eastAsia="仿宋_GB2312" w:hint="eastAsia"/>
          <w:sz w:val="32"/>
          <w:szCs w:val="32"/>
          <w:lang w:eastAsia="zh-CN"/>
        </w:rPr>
        <w:t>事业</w:t>
      </w:r>
      <w:r>
        <w:rPr>
          <w:rFonts w:ascii="仿宋_GB2312" w:eastAsia="仿宋_GB2312"/>
          <w:sz w:val="32"/>
          <w:szCs w:val="32"/>
          <w:lang w:eastAsia="zh-CN"/>
        </w:rPr>
        <w:t>运行</w:t>
      </w:r>
      <w:r>
        <w:rPr>
          <w:rFonts w:ascii="仿宋_GB2312" w:eastAsia="仿宋_GB2312"/>
          <w:sz w:val="32"/>
          <w:szCs w:val="32"/>
        </w:rPr>
        <w:t>（50）</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1706682.21</w:t>
      </w:r>
      <w:r>
        <w:rPr>
          <w:rFonts w:ascii="仿宋_GB2312" w:eastAsia="仿宋_GB2312"/>
          <w:sz w:val="32"/>
          <w:szCs w:val="32"/>
        </w:rPr>
        <w:t>元，主要用于</w:t>
      </w:r>
      <w:r>
        <w:rPr>
          <w:rFonts w:ascii="仿宋_GB2312" w:eastAsia="仿宋_GB2312" w:hint="eastAsia"/>
          <w:sz w:val="32"/>
          <w:szCs w:val="32"/>
          <w:lang w:eastAsia="zh-CN"/>
        </w:rPr>
        <w:t>：单位202</w:t>
      </w:r>
      <w:r>
        <w:rPr>
          <w:rFonts w:ascii="仿宋_GB2312" w:eastAsia="仿宋_GB2312"/>
          <w:sz w:val="32"/>
          <w:szCs w:val="32"/>
          <w:lang w:eastAsia="zh-CN"/>
        </w:rPr>
        <w:t>6年的人员经费和日常公用经费等基本支出。</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社会保障和就业支出（208）行政事业单位</w:t>
      </w:r>
      <w:r>
        <w:rPr>
          <w:rFonts w:ascii="仿宋_GB2312" w:eastAsia="仿宋_GB2312" w:hint="eastAsia"/>
          <w:sz w:val="32"/>
          <w:szCs w:val="32"/>
        </w:rPr>
        <w:t>养老支出</w:t>
      </w:r>
      <w:r>
        <w:rPr>
          <w:rFonts w:ascii="仿宋_GB2312" w:eastAsia="仿宋_GB2312"/>
          <w:sz w:val="32"/>
          <w:szCs w:val="32"/>
        </w:rPr>
        <w:t>（05）机关事业单位基本养老保险缴费支出（05）20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710543.42</w:t>
      </w:r>
      <w:r>
        <w:rPr>
          <w:rFonts w:ascii="仿宋_GB2312" w:eastAsia="仿宋_GB2312"/>
          <w:sz w:val="32"/>
          <w:szCs w:val="32"/>
        </w:rPr>
        <w:t>元，主要用于:单位缴纳基本养老保险费。</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社会保障和就业支出（208）行政事业单位</w:t>
      </w:r>
      <w:r>
        <w:rPr>
          <w:rFonts w:ascii="仿宋_GB2312" w:eastAsia="仿宋_GB2312" w:hint="eastAsia"/>
          <w:sz w:val="32"/>
          <w:szCs w:val="32"/>
        </w:rPr>
        <w:t>养老支出</w:t>
      </w:r>
      <w:r>
        <w:rPr>
          <w:rFonts w:ascii="仿宋_GB2312" w:eastAsia="仿宋_GB2312"/>
          <w:sz w:val="32"/>
          <w:szCs w:val="32"/>
        </w:rPr>
        <w:t>（05）机关事业单位职业年金缴费支出（06）20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355271.66</w:t>
      </w:r>
      <w:r>
        <w:rPr>
          <w:rFonts w:ascii="仿宋_GB2312" w:eastAsia="仿宋_GB2312"/>
          <w:sz w:val="32"/>
          <w:szCs w:val="32"/>
        </w:rPr>
        <w:t>元，主要用于:单位缴纳职业年金。</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5.卫生健康</w:t>
      </w:r>
      <w:r>
        <w:rPr>
          <w:rFonts w:ascii="仿宋_GB2312" w:eastAsia="仿宋_GB2312"/>
          <w:sz w:val="32"/>
          <w:szCs w:val="32"/>
        </w:rPr>
        <w:t>支出（210）行政事业单位医疗（11）行政单位医疗（01）2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309498.00</w:t>
      </w:r>
      <w:r>
        <w:rPr>
          <w:rFonts w:ascii="仿宋_GB2312" w:eastAsia="仿宋_GB2312"/>
          <w:sz w:val="32"/>
          <w:szCs w:val="32"/>
        </w:rPr>
        <w:t>元，主要用于:行政单位缴纳基本医疗保险。</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6.卫生健康</w:t>
      </w:r>
      <w:r>
        <w:rPr>
          <w:rFonts w:ascii="仿宋_GB2312" w:eastAsia="仿宋_GB2312"/>
          <w:sz w:val="32"/>
          <w:szCs w:val="32"/>
        </w:rPr>
        <w:t>支出（210）行政事业单位医疗（11）事业单位医疗（02）20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149555.24</w:t>
      </w:r>
      <w:r>
        <w:rPr>
          <w:rFonts w:ascii="仿宋_GB2312" w:eastAsia="仿宋_GB2312"/>
          <w:sz w:val="32"/>
          <w:szCs w:val="32"/>
        </w:rPr>
        <w:t>元，主要用于:事业单位缴纳基本医疗保险。</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（221）住房改革</w:t>
      </w:r>
      <w:r>
        <w:rPr>
          <w:rFonts w:ascii="仿宋_GB2312" w:eastAsia="仿宋_GB2312" w:hint="eastAsia"/>
          <w:sz w:val="32"/>
          <w:szCs w:val="32"/>
        </w:rPr>
        <w:t>支出</w:t>
      </w:r>
      <w:r>
        <w:rPr>
          <w:rFonts w:ascii="仿宋_GB2312" w:eastAsia="仿宋_GB2312"/>
          <w:sz w:val="32"/>
          <w:szCs w:val="32"/>
        </w:rPr>
        <w:t>（02）住房公积金（01）20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574344.00</w:t>
      </w:r>
      <w:r>
        <w:rPr>
          <w:rFonts w:ascii="仿宋_GB2312" w:eastAsia="仿宋_GB2312"/>
          <w:sz w:val="32"/>
          <w:szCs w:val="32"/>
        </w:rPr>
        <w:t>元，主要用于:单位为职工缴纳住房公积金。</w:t>
      </w:r>
    </w:p>
    <w:p>
      <w:pPr>
        <w:spacing w:line="560" w:lineRule="exact"/>
        <w:ind w:firstLineChars="200" w:firstLine="640"/>
        <w:rPr>
          <w:rFonts w:ascii="黑体" w:eastAsia="黑体" w:cs="仿宋_GB2312" w:hint="eastAsia"/>
          <w:sz w:val="32"/>
          <w:szCs w:val="32"/>
        </w:rPr>
      </w:pPr>
      <w:r>
        <w:rPr>
          <w:rFonts w:ascii="黑体" w:eastAsia="黑体" w:hint="eastAsia"/>
          <w:sz w:val="32"/>
          <w:szCs w:val="32"/>
        </w:rPr>
        <w:t>六、一般公共预算基本支出</w:t>
      </w:r>
      <w:r>
        <w:rPr>
          <w:rFonts w:ascii="黑体" w:eastAsia="黑体" w:cs="仿宋_GB2312" w:hint="eastAsia"/>
          <w:sz w:val="32"/>
          <w:szCs w:val="32"/>
        </w:rPr>
        <w:t>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年一般公共预算基本支出</w:t>
      </w:r>
      <w:r>
        <w:rPr>
          <w:rFonts w:cs="仿宋_GB2312"/>
          <w:kern w:val="2"/>
          <w:sz w:val="32"/>
          <w:szCs w:val="32"/>
        </w:rPr>
        <w:t>7,405,995.96</w:t>
      </w:r>
      <w:r>
        <w:rPr>
          <w:rFonts w:cs="仿宋_GB2312" w:hint="eastAsia"/>
          <w:kern w:val="2"/>
          <w:sz w:val="32"/>
          <w:szCs w:val="32"/>
        </w:rPr>
        <w:t>元，其中：人员经费</w:t>
      </w:r>
      <w:r>
        <w:rPr>
          <w:rFonts w:cs="仿宋_GB2312"/>
          <w:kern w:val="2"/>
          <w:sz w:val="32"/>
          <w:szCs w:val="32"/>
        </w:rPr>
        <w:t>6,876,028.25</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rPr>
          <w:rFonts w:cs="仿宋_GB2312"/>
          <w:kern w:val="2"/>
          <w:sz w:val="32"/>
          <w:szCs w:val="32"/>
        </w:rPr>
      </w:pPr>
      <w:r>
        <w:rPr>
          <w:rFonts w:cs="仿宋_GB2312" w:hint="eastAsia"/>
          <w:kern w:val="2"/>
          <w:sz w:val="32"/>
          <w:szCs w:val="32"/>
        </w:rPr>
        <w:t>公用经费</w:t>
      </w:r>
      <w:r>
        <w:rPr>
          <w:rFonts w:cs="仿宋_GB2312"/>
          <w:kern w:val="2"/>
          <w:sz w:val="32"/>
          <w:szCs w:val="32"/>
        </w:rPr>
        <w:t>529,967.71</w:t>
      </w:r>
      <w:r>
        <w:rPr>
          <w:rFonts w:cs="仿宋_GB2312" w:hint="eastAsia"/>
          <w:kern w:val="2"/>
          <w:sz w:val="32"/>
          <w:szCs w:val="32"/>
        </w:rPr>
        <w:t>元，主要包括：办公费、印刷费、手续费、水费、电费、邮电费、差旅费、维修（护）费、租赁费、会议费、培训费、劳务费、工会经费、其他交通工具运行维护费、其他商品和服务支出。</w:t>
      </w:r>
    </w:p>
    <w:p>
      <w:pPr>
        <w:spacing w:line="560" w:lineRule="exact"/>
        <w:ind w:left="0"/>
        <w:rPr>
          <w:rFonts w:ascii="黑体" w:eastAsia="黑体"/>
          <w:sz w:val="32"/>
          <w:szCs w:val="32"/>
        </w:rPr>
      </w:pP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年“三公”经费财政拨款预算数44,000</w:t>
      </w:r>
      <w:r>
        <w:rPr>
          <w:rFonts w:cs="仿宋_GB2312"/>
          <w:kern w:val="2"/>
          <w:sz w:val="32"/>
          <w:szCs w:val="32"/>
        </w:rPr>
        <w:t>.00</w:t>
      </w:r>
      <w:r>
        <w:rPr>
          <w:rFonts w:cs="仿宋_GB2312" w:hint="eastAsia"/>
          <w:kern w:val="2"/>
          <w:sz w:val="32"/>
          <w:szCs w:val="32"/>
        </w:rPr>
        <w:t>元，其中：</w:t>
      </w:r>
      <w:r>
        <w:rPr>
          <w:sz w:val="32"/>
          <w:szCs w:val="32"/>
          <w:highlight w:val="auto"/>
        </w:rPr>
        <w:t>因公出国（境）经费0元，</w:t>
      </w:r>
      <w:r>
        <w:rPr>
          <w:rFonts w:cs="仿宋_GB2312" w:hint="eastAsia"/>
          <w:kern w:val="2"/>
          <w:sz w:val="32"/>
          <w:szCs w:val="32"/>
          <w:highlight w:val="auto"/>
        </w:rPr>
        <w:t>公务接待费</w:t>
      </w:r>
      <w:r>
        <w:rPr>
          <w:rFonts w:ascii="仿宋_GB2312" w:eastAsia="仿宋_GB2312"/>
          <w:sz w:val="32"/>
          <w:szCs w:val="32"/>
          <w:lang w:val="en-US" w:eastAsia="zh-CN"/>
        </w:rPr>
        <w:t>4000.00</w:t>
      </w:r>
      <w:r>
        <w:rPr>
          <w:rFonts w:cs="仿宋_GB2312" w:hint="eastAsia"/>
          <w:kern w:val="2"/>
          <w:sz w:val="32"/>
          <w:szCs w:val="32"/>
          <w:highlight w:val="auto"/>
        </w:rPr>
        <w:t>元，公务用车购置及运行维护费</w:t>
      </w:r>
      <w:r>
        <w:rPr>
          <w:rFonts w:cs="仿宋_GB2312"/>
          <w:kern w:val="2"/>
          <w:sz w:val="32"/>
          <w:szCs w:val="32"/>
          <w:highlight w:val="auto"/>
        </w:rPr>
        <w:t>40000.00</w:t>
      </w:r>
      <w:r>
        <w:rPr>
          <w:rFonts w:cs="仿宋_GB2312" w:hint="eastAsia"/>
          <w:kern w:val="2"/>
          <w:sz w:val="32"/>
          <w:szCs w:val="32"/>
          <w:highlight w:val="auto"/>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年无因公出国（境）经费。</w:t>
      </w:r>
    </w:p>
    <w:p>
      <w:pPr>
        <w:pStyle w:val="18"/>
        <w:spacing w:before="0" w:line="360" w:lineRule="auto"/>
        <w:ind w:firstLineChars="200" w:firstLine="640"/>
        <w:rPr>
          <w:sz w:val="32"/>
          <w:szCs w:val="32"/>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年公务接待经费</w:t>
      </w:r>
      <w:r>
        <w:rPr>
          <w:rFonts w:ascii="仿宋_GB2312" w:eastAsia="仿宋_GB2312"/>
          <w:sz w:val="32"/>
          <w:szCs w:val="32"/>
          <w:lang w:val="en-US" w:eastAsia="zh-CN"/>
        </w:rPr>
        <w:t>4000.00</w:t>
      </w:r>
      <w:r>
        <w:rPr>
          <w:rFonts w:cs="仿宋_GB2312" w:hint="eastAsia"/>
          <w:color w:val="000000"/>
          <w:kern w:val="2"/>
          <w:sz w:val="32"/>
          <w:szCs w:val="32"/>
        </w:rPr>
        <w:t>元。较202</w:t>
      </w:r>
      <w:r>
        <w:rPr>
          <w:rFonts w:cs="仿宋_GB2312"/>
          <w:color w:val="000000"/>
          <w:kern w:val="2"/>
          <w:sz w:val="32"/>
          <w:szCs w:val="32"/>
        </w:rPr>
        <w:t>5</w:t>
      </w:r>
      <w:r>
        <w:rPr>
          <w:rFonts w:cs="仿宋_GB2312" w:hint="eastAsia"/>
          <w:color w:val="000000"/>
          <w:kern w:val="2"/>
          <w:sz w:val="32"/>
          <w:szCs w:val="32"/>
        </w:rPr>
        <w:t>年预算经费减少</w:t>
      </w:r>
      <w:r>
        <w:rPr>
          <w:rFonts w:ascii="仿宋_GB2312" w:eastAsia="仿宋_GB2312"/>
          <w:sz w:val="32"/>
          <w:szCs w:val="32"/>
          <w:lang w:val="en-US" w:eastAsia="zh-CN"/>
        </w:rPr>
        <w:t>2000.00</w:t>
      </w:r>
      <w:r>
        <w:rPr>
          <w:rFonts w:cs="仿宋_GB2312" w:hint="eastAsia"/>
          <w:color w:val="000000"/>
          <w:kern w:val="2"/>
          <w:sz w:val="32"/>
          <w:szCs w:val="32"/>
        </w:rPr>
        <w:t>元，</w:t>
      </w:r>
      <w:r>
        <w:rPr>
          <w:rFonts w:cs="宋体" w:hint="eastAsia"/>
          <w:sz w:val="32"/>
          <w:szCs w:val="32"/>
        </w:rPr>
        <w:t>下降</w:t>
      </w:r>
      <w:r>
        <w:rPr>
          <w:rFonts w:cs="宋体"/>
          <w:sz w:val="32"/>
          <w:szCs w:val="32"/>
        </w:rPr>
        <w:t>33.33</w:t>
      </w:r>
      <w:r>
        <w:rPr>
          <w:rFonts w:cs="仿宋_GB2312" w:hint="eastAsia"/>
          <w:color w:val="000000"/>
          <w:kern w:val="2"/>
          <w:sz w:val="32"/>
          <w:szCs w:val="32"/>
        </w:rPr>
        <w:t>%，</w:t>
      </w:r>
      <w:r>
        <w:rPr>
          <w:sz w:val="32"/>
          <w:szCs w:val="32"/>
        </w:rPr>
        <w:t>主要原因是：严格执行公务接待管理规定，严控接待标准与范围，优化审批流程，精简非必要接待活动，强化节约意识，从源头和流程上有效压缩了公务接待经费支出。</w:t>
      </w:r>
    </w:p>
    <w:p>
      <w:pPr>
        <w:pStyle w:val="18"/>
        <w:spacing w:before="0" w:line="360" w:lineRule="auto"/>
        <w:ind w:left="0"/>
        <w:rPr>
          <w:rFonts w:cs="宋体" w:hint="eastAsia"/>
          <w:sz w:val="32"/>
          <w:szCs w:val="32"/>
        </w:rPr>
      </w:pPr>
      <w:r>
        <w:rPr>
          <w:rFonts w:cs="仿宋_GB2312" w:hint="eastAsia"/>
          <w:color w:val="FF0000"/>
          <w:kern w:val="2"/>
          <w:sz w:val="32"/>
          <w:szCs w:val="32"/>
        </w:rPr>
        <w:t>　　</w:t>
      </w:r>
      <w:r>
        <w:rPr>
          <w:rFonts w:cs="仿宋_GB2312" w:hint="eastAsia"/>
          <w:color w:val="000000"/>
          <w:kern w:val="2"/>
          <w:sz w:val="32"/>
          <w:szCs w:val="32"/>
        </w:rPr>
        <w:t>（三）202</w:t>
      </w:r>
      <w:r>
        <w:rPr>
          <w:rFonts w:cs="仿宋_GB2312" w:hint="eastAsia"/>
          <w:color w:val="000000"/>
          <w:kern w:val="2"/>
          <w:sz w:val="32"/>
          <w:szCs w:val="32"/>
          <w:lang w:val="en-US" w:eastAsia="zh-CN"/>
        </w:rPr>
        <w:t>6</w:t>
      </w:r>
      <w:r>
        <w:rPr>
          <w:rFonts w:cs="仿宋_GB2312" w:hint="eastAsia"/>
          <w:color w:val="000000"/>
          <w:kern w:val="2"/>
          <w:sz w:val="32"/>
          <w:szCs w:val="32"/>
        </w:rPr>
        <w:t>年公务用车购置及运行维护费</w:t>
      </w:r>
      <w:r>
        <w:rPr>
          <w:rFonts w:cs="仿宋_GB2312"/>
          <w:color w:val="000000"/>
          <w:kern w:val="2"/>
          <w:sz w:val="32"/>
          <w:szCs w:val="32"/>
        </w:rPr>
        <w:t>40000.00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cs="仿宋_GB2312" w:hint="eastAsia"/>
          <w:color w:val="000000"/>
          <w:kern w:val="2"/>
          <w:sz w:val="32"/>
          <w:szCs w:val="32"/>
        </w:rPr>
        <w:t>较202</w:t>
      </w:r>
      <w:r>
        <w:rPr>
          <w:rFonts w:cs="仿宋_GB2312"/>
          <w:color w:val="000000"/>
          <w:kern w:val="2"/>
          <w:sz w:val="32"/>
          <w:szCs w:val="32"/>
        </w:rPr>
        <w:t>5</w:t>
      </w:r>
      <w:r>
        <w:rPr>
          <w:rFonts w:cs="仿宋_GB2312" w:hint="eastAsia"/>
          <w:color w:val="000000"/>
          <w:kern w:val="2"/>
          <w:sz w:val="32"/>
          <w:szCs w:val="32"/>
        </w:rPr>
        <w:t>年预算经费</w:t>
      </w:r>
      <w:r>
        <w:rPr>
          <w:rFonts w:cs="宋体" w:hint="eastAsia"/>
          <w:sz w:val="32"/>
          <w:szCs w:val="32"/>
          <w:lang w:eastAsia="zh-CN"/>
        </w:rPr>
        <w:t>无变化。</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rPr>
          <w:rFonts w:hint="eastAsia"/>
          <w:sz w:val="32"/>
          <w:szCs w:val="32"/>
        </w:rPr>
      </w:pPr>
      <w:r>
        <w:rPr>
          <w:rFonts w:ascii="仿宋_GB2312" w:eastAsia="仿宋_GB2312"/>
          <w:sz w:val="32"/>
          <w:szCs w:val="32"/>
        </w:rPr>
        <w:t>20</w:t>
      </w:r>
      <w:r>
        <w:rPr>
          <w:rFonts w:ascii="仿宋_GB2312" w:eastAsia="仿宋_GB2312" w:hint="eastAsia"/>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为529967.71元，较</w:t>
      </w:r>
      <w:r>
        <w:rPr>
          <w:rFonts w:ascii="仿宋_GB2312" w:eastAsia="仿宋_GB2312" w:hint="eastAsia"/>
          <w:sz w:val="32"/>
          <w:szCs w:val="32"/>
        </w:rPr>
        <w:t>202</w:t>
      </w:r>
      <w:r>
        <w:rPr>
          <w:rFonts w:hint="eastAsia"/>
          <w:sz w:val="32"/>
          <w:szCs w:val="32"/>
          <w:lang w:val="en-US" w:eastAsia="zh-CN"/>
        </w:rPr>
        <w:t>5</w:t>
      </w:r>
      <w:r>
        <w:rPr>
          <w:rFonts w:ascii="仿宋_GB2312" w:eastAsia="仿宋_GB2312"/>
          <w:sz w:val="32"/>
          <w:szCs w:val="32"/>
        </w:rPr>
        <w:t>年预算增加15898.53元，增长3.09%。主要原因是</w:t>
      </w:r>
      <w:r>
        <w:rPr>
          <w:rFonts w:hint="eastAsia"/>
          <w:sz w:val="32"/>
          <w:szCs w:val="32"/>
          <w:lang w:eastAsia="zh-CN"/>
        </w:rPr>
        <w:t>：</w:t>
      </w:r>
      <w:r>
        <w:rPr>
          <w:rFonts w:ascii="仿宋_GB2312" w:eastAsia="仿宋_GB2312"/>
          <w:sz w:val="32"/>
          <w:szCs w:val="32"/>
        </w:rPr>
        <w:t>2026年人员增加</w:t>
      </w:r>
      <w:r>
        <w:rPr>
          <w:rFonts w:cs="仿宋_GB2312" w:hint="eastAsia"/>
          <w:color w:val="000000"/>
          <w:kern w:val="2"/>
          <w:sz w:val="32"/>
          <w:szCs w:val="32"/>
          <w:lang w:eastAsia="zh-CN"/>
        </w:rPr>
        <w:t>。</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6</w:t>
      </w:r>
      <w:r>
        <w:rPr>
          <w:rFonts w:cs="仿宋_GB2312" w:hint="eastAsia"/>
          <w:color w:val="000000"/>
          <w:kern w:val="2"/>
          <w:sz w:val="32"/>
          <w:szCs w:val="32"/>
        </w:rPr>
        <w:t>年安排政府采购预算</w:t>
      </w:r>
      <w:r>
        <w:rPr>
          <w:rFonts w:ascii="仿宋_GB2312" w:eastAsia="仿宋_GB2312"/>
          <w:sz w:val="32"/>
          <w:szCs w:val="32"/>
          <w:lang w:val="en-US" w:eastAsia="zh-CN"/>
        </w:rPr>
        <w:t>0</w:t>
      </w:r>
      <w:r>
        <w:rPr>
          <w:rFonts w:cs="仿宋_GB2312" w:hint="eastAsia"/>
          <w:color w:val="000000"/>
          <w:kern w:val="2"/>
          <w:sz w:val="32"/>
          <w:szCs w:val="32"/>
        </w:rPr>
        <w:t>元</w:t>
      </w:r>
      <w:r>
        <w:rPr>
          <w:rFonts w:cs="仿宋_GB2312" w:hint="eastAsia"/>
          <w:kern w:val="2"/>
          <w:sz w:val="32"/>
          <w:szCs w:val="32"/>
          <w:lang w:eastAsia="zh-CN"/>
        </w:rPr>
        <w:t>。</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截至2025年12月31日，</w:t>
      </w:r>
      <w:r>
        <w:rPr>
          <w:rFonts w:ascii="仿宋_GB2312" w:eastAsia="仿宋_GB2312" w:hint="eastAsia"/>
          <w:sz w:val="32"/>
          <w:szCs w:val="32"/>
        </w:rPr>
        <w:t>我单位</w:t>
      </w:r>
      <w:r>
        <w:rPr>
          <w:rFonts w:ascii="仿宋_GB2312" w:eastAsia="仿宋_GB2312"/>
          <w:sz w:val="32"/>
          <w:szCs w:val="32"/>
        </w:rPr>
        <w:t>固定资产总额12292413.96元，其中：房屋</w:t>
      </w:r>
      <w:r>
        <w:rPr>
          <w:rFonts w:ascii="仿宋_GB2312" w:eastAsia="仿宋_GB2312"/>
          <w:sz w:val="32"/>
          <w:szCs w:val="32"/>
          <w:lang w:eastAsia="zh-CN"/>
        </w:rPr>
        <w:t>5401.40平方米，价值8219603.56元</w:t>
      </w:r>
      <w:r>
        <w:rPr>
          <w:rFonts w:ascii="仿宋_GB2312" w:eastAsia="仿宋_GB2312"/>
          <w:sz w:val="32"/>
          <w:szCs w:val="32"/>
        </w:rPr>
        <w:t>；公务用车10辆，价值2388497.00元；其他固定资产1684313.40元。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 xml:space="preserve">年项目支出均按要求实行绩效目标管理，涉及项目   </w:t>
      </w:r>
      <w:r>
        <w:rPr>
          <w:rFonts w:ascii="仿宋_GB2312" w:eastAsia="仿宋_GB2312"/>
          <w:sz w:val="32"/>
          <w:szCs w:val="32"/>
          <w:lang w:val="en-US" w:eastAsia="zh-CN"/>
        </w:rPr>
        <w:t>0</w:t>
      </w:r>
      <w:r>
        <w:rPr>
          <w:rFonts w:ascii="仿宋_GB2312" w:eastAsia="仿宋_GB2312" w:hint="eastAsia"/>
          <w:sz w:val="32"/>
          <w:szCs w:val="32"/>
        </w:rPr>
        <w:t>个，一般公共预算当年拨款</w:t>
      </w:r>
      <w:r>
        <w:rPr>
          <w:rFonts w:ascii="仿宋_GB2312" w:eastAsia="仿宋_GB2312"/>
          <w:sz w:val="32"/>
          <w:szCs w:val="32"/>
          <w:lang w:val="en-US" w:eastAsia="zh-CN"/>
        </w:rPr>
        <w:t>0</w:t>
      </w:r>
      <w:r>
        <w:rPr>
          <w:rFonts w:ascii="仿宋_GB2312" w:eastAsia="仿宋_GB2312" w:hint="eastAsia"/>
          <w:sz w:val="32"/>
          <w:szCs w:val="32"/>
        </w:rPr>
        <w:t>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Chars="200" w:firstLine="640"/>
        <w:rPr>
          <w:rFonts w:ascii="仿宋_GB2312" w:eastAsia="仿宋_GB2312" w:cs="仿宋_GB2312"/>
          <w:sz w:val="32"/>
          <w:szCs w:val="32"/>
        </w:rPr>
      </w:pPr>
    </w:p>
    <w:p>
      <w:pPr>
        <w:bidi w:val="0"/>
        <w:rPr>
          <w:rFonts w:ascii="Calibri" w:eastAsia="宋体" w:cs="Times New Roman" w:hAnsi="Calibri"/>
          <w:kern w:val="2"/>
          <w:sz w:val="21"/>
          <w:szCs w:val="22"/>
          <w:lang w:eastAsia="zh-CN" w:bidi="ar-SA"/>
        </w:rPr>
      </w:pPr>
    </w:p>
    <w:p>
      <w:pPr>
        <w:bidi w:val="0"/>
        <w:rPr>
          <w:lang w:eastAsia="zh-CN"/>
        </w:rPr>
      </w:pPr>
    </w:p>
    <w:p>
      <w:pPr>
        <w:bidi w:val="0"/>
        <w:rPr>
          <w:lang w:eastAsia="zh-CN"/>
        </w:rPr>
      </w:pPr>
      <w:bookmarkStart w:id="0" w:name="_GoBack"/>
      <w:bookmarkEnd w:id="0"/>
    </w:p>
    <w:p>
      <w:pPr>
        <w:bidi w:val="0"/>
        <w:rPr>
          <w:lang w:eastAsia="zh-CN"/>
        </w:rPr>
      </w:pPr>
    </w:p>
    <w:p>
      <w:pPr>
        <w:ind w:firstLineChars="200" w:firstLine="420"/>
        <w:jc w:val="right"/>
        <w:rPr>
          <w:rFonts w:ascii="仿宋_GB2312" w:eastAsia="仿宋_GB2312" w:cs="仿宋_GB2312"/>
          <w:sz w:val="32"/>
          <w:szCs w:val="32"/>
          <w:lang w:eastAsia="zh-CN"/>
        </w:rPr>
      </w:pPr>
      <w:r>
        <w:rPr>
          <w:lang w:eastAsia="zh-CN"/>
        </w:rPr>
        <w:tab/>
      </w:r>
      <w:r>
        <w:rPr>
          <w:rFonts w:ascii="仿宋_GB2312" w:eastAsia="仿宋_GB2312" w:cs="仿宋_GB2312"/>
          <w:sz w:val="32"/>
          <w:szCs w:val="32"/>
          <w:lang w:eastAsia="zh-CN"/>
        </w:rPr>
        <w:t>茂县市场监督管理局</w:t>
      </w:r>
    </w:p>
    <w:p>
      <w:pPr>
        <w:ind w:firstLineChars="1800" w:firstLine="5760"/>
        <w:rPr>
          <w:rFonts w:ascii="仿宋_GB2312" w:eastAsia="仿宋_GB2312" w:cs="仿宋_GB2312"/>
          <w:sz w:val="32"/>
          <w:szCs w:val="32"/>
        </w:rPr>
      </w:pPr>
      <w:r>
        <w:rPr>
          <w:rFonts w:ascii="仿宋_GB2312" w:eastAsia="仿宋_GB2312" w:cs="仿宋_GB2312"/>
          <w:sz w:val="32"/>
          <w:szCs w:val="32"/>
          <w:lang w:eastAsia="zh-CN"/>
        </w:rPr>
        <w:t>2026年4月3日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Arial">
    <w:altName w:val="DejaVu Sans"/>
    <w:panose1 w:val="020B0604020202020204"/>
    <w:charset w:val="00"/>
    <w:family w:val="auto"/>
    <w:pitch w:val="variable"/>
    <w:sig w:usb0="00007A87" w:usb1="80000000" w:usb2="00000008" w:usb3="00000000" w:csb0="400001FF" w:csb1="FFFF0000"/>
  </w:font>
  <w:font w:name="Times New Roman">
    <w:panose1 w:val="02020603050405020304"/>
    <w:charset w:val="00"/>
    <w:family w:val="roman"/>
    <w:pitch w:val="variable"/>
    <w:sig w:usb0="20007A87" w:usb1="80000000" w:usb2="00000008" w:usb3="00000000" w:csb0="000001FF" w:csb1="00000000"/>
  </w:font>
  <w:font w:name="楷体">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141</TotalTime>
  <Application>Yozo_Office27021597764231179</Application>
  <Pages>10</Pages>
  <Words>3867</Words>
  <Characters>4482</Characters>
  <Lines>233</Lines>
  <Paragraphs>71</Paragraphs>
  <CharactersWithSpaces>4536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2026-03-30T03:31:48Z</cp:lastPrinted>
  <dcterms:created xsi:type="dcterms:W3CDTF">2022-01-12T08:31:00Z</dcterms:created>
  <dcterms:modified xsi:type="dcterms:W3CDTF">2026-04-01T02:41:22Z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2052-11.1.0.10228</vt:lpwstr>
  </property>
</Properties>
</file>