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jc w:val="center"/>
        <w:rPr>
          <w:rStyle w:val="24"/>
          <w:rFonts w:ascii="黑体" w:eastAsia="黑体"/>
          <w:b w:val="0"/>
          <w:bCs w:val="0"/>
        </w:rPr>
      </w:pPr>
      <w:bookmarkStart w:id="0" w:name="_Toc15396599"/>
      <w:bookmarkStart w:id="1" w:name="_Toc15377196"/>
      <w:bookmarkStart w:id="2" w:name="_Toc15377212"/>
      <w:bookmarkStart w:id="49" w:name="_GoBack"/>
      <w:bookmarkEnd w:id="49"/>
      <w:r>
        <w:rPr>
          <w:rFonts w:hint="eastAsia" w:ascii="黑体" w:eastAsia="黑体"/>
          <w:b w:val="0"/>
        </w:rPr>
        <w:t>第一部分</w:t>
      </w:r>
      <w:r>
        <w:rPr>
          <w:rFonts w:ascii="黑体" w:eastAsia="黑体"/>
          <w:b w:val="0"/>
        </w:rPr>
        <w:t xml:space="preserve"> </w:t>
      </w:r>
      <w:r>
        <w:rPr>
          <w:rStyle w:val="24"/>
          <w:rFonts w:hint="eastAsia" w:ascii="黑体" w:eastAsia="黑体"/>
          <w:b w:val="0"/>
          <w:bCs w:val="0"/>
        </w:rPr>
        <w:t>部门概况</w:t>
      </w:r>
      <w:bookmarkEnd w:id="0"/>
      <w:bookmarkEnd w:id="1"/>
    </w:p>
    <w:p>
      <w:pPr>
        <w:rPr>
          <w:rFonts w:ascii="黑体" w:eastAsia="黑体" w:cs="黑体"/>
          <w:sz w:val="32"/>
          <w:szCs w:val="32"/>
        </w:rPr>
      </w:pPr>
      <w:r>
        <w:rPr>
          <w:rFonts w:ascii="仿宋_GB2312" w:eastAsia="仿宋_GB2312" w:cs="仿宋_GB2312"/>
          <w:sz w:val="32"/>
          <w:szCs w:val="32"/>
        </w:rPr>
        <w:t xml:space="preserve">   </w:t>
      </w:r>
      <w:r>
        <w:rPr>
          <w:rFonts w:ascii="黑体" w:eastAsia="黑体" w:cs="黑体"/>
          <w:sz w:val="32"/>
          <w:szCs w:val="32"/>
        </w:rPr>
        <w:t xml:space="preserve"> </w:t>
      </w:r>
      <w:r>
        <w:rPr>
          <w:rFonts w:hint="eastAsia" w:ascii="黑体" w:eastAsia="黑体" w:cs="黑体"/>
          <w:sz w:val="32"/>
          <w:szCs w:val="32"/>
        </w:rPr>
        <w:t>一、基本职能及主要工作</w:t>
      </w:r>
    </w:p>
    <w:p>
      <w:pPr>
        <w:rPr>
          <w:rFonts w:ascii="仿宋_GB2312" w:eastAsia="仿宋_GB2312" w:cs="仿宋_GB2312"/>
          <w:sz w:val="32"/>
          <w:szCs w:val="32"/>
        </w:rPr>
      </w:pPr>
      <w:r>
        <w:rPr>
          <w:rFonts w:ascii="仿宋_GB2312" w:eastAsia="仿宋_GB2312" w:cs="仿宋_GB2312"/>
          <w:sz w:val="32"/>
          <w:szCs w:val="32"/>
        </w:rPr>
        <w:t xml:space="preserve">    </w:t>
      </w:r>
      <w:r>
        <w:rPr>
          <w:rFonts w:hint="eastAsia" w:ascii="楷体_GB2312" w:eastAsia="楷体_GB2312" w:cs="楷体_GB2312"/>
          <w:b/>
          <w:bCs/>
          <w:sz w:val="32"/>
          <w:szCs w:val="32"/>
        </w:rPr>
        <w:t>（一）主要职能</w:t>
      </w:r>
    </w:p>
    <w:p>
      <w:pPr>
        <w:rPr>
          <w:rFonts w:ascii="仿宋_GB2312" w:eastAsia="仿宋_GB2312" w:cs="仿宋_GB2312"/>
          <w:sz w:val="32"/>
          <w:szCs w:val="32"/>
        </w:rPr>
      </w:pPr>
      <w:r>
        <w:rPr>
          <w:rFonts w:ascii="仿宋_GB2312" w:eastAsia="仿宋_GB2312" w:cs="仿宋_GB2312"/>
          <w:sz w:val="32"/>
          <w:szCs w:val="32"/>
        </w:rPr>
        <w:t xml:space="preserve">    1.</w:t>
      </w:r>
      <w:r>
        <w:rPr>
          <w:rFonts w:hint="eastAsia" w:ascii="仿宋_GB2312" w:eastAsia="仿宋_GB2312" w:cs="仿宋_GB2312"/>
          <w:sz w:val="32"/>
          <w:szCs w:val="32"/>
        </w:rPr>
        <w:t>起草有关信访工作的规范性文件草案。制定信访问题排查化解、风险评估等制度并组织实施，提出改进和加强信访工作的意见和建议。负责本部门依法行政工作。</w:t>
      </w:r>
    </w:p>
    <w:p>
      <w:pPr>
        <w:rPr>
          <w:rFonts w:ascii="仿宋_GB2312" w:eastAsia="仿宋_GB2312" w:cs="仿宋_GB2312"/>
          <w:sz w:val="32"/>
          <w:szCs w:val="32"/>
        </w:rPr>
      </w:pPr>
      <w:r>
        <w:rPr>
          <w:rFonts w:ascii="仿宋_GB2312" w:eastAsia="仿宋_GB2312" w:cs="仿宋_GB2312"/>
          <w:sz w:val="32"/>
          <w:szCs w:val="32"/>
        </w:rPr>
        <w:t xml:space="preserve">    2.</w:t>
      </w:r>
      <w:r>
        <w:rPr>
          <w:rFonts w:hint="eastAsia" w:ascii="仿宋_GB2312" w:eastAsia="仿宋_GB2312" w:cs="仿宋_GB2312"/>
          <w:sz w:val="32"/>
          <w:szCs w:val="32"/>
        </w:rPr>
        <w:t>负责向县委、县人民政府反映来信来电来访中提出的重要建议、意见和问题，综合研判信访信息，开展调查研究，提出相关建议。</w:t>
      </w:r>
    </w:p>
    <w:p>
      <w:pPr>
        <w:rPr>
          <w:rFonts w:ascii="仿宋_GB2312" w:eastAsia="仿宋_GB2312" w:cs="仿宋_GB2312"/>
          <w:sz w:val="32"/>
          <w:szCs w:val="32"/>
        </w:rPr>
      </w:pPr>
      <w:r>
        <w:rPr>
          <w:rFonts w:ascii="仿宋_GB2312" w:eastAsia="仿宋_GB2312" w:cs="仿宋_GB2312"/>
          <w:sz w:val="32"/>
          <w:szCs w:val="32"/>
        </w:rPr>
        <w:t xml:space="preserve">    3.</w:t>
      </w:r>
      <w:r>
        <w:rPr>
          <w:rFonts w:hint="eastAsia" w:ascii="仿宋_GB2312" w:eastAsia="仿宋_GB2312" w:cs="仿宋_GB2312"/>
          <w:sz w:val="32"/>
          <w:szCs w:val="32"/>
        </w:rPr>
        <w:t>综合协调指导全县信访工作，推动建立健全信访工作的协调配合机制。督促检查县直各部门（单位）和乡镇信访工作，总结推广信访工作先进经验，协调信访工作宣传和信息发布。</w:t>
      </w:r>
    </w:p>
    <w:p>
      <w:pPr>
        <w:rPr>
          <w:rFonts w:ascii="仿宋_GB2312" w:eastAsia="仿宋_GB2312" w:cs="仿宋_GB2312"/>
          <w:sz w:val="32"/>
          <w:szCs w:val="32"/>
        </w:rPr>
      </w:pPr>
      <w:r>
        <w:rPr>
          <w:rFonts w:ascii="仿宋_GB2312" w:eastAsia="仿宋_GB2312" w:cs="仿宋_GB2312"/>
          <w:sz w:val="32"/>
          <w:szCs w:val="32"/>
        </w:rPr>
        <w:t xml:space="preserve">    4.</w:t>
      </w:r>
      <w:r>
        <w:rPr>
          <w:rFonts w:hint="eastAsia" w:ascii="仿宋_GB2312" w:eastAsia="仿宋_GB2312" w:cs="仿宋_GB2312"/>
          <w:sz w:val="32"/>
          <w:szCs w:val="32"/>
        </w:rPr>
        <w:t>负责处理县内外群众、境外人士、法人及其他组织通过信访渠道给县委、县人民政府及领导同志的来信来电，接待来访。</w:t>
      </w:r>
    </w:p>
    <w:p>
      <w:pPr>
        <w:rPr>
          <w:rFonts w:ascii="仿宋_GB2312" w:eastAsia="仿宋_GB2312" w:cs="仿宋_GB2312"/>
          <w:sz w:val="32"/>
          <w:szCs w:val="32"/>
        </w:rPr>
      </w:pPr>
      <w:r>
        <w:rPr>
          <w:rFonts w:ascii="仿宋_GB2312" w:eastAsia="仿宋_GB2312" w:cs="仿宋_GB2312"/>
          <w:sz w:val="32"/>
          <w:szCs w:val="32"/>
        </w:rPr>
        <w:t xml:space="preserve">    5.</w:t>
      </w:r>
      <w:r>
        <w:rPr>
          <w:rFonts w:hint="eastAsia" w:ascii="仿宋_GB2312" w:eastAsia="仿宋_GB2312" w:cs="仿宋_GB2312"/>
          <w:sz w:val="32"/>
          <w:szCs w:val="32"/>
        </w:rPr>
        <w:t>承担协调处理群众进京到省去州来县集体上访和非正常上访的责任，综合协调处理跨地区、跨部门的重要信访问题。</w:t>
      </w:r>
    </w:p>
    <w:p>
      <w:pPr>
        <w:rPr>
          <w:rFonts w:ascii="仿宋_GB2312" w:eastAsia="仿宋_GB2312" w:cs="仿宋_GB2312"/>
          <w:sz w:val="32"/>
          <w:szCs w:val="32"/>
        </w:rPr>
      </w:pPr>
      <w:r>
        <w:rPr>
          <w:rFonts w:ascii="仿宋_GB2312" w:eastAsia="仿宋_GB2312" w:cs="仿宋_GB2312"/>
          <w:sz w:val="32"/>
          <w:szCs w:val="32"/>
        </w:rPr>
        <w:t xml:space="preserve">    6.</w:t>
      </w:r>
      <w:r>
        <w:rPr>
          <w:rFonts w:hint="eastAsia" w:ascii="仿宋_GB2312" w:eastAsia="仿宋_GB2312" w:cs="仿宋_GB2312"/>
          <w:sz w:val="32"/>
          <w:szCs w:val="32"/>
        </w:rPr>
        <w:t>负责落实国家、省、州、县领导批示交办信访事项，受理、交办、转办（送）群众来信、来电、来访、网上信访提出的信访事项，督促检查重要信访事项的处理和落实。</w:t>
      </w:r>
    </w:p>
    <w:p>
      <w:pPr>
        <w:rPr>
          <w:rFonts w:ascii="仿宋_GB2312" w:eastAsia="仿宋_GB2312" w:cs="仿宋_GB2312"/>
          <w:sz w:val="32"/>
          <w:szCs w:val="32"/>
        </w:rPr>
      </w:pPr>
      <w:r>
        <w:rPr>
          <w:rFonts w:ascii="仿宋_GB2312" w:eastAsia="仿宋_GB2312" w:cs="仿宋_GB2312"/>
          <w:sz w:val="32"/>
          <w:szCs w:val="32"/>
        </w:rPr>
        <w:t xml:space="preserve">    7.</w:t>
      </w:r>
      <w:r>
        <w:rPr>
          <w:rFonts w:hint="eastAsia" w:ascii="仿宋_GB2312" w:eastAsia="仿宋_GB2312" w:cs="仿宋_GB2312"/>
          <w:sz w:val="32"/>
          <w:szCs w:val="32"/>
        </w:rPr>
        <w:t>加强对信访问题排查化解和社情民意汇集分析，重点开展法律法规政策宣传和思想教育疏导，将信访工作的重点由事后处理转移到事前排查化解，增强信访工作的预见性和针对性。</w:t>
      </w:r>
    </w:p>
    <w:p>
      <w:pPr>
        <w:rPr>
          <w:rFonts w:ascii="仿宋_GB2312" w:eastAsia="仿宋_GB2312" w:cs="仿宋_GB2312"/>
          <w:sz w:val="32"/>
          <w:szCs w:val="32"/>
        </w:rPr>
      </w:pPr>
      <w:r>
        <w:rPr>
          <w:rFonts w:ascii="仿宋_GB2312" w:eastAsia="仿宋_GB2312" w:cs="仿宋_GB2312"/>
          <w:sz w:val="32"/>
          <w:szCs w:val="32"/>
        </w:rPr>
        <w:t xml:space="preserve">    8.</w:t>
      </w:r>
      <w:r>
        <w:rPr>
          <w:rFonts w:hint="eastAsia" w:ascii="仿宋_GB2312" w:eastAsia="仿宋_GB2312" w:cs="仿宋_GB2312"/>
          <w:sz w:val="32"/>
          <w:szCs w:val="32"/>
        </w:rPr>
        <w:t>加强对重大信访事项的督查督办，完善信访诉求表达方式，进一步畅通信访渠道，确保信访工作决策部署得到贯彻落实，推动群众信访问题得到妥善解决。</w:t>
      </w:r>
    </w:p>
    <w:p>
      <w:pPr>
        <w:rPr>
          <w:rFonts w:ascii="仿宋_GB2312" w:eastAsia="仿宋_GB2312" w:cs="仿宋_GB2312"/>
          <w:sz w:val="32"/>
          <w:szCs w:val="32"/>
        </w:rPr>
      </w:pPr>
      <w:r>
        <w:rPr>
          <w:rFonts w:ascii="仿宋_GB2312" w:eastAsia="仿宋_GB2312" w:cs="仿宋_GB2312"/>
          <w:sz w:val="32"/>
          <w:szCs w:val="32"/>
        </w:rPr>
        <w:t xml:space="preserve">    9.</w:t>
      </w:r>
      <w:r>
        <w:rPr>
          <w:rFonts w:hint="eastAsia" w:ascii="仿宋_GB2312" w:eastAsia="仿宋_GB2312" w:cs="仿宋_GB2312"/>
          <w:sz w:val="32"/>
          <w:szCs w:val="32"/>
        </w:rPr>
        <w:t>建立和完善信访信息汇集分析机制，指导信访信息系统建设和应用。</w:t>
      </w:r>
    </w:p>
    <w:p>
      <w:pPr>
        <w:rPr>
          <w:rFonts w:ascii="仿宋_GB2312" w:eastAsia="仿宋_GB2312" w:cs="仿宋_GB2312"/>
          <w:sz w:val="32"/>
          <w:szCs w:val="32"/>
        </w:rPr>
      </w:pPr>
      <w:r>
        <w:rPr>
          <w:rFonts w:ascii="仿宋_GB2312" w:eastAsia="仿宋_GB2312" w:cs="仿宋_GB2312"/>
          <w:sz w:val="32"/>
          <w:szCs w:val="32"/>
        </w:rPr>
        <w:t xml:space="preserve">    10.</w:t>
      </w:r>
      <w:r>
        <w:rPr>
          <w:rFonts w:hint="eastAsia" w:ascii="仿宋_GB2312" w:eastAsia="仿宋_GB2312" w:cs="仿宋_GB2312"/>
          <w:sz w:val="32"/>
          <w:szCs w:val="32"/>
        </w:rPr>
        <w:t>开展网上信访工作，探索“互联网</w:t>
      </w:r>
      <w:r>
        <w:rPr>
          <w:rFonts w:ascii="仿宋_GB2312" w:eastAsia="仿宋_GB2312" w:cs="仿宋_GB2312"/>
          <w:sz w:val="32"/>
          <w:szCs w:val="32"/>
        </w:rPr>
        <w:t>+</w:t>
      </w:r>
      <w:r>
        <w:rPr>
          <w:rFonts w:hint="eastAsia" w:ascii="仿宋_GB2312" w:eastAsia="仿宋_GB2312" w:cs="仿宋_GB2312"/>
          <w:sz w:val="32"/>
          <w:szCs w:val="32"/>
        </w:rPr>
        <w:t>信访”新模式，推动信访信息化建设。</w:t>
      </w:r>
    </w:p>
    <w:p>
      <w:pPr>
        <w:rPr>
          <w:rFonts w:ascii="仿宋_GB2312" w:eastAsia="仿宋_GB2312" w:cs="仿宋_GB2312"/>
          <w:sz w:val="32"/>
          <w:szCs w:val="32"/>
        </w:rPr>
      </w:pPr>
      <w:r>
        <w:rPr>
          <w:rFonts w:ascii="仿宋_GB2312" w:eastAsia="仿宋_GB2312" w:cs="仿宋_GB2312"/>
          <w:sz w:val="32"/>
          <w:szCs w:val="32"/>
        </w:rPr>
        <w:t xml:space="preserve">    11.</w:t>
      </w:r>
      <w:r>
        <w:rPr>
          <w:rFonts w:hint="eastAsia" w:ascii="仿宋_GB2312" w:eastAsia="仿宋_GB2312" w:cs="仿宋_GB2312"/>
          <w:sz w:val="32"/>
          <w:szCs w:val="32"/>
        </w:rPr>
        <w:t>承担县信访工作联席会议、县人民政府信访事项复查复核委员会日常工作，督促落实有关事项。</w:t>
      </w:r>
    </w:p>
    <w:p>
      <w:pPr>
        <w:rPr>
          <w:rFonts w:ascii="仿宋_GB2312" w:eastAsia="仿宋_GB2312" w:cs="仿宋_GB2312"/>
          <w:sz w:val="32"/>
          <w:szCs w:val="32"/>
        </w:rPr>
      </w:pPr>
      <w:r>
        <w:rPr>
          <w:rFonts w:ascii="仿宋_GB2312" w:eastAsia="仿宋_GB2312" w:cs="仿宋_GB2312"/>
          <w:sz w:val="32"/>
          <w:szCs w:val="32"/>
        </w:rPr>
        <w:t xml:space="preserve">    12.</w:t>
      </w:r>
      <w:r>
        <w:rPr>
          <w:rFonts w:hint="eastAsia" w:ascii="仿宋_GB2312" w:eastAsia="仿宋_GB2312" w:cs="仿宋_GB2312"/>
          <w:sz w:val="32"/>
          <w:szCs w:val="32"/>
        </w:rPr>
        <w:t>完成县委、县人民政府交办的其他任务。</w:t>
      </w:r>
    </w:p>
    <w:p>
      <w:pPr>
        <w:rPr>
          <w:rFonts w:ascii="仿宋_GB2312" w:eastAsia="仿宋_GB2312" w:cs="仿宋_GB2312"/>
          <w:sz w:val="32"/>
          <w:szCs w:val="32"/>
        </w:rPr>
      </w:pPr>
      <w:r>
        <w:rPr>
          <w:rFonts w:ascii="仿宋_GB2312" w:eastAsia="仿宋_GB2312" w:cs="仿宋_GB2312"/>
          <w:sz w:val="32"/>
          <w:szCs w:val="32"/>
        </w:rPr>
        <w:t xml:space="preserve">    </w:t>
      </w:r>
      <w:r>
        <w:rPr>
          <w:rFonts w:hint="eastAsia" w:ascii="楷体_GB2312" w:eastAsia="楷体_GB2312" w:cs="楷体_GB2312"/>
          <w:b/>
          <w:bCs/>
          <w:sz w:val="32"/>
          <w:szCs w:val="32"/>
        </w:rPr>
        <w:t>（二）</w:t>
      </w:r>
      <w:r>
        <w:rPr>
          <w:rFonts w:ascii="楷体_GB2312" w:eastAsia="楷体_GB2312" w:cs="楷体_GB2312"/>
          <w:b/>
          <w:bCs/>
          <w:sz w:val="32"/>
          <w:szCs w:val="32"/>
        </w:rPr>
        <w:t>2019</w:t>
      </w:r>
      <w:r>
        <w:rPr>
          <w:rFonts w:hint="eastAsia" w:ascii="楷体_GB2312" w:eastAsia="楷体_GB2312" w:cs="楷体_GB2312"/>
          <w:b/>
          <w:bCs/>
          <w:sz w:val="32"/>
          <w:szCs w:val="32"/>
        </w:rPr>
        <w:t>年重点工作完成情况</w:t>
      </w:r>
    </w:p>
    <w:p>
      <w:pPr>
        <w:rPr>
          <w:rFonts w:ascii="仿宋_GB2312" w:eastAsia="仿宋_GB2312" w:cs="仿宋_GB2312"/>
          <w:sz w:val="32"/>
          <w:szCs w:val="32"/>
        </w:rPr>
      </w:pPr>
      <w:r>
        <w:rPr>
          <w:rFonts w:ascii="仿宋_GB2312" w:eastAsia="仿宋_GB2312" w:cs="仿宋_GB2312"/>
          <w:sz w:val="32"/>
          <w:szCs w:val="32"/>
        </w:rPr>
        <w:t xml:space="preserve">    </w:t>
      </w:r>
      <w:r>
        <w:rPr>
          <w:rFonts w:ascii="仿宋_GB2312" w:eastAsia="仿宋_GB2312" w:cs="仿宋_GB2312"/>
          <w:b/>
          <w:sz w:val="32"/>
          <w:szCs w:val="32"/>
        </w:rPr>
        <w:t>1.</w:t>
      </w:r>
      <w:r>
        <w:rPr>
          <w:rFonts w:hint="eastAsia" w:ascii="仿宋_GB2312" w:eastAsia="仿宋_GB2312" w:cs="仿宋_GB2312"/>
          <w:b/>
          <w:sz w:val="32"/>
          <w:szCs w:val="32"/>
        </w:rPr>
        <w:t>“阳光信访”取得新进展。</w:t>
      </w:r>
      <w:r>
        <w:rPr>
          <w:rFonts w:hint="eastAsia" w:ascii="仿宋_GB2312" w:eastAsia="仿宋_GB2312" w:cs="仿宋_GB2312"/>
          <w:sz w:val="32"/>
          <w:szCs w:val="32"/>
        </w:rPr>
        <w:t>办理网上信访</w:t>
      </w:r>
      <w:r>
        <w:rPr>
          <w:rFonts w:ascii="仿宋_GB2312" w:eastAsia="仿宋_GB2312" w:cs="仿宋_GB2312"/>
          <w:sz w:val="32"/>
          <w:szCs w:val="32"/>
        </w:rPr>
        <w:t>128</w:t>
      </w:r>
      <w:r>
        <w:rPr>
          <w:rFonts w:hint="eastAsia" w:ascii="仿宋_GB2312" w:eastAsia="仿宋_GB2312" w:cs="仿宋_GB2312"/>
          <w:sz w:val="32"/>
          <w:szCs w:val="32"/>
        </w:rPr>
        <w:t>件次，受理来访</w:t>
      </w:r>
      <w:r>
        <w:rPr>
          <w:rFonts w:ascii="仿宋_GB2312" w:eastAsia="仿宋_GB2312" w:cs="仿宋_GB2312"/>
          <w:sz w:val="32"/>
          <w:szCs w:val="32"/>
        </w:rPr>
        <w:t>16</w:t>
      </w:r>
      <w:r>
        <w:rPr>
          <w:rFonts w:hint="eastAsia" w:ascii="仿宋_GB2312" w:eastAsia="仿宋_GB2312" w:cs="仿宋_GB2312"/>
          <w:sz w:val="32"/>
          <w:szCs w:val="32"/>
        </w:rPr>
        <w:t>批、</w:t>
      </w:r>
      <w:r>
        <w:rPr>
          <w:rFonts w:ascii="仿宋_GB2312" w:eastAsia="仿宋_GB2312" w:cs="仿宋_GB2312"/>
          <w:sz w:val="32"/>
          <w:szCs w:val="32"/>
        </w:rPr>
        <w:t>28</w:t>
      </w:r>
      <w:r>
        <w:rPr>
          <w:rFonts w:hint="eastAsia" w:ascii="仿宋_GB2312" w:eastAsia="仿宋_GB2312" w:cs="仿宋_GB2312"/>
          <w:sz w:val="32"/>
          <w:szCs w:val="32"/>
        </w:rPr>
        <w:t>人次，省州交办件</w:t>
      </w:r>
      <w:r>
        <w:rPr>
          <w:rFonts w:ascii="仿宋_GB2312" w:eastAsia="仿宋_GB2312" w:cs="仿宋_GB2312"/>
          <w:sz w:val="32"/>
          <w:szCs w:val="32"/>
        </w:rPr>
        <w:t>38</w:t>
      </w:r>
      <w:r>
        <w:rPr>
          <w:rFonts w:hint="eastAsia" w:ascii="仿宋_GB2312" w:eastAsia="仿宋_GB2312" w:cs="仿宋_GB2312"/>
          <w:sz w:val="32"/>
          <w:szCs w:val="32"/>
        </w:rPr>
        <w:t>件。群众接待中心接待群众来访</w:t>
      </w:r>
      <w:r>
        <w:rPr>
          <w:rFonts w:ascii="仿宋_GB2312" w:eastAsia="仿宋_GB2312" w:cs="仿宋_GB2312"/>
          <w:sz w:val="32"/>
          <w:szCs w:val="32"/>
        </w:rPr>
        <w:t>109</w:t>
      </w:r>
      <w:r>
        <w:rPr>
          <w:rFonts w:hint="eastAsia" w:ascii="仿宋_GB2312" w:eastAsia="仿宋_GB2312" w:cs="仿宋_GB2312"/>
          <w:sz w:val="32"/>
          <w:szCs w:val="32"/>
        </w:rPr>
        <w:t>批、</w:t>
      </w:r>
      <w:r>
        <w:rPr>
          <w:rFonts w:ascii="仿宋_GB2312" w:eastAsia="仿宋_GB2312" w:cs="仿宋_GB2312"/>
          <w:sz w:val="32"/>
          <w:szCs w:val="32"/>
        </w:rPr>
        <w:t>334</w:t>
      </w:r>
      <w:r>
        <w:rPr>
          <w:rFonts w:hint="eastAsia" w:ascii="仿宋_GB2312" w:eastAsia="仿宋_GB2312" w:cs="仿宋_GB2312"/>
          <w:sz w:val="32"/>
          <w:szCs w:val="32"/>
        </w:rPr>
        <w:t>人次。全县信访形势呈现出“三下降一好转”（信访总量下降、集体访下降、越级访下降，信访形势总体平稳，持续向好）的良好态势。</w:t>
      </w:r>
    </w:p>
    <w:p>
      <w:pPr>
        <w:rPr>
          <w:rFonts w:ascii="仿宋_GB2312" w:eastAsia="仿宋_GB2312" w:cs="仿宋_GB2312"/>
          <w:sz w:val="32"/>
          <w:szCs w:val="32"/>
        </w:rPr>
      </w:pPr>
      <w:r>
        <w:rPr>
          <w:rFonts w:ascii="仿宋_GB2312" w:eastAsia="仿宋_GB2312" w:cs="仿宋_GB2312"/>
          <w:sz w:val="32"/>
          <w:szCs w:val="32"/>
        </w:rPr>
        <w:t xml:space="preserve">    </w:t>
      </w:r>
      <w:r>
        <w:rPr>
          <w:rFonts w:ascii="仿宋_GB2312" w:eastAsia="仿宋_GB2312" w:cs="仿宋_GB2312"/>
          <w:b/>
          <w:sz w:val="32"/>
          <w:szCs w:val="32"/>
        </w:rPr>
        <w:t>2.</w:t>
      </w:r>
      <w:r>
        <w:rPr>
          <w:rFonts w:hint="eastAsia" w:ascii="仿宋_GB2312" w:eastAsia="仿宋_GB2312" w:cs="仿宋_GB2312"/>
          <w:b/>
          <w:sz w:val="32"/>
          <w:szCs w:val="32"/>
        </w:rPr>
        <w:t>“责任信访”形成新常态。</w:t>
      </w:r>
      <w:r>
        <w:rPr>
          <w:rFonts w:hint="eastAsia" w:ascii="仿宋_GB2312" w:eastAsia="仿宋_GB2312" w:cs="仿宋_GB2312"/>
          <w:sz w:val="32"/>
          <w:szCs w:val="32"/>
        </w:rPr>
        <w:t>一是继续深化领导接访下访包案调处化解信访矛盾机制，县级领导接访群众</w:t>
      </w:r>
      <w:r>
        <w:rPr>
          <w:rFonts w:ascii="仿宋_GB2312" w:eastAsia="仿宋_GB2312" w:cs="仿宋_GB2312"/>
          <w:sz w:val="32"/>
          <w:szCs w:val="32"/>
        </w:rPr>
        <w:t>28</w:t>
      </w:r>
      <w:r>
        <w:rPr>
          <w:rFonts w:hint="eastAsia" w:ascii="仿宋_GB2312" w:eastAsia="仿宋_GB2312" w:cs="仿宋_GB2312"/>
          <w:sz w:val="32"/>
          <w:szCs w:val="32"/>
        </w:rPr>
        <w:t>批、</w:t>
      </w:r>
      <w:r>
        <w:rPr>
          <w:rFonts w:ascii="仿宋_GB2312" w:eastAsia="仿宋_GB2312" w:cs="仿宋_GB2312"/>
          <w:sz w:val="32"/>
          <w:szCs w:val="32"/>
        </w:rPr>
        <w:t>65</w:t>
      </w:r>
      <w:r>
        <w:rPr>
          <w:rFonts w:hint="eastAsia" w:ascii="仿宋_GB2312" w:eastAsia="仿宋_GB2312" w:cs="仿宋_GB2312"/>
          <w:sz w:val="32"/>
          <w:szCs w:val="32"/>
        </w:rPr>
        <w:t>人次，协调解决群众诉求</w:t>
      </w:r>
      <w:r>
        <w:rPr>
          <w:rFonts w:ascii="仿宋_GB2312" w:eastAsia="仿宋_GB2312" w:cs="仿宋_GB2312"/>
          <w:sz w:val="32"/>
          <w:szCs w:val="32"/>
        </w:rPr>
        <w:t>26</w:t>
      </w:r>
      <w:r>
        <w:rPr>
          <w:rFonts w:hint="eastAsia" w:ascii="仿宋_GB2312" w:eastAsia="仿宋_GB2312" w:cs="仿宋_GB2312"/>
          <w:sz w:val="32"/>
          <w:szCs w:val="32"/>
        </w:rPr>
        <w:t>件。二是深入开展重点领域、重点群体、重点问题、重点人员“四大攻坚战”活动，化解省州交办</w:t>
      </w:r>
      <w:r>
        <w:rPr>
          <w:rFonts w:ascii="仿宋_GB2312" w:eastAsia="仿宋_GB2312" w:cs="仿宋_GB2312"/>
          <w:sz w:val="32"/>
          <w:szCs w:val="32"/>
        </w:rPr>
        <w:t>2</w:t>
      </w:r>
      <w:r>
        <w:rPr>
          <w:rFonts w:hint="eastAsia" w:ascii="仿宋_GB2312" w:eastAsia="仿宋_GB2312" w:cs="仿宋_GB2312"/>
          <w:sz w:val="32"/>
          <w:szCs w:val="32"/>
        </w:rPr>
        <w:t>件，息诉息访</w:t>
      </w:r>
      <w:r>
        <w:rPr>
          <w:rFonts w:ascii="仿宋_GB2312" w:eastAsia="仿宋_GB2312" w:cs="仿宋_GB2312"/>
          <w:sz w:val="32"/>
          <w:szCs w:val="32"/>
        </w:rPr>
        <w:t>1</w:t>
      </w:r>
      <w:r>
        <w:rPr>
          <w:rFonts w:hint="eastAsia" w:ascii="仿宋_GB2312" w:eastAsia="仿宋_GB2312" w:cs="仿宋_GB2312"/>
          <w:sz w:val="32"/>
          <w:szCs w:val="32"/>
        </w:rPr>
        <w:t>件。县级梳理排查化解信访积案</w:t>
      </w:r>
      <w:r>
        <w:rPr>
          <w:rFonts w:ascii="仿宋_GB2312" w:eastAsia="仿宋_GB2312" w:cs="仿宋_GB2312"/>
          <w:sz w:val="32"/>
          <w:szCs w:val="32"/>
        </w:rPr>
        <w:t>5</w:t>
      </w:r>
      <w:r>
        <w:rPr>
          <w:rFonts w:hint="eastAsia" w:ascii="仿宋_GB2312" w:eastAsia="仿宋_GB2312" w:cs="仿宋_GB2312"/>
          <w:sz w:val="32"/>
          <w:szCs w:val="32"/>
        </w:rPr>
        <w:t>件，复查信访案件</w:t>
      </w:r>
      <w:r>
        <w:rPr>
          <w:rFonts w:ascii="仿宋_GB2312" w:eastAsia="仿宋_GB2312" w:cs="仿宋_GB2312"/>
          <w:sz w:val="32"/>
          <w:szCs w:val="32"/>
        </w:rPr>
        <w:t>2</w:t>
      </w:r>
      <w:r>
        <w:rPr>
          <w:rFonts w:hint="eastAsia" w:ascii="仿宋_GB2312" w:eastAsia="仿宋_GB2312" w:cs="仿宋_GB2312"/>
          <w:sz w:val="32"/>
          <w:szCs w:val="32"/>
        </w:rPr>
        <w:t>件。三是组织开展脱贫攻坚领域、涉军、发电员、被征地农民等方面的专项督导、重点督导，严格信访目标考评，切实推动信访问题早发现、早处理。四是深入开展矛盾纠纷排查化解工作。排查化解矛盾纠纷</w:t>
      </w:r>
      <w:r>
        <w:rPr>
          <w:rFonts w:ascii="仿宋_GB2312" w:eastAsia="仿宋_GB2312" w:cs="仿宋_GB2312"/>
          <w:sz w:val="32"/>
          <w:szCs w:val="32"/>
        </w:rPr>
        <w:t>56</w:t>
      </w:r>
      <w:r>
        <w:rPr>
          <w:rFonts w:hint="eastAsia" w:ascii="仿宋_GB2312" w:eastAsia="仿宋_GB2312" w:cs="仿宋_GB2312"/>
          <w:sz w:val="32"/>
          <w:szCs w:val="32"/>
        </w:rPr>
        <w:t>件次，预防和减少不稳定问题的发生。五是调整县信访工作联席会议成员单位，充分发挥信访联席会议作用，召开协调会议</w:t>
      </w:r>
      <w:r>
        <w:rPr>
          <w:rFonts w:ascii="仿宋_GB2312" w:eastAsia="仿宋_GB2312" w:cs="仿宋_GB2312"/>
          <w:sz w:val="32"/>
          <w:szCs w:val="32"/>
        </w:rPr>
        <w:t>20</w:t>
      </w:r>
      <w:r>
        <w:rPr>
          <w:rFonts w:hint="eastAsia" w:ascii="仿宋_GB2312" w:eastAsia="仿宋_GB2312" w:cs="仿宋_GB2312"/>
          <w:sz w:val="32"/>
          <w:szCs w:val="32"/>
        </w:rPr>
        <w:t>余次，协商研判重要信访案件</w:t>
      </w:r>
      <w:r>
        <w:rPr>
          <w:rFonts w:ascii="仿宋_GB2312" w:eastAsia="仿宋_GB2312" w:cs="仿宋_GB2312"/>
          <w:sz w:val="32"/>
          <w:szCs w:val="32"/>
        </w:rPr>
        <w:t>16</w:t>
      </w:r>
      <w:r>
        <w:rPr>
          <w:rFonts w:hint="eastAsia" w:ascii="仿宋_GB2312" w:eastAsia="仿宋_GB2312" w:cs="仿宋_GB2312"/>
          <w:sz w:val="32"/>
          <w:szCs w:val="32"/>
        </w:rPr>
        <w:t>件。六是对接做好省委第十巡视组移交信访件办理工作。成立工作专班，协调相关部门，高标准、高质量做好省委第十巡视组交办信访件的办理工作。</w:t>
      </w:r>
    </w:p>
    <w:p>
      <w:pPr>
        <w:rPr>
          <w:rFonts w:ascii="仿宋_GB2312" w:eastAsia="仿宋_GB2312" w:cs="仿宋_GB2312"/>
          <w:sz w:val="32"/>
          <w:szCs w:val="32"/>
        </w:rPr>
      </w:pPr>
      <w:r>
        <w:rPr>
          <w:rFonts w:ascii="仿宋_GB2312" w:eastAsia="仿宋_GB2312" w:cs="仿宋_GB2312"/>
          <w:sz w:val="32"/>
          <w:szCs w:val="32"/>
        </w:rPr>
        <w:t xml:space="preserve">    </w:t>
      </w:r>
      <w:r>
        <w:rPr>
          <w:rFonts w:ascii="仿宋_GB2312" w:eastAsia="仿宋_GB2312" w:cs="仿宋_GB2312"/>
          <w:b/>
          <w:sz w:val="32"/>
          <w:szCs w:val="32"/>
        </w:rPr>
        <w:t>3.</w:t>
      </w:r>
      <w:r>
        <w:rPr>
          <w:rFonts w:hint="eastAsia" w:ascii="仿宋_GB2312" w:eastAsia="仿宋_GB2312" w:cs="仿宋_GB2312"/>
          <w:b/>
          <w:sz w:val="32"/>
          <w:szCs w:val="32"/>
        </w:rPr>
        <w:t>“法治信访”取得新成效。</w:t>
      </w:r>
      <w:r>
        <w:rPr>
          <w:rFonts w:hint="eastAsia" w:ascii="仿宋_GB2312" w:eastAsia="仿宋_GB2312" w:cs="仿宋_GB2312"/>
          <w:sz w:val="32"/>
          <w:szCs w:val="32"/>
        </w:rPr>
        <w:t>一是强化职能部门责任，加强沟通对接，通过严格落实诉访分离等措施，引导群众按照法定途径和程序反映诉求、解决问题。同时，加强与政法部门的沟通、研判和对接，积极配合政法机关做好相关法律解释、思想疏导和救助帮扶工作，推动形成信访法治良序。二是强化联动处置，进一步完善进京到省非访和集体访应急处置工作机制，配合公安机关依法处置违法信访行为，信访秩序不断规范。</w:t>
      </w:r>
    </w:p>
    <w:p>
      <w:pPr>
        <w:rPr>
          <w:rFonts w:ascii="仿宋_GB2312" w:eastAsia="仿宋_GB2312" w:cs="仿宋_GB2312"/>
          <w:sz w:val="32"/>
          <w:szCs w:val="32"/>
        </w:rPr>
      </w:pPr>
      <w:r>
        <w:rPr>
          <w:rFonts w:ascii="仿宋_GB2312" w:eastAsia="仿宋_GB2312" w:cs="仿宋_GB2312"/>
          <w:sz w:val="32"/>
          <w:szCs w:val="32"/>
        </w:rPr>
        <w:t xml:space="preserve">    </w:t>
      </w:r>
      <w:r>
        <w:rPr>
          <w:rFonts w:ascii="仿宋_GB2312" w:eastAsia="仿宋_GB2312" w:cs="仿宋_GB2312"/>
          <w:b/>
          <w:sz w:val="32"/>
          <w:szCs w:val="32"/>
        </w:rPr>
        <w:t>4.</w:t>
      </w:r>
      <w:r>
        <w:rPr>
          <w:rFonts w:hint="eastAsia" w:ascii="仿宋_GB2312" w:eastAsia="仿宋_GB2312" w:cs="仿宋_GB2312"/>
          <w:b/>
          <w:sz w:val="32"/>
          <w:szCs w:val="32"/>
        </w:rPr>
        <w:t>“开放信访”实现新突破。</w:t>
      </w:r>
      <w:r>
        <w:rPr>
          <w:rFonts w:hint="eastAsia" w:ascii="仿宋_GB2312" w:eastAsia="仿宋_GB2312" w:cs="仿宋_GB2312"/>
          <w:sz w:val="32"/>
          <w:szCs w:val="32"/>
        </w:rPr>
        <w:t>一是深化群众接待中心建设，加强宣传阵地建设，巩固全省“人民满意窗口”创建活动成果。二是开展“不忘初心、牢记使命”主题教育，围绕信访工作现状、精准扶贫领域信访问题、信访法治化建设等方面开展调研，形成调研报告</w:t>
      </w:r>
      <w:r>
        <w:rPr>
          <w:rFonts w:ascii="仿宋_GB2312" w:eastAsia="仿宋_GB2312" w:cs="仿宋_GB2312"/>
          <w:sz w:val="32"/>
          <w:szCs w:val="32"/>
        </w:rPr>
        <w:t>5</w:t>
      </w:r>
      <w:r>
        <w:rPr>
          <w:rFonts w:hint="eastAsia" w:ascii="仿宋_GB2312" w:eastAsia="仿宋_GB2312" w:cs="仿宋_GB2312"/>
          <w:sz w:val="32"/>
          <w:szCs w:val="32"/>
        </w:rPr>
        <w:t>篇，信访专报</w:t>
      </w:r>
      <w:r>
        <w:rPr>
          <w:rFonts w:ascii="仿宋_GB2312" w:eastAsia="仿宋_GB2312" w:cs="仿宋_GB2312"/>
          <w:sz w:val="32"/>
          <w:szCs w:val="32"/>
        </w:rPr>
        <w:t>20</w:t>
      </w:r>
      <w:r>
        <w:rPr>
          <w:rFonts w:hint="eastAsia" w:ascii="仿宋_GB2312" w:eastAsia="仿宋_GB2312" w:cs="仿宋_GB2312"/>
          <w:sz w:val="32"/>
          <w:szCs w:val="32"/>
        </w:rPr>
        <w:t>期，提出改进工作的措施和完善政策的建议，为党委政府决策当好参谋助手。</w:t>
      </w:r>
    </w:p>
    <w:p>
      <w:pPr>
        <w:rPr>
          <w:rFonts w:ascii="仿宋_GB2312" w:eastAsia="仿宋_GB2312" w:cs="仿宋_GB2312"/>
          <w:sz w:val="32"/>
          <w:szCs w:val="32"/>
        </w:rPr>
      </w:pPr>
      <w:r>
        <w:rPr>
          <w:rFonts w:ascii="仿宋_GB2312" w:eastAsia="仿宋_GB2312" w:cs="仿宋_GB2312"/>
          <w:sz w:val="32"/>
          <w:szCs w:val="32"/>
        </w:rPr>
        <w:t xml:space="preserve">    </w:t>
      </w:r>
      <w:r>
        <w:rPr>
          <w:rFonts w:ascii="仿宋_GB2312" w:eastAsia="仿宋_GB2312" w:cs="仿宋_GB2312"/>
          <w:b/>
          <w:sz w:val="32"/>
          <w:szCs w:val="32"/>
        </w:rPr>
        <w:t>5.</w:t>
      </w:r>
      <w:r>
        <w:rPr>
          <w:rFonts w:hint="eastAsia" w:ascii="仿宋_GB2312" w:eastAsia="仿宋_GB2312" w:cs="仿宋_GB2312"/>
          <w:b/>
          <w:sz w:val="32"/>
          <w:szCs w:val="32"/>
        </w:rPr>
        <w:t>“和谐信访”收到好效果。</w:t>
      </w:r>
      <w:r>
        <w:rPr>
          <w:rFonts w:hint="eastAsia" w:ascii="仿宋_GB2312" w:eastAsia="仿宋_GB2312" w:cs="仿宋_GB2312"/>
          <w:sz w:val="32"/>
          <w:szCs w:val="32"/>
        </w:rPr>
        <w:t>一是构建多元参与工作格局，组建“茂县信访事项人民调解委员会”，与茂县矛盾纠纷多元化解第三方调解中心对接，引入律师、人民调解员参与信访矛盾纠纷调处化解工作，教育疏导信访群众依法理性表达信访诉求。二是大力宣传依法信访理念。在接待大厅开辟《逐级走访》、《依法处理非正常上访行为》等宣传栏，组织编印《宣传手册》、《告知提示卡》等宣传页，结合信访接待、下乡督查、双联扶贫等各种机会，发放给信访群众和基层党员干部，切实抓好信访法规政策宣传，取得了良好的效果。</w:t>
      </w:r>
    </w:p>
    <w:p>
      <w:pPr>
        <w:rPr>
          <w:rFonts w:ascii="黑体" w:eastAsia="黑体" w:cs="黑体"/>
          <w:sz w:val="32"/>
          <w:szCs w:val="32"/>
        </w:rPr>
      </w:pPr>
      <w:r>
        <w:rPr>
          <w:rFonts w:ascii="仿宋_GB2312" w:eastAsia="仿宋_GB2312" w:cs="仿宋_GB2312"/>
          <w:sz w:val="32"/>
          <w:szCs w:val="32"/>
        </w:rPr>
        <w:t xml:space="preserve">    </w:t>
      </w:r>
      <w:r>
        <w:rPr>
          <w:rFonts w:hint="eastAsia" w:ascii="黑体" w:eastAsia="黑体" w:cs="黑体"/>
          <w:sz w:val="32"/>
          <w:szCs w:val="32"/>
        </w:rPr>
        <w:t>二、机构设置</w:t>
      </w:r>
    </w:p>
    <w:p>
      <w:pPr>
        <w:rPr>
          <w:rFonts w:ascii="仿宋_GB2312" w:eastAsia="仿宋_GB2312" w:cs="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茂县信访局下属二级单位</w:t>
      </w:r>
      <w:r>
        <w:rPr>
          <w:rFonts w:ascii="仿宋_GB2312" w:eastAsia="仿宋_GB2312" w:cs="仿宋_GB2312"/>
          <w:sz w:val="32"/>
          <w:szCs w:val="32"/>
        </w:rPr>
        <w:t>1</w:t>
      </w:r>
      <w:r>
        <w:rPr>
          <w:rFonts w:hint="eastAsia" w:ascii="仿宋_GB2312" w:eastAsia="仿宋_GB2312" w:cs="仿宋_GB2312"/>
          <w:sz w:val="32"/>
          <w:szCs w:val="32"/>
        </w:rPr>
        <w:t>个，其中行政单位</w:t>
      </w:r>
      <w:r>
        <w:rPr>
          <w:rFonts w:ascii="仿宋_GB2312" w:eastAsia="仿宋_GB2312" w:cs="仿宋_GB2312"/>
          <w:sz w:val="32"/>
          <w:szCs w:val="32"/>
        </w:rPr>
        <w:t>0</w:t>
      </w:r>
      <w:r>
        <w:rPr>
          <w:rFonts w:hint="eastAsia" w:ascii="仿宋_GB2312" w:eastAsia="仿宋_GB2312" w:cs="仿宋_GB2312"/>
          <w:sz w:val="32"/>
          <w:szCs w:val="32"/>
        </w:rPr>
        <w:t>个，参照公务员法管理的事业单位</w:t>
      </w:r>
      <w:r>
        <w:rPr>
          <w:rFonts w:ascii="仿宋_GB2312" w:eastAsia="仿宋_GB2312" w:cs="仿宋_GB2312"/>
          <w:sz w:val="32"/>
          <w:szCs w:val="32"/>
        </w:rPr>
        <w:t>0</w:t>
      </w:r>
      <w:r>
        <w:rPr>
          <w:rFonts w:hint="eastAsia" w:ascii="仿宋_GB2312" w:eastAsia="仿宋_GB2312" w:cs="仿宋_GB2312"/>
          <w:sz w:val="32"/>
          <w:szCs w:val="32"/>
        </w:rPr>
        <w:t>个，其他事业单位</w:t>
      </w:r>
      <w:r>
        <w:rPr>
          <w:rFonts w:ascii="仿宋_GB2312" w:eastAsia="仿宋_GB2312" w:cs="仿宋_GB2312"/>
          <w:sz w:val="32"/>
          <w:szCs w:val="32"/>
        </w:rPr>
        <w:t>1</w:t>
      </w:r>
      <w:r>
        <w:rPr>
          <w:rFonts w:hint="eastAsia" w:ascii="仿宋_GB2312" w:eastAsia="仿宋_GB2312" w:cs="仿宋_GB2312"/>
          <w:sz w:val="32"/>
          <w:szCs w:val="32"/>
        </w:rPr>
        <w:t>个。</w:t>
      </w:r>
    </w:p>
    <w:p/>
    <w:p>
      <w:pPr>
        <w:widowControl/>
        <w:jc w:val="center"/>
        <w:rPr>
          <w:rStyle w:val="24"/>
          <w:rFonts w:ascii="黑体" w:eastAsia="黑体"/>
          <w:b w:val="0"/>
          <w:bCs w:val="0"/>
        </w:rPr>
      </w:pPr>
      <w:bookmarkStart w:id="3" w:name="_Toc15396602"/>
      <w:bookmarkStart w:id="4" w:name="_Toc15377204"/>
    </w:p>
    <w:p>
      <w:pPr>
        <w:widowControl/>
        <w:jc w:val="center"/>
        <w:rPr>
          <w:rStyle w:val="24"/>
          <w:rFonts w:ascii="黑体" w:eastAsia="黑体"/>
          <w:b w:val="0"/>
          <w:bCs w:val="0"/>
        </w:rPr>
      </w:pPr>
    </w:p>
    <w:p>
      <w:pPr>
        <w:widowControl/>
        <w:jc w:val="center"/>
        <w:rPr>
          <w:rStyle w:val="24"/>
          <w:rFonts w:ascii="黑体" w:eastAsia="黑体"/>
          <w:b w:val="0"/>
          <w:bCs w:val="0"/>
        </w:rPr>
      </w:pPr>
    </w:p>
    <w:p>
      <w:pPr>
        <w:widowControl/>
        <w:jc w:val="center"/>
        <w:rPr>
          <w:rStyle w:val="24"/>
          <w:rFonts w:ascii="黑体" w:eastAsia="黑体"/>
          <w:b w:val="0"/>
          <w:bCs w:val="0"/>
        </w:rPr>
      </w:pPr>
    </w:p>
    <w:p>
      <w:pPr>
        <w:widowControl/>
        <w:jc w:val="center"/>
        <w:rPr>
          <w:rStyle w:val="24"/>
          <w:rFonts w:ascii="黑体" w:eastAsia="黑体"/>
          <w:b w:val="0"/>
          <w:bCs w:val="0"/>
        </w:rPr>
      </w:pPr>
    </w:p>
    <w:p>
      <w:pPr>
        <w:widowControl/>
        <w:jc w:val="center"/>
        <w:rPr>
          <w:rStyle w:val="24"/>
          <w:rFonts w:ascii="黑体" w:eastAsia="黑体"/>
          <w:b w:val="0"/>
          <w:bCs w:val="0"/>
        </w:rPr>
      </w:pPr>
    </w:p>
    <w:p>
      <w:pPr>
        <w:widowControl/>
        <w:jc w:val="center"/>
        <w:rPr>
          <w:rStyle w:val="24"/>
          <w:rFonts w:ascii="黑体" w:eastAsia="黑体"/>
          <w:b w:val="0"/>
          <w:bCs w:val="0"/>
        </w:rPr>
      </w:pPr>
    </w:p>
    <w:p>
      <w:pPr>
        <w:widowControl/>
        <w:jc w:val="center"/>
        <w:rPr>
          <w:rStyle w:val="24"/>
          <w:rFonts w:ascii="黑体" w:eastAsia="黑体"/>
          <w:b w:val="0"/>
          <w:bCs w:val="0"/>
        </w:rPr>
      </w:pPr>
    </w:p>
    <w:p>
      <w:pPr>
        <w:widowControl/>
        <w:jc w:val="center"/>
        <w:rPr>
          <w:rStyle w:val="24"/>
          <w:rFonts w:ascii="黑体" w:eastAsia="黑体"/>
          <w:b w:val="0"/>
          <w:bCs w:val="0"/>
        </w:rPr>
      </w:pPr>
      <w:r>
        <w:rPr>
          <w:rStyle w:val="24"/>
          <w:rFonts w:hint="eastAsia" w:ascii="黑体" w:eastAsia="黑体"/>
          <w:b w:val="0"/>
          <w:bCs w:val="0"/>
        </w:rPr>
        <w:t>第二部分</w:t>
      </w:r>
      <w:r>
        <w:rPr>
          <w:rStyle w:val="24"/>
          <w:rFonts w:ascii="黑体" w:eastAsia="黑体"/>
          <w:b w:val="0"/>
          <w:bCs w:val="0"/>
        </w:rPr>
        <w:t xml:space="preserve"> 2019</w:t>
      </w:r>
      <w:r>
        <w:rPr>
          <w:rStyle w:val="24"/>
          <w:rFonts w:hint="eastAsia" w:ascii="黑体" w:eastAsia="黑体"/>
          <w:b w:val="0"/>
          <w:bCs w:val="0"/>
        </w:rPr>
        <w:t>年度部门决算情况说明</w:t>
      </w:r>
      <w:bookmarkEnd w:id="3"/>
      <w:bookmarkEnd w:id="4"/>
    </w:p>
    <w:p/>
    <w:p>
      <w:pPr>
        <w:pStyle w:val="27"/>
        <w:numPr>
          <w:ilvl w:val="0"/>
          <w:numId w:val="1"/>
        </w:numPr>
        <w:spacing w:line="600" w:lineRule="exact"/>
        <w:ind w:firstLineChars="0"/>
        <w:outlineLvl w:val="1"/>
        <w:rPr>
          <w:rStyle w:val="25"/>
          <w:rFonts w:ascii="黑体" w:eastAsia="黑体"/>
          <w:b w:val="0"/>
        </w:rPr>
      </w:pPr>
      <w:bookmarkStart w:id="5" w:name="_Toc15377205"/>
      <w:bookmarkStart w:id="6" w:name="_Toc15396603"/>
      <w:r>
        <w:rPr>
          <w:rFonts w:hint="eastAsia" w:ascii="黑体" w:eastAsia="黑体"/>
          <w:color w:val="000000"/>
          <w:sz w:val="32"/>
          <w:szCs w:val="32"/>
        </w:rPr>
        <w:t>收</w:t>
      </w:r>
      <w:r>
        <w:rPr>
          <w:rStyle w:val="25"/>
          <w:rFonts w:hint="eastAsia" w:ascii="黑体" w:eastAsia="黑体"/>
          <w:b w:val="0"/>
        </w:rPr>
        <w:t>入支出决算总体情况说明</w:t>
      </w:r>
      <w:bookmarkEnd w:id="5"/>
      <w:bookmarkEnd w:id="6"/>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2019</w:t>
      </w:r>
      <w:r>
        <w:rPr>
          <w:rFonts w:hint="eastAsia" w:ascii="仿宋_GB2312" w:eastAsia="仿宋_GB2312"/>
          <w:color w:val="000000"/>
          <w:sz w:val="32"/>
          <w:szCs w:val="32"/>
        </w:rPr>
        <w:t>年度收、支总计</w:t>
      </w:r>
      <w:r>
        <w:rPr>
          <w:rFonts w:ascii="仿宋_GB2312" w:eastAsia="仿宋_GB2312"/>
          <w:color w:val="000000"/>
          <w:sz w:val="32"/>
          <w:szCs w:val="32"/>
        </w:rPr>
        <w:t>382.31</w:t>
      </w:r>
      <w:r>
        <w:rPr>
          <w:rFonts w:hint="eastAsia" w:ascii="仿宋_GB2312" w:eastAsia="仿宋_GB2312"/>
          <w:color w:val="000000"/>
          <w:sz w:val="32"/>
          <w:szCs w:val="32"/>
        </w:rPr>
        <w:t>万元。与</w:t>
      </w:r>
      <w:r>
        <w:rPr>
          <w:rFonts w:ascii="仿宋_GB2312" w:eastAsia="仿宋_GB2312"/>
          <w:color w:val="000000"/>
          <w:sz w:val="32"/>
          <w:szCs w:val="32"/>
        </w:rPr>
        <w:t>2018</w:t>
      </w:r>
      <w:r>
        <w:rPr>
          <w:rFonts w:hint="eastAsia" w:ascii="仿宋_GB2312" w:eastAsia="仿宋_GB2312"/>
          <w:color w:val="000000"/>
          <w:sz w:val="32"/>
          <w:szCs w:val="32"/>
        </w:rPr>
        <w:t>年相比，收、支总计各增加</w:t>
      </w:r>
      <w:r>
        <w:rPr>
          <w:rFonts w:ascii="仿宋_GB2312" w:eastAsia="仿宋_GB2312"/>
          <w:color w:val="000000"/>
          <w:sz w:val="32"/>
          <w:szCs w:val="32"/>
        </w:rPr>
        <w:t>72.14</w:t>
      </w:r>
      <w:r>
        <w:rPr>
          <w:rFonts w:hint="eastAsia" w:ascii="仿宋_GB2312" w:eastAsia="仿宋_GB2312"/>
          <w:color w:val="000000"/>
          <w:sz w:val="32"/>
          <w:szCs w:val="32"/>
        </w:rPr>
        <w:t>万元，增长</w:t>
      </w:r>
      <w:r>
        <w:rPr>
          <w:rFonts w:ascii="仿宋_GB2312" w:eastAsia="仿宋_GB2312"/>
          <w:color w:val="000000"/>
          <w:sz w:val="32"/>
          <w:szCs w:val="32"/>
        </w:rPr>
        <w:t>23%</w:t>
      </w:r>
      <w:r>
        <w:rPr>
          <w:rFonts w:hint="eastAsia" w:ascii="仿宋_GB2312" w:eastAsia="仿宋_GB2312"/>
          <w:color w:val="000000"/>
          <w:sz w:val="32"/>
          <w:szCs w:val="32"/>
        </w:rPr>
        <w:t>。主要变动原因是工资保险变动。</w:t>
      </w:r>
    </w:p>
    <w:p>
      <w:pPr>
        <w:spacing w:line="600" w:lineRule="exact"/>
        <w:ind w:firstLine="420" w:firstLineChars="200"/>
        <w:rPr>
          <w:rFonts w:ascii="仿宋" w:eastAsia="仿宋"/>
          <w:color w:val="000000"/>
          <w:sz w:val="32"/>
          <w:szCs w:val="32"/>
        </w:rPr>
      </w:pPr>
      <w:r>
        <w:pict>
          <v:shape id="_x0000_s1026" o:spid="_x0000_s1026" o:spt="75" type="#_x0000_t75" style="position:absolute;left:0pt;margin-left:40.1pt;margin-top:20.75pt;height:197.35pt;width:341.75pt;mso-wrap-distance-bottom:0pt;mso-wrap-distance-left:8.95pt;mso-wrap-distance-right:8.95pt;mso-wrap-distance-top:0pt;z-index:251659264;mso-width-relative:page;mso-height-relative:page;" o:ole="t" filled="f" o:preferrelative="t" stroked="f" coordsize="21600,21600">
            <v:path/>
            <v:fill on="f" focussize="0,0"/>
            <v:stroke on="f" color="#000000"/>
            <v:imagedata r:id="rId8" o:title="image1"/>
            <o:lock v:ext="edit" aspectratio="t"/>
            <w10:wrap type="square"/>
          </v:shape>
          <o:OLEObject Type="Embed" ProgID="Package" ShapeID="_x0000_s1026" DrawAspect="Content" ObjectID="_1468075725" r:id="rId7">
            <o:LockedField>false</o:LockedField>
          </o:OLEObject>
        </w:pict>
      </w:r>
    </w:p>
    <w:p>
      <w:pPr>
        <w:spacing w:line="600" w:lineRule="exact"/>
        <w:ind w:firstLine="640" w:firstLineChars="200"/>
        <w:rPr>
          <w:rFonts w:ascii="仿宋" w:eastAsia="仿宋"/>
          <w:color w:val="000000"/>
          <w:sz w:val="32"/>
          <w:szCs w:val="32"/>
        </w:rPr>
      </w:pPr>
    </w:p>
    <w:p>
      <w:pPr>
        <w:spacing w:line="600" w:lineRule="exact"/>
        <w:ind w:firstLine="640" w:firstLineChars="200"/>
        <w:rPr>
          <w:rStyle w:val="25"/>
          <w:rFonts w:ascii="黑体" w:eastAsia="黑体"/>
          <w:b w:val="0"/>
        </w:rPr>
      </w:pPr>
      <w:bookmarkStart w:id="7" w:name="_Toc15377206"/>
      <w:bookmarkStart w:id="8" w:name="_Toc15396604"/>
    </w:p>
    <w:p>
      <w:pPr>
        <w:pStyle w:val="27"/>
        <w:spacing w:line="600" w:lineRule="exact"/>
        <w:outlineLvl w:val="1"/>
        <w:rPr>
          <w:rStyle w:val="25"/>
          <w:rFonts w:ascii="黑体" w:eastAsia="黑体"/>
          <w:b w:val="0"/>
        </w:rPr>
      </w:pPr>
      <w:r>
        <w:rPr>
          <w:rFonts w:hint="eastAsia" w:ascii="黑体" w:eastAsia="黑体"/>
          <w:color w:val="000000"/>
          <w:sz w:val="32"/>
          <w:szCs w:val="32"/>
        </w:rPr>
        <w:t>二、收</w:t>
      </w:r>
      <w:r>
        <w:rPr>
          <w:rStyle w:val="25"/>
          <w:rFonts w:hint="eastAsia" w:ascii="黑体" w:eastAsia="黑体"/>
          <w:b w:val="0"/>
        </w:rPr>
        <w:t>入决算情况说明</w:t>
      </w:r>
      <w:bookmarkEnd w:id="7"/>
      <w:bookmarkEnd w:id="8"/>
    </w:p>
    <w:p>
      <w:pPr>
        <w:spacing w:line="600" w:lineRule="exact"/>
        <w:ind w:firstLine="640" w:firstLineChars="200"/>
        <w:outlineLvl w:val="1"/>
        <w:rPr>
          <w:rFonts w:ascii="仿宋_GB2312" w:eastAsia="仿宋_GB2312"/>
          <w:color w:val="000000"/>
          <w:sz w:val="32"/>
          <w:szCs w:val="32"/>
        </w:rPr>
      </w:pPr>
      <w:r>
        <w:rPr>
          <w:rFonts w:ascii="仿宋_GB2312" w:eastAsia="仿宋_GB2312"/>
          <w:color w:val="000000"/>
          <w:sz w:val="32"/>
          <w:szCs w:val="32"/>
        </w:rPr>
        <w:t>2019</w:t>
      </w:r>
      <w:r>
        <w:rPr>
          <w:rFonts w:hint="eastAsia" w:ascii="仿宋_GB2312" w:eastAsia="仿宋_GB2312"/>
          <w:color w:val="000000"/>
          <w:sz w:val="32"/>
          <w:szCs w:val="32"/>
        </w:rPr>
        <w:t>年本年收入合计</w:t>
      </w:r>
      <w:r>
        <w:rPr>
          <w:rFonts w:ascii="仿宋_GB2312" w:eastAsia="仿宋_GB2312"/>
          <w:color w:val="000000"/>
          <w:sz w:val="32"/>
          <w:szCs w:val="32"/>
        </w:rPr>
        <w:t>382.31</w:t>
      </w:r>
      <w:r>
        <w:rPr>
          <w:rFonts w:hint="eastAsia" w:ascii="仿宋_GB2312" w:eastAsia="仿宋_GB2312"/>
          <w:color w:val="000000"/>
          <w:sz w:val="32"/>
          <w:szCs w:val="32"/>
        </w:rPr>
        <w:t>万元，其中：一般公共预算财政拨款收入</w:t>
      </w:r>
      <w:r>
        <w:rPr>
          <w:rFonts w:ascii="仿宋_GB2312" w:eastAsia="仿宋_GB2312"/>
          <w:color w:val="000000"/>
          <w:sz w:val="32"/>
          <w:szCs w:val="32"/>
        </w:rPr>
        <w:t>382.31</w:t>
      </w:r>
      <w:r>
        <w:rPr>
          <w:rFonts w:hint="eastAsia" w:ascii="仿宋_GB2312" w:eastAsia="仿宋_GB2312"/>
          <w:color w:val="000000"/>
          <w:sz w:val="32"/>
          <w:szCs w:val="32"/>
        </w:rPr>
        <w:t>万元，占</w:t>
      </w:r>
      <w:r>
        <w:rPr>
          <w:rFonts w:ascii="仿宋_GB2312" w:eastAsia="仿宋_GB2312"/>
          <w:color w:val="000000"/>
          <w:sz w:val="32"/>
          <w:szCs w:val="32"/>
        </w:rPr>
        <w:t>100%</w:t>
      </w:r>
      <w:r>
        <w:rPr>
          <w:rFonts w:hint="eastAsia" w:ascii="仿宋_GB2312" w:eastAsia="仿宋_GB2312"/>
          <w:color w:val="000000"/>
          <w:sz w:val="32"/>
          <w:szCs w:val="32"/>
        </w:rPr>
        <w:t>；政府性基金预算财政拨款收入</w:t>
      </w:r>
      <w:r>
        <w:rPr>
          <w:rFonts w:ascii="仿宋_GB2312" w:eastAsia="仿宋_GB2312"/>
          <w:color w:val="000000"/>
          <w:sz w:val="32"/>
          <w:szCs w:val="32"/>
        </w:rPr>
        <w:t>0</w:t>
      </w:r>
      <w:r>
        <w:rPr>
          <w:rFonts w:hint="eastAsia" w:ascii="仿宋_GB2312" w:eastAsia="仿宋_GB2312"/>
          <w:color w:val="000000"/>
          <w:sz w:val="32"/>
          <w:szCs w:val="32"/>
        </w:rPr>
        <w:t>万元，占</w:t>
      </w:r>
      <w:r>
        <w:rPr>
          <w:rFonts w:ascii="仿宋_GB2312" w:eastAsia="仿宋_GB2312"/>
          <w:color w:val="000000"/>
          <w:sz w:val="32"/>
          <w:szCs w:val="32"/>
        </w:rPr>
        <w:t>0%</w:t>
      </w:r>
      <w:r>
        <w:rPr>
          <w:rFonts w:hint="eastAsia" w:ascii="仿宋_GB2312" w:eastAsia="仿宋_GB2312"/>
          <w:color w:val="000000"/>
          <w:sz w:val="32"/>
          <w:szCs w:val="32"/>
        </w:rPr>
        <w:t>；上级补助收入</w:t>
      </w:r>
      <w:r>
        <w:rPr>
          <w:rFonts w:ascii="仿宋_GB2312" w:eastAsia="仿宋_GB2312"/>
          <w:color w:val="000000"/>
          <w:sz w:val="32"/>
          <w:szCs w:val="32"/>
        </w:rPr>
        <w:t>0</w:t>
      </w:r>
      <w:r>
        <w:rPr>
          <w:rFonts w:hint="eastAsia" w:ascii="仿宋_GB2312" w:eastAsia="仿宋_GB2312"/>
          <w:color w:val="000000"/>
          <w:sz w:val="32"/>
          <w:szCs w:val="32"/>
        </w:rPr>
        <w:t>万元，占</w:t>
      </w:r>
      <w:r>
        <w:rPr>
          <w:rFonts w:ascii="仿宋_GB2312" w:eastAsia="仿宋_GB2312"/>
          <w:color w:val="000000"/>
          <w:sz w:val="32"/>
          <w:szCs w:val="32"/>
        </w:rPr>
        <w:t>0%</w:t>
      </w:r>
      <w:r>
        <w:rPr>
          <w:rFonts w:hint="eastAsia" w:ascii="仿宋_GB2312" w:eastAsia="仿宋_GB2312"/>
          <w:color w:val="000000"/>
          <w:sz w:val="32"/>
          <w:szCs w:val="32"/>
        </w:rPr>
        <w:t>；事业收入</w:t>
      </w:r>
      <w:r>
        <w:rPr>
          <w:rFonts w:ascii="仿宋_GB2312" w:eastAsia="仿宋_GB2312"/>
          <w:color w:val="000000"/>
          <w:sz w:val="32"/>
          <w:szCs w:val="32"/>
        </w:rPr>
        <w:t>0</w:t>
      </w:r>
      <w:r>
        <w:rPr>
          <w:rFonts w:hint="eastAsia" w:ascii="仿宋_GB2312" w:eastAsia="仿宋_GB2312"/>
          <w:color w:val="000000"/>
          <w:sz w:val="32"/>
          <w:szCs w:val="32"/>
        </w:rPr>
        <w:t>万元，占</w:t>
      </w:r>
      <w:r>
        <w:rPr>
          <w:rFonts w:ascii="仿宋_GB2312" w:eastAsia="仿宋_GB2312"/>
          <w:color w:val="000000"/>
          <w:sz w:val="32"/>
          <w:szCs w:val="32"/>
        </w:rPr>
        <w:t>0%</w:t>
      </w:r>
      <w:r>
        <w:rPr>
          <w:rFonts w:hint="eastAsia" w:ascii="仿宋_GB2312" w:eastAsia="仿宋_GB2312"/>
          <w:color w:val="000000"/>
          <w:sz w:val="32"/>
          <w:szCs w:val="32"/>
        </w:rPr>
        <w:t>；经营收入</w:t>
      </w:r>
      <w:r>
        <w:rPr>
          <w:rFonts w:ascii="仿宋_GB2312" w:eastAsia="仿宋_GB2312"/>
          <w:color w:val="000000"/>
          <w:sz w:val="32"/>
          <w:szCs w:val="32"/>
        </w:rPr>
        <w:t>0</w:t>
      </w:r>
      <w:r>
        <w:rPr>
          <w:rFonts w:hint="eastAsia" w:ascii="仿宋_GB2312" w:eastAsia="仿宋_GB2312"/>
          <w:color w:val="000000"/>
          <w:sz w:val="32"/>
          <w:szCs w:val="32"/>
        </w:rPr>
        <w:t>万元，占</w:t>
      </w:r>
      <w:r>
        <w:rPr>
          <w:rFonts w:ascii="仿宋_GB2312" w:eastAsia="仿宋_GB2312"/>
          <w:color w:val="000000"/>
          <w:sz w:val="32"/>
          <w:szCs w:val="32"/>
        </w:rPr>
        <w:t>0%</w:t>
      </w:r>
      <w:r>
        <w:rPr>
          <w:rFonts w:hint="eastAsia" w:ascii="仿宋_GB2312" w:eastAsia="仿宋_GB2312"/>
          <w:color w:val="000000"/>
          <w:sz w:val="32"/>
          <w:szCs w:val="32"/>
        </w:rPr>
        <w:t>；附属单位上缴收入</w:t>
      </w:r>
      <w:r>
        <w:rPr>
          <w:rFonts w:ascii="仿宋_GB2312" w:eastAsia="仿宋_GB2312"/>
          <w:color w:val="000000"/>
          <w:sz w:val="32"/>
          <w:szCs w:val="32"/>
        </w:rPr>
        <w:t>0</w:t>
      </w:r>
      <w:r>
        <w:rPr>
          <w:rFonts w:hint="eastAsia" w:ascii="仿宋_GB2312" w:eastAsia="仿宋_GB2312"/>
          <w:color w:val="000000"/>
          <w:sz w:val="32"/>
          <w:szCs w:val="32"/>
        </w:rPr>
        <w:t>万元，占</w:t>
      </w:r>
      <w:r>
        <w:rPr>
          <w:rFonts w:ascii="仿宋_GB2312" w:eastAsia="仿宋_GB2312"/>
          <w:color w:val="000000"/>
          <w:sz w:val="32"/>
          <w:szCs w:val="32"/>
        </w:rPr>
        <w:t>0%</w:t>
      </w:r>
      <w:r>
        <w:rPr>
          <w:rFonts w:hint="eastAsia" w:ascii="仿宋_GB2312" w:eastAsia="仿宋_GB2312"/>
          <w:color w:val="000000"/>
          <w:sz w:val="32"/>
          <w:szCs w:val="32"/>
        </w:rPr>
        <w:t>；其他收入</w:t>
      </w:r>
      <w:r>
        <w:rPr>
          <w:rFonts w:ascii="仿宋_GB2312" w:eastAsia="仿宋_GB2312"/>
          <w:color w:val="000000"/>
          <w:sz w:val="32"/>
          <w:szCs w:val="32"/>
        </w:rPr>
        <w:t>0</w:t>
      </w:r>
      <w:r>
        <w:rPr>
          <w:rFonts w:hint="eastAsia" w:ascii="仿宋_GB2312" w:eastAsia="仿宋_GB2312"/>
          <w:color w:val="000000"/>
          <w:sz w:val="32"/>
          <w:szCs w:val="32"/>
        </w:rPr>
        <w:t>万元，占</w:t>
      </w:r>
      <w:r>
        <w:rPr>
          <w:rFonts w:ascii="仿宋_GB2312" w:eastAsia="仿宋_GB2312"/>
          <w:color w:val="000000"/>
          <w:sz w:val="32"/>
          <w:szCs w:val="32"/>
        </w:rPr>
        <w:t>0%</w:t>
      </w:r>
      <w:r>
        <w:rPr>
          <w:rFonts w:hint="eastAsia" w:ascii="仿宋_GB2312" w:eastAsia="仿宋_GB2312"/>
          <w:color w:val="000000"/>
          <w:sz w:val="32"/>
          <w:szCs w:val="32"/>
        </w:rPr>
        <w:t>。</w:t>
      </w:r>
    </w:p>
    <w:p>
      <w:pPr>
        <w:spacing w:line="600" w:lineRule="exact"/>
        <w:ind w:firstLine="420" w:firstLineChars="200"/>
        <w:outlineLvl w:val="1"/>
        <w:rPr>
          <w:rFonts w:ascii="仿宋" w:eastAsia="仿宋"/>
          <w:color w:val="000000"/>
          <w:sz w:val="32"/>
          <w:szCs w:val="32"/>
        </w:rPr>
      </w:pPr>
      <w:r>
        <w:drawing>
          <wp:anchor distT="0" distB="0" distL="113665" distR="113665" simplePos="0" relativeHeight="251659264" behindDoc="0" locked="0" layoutInCell="1" allowOverlap="1">
            <wp:simplePos x="0" y="0"/>
            <wp:positionH relativeFrom="column">
              <wp:posOffset>368300</wp:posOffset>
            </wp:positionH>
            <wp:positionV relativeFrom="paragraph">
              <wp:posOffset>256540</wp:posOffset>
            </wp:positionV>
            <wp:extent cx="4260850" cy="2043430"/>
            <wp:effectExtent l="0" t="0" r="2" b="32"/>
            <wp:wrapSquare wrapText="bothSides"/>
            <wp:docPr id="9" name="图片 1" descr="01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01_副本"/>
                    <pic:cNvPicPr>
                      <a:picLocks noChangeAspect="1"/>
                    </pic:cNvPicPr>
                  </pic:nvPicPr>
                  <pic:blipFill>
                    <a:blip r:embed="rId9"/>
                    <a:stretch>
                      <a:fillRect/>
                    </a:stretch>
                  </pic:blipFill>
                  <pic:spPr>
                    <a:xfrm>
                      <a:off x="0" y="0"/>
                      <a:ext cx="4260850" cy="2043430"/>
                    </a:xfrm>
                    <a:prstGeom prst="rect">
                      <a:avLst/>
                    </a:prstGeom>
                    <a:noFill/>
                    <a:ln w="9525" cap="flat" cmpd="sng">
                      <a:noFill/>
                      <a:prstDash val="solid"/>
                      <a:miter/>
                    </a:ln>
                  </pic:spPr>
                </pic:pic>
              </a:graphicData>
            </a:graphic>
          </wp:anchor>
        </w:drawing>
      </w:r>
    </w:p>
    <w:p>
      <w:pPr>
        <w:spacing w:line="600" w:lineRule="exact"/>
        <w:ind w:firstLine="640" w:firstLineChars="200"/>
        <w:rPr>
          <w:rFonts w:ascii="仿宋_GB2312" w:eastAsia="仿宋_GB2312"/>
          <w:color w:val="FF0000"/>
          <w:sz w:val="32"/>
          <w:szCs w:val="32"/>
        </w:rPr>
      </w:pPr>
    </w:p>
    <w:p>
      <w:pPr>
        <w:pStyle w:val="27"/>
        <w:spacing w:line="600" w:lineRule="exact"/>
        <w:outlineLvl w:val="1"/>
        <w:rPr>
          <w:rFonts w:ascii="黑体" w:eastAsia="黑体"/>
          <w:color w:val="000000"/>
          <w:sz w:val="32"/>
          <w:szCs w:val="32"/>
        </w:rPr>
      </w:pPr>
      <w:bookmarkStart w:id="9" w:name="_Toc15396605"/>
      <w:bookmarkStart w:id="10" w:name="_Toc15377207"/>
    </w:p>
    <w:p>
      <w:pPr>
        <w:pStyle w:val="27"/>
        <w:spacing w:line="600" w:lineRule="exact"/>
        <w:ind w:firstLine="0" w:firstLineChars="0"/>
        <w:outlineLvl w:val="1"/>
        <w:rPr>
          <w:rStyle w:val="25"/>
          <w:rFonts w:ascii="黑体" w:eastAsia="黑体"/>
          <w:b w:val="0"/>
        </w:rPr>
      </w:pPr>
      <w:r>
        <w:rPr>
          <w:rFonts w:ascii="黑体" w:eastAsia="黑体"/>
          <w:color w:val="000000"/>
          <w:sz w:val="32"/>
          <w:szCs w:val="32"/>
        </w:rPr>
        <w:t xml:space="preserve">    </w:t>
      </w:r>
      <w:r>
        <w:rPr>
          <w:rFonts w:hint="eastAsia" w:ascii="黑体" w:eastAsia="黑体"/>
          <w:color w:val="000000"/>
          <w:sz w:val="32"/>
          <w:szCs w:val="32"/>
        </w:rPr>
        <w:t>三、支</w:t>
      </w:r>
      <w:r>
        <w:rPr>
          <w:rStyle w:val="25"/>
          <w:rFonts w:hint="eastAsia" w:ascii="黑体" w:eastAsia="黑体"/>
          <w:b w:val="0"/>
        </w:rPr>
        <w:t>出决算情况说明</w:t>
      </w:r>
      <w:bookmarkEnd w:id="9"/>
      <w:bookmarkEnd w:id="10"/>
    </w:p>
    <w:p>
      <w:pPr>
        <w:spacing w:line="600" w:lineRule="exact"/>
        <w:ind w:firstLine="640" w:firstLineChars="200"/>
        <w:outlineLvl w:val="1"/>
        <w:rPr>
          <w:rFonts w:ascii="仿宋_GB2312" w:eastAsia="仿宋_GB2312"/>
          <w:color w:val="000000"/>
          <w:sz w:val="32"/>
          <w:szCs w:val="32"/>
        </w:rPr>
      </w:pPr>
      <w:r>
        <w:rPr>
          <w:rFonts w:ascii="仿宋_GB2312" w:eastAsia="仿宋_GB2312"/>
          <w:color w:val="000000"/>
          <w:sz w:val="32"/>
          <w:szCs w:val="32"/>
        </w:rPr>
        <w:t>2019</w:t>
      </w:r>
      <w:r>
        <w:rPr>
          <w:rFonts w:hint="eastAsia" w:ascii="仿宋_GB2312" w:eastAsia="仿宋_GB2312"/>
          <w:color w:val="000000"/>
          <w:sz w:val="32"/>
          <w:szCs w:val="32"/>
        </w:rPr>
        <w:t>年本年支出合计</w:t>
      </w:r>
      <w:r>
        <w:rPr>
          <w:rFonts w:ascii="仿宋_GB2312" w:eastAsia="仿宋_GB2312"/>
          <w:color w:val="000000"/>
          <w:sz w:val="32"/>
          <w:szCs w:val="32"/>
        </w:rPr>
        <w:t>382.31</w:t>
      </w:r>
      <w:r>
        <w:rPr>
          <w:rFonts w:hint="eastAsia" w:ascii="仿宋_GB2312" w:eastAsia="仿宋_GB2312"/>
          <w:color w:val="000000"/>
          <w:sz w:val="32"/>
          <w:szCs w:val="32"/>
        </w:rPr>
        <w:t>万元，其中：基本支出</w:t>
      </w:r>
      <w:r>
        <w:rPr>
          <w:rFonts w:ascii="仿宋_GB2312" w:eastAsia="仿宋_GB2312"/>
          <w:color w:val="000000"/>
          <w:sz w:val="32"/>
          <w:szCs w:val="32"/>
        </w:rPr>
        <w:t>317.41</w:t>
      </w:r>
      <w:r>
        <w:rPr>
          <w:rFonts w:hint="eastAsia" w:ascii="仿宋_GB2312" w:eastAsia="仿宋_GB2312"/>
          <w:color w:val="000000"/>
          <w:sz w:val="32"/>
          <w:szCs w:val="32"/>
        </w:rPr>
        <w:t>万元，占</w:t>
      </w:r>
      <w:r>
        <w:rPr>
          <w:rFonts w:ascii="仿宋_GB2312" w:eastAsia="仿宋_GB2312"/>
          <w:color w:val="000000"/>
          <w:sz w:val="32"/>
          <w:szCs w:val="32"/>
        </w:rPr>
        <w:t>83%</w:t>
      </w:r>
      <w:r>
        <w:rPr>
          <w:rFonts w:hint="eastAsia" w:ascii="仿宋_GB2312" w:eastAsia="仿宋_GB2312"/>
          <w:color w:val="000000"/>
          <w:sz w:val="32"/>
          <w:szCs w:val="32"/>
        </w:rPr>
        <w:t>；项目支出</w:t>
      </w:r>
      <w:r>
        <w:rPr>
          <w:rFonts w:ascii="仿宋_GB2312" w:eastAsia="仿宋_GB2312"/>
          <w:color w:val="000000"/>
          <w:sz w:val="32"/>
          <w:szCs w:val="32"/>
        </w:rPr>
        <w:t>64.90</w:t>
      </w:r>
      <w:r>
        <w:rPr>
          <w:rFonts w:hint="eastAsia" w:ascii="仿宋_GB2312" w:eastAsia="仿宋_GB2312"/>
          <w:color w:val="000000"/>
          <w:sz w:val="32"/>
          <w:szCs w:val="32"/>
        </w:rPr>
        <w:t>万元，占</w:t>
      </w:r>
      <w:r>
        <w:rPr>
          <w:rFonts w:ascii="仿宋_GB2312" w:eastAsia="仿宋_GB2312"/>
          <w:color w:val="000000"/>
          <w:sz w:val="32"/>
          <w:szCs w:val="32"/>
        </w:rPr>
        <w:t>17%</w:t>
      </w:r>
      <w:r>
        <w:rPr>
          <w:rFonts w:hint="eastAsia" w:ascii="仿宋_GB2312" w:eastAsia="仿宋_GB2312"/>
          <w:color w:val="000000"/>
          <w:sz w:val="32"/>
          <w:szCs w:val="32"/>
        </w:rPr>
        <w:t>；上缴上级支出</w:t>
      </w:r>
      <w:r>
        <w:rPr>
          <w:rFonts w:ascii="仿宋_GB2312" w:eastAsia="仿宋_GB2312"/>
          <w:color w:val="000000"/>
          <w:sz w:val="32"/>
          <w:szCs w:val="32"/>
        </w:rPr>
        <w:t>0</w:t>
      </w:r>
      <w:r>
        <w:rPr>
          <w:rFonts w:hint="eastAsia" w:ascii="仿宋_GB2312" w:eastAsia="仿宋_GB2312"/>
          <w:color w:val="000000"/>
          <w:sz w:val="32"/>
          <w:szCs w:val="32"/>
        </w:rPr>
        <w:t>万元，占</w:t>
      </w:r>
      <w:r>
        <w:rPr>
          <w:rFonts w:ascii="仿宋_GB2312" w:eastAsia="仿宋_GB2312"/>
          <w:color w:val="000000"/>
          <w:sz w:val="32"/>
          <w:szCs w:val="32"/>
        </w:rPr>
        <w:t>0%</w:t>
      </w:r>
      <w:r>
        <w:rPr>
          <w:rFonts w:hint="eastAsia" w:ascii="仿宋_GB2312" w:eastAsia="仿宋_GB2312"/>
          <w:color w:val="000000"/>
          <w:sz w:val="32"/>
          <w:szCs w:val="32"/>
        </w:rPr>
        <w:t>；经营支出</w:t>
      </w:r>
      <w:r>
        <w:rPr>
          <w:rFonts w:ascii="仿宋_GB2312" w:eastAsia="仿宋_GB2312"/>
          <w:color w:val="000000"/>
          <w:sz w:val="32"/>
          <w:szCs w:val="32"/>
        </w:rPr>
        <w:t>0</w:t>
      </w:r>
      <w:r>
        <w:rPr>
          <w:rFonts w:hint="eastAsia" w:ascii="仿宋_GB2312" w:eastAsia="仿宋_GB2312"/>
          <w:color w:val="000000"/>
          <w:sz w:val="32"/>
          <w:szCs w:val="32"/>
        </w:rPr>
        <w:t>万元，占</w:t>
      </w:r>
      <w:r>
        <w:rPr>
          <w:rFonts w:ascii="仿宋_GB2312" w:eastAsia="仿宋_GB2312"/>
          <w:color w:val="000000"/>
          <w:sz w:val="32"/>
          <w:szCs w:val="32"/>
        </w:rPr>
        <w:t>0%</w:t>
      </w:r>
      <w:r>
        <w:rPr>
          <w:rFonts w:hint="eastAsia" w:ascii="仿宋_GB2312" w:eastAsia="仿宋_GB2312"/>
          <w:color w:val="000000"/>
          <w:sz w:val="32"/>
          <w:szCs w:val="32"/>
        </w:rPr>
        <w:t>；对附属单位补助支出</w:t>
      </w:r>
      <w:r>
        <w:rPr>
          <w:rFonts w:ascii="仿宋_GB2312" w:eastAsia="仿宋_GB2312"/>
          <w:color w:val="000000"/>
          <w:sz w:val="32"/>
          <w:szCs w:val="32"/>
        </w:rPr>
        <w:t>0</w:t>
      </w:r>
      <w:r>
        <w:rPr>
          <w:rFonts w:hint="eastAsia" w:ascii="仿宋_GB2312" w:eastAsia="仿宋_GB2312"/>
          <w:color w:val="000000"/>
          <w:sz w:val="32"/>
          <w:szCs w:val="32"/>
        </w:rPr>
        <w:t>万元，占</w:t>
      </w:r>
      <w:r>
        <w:rPr>
          <w:rFonts w:ascii="仿宋_GB2312" w:eastAsia="仿宋_GB2312"/>
          <w:color w:val="000000"/>
          <w:sz w:val="32"/>
          <w:szCs w:val="32"/>
        </w:rPr>
        <w:t>0%</w:t>
      </w:r>
      <w:r>
        <w:rPr>
          <w:rFonts w:hint="eastAsia" w:ascii="仿宋_GB2312" w:eastAsia="仿宋_GB2312"/>
          <w:color w:val="000000"/>
          <w:sz w:val="32"/>
          <w:szCs w:val="32"/>
        </w:rPr>
        <w:t>。</w:t>
      </w:r>
    </w:p>
    <w:p>
      <w:pPr>
        <w:spacing w:line="600" w:lineRule="exact"/>
        <w:ind w:firstLine="640" w:firstLineChars="200"/>
        <w:outlineLvl w:val="1"/>
        <w:rPr>
          <w:rFonts w:ascii="仿宋" w:eastAsia="仿宋"/>
          <w:color w:val="000000"/>
          <w:sz w:val="32"/>
          <w:szCs w:val="32"/>
        </w:rPr>
      </w:pPr>
    </w:p>
    <w:p>
      <w:pPr>
        <w:spacing w:line="600" w:lineRule="exact"/>
        <w:ind w:firstLine="640" w:firstLineChars="200"/>
        <w:outlineLvl w:val="1"/>
        <w:rPr>
          <w:rFonts w:ascii="仿宋" w:eastAsia="仿宋"/>
          <w:color w:val="000000"/>
          <w:sz w:val="32"/>
          <w:szCs w:val="32"/>
        </w:rPr>
      </w:pPr>
    </w:p>
    <w:p>
      <w:pPr>
        <w:spacing w:line="600" w:lineRule="exact"/>
        <w:ind w:firstLine="640" w:firstLineChars="200"/>
        <w:outlineLvl w:val="1"/>
        <w:rPr>
          <w:rFonts w:ascii="仿宋" w:eastAsia="仿宋"/>
          <w:color w:val="000000"/>
          <w:sz w:val="32"/>
          <w:szCs w:val="32"/>
        </w:rPr>
      </w:pPr>
    </w:p>
    <w:p>
      <w:pPr>
        <w:spacing w:line="600" w:lineRule="exact"/>
        <w:ind w:firstLine="420" w:firstLineChars="200"/>
        <w:outlineLvl w:val="1"/>
        <w:rPr>
          <w:rFonts w:ascii="仿宋" w:eastAsia="仿宋"/>
          <w:color w:val="000000"/>
          <w:sz w:val="32"/>
          <w:szCs w:val="32"/>
        </w:rPr>
      </w:pPr>
      <w:r>
        <w:pict>
          <v:shape id="_x0000_s1027" o:spid="_x0000_s1027" o:spt="75" type="#_x0000_t75" style="position:absolute;left:0pt;margin-left:30.6pt;margin-top:-72.15pt;height:140.65pt;width:372.95pt;mso-wrap-distance-bottom:0.15pt;mso-wrap-distance-left:8.95pt;mso-wrap-distance-right:8.95pt;mso-wrap-distance-top:0pt;z-index:251659264;mso-width-relative:page;mso-height-relative:page;" o:ole="t" filled="f" o:preferrelative="t" stroked="f" coordsize="21600,21600">
            <v:path/>
            <v:fill on="f" focussize="0,0"/>
            <v:stroke on="f" color="#000000"/>
            <v:imagedata r:id="rId11" o:title="image3"/>
            <o:lock v:ext="edit" aspectratio="t"/>
            <w10:wrap type="square"/>
          </v:shape>
          <o:OLEObject Type="Embed" ProgID="Package" ShapeID="_x0000_s1027" DrawAspect="Content" ObjectID="_1468075726" r:id="rId10">
            <o:LockedField>false</o:LockedField>
          </o:OLEObject>
        </w:pict>
      </w:r>
    </w:p>
    <w:p>
      <w:pPr>
        <w:spacing w:line="600" w:lineRule="exact"/>
        <w:ind w:firstLine="640" w:firstLineChars="200"/>
        <w:outlineLvl w:val="1"/>
        <w:rPr>
          <w:rStyle w:val="25"/>
          <w:rFonts w:ascii="黑体" w:eastAsia="黑体"/>
          <w:b w:val="0"/>
        </w:rPr>
      </w:pPr>
      <w:bookmarkStart w:id="11" w:name="_Toc15377208"/>
      <w:bookmarkStart w:id="12" w:name="_Toc15396606"/>
      <w:r>
        <w:rPr>
          <w:rFonts w:hint="eastAsia" w:ascii="黑体" w:eastAsia="黑体"/>
          <w:color w:val="000000"/>
          <w:sz w:val="32"/>
          <w:szCs w:val="32"/>
        </w:rPr>
        <w:t>四、财</w:t>
      </w:r>
      <w:r>
        <w:rPr>
          <w:rStyle w:val="25"/>
          <w:rFonts w:hint="eastAsia" w:ascii="黑体" w:eastAsia="黑体"/>
          <w:b w:val="0"/>
        </w:rPr>
        <w:t>政拨款收入支出决算总体情况说明</w:t>
      </w:r>
      <w:bookmarkEnd w:id="11"/>
      <w:bookmarkEnd w:id="12"/>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2019</w:t>
      </w:r>
      <w:r>
        <w:rPr>
          <w:rFonts w:hint="eastAsia" w:ascii="仿宋_GB2312" w:eastAsia="仿宋_GB2312"/>
          <w:color w:val="000000"/>
          <w:sz w:val="32"/>
          <w:szCs w:val="32"/>
        </w:rPr>
        <w:t>年财政拨款收、支总计</w:t>
      </w:r>
      <w:r>
        <w:rPr>
          <w:rFonts w:ascii="仿宋_GB2312" w:eastAsia="仿宋_GB2312"/>
          <w:color w:val="000000"/>
          <w:sz w:val="32"/>
          <w:szCs w:val="32"/>
        </w:rPr>
        <w:t>382.31</w:t>
      </w:r>
      <w:r>
        <w:rPr>
          <w:rFonts w:hint="eastAsia" w:ascii="仿宋_GB2312" w:eastAsia="仿宋_GB2312"/>
          <w:color w:val="000000"/>
          <w:sz w:val="32"/>
          <w:szCs w:val="32"/>
        </w:rPr>
        <w:t>万元。与</w:t>
      </w:r>
      <w:r>
        <w:rPr>
          <w:rFonts w:ascii="仿宋_GB2312" w:eastAsia="仿宋_GB2312"/>
          <w:color w:val="000000"/>
          <w:sz w:val="32"/>
          <w:szCs w:val="32"/>
        </w:rPr>
        <w:t>2018</w:t>
      </w:r>
      <w:r>
        <w:rPr>
          <w:rFonts w:hint="eastAsia" w:ascii="仿宋_GB2312" w:eastAsia="仿宋_GB2312"/>
          <w:color w:val="000000"/>
          <w:sz w:val="32"/>
          <w:szCs w:val="32"/>
        </w:rPr>
        <w:t>年相比，财政拨款收、支总计各增加</w:t>
      </w:r>
      <w:r>
        <w:rPr>
          <w:rFonts w:ascii="仿宋_GB2312" w:eastAsia="仿宋_GB2312"/>
          <w:color w:val="000000"/>
          <w:sz w:val="32"/>
          <w:szCs w:val="32"/>
        </w:rPr>
        <w:t>72.14</w:t>
      </w:r>
      <w:r>
        <w:rPr>
          <w:rFonts w:hint="eastAsia" w:ascii="仿宋_GB2312" w:eastAsia="仿宋_GB2312"/>
          <w:color w:val="000000"/>
          <w:sz w:val="32"/>
          <w:szCs w:val="32"/>
        </w:rPr>
        <w:t>万元，增长</w:t>
      </w:r>
      <w:r>
        <w:rPr>
          <w:rFonts w:ascii="仿宋_GB2312" w:eastAsia="仿宋_GB2312"/>
          <w:color w:val="000000"/>
          <w:sz w:val="32"/>
          <w:szCs w:val="32"/>
        </w:rPr>
        <w:t>23%</w:t>
      </w:r>
      <w:r>
        <w:rPr>
          <w:rFonts w:hint="eastAsia" w:ascii="仿宋_GB2312" w:eastAsia="仿宋_GB2312"/>
          <w:color w:val="000000"/>
          <w:sz w:val="32"/>
          <w:szCs w:val="32"/>
        </w:rPr>
        <w:t>。主要变动原因是工资保险变动。</w:t>
      </w:r>
    </w:p>
    <w:p>
      <w:pPr>
        <w:spacing w:line="600" w:lineRule="exact"/>
        <w:rPr>
          <w:rFonts w:ascii="仿宋" w:eastAsia="仿宋"/>
          <w:b/>
          <w:color w:val="00B050"/>
          <w:sz w:val="32"/>
          <w:szCs w:val="32"/>
        </w:rPr>
      </w:pPr>
      <w:r>
        <w:pict>
          <v:shape id="_x0000_s1028" o:spid="_x0000_s1028" o:spt="75" type="#_x0000_t75" style="position:absolute;left:0pt;margin-left:33pt;margin-top:5.1pt;height:188.15pt;width:368.95pt;mso-wrap-distance-bottom:0pt;mso-wrap-distance-left:8.95pt;mso-wrap-distance-right:8.95pt;mso-wrap-distance-top:0pt;z-index:251659264;mso-width-relative:page;mso-height-relative:page;" o:ole="t" filled="f" o:preferrelative="t" stroked="f" coordsize="21600,21600">
            <v:path/>
            <v:fill on="f" focussize="0,0"/>
            <v:stroke on="f" color="#000000"/>
            <v:imagedata r:id="rId13" o:title="image4"/>
            <o:lock v:ext="edit" aspectratio="t"/>
            <w10:wrap type="square"/>
          </v:shape>
          <o:OLEObject Type="Embed" ProgID="Package" ShapeID="_x0000_s1028" DrawAspect="Content" ObjectID="_1468075727" r:id="rId12">
            <o:LockedField>false</o:LockedField>
          </o:OLEObject>
        </w:pict>
      </w:r>
    </w:p>
    <w:p>
      <w:pPr>
        <w:spacing w:line="600" w:lineRule="exact"/>
        <w:ind w:firstLine="640" w:firstLineChars="200"/>
        <w:outlineLvl w:val="1"/>
        <w:rPr>
          <w:rStyle w:val="25"/>
          <w:rFonts w:ascii="黑体" w:eastAsia="黑体"/>
          <w:b w:val="0"/>
        </w:rPr>
      </w:pPr>
      <w:bookmarkStart w:id="13" w:name="_Toc15377209"/>
      <w:bookmarkStart w:id="14" w:name="_Toc15396607"/>
      <w:r>
        <w:rPr>
          <w:rFonts w:hint="eastAsia" w:ascii="黑体" w:eastAsia="黑体"/>
          <w:color w:val="000000"/>
          <w:sz w:val="32"/>
          <w:szCs w:val="32"/>
        </w:rPr>
        <w:t>五、</w:t>
      </w:r>
      <w:r>
        <w:rPr>
          <w:rFonts w:hint="eastAsia" w:ascii="黑体" w:eastAsia="黑体"/>
          <w:b/>
          <w:color w:val="000000"/>
          <w:sz w:val="32"/>
          <w:szCs w:val="32"/>
        </w:rPr>
        <w:t>一</w:t>
      </w:r>
      <w:r>
        <w:rPr>
          <w:rStyle w:val="25"/>
          <w:rFonts w:hint="eastAsia" w:ascii="黑体" w:eastAsia="黑体"/>
          <w:b w:val="0"/>
        </w:rPr>
        <w:t>般公共预算财政拨款支出决算情况说明</w:t>
      </w:r>
      <w:bookmarkEnd w:id="13"/>
      <w:bookmarkEnd w:id="14"/>
    </w:p>
    <w:p>
      <w:pPr>
        <w:spacing w:line="600" w:lineRule="exact"/>
        <w:ind w:firstLine="642" w:firstLineChars="200"/>
        <w:outlineLvl w:val="2"/>
        <w:rPr>
          <w:rFonts w:ascii="楷体_GB2312" w:eastAsia="楷体_GB2312"/>
          <w:b/>
          <w:color w:val="000000"/>
          <w:sz w:val="32"/>
          <w:szCs w:val="32"/>
        </w:rPr>
      </w:pPr>
      <w:bookmarkStart w:id="15" w:name="_Toc15377210"/>
      <w:r>
        <w:rPr>
          <w:rFonts w:hint="eastAsia" w:ascii="楷体_GB2312" w:eastAsia="楷体_GB2312"/>
          <w:b/>
          <w:color w:val="000000"/>
          <w:sz w:val="32"/>
          <w:szCs w:val="32"/>
        </w:rPr>
        <w:t>（一）一般公共预算财政拨款支出决算总体情况</w:t>
      </w:r>
      <w:bookmarkEnd w:id="15"/>
    </w:p>
    <w:p>
      <w:pPr>
        <w:spacing w:line="600" w:lineRule="exact"/>
        <w:ind w:firstLine="640" w:firstLineChars="200"/>
        <w:rPr>
          <w:rFonts w:ascii="仿宋_GB2312" w:eastAsia="仿宋_GB2312"/>
          <w:b/>
          <w:color w:val="000000"/>
          <w:sz w:val="32"/>
          <w:szCs w:val="32"/>
        </w:rPr>
      </w:pPr>
      <w:r>
        <w:rPr>
          <w:rFonts w:ascii="仿宋_GB2312" w:eastAsia="仿宋_GB2312"/>
          <w:color w:val="000000"/>
          <w:sz w:val="32"/>
          <w:szCs w:val="32"/>
        </w:rPr>
        <w:t>2019</w:t>
      </w:r>
      <w:r>
        <w:rPr>
          <w:rFonts w:hint="eastAsia" w:ascii="仿宋_GB2312" w:eastAsia="仿宋_GB2312"/>
          <w:color w:val="000000"/>
          <w:sz w:val="32"/>
          <w:szCs w:val="32"/>
        </w:rPr>
        <w:t>年一般公共预算财政拨款支出</w:t>
      </w:r>
      <w:r>
        <w:rPr>
          <w:rFonts w:ascii="仿宋_GB2312" w:eastAsia="仿宋_GB2312"/>
          <w:color w:val="000000"/>
          <w:sz w:val="32"/>
          <w:szCs w:val="32"/>
        </w:rPr>
        <w:t>382.31</w:t>
      </w:r>
      <w:r>
        <w:rPr>
          <w:rFonts w:hint="eastAsia" w:ascii="仿宋_GB2312" w:eastAsia="仿宋_GB2312"/>
          <w:color w:val="000000"/>
          <w:sz w:val="32"/>
          <w:szCs w:val="32"/>
        </w:rPr>
        <w:t>万元，占本年支出合计的</w:t>
      </w:r>
      <w:r>
        <w:rPr>
          <w:rFonts w:ascii="仿宋_GB2312" w:eastAsia="仿宋_GB2312"/>
          <w:color w:val="000000"/>
          <w:sz w:val="32"/>
          <w:szCs w:val="32"/>
        </w:rPr>
        <w:t>100%</w:t>
      </w:r>
      <w:r>
        <w:rPr>
          <w:rFonts w:hint="eastAsia" w:ascii="仿宋_GB2312" w:eastAsia="仿宋_GB2312"/>
          <w:color w:val="000000"/>
          <w:sz w:val="32"/>
          <w:szCs w:val="32"/>
        </w:rPr>
        <w:t>。与</w:t>
      </w:r>
      <w:r>
        <w:rPr>
          <w:rFonts w:ascii="仿宋_GB2312" w:eastAsia="仿宋_GB2312"/>
          <w:color w:val="000000"/>
          <w:sz w:val="32"/>
          <w:szCs w:val="32"/>
        </w:rPr>
        <w:t>2018</w:t>
      </w:r>
      <w:r>
        <w:rPr>
          <w:rFonts w:hint="eastAsia" w:ascii="仿宋_GB2312" w:eastAsia="仿宋_GB2312"/>
          <w:color w:val="000000"/>
          <w:sz w:val="32"/>
          <w:szCs w:val="32"/>
        </w:rPr>
        <w:t>年相比，一般公共预算财政拨款增加</w:t>
      </w:r>
      <w:r>
        <w:rPr>
          <w:rFonts w:ascii="仿宋_GB2312" w:eastAsia="仿宋_GB2312"/>
          <w:color w:val="000000"/>
          <w:sz w:val="32"/>
          <w:szCs w:val="32"/>
        </w:rPr>
        <w:t>72.14</w:t>
      </w:r>
      <w:r>
        <w:rPr>
          <w:rFonts w:hint="eastAsia" w:ascii="仿宋_GB2312" w:eastAsia="仿宋_GB2312"/>
          <w:color w:val="000000"/>
          <w:sz w:val="32"/>
          <w:szCs w:val="32"/>
        </w:rPr>
        <w:t>万元，增长</w:t>
      </w:r>
      <w:r>
        <w:rPr>
          <w:rFonts w:ascii="仿宋_GB2312" w:eastAsia="仿宋_GB2312"/>
          <w:color w:val="000000"/>
          <w:sz w:val="32"/>
          <w:szCs w:val="32"/>
        </w:rPr>
        <w:t>23%</w:t>
      </w:r>
      <w:r>
        <w:rPr>
          <w:rFonts w:hint="eastAsia" w:ascii="仿宋_GB2312" w:eastAsia="仿宋_GB2312"/>
          <w:color w:val="000000"/>
          <w:sz w:val="32"/>
          <w:szCs w:val="32"/>
        </w:rPr>
        <w:t>。主要变动原因是工资、保险变动。</w:t>
      </w:r>
      <w:bookmarkStart w:id="16" w:name="_Toc15377211"/>
    </w:p>
    <w:p>
      <w:pPr>
        <w:spacing w:line="600" w:lineRule="exact"/>
        <w:ind w:firstLine="420" w:firstLineChars="200"/>
        <w:outlineLvl w:val="2"/>
        <w:rPr>
          <w:rFonts w:ascii="仿宋" w:eastAsia="仿宋"/>
          <w:b/>
          <w:color w:val="000000"/>
          <w:sz w:val="32"/>
          <w:szCs w:val="32"/>
        </w:rPr>
      </w:pPr>
      <w:r>
        <w:pict>
          <v:shape id="_x0000_s1029" o:spid="_x0000_s1029" o:spt="75" type="#_x0000_t75" style="position:absolute;left:0pt;margin-left:35pt;margin-top:4.4pt;height:160.1pt;width:345.1pt;mso-wrap-distance-left:8.95pt;mso-wrap-distance-right:8.95pt;z-index:251659264;mso-width-relative:page;mso-height-relative:page;" o:ole="t" filled="f" o:preferrelative="t" stroked="f" coordsize="21600,21600" wrapcoords="94 304 94 21194 21459 21194 21459 304 94 304">
            <v:path/>
            <v:fill on="f" focussize="0,0"/>
            <v:stroke on="f" color="#000000"/>
            <v:imagedata r:id="rId15" o:title="image5"/>
            <o:lock v:ext="edit" aspectratio="t"/>
            <w10:wrap type="tight"/>
          </v:shape>
          <o:OLEObject Type="Embed" ProgID="Package" ShapeID="_x0000_s1029" DrawAspect="Content" ObjectID="_1468075728" r:id="rId14">
            <o:LockedField>false</o:LockedField>
          </o:OLEObject>
        </w:pict>
      </w:r>
    </w:p>
    <w:p>
      <w:pPr>
        <w:spacing w:line="600" w:lineRule="exact"/>
        <w:ind w:firstLine="642" w:firstLineChars="200"/>
        <w:outlineLvl w:val="2"/>
        <w:rPr>
          <w:rFonts w:ascii="仿宋" w:eastAsia="仿宋"/>
          <w:b/>
          <w:color w:val="000000"/>
          <w:sz w:val="32"/>
          <w:szCs w:val="32"/>
        </w:rPr>
      </w:pPr>
    </w:p>
    <w:p>
      <w:pPr>
        <w:spacing w:line="600" w:lineRule="exact"/>
        <w:ind w:firstLine="642" w:firstLineChars="200"/>
        <w:outlineLvl w:val="2"/>
        <w:rPr>
          <w:rFonts w:ascii="仿宋" w:eastAsia="仿宋"/>
          <w:b/>
          <w:color w:val="000000"/>
          <w:sz w:val="32"/>
          <w:szCs w:val="32"/>
        </w:rPr>
      </w:pPr>
    </w:p>
    <w:p>
      <w:pPr>
        <w:spacing w:line="600" w:lineRule="exact"/>
        <w:ind w:firstLine="642" w:firstLineChars="200"/>
        <w:outlineLvl w:val="2"/>
        <w:rPr>
          <w:rFonts w:ascii="楷体_GB2312" w:eastAsia="楷体_GB2312"/>
          <w:b/>
          <w:color w:val="000000"/>
          <w:sz w:val="32"/>
          <w:szCs w:val="32"/>
        </w:rPr>
      </w:pPr>
      <w:r>
        <w:rPr>
          <w:rFonts w:hint="eastAsia" w:ascii="楷体_GB2312" w:eastAsia="楷体_GB2312"/>
          <w:b/>
          <w:color w:val="000000"/>
          <w:sz w:val="32"/>
          <w:szCs w:val="32"/>
        </w:rPr>
        <w:t>（二）一般公共预算财政拨款支出决算结构情况</w:t>
      </w:r>
      <w:bookmarkEnd w:id="16"/>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2019</w:t>
      </w:r>
      <w:r>
        <w:rPr>
          <w:rFonts w:hint="eastAsia" w:ascii="仿宋_GB2312" w:eastAsia="仿宋_GB2312"/>
          <w:color w:val="000000"/>
          <w:sz w:val="32"/>
          <w:szCs w:val="32"/>
        </w:rPr>
        <w:t>年一般公共预算财政拨款支出</w:t>
      </w:r>
      <w:r>
        <w:rPr>
          <w:rFonts w:ascii="仿宋_GB2312" w:eastAsia="仿宋_GB2312"/>
          <w:color w:val="000000"/>
          <w:sz w:val="32"/>
          <w:szCs w:val="32"/>
        </w:rPr>
        <w:t>382.31</w:t>
      </w:r>
      <w:r>
        <w:rPr>
          <w:rFonts w:hint="eastAsia" w:ascii="仿宋_GB2312" w:eastAsia="仿宋_GB2312"/>
          <w:color w:val="000000"/>
          <w:sz w:val="32"/>
          <w:szCs w:val="32"/>
        </w:rPr>
        <w:t>万元，主要用于以下方面</w:t>
      </w:r>
      <w:r>
        <w:rPr>
          <w:rFonts w:ascii="仿宋_GB2312" w:eastAsia="仿宋_GB2312"/>
          <w:color w:val="000000"/>
          <w:sz w:val="32"/>
          <w:szCs w:val="32"/>
        </w:rPr>
        <w:t>:</w:t>
      </w:r>
      <w:r>
        <w:rPr>
          <w:rFonts w:hint="eastAsia" w:ascii="仿宋_GB2312" w:eastAsia="仿宋_GB2312"/>
          <w:b/>
          <w:color w:val="000000"/>
          <w:sz w:val="32"/>
          <w:szCs w:val="32"/>
        </w:rPr>
        <w:t>一般公共服务（类）</w:t>
      </w:r>
      <w:r>
        <w:rPr>
          <w:rFonts w:hint="eastAsia" w:ascii="仿宋_GB2312" w:eastAsia="仿宋_GB2312"/>
          <w:color w:val="000000"/>
          <w:sz w:val="32"/>
          <w:szCs w:val="32"/>
        </w:rPr>
        <w:t>支出</w:t>
      </w:r>
      <w:r>
        <w:rPr>
          <w:rFonts w:ascii="仿宋_GB2312" w:eastAsia="仿宋_GB2312"/>
          <w:color w:val="000000"/>
          <w:sz w:val="32"/>
          <w:szCs w:val="32"/>
        </w:rPr>
        <w:t>302.75</w:t>
      </w:r>
      <w:r>
        <w:rPr>
          <w:rFonts w:hint="eastAsia" w:ascii="仿宋_GB2312" w:eastAsia="仿宋_GB2312"/>
          <w:color w:val="000000"/>
          <w:sz w:val="32"/>
          <w:szCs w:val="32"/>
        </w:rPr>
        <w:t>万元，占</w:t>
      </w:r>
      <w:r>
        <w:rPr>
          <w:rFonts w:ascii="仿宋_GB2312" w:eastAsia="仿宋_GB2312"/>
          <w:color w:val="000000"/>
          <w:sz w:val="32"/>
          <w:szCs w:val="32"/>
        </w:rPr>
        <w:t>79%</w:t>
      </w:r>
      <w:r>
        <w:rPr>
          <w:rFonts w:hint="eastAsia" w:ascii="仿宋_GB2312" w:eastAsia="仿宋_GB2312"/>
          <w:color w:val="000000"/>
          <w:sz w:val="32"/>
          <w:szCs w:val="32"/>
        </w:rPr>
        <w:t>；</w:t>
      </w:r>
    </w:p>
    <w:p>
      <w:pPr>
        <w:spacing w:line="600" w:lineRule="exact"/>
        <w:rPr>
          <w:rFonts w:ascii="仿宋_GB2312" w:eastAsia="仿宋_GB2312"/>
          <w:color w:val="000000"/>
          <w:sz w:val="32"/>
          <w:szCs w:val="32"/>
        </w:rPr>
      </w:pPr>
      <w:r>
        <w:rPr>
          <w:rFonts w:hint="eastAsia" w:ascii="仿宋_GB2312" w:eastAsia="仿宋_GB2312"/>
          <w:b/>
          <w:color w:val="000000"/>
          <w:sz w:val="32"/>
          <w:szCs w:val="32"/>
        </w:rPr>
        <w:t>社会保障和就业（类）</w:t>
      </w:r>
      <w:r>
        <w:rPr>
          <w:rFonts w:hint="eastAsia" w:ascii="仿宋_GB2312" w:eastAsia="仿宋_GB2312"/>
          <w:color w:val="000000"/>
          <w:sz w:val="32"/>
          <w:szCs w:val="32"/>
        </w:rPr>
        <w:t>支出</w:t>
      </w:r>
      <w:r>
        <w:rPr>
          <w:rFonts w:ascii="仿宋_GB2312" w:eastAsia="仿宋_GB2312"/>
          <w:color w:val="000000"/>
          <w:sz w:val="32"/>
          <w:szCs w:val="32"/>
        </w:rPr>
        <w:t>36.58</w:t>
      </w:r>
      <w:r>
        <w:rPr>
          <w:rFonts w:hint="eastAsia" w:ascii="仿宋_GB2312" w:eastAsia="仿宋_GB2312"/>
          <w:color w:val="000000"/>
          <w:sz w:val="32"/>
          <w:szCs w:val="32"/>
        </w:rPr>
        <w:t>万元，占</w:t>
      </w:r>
      <w:r>
        <w:rPr>
          <w:rFonts w:ascii="仿宋_GB2312" w:eastAsia="仿宋_GB2312"/>
          <w:color w:val="000000"/>
          <w:sz w:val="32"/>
          <w:szCs w:val="32"/>
        </w:rPr>
        <w:t>9.6%</w:t>
      </w:r>
      <w:r>
        <w:rPr>
          <w:rFonts w:hint="eastAsia" w:ascii="仿宋_GB2312" w:eastAsia="仿宋_GB2312"/>
          <w:color w:val="000000"/>
          <w:sz w:val="32"/>
          <w:szCs w:val="32"/>
        </w:rPr>
        <w:t>；</w:t>
      </w:r>
      <w:r>
        <w:rPr>
          <w:rFonts w:hint="eastAsia" w:ascii="仿宋_GB2312" w:eastAsia="仿宋_GB2312"/>
          <w:b/>
          <w:bCs/>
          <w:color w:val="000000"/>
          <w:sz w:val="32"/>
          <w:szCs w:val="32"/>
        </w:rPr>
        <w:t>卫生健康</w:t>
      </w:r>
      <w:r>
        <w:rPr>
          <w:rFonts w:ascii="仿宋_GB2312" w:eastAsia="仿宋_GB2312"/>
          <w:b/>
          <w:bCs/>
          <w:color w:val="000000"/>
          <w:sz w:val="32"/>
          <w:szCs w:val="32"/>
        </w:rPr>
        <w:t>(</w:t>
      </w:r>
      <w:r>
        <w:rPr>
          <w:rFonts w:hint="eastAsia" w:ascii="仿宋_GB2312" w:eastAsia="仿宋_GB2312"/>
          <w:b/>
          <w:bCs/>
          <w:color w:val="000000"/>
          <w:sz w:val="32"/>
          <w:szCs w:val="32"/>
        </w:rPr>
        <w:t>类</w:t>
      </w:r>
      <w:r>
        <w:rPr>
          <w:rFonts w:ascii="仿宋_GB2312" w:eastAsia="仿宋_GB2312"/>
          <w:b/>
          <w:bCs/>
          <w:color w:val="000000"/>
          <w:sz w:val="32"/>
          <w:szCs w:val="32"/>
        </w:rPr>
        <w:t>)</w:t>
      </w:r>
      <w:r>
        <w:rPr>
          <w:rFonts w:hint="eastAsia" w:ascii="仿宋_GB2312" w:eastAsia="仿宋_GB2312"/>
          <w:b/>
          <w:bCs/>
          <w:color w:val="000000"/>
          <w:sz w:val="32"/>
          <w:szCs w:val="32"/>
        </w:rPr>
        <w:t>支出</w:t>
      </w:r>
      <w:r>
        <w:rPr>
          <w:rFonts w:ascii="仿宋_GB2312" w:eastAsia="仿宋_GB2312"/>
          <w:color w:val="000000"/>
          <w:sz w:val="32"/>
          <w:szCs w:val="32"/>
        </w:rPr>
        <w:t>16.57</w:t>
      </w:r>
      <w:r>
        <w:rPr>
          <w:rFonts w:hint="eastAsia" w:ascii="仿宋_GB2312" w:eastAsia="仿宋_GB2312"/>
          <w:color w:val="000000"/>
          <w:sz w:val="32"/>
          <w:szCs w:val="32"/>
        </w:rPr>
        <w:t>万元，占</w:t>
      </w:r>
      <w:r>
        <w:rPr>
          <w:rFonts w:ascii="仿宋_GB2312" w:eastAsia="仿宋_GB2312"/>
          <w:color w:val="000000"/>
          <w:sz w:val="32"/>
          <w:szCs w:val="32"/>
        </w:rPr>
        <w:t>4.4%</w:t>
      </w:r>
      <w:r>
        <w:rPr>
          <w:rFonts w:hint="eastAsia" w:ascii="仿宋_GB2312" w:eastAsia="仿宋_GB2312"/>
          <w:color w:val="000000"/>
          <w:sz w:val="32"/>
          <w:szCs w:val="32"/>
        </w:rPr>
        <w:t>；住房保障（类）支出</w:t>
      </w:r>
      <w:r>
        <w:rPr>
          <w:rFonts w:ascii="仿宋_GB2312" w:eastAsia="仿宋_GB2312"/>
          <w:color w:val="000000"/>
          <w:sz w:val="32"/>
          <w:szCs w:val="32"/>
        </w:rPr>
        <w:t>24.01</w:t>
      </w:r>
      <w:r>
        <w:rPr>
          <w:rFonts w:hint="eastAsia" w:ascii="仿宋_GB2312" w:eastAsia="仿宋_GB2312"/>
          <w:color w:val="000000"/>
          <w:sz w:val="32"/>
          <w:szCs w:val="32"/>
        </w:rPr>
        <w:t>万元，占</w:t>
      </w:r>
      <w:r>
        <w:rPr>
          <w:rFonts w:ascii="仿宋_GB2312" w:eastAsia="仿宋_GB2312"/>
          <w:color w:val="000000"/>
          <w:sz w:val="32"/>
          <w:szCs w:val="32"/>
        </w:rPr>
        <w:t>6.4%</w:t>
      </w:r>
      <w:r>
        <w:rPr>
          <w:rFonts w:hint="eastAsia" w:ascii="仿宋_GB2312" w:eastAsia="仿宋_GB2312"/>
          <w:color w:val="000000"/>
          <w:sz w:val="32"/>
          <w:szCs w:val="32"/>
        </w:rPr>
        <w:t>；</w:t>
      </w:r>
      <w:r>
        <w:rPr>
          <w:rFonts w:hint="eastAsia" w:ascii="仿宋_GB2312" w:eastAsia="仿宋_GB2312"/>
          <w:b/>
          <w:bCs/>
          <w:color w:val="000000"/>
          <w:sz w:val="32"/>
          <w:szCs w:val="32"/>
        </w:rPr>
        <w:t>农林水（类）支出</w:t>
      </w:r>
      <w:r>
        <w:rPr>
          <w:rFonts w:ascii="仿宋_GB2312" w:eastAsia="仿宋_GB2312"/>
          <w:color w:val="000000"/>
          <w:sz w:val="32"/>
          <w:szCs w:val="32"/>
        </w:rPr>
        <w:t>0.4</w:t>
      </w:r>
      <w:r>
        <w:rPr>
          <w:rFonts w:hint="eastAsia" w:ascii="仿宋_GB2312" w:eastAsia="仿宋_GB2312"/>
          <w:color w:val="000000"/>
          <w:sz w:val="32"/>
          <w:szCs w:val="32"/>
        </w:rPr>
        <w:t>万元，占</w:t>
      </w:r>
      <w:r>
        <w:rPr>
          <w:rFonts w:ascii="仿宋_GB2312" w:eastAsia="仿宋_GB2312"/>
          <w:color w:val="000000"/>
          <w:sz w:val="32"/>
          <w:szCs w:val="32"/>
        </w:rPr>
        <w:t>0.1%;</w:t>
      </w:r>
      <w:r>
        <w:rPr>
          <w:rFonts w:hint="eastAsia" w:ascii="仿宋_GB2312" w:eastAsia="仿宋_GB2312"/>
          <w:color w:val="000000"/>
          <w:sz w:val="32"/>
          <w:szCs w:val="32"/>
        </w:rPr>
        <w:t>公共安全（类）支出</w:t>
      </w:r>
      <w:r>
        <w:rPr>
          <w:rFonts w:ascii="仿宋_GB2312" w:eastAsia="仿宋_GB2312"/>
          <w:color w:val="000000"/>
          <w:sz w:val="32"/>
          <w:szCs w:val="32"/>
        </w:rPr>
        <w:t>2</w:t>
      </w:r>
      <w:r>
        <w:rPr>
          <w:rFonts w:hint="eastAsia" w:ascii="仿宋_GB2312" w:eastAsia="仿宋_GB2312"/>
          <w:color w:val="000000"/>
          <w:sz w:val="32"/>
          <w:szCs w:val="32"/>
        </w:rPr>
        <w:t>万元，占</w:t>
      </w:r>
      <w:r>
        <w:rPr>
          <w:rFonts w:ascii="仿宋_GB2312" w:eastAsia="仿宋_GB2312"/>
          <w:color w:val="000000"/>
          <w:sz w:val="32"/>
          <w:szCs w:val="32"/>
        </w:rPr>
        <w:t>0.5%</w:t>
      </w:r>
      <w:r>
        <w:rPr>
          <w:rFonts w:hint="eastAsia" w:ascii="仿宋_GB2312" w:eastAsia="仿宋_GB2312"/>
          <w:color w:val="000000"/>
          <w:sz w:val="32"/>
          <w:szCs w:val="32"/>
        </w:rPr>
        <w:t>。</w:t>
      </w:r>
    </w:p>
    <w:p>
      <w:pPr>
        <w:spacing w:line="600" w:lineRule="exact"/>
        <w:ind w:firstLine="420" w:firstLineChars="200"/>
        <w:outlineLvl w:val="2"/>
        <w:rPr>
          <w:rFonts w:ascii="仿宋" w:eastAsia="仿宋"/>
          <w:b/>
          <w:color w:val="000000"/>
          <w:sz w:val="32"/>
          <w:szCs w:val="32"/>
        </w:rPr>
      </w:pPr>
      <w:r>
        <w:pict>
          <v:shape id="_x0000_s1030" o:spid="_x0000_s1030" o:spt="75" type="#_x0000_t75" style="position:absolute;left:0pt;margin-left:40.1pt;margin-top:5.2pt;height:131.35pt;width:357.2pt;mso-wrap-distance-bottom:0pt;mso-wrap-distance-left:8.95pt;mso-wrap-distance-right:8.95pt;mso-wrap-distance-top:0pt;z-index:251659264;mso-width-relative:page;mso-height-relative:page;" o:ole="t" filled="f" o:preferrelative="t" stroked="f" coordsize="21600,21600">
            <v:path/>
            <v:fill on="f" focussize="0,0"/>
            <v:stroke on="f" color="#000000"/>
            <v:imagedata r:id="rId17" o:title="image6"/>
            <o:lock v:ext="edit" aspectratio="t"/>
            <w10:wrap type="square"/>
          </v:shape>
          <o:OLEObject Type="Embed" ProgID="Package" ShapeID="_x0000_s1030" DrawAspect="Content" ObjectID="_1468075729" r:id="rId16">
            <o:LockedField>false</o:LockedField>
          </o:OLEObject>
        </w:pict>
      </w:r>
      <w:r>
        <w:rPr>
          <w:rFonts w:hint="eastAsia" w:ascii="仿宋" w:eastAsia="仿宋"/>
          <w:b/>
          <w:color w:val="000000"/>
          <w:sz w:val="32"/>
          <w:szCs w:val="32"/>
        </w:rPr>
        <w:t>（三）一般公共预算财政拨款支出决算具体情况</w:t>
      </w:r>
      <w:bookmarkEnd w:id="2"/>
    </w:p>
    <w:p>
      <w:pPr>
        <w:spacing w:line="600" w:lineRule="exact"/>
        <w:ind w:firstLine="642" w:firstLineChars="200"/>
        <w:rPr>
          <w:rStyle w:val="15"/>
          <w:rFonts w:ascii="仿宋_GB2312" w:eastAsia="仿宋_GB2312"/>
          <w:bCs/>
          <w:color w:val="000000"/>
          <w:sz w:val="32"/>
          <w:szCs w:val="32"/>
        </w:rPr>
      </w:pPr>
      <w:bookmarkStart w:id="17" w:name="_Toc15378460"/>
      <w:bookmarkStart w:id="18" w:name="_Toc15377444"/>
      <w:bookmarkStart w:id="19" w:name="_Toc15377213"/>
      <w:r>
        <w:rPr>
          <w:rFonts w:ascii="仿宋_GB2312" w:eastAsia="仿宋_GB2312"/>
          <w:b/>
          <w:color w:val="000000"/>
          <w:sz w:val="32"/>
          <w:szCs w:val="32"/>
        </w:rPr>
        <w:t>2019</w:t>
      </w:r>
      <w:r>
        <w:rPr>
          <w:rFonts w:hint="eastAsia" w:ascii="仿宋_GB2312" w:eastAsia="仿宋_GB2312"/>
          <w:b/>
          <w:color w:val="000000"/>
          <w:sz w:val="32"/>
          <w:szCs w:val="32"/>
        </w:rPr>
        <w:t>年般公共预算支出决算数为</w:t>
      </w:r>
      <w:r>
        <w:rPr>
          <w:rFonts w:ascii="仿宋_GB2312" w:eastAsia="仿宋_GB2312"/>
          <w:b/>
          <w:color w:val="000000"/>
          <w:sz w:val="32"/>
          <w:szCs w:val="32"/>
        </w:rPr>
        <w:t>382.31</w:t>
      </w:r>
      <w:r>
        <w:rPr>
          <w:rFonts w:hint="eastAsia" w:ascii="仿宋_GB2312" w:eastAsia="仿宋_GB2312"/>
          <w:b/>
          <w:color w:val="000000"/>
          <w:sz w:val="32"/>
          <w:szCs w:val="32"/>
        </w:rPr>
        <w:t>万元</w:t>
      </w:r>
      <w:r>
        <w:rPr>
          <w:rFonts w:hint="eastAsia" w:ascii="仿宋_GB2312" w:eastAsia="仿宋_GB2312"/>
          <w:color w:val="000000"/>
          <w:sz w:val="32"/>
          <w:szCs w:val="32"/>
        </w:rPr>
        <w:t>，</w:t>
      </w:r>
      <w:r>
        <w:rPr>
          <w:rStyle w:val="15"/>
          <w:rFonts w:hint="eastAsia" w:ascii="仿宋_GB2312" w:eastAsia="仿宋_GB2312"/>
          <w:bCs/>
          <w:color w:val="000000"/>
          <w:sz w:val="32"/>
          <w:szCs w:val="32"/>
        </w:rPr>
        <w:t>完成预算</w:t>
      </w:r>
      <w:r>
        <w:rPr>
          <w:rStyle w:val="15"/>
          <w:rFonts w:ascii="仿宋_GB2312" w:eastAsia="仿宋_GB2312"/>
          <w:bCs/>
          <w:color w:val="000000"/>
          <w:sz w:val="32"/>
          <w:szCs w:val="32"/>
        </w:rPr>
        <w:t>100%</w:t>
      </w:r>
      <w:r>
        <w:rPr>
          <w:rStyle w:val="15"/>
          <w:rFonts w:hint="eastAsia" w:ascii="仿宋_GB2312" w:eastAsia="仿宋_GB2312"/>
          <w:bCs/>
          <w:color w:val="000000"/>
          <w:sz w:val="32"/>
          <w:szCs w:val="32"/>
        </w:rPr>
        <w:t>。其中：</w:t>
      </w:r>
      <w:bookmarkEnd w:id="17"/>
      <w:bookmarkEnd w:id="18"/>
      <w:bookmarkEnd w:id="19"/>
    </w:p>
    <w:p>
      <w:pPr>
        <w:spacing w:line="600" w:lineRule="exact"/>
        <w:ind w:firstLine="642"/>
        <w:rPr>
          <w:rStyle w:val="15"/>
          <w:rFonts w:ascii="仿宋_GB2312" w:eastAsia="仿宋_GB2312"/>
          <w:b w:val="0"/>
          <w:bCs/>
          <w:color w:val="000000"/>
          <w:sz w:val="32"/>
          <w:szCs w:val="32"/>
        </w:rPr>
      </w:pPr>
      <w:r>
        <w:rPr>
          <w:rStyle w:val="15"/>
          <w:rFonts w:ascii="仿宋_GB2312" w:eastAsia="仿宋_GB2312"/>
          <w:bCs/>
          <w:color w:val="000000"/>
          <w:sz w:val="32"/>
          <w:szCs w:val="32"/>
        </w:rPr>
        <w:t>1.</w:t>
      </w:r>
      <w:r>
        <w:rPr>
          <w:rStyle w:val="15"/>
          <w:rFonts w:hint="eastAsia" w:ascii="仿宋_GB2312" w:eastAsia="仿宋_GB2312"/>
          <w:bCs/>
          <w:color w:val="000000"/>
          <w:sz w:val="32"/>
          <w:szCs w:val="32"/>
        </w:rPr>
        <w:t>一般公共服务（类）政府办公厅（室）及相关机构事务）（款）行政运行（项）</w:t>
      </w:r>
      <w:r>
        <w:rPr>
          <w:rStyle w:val="15"/>
          <w:rFonts w:ascii="仿宋_GB2312" w:eastAsia="仿宋_GB2312"/>
          <w:bCs/>
          <w:color w:val="000000"/>
          <w:sz w:val="32"/>
          <w:szCs w:val="32"/>
        </w:rPr>
        <w:t>:</w:t>
      </w:r>
      <w:r>
        <w:rPr>
          <w:rStyle w:val="15"/>
          <w:rFonts w:ascii="仿宋_GB2312" w:eastAsia="仿宋_GB2312"/>
          <w:b w:val="0"/>
          <w:bCs/>
          <w:color w:val="000000"/>
          <w:sz w:val="32"/>
          <w:szCs w:val="32"/>
        </w:rPr>
        <w:t xml:space="preserve"> </w:t>
      </w:r>
      <w:r>
        <w:rPr>
          <w:rStyle w:val="15"/>
          <w:rFonts w:hint="eastAsia" w:ascii="仿宋_GB2312" w:eastAsia="仿宋_GB2312"/>
          <w:b w:val="0"/>
          <w:bCs/>
          <w:color w:val="000000"/>
          <w:sz w:val="32"/>
          <w:szCs w:val="32"/>
        </w:rPr>
        <w:t>支出决算为</w:t>
      </w:r>
      <w:r>
        <w:rPr>
          <w:rStyle w:val="15"/>
          <w:rFonts w:ascii="仿宋_GB2312" w:eastAsia="仿宋_GB2312"/>
          <w:b w:val="0"/>
          <w:bCs/>
          <w:color w:val="000000"/>
          <w:sz w:val="32"/>
          <w:szCs w:val="32"/>
        </w:rPr>
        <w:t>173.67</w:t>
      </w:r>
      <w:r>
        <w:rPr>
          <w:rStyle w:val="15"/>
          <w:rFonts w:hint="eastAsia" w:ascii="仿宋_GB2312" w:eastAsia="仿宋_GB2312"/>
          <w:b w:val="0"/>
          <w:bCs/>
          <w:color w:val="000000"/>
          <w:sz w:val="32"/>
          <w:szCs w:val="32"/>
        </w:rPr>
        <w:t>万元，完成预算</w:t>
      </w:r>
      <w:r>
        <w:rPr>
          <w:rStyle w:val="15"/>
          <w:rFonts w:ascii="仿宋_GB2312" w:eastAsia="仿宋_GB2312"/>
          <w:b w:val="0"/>
          <w:bCs/>
          <w:color w:val="000000"/>
          <w:sz w:val="32"/>
          <w:szCs w:val="32"/>
        </w:rPr>
        <w:t>100%</w:t>
      </w:r>
      <w:r>
        <w:rPr>
          <w:rStyle w:val="15"/>
          <w:rFonts w:hint="eastAsia" w:ascii="仿宋_GB2312" w:eastAsia="仿宋_GB2312"/>
          <w:b w:val="0"/>
          <w:bCs/>
          <w:color w:val="000000"/>
          <w:sz w:val="32"/>
          <w:szCs w:val="32"/>
        </w:rPr>
        <w:t>。</w:t>
      </w:r>
    </w:p>
    <w:p>
      <w:pPr>
        <w:spacing w:line="600" w:lineRule="exact"/>
        <w:rPr>
          <w:rStyle w:val="15"/>
          <w:rFonts w:ascii="仿宋_GB2312" w:eastAsia="仿宋_GB2312"/>
          <w:b w:val="0"/>
          <w:bCs/>
          <w:color w:val="000000"/>
          <w:sz w:val="32"/>
          <w:szCs w:val="32"/>
        </w:rPr>
      </w:pPr>
      <w:r>
        <w:rPr>
          <w:rStyle w:val="15"/>
          <w:rFonts w:ascii="仿宋_GB2312" w:eastAsia="仿宋_GB2312"/>
          <w:bCs/>
          <w:color w:val="000000"/>
          <w:sz w:val="32"/>
          <w:szCs w:val="32"/>
        </w:rPr>
        <w:t xml:space="preserve">    2.</w:t>
      </w:r>
      <w:r>
        <w:rPr>
          <w:rStyle w:val="15"/>
          <w:rFonts w:hint="eastAsia" w:ascii="仿宋_GB2312" w:eastAsia="仿宋_GB2312"/>
          <w:bCs/>
          <w:color w:val="000000"/>
          <w:sz w:val="32"/>
          <w:szCs w:val="32"/>
        </w:rPr>
        <w:t>一般公共服务（类）政府办公厅（室）及相关机构事务）（款）一般行政管理事务（项）</w:t>
      </w:r>
      <w:r>
        <w:rPr>
          <w:rStyle w:val="15"/>
          <w:rFonts w:ascii="仿宋_GB2312" w:eastAsia="仿宋_GB2312"/>
          <w:bCs/>
          <w:color w:val="000000"/>
          <w:sz w:val="32"/>
          <w:szCs w:val="32"/>
        </w:rPr>
        <w:t>:</w:t>
      </w:r>
      <w:r>
        <w:rPr>
          <w:rStyle w:val="15"/>
          <w:rFonts w:ascii="仿宋_GB2312" w:eastAsia="仿宋_GB2312"/>
          <w:b w:val="0"/>
          <w:bCs/>
          <w:color w:val="000000"/>
          <w:sz w:val="32"/>
          <w:szCs w:val="32"/>
        </w:rPr>
        <w:t xml:space="preserve"> </w:t>
      </w:r>
      <w:r>
        <w:rPr>
          <w:rStyle w:val="15"/>
          <w:rFonts w:hint="eastAsia" w:ascii="仿宋_GB2312" w:eastAsia="仿宋_GB2312"/>
          <w:b w:val="0"/>
          <w:bCs/>
          <w:color w:val="000000"/>
          <w:sz w:val="32"/>
          <w:szCs w:val="32"/>
        </w:rPr>
        <w:t>支出决算为</w:t>
      </w:r>
      <w:r>
        <w:rPr>
          <w:rStyle w:val="15"/>
          <w:rFonts w:ascii="仿宋_GB2312" w:eastAsia="仿宋_GB2312"/>
          <w:b w:val="0"/>
          <w:bCs/>
          <w:color w:val="000000"/>
          <w:sz w:val="32"/>
          <w:szCs w:val="32"/>
        </w:rPr>
        <w:t>23</w:t>
      </w:r>
      <w:r>
        <w:rPr>
          <w:rStyle w:val="15"/>
          <w:rFonts w:hint="eastAsia" w:ascii="仿宋_GB2312" w:eastAsia="仿宋_GB2312"/>
          <w:b w:val="0"/>
          <w:bCs/>
          <w:color w:val="000000"/>
          <w:sz w:val="32"/>
          <w:szCs w:val="32"/>
        </w:rPr>
        <w:t>万元，完成预算</w:t>
      </w:r>
      <w:r>
        <w:rPr>
          <w:rStyle w:val="15"/>
          <w:rFonts w:ascii="仿宋_GB2312" w:eastAsia="仿宋_GB2312"/>
          <w:b w:val="0"/>
          <w:bCs/>
          <w:color w:val="000000"/>
          <w:sz w:val="32"/>
          <w:szCs w:val="32"/>
        </w:rPr>
        <w:t>100%</w:t>
      </w:r>
      <w:r>
        <w:rPr>
          <w:rStyle w:val="15"/>
          <w:rFonts w:hint="eastAsia" w:ascii="仿宋_GB2312" w:eastAsia="仿宋_GB2312"/>
          <w:b w:val="0"/>
          <w:bCs/>
          <w:color w:val="000000"/>
          <w:sz w:val="32"/>
          <w:szCs w:val="32"/>
        </w:rPr>
        <w:t>。</w:t>
      </w:r>
    </w:p>
    <w:p>
      <w:pPr>
        <w:spacing w:line="600" w:lineRule="exact"/>
        <w:rPr>
          <w:rStyle w:val="15"/>
          <w:rFonts w:ascii="仿宋_GB2312" w:eastAsia="仿宋_GB2312"/>
          <w:b w:val="0"/>
          <w:bCs/>
          <w:color w:val="000000"/>
          <w:sz w:val="32"/>
          <w:szCs w:val="32"/>
        </w:rPr>
      </w:pPr>
      <w:r>
        <w:rPr>
          <w:rStyle w:val="15"/>
          <w:rFonts w:ascii="仿宋_GB2312" w:eastAsia="仿宋_GB2312"/>
          <w:bCs/>
          <w:color w:val="000000"/>
          <w:sz w:val="32"/>
          <w:szCs w:val="32"/>
        </w:rPr>
        <w:t xml:space="preserve">    3.</w:t>
      </w:r>
      <w:r>
        <w:rPr>
          <w:rStyle w:val="15"/>
          <w:rFonts w:hint="eastAsia" w:ascii="仿宋_GB2312" w:eastAsia="仿宋_GB2312"/>
          <w:bCs/>
          <w:color w:val="000000"/>
          <w:sz w:val="32"/>
          <w:szCs w:val="32"/>
        </w:rPr>
        <w:t>一般公共服务（类）政府办公厅（室）及相关机构事务）（款）信访事务（项）</w:t>
      </w:r>
      <w:r>
        <w:rPr>
          <w:rStyle w:val="15"/>
          <w:rFonts w:ascii="仿宋_GB2312" w:eastAsia="仿宋_GB2312"/>
          <w:bCs/>
          <w:color w:val="000000"/>
          <w:sz w:val="32"/>
          <w:szCs w:val="32"/>
        </w:rPr>
        <w:t>:</w:t>
      </w:r>
      <w:r>
        <w:rPr>
          <w:rStyle w:val="15"/>
          <w:rFonts w:ascii="仿宋_GB2312" w:eastAsia="仿宋_GB2312"/>
          <w:b w:val="0"/>
          <w:bCs/>
          <w:color w:val="000000"/>
          <w:sz w:val="32"/>
          <w:szCs w:val="32"/>
        </w:rPr>
        <w:t xml:space="preserve"> </w:t>
      </w:r>
      <w:r>
        <w:rPr>
          <w:rStyle w:val="15"/>
          <w:rFonts w:hint="eastAsia" w:ascii="仿宋_GB2312" w:eastAsia="仿宋_GB2312"/>
          <w:b w:val="0"/>
          <w:bCs/>
          <w:color w:val="000000"/>
          <w:sz w:val="32"/>
          <w:szCs w:val="32"/>
        </w:rPr>
        <w:t>支出决算为</w:t>
      </w:r>
      <w:r>
        <w:rPr>
          <w:rStyle w:val="15"/>
          <w:rFonts w:ascii="仿宋_GB2312" w:eastAsia="仿宋_GB2312"/>
          <w:b w:val="0"/>
          <w:bCs/>
          <w:color w:val="000000"/>
          <w:sz w:val="32"/>
          <w:szCs w:val="32"/>
        </w:rPr>
        <w:t>34.5</w:t>
      </w:r>
      <w:r>
        <w:rPr>
          <w:rStyle w:val="15"/>
          <w:rFonts w:hint="eastAsia" w:ascii="仿宋_GB2312" w:eastAsia="仿宋_GB2312"/>
          <w:b w:val="0"/>
          <w:bCs/>
          <w:color w:val="000000"/>
          <w:sz w:val="32"/>
          <w:szCs w:val="32"/>
        </w:rPr>
        <w:t>万元，完成预算</w:t>
      </w:r>
      <w:r>
        <w:rPr>
          <w:rStyle w:val="15"/>
          <w:rFonts w:ascii="仿宋_GB2312" w:eastAsia="仿宋_GB2312"/>
          <w:b w:val="0"/>
          <w:bCs/>
          <w:color w:val="000000"/>
          <w:sz w:val="32"/>
          <w:szCs w:val="32"/>
        </w:rPr>
        <w:t>100%</w:t>
      </w:r>
      <w:r>
        <w:rPr>
          <w:rStyle w:val="15"/>
          <w:rFonts w:hint="eastAsia" w:ascii="仿宋_GB2312" w:eastAsia="仿宋_GB2312"/>
          <w:b w:val="0"/>
          <w:bCs/>
          <w:color w:val="000000"/>
          <w:sz w:val="32"/>
          <w:szCs w:val="32"/>
        </w:rPr>
        <w:t>。</w:t>
      </w:r>
    </w:p>
    <w:p>
      <w:pPr>
        <w:spacing w:line="600" w:lineRule="exact"/>
        <w:rPr>
          <w:rStyle w:val="15"/>
          <w:rFonts w:ascii="仿宋_GB2312" w:eastAsia="仿宋_GB2312"/>
          <w:b w:val="0"/>
          <w:bCs/>
          <w:color w:val="000000"/>
          <w:sz w:val="32"/>
          <w:szCs w:val="32"/>
        </w:rPr>
      </w:pPr>
      <w:r>
        <w:rPr>
          <w:rStyle w:val="15"/>
          <w:rFonts w:ascii="仿宋_GB2312" w:eastAsia="仿宋_GB2312"/>
          <w:bCs/>
          <w:color w:val="000000"/>
          <w:sz w:val="32"/>
          <w:szCs w:val="32"/>
        </w:rPr>
        <w:t xml:space="preserve">    4.</w:t>
      </w:r>
      <w:r>
        <w:rPr>
          <w:rStyle w:val="15"/>
          <w:rFonts w:hint="eastAsia" w:ascii="仿宋_GB2312" w:eastAsia="仿宋_GB2312"/>
          <w:bCs/>
          <w:color w:val="000000"/>
          <w:sz w:val="32"/>
          <w:szCs w:val="32"/>
        </w:rPr>
        <w:t>一般公共服务（类）政府办公厅（室）及相关机构事务）（款）事业运行（项）</w:t>
      </w:r>
      <w:r>
        <w:rPr>
          <w:rStyle w:val="15"/>
          <w:rFonts w:ascii="仿宋_GB2312" w:eastAsia="仿宋_GB2312"/>
          <w:bCs/>
          <w:color w:val="000000"/>
          <w:sz w:val="32"/>
          <w:szCs w:val="32"/>
        </w:rPr>
        <w:t>:</w:t>
      </w:r>
      <w:r>
        <w:rPr>
          <w:rStyle w:val="15"/>
          <w:rFonts w:ascii="仿宋_GB2312" w:eastAsia="仿宋_GB2312"/>
          <w:b w:val="0"/>
          <w:bCs/>
          <w:color w:val="000000"/>
          <w:sz w:val="32"/>
          <w:szCs w:val="32"/>
        </w:rPr>
        <w:t xml:space="preserve"> </w:t>
      </w:r>
      <w:r>
        <w:rPr>
          <w:rStyle w:val="15"/>
          <w:rFonts w:hint="eastAsia" w:ascii="仿宋_GB2312" w:eastAsia="仿宋_GB2312"/>
          <w:b w:val="0"/>
          <w:bCs/>
          <w:color w:val="000000"/>
          <w:sz w:val="32"/>
          <w:szCs w:val="32"/>
        </w:rPr>
        <w:t>支出决算为</w:t>
      </w:r>
      <w:r>
        <w:rPr>
          <w:rStyle w:val="15"/>
          <w:rFonts w:ascii="仿宋_GB2312" w:eastAsia="仿宋_GB2312"/>
          <w:b w:val="0"/>
          <w:bCs/>
          <w:color w:val="000000"/>
          <w:sz w:val="32"/>
          <w:szCs w:val="32"/>
        </w:rPr>
        <w:t>66.58</w:t>
      </w:r>
      <w:r>
        <w:rPr>
          <w:rStyle w:val="15"/>
          <w:rFonts w:hint="eastAsia" w:ascii="仿宋_GB2312" w:eastAsia="仿宋_GB2312"/>
          <w:b w:val="0"/>
          <w:bCs/>
          <w:color w:val="000000"/>
          <w:sz w:val="32"/>
          <w:szCs w:val="32"/>
        </w:rPr>
        <w:t>万元，完成预算</w:t>
      </w:r>
      <w:r>
        <w:rPr>
          <w:rStyle w:val="15"/>
          <w:rFonts w:ascii="仿宋_GB2312" w:eastAsia="仿宋_GB2312"/>
          <w:b w:val="0"/>
          <w:bCs/>
          <w:color w:val="000000"/>
          <w:sz w:val="32"/>
          <w:szCs w:val="32"/>
        </w:rPr>
        <w:t>100%</w:t>
      </w:r>
      <w:r>
        <w:rPr>
          <w:rStyle w:val="15"/>
          <w:rFonts w:hint="eastAsia" w:ascii="仿宋_GB2312" w:eastAsia="仿宋_GB2312"/>
          <w:b w:val="0"/>
          <w:bCs/>
          <w:color w:val="000000"/>
          <w:sz w:val="32"/>
          <w:szCs w:val="32"/>
        </w:rPr>
        <w:t>。</w:t>
      </w:r>
    </w:p>
    <w:p>
      <w:pPr>
        <w:spacing w:line="600" w:lineRule="exact"/>
        <w:ind w:firstLine="640"/>
        <w:rPr>
          <w:rStyle w:val="15"/>
          <w:rFonts w:ascii="仿宋_GB2312" w:eastAsia="仿宋_GB2312"/>
          <w:b w:val="0"/>
          <w:bCs/>
          <w:color w:val="000000"/>
          <w:sz w:val="32"/>
          <w:szCs w:val="32"/>
        </w:rPr>
      </w:pPr>
      <w:r>
        <w:rPr>
          <w:rStyle w:val="15"/>
          <w:rFonts w:ascii="仿宋_GB2312" w:eastAsia="仿宋_GB2312"/>
          <w:b w:val="0"/>
          <w:bCs/>
          <w:color w:val="000000"/>
          <w:sz w:val="32"/>
          <w:szCs w:val="32"/>
        </w:rPr>
        <w:t>5.</w:t>
      </w:r>
      <w:r>
        <w:rPr>
          <w:rStyle w:val="15"/>
          <w:rFonts w:hint="eastAsia" w:ascii="仿宋_GB2312" w:eastAsia="仿宋_GB2312"/>
          <w:bCs/>
          <w:color w:val="000000"/>
          <w:sz w:val="32"/>
          <w:szCs w:val="32"/>
        </w:rPr>
        <w:t>一般公共服务支出（类）其他</w:t>
      </w:r>
      <w:r>
        <w:rPr>
          <w:rStyle w:val="15"/>
          <w:rFonts w:hint="eastAsia" w:ascii="仿宋_GB2312" w:eastAsia="仿宋_GB2312"/>
          <w:bCs/>
          <w:color w:val="000000"/>
          <w:sz w:val="32"/>
          <w:szCs w:val="32"/>
          <w:lang w:eastAsia="zh-CN"/>
        </w:rPr>
        <w:t>共产党党</w:t>
      </w:r>
      <w:r>
        <w:rPr>
          <w:rStyle w:val="15"/>
          <w:rFonts w:hint="eastAsia" w:ascii="仿宋_GB2312" w:eastAsia="仿宋_GB2312"/>
          <w:bCs/>
          <w:color w:val="000000"/>
          <w:sz w:val="32"/>
          <w:szCs w:val="32"/>
        </w:rPr>
        <w:t>事务支出（款）一般行政管理事务（项）</w:t>
      </w:r>
      <w:r>
        <w:rPr>
          <w:rStyle w:val="15"/>
          <w:rFonts w:ascii="仿宋_GB2312" w:eastAsia="仿宋_GB2312"/>
          <w:bCs/>
          <w:color w:val="000000"/>
          <w:sz w:val="32"/>
          <w:szCs w:val="32"/>
        </w:rPr>
        <w:t>:</w:t>
      </w:r>
      <w:r>
        <w:rPr>
          <w:rStyle w:val="15"/>
          <w:rFonts w:ascii="仿宋_GB2312" w:eastAsia="仿宋_GB2312"/>
          <w:b w:val="0"/>
          <w:bCs/>
          <w:color w:val="000000"/>
          <w:sz w:val="32"/>
          <w:szCs w:val="32"/>
        </w:rPr>
        <w:t xml:space="preserve"> </w:t>
      </w:r>
      <w:r>
        <w:rPr>
          <w:rStyle w:val="15"/>
          <w:rFonts w:hint="eastAsia" w:ascii="仿宋_GB2312" w:eastAsia="仿宋_GB2312"/>
          <w:b w:val="0"/>
          <w:bCs/>
          <w:color w:val="000000"/>
          <w:sz w:val="32"/>
          <w:szCs w:val="32"/>
        </w:rPr>
        <w:t>支出决算为</w:t>
      </w:r>
      <w:r>
        <w:rPr>
          <w:rStyle w:val="15"/>
          <w:rFonts w:ascii="仿宋_GB2312" w:eastAsia="仿宋_GB2312"/>
          <w:b w:val="0"/>
          <w:bCs/>
          <w:color w:val="000000"/>
          <w:sz w:val="32"/>
          <w:szCs w:val="32"/>
        </w:rPr>
        <w:t>5</w:t>
      </w:r>
      <w:r>
        <w:rPr>
          <w:rStyle w:val="15"/>
          <w:rFonts w:hint="eastAsia" w:ascii="仿宋_GB2312" w:eastAsia="仿宋_GB2312"/>
          <w:b w:val="0"/>
          <w:bCs/>
          <w:color w:val="000000"/>
          <w:sz w:val="32"/>
          <w:szCs w:val="32"/>
        </w:rPr>
        <w:t>万元，完成预算</w:t>
      </w:r>
      <w:r>
        <w:rPr>
          <w:rStyle w:val="15"/>
          <w:rFonts w:ascii="仿宋_GB2312" w:eastAsia="仿宋_GB2312"/>
          <w:b w:val="0"/>
          <w:bCs/>
          <w:color w:val="000000"/>
          <w:sz w:val="32"/>
          <w:szCs w:val="32"/>
        </w:rPr>
        <w:t>100%</w:t>
      </w:r>
      <w:r>
        <w:rPr>
          <w:rStyle w:val="15"/>
          <w:rFonts w:hint="eastAsia" w:ascii="仿宋_GB2312" w:eastAsia="仿宋_GB2312"/>
          <w:b w:val="0"/>
          <w:bCs/>
          <w:color w:val="000000"/>
          <w:sz w:val="32"/>
          <w:szCs w:val="32"/>
        </w:rPr>
        <w:t>。</w:t>
      </w:r>
    </w:p>
    <w:p>
      <w:pPr>
        <w:spacing w:line="600" w:lineRule="exact"/>
        <w:rPr>
          <w:rStyle w:val="15"/>
          <w:rFonts w:ascii="仿宋_GB2312" w:eastAsia="仿宋_GB2312"/>
          <w:b w:val="0"/>
          <w:bCs/>
          <w:color w:val="000000"/>
          <w:sz w:val="32"/>
          <w:szCs w:val="32"/>
        </w:rPr>
      </w:pPr>
      <w:r>
        <w:rPr>
          <w:rStyle w:val="15"/>
          <w:rFonts w:ascii="仿宋_GB2312" w:eastAsia="仿宋_GB2312"/>
          <w:bCs/>
          <w:color w:val="000000"/>
          <w:sz w:val="32"/>
          <w:szCs w:val="32"/>
        </w:rPr>
        <w:t xml:space="preserve">    6.</w:t>
      </w:r>
      <w:r>
        <w:rPr>
          <w:rStyle w:val="15"/>
          <w:rFonts w:hint="eastAsia" w:ascii="仿宋_GB2312" w:eastAsia="仿宋_GB2312"/>
          <w:bCs/>
          <w:color w:val="000000"/>
          <w:sz w:val="32"/>
          <w:szCs w:val="32"/>
        </w:rPr>
        <w:t>公共安全支出（类）公安（款）一般行政管理事务（项）</w:t>
      </w:r>
      <w:r>
        <w:rPr>
          <w:rStyle w:val="15"/>
          <w:rFonts w:ascii="仿宋_GB2312" w:eastAsia="仿宋_GB2312"/>
          <w:bCs/>
          <w:color w:val="000000"/>
          <w:sz w:val="32"/>
          <w:szCs w:val="32"/>
        </w:rPr>
        <w:t>:</w:t>
      </w:r>
      <w:r>
        <w:rPr>
          <w:rStyle w:val="15"/>
          <w:rFonts w:ascii="仿宋_GB2312" w:eastAsia="仿宋_GB2312"/>
          <w:b w:val="0"/>
          <w:bCs/>
          <w:color w:val="000000"/>
          <w:sz w:val="32"/>
          <w:szCs w:val="32"/>
        </w:rPr>
        <w:t xml:space="preserve"> </w:t>
      </w:r>
      <w:r>
        <w:rPr>
          <w:rStyle w:val="15"/>
          <w:rFonts w:hint="eastAsia" w:ascii="仿宋_GB2312" w:eastAsia="仿宋_GB2312"/>
          <w:b w:val="0"/>
          <w:bCs/>
          <w:color w:val="000000"/>
          <w:sz w:val="32"/>
          <w:szCs w:val="32"/>
        </w:rPr>
        <w:t>支出决算为</w:t>
      </w:r>
      <w:r>
        <w:rPr>
          <w:rStyle w:val="15"/>
          <w:rFonts w:ascii="仿宋_GB2312" w:eastAsia="仿宋_GB2312"/>
          <w:b w:val="0"/>
          <w:bCs/>
          <w:color w:val="000000"/>
          <w:sz w:val="32"/>
          <w:szCs w:val="32"/>
        </w:rPr>
        <w:t>2</w:t>
      </w:r>
      <w:r>
        <w:rPr>
          <w:rStyle w:val="15"/>
          <w:rFonts w:hint="eastAsia" w:ascii="仿宋_GB2312" w:eastAsia="仿宋_GB2312"/>
          <w:b w:val="0"/>
          <w:bCs/>
          <w:color w:val="000000"/>
          <w:sz w:val="32"/>
          <w:szCs w:val="32"/>
        </w:rPr>
        <w:t>万元，完成预算</w:t>
      </w:r>
      <w:r>
        <w:rPr>
          <w:rStyle w:val="15"/>
          <w:rFonts w:ascii="仿宋_GB2312" w:eastAsia="仿宋_GB2312"/>
          <w:b w:val="0"/>
          <w:bCs/>
          <w:color w:val="000000"/>
          <w:sz w:val="32"/>
          <w:szCs w:val="32"/>
        </w:rPr>
        <w:t>100%</w:t>
      </w:r>
      <w:r>
        <w:rPr>
          <w:rStyle w:val="15"/>
          <w:rFonts w:hint="eastAsia" w:ascii="仿宋_GB2312" w:eastAsia="仿宋_GB2312"/>
          <w:b w:val="0"/>
          <w:bCs/>
          <w:color w:val="000000"/>
          <w:sz w:val="32"/>
          <w:szCs w:val="32"/>
        </w:rPr>
        <w:t>。</w:t>
      </w:r>
    </w:p>
    <w:p>
      <w:pPr>
        <w:spacing w:line="600" w:lineRule="exact"/>
        <w:ind w:firstLine="642"/>
        <w:rPr>
          <w:rStyle w:val="15"/>
          <w:rFonts w:ascii="仿宋_GB2312" w:eastAsia="仿宋_GB2312"/>
          <w:b w:val="0"/>
          <w:bCs/>
          <w:color w:val="000000"/>
          <w:sz w:val="32"/>
          <w:szCs w:val="32"/>
        </w:rPr>
      </w:pPr>
      <w:r>
        <w:rPr>
          <w:rStyle w:val="15"/>
          <w:rFonts w:ascii="仿宋_GB2312" w:eastAsia="仿宋_GB2312"/>
          <w:bCs/>
          <w:color w:val="000000"/>
          <w:sz w:val="32"/>
          <w:szCs w:val="32"/>
        </w:rPr>
        <w:t>7.</w:t>
      </w:r>
      <w:r>
        <w:rPr>
          <w:rStyle w:val="15"/>
          <w:rFonts w:hint="eastAsia" w:ascii="仿宋_GB2312" w:eastAsia="仿宋_GB2312"/>
          <w:bCs/>
          <w:color w:val="000000"/>
          <w:sz w:val="32"/>
          <w:szCs w:val="32"/>
        </w:rPr>
        <w:t>社会保障和就业（类）行政事业单位离退休（款）机关事业单位基本养老保险缴费支出（项）</w:t>
      </w:r>
      <w:r>
        <w:rPr>
          <w:rStyle w:val="15"/>
          <w:rFonts w:ascii="仿宋_GB2312" w:eastAsia="仿宋_GB2312"/>
          <w:bCs/>
          <w:color w:val="000000"/>
          <w:sz w:val="32"/>
          <w:szCs w:val="32"/>
        </w:rPr>
        <w:t>:</w:t>
      </w:r>
      <w:r>
        <w:rPr>
          <w:rStyle w:val="15"/>
          <w:rFonts w:ascii="仿宋_GB2312" w:eastAsia="仿宋_GB2312"/>
          <w:b w:val="0"/>
          <w:bCs/>
          <w:color w:val="000000"/>
          <w:sz w:val="32"/>
          <w:szCs w:val="32"/>
        </w:rPr>
        <w:t xml:space="preserve"> </w:t>
      </w:r>
      <w:r>
        <w:rPr>
          <w:rStyle w:val="15"/>
          <w:rFonts w:hint="eastAsia" w:ascii="仿宋_GB2312" w:eastAsia="仿宋_GB2312"/>
          <w:b w:val="0"/>
          <w:bCs/>
          <w:color w:val="000000"/>
          <w:sz w:val="32"/>
          <w:szCs w:val="32"/>
        </w:rPr>
        <w:t>支出决算为</w:t>
      </w:r>
      <w:r>
        <w:rPr>
          <w:rStyle w:val="15"/>
          <w:rFonts w:ascii="仿宋_GB2312" w:eastAsia="仿宋_GB2312"/>
          <w:b w:val="0"/>
          <w:bCs/>
          <w:color w:val="000000"/>
          <w:sz w:val="32"/>
          <w:szCs w:val="32"/>
        </w:rPr>
        <w:t>25.03</w:t>
      </w:r>
      <w:r>
        <w:rPr>
          <w:rStyle w:val="15"/>
          <w:rFonts w:hint="eastAsia" w:ascii="仿宋_GB2312" w:eastAsia="仿宋_GB2312"/>
          <w:b w:val="0"/>
          <w:bCs/>
          <w:color w:val="000000"/>
          <w:sz w:val="32"/>
          <w:szCs w:val="32"/>
        </w:rPr>
        <w:t>万元，完成预算</w:t>
      </w:r>
      <w:r>
        <w:rPr>
          <w:rStyle w:val="15"/>
          <w:rFonts w:ascii="仿宋_GB2312" w:eastAsia="仿宋_GB2312"/>
          <w:b w:val="0"/>
          <w:bCs/>
          <w:color w:val="000000"/>
          <w:sz w:val="32"/>
          <w:szCs w:val="32"/>
        </w:rPr>
        <w:t>100%</w:t>
      </w:r>
      <w:r>
        <w:rPr>
          <w:rStyle w:val="15"/>
          <w:rFonts w:hint="eastAsia" w:ascii="仿宋_GB2312" w:eastAsia="仿宋_GB2312"/>
          <w:b w:val="0"/>
          <w:bCs/>
          <w:color w:val="000000"/>
          <w:sz w:val="32"/>
          <w:szCs w:val="32"/>
        </w:rPr>
        <w:t>。</w:t>
      </w:r>
    </w:p>
    <w:p>
      <w:pPr>
        <w:spacing w:line="600" w:lineRule="exact"/>
        <w:ind w:firstLine="642"/>
        <w:rPr>
          <w:rStyle w:val="15"/>
          <w:rFonts w:ascii="仿宋_GB2312" w:eastAsia="仿宋_GB2312"/>
          <w:b w:val="0"/>
          <w:bCs/>
          <w:color w:val="000000"/>
          <w:sz w:val="32"/>
          <w:szCs w:val="32"/>
        </w:rPr>
      </w:pPr>
      <w:r>
        <w:rPr>
          <w:rStyle w:val="15"/>
          <w:rFonts w:ascii="仿宋_GB2312" w:eastAsia="仿宋_GB2312"/>
          <w:bCs/>
          <w:color w:val="000000"/>
          <w:sz w:val="32"/>
          <w:szCs w:val="32"/>
        </w:rPr>
        <w:t>8.</w:t>
      </w:r>
      <w:r>
        <w:rPr>
          <w:rStyle w:val="15"/>
          <w:rFonts w:hint="eastAsia" w:ascii="仿宋_GB2312" w:eastAsia="仿宋_GB2312"/>
          <w:bCs/>
          <w:color w:val="000000"/>
          <w:sz w:val="32"/>
          <w:szCs w:val="32"/>
        </w:rPr>
        <w:t>社会保障和就业（类）行政事业单位离退休（款）机关事业单位职业年金缴费支出（项）</w:t>
      </w:r>
      <w:r>
        <w:rPr>
          <w:rStyle w:val="15"/>
          <w:rFonts w:ascii="仿宋_GB2312" w:eastAsia="仿宋_GB2312"/>
          <w:bCs/>
          <w:color w:val="000000"/>
          <w:sz w:val="32"/>
          <w:szCs w:val="32"/>
        </w:rPr>
        <w:t>:</w:t>
      </w:r>
      <w:r>
        <w:rPr>
          <w:rStyle w:val="15"/>
          <w:rFonts w:ascii="仿宋_GB2312" w:eastAsia="仿宋_GB2312"/>
          <w:b w:val="0"/>
          <w:bCs/>
          <w:color w:val="000000"/>
          <w:sz w:val="32"/>
          <w:szCs w:val="32"/>
        </w:rPr>
        <w:t xml:space="preserve"> </w:t>
      </w:r>
      <w:r>
        <w:rPr>
          <w:rStyle w:val="15"/>
          <w:rFonts w:hint="eastAsia" w:ascii="仿宋_GB2312" w:eastAsia="仿宋_GB2312"/>
          <w:b w:val="0"/>
          <w:bCs/>
          <w:color w:val="000000"/>
          <w:sz w:val="32"/>
          <w:szCs w:val="32"/>
        </w:rPr>
        <w:t>支出决算为</w:t>
      </w:r>
      <w:r>
        <w:rPr>
          <w:rStyle w:val="15"/>
          <w:rFonts w:ascii="仿宋_GB2312" w:eastAsia="仿宋_GB2312"/>
          <w:b w:val="0"/>
          <w:bCs/>
          <w:color w:val="000000"/>
          <w:sz w:val="32"/>
          <w:szCs w:val="32"/>
        </w:rPr>
        <w:t>11.55</w:t>
      </w:r>
      <w:r>
        <w:rPr>
          <w:rStyle w:val="15"/>
          <w:rFonts w:hint="eastAsia" w:ascii="仿宋_GB2312" w:eastAsia="仿宋_GB2312"/>
          <w:b w:val="0"/>
          <w:bCs/>
          <w:color w:val="000000"/>
          <w:sz w:val="32"/>
          <w:szCs w:val="32"/>
        </w:rPr>
        <w:t>万元，完成预算</w:t>
      </w:r>
      <w:r>
        <w:rPr>
          <w:rStyle w:val="15"/>
          <w:rFonts w:ascii="仿宋_GB2312" w:eastAsia="仿宋_GB2312"/>
          <w:b w:val="0"/>
          <w:bCs/>
          <w:color w:val="000000"/>
          <w:sz w:val="32"/>
          <w:szCs w:val="32"/>
        </w:rPr>
        <w:t>100%</w:t>
      </w:r>
      <w:r>
        <w:rPr>
          <w:rStyle w:val="15"/>
          <w:rFonts w:hint="eastAsia" w:ascii="仿宋_GB2312" w:eastAsia="仿宋_GB2312"/>
          <w:b w:val="0"/>
          <w:bCs/>
          <w:color w:val="000000"/>
          <w:sz w:val="32"/>
          <w:szCs w:val="32"/>
        </w:rPr>
        <w:t>。</w:t>
      </w:r>
    </w:p>
    <w:p>
      <w:pPr>
        <w:spacing w:line="600" w:lineRule="exact"/>
        <w:ind w:firstLine="629" w:firstLineChars="196"/>
        <w:rPr>
          <w:rStyle w:val="15"/>
          <w:rFonts w:ascii="仿宋_GB2312" w:eastAsia="仿宋_GB2312"/>
          <w:b w:val="0"/>
          <w:bCs/>
          <w:color w:val="000000"/>
          <w:sz w:val="32"/>
          <w:szCs w:val="32"/>
        </w:rPr>
      </w:pPr>
      <w:r>
        <w:rPr>
          <w:rFonts w:ascii="仿宋_GB2312" w:eastAsia="仿宋_GB2312"/>
          <w:b/>
          <w:bCs/>
          <w:color w:val="000000"/>
          <w:sz w:val="32"/>
          <w:szCs w:val="32"/>
        </w:rPr>
        <w:t>9.</w:t>
      </w:r>
      <w:r>
        <w:rPr>
          <w:rFonts w:hint="eastAsia" w:ascii="仿宋_GB2312" w:eastAsia="仿宋_GB2312"/>
          <w:b/>
          <w:bCs/>
          <w:color w:val="000000"/>
          <w:sz w:val="32"/>
          <w:szCs w:val="32"/>
        </w:rPr>
        <w:t>卫生健康</w:t>
      </w:r>
      <w:r>
        <w:rPr>
          <w:rStyle w:val="15"/>
          <w:rFonts w:hint="eastAsia" w:ascii="仿宋_GB2312" w:eastAsia="仿宋_GB2312"/>
          <w:bCs/>
          <w:color w:val="000000"/>
          <w:sz w:val="32"/>
          <w:szCs w:val="32"/>
        </w:rPr>
        <w:t>（类）行政事业单位医疗（款）行政单位医疗（项）</w:t>
      </w:r>
      <w:r>
        <w:rPr>
          <w:rStyle w:val="15"/>
          <w:rFonts w:ascii="仿宋_GB2312" w:eastAsia="仿宋_GB2312"/>
          <w:bCs/>
          <w:color w:val="000000"/>
          <w:sz w:val="32"/>
          <w:szCs w:val="32"/>
        </w:rPr>
        <w:t>:</w:t>
      </w:r>
      <w:r>
        <w:rPr>
          <w:rStyle w:val="15"/>
          <w:rFonts w:hint="eastAsia" w:ascii="仿宋_GB2312" w:eastAsia="仿宋_GB2312"/>
          <w:b w:val="0"/>
          <w:bCs/>
          <w:color w:val="000000"/>
          <w:sz w:val="32"/>
          <w:szCs w:val="32"/>
        </w:rPr>
        <w:t>支出决算为</w:t>
      </w:r>
      <w:r>
        <w:rPr>
          <w:rStyle w:val="15"/>
          <w:rFonts w:ascii="仿宋_GB2312" w:eastAsia="仿宋_GB2312"/>
          <w:b w:val="0"/>
          <w:bCs/>
          <w:color w:val="000000"/>
          <w:sz w:val="32"/>
          <w:szCs w:val="32"/>
        </w:rPr>
        <w:t>10.45</w:t>
      </w:r>
      <w:r>
        <w:rPr>
          <w:rStyle w:val="15"/>
          <w:rFonts w:hint="eastAsia" w:ascii="仿宋_GB2312" w:eastAsia="仿宋_GB2312"/>
          <w:b w:val="0"/>
          <w:bCs/>
          <w:color w:val="000000"/>
          <w:sz w:val="32"/>
          <w:szCs w:val="32"/>
        </w:rPr>
        <w:t>万元，完成预算</w:t>
      </w:r>
      <w:r>
        <w:rPr>
          <w:rStyle w:val="15"/>
          <w:rFonts w:ascii="仿宋_GB2312" w:eastAsia="仿宋_GB2312"/>
          <w:b w:val="0"/>
          <w:bCs/>
          <w:color w:val="000000"/>
          <w:sz w:val="32"/>
          <w:szCs w:val="32"/>
        </w:rPr>
        <w:t>100%</w:t>
      </w:r>
      <w:r>
        <w:rPr>
          <w:rStyle w:val="15"/>
          <w:rFonts w:hint="eastAsia" w:ascii="仿宋_GB2312" w:eastAsia="仿宋_GB2312"/>
          <w:b w:val="0"/>
          <w:bCs/>
          <w:color w:val="000000"/>
          <w:sz w:val="32"/>
          <w:szCs w:val="32"/>
        </w:rPr>
        <w:t>。</w:t>
      </w:r>
    </w:p>
    <w:p>
      <w:pPr>
        <w:spacing w:line="600" w:lineRule="exact"/>
        <w:ind w:firstLine="629" w:firstLineChars="196"/>
        <w:rPr>
          <w:rStyle w:val="15"/>
          <w:rFonts w:ascii="仿宋_GB2312" w:eastAsia="仿宋_GB2312"/>
          <w:b w:val="0"/>
          <w:bCs/>
          <w:color w:val="000000"/>
          <w:sz w:val="32"/>
          <w:szCs w:val="32"/>
        </w:rPr>
      </w:pPr>
      <w:r>
        <w:rPr>
          <w:rFonts w:ascii="仿宋_GB2312" w:eastAsia="仿宋_GB2312"/>
          <w:b/>
          <w:bCs/>
          <w:color w:val="000000"/>
          <w:sz w:val="32"/>
          <w:szCs w:val="32"/>
        </w:rPr>
        <w:t>10.</w:t>
      </w:r>
      <w:r>
        <w:rPr>
          <w:rFonts w:hint="eastAsia" w:ascii="仿宋_GB2312" w:eastAsia="仿宋_GB2312"/>
          <w:b/>
          <w:bCs/>
          <w:color w:val="000000"/>
          <w:sz w:val="32"/>
          <w:szCs w:val="32"/>
        </w:rPr>
        <w:t>卫生健康</w:t>
      </w:r>
      <w:r>
        <w:rPr>
          <w:rStyle w:val="15"/>
          <w:rFonts w:hint="eastAsia" w:ascii="仿宋_GB2312" w:eastAsia="仿宋_GB2312"/>
          <w:bCs/>
          <w:color w:val="000000"/>
          <w:sz w:val="32"/>
          <w:szCs w:val="32"/>
        </w:rPr>
        <w:t>（类）行政事业单位医疗（款）事业单位医疗（项）</w:t>
      </w:r>
      <w:r>
        <w:rPr>
          <w:rStyle w:val="15"/>
          <w:rFonts w:ascii="仿宋_GB2312" w:eastAsia="仿宋_GB2312"/>
          <w:bCs/>
          <w:color w:val="000000"/>
          <w:sz w:val="32"/>
          <w:szCs w:val="32"/>
        </w:rPr>
        <w:t>:</w:t>
      </w:r>
      <w:r>
        <w:rPr>
          <w:rStyle w:val="15"/>
          <w:rFonts w:hint="eastAsia" w:ascii="仿宋_GB2312" w:eastAsia="仿宋_GB2312"/>
          <w:b w:val="0"/>
          <w:bCs/>
          <w:color w:val="000000"/>
          <w:sz w:val="32"/>
          <w:szCs w:val="32"/>
        </w:rPr>
        <w:t>支出决算为</w:t>
      </w:r>
      <w:r>
        <w:rPr>
          <w:rStyle w:val="15"/>
          <w:rFonts w:ascii="仿宋_GB2312" w:eastAsia="仿宋_GB2312"/>
          <w:b w:val="0"/>
          <w:bCs/>
          <w:color w:val="000000"/>
          <w:sz w:val="32"/>
          <w:szCs w:val="32"/>
        </w:rPr>
        <w:t>6.12</w:t>
      </w:r>
      <w:r>
        <w:rPr>
          <w:rStyle w:val="15"/>
          <w:rFonts w:hint="eastAsia" w:ascii="仿宋_GB2312" w:eastAsia="仿宋_GB2312"/>
          <w:b w:val="0"/>
          <w:bCs/>
          <w:color w:val="000000"/>
          <w:sz w:val="32"/>
          <w:szCs w:val="32"/>
        </w:rPr>
        <w:t>万元，完成预算</w:t>
      </w:r>
      <w:r>
        <w:rPr>
          <w:rStyle w:val="15"/>
          <w:rFonts w:ascii="仿宋_GB2312" w:eastAsia="仿宋_GB2312"/>
          <w:b w:val="0"/>
          <w:bCs/>
          <w:color w:val="000000"/>
          <w:sz w:val="32"/>
          <w:szCs w:val="32"/>
        </w:rPr>
        <w:t>100%</w:t>
      </w:r>
      <w:r>
        <w:rPr>
          <w:rStyle w:val="15"/>
          <w:rFonts w:hint="eastAsia" w:ascii="仿宋_GB2312" w:eastAsia="仿宋_GB2312"/>
          <w:b w:val="0"/>
          <w:bCs/>
          <w:color w:val="000000"/>
          <w:sz w:val="32"/>
          <w:szCs w:val="32"/>
        </w:rPr>
        <w:t>。</w:t>
      </w:r>
    </w:p>
    <w:p>
      <w:pPr>
        <w:spacing w:line="600" w:lineRule="exact"/>
        <w:ind w:firstLine="629" w:firstLineChars="196"/>
        <w:rPr>
          <w:rStyle w:val="15"/>
          <w:rFonts w:ascii="仿宋_GB2312" w:eastAsia="仿宋_GB2312"/>
          <w:b w:val="0"/>
          <w:bCs/>
          <w:color w:val="000000"/>
          <w:sz w:val="32"/>
          <w:szCs w:val="32"/>
        </w:rPr>
      </w:pPr>
      <w:r>
        <w:rPr>
          <w:rStyle w:val="15"/>
          <w:rFonts w:ascii="仿宋_GB2312" w:eastAsia="仿宋_GB2312"/>
          <w:bCs/>
          <w:color w:val="000000"/>
          <w:sz w:val="32"/>
          <w:szCs w:val="32"/>
        </w:rPr>
        <w:t>11.</w:t>
      </w:r>
      <w:r>
        <w:rPr>
          <w:rStyle w:val="15"/>
          <w:rFonts w:hint="eastAsia" w:ascii="仿宋_GB2312" w:eastAsia="仿宋_GB2312"/>
          <w:bCs/>
          <w:color w:val="000000"/>
          <w:sz w:val="32"/>
          <w:szCs w:val="32"/>
        </w:rPr>
        <w:t>住房保障支出（类）住房改革支出（款）住房公积金（项）</w:t>
      </w:r>
      <w:r>
        <w:rPr>
          <w:rStyle w:val="15"/>
          <w:rFonts w:ascii="仿宋_GB2312" w:eastAsia="仿宋_GB2312"/>
          <w:bCs/>
          <w:color w:val="000000"/>
          <w:sz w:val="32"/>
          <w:szCs w:val="32"/>
        </w:rPr>
        <w:t>:</w:t>
      </w:r>
      <w:r>
        <w:rPr>
          <w:rStyle w:val="15"/>
          <w:rFonts w:ascii="仿宋_GB2312" w:eastAsia="仿宋_GB2312"/>
          <w:b w:val="0"/>
          <w:bCs/>
          <w:color w:val="000000"/>
          <w:sz w:val="32"/>
          <w:szCs w:val="32"/>
        </w:rPr>
        <w:t xml:space="preserve"> </w:t>
      </w:r>
      <w:r>
        <w:rPr>
          <w:rStyle w:val="15"/>
          <w:rFonts w:hint="eastAsia" w:ascii="仿宋_GB2312" w:eastAsia="仿宋_GB2312"/>
          <w:b w:val="0"/>
          <w:bCs/>
          <w:color w:val="000000"/>
          <w:sz w:val="32"/>
          <w:szCs w:val="32"/>
        </w:rPr>
        <w:t>支出决算为</w:t>
      </w:r>
      <w:r>
        <w:rPr>
          <w:rStyle w:val="15"/>
          <w:rFonts w:ascii="仿宋_GB2312" w:eastAsia="仿宋_GB2312"/>
          <w:b w:val="0"/>
          <w:bCs/>
          <w:color w:val="000000"/>
          <w:sz w:val="32"/>
          <w:szCs w:val="32"/>
        </w:rPr>
        <w:t>22.99</w:t>
      </w:r>
      <w:r>
        <w:rPr>
          <w:rStyle w:val="15"/>
          <w:rFonts w:hint="eastAsia" w:ascii="仿宋_GB2312" w:eastAsia="仿宋_GB2312"/>
          <w:b w:val="0"/>
          <w:bCs/>
          <w:color w:val="000000"/>
          <w:sz w:val="32"/>
          <w:szCs w:val="32"/>
        </w:rPr>
        <w:t>万元，完成预算</w:t>
      </w:r>
      <w:r>
        <w:rPr>
          <w:rStyle w:val="15"/>
          <w:rFonts w:ascii="仿宋_GB2312" w:eastAsia="仿宋_GB2312"/>
          <w:b w:val="0"/>
          <w:bCs/>
          <w:color w:val="000000"/>
          <w:sz w:val="32"/>
          <w:szCs w:val="32"/>
        </w:rPr>
        <w:t>100%</w:t>
      </w:r>
      <w:r>
        <w:rPr>
          <w:rStyle w:val="15"/>
          <w:rFonts w:hint="eastAsia" w:ascii="仿宋_GB2312" w:eastAsia="仿宋_GB2312"/>
          <w:b w:val="0"/>
          <w:bCs/>
          <w:color w:val="000000"/>
          <w:sz w:val="32"/>
          <w:szCs w:val="32"/>
        </w:rPr>
        <w:t>。</w:t>
      </w:r>
    </w:p>
    <w:p>
      <w:pPr>
        <w:spacing w:line="600" w:lineRule="exact"/>
        <w:ind w:firstLine="629" w:firstLineChars="196"/>
        <w:rPr>
          <w:rStyle w:val="15"/>
          <w:rFonts w:ascii="仿宋_GB2312" w:eastAsia="仿宋_GB2312"/>
          <w:b w:val="0"/>
          <w:bCs/>
          <w:color w:val="000000"/>
          <w:sz w:val="32"/>
          <w:szCs w:val="32"/>
        </w:rPr>
      </w:pPr>
      <w:r>
        <w:rPr>
          <w:rStyle w:val="15"/>
          <w:rFonts w:ascii="仿宋_GB2312" w:eastAsia="仿宋_GB2312"/>
          <w:bCs/>
          <w:color w:val="000000"/>
          <w:sz w:val="32"/>
          <w:szCs w:val="32"/>
        </w:rPr>
        <w:t>12.</w:t>
      </w:r>
      <w:r>
        <w:rPr>
          <w:rStyle w:val="15"/>
          <w:rFonts w:hint="eastAsia" w:ascii="仿宋_GB2312" w:eastAsia="仿宋_GB2312"/>
          <w:bCs/>
          <w:color w:val="000000"/>
          <w:sz w:val="32"/>
          <w:szCs w:val="32"/>
        </w:rPr>
        <w:t>住房保障支出（类）住房改革支出（款）住房补贴（项）</w:t>
      </w:r>
      <w:r>
        <w:rPr>
          <w:rStyle w:val="15"/>
          <w:rFonts w:ascii="仿宋_GB2312" w:eastAsia="仿宋_GB2312"/>
          <w:bCs/>
          <w:color w:val="000000"/>
          <w:sz w:val="32"/>
          <w:szCs w:val="32"/>
        </w:rPr>
        <w:t>:</w:t>
      </w:r>
      <w:r>
        <w:rPr>
          <w:rStyle w:val="15"/>
          <w:rFonts w:ascii="仿宋_GB2312" w:eastAsia="仿宋_GB2312"/>
          <w:b w:val="0"/>
          <w:bCs/>
          <w:color w:val="000000"/>
          <w:sz w:val="32"/>
          <w:szCs w:val="32"/>
        </w:rPr>
        <w:t xml:space="preserve"> </w:t>
      </w:r>
      <w:r>
        <w:rPr>
          <w:rStyle w:val="15"/>
          <w:rFonts w:hint="eastAsia" w:ascii="仿宋_GB2312" w:eastAsia="仿宋_GB2312"/>
          <w:b w:val="0"/>
          <w:bCs/>
          <w:color w:val="000000"/>
          <w:sz w:val="32"/>
          <w:szCs w:val="32"/>
        </w:rPr>
        <w:t>支出决算为</w:t>
      </w:r>
      <w:r>
        <w:rPr>
          <w:rStyle w:val="15"/>
          <w:rFonts w:ascii="仿宋_GB2312" w:eastAsia="仿宋_GB2312"/>
          <w:b w:val="0"/>
          <w:bCs/>
          <w:color w:val="000000"/>
          <w:sz w:val="32"/>
          <w:szCs w:val="32"/>
        </w:rPr>
        <w:t>1.02</w:t>
      </w:r>
      <w:r>
        <w:rPr>
          <w:rStyle w:val="15"/>
          <w:rFonts w:hint="eastAsia" w:ascii="仿宋_GB2312" w:eastAsia="仿宋_GB2312"/>
          <w:b w:val="0"/>
          <w:bCs/>
          <w:color w:val="000000"/>
          <w:sz w:val="32"/>
          <w:szCs w:val="32"/>
        </w:rPr>
        <w:t>万元，完成预算</w:t>
      </w:r>
      <w:r>
        <w:rPr>
          <w:rStyle w:val="15"/>
          <w:rFonts w:ascii="仿宋_GB2312" w:eastAsia="仿宋_GB2312"/>
          <w:b w:val="0"/>
          <w:bCs/>
          <w:color w:val="000000"/>
          <w:sz w:val="32"/>
          <w:szCs w:val="32"/>
        </w:rPr>
        <w:t>100%</w:t>
      </w:r>
      <w:r>
        <w:rPr>
          <w:rStyle w:val="15"/>
          <w:rFonts w:hint="eastAsia" w:ascii="仿宋_GB2312" w:eastAsia="仿宋_GB2312"/>
          <w:b w:val="0"/>
          <w:bCs/>
          <w:color w:val="000000"/>
          <w:sz w:val="32"/>
          <w:szCs w:val="32"/>
        </w:rPr>
        <w:t>。</w:t>
      </w:r>
    </w:p>
    <w:p>
      <w:pPr>
        <w:spacing w:line="600" w:lineRule="exact"/>
        <w:ind w:firstLine="642" w:firstLineChars="200"/>
        <w:rPr>
          <w:rStyle w:val="15"/>
          <w:rFonts w:ascii="仿宋_GB2312" w:eastAsia="仿宋_GB2312"/>
          <w:b w:val="0"/>
          <w:bCs/>
          <w:color w:val="000000"/>
          <w:sz w:val="32"/>
          <w:szCs w:val="32"/>
        </w:rPr>
      </w:pPr>
      <w:r>
        <w:rPr>
          <w:rStyle w:val="15"/>
          <w:rFonts w:ascii="仿宋_GB2312" w:eastAsia="仿宋_GB2312"/>
          <w:bCs/>
          <w:color w:val="000000"/>
          <w:sz w:val="32"/>
          <w:szCs w:val="32"/>
        </w:rPr>
        <w:t>13.</w:t>
      </w:r>
      <w:r>
        <w:rPr>
          <w:rStyle w:val="15"/>
          <w:rFonts w:hint="eastAsia" w:ascii="仿宋_GB2312" w:eastAsia="仿宋_GB2312"/>
          <w:bCs/>
          <w:color w:val="000000"/>
          <w:sz w:val="32"/>
          <w:szCs w:val="32"/>
        </w:rPr>
        <w:t>农林水支出（类）扶贫（款）其他扶贫支出（项）：</w:t>
      </w:r>
      <w:r>
        <w:rPr>
          <w:rStyle w:val="15"/>
          <w:rFonts w:hint="eastAsia" w:ascii="仿宋_GB2312" w:eastAsia="仿宋_GB2312"/>
          <w:b w:val="0"/>
          <w:bCs/>
          <w:color w:val="000000"/>
          <w:sz w:val="32"/>
          <w:szCs w:val="32"/>
        </w:rPr>
        <w:t>支出决算为</w:t>
      </w:r>
      <w:r>
        <w:rPr>
          <w:rStyle w:val="15"/>
          <w:rFonts w:ascii="仿宋_GB2312" w:eastAsia="仿宋_GB2312"/>
          <w:b w:val="0"/>
          <w:bCs/>
          <w:color w:val="000000"/>
          <w:sz w:val="32"/>
          <w:szCs w:val="32"/>
        </w:rPr>
        <w:t>0.4</w:t>
      </w:r>
      <w:r>
        <w:rPr>
          <w:rStyle w:val="15"/>
          <w:rFonts w:hint="eastAsia" w:ascii="仿宋_GB2312" w:eastAsia="仿宋_GB2312"/>
          <w:b w:val="0"/>
          <w:bCs/>
          <w:color w:val="000000"/>
          <w:sz w:val="32"/>
          <w:szCs w:val="32"/>
        </w:rPr>
        <w:t>万元，完成预算</w:t>
      </w:r>
      <w:r>
        <w:rPr>
          <w:rStyle w:val="15"/>
          <w:rFonts w:ascii="仿宋_GB2312" w:eastAsia="仿宋_GB2312"/>
          <w:b w:val="0"/>
          <w:bCs/>
          <w:color w:val="000000"/>
          <w:sz w:val="32"/>
          <w:szCs w:val="32"/>
        </w:rPr>
        <w:t>100%</w:t>
      </w:r>
      <w:r>
        <w:rPr>
          <w:rStyle w:val="15"/>
          <w:rFonts w:hint="eastAsia" w:ascii="仿宋_GB2312" w:eastAsia="仿宋_GB2312"/>
          <w:b w:val="0"/>
          <w:bCs/>
          <w:color w:val="000000"/>
          <w:sz w:val="32"/>
          <w:szCs w:val="32"/>
        </w:rPr>
        <w:t>。</w:t>
      </w:r>
    </w:p>
    <w:p>
      <w:pPr>
        <w:tabs>
          <w:tab w:val="right" w:pos="8306"/>
        </w:tabs>
        <w:spacing w:line="600" w:lineRule="exact"/>
        <w:ind w:firstLine="640" w:firstLineChars="200"/>
        <w:outlineLvl w:val="1"/>
        <w:rPr>
          <w:rStyle w:val="25"/>
        </w:rPr>
      </w:pPr>
      <w:bookmarkStart w:id="20" w:name="_Toc15396608"/>
      <w:bookmarkStart w:id="21" w:name="_Toc15377214"/>
      <w:r>
        <w:rPr>
          <w:rFonts w:hint="eastAsia" w:ascii="黑体" w:eastAsia="黑体"/>
          <w:color w:val="000000"/>
          <w:sz w:val="32"/>
          <w:szCs w:val="32"/>
        </w:rPr>
        <w:t>六</w:t>
      </w:r>
      <w:r>
        <w:rPr>
          <w:rFonts w:hint="eastAsia" w:ascii="黑体" w:eastAsia="黑体"/>
          <w:b/>
          <w:color w:val="000000"/>
          <w:sz w:val="32"/>
          <w:szCs w:val="32"/>
        </w:rPr>
        <w:t>、一</w:t>
      </w:r>
      <w:r>
        <w:rPr>
          <w:rStyle w:val="25"/>
          <w:rFonts w:hint="eastAsia" w:ascii="黑体" w:eastAsia="黑体"/>
          <w:b w:val="0"/>
        </w:rPr>
        <w:t>般公共预算财政拨款基本支出决算情况说明</w:t>
      </w:r>
      <w:bookmarkEnd w:id="20"/>
      <w:bookmarkEnd w:id="21"/>
      <w:r>
        <w:rPr>
          <w:rStyle w:val="25"/>
          <w:rFonts w:ascii="黑体" w:eastAsia="黑体"/>
          <w:b w:val="0"/>
        </w:rPr>
        <w:tab/>
      </w:r>
    </w:p>
    <w:p>
      <w:pPr>
        <w:spacing w:line="600" w:lineRule="exact"/>
        <w:ind w:firstLine="645"/>
        <w:rPr>
          <w:rFonts w:ascii="仿宋_GB2312" w:eastAsia="仿宋_GB2312"/>
          <w:color w:val="000000"/>
          <w:sz w:val="32"/>
          <w:szCs w:val="32"/>
        </w:rPr>
      </w:pPr>
      <w:r>
        <w:rPr>
          <w:rFonts w:ascii="仿宋_GB2312" w:eastAsia="仿宋_GB2312"/>
          <w:color w:val="000000"/>
          <w:sz w:val="32"/>
          <w:szCs w:val="32"/>
        </w:rPr>
        <w:t>2019</w:t>
      </w:r>
      <w:r>
        <w:rPr>
          <w:rFonts w:hint="eastAsia" w:ascii="仿宋_GB2312" w:eastAsia="仿宋_GB2312"/>
          <w:color w:val="000000"/>
          <w:sz w:val="32"/>
          <w:szCs w:val="32"/>
        </w:rPr>
        <w:t>年一般公共预算财政拨款基本支出</w:t>
      </w:r>
      <w:r>
        <w:rPr>
          <w:rFonts w:ascii="仿宋_GB2312" w:eastAsia="仿宋_GB2312"/>
          <w:color w:val="000000"/>
          <w:sz w:val="32"/>
          <w:szCs w:val="32"/>
        </w:rPr>
        <w:t>317.42</w:t>
      </w:r>
      <w:r>
        <w:rPr>
          <w:rFonts w:hint="eastAsia" w:ascii="仿宋_GB2312" w:eastAsia="仿宋_GB2312"/>
          <w:color w:val="000000"/>
          <w:sz w:val="32"/>
          <w:szCs w:val="32"/>
        </w:rPr>
        <w:t>万元，其中：</w:t>
      </w:r>
    </w:p>
    <w:p>
      <w:pPr>
        <w:spacing w:line="600" w:lineRule="exact"/>
        <w:ind w:firstLine="645"/>
        <w:rPr>
          <w:rFonts w:ascii="仿宋_GB2312" w:eastAsia="仿宋_GB2312"/>
          <w:color w:val="000000"/>
          <w:sz w:val="32"/>
          <w:szCs w:val="32"/>
        </w:rPr>
      </w:pPr>
      <w:r>
        <w:rPr>
          <w:rFonts w:hint="eastAsia" w:ascii="仿宋_GB2312" w:eastAsia="仿宋_GB2312"/>
          <w:color w:val="000000"/>
          <w:sz w:val="32"/>
          <w:szCs w:val="32"/>
        </w:rPr>
        <w:t>人员经费</w:t>
      </w:r>
      <w:r>
        <w:rPr>
          <w:rFonts w:ascii="仿宋_GB2312" w:eastAsia="仿宋_GB2312"/>
          <w:color w:val="000000"/>
          <w:sz w:val="32"/>
          <w:szCs w:val="32"/>
        </w:rPr>
        <w:t>274.26</w:t>
      </w:r>
      <w:r>
        <w:rPr>
          <w:rFonts w:hint="eastAsia" w:ascii="仿宋_GB2312" w:eastAsia="仿宋_GB2312"/>
          <w:color w:val="000000"/>
          <w:sz w:val="32"/>
          <w:szCs w:val="32"/>
        </w:rPr>
        <w:t>万元，主要包括：基本工资、津贴补贴、奖金、绩效工资、机关事业单位基本养老保险缴费、职业年金缴费、职工基本医疗保险缴费、其他社会保障缴费、住房公积金、医疗费、生活补助等。</w:t>
      </w:r>
    </w:p>
    <w:p>
      <w:pPr>
        <w:spacing w:line="600" w:lineRule="exact"/>
        <w:ind w:firstLine="645"/>
        <w:rPr>
          <w:rFonts w:ascii="仿宋_GB2312" w:eastAsia="仿宋_GB2312"/>
          <w:color w:val="000000"/>
          <w:sz w:val="32"/>
          <w:szCs w:val="32"/>
        </w:rPr>
      </w:pPr>
      <w:r>
        <w:rPr>
          <w:rFonts w:hint="eastAsia" w:ascii="仿宋_GB2312" w:eastAsia="仿宋_GB2312"/>
          <w:color w:val="000000"/>
          <w:sz w:val="32"/>
          <w:szCs w:val="32"/>
        </w:rPr>
        <w:t>日常公用经费</w:t>
      </w:r>
      <w:r>
        <w:rPr>
          <w:rFonts w:ascii="仿宋_GB2312" w:eastAsia="仿宋_GB2312"/>
          <w:color w:val="000000"/>
          <w:sz w:val="32"/>
          <w:szCs w:val="32"/>
        </w:rPr>
        <w:t>43.16</w:t>
      </w:r>
      <w:r>
        <w:rPr>
          <w:rFonts w:hint="eastAsia" w:ascii="仿宋_GB2312" w:eastAsia="仿宋_GB2312"/>
          <w:color w:val="000000"/>
          <w:sz w:val="32"/>
          <w:szCs w:val="32"/>
        </w:rPr>
        <w:t>万元，主要包括：办公费、印刷费、电费、邮电费、差旅费、维修（护）费、租赁费、培训费、公务接待费、劳务费、公务用车运行维护费、其他交通费。</w:t>
      </w:r>
    </w:p>
    <w:p>
      <w:pPr>
        <w:spacing w:line="600" w:lineRule="exact"/>
        <w:ind w:firstLine="640"/>
        <w:outlineLvl w:val="1"/>
        <w:rPr>
          <w:rStyle w:val="25"/>
          <w:rFonts w:ascii="黑体" w:eastAsia="黑体"/>
          <w:b w:val="0"/>
        </w:rPr>
      </w:pPr>
      <w:bookmarkStart w:id="22" w:name="_Toc15396609"/>
      <w:bookmarkStart w:id="23" w:name="_Toc15377215"/>
      <w:r>
        <w:rPr>
          <w:rFonts w:hint="eastAsia" w:ascii="黑体" w:eastAsia="黑体"/>
          <w:color w:val="000000"/>
          <w:sz w:val="32"/>
          <w:szCs w:val="32"/>
        </w:rPr>
        <w:t>七、</w:t>
      </w:r>
      <w:r>
        <w:rPr>
          <w:rStyle w:val="25"/>
          <w:rFonts w:hint="eastAsia" w:ascii="黑体" w:eastAsia="黑体"/>
        </w:rPr>
        <w:t>“</w:t>
      </w:r>
      <w:r>
        <w:rPr>
          <w:rStyle w:val="25"/>
          <w:rFonts w:hint="eastAsia" w:ascii="黑体" w:eastAsia="黑体"/>
          <w:b w:val="0"/>
        </w:rPr>
        <w:t>三公”经费财政拨款支出决算情况说明</w:t>
      </w:r>
      <w:bookmarkEnd w:id="22"/>
      <w:bookmarkEnd w:id="23"/>
    </w:p>
    <w:p>
      <w:pPr>
        <w:spacing w:line="600" w:lineRule="exact"/>
        <w:ind w:firstLine="640"/>
        <w:outlineLvl w:val="2"/>
        <w:rPr>
          <w:rFonts w:ascii="楷体_GB2312" w:eastAsia="楷体_GB2312"/>
          <w:b/>
          <w:color w:val="000000"/>
          <w:sz w:val="32"/>
          <w:szCs w:val="32"/>
        </w:rPr>
      </w:pPr>
      <w:bookmarkStart w:id="24" w:name="_Toc15377216"/>
      <w:r>
        <w:rPr>
          <w:rFonts w:hint="eastAsia" w:ascii="楷体_GB2312" w:eastAsia="楷体_GB2312"/>
          <w:b/>
          <w:color w:val="000000"/>
          <w:sz w:val="32"/>
          <w:szCs w:val="32"/>
        </w:rPr>
        <w:t>（一）“三公”经费财政拨款支出决算总体情况说明</w:t>
      </w:r>
      <w:bookmarkEnd w:id="24"/>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2019</w:t>
      </w:r>
      <w:r>
        <w:rPr>
          <w:rFonts w:hint="eastAsia" w:ascii="仿宋_GB2312" w:eastAsia="仿宋_GB2312"/>
          <w:color w:val="000000"/>
          <w:sz w:val="32"/>
          <w:szCs w:val="32"/>
        </w:rPr>
        <w:t>年“三公”经费财政拨款支出决算为</w:t>
      </w:r>
      <w:r>
        <w:rPr>
          <w:rFonts w:ascii="仿宋_GB2312" w:eastAsia="仿宋_GB2312"/>
          <w:color w:val="000000"/>
          <w:sz w:val="32"/>
          <w:szCs w:val="32"/>
        </w:rPr>
        <w:t>5.07</w:t>
      </w:r>
      <w:r>
        <w:rPr>
          <w:rFonts w:hint="eastAsia" w:ascii="仿宋_GB2312" w:eastAsia="仿宋_GB2312"/>
          <w:color w:val="000000"/>
          <w:sz w:val="32"/>
          <w:szCs w:val="32"/>
        </w:rPr>
        <w:t>万元，完成预算</w:t>
      </w:r>
      <w:r>
        <w:rPr>
          <w:rFonts w:ascii="仿宋_GB2312" w:eastAsia="仿宋_GB2312"/>
          <w:color w:val="000000"/>
          <w:sz w:val="32"/>
          <w:szCs w:val="32"/>
        </w:rPr>
        <w:t>100%</w:t>
      </w:r>
      <w:r>
        <w:rPr>
          <w:rFonts w:hint="eastAsia" w:ascii="仿宋_GB2312" w:eastAsia="仿宋_GB2312"/>
          <w:color w:val="000000"/>
          <w:sz w:val="32"/>
          <w:szCs w:val="32"/>
        </w:rPr>
        <w:t>。</w:t>
      </w:r>
    </w:p>
    <w:p>
      <w:pPr>
        <w:spacing w:line="600" w:lineRule="exact"/>
        <w:ind w:firstLine="640"/>
        <w:outlineLvl w:val="2"/>
        <w:rPr>
          <w:rFonts w:ascii="楷体_GB2312" w:eastAsia="楷体_GB2312"/>
          <w:b/>
          <w:color w:val="000000"/>
          <w:sz w:val="32"/>
          <w:szCs w:val="32"/>
        </w:rPr>
      </w:pPr>
      <w:bookmarkStart w:id="25" w:name="_Toc15377217"/>
      <w:r>
        <w:rPr>
          <w:rFonts w:hint="eastAsia" w:ascii="楷体_GB2312" w:eastAsia="楷体_GB2312"/>
          <w:b/>
          <w:color w:val="000000"/>
          <w:sz w:val="32"/>
          <w:szCs w:val="32"/>
        </w:rPr>
        <w:t>（二）“三公”经费财政拨款支出决算具体情况说明</w:t>
      </w:r>
      <w:bookmarkEnd w:id="2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2019</w:t>
      </w:r>
      <w:r>
        <w:rPr>
          <w:rFonts w:hint="eastAsia" w:ascii="仿宋_GB2312" w:eastAsia="仿宋_GB2312"/>
          <w:color w:val="000000"/>
          <w:sz w:val="32"/>
          <w:szCs w:val="32"/>
        </w:rPr>
        <w:t>年“三公”经费财政拨款支出决算中，因公出国（境）费支出决算</w:t>
      </w:r>
      <w:r>
        <w:rPr>
          <w:rFonts w:ascii="仿宋_GB2312" w:eastAsia="仿宋_GB2312"/>
          <w:color w:val="000000"/>
          <w:sz w:val="32"/>
          <w:szCs w:val="32"/>
        </w:rPr>
        <w:t>0</w:t>
      </w:r>
      <w:r>
        <w:rPr>
          <w:rFonts w:hint="eastAsia" w:ascii="仿宋_GB2312" w:eastAsia="仿宋_GB2312"/>
          <w:color w:val="000000"/>
          <w:sz w:val="32"/>
          <w:szCs w:val="32"/>
        </w:rPr>
        <w:t>万元，占</w:t>
      </w:r>
      <w:r>
        <w:rPr>
          <w:rFonts w:ascii="仿宋_GB2312" w:eastAsia="仿宋_GB2312"/>
          <w:color w:val="000000"/>
          <w:sz w:val="32"/>
          <w:szCs w:val="32"/>
        </w:rPr>
        <w:t>0%</w:t>
      </w:r>
      <w:r>
        <w:rPr>
          <w:rFonts w:hint="eastAsia" w:ascii="仿宋_GB2312" w:eastAsia="仿宋_GB2312"/>
          <w:color w:val="000000"/>
          <w:sz w:val="32"/>
          <w:szCs w:val="32"/>
        </w:rPr>
        <w:t>；公务用车购置及运行维护费支出决算</w:t>
      </w:r>
      <w:r>
        <w:rPr>
          <w:rFonts w:ascii="仿宋_GB2312" w:eastAsia="仿宋_GB2312"/>
          <w:color w:val="000000"/>
          <w:sz w:val="32"/>
          <w:szCs w:val="32"/>
        </w:rPr>
        <w:t>3.22</w:t>
      </w:r>
      <w:r>
        <w:rPr>
          <w:rFonts w:hint="eastAsia" w:ascii="仿宋_GB2312" w:eastAsia="仿宋_GB2312"/>
          <w:color w:val="000000"/>
          <w:sz w:val="32"/>
          <w:szCs w:val="32"/>
        </w:rPr>
        <w:t>万元，占</w:t>
      </w:r>
      <w:r>
        <w:rPr>
          <w:rFonts w:ascii="仿宋_GB2312" w:eastAsia="仿宋_GB2312"/>
          <w:color w:val="000000"/>
          <w:sz w:val="32"/>
          <w:szCs w:val="32"/>
        </w:rPr>
        <w:t>64%</w:t>
      </w:r>
      <w:r>
        <w:rPr>
          <w:rFonts w:hint="eastAsia" w:ascii="仿宋_GB2312" w:eastAsia="仿宋_GB2312"/>
          <w:color w:val="000000"/>
          <w:sz w:val="32"/>
          <w:szCs w:val="32"/>
        </w:rPr>
        <w:t>；公务接待费支出决算</w:t>
      </w:r>
      <w:r>
        <w:rPr>
          <w:rFonts w:ascii="仿宋_GB2312" w:eastAsia="仿宋_GB2312"/>
          <w:color w:val="000000"/>
          <w:sz w:val="32"/>
          <w:szCs w:val="32"/>
        </w:rPr>
        <w:t>1.85</w:t>
      </w:r>
      <w:r>
        <w:rPr>
          <w:rFonts w:hint="eastAsia" w:ascii="仿宋_GB2312" w:eastAsia="仿宋_GB2312"/>
          <w:color w:val="000000"/>
          <w:sz w:val="32"/>
          <w:szCs w:val="32"/>
        </w:rPr>
        <w:t>万元，占</w:t>
      </w:r>
      <w:r>
        <w:rPr>
          <w:rFonts w:ascii="仿宋_GB2312" w:eastAsia="仿宋_GB2312"/>
          <w:color w:val="000000"/>
          <w:sz w:val="32"/>
          <w:szCs w:val="32"/>
        </w:rPr>
        <w:t>36%</w:t>
      </w:r>
      <w:r>
        <w:rPr>
          <w:rFonts w:hint="eastAsia" w:ascii="仿宋_GB2312" w:eastAsia="仿宋_GB2312"/>
          <w:color w:val="000000"/>
          <w:sz w:val="32"/>
          <w:szCs w:val="32"/>
        </w:rPr>
        <w:t>。具体情况如下：</w:t>
      </w:r>
    </w:p>
    <w:p>
      <w:pPr>
        <w:spacing w:line="600" w:lineRule="exact"/>
        <w:ind w:left="638" w:leftChars="304" w:firstLine="216" w:firstLineChars="103"/>
        <w:rPr>
          <w:rFonts w:ascii="仿宋_GB2312" w:eastAsia="仿宋_GB2312"/>
          <w:b/>
          <w:color w:val="000000"/>
          <w:sz w:val="32"/>
          <w:szCs w:val="32"/>
        </w:rPr>
      </w:pPr>
      <w:r>
        <w:pict>
          <v:shape id="_x0000_s1031" o:spid="_x0000_s1031" o:spt="75" type="#_x0000_t75" style="position:absolute;left:0pt;margin-left:27.2pt;margin-top:7.05pt;height:172.3pt;width:387.05pt;mso-wrap-distance-bottom:0pt;mso-wrap-distance-left:8.95pt;mso-wrap-distance-right:8.95pt;mso-wrap-distance-top:0pt;z-index:251659264;mso-width-relative:page;mso-height-relative:page;" o:ole="t" filled="f" o:preferrelative="t" stroked="f" coordsize="21600,21600">
            <v:path/>
            <v:fill on="f" focussize="0,0"/>
            <v:stroke on="f" color="#000000"/>
            <v:imagedata r:id="rId19" o:title="image7"/>
            <o:lock v:ext="edit" aspectratio="t"/>
            <w10:wrap type="square"/>
          </v:shape>
          <o:OLEObject Type="Embed" ProgID="Package" ShapeID="_x0000_s1031" DrawAspect="Content" ObjectID="_1468075730" r:id="rId18">
            <o:LockedField>false</o:LockedField>
          </o:OLEObject>
        </w:pict>
      </w:r>
      <w:r>
        <w:rPr>
          <w:rFonts w:ascii="仿宋_GB2312" w:eastAsia="仿宋_GB2312"/>
          <w:b/>
          <w:color w:val="000000"/>
          <w:sz w:val="32"/>
          <w:szCs w:val="32"/>
        </w:rPr>
        <w:t xml:space="preserve">                                                                                                                   </w:t>
      </w:r>
      <w:r>
        <w:rPr>
          <w:rFonts w:ascii="仿宋_GB2312" w:eastAsia="仿宋_GB2312" w:cs="仿宋_GB2312"/>
          <w:b/>
          <w:color w:val="000000"/>
          <w:sz w:val="32"/>
          <w:szCs w:val="32"/>
        </w:rPr>
        <w:t>1.</w:t>
      </w:r>
      <w:r>
        <w:rPr>
          <w:rFonts w:hint="eastAsia" w:ascii="仿宋_GB2312" w:eastAsia="仿宋_GB2312" w:cs="仿宋_GB2312"/>
          <w:b/>
          <w:color w:val="000000"/>
          <w:sz w:val="32"/>
          <w:szCs w:val="32"/>
        </w:rPr>
        <w:t>因公出</w:t>
      </w:r>
      <w:r>
        <w:rPr>
          <w:rFonts w:ascii="仿宋_GB2312" w:eastAsia="仿宋_GB2312" w:cs="仿宋_GB2312"/>
          <w:b/>
          <w:color w:val="000000"/>
          <w:sz w:val="32"/>
          <w:szCs w:val="32"/>
        </w:rPr>
        <w:t>1.</w:t>
      </w:r>
      <w:r>
        <w:rPr>
          <w:rFonts w:hint="eastAsia" w:ascii="仿宋_GB2312" w:eastAsia="仿宋_GB2312" w:cs="仿宋_GB2312"/>
          <w:b/>
          <w:color w:val="000000"/>
          <w:sz w:val="32"/>
          <w:szCs w:val="32"/>
        </w:rPr>
        <w:t>国（境）经费支出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r>
        <w:rPr>
          <w:rStyle w:val="39"/>
          <w:rFonts w:hint="eastAsia" w:ascii="仿宋_GB2312" w:eastAsia="仿宋_GB2312" w:cs="宋体"/>
          <w:b w:val="0"/>
          <w:color w:val="000000"/>
          <w:sz w:val="32"/>
          <w:szCs w:val="32"/>
        </w:rPr>
        <w:t>完成预算</w:t>
      </w:r>
      <w:r>
        <w:rPr>
          <w:rStyle w:val="39"/>
          <w:rFonts w:ascii="仿宋_GB2312" w:eastAsia="仿宋_GB2312" w:cs="仿宋"/>
          <w:b w:val="0"/>
          <w:color w:val="000000"/>
          <w:sz w:val="32"/>
          <w:szCs w:val="32"/>
        </w:rPr>
        <w:t>0%</w:t>
      </w:r>
      <w:r>
        <w:rPr>
          <w:rStyle w:val="39"/>
          <w:rFonts w:hint="eastAsia" w:ascii="仿宋_GB2312" w:eastAsia="仿宋_GB2312" w:cs="宋体"/>
          <w:b w:val="0"/>
          <w:color w:val="000000"/>
          <w:sz w:val="32"/>
          <w:szCs w:val="32"/>
        </w:rPr>
        <w:t>。</w:t>
      </w:r>
      <w:r>
        <w:rPr>
          <w:rFonts w:hint="eastAsia" w:ascii="仿宋_GB2312" w:eastAsia="仿宋_GB2312" w:cs="仿宋_GB2312"/>
          <w:color w:val="000000"/>
          <w:sz w:val="32"/>
          <w:szCs w:val="32"/>
        </w:rPr>
        <w:t>全年安排因公出国（境）团组</w:t>
      </w:r>
      <w:r>
        <w:rPr>
          <w:rFonts w:ascii="仿宋_GB2312" w:eastAsia="仿宋_GB2312" w:cs="仿宋_GB2312"/>
          <w:color w:val="000000"/>
          <w:sz w:val="32"/>
          <w:szCs w:val="32"/>
        </w:rPr>
        <w:t>0</w:t>
      </w:r>
      <w:r>
        <w:rPr>
          <w:rFonts w:hint="eastAsia" w:ascii="仿宋_GB2312" w:eastAsia="仿宋_GB2312" w:cs="仿宋_GB2312"/>
          <w:color w:val="000000"/>
          <w:sz w:val="32"/>
          <w:szCs w:val="32"/>
        </w:rPr>
        <w:t>次，出国（境）</w:t>
      </w:r>
      <w:r>
        <w:rPr>
          <w:rFonts w:ascii="仿宋_GB2312" w:eastAsia="仿宋_GB2312" w:cs="仿宋_GB2312"/>
          <w:color w:val="000000"/>
          <w:sz w:val="32"/>
          <w:szCs w:val="32"/>
        </w:rPr>
        <w:t>0</w:t>
      </w:r>
      <w:r>
        <w:rPr>
          <w:rFonts w:hint="eastAsia" w:ascii="仿宋_GB2312" w:eastAsia="仿宋_GB2312" w:cs="仿宋_GB2312"/>
          <w:color w:val="000000"/>
          <w:sz w:val="32"/>
          <w:szCs w:val="32"/>
        </w:rPr>
        <w:t>人。</w:t>
      </w:r>
      <w:r>
        <w:rPr>
          <w:rFonts w:ascii="仿宋_GB2312" w:eastAsia="仿宋_GB2312"/>
          <w:b/>
          <w:color w:val="000000"/>
          <w:sz w:val="32"/>
          <w:szCs w:val="32"/>
        </w:rPr>
        <w:t xml:space="preserve">                                                       </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ascii="仿宋_GB2312" w:eastAsia="仿宋_GB2312"/>
          <w:color w:val="000000"/>
          <w:sz w:val="32"/>
          <w:szCs w:val="32"/>
        </w:rPr>
        <w:t>3.22</w:t>
      </w:r>
      <w:r>
        <w:rPr>
          <w:rFonts w:hint="eastAsia" w:ascii="仿宋_GB2312" w:eastAsia="仿宋_GB2312"/>
          <w:color w:val="000000"/>
          <w:sz w:val="32"/>
          <w:szCs w:val="32"/>
        </w:rPr>
        <w:t>万元</w:t>
      </w:r>
      <w:r>
        <w:rPr>
          <w:rFonts w:ascii="仿宋_GB2312" w:eastAsia="仿宋_GB2312"/>
          <w:color w:val="000000"/>
          <w:sz w:val="32"/>
          <w:szCs w:val="32"/>
        </w:rPr>
        <w:t>,</w:t>
      </w:r>
      <w:r>
        <w:rPr>
          <w:rStyle w:val="15"/>
          <w:rFonts w:hint="eastAsia" w:ascii="仿宋_GB2312" w:eastAsia="仿宋_GB2312"/>
          <w:b w:val="0"/>
          <w:bCs/>
          <w:color w:val="000000"/>
          <w:sz w:val="32"/>
          <w:szCs w:val="32"/>
        </w:rPr>
        <w:t>完成预算</w:t>
      </w:r>
      <w:r>
        <w:rPr>
          <w:rStyle w:val="15"/>
          <w:rFonts w:ascii="仿宋_GB2312" w:eastAsia="仿宋_GB2312"/>
          <w:b w:val="0"/>
          <w:bCs/>
          <w:color w:val="000000"/>
          <w:sz w:val="32"/>
          <w:szCs w:val="32"/>
        </w:rPr>
        <w:t>64%</w:t>
      </w:r>
      <w:r>
        <w:rPr>
          <w:rStyle w:val="15"/>
          <w:rFonts w:hint="eastAsia" w:ascii="仿宋_GB2312" w:eastAsia="仿宋_GB2312"/>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2018</w:t>
      </w:r>
      <w:r>
        <w:rPr>
          <w:rFonts w:hint="eastAsia" w:ascii="仿宋_GB2312" w:eastAsia="仿宋_GB2312"/>
          <w:color w:val="000000"/>
          <w:sz w:val="32"/>
          <w:szCs w:val="32"/>
        </w:rPr>
        <w:t>年减少</w:t>
      </w:r>
      <w:r>
        <w:rPr>
          <w:rFonts w:ascii="仿宋_GB2312" w:eastAsia="仿宋_GB2312"/>
          <w:color w:val="000000"/>
          <w:sz w:val="32"/>
          <w:szCs w:val="32"/>
        </w:rPr>
        <w:t>4.92</w:t>
      </w:r>
      <w:r>
        <w:rPr>
          <w:rFonts w:hint="eastAsia" w:ascii="仿宋_GB2312" w:eastAsia="仿宋_GB2312"/>
          <w:color w:val="000000"/>
          <w:sz w:val="32"/>
          <w:szCs w:val="32"/>
        </w:rPr>
        <w:t>万元，下降</w:t>
      </w:r>
      <w:r>
        <w:rPr>
          <w:rFonts w:ascii="仿宋_GB2312" w:eastAsia="仿宋_GB2312"/>
          <w:color w:val="000000"/>
          <w:sz w:val="32"/>
          <w:szCs w:val="32"/>
        </w:rPr>
        <w:t>60%</w:t>
      </w:r>
      <w:r>
        <w:rPr>
          <w:rFonts w:hint="eastAsia" w:ascii="仿宋_GB2312" w:eastAsia="仿宋_GB2312"/>
          <w:color w:val="000000"/>
          <w:sz w:val="32"/>
          <w:szCs w:val="32"/>
        </w:rPr>
        <w:t>。主要原因是出差下乡减少，选择乘坐公共交通工具增多。</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ascii="仿宋_GB2312" w:eastAsia="仿宋_GB2312"/>
          <w:color w:val="000000"/>
          <w:sz w:val="32"/>
          <w:szCs w:val="32"/>
        </w:rPr>
        <w:t>0</w:t>
      </w:r>
      <w:r>
        <w:rPr>
          <w:rFonts w:hint="eastAsia" w:ascii="仿宋_GB2312" w:eastAsia="仿宋_GB2312"/>
          <w:color w:val="000000"/>
          <w:sz w:val="32"/>
          <w:szCs w:val="32"/>
        </w:rPr>
        <w:t>万元。全年按规定更新购置公务用车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元。截至</w:t>
      </w:r>
      <w:r>
        <w:rPr>
          <w:rFonts w:ascii="仿宋_GB2312" w:eastAsia="仿宋_GB2312"/>
          <w:color w:val="000000"/>
          <w:sz w:val="32"/>
          <w:szCs w:val="32"/>
        </w:rPr>
        <w:t>2019</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ascii="仿宋_GB2312" w:eastAsia="仿宋_GB2312"/>
          <w:color w:val="000000"/>
          <w:sz w:val="32"/>
          <w:szCs w:val="32"/>
        </w:rPr>
        <w:t>1</w:t>
      </w:r>
      <w:r>
        <w:rPr>
          <w:rFonts w:hint="eastAsia" w:ascii="仿宋_GB2312" w:eastAsia="仿宋_GB2312"/>
          <w:color w:val="000000"/>
          <w:sz w:val="32"/>
          <w:szCs w:val="32"/>
        </w:rPr>
        <w:t>辆，其中：主要领导干部用车</w:t>
      </w:r>
      <w:r>
        <w:rPr>
          <w:rFonts w:ascii="仿宋_GB2312" w:eastAsia="仿宋_GB2312"/>
          <w:color w:val="000000"/>
          <w:sz w:val="32"/>
          <w:szCs w:val="32"/>
        </w:rPr>
        <w:t>1</w:t>
      </w:r>
      <w:r>
        <w:rPr>
          <w:rFonts w:hint="eastAsia" w:ascii="仿宋_GB2312" w:eastAsia="仿宋_GB2312"/>
          <w:color w:val="000000"/>
          <w:sz w:val="32"/>
          <w:szCs w:val="32"/>
        </w:rPr>
        <w:t>辆、机要通信用车</w:t>
      </w:r>
      <w:r>
        <w:rPr>
          <w:rFonts w:ascii="仿宋_GB2312" w:eastAsia="仿宋_GB2312"/>
          <w:color w:val="000000"/>
          <w:sz w:val="32"/>
          <w:szCs w:val="32"/>
        </w:rPr>
        <w:t>0</w:t>
      </w:r>
      <w:r>
        <w:rPr>
          <w:rFonts w:hint="eastAsia" w:ascii="仿宋_GB2312" w:eastAsia="仿宋_GB2312"/>
          <w:color w:val="000000"/>
          <w:sz w:val="32"/>
          <w:szCs w:val="32"/>
        </w:rPr>
        <w:t>辆、应急保障用车</w:t>
      </w:r>
      <w:r>
        <w:rPr>
          <w:rFonts w:ascii="仿宋_GB2312" w:eastAsia="仿宋_GB2312"/>
          <w:color w:val="000000"/>
          <w:sz w:val="32"/>
          <w:szCs w:val="32"/>
        </w:rPr>
        <w:t>0</w:t>
      </w:r>
      <w:r>
        <w:rPr>
          <w:rFonts w:hint="eastAsia" w:ascii="仿宋_GB2312" w:eastAsia="仿宋_GB2312"/>
          <w:color w:val="000000"/>
          <w:sz w:val="32"/>
          <w:szCs w:val="32"/>
        </w:rPr>
        <w:t>辆、</w:t>
      </w:r>
      <w:r>
        <w:rPr>
          <w:rFonts w:ascii="仿宋_GB2312" w:eastAsia="仿宋_GB2312"/>
          <w:color w:val="000000"/>
          <w:sz w:val="32"/>
          <w:szCs w:val="32"/>
        </w:rPr>
        <w:t xml:space="preserve"> </w:t>
      </w:r>
      <w:r>
        <w:rPr>
          <w:rFonts w:hint="eastAsia" w:ascii="仿宋_GB2312" w:eastAsia="仿宋_GB2312"/>
          <w:color w:val="000000"/>
          <w:sz w:val="32"/>
          <w:szCs w:val="32"/>
        </w:rPr>
        <w:t>执法执勤用车</w:t>
      </w:r>
      <w:r>
        <w:rPr>
          <w:rFonts w:ascii="仿宋_GB2312" w:eastAsia="仿宋_GB2312"/>
          <w:color w:val="000000"/>
          <w:sz w:val="32"/>
          <w:szCs w:val="32"/>
        </w:rPr>
        <w:t>0</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公务用车运行维护费支出</w:t>
      </w:r>
      <w:r>
        <w:rPr>
          <w:rFonts w:ascii="仿宋_GB2312" w:eastAsia="仿宋_GB2312"/>
          <w:color w:val="000000"/>
          <w:sz w:val="32"/>
          <w:szCs w:val="32"/>
        </w:rPr>
        <w:t>3.22</w:t>
      </w:r>
      <w:r>
        <w:rPr>
          <w:rFonts w:hint="eastAsia" w:ascii="仿宋_GB2312" w:eastAsia="仿宋_GB2312"/>
          <w:color w:val="000000"/>
          <w:sz w:val="32"/>
          <w:szCs w:val="32"/>
        </w:rPr>
        <w:t>万元。主要用于矛盾纠纷排查化解、协调处理信访事项、维稳等所需的公务用车燃料费、维修费、过路过桥费、保险费等支出。</w:t>
      </w:r>
    </w:p>
    <w:p>
      <w:pPr>
        <w:rPr>
          <w:rFonts w:ascii="仿宋_GB2312" w:eastAsia="仿宋_GB2312" w:cs="仿宋_GB2312"/>
          <w:sz w:val="32"/>
          <w:szCs w:val="32"/>
        </w:rPr>
      </w:pPr>
      <w:bookmarkStart w:id="26" w:name="_Toc15396612"/>
      <w:bookmarkStart w:id="27" w:name="_Toc15377221"/>
      <w:r>
        <w:rPr>
          <w:rFonts w:ascii="仿宋_GB2312" w:eastAsia="仿宋_GB2312" w:cs="仿宋_GB2312"/>
          <w:sz w:val="32"/>
          <w:szCs w:val="32"/>
        </w:rPr>
        <w:t xml:space="preserve">    4.</w:t>
      </w:r>
      <w:r>
        <w:rPr>
          <w:rFonts w:hint="eastAsia" w:ascii="仿宋_GB2312" w:eastAsia="仿宋_GB2312" w:cs="仿宋_GB2312"/>
          <w:sz w:val="32"/>
          <w:szCs w:val="32"/>
        </w:rPr>
        <w:t>公务接待费支出</w:t>
      </w:r>
      <w:r>
        <w:rPr>
          <w:rFonts w:ascii="仿宋_GB2312" w:eastAsia="仿宋_GB2312" w:cs="仿宋_GB2312"/>
          <w:sz w:val="32"/>
          <w:szCs w:val="32"/>
        </w:rPr>
        <w:t>1.85</w:t>
      </w:r>
      <w:r>
        <w:rPr>
          <w:rFonts w:hint="eastAsia" w:ascii="仿宋_GB2312" w:eastAsia="仿宋_GB2312" w:cs="仿宋_GB2312"/>
          <w:sz w:val="32"/>
          <w:szCs w:val="32"/>
        </w:rPr>
        <w:t>万元，完成预算</w:t>
      </w:r>
      <w:r>
        <w:rPr>
          <w:rFonts w:ascii="仿宋_GB2312" w:eastAsia="仿宋_GB2312" w:cs="仿宋_GB2312"/>
          <w:sz w:val="32"/>
          <w:szCs w:val="32"/>
        </w:rPr>
        <w:t>36%</w:t>
      </w:r>
      <w:r>
        <w:rPr>
          <w:rFonts w:hint="eastAsia" w:ascii="仿宋_GB2312" w:eastAsia="仿宋_GB2312" w:cs="仿宋_GB2312"/>
          <w:sz w:val="32"/>
          <w:szCs w:val="32"/>
        </w:rPr>
        <w:t>。公务接待费支出决算比</w:t>
      </w:r>
      <w:r>
        <w:rPr>
          <w:rFonts w:ascii="仿宋_GB2312" w:eastAsia="仿宋_GB2312" w:cs="仿宋_GB2312"/>
          <w:sz w:val="32"/>
          <w:szCs w:val="32"/>
        </w:rPr>
        <w:t>2018</w:t>
      </w:r>
      <w:r>
        <w:rPr>
          <w:rFonts w:hint="eastAsia" w:ascii="仿宋_GB2312" w:eastAsia="仿宋_GB2312" w:cs="仿宋_GB2312"/>
          <w:sz w:val="32"/>
          <w:szCs w:val="32"/>
        </w:rPr>
        <w:t>年减少</w:t>
      </w:r>
      <w:r>
        <w:rPr>
          <w:rFonts w:ascii="仿宋_GB2312" w:eastAsia="仿宋_GB2312" w:cs="仿宋_GB2312"/>
          <w:sz w:val="32"/>
          <w:szCs w:val="32"/>
        </w:rPr>
        <w:t>1.3</w:t>
      </w:r>
      <w:r>
        <w:rPr>
          <w:rFonts w:hint="eastAsia" w:ascii="仿宋_GB2312" w:eastAsia="仿宋_GB2312" w:cs="仿宋_GB2312"/>
          <w:sz w:val="32"/>
          <w:szCs w:val="32"/>
        </w:rPr>
        <w:t>万元，下降</w:t>
      </w:r>
      <w:r>
        <w:rPr>
          <w:rFonts w:ascii="仿宋_GB2312" w:eastAsia="仿宋_GB2312" w:cs="仿宋_GB2312"/>
          <w:sz w:val="32"/>
          <w:szCs w:val="32"/>
        </w:rPr>
        <w:t>41%</w:t>
      </w:r>
      <w:r>
        <w:rPr>
          <w:rFonts w:hint="eastAsia" w:ascii="仿宋_GB2312" w:eastAsia="仿宋_GB2312" w:cs="仿宋_GB2312"/>
          <w:sz w:val="32"/>
          <w:szCs w:val="32"/>
        </w:rPr>
        <w:t>。主要原因是进一步落实“八项规定”要求，严格控制接待标准，厉行节约，减少公务接待支出。其中：</w:t>
      </w:r>
    </w:p>
    <w:p>
      <w:pPr>
        <w:rPr>
          <w:rFonts w:ascii="仿宋_GB2312" w:eastAsia="仿宋_GB2312" w:cs="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国内公务接待支出</w:t>
      </w:r>
      <w:r>
        <w:rPr>
          <w:rFonts w:ascii="仿宋_GB2312" w:eastAsia="仿宋_GB2312" w:cs="仿宋_GB2312"/>
          <w:sz w:val="32"/>
          <w:szCs w:val="32"/>
        </w:rPr>
        <w:t>1.85</w:t>
      </w:r>
      <w:r>
        <w:rPr>
          <w:rFonts w:hint="eastAsia" w:ascii="仿宋_GB2312" w:eastAsia="仿宋_GB2312" w:cs="仿宋_GB2312"/>
          <w:sz w:val="32"/>
          <w:szCs w:val="32"/>
        </w:rPr>
        <w:t>万元，主要用于执行公务、开展业务活动开支的交通费、住宿费、用餐费等。国内公务接待</w:t>
      </w:r>
      <w:r>
        <w:rPr>
          <w:rFonts w:ascii="仿宋_GB2312" w:eastAsia="仿宋_GB2312" w:cs="仿宋_GB2312"/>
          <w:sz w:val="32"/>
          <w:szCs w:val="32"/>
        </w:rPr>
        <w:t>126</w:t>
      </w:r>
      <w:r>
        <w:rPr>
          <w:rFonts w:hint="eastAsia" w:ascii="仿宋_GB2312" w:eastAsia="仿宋_GB2312" w:cs="仿宋_GB2312"/>
          <w:sz w:val="32"/>
          <w:szCs w:val="32"/>
        </w:rPr>
        <w:t>批次，</w:t>
      </w:r>
      <w:r>
        <w:rPr>
          <w:rFonts w:ascii="仿宋_GB2312" w:eastAsia="仿宋_GB2312" w:cs="仿宋_GB2312"/>
          <w:sz w:val="32"/>
          <w:szCs w:val="32"/>
        </w:rPr>
        <w:t>357</w:t>
      </w:r>
      <w:r>
        <w:rPr>
          <w:rFonts w:hint="eastAsia" w:ascii="仿宋_GB2312" w:eastAsia="仿宋_GB2312" w:cs="仿宋_GB2312"/>
          <w:sz w:val="32"/>
          <w:szCs w:val="32"/>
        </w:rPr>
        <w:t>人次（不包括陪同人员），共计支出</w:t>
      </w:r>
      <w:r>
        <w:rPr>
          <w:rFonts w:ascii="仿宋_GB2312" w:eastAsia="仿宋_GB2312" w:cs="仿宋_GB2312"/>
          <w:sz w:val="32"/>
          <w:szCs w:val="32"/>
        </w:rPr>
        <w:t>1.85</w:t>
      </w:r>
      <w:r>
        <w:rPr>
          <w:rFonts w:hint="eastAsia" w:ascii="仿宋_GB2312" w:eastAsia="仿宋_GB2312" w:cs="仿宋_GB2312"/>
          <w:sz w:val="32"/>
          <w:szCs w:val="32"/>
        </w:rPr>
        <w:t>万元，接待上级部门调研、督查、业务指导等。</w:t>
      </w:r>
    </w:p>
    <w:p>
      <w:pPr>
        <w:rPr>
          <w:rFonts w:ascii="仿宋_GB2312" w:eastAsia="仿宋_GB2312" w:cs="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外事接待支出</w:t>
      </w:r>
      <w:r>
        <w:rPr>
          <w:rFonts w:ascii="仿宋_GB2312" w:eastAsia="仿宋_GB2312" w:cs="仿宋_GB2312"/>
          <w:sz w:val="32"/>
          <w:szCs w:val="32"/>
        </w:rPr>
        <w:t>0</w:t>
      </w:r>
      <w:r>
        <w:rPr>
          <w:rFonts w:hint="eastAsia" w:ascii="仿宋_GB2312" w:eastAsia="仿宋_GB2312" w:cs="仿宋_GB2312"/>
          <w:sz w:val="32"/>
          <w:szCs w:val="32"/>
        </w:rPr>
        <w:t>万元，外事接待</w:t>
      </w:r>
      <w:r>
        <w:rPr>
          <w:rFonts w:ascii="仿宋_GB2312" w:eastAsia="仿宋_GB2312" w:cs="仿宋_GB2312"/>
          <w:sz w:val="32"/>
          <w:szCs w:val="32"/>
        </w:rPr>
        <w:t>0</w:t>
      </w:r>
      <w:r>
        <w:rPr>
          <w:rFonts w:hint="eastAsia" w:ascii="仿宋_GB2312" w:eastAsia="仿宋_GB2312" w:cs="仿宋_GB2312"/>
          <w:sz w:val="32"/>
          <w:szCs w:val="32"/>
        </w:rPr>
        <w:t>批次，</w:t>
      </w:r>
      <w:r>
        <w:rPr>
          <w:rFonts w:ascii="仿宋_GB2312" w:eastAsia="仿宋_GB2312" w:cs="仿宋_GB2312"/>
          <w:sz w:val="32"/>
          <w:szCs w:val="32"/>
        </w:rPr>
        <w:t>0</w:t>
      </w:r>
      <w:r>
        <w:rPr>
          <w:rFonts w:hint="eastAsia" w:ascii="仿宋_GB2312" w:eastAsia="仿宋_GB2312" w:cs="仿宋_GB2312"/>
          <w:sz w:val="32"/>
          <w:szCs w:val="32"/>
        </w:rPr>
        <w:t>人，共计支出</w:t>
      </w:r>
      <w:r>
        <w:rPr>
          <w:rFonts w:ascii="仿宋_GB2312" w:eastAsia="仿宋_GB2312" w:cs="仿宋_GB2312"/>
          <w:sz w:val="32"/>
          <w:szCs w:val="32"/>
        </w:rPr>
        <w:t>0</w:t>
      </w:r>
      <w:r>
        <w:rPr>
          <w:rFonts w:hint="eastAsia" w:ascii="仿宋_GB2312" w:eastAsia="仿宋_GB2312" w:cs="仿宋_GB2312"/>
          <w:sz w:val="32"/>
          <w:szCs w:val="32"/>
        </w:rPr>
        <w:t>万元。</w:t>
      </w:r>
    </w:p>
    <w:p>
      <w:pPr>
        <w:rPr>
          <w:rFonts w:ascii="黑体" w:eastAsia="黑体" w:cs="黑体"/>
          <w:sz w:val="32"/>
          <w:szCs w:val="32"/>
        </w:rPr>
      </w:pPr>
      <w:r>
        <w:rPr>
          <w:rFonts w:ascii="仿宋_GB2312" w:eastAsia="仿宋_GB2312" w:cs="仿宋_GB2312"/>
          <w:sz w:val="32"/>
          <w:szCs w:val="32"/>
        </w:rPr>
        <w:t xml:space="preserve">   </w:t>
      </w:r>
      <w:r>
        <w:rPr>
          <w:rFonts w:ascii="黑体" w:eastAsia="黑体" w:cs="仿宋_GB2312"/>
          <w:sz w:val="32"/>
          <w:szCs w:val="32"/>
        </w:rPr>
        <w:t xml:space="preserve"> </w:t>
      </w:r>
      <w:r>
        <w:rPr>
          <w:rFonts w:hint="eastAsia" w:ascii="黑体" w:eastAsia="黑体" w:cs="黑体"/>
          <w:sz w:val="32"/>
          <w:szCs w:val="32"/>
        </w:rPr>
        <w:t>八、政府性基金预算支出决算情况说明</w:t>
      </w:r>
    </w:p>
    <w:p>
      <w:pPr>
        <w:rPr>
          <w:rFonts w:ascii="仿宋_GB2312" w:eastAsia="仿宋_GB2312" w:cs="仿宋_GB2312"/>
          <w:sz w:val="32"/>
          <w:szCs w:val="32"/>
        </w:rPr>
      </w:pPr>
      <w:r>
        <w:rPr>
          <w:rFonts w:ascii="仿宋_GB2312" w:eastAsia="仿宋_GB2312" w:cs="仿宋_GB2312"/>
          <w:sz w:val="32"/>
          <w:szCs w:val="32"/>
        </w:rPr>
        <w:t xml:space="preserve">    2019</w:t>
      </w:r>
      <w:r>
        <w:rPr>
          <w:rFonts w:hint="eastAsia" w:ascii="仿宋_GB2312" w:eastAsia="仿宋_GB2312" w:cs="仿宋_GB2312"/>
          <w:sz w:val="32"/>
          <w:szCs w:val="32"/>
        </w:rPr>
        <w:t>年政府性基金预算拨款支出</w:t>
      </w:r>
      <w:r>
        <w:rPr>
          <w:rFonts w:ascii="仿宋_GB2312" w:eastAsia="仿宋_GB2312" w:cs="仿宋_GB2312"/>
          <w:sz w:val="32"/>
          <w:szCs w:val="32"/>
        </w:rPr>
        <w:t>0</w:t>
      </w:r>
      <w:r>
        <w:rPr>
          <w:rFonts w:hint="eastAsia" w:ascii="仿宋_GB2312" w:eastAsia="仿宋_GB2312" w:cs="仿宋_GB2312"/>
          <w:sz w:val="32"/>
          <w:szCs w:val="32"/>
        </w:rPr>
        <w:t>万元。</w:t>
      </w:r>
    </w:p>
    <w:p>
      <w:pPr>
        <w:rPr>
          <w:rFonts w:ascii="黑体" w:eastAsia="黑体" w:cs="黑体"/>
          <w:sz w:val="32"/>
          <w:szCs w:val="32"/>
        </w:rPr>
      </w:pPr>
      <w:r>
        <w:rPr>
          <w:rFonts w:ascii="仿宋_GB2312" w:eastAsia="仿宋_GB2312" w:cs="仿宋_GB2312"/>
          <w:sz w:val="32"/>
          <w:szCs w:val="32"/>
        </w:rPr>
        <w:t xml:space="preserve">    </w:t>
      </w:r>
      <w:r>
        <w:rPr>
          <w:rFonts w:hint="eastAsia" w:ascii="黑体" w:eastAsia="黑体" w:cs="黑体"/>
          <w:sz w:val="32"/>
          <w:szCs w:val="32"/>
        </w:rPr>
        <w:t>九、国有资本经营预算支出决算情况说明</w:t>
      </w:r>
    </w:p>
    <w:p>
      <w:pPr>
        <w:rPr>
          <w:rFonts w:ascii="仿宋_GB2312" w:eastAsia="仿宋_GB2312" w:cs="仿宋_GB2312"/>
          <w:sz w:val="32"/>
          <w:szCs w:val="32"/>
        </w:rPr>
      </w:pPr>
      <w:r>
        <w:rPr>
          <w:rFonts w:ascii="仿宋_GB2312" w:eastAsia="仿宋_GB2312" w:cs="仿宋_GB2312"/>
          <w:sz w:val="32"/>
          <w:szCs w:val="32"/>
        </w:rPr>
        <w:t xml:space="preserve">    2019</w:t>
      </w:r>
      <w:r>
        <w:rPr>
          <w:rFonts w:hint="eastAsia" w:ascii="仿宋_GB2312" w:eastAsia="仿宋_GB2312" w:cs="仿宋_GB2312"/>
          <w:sz w:val="32"/>
          <w:szCs w:val="32"/>
        </w:rPr>
        <w:t>年国有资本经营预算拨款支出</w:t>
      </w:r>
      <w:r>
        <w:rPr>
          <w:rFonts w:ascii="仿宋_GB2312" w:eastAsia="仿宋_GB2312" w:cs="仿宋_GB2312"/>
          <w:sz w:val="32"/>
          <w:szCs w:val="32"/>
        </w:rPr>
        <w:t>0</w:t>
      </w:r>
      <w:r>
        <w:rPr>
          <w:rFonts w:hint="eastAsia" w:ascii="仿宋_GB2312" w:eastAsia="仿宋_GB2312" w:cs="仿宋_GB2312"/>
          <w:sz w:val="32"/>
          <w:szCs w:val="32"/>
        </w:rPr>
        <w:t>万元。</w:t>
      </w:r>
    </w:p>
    <w:p>
      <w:pPr>
        <w:spacing w:line="600" w:lineRule="exact"/>
        <w:ind w:firstLine="640" w:firstLineChars="200"/>
        <w:outlineLvl w:val="1"/>
        <w:rPr>
          <w:rStyle w:val="25"/>
          <w:rFonts w:ascii="黑体" w:eastAsia="黑体"/>
        </w:rPr>
      </w:pPr>
      <w:r>
        <w:rPr>
          <w:rFonts w:hint="eastAsia" w:ascii="黑体" w:eastAsia="黑体"/>
          <w:color w:val="000000"/>
          <w:sz w:val="32"/>
          <w:szCs w:val="32"/>
        </w:rPr>
        <w:t>十</w:t>
      </w:r>
      <w:r>
        <w:rPr>
          <w:rStyle w:val="25"/>
          <w:rFonts w:hint="eastAsia" w:ascii="黑体" w:eastAsia="黑体"/>
        </w:rPr>
        <w:t>、</w:t>
      </w:r>
      <w:r>
        <w:rPr>
          <w:rStyle w:val="25"/>
          <w:rFonts w:hint="eastAsia" w:ascii="黑体" w:eastAsia="黑体"/>
          <w:b w:val="0"/>
        </w:rPr>
        <w:t>其他重要事项的情况说明</w:t>
      </w:r>
      <w:bookmarkEnd w:id="26"/>
      <w:bookmarkEnd w:id="27"/>
    </w:p>
    <w:p>
      <w:pPr>
        <w:spacing w:line="600" w:lineRule="exact"/>
        <w:ind w:firstLine="642" w:firstLineChars="200"/>
        <w:outlineLvl w:val="2"/>
        <w:rPr>
          <w:rFonts w:ascii="楷体_GB2312" w:eastAsia="楷体_GB2312" w:cs="楷体_GB2312"/>
          <w:color w:val="000000"/>
          <w:sz w:val="32"/>
          <w:szCs w:val="32"/>
        </w:rPr>
      </w:pPr>
      <w:bookmarkStart w:id="28" w:name="_Toc15377222"/>
      <w:r>
        <w:rPr>
          <w:rFonts w:hint="eastAsia" w:ascii="楷体_GB2312" w:eastAsia="楷体_GB2312" w:cs="楷体_GB2312"/>
          <w:b/>
          <w:color w:val="000000"/>
          <w:sz w:val="32"/>
          <w:szCs w:val="32"/>
        </w:rPr>
        <w:t>（一）机关运行经费支出情况</w:t>
      </w:r>
      <w:bookmarkEnd w:id="28"/>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2019</w:t>
      </w:r>
      <w:r>
        <w:rPr>
          <w:rFonts w:hint="eastAsia" w:ascii="仿宋_GB2312" w:eastAsia="仿宋_GB2312"/>
          <w:color w:val="000000"/>
          <w:sz w:val="32"/>
          <w:szCs w:val="32"/>
        </w:rPr>
        <w:t>年，信访局机关运行经费支出</w:t>
      </w:r>
      <w:r>
        <w:rPr>
          <w:rFonts w:ascii="仿宋_GB2312" w:eastAsia="仿宋_GB2312"/>
          <w:color w:val="000000"/>
          <w:sz w:val="32"/>
          <w:szCs w:val="32"/>
        </w:rPr>
        <w:t>43.16</w:t>
      </w:r>
      <w:r>
        <w:rPr>
          <w:rFonts w:hint="eastAsia" w:ascii="仿宋_GB2312" w:eastAsia="仿宋_GB2312"/>
          <w:color w:val="000000"/>
          <w:sz w:val="32"/>
          <w:szCs w:val="32"/>
        </w:rPr>
        <w:t>万元，比</w:t>
      </w:r>
      <w:r>
        <w:rPr>
          <w:rFonts w:ascii="仿宋_GB2312" w:eastAsia="仿宋_GB2312"/>
          <w:color w:val="000000"/>
          <w:sz w:val="32"/>
          <w:szCs w:val="32"/>
        </w:rPr>
        <w:t>2018</w:t>
      </w:r>
      <w:r>
        <w:rPr>
          <w:rFonts w:hint="eastAsia" w:ascii="仿宋_GB2312" w:eastAsia="仿宋_GB2312"/>
          <w:color w:val="000000"/>
          <w:sz w:val="32"/>
          <w:szCs w:val="32"/>
        </w:rPr>
        <w:t>年减少</w:t>
      </w:r>
      <w:r>
        <w:rPr>
          <w:rFonts w:ascii="仿宋_GB2312" w:eastAsia="仿宋_GB2312"/>
          <w:color w:val="000000"/>
          <w:sz w:val="32"/>
          <w:szCs w:val="32"/>
        </w:rPr>
        <w:t>7.82</w:t>
      </w:r>
      <w:r>
        <w:rPr>
          <w:rFonts w:hint="eastAsia" w:ascii="仿宋_GB2312" w:eastAsia="仿宋_GB2312"/>
          <w:color w:val="000000"/>
          <w:sz w:val="32"/>
          <w:szCs w:val="32"/>
        </w:rPr>
        <w:t>万元，下降</w:t>
      </w:r>
      <w:r>
        <w:rPr>
          <w:rFonts w:ascii="仿宋_GB2312" w:eastAsia="仿宋_GB2312"/>
          <w:color w:val="000000"/>
          <w:sz w:val="32"/>
          <w:szCs w:val="32"/>
        </w:rPr>
        <w:t>15%</w:t>
      </w:r>
      <w:r>
        <w:rPr>
          <w:rFonts w:hint="eastAsia" w:ascii="仿宋_GB2312" w:eastAsia="仿宋_GB2312"/>
          <w:color w:val="000000"/>
          <w:sz w:val="32"/>
          <w:szCs w:val="32"/>
        </w:rPr>
        <w:t>。主要原因是厉行勤俭节约，出差下乡减少。</w:t>
      </w:r>
    </w:p>
    <w:p>
      <w:pPr>
        <w:autoSpaceDE w:val="0"/>
        <w:autoSpaceDN w:val="0"/>
        <w:adjustRightInd w:val="0"/>
        <w:spacing w:line="600" w:lineRule="exact"/>
        <w:ind w:firstLine="642" w:firstLineChars="200"/>
        <w:jc w:val="left"/>
        <w:outlineLvl w:val="2"/>
        <w:rPr>
          <w:rFonts w:ascii="楷体_GB2312" w:eastAsia="楷体_GB2312" w:cs="楷体_GB2312"/>
          <w:b/>
          <w:color w:val="000000"/>
          <w:sz w:val="32"/>
          <w:szCs w:val="32"/>
        </w:rPr>
      </w:pPr>
      <w:bookmarkStart w:id="29" w:name="_Toc15377223"/>
      <w:r>
        <w:rPr>
          <w:rFonts w:hint="eastAsia" w:ascii="楷体_GB2312" w:eastAsia="楷体_GB2312" w:cs="楷体_GB2312"/>
          <w:b/>
          <w:color w:val="000000"/>
          <w:sz w:val="32"/>
          <w:szCs w:val="32"/>
        </w:rPr>
        <w:t>（二）政府采购支出情况</w:t>
      </w:r>
      <w:bookmarkEnd w:id="29"/>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2019</w:t>
      </w:r>
      <w:r>
        <w:rPr>
          <w:rFonts w:hint="eastAsia" w:ascii="仿宋_GB2312" w:eastAsia="仿宋_GB2312"/>
          <w:color w:val="000000"/>
          <w:sz w:val="32"/>
          <w:szCs w:val="32"/>
        </w:rPr>
        <w:t>年，信访局政府采购支出总额</w:t>
      </w:r>
      <w:r>
        <w:rPr>
          <w:rFonts w:ascii="仿宋_GB2312" w:eastAsia="仿宋_GB2312"/>
          <w:color w:val="000000"/>
          <w:sz w:val="32"/>
          <w:szCs w:val="32"/>
        </w:rPr>
        <w:t>23</w:t>
      </w:r>
      <w:r>
        <w:rPr>
          <w:rFonts w:hint="eastAsia" w:ascii="仿宋_GB2312" w:eastAsia="仿宋_GB2312"/>
          <w:color w:val="000000"/>
          <w:sz w:val="32"/>
          <w:szCs w:val="32"/>
        </w:rPr>
        <w:t>万元，其中：政府采购货物支出</w:t>
      </w:r>
      <w:r>
        <w:rPr>
          <w:rFonts w:ascii="仿宋_GB2312" w:eastAsia="仿宋_GB2312"/>
          <w:color w:val="000000"/>
          <w:sz w:val="32"/>
          <w:szCs w:val="32"/>
        </w:rPr>
        <w:t>23</w:t>
      </w:r>
      <w:r>
        <w:rPr>
          <w:rFonts w:hint="eastAsia" w:ascii="仿宋_GB2312" w:eastAsia="仿宋_GB2312"/>
          <w:color w:val="000000"/>
          <w:sz w:val="32"/>
          <w:szCs w:val="32"/>
        </w:rPr>
        <w:t>万元、政府采购工程支出</w:t>
      </w:r>
      <w:r>
        <w:rPr>
          <w:rFonts w:ascii="仿宋_GB2312" w:eastAsia="仿宋_GB2312"/>
          <w:color w:val="000000"/>
          <w:sz w:val="32"/>
          <w:szCs w:val="32"/>
        </w:rPr>
        <w:t>0</w:t>
      </w:r>
      <w:r>
        <w:rPr>
          <w:rFonts w:hint="eastAsia" w:ascii="仿宋_GB2312" w:eastAsia="仿宋_GB2312"/>
          <w:color w:val="000000"/>
          <w:sz w:val="32"/>
          <w:szCs w:val="32"/>
        </w:rPr>
        <w:t>万元、政府采购服务支出</w:t>
      </w:r>
      <w:r>
        <w:rPr>
          <w:rFonts w:ascii="仿宋_GB2312" w:eastAsia="仿宋_GB2312"/>
          <w:color w:val="000000"/>
          <w:sz w:val="32"/>
          <w:szCs w:val="32"/>
        </w:rPr>
        <w:t>0</w:t>
      </w:r>
      <w:r>
        <w:rPr>
          <w:rFonts w:hint="eastAsia" w:ascii="仿宋_GB2312" w:eastAsia="仿宋_GB2312"/>
          <w:color w:val="000000"/>
          <w:sz w:val="32"/>
          <w:szCs w:val="32"/>
        </w:rPr>
        <w:t>万元。授予中小企业合同金额</w:t>
      </w:r>
      <w:r>
        <w:rPr>
          <w:rFonts w:ascii="仿宋_GB2312" w:eastAsia="仿宋_GB2312"/>
          <w:color w:val="000000"/>
          <w:sz w:val="32"/>
          <w:szCs w:val="32"/>
        </w:rPr>
        <w:t>2.3</w:t>
      </w:r>
      <w:r>
        <w:rPr>
          <w:rFonts w:hint="eastAsia" w:ascii="仿宋_GB2312" w:eastAsia="仿宋_GB2312"/>
          <w:color w:val="000000"/>
          <w:sz w:val="32"/>
          <w:szCs w:val="32"/>
        </w:rPr>
        <w:t>万元，占政府采购支出总额的</w:t>
      </w:r>
      <w:r>
        <w:rPr>
          <w:rFonts w:ascii="仿宋_GB2312" w:eastAsia="仿宋_GB2312"/>
          <w:color w:val="000000"/>
          <w:sz w:val="32"/>
          <w:szCs w:val="32"/>
        </w:rPr>
        <w:t>10%</w:t>
      </w:r>
      <w:r>
        <w:rPr>
          <w:rFonts w:hint="eastAsia" w:ascii="仿宋_GB2312" w:eastAsia="仿宋_GB2312"/>
          <w:color w:val="000000"/>
          <w:sz w:val="32"/>
          <w:szCs w:val="32"/>
        </w:rPr>
        <w:t>，其中：授予小微企业合同金额</w:t>
      </w:r>
      <w:r>
        <w:rPr>
          <w:rFonts w:ascii="仿宋_GB2312" w:eastAsia="仿宋_GB2312"/>
          <w:color w:val="000000"/>
          <w:sz w:val="32"/>
          <w:szCs w:val="32"/>
        </w:rPr>
        <w:t>0</w:t>
      </w:r>
      <w:r>
        <w:rPr>
          <w:rFonts w:hint="eastAsia" w:ascii="仿宋_GB2312" w:eastAsia="仿宋_GB2312"/>
          <w:color w:val="000000"/>
          <w:sz w:val="32"/>
          <w:szCs w:val="32"/>
        </w:rPr>
        <w:t>万元，占政府采购支出总额的</w:t>
      </w:r>
      <w:r>
        <w:rPr>
          <w:rFonts w:ascii="仿宋_GB2312" w:eastAsia="仿宋_GB2312"/>
          <w:color w:val="000000"/>
          <w:sz w:val="32"/>
          <w:szCs w:val="32"/>
        </w:rPr>
        <w:t>0%</w:t>
      </w:r>
      <w:r>
        <w:rPr>
          <w:rFonts w:hint="eastAsia" w:ascii="仿宋_GB2312" w:eastAsia="仿宋_GB2312"/>
          <w:color w:val="000000"/>
          <w:sz w:val="32"/>
          <w:szCs w:val="32"/>
        </w:rPr>
        <w:t>。</w:t>
      </w:r>
    </w:p>
    <w:p>
      <w:pPr>
        <w:autoSpaceDE w:val="0"/>
        <w:autoSpaceDN w:val="0"/>
        <w:adjustRightInd w:val="0"/>
        <w:spacing w:line="600" w:lineRule="exact"/>
        <w:ind w:firstLine="642" w:firstLineChars="200"/>
        <w:jc w:val="left"/>
        <w:outlineLvl w:val="2"/>
        <w:rPr>
          <w:rFonts w:ascii="楷体_GB2312" w:eastAsia="楷体_GB2312" w:cs="楷体_GB2312"/>
          <w:b/>
          <w:color w:val="000000"/>
          <w:sz w:val="32"/>
          <w:szCs w:val="32"/>
        </w:rPr>
      </w:pPr>
      <w:bookmarkStart w:id="30" w:name="_Toc15377224"/>
      <w:r>
        <w:rPr>
          <w:rFonts w:hint="eastAsia" w:ascii="楷体_GB2312" w:eastAsia="楷体_GB2312" w:cs="楷体_GB2312"/>
          <w:b/>
          <w:color w:val="000000"/>
          <w:sz w:val="32"/>
          <w:szCs w:val="32"/>
        </w:rPr>
        <w:t>（三）国有资产占有使用情况</w:t>
      </w:r>
      <w:bookmarkEnd w:id="30"/>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2019</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日，信访局共有车辆</w:t>
      </w:r>
      <w:r>
        <w:rPr>
          <w:rFonts w:ascii="仿宋_GB2312" w:eastAsia="仿宋_GB2312"/>
          <w:color w:val="000000"/>
          <w:sz w:val="32"/>
          <w:szCs w:val="32"/>
        </w:rPr>
        <w:t>1</w:t>
      </w:r>
      <w:r>
        <w:rPr>
          <w:rFonts w:hint="eastAsia" w:ascii="仿宋_GB2312" w:eastAsia="仿宋_GB2312"/>
          <w:color w:val="000000"/>
          <w:sz w:val="32"/>
          <w:szCs w:val="32"/>
        </w:rPr>
        <w:t>辆，其中：主要领导干部用车</w:t>
      </w:r>
      <w:r>
        <w:rPr>
          <w:rFonts w:ascii="仿宋_GB2312" w:eastAsia="仿宋_GB2312"/>
          <w:color w:val="000000"/>
          <w:sz w:val="32"/>
          <w:szCs w:val="32"/>
        </w:rPr>
        <w:t>0</w:t>
      </w:r>
      <w:r>
        <w:rPr>
          <w:rFonts w:hint="eastAsia" w:ascii="仿宋_GB2312" w:eastAsia="仿宋_GB2312"/>
          <w:color w:val="000000"/>
          <w:sz w:val="32"/>
          <w:szCs w:val="32"/>
        </w:rPr>
        <w:t>辆、机要通信用车</w:t>
      </w:r>
      <w:r>
        <w:rPr>
          <w:rFonts w:ascii="仿宋_GB2312" w:eastAsia="仿宋_GB2312"/>
          <w:color w:val="000000"/>
          <w:sz w:val="32"/>
          <w:szCs w:val="32"/>
        </w:rPr>
        <w:t>0</w:t>
      </w:r>
      <w:r>
        <w:rPr>
          <w:rFonts w:hint="eastAsia" w:ascii="仿宋_GB2312" w:eastAsia="仿宋_GB2312"/>
          <w:color w:val="000000"/>
          <w:sz w:val="32"/>
          <w:szCs w:val="32"/>
        </w:rPr>
        <w:t>辆、应急保障用车</w:t>
      </w:r>
      <w:r>
        <w:rPr>
          <w:rFonts w:ascii="仿宋_GB2312" w:eastAsia="仿宋_GB2312"/>
          <w:color w:val="000000"/>
          <w:sz w:val="32"/>
          <w:szCs w:val="32"/>
        </w:rPr>
        <w:t>0</w:t>
      </w:r>
      <w:r>
        <w:rPr>
          <w:rFonts w:hint="eastAsia" w:ascii="仿宋_GB2312" w:eastAsia="仿宋_GB2312"/>
          <w:color w:val="000000"/>
          <w:sz w:val="32"/>
          <w:szCs w:val="32"/>
        </w:rPr>
        <w:t>辆、其他用车</w:t>
      </w:r>
      <w:r>
        <w:rPr>
          <w:rFonts w:ascii="仿宋_GB2312" w:eastAsia="仿宋_GB2312"/>
          <w:color w:val="000000"/>
          <w:sz w:val="32"/>
          <w:szCs w:val="32"/>
        </w:rPr>
        <w:t>1</w:t>
      </w:r>
      <w:r>
        <w:rPr>
          <w:rFonts w:hint="eastAsia" w:ascii="仿宋_GB2312" w:eastAsia="仿宋_GB2312"/>
          <w:color w:val="000000"/>
          <w:sz w:val="32"/>
          <w:szCs w:val="32"/>
        </w:rPr>
        <w:t>辆、单价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ascii="仿宋_GB2312" w:eastAsia="仿宋_GB2312"/>
          <w:color w:val="000000"/>
          <w:sz w:val="32"/>
          <w:szCs w:val="32"/>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ascii="仿宋_GB2312" w:eastAsia="仿宋_GB2312"/>
          <w:color w:val="000000"/>
          <w:sz w:val="32"/>
          <w:szCs w:val="32"/>
        </w:rPr>
        <w:t>0</w:t>
      </w:r>
      <w:r>
        <w:rPr>
          <w:rFonts w:hint="eastAsia" w:ascii="仿宋_GB2312" w:eastAsia="仿宋_GB2312"/>
          <w:color w:val="000000"/>
          <w:sz w:val="32"/>
          <w:szCs w:val="32"/>
        </w:rPr>
        <w:t>台（套）。</w:t>
      </w:r>
      <w:r>
        <w:rPr>
          <w:rFonts w:ascii="仿宋_GB2312" w:eastAsia="仿宋_GB2312"/>
          <w:color w:val="000000"/>
          <w:sz w:val="32"/>
          <w:szCs w:val="32"/>
        </w:rPr>
        <w:t xml:space="preserve"> </w:t>
      </w:r>
    </w:p>
    <w:p>
      <w:pPr>
        <w:autoSpaceDE w:val="0"/>
        <w:autoSpaceDN w:val="0"/>
        <w:adjustRightInd w:val="0"/>
        <w:spacing w:line="600" w:lineRule="exact"/>
        <w:ind w:firstLine="642" w:firstLineChars="200"/>
        <w:jc w:val="left"/>
        <w:rPr>
          <w:rFonts w:ascii="仿宋" w:eastAsia="仿宋"/>
          <w:b/>
          <w:bCs/>
          <w:color w:val="000000"/>
          <w:sz w:val="32"/>
          <w:szCs w:val="32"/>
        </w:rPr>
      </w:pPr>
      <w:r>
        <w:rPr>
          <w:rFonts w:hint="eastAsia" w:ascii="楷体_GB2312" w:eastAsia="楷体_GB2312" w:cs="楷体_GB2312"/>
          <w:b/>
          <w:bCs/>
          <w:color w:val="000000"/>
          <w:sz w:val="32"/>
          <w:szCs w:val="32"/>
        </w:rPr>
        <w:t>（四）预算绩效管理情况</w:t>
      </w:r>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根据预算绩效管理要求，本部门（单位）在年初预算编制阶段，组织对</w:t>
      </w:r>
      <w:r>
        <w:rPr>
          <w:rFonts w:ascii="仿宋_GB2312" w:eastAsia="仿宋_GB2312" w:cs="仿宋_GB2312"/>
          <w:sz w:val="32"/>
          <w:szCs w:val="32"/>
        </w:rPr>
        <w:t>3</w:t>
      </w:r>
      <w:r>
        <w:rPr>
          <w:rFonts w:hint="eastAsia" w:ascii="仿宋_GB2312" w:eastAsia="仿宋_GB2312" w:cs="仿宋_GB2312"/>
          <w:sz w:val="32"/>
          <w:szCs w:val="32"/>
        </w:rPr>
        <w:t>项目（信访视频会议系统技术服务费、化解信访积案资金、信访维稳工作经费）开展了预算事前绩效评估，对</w:t>
      </w:r>
      <w:r>
        <w:rPr>
          <w:rFonts w:ascii="仿宋_GB2312" w:eastAsia="仿宋_GB2312" w:cs="仿宋_GB2312"/>
          <w:sz w:val="32"/>
          <w:szCs w:val="32"/>
        </w:rPr>
        <w:t>3</w:t>
      </w:r>
      <w:r>
        <w:rPr>
          <w:rFonts w:hint="eastAsia" w:ascii="仿宋_GB2312" w:eastAsia="仿宋_GB2312" w:cs="仿宋_GB2312"/>
          <w:sz w:val="32"/>
          <w:szCs w:val="32"/>
        </w:rPr>
        <w:t>个项目编制了绩效目标，预算执行过程中，选取</w:t>
      </w:r>
      <w:r>
        <w:rPr>
          <w:rFonts w:ascii="仿宋_GB2312" w:eastAsia="仿宋_GB2312" w:cs="仿宋_GB2312"/>
          <w:sz w:val="32"/>
          <w:szCs w:val="32"/>
        </w:rPr>
        <w:t>3</w:t>
      </w:r>
      <w:r>
        <w:rPr>
          <w:rFonts w:hint="eastAsia" w:ascii="仿宋_GB2312" w:eastAsia="仿宋_GB2312" w:cs="仿宋_GB2312"/>
          <w:sz w:val="32"/>
          <w:szCs w:val="32"/>
        </w:rPr>
        <w:t>个项目开展绩效监控，年终执行完毕后，对</w:t>
      </w:r>
      <w:r>
        <w:rPr>
          <w:rFonts w:ascii="仿宋_GB2312" w:eastAsia="仿宋_GB2312" w:cs="仿宋_GB2312"/>
          <w:sz w:val="32"/>
          <w:szCs w:val="32"/>
        </w:rPr>
        <w:t>3</w:t>
      </w:r>
      <w:r>
        <w:rPr>
          <w:rFonts w:hint="eastAsia" w:ascii="仿宋_GB2312" w:eastAsia="仿宋_GB2312" w:cs="仿宋_GB2312"/>
          <w:sz w:val="32"/>
          <w:szCs w:val="32"/>
        </w:rPr>
        <w:t>个项目开展了绩效目标完成情况自评。</w:t>
      </w:r>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本部门按要求对</w:t>
      </w:r>
      <w:r>
        <w:rPr>
          <w:rFonts w:ascii="仿宋_GB2312" w:eastAsia="仿宋_GB2312" w:cs="仿宋_GB2312"/>
          <w:sz w:val="32"/>
          <w:szCs w:val="32"/>
        </w:rPr>
        <w:t>2019</w:t>
      </w:r>
      <w:r>
        <w:rPr>
          <w:rFonts w:hint="eastAsia" w:ascii="仿宋_GB2312" w:eastAsia="仿宋_GB2312" w:cs="仿宋_GB2312"/>
          <w:sz w:val="32"/>
          <w:szCs w:val="32"/>
        </w:rPr>
        <w:t>年部门整体支出开展绩效自评，从评价情况来看，</w:t>
      </w:r>
      <w:r>
        <w:rPr>
          <w:rFonts w:hint="eastAsia" w:ascii="仿宋_GB2312" w:eastAsia="仿宋_GB2312" w:cs="宋体"/>
          <w:color w:val="000000"/>
          <w:kern w:val="0"/>
          <w:sz w:val="32"/>
          <w:szCs w:val="32"/>
          <w:shd w:val="clear" w:color="auto" w:fill="FFFFFF"/>
          <w:lang w:val="zh-CN"/>
        </w:rPr>
        <w:t>一是严格按照年度预算执行；二是进一步完善了财经管理各项规章制度，严格按照资金的使用范围、禁止事项、管理和监督事项开展落实；三是严格按照资金的用途使用，严把支出关，支出总额控制在预算总额以内；四是专项资金的使用做到了做到一案一卷，专项资金的报批、拨付、使用由县信访工作联席会议主要召集人负责审核把关。</w:t>
      </w:r>
      <w:r>
        <w:rPr>
          <w:rFonts w:hint="eastAsia" w:ascii="仿宋_GB2312" w:eastAsia="仿宋_GB2312" w:cs="仿宋_GB2312"/>
          <w:sz w:val="32"/>
          <w:szCs w:val="32"/>
        </w:rPr>
        <w:t>本部门还自行组织了</w:t>
      </w:r>
      <w:r>
        <w:rPr>
          <w:rFonts w:ascii="仿宋_GB2312" w:eastAsia="仿宋_GB2312" w:cs="仿宋_GB2312"/>
          <w:sz w:val="32"/>
          <w:szCs w:val="32"/>
        </w:rPr>
        <w:t>3</w:t>
      </w:r>
      <w:r>
        <w:rPr>
          <w:rFonts w:hint="eastAsia" w:ascii="仿宋_GB2312" w:eastAsia="仿宋_GB2312" w:cs="仿宋_GB2312"/>
          <w:sz w:val="32"/>
          <w:szCs w:val="32"/>
        </w:rPr>
        <w:t>个项目支出绩效评价，从评价情况来看，项目资金严格按照财务管理规定执行，使用科目合理，程序合法，确保了项目的顺利完成。</w:t>
      </w:r>
    </w:p>
    <w:p>
      <w:pPr>
        <w:spacing w:line="580" w:lineRule="exact"/>
        <w:ind w:firstLine="645"/>
        <w:rPr>
          <w:rFonts w:ascii="楷体_GB2312" w:eastAsia="楷体_GB2312" w:cs="楷体_GB2312"/>
          <w:b/>
          <w:sz w:val="32"/>
          <w:szCs w:val="32"/>
        </w:rPr>
      </w:pPr>
      <w:r>
        <w:rPr>
          <w:rFonts w:ascii="楷体_GB2312" w:eastAsia="楷体_GB2312" w:cs="楷体_GB2312"/>
          <w:b/>
          <w:sz w:val="32"/>
          <w:szCs w:val="32"/>
        </w:rPr>
        <w:t>1.</w:t>
      </w:r>
      <w:r>
        <w:rPr>
          <w:rFonts w:hint="eastAsia" w:ascii="楷体_GB2312" w:eastAsia="楷体_GB2312" w:cs="楷体_GB2312"/>
          <w:b/>
          <w:sz w:val="32"/>
          <w:szCs w:val="32"/>
        </w:rPr>
        <w:t>项目绩效目标完成情况</w:t>
      </w:r>
    </w:p>
    <w:p>
      <w:pPr>
        <w:spacing w:line="580" w:lineRule="exact"/>
        <w:ind w:firstLine="645"/>
        <w:rPr>
          <w:rFonts w:ascii="仿宋_GB2312" w:eastAsia="仿宋_GB2312" w:cs="仿宋_GB2312"/>
          <w:sz w:val="32"/>
          <w:szCs w:val="32"/>
        </w:rPr>
      </w:pPr>
      <w:r>
        <w:rPr>
          <w:rFonts w:hint="eastAsia" w:ascii="仿宋_GB2312" w:eastAsia="仿宋_GB2312" w:cs="仿宋_GB2312"/>
          <w:sz w:val="32"/>
          <w:szCs w:val="32"/>
        </w:rPr>
        <w:t>本部门在</w:t>
      </w:r>
      <w:r>
        <w:rPr>
          <w:rFonts w:ascii="仿宋_GB2312" w:eastAsia="仿宋_GB2312" w:cs="仿宋_GB2312"/>
          <w:sz w:val="32"/>
          <w:szCs w:val="32"/>
        </w:rPr>
        <w:t>2019</w:t>
      </w:r>
      <w:r>
        <w:rPr>
          <w:rFonts w:hint="eastAsia" w:ascii="仿宋_GB2312" w:eastAsia="仿宋_GB2312" w:cs="仿宋_GB2312"/>
          <w:sz w:val="32"/>
          <w:szCs w:val="32"/>
        </w:rPr>
        <w:t>年度部门决算中反映“信访视频会议系统技术服务费”、“特殊疑难信访问题专项资金”、“信访维稳工作经费”</w:t>
      </w:r>
      <w:r>
        <w:rPr>
          <w:rFonts w:ascii="仿宋_GB2312" w:eastAsia="仿宋_GB2312" w:cs="仿宋_GB2312"/>
          <w:sz w:val="32"/>
          <w:szCs w:val="32"/>
        </w:rPr>
        <w:t>3</w:t>
      </w:r>
      <w:r>
        <w:rPr>
          <w:rFonts w:hint="eastAsia" w:ascii="仿宋_GB2312" w:eastAsia="仿宋_GB2312" w:cs="仿宋_GB2312"/>
          <w:sz w:val="32"/>
          <w:szCs w:val="32"/>
        </w:rPr>
        <w:t>个项目绩效目标实际完成情况。</w:t>
      </w:r>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）信访视频会议系统技术服务费项目绩效目标完成情况综述。项目全年预算数</w:t>
      </w:r>
      <w:r>
        <w:rPr>
          <w:rFonts w:ascii="仿宋_GB2312" w:eastAsia="仿宋_GB2312" w:cs="仿宋_GB2312"/>
          <w:sz w:val="32"/>
          <w:szCs w:val="32"/>
        </w:rPr>
        <w:t>23</w:t>
      </w:r>
      <w:r>
        <w:rPr>
          <w:rFonts w:hint="eastAsia" w:ascii="仿宋_GB2312" w:eastAsia="仿宋_GB2312" w:cs="仿宋_GB2312"/>
          <w:sz w:val="32"/>
          <w:szCs w:val="32"/>
        </w:rPr>
        <w:t>万元，执行数为</w:t>
      </w:r>
      <w:r>
        <w:rPr>
          <w:rFonts w:ascii="仿宋_GB2312" w:eastAsia="仿宋_GB2312" w:cs="仿宋_GB2312"/>
          <w:sz w:val="32"/>
          <w:szCs w:val="32"/>
        </w:rPr>
        <w:t>23</w:t>
      </w:r>
      <w:r>
        <w:rPr>
          <w:rFonts w:hint="eastAsia" w:ascii="仿宋_GB2312" w:eastAsia="仿宋_GB2312" w:cs="仿宋_GB2312"/>
          <w:sz w:val="32"/>
          <w:szCs w:val="32"/>
        </w:rPr>
        <w:t>万元，完成预算的</w:t>
      </w:r>
      <w:r>
        <w:rPr>
          <w:rFonts w:ascii="仿宋_GB2312" w:eastAsia="仿宋_GB2312" w:cs="仿宋_GB2312"/>
          <w:sz w:val="32"/>
          <w:szCs w:val="32"/>
        </w:rPr>
        <w:t>100%</w:t>
      </w:r>
      <w:r>
        <w:rPr>
          <w:rFonts w:hint="eastAsia" w:ascii="仿宋_GB2312" w:eastAsia="仿宋_GB2312" w:cs="仿宋_GB2312"/>
          <w:sz w:val="32"/>
          <w:szCs w:val="32"/>
        </w:rPr>
        <w:t>。通过项目实施，保障了县到乡镇信访视频会议正常运行，人民群众就近反映问题，提升了办事效率，降低了差旅费支出，推动了我县信访信息化建设。发现的主要问题：</w:t>
      </w:r>
      <w:r>
        <w:rPr>
          <w:rFonts w:hint="eastAsia" w:ascii="仿宋_GB2312" w:eastAsia="仿宋_GB2312" w:cs="宋体"/>
          <w:color w:val="000000"/>
          <w:kern w:val="0"/>
          <w:sz w:val="32"/>
          <w:szCs w:val="32"/>
          <w:shd w:val="clear" w:color="auto" w:fill="FFFFFF"/>
        </w:rPr>
        <w:t>有的乡镇缺少专人保管维护，导致设备使用效果较差</w:t>
      </w:r>
      <w:r>
        <w:rPr>
          <w:rFonts w:hint="eastAsia" w:ascii="仿宋_GB2312" w:eastAsia="仿宋_GB2312" w:cs="仿宋_GB2312"/>
          <w:sz w:val="32"/>
          <w:szCs w:val="32"/>
        </w:rPr>
        <w:t>。下一步改进措施：加大与移动公司协调，做好视频会议系统设备维护，同时督导各乡镇安排专人负责，保证视频会议顺利进行。</w:t>
      </w:r>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）特殊疑难信访问题专项资金项目绩效目标完成情况综述。项目全年预算数</w:t>
      </w:r>
      <w:r>
        <w:rPr>
          <w:rFonts w:ascii="仿宋_GB2312" w:eastAsia="仿宋_GB2312" w:cs="仿宋_GB2312"/>
          <w:sz w:val="32"/>
          <w:szCs w:val="32"/>
        </w:rPr>
        <w:t>25</w:t>
      </w:r>
      <w:r>
        <w:rPr>
          <w:rFonts w:hint="eastAsia" w:ascii="仿宋_GB2312" w:eastAsia="仿宋_GB2312" w:cs="仿宋_GB2312"/>
          <w:sz w:val="32"/>
          <w:szCs w:val="32"/>
        </w:rPr>
        <w:t>万元，执行数为</w:t>
      </w:r>
      <w:r>
        <w:rPr>
          <w:rFonts w:ascii="仿宋_GB2312" w:eastAsia="仿宋_GB2312" w:cs="仿宋_GB2312"/>
          <w:sz w:val="32"/>
          <w:szCs w:val="32"/>
        </w:rPr>
        <w:t>25</w:t>
      </w:r>
      <w:r>
        <w:rPr>
          <w:rFonts w:hint="eastAsia" w:ascii="仿宋_GB2312" w:eastAsia="仿宋_GB2312" w:cs="仿宋_GB2312"/>
          <w:sz w:val="32"/>
          <w:szCs w:val="32"/>
        </w:rPr>
        <w:t>万元，完成预算的</w:t>
      </w:r>
      <w:r>
        <w:rPr>
          <w:rFonts w:ascii="仿宋_GB2312" w:eastAsia="仿宋_GB2312" w:cs="仿宋_GB2312"/>
          <w:sz w:val="32"/>
          <w:szCs w:val="32"/>
        </w:rPr>
        <w:t>100%</w:t>
      </w:r>
      <w:r>
        <w:rPr>
          <w:rFonts w:hint="eastAsia" w:ascii="仿宋_GB2312" w:eastAsia="仿宋_GB2312" w:cs="仿宋_GB2312"/>
          <w:sz w:val="32"/>
          <w:szCs w:val="32"/>
        </w:rPr>
        <w:t>。通过项目实施，解决了安某某、任某某、坤某某、李某某</w:t>
      </w:r>
      <w:r>
        <w:rPr>
          <w:rFonts w:ascii="仿宋_GB2312" w:eastAsia="仿宋_GB2312" w:cs="仿宋_GB2312"/>
          <w:sz w:val="32"/>
          <w:szCs w:val="32"/>
        </w:rPr>
        <w:t>3</w:t>
      </w:r>
      <w:r>
        <w:rPr>
          <w:rFonts w:hint="eastAsia" w:ascii="仿宋_GB2312" w:eastAsia="仿宋_GB2312" w:cs="仿宋_GB2312"/>
          <w:sz w:val="32"/>
          <w:szCs w:val="32"/>
        </w:rPr>
        <w:t>件</w:t>
      </w:r>
      <w:r>
        <w:rPr>
          <w:rFonts w:ascii="仿宋_GB2312" w:eastAsia="仿宋_GB2312" w:cs="仿宋_GB2312"/>
          <w:sz w:val="32"/>
          <w:szCs w:val="32"/>
        </w:rPr>
        <w:t>4</w:t>
      </w:r>
      <w:r>
        <w:rPr>
          <w:rFonts w:hint="eastAsia" w:ascii="仿宋_GB2312" w:eastAsia="仿宋_GB2312" w:cs="仿宋_GB2312"/>
          <w:sz w:val="32"/>
          <w:szCs w:val="32"/>
        </w:rPr>
        <w:t>人次长期积累、久拖未决、难以划分责任主体或无法追查责任单位的特殊疑难信访问题，降低了到州、赴省、进京重复访数量。发现的主要问题：由于信访工作的特殊性，需要解决的信访事项较多。下一步改进措施：加大工作力度，做好政策解释工作，确实有困难的，帮助到位。</w:t>
      </w:r>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3</w:t>
      </w:r>
      <w:r>
        <w:rPr>
          <w:rFonts w:hint="eastAsia" w:ascii="仿宋_GB2312" w:eastAsia="仿宋_GB2312" w:cs="仿宋_GB2312"/>
          <w:sz w:val="32"/>
          <w:szCs w:val="32"/>
        </w:rPr>
        <w:t>）信访维稳工作经费项目绩效目标完成情况综述。项目全年预算数</w:t>
      </w:r>
      <w:r>
        <w:rPr>
          <w:rFonts w:ascii="仿宋_GB2312" w:eastAsia="仿宋_GB2312" w:cs="仿宋_GB2312"/>
          <w:sz w:val="32"/>
          <w:szCs w:val="32"/>
        </w:rPr>
        <w:t>16.5</w:t>
      </w:r>
      <w:r>
        <w:rPr>
          <w:rFonts w:hint="eastAsia" w:ascii="仿宋_GB2312" w:eastAsia="仿宋_GB2312" w:cs="仿宋_GB2312"/>
          <w:sz w:val="32"/>
          <w:szCs w:val="32"/>
        </w:rPr>
        <w:t>万元，执行数为</w:t>
      </w:r>
      <w:r>
        <w:rPr>
          <w:rFonts w:ascii="仿宋_GB2312" w:eastAsia="仿宋_GB2312" w:cs="仿宋_GB2312"/>
          <w:sz w:val="32"/>
          <w:szCs w:val="32"/>
        </w:rPr>
        <w:t>16.5</w:t>
      </w:r>
      <w:r>
        <w:rPr>
          <w:rFonts w:hint="eastAsia" w:ascii="仿宋_GB2312" w:eastAsia="仿宋_GB2312" w:cs="仿宋_GB2312"/>
          <w:sz w:val="32"/>
          <w:szCs w:val="32"/>
        </w:rPr>
        <w:t>万元，完成预算的</w:t>
      </w:r>
      <w:r>
        <w:rPr>
          <w:rFonts w:ascii="仿宋_GB2312" w:eastAsia="仿宋_GB2312" w:cs="仿宋_GB2312"/>
          <w:sz w:val="32"/>
          <w:szCs w:val="32"/>
        </w:rPr>
        <w:t>100%</w:t>
      </w:r>
      <w:r>
        <w:rPr>
          <w:rFonts w:hint="eastAsia" w:ascii="仿宋_GB2312" w:eastAsia="仿宋_GB2312" w:cs="仿宋_GB2312"/>
          <w:sz w:val="32"/>
          <w:szCs w:val="32"/>
        </w:rPr>
        <w:t>。通过项目实施，完成了</w:t>
      </w:r>
      <w:r>
        <w:rPr>
          <w:rFonts w:ascii="仿宋_GB2312" w:eastAsia="仿宋_GB2312" w:cs="仿宋_GB2312"/>
          <w:sz w:val="32"/>
          <w:szCs w:val="32"/>
        </w:rPr>
        <w:t>2019</w:t>
      </w:r>
      <w:r>
        <w:rPr>
          <w:rFonts w:hint="eastAsia" w:ascii="仿宋_GB2312" w:eastAsia="仿宋_GB2312" w:cs="仿宋_GB2312"/>
          <w:sz w:val="32"/>
          <w:szCs w:val="32"/>
        </w:rPr>
        <w:t>年度驻蓉信访维稳值班工作，接访劝返欲进京、赴省越级上访人员，保证了国家重大活动期间未出现我县非法越级上访人员。</w:t>
      </w: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tbl>
      <w:tblPr>
        <w:tblStyle w:val="13"/>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13"/>
        <w:gridCol w:w="667"/>
        <w:gridCol w:w="218"/>
        <w:gridCol w:w="1484"/>
        <w:gridCol w:w="488"/>
        <w:gridCol w:w="1733"/>
        <w:gridCol w:w="2310"/>
        <w:gridCol w:w="26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34" w:hRule="atLeast"/>
        </w:trPr>
        <w:tc>
          <w:tcPr>
            <w:tcW w:w="9960" w:type="dxa"/>
            <w:gridSpan w:val="8"/>
            <w:tcBorders>
              <w:top w:val="nil"/>
              <w:left w:val="nil"/>
              <w:bottom w:val="nil"/>
              <w:right w:val="nil"/>
            </w:tcBorders>
            <w:tcMar>
              <w:top w:w="15" w:type="dxa"/>
              <w:left w:w="15" w:type="dxa"/>
              <w:right w:w="15" w:type="dxa"/>
            </w:tcMar>
            <w:vAlign w:val="center"/>
          </w:tcPr>
          <w:p>
            <w:pPr>
              <w:widowControl/>
              <w:jc w:val="center"/>
              <w:textAlignment w:val="center"/>
              <w:rPr>
                <w:rFonts w:ascii="仿宋_GB2312" w:eastAsia="仿宋_GB2312" w:cs="仿宋_GB2312"/>
                <w:color w:val="000000"/>
                <w:sz w:val="32"/>
                <w:szCs w:val="32"/>
              </w:rPr>
            </w:pPr>
            <w:r>
              <w:rPr>
                <w:rFonts w:hint="eastAsia" w:ascii="仿宋_GB2312" w:eastAsia="仿宋_GB2312" w:cs="仿宋_GB2312"/>
                <w:b/>
                <w:bCs/>
                <w:color w:val="000000"/>
                <w:kern w:val="0"/>
                <w:sz w:val="32"/>
                <w:szCs w:val="32"/>
              </w:rPr>
              <w:t>项目绩效目标完成情况表</w:t>
            </w:r>
            <w:r>
              <w:rPr>
                <w:rFonts w:ascii="仿宋_GB2312" w:eastAsia="仿宋_GB2312" w:cs="仿宋_GB2312"/>
                <w:b/>
                <w:bCs/>
                <w:color w:val="000000"/>
                <w:kern w:val="0"/>
                <w:sz w:val="32"/>
                <w:szCs w:val="32"/>
              </w:rPr>
              <w:br w:type="textWrapping"/>
            </w:r>
            <w:r>
              <w:rPr>
                <w:rFonts w:ascii="仿宋_GB2312" w:eastAsia="仿宋_GB2312" w:cs="仿宋_GB2312"/>
                <w:color w:val="000000"/>
                <w:kern w:val="0"/>
                <w:sz w:val="32"/>
                <w:szCs w:val="32"/>
              </w:rPr>
              <w:t xml:space="preserve">(2019 </w:t>
            </w:r>
            <w:r>
              <w:rPr>
                <w:rFonts w:hint="eastAsia" w:ascii="仿宋_GB2312" w:eastAsia="仿宋_GB2312" w:cs="仿宋_GB2312"/>
                <w:color w:val="000000"/>
                <w:kern w:val="0"/>
                <w:sz w:val="32"/>
                <w:szCs w:val="32"/>
              </w:rPr>
              <w:t>年度</w:t>
            </w:r>
            <w:r>
              <w:rPr>
                <w:rFonts w:ascii="仿宋_GB2312" w:eastAsia="仿宋_GB2312" w:cs="仿宋_GB2312"/>
                <w:color w:val="000000"/>
                <w:kern w:val="0"/>
                <w:sz w:val="32"/>
                <w:szCs w:val="3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9" w:hRule="atLeast"/>
        </w:trPr>
        <w:tc>
          <w:tcPr>
            <w:tcW w:w="327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项目名称</w:t>
            </w:r>
          </w:p>
        </w:tc>
        <w:tc>
          <w:tcPr>
            <w:tcW w:w="66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sz w:val="28"/>
                <w:szCs w:val="28"/>
              </w:rPr>
              <w:t>信访视频会议系统技术服务费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327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预算单位</w:t>
            </w:r>
          </w:p>
        </w:tc>
        <w:tc>
          <w:tcPr>
            <w:tcW w:w="66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sz w:val="28"/>
                <w:szCs w:val="28"/>
              </w:rPr>
              <w:t>茂县信访局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1080"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预算执行情况</w:t>
            </w:r>
            <w:r>
              <w:rPr>
                <w:rFonts w:ascii="仿宋_GB2312" w:eastAsia="仿宋_GB2312" w:cs="仿宋_GB2312"/>
                <w:color w:val="000000"/>
                <w:kern w:val="0"/>
                <w:sz w:val="28"/>
                <w:szCs w:val="28"/>
              </w:rPr>
              <w:t>(</w:t>
            </w:r>
            <w:r>
              <w:rPr>
                <w:rFonts w:hint="eastAsia" w:ascii="仿宋_GB2312" w:eastAsia="仿宋_GB2312" w:cs="仿宋_GB2312"/>
                <w:color w:val="000000"/>
                <w:kern w:val="0"/>
                <w:sz w:val="28"/>
                <w:szCs w:val="28"/>
              </w:rPr>
              <w:t>万元</w:t>
            </w:r>
            <w:r>
              <w:rPr>
                <w:rFonts w:ascii="仿宋_GB2312" w:eastAsia="仿宋_GB2312" w:cs="仿宋_GB2312"/>
                <w:color w:val="000000"/>
                <w:kern w:val="0"/>
                <w:sz w:val="28"/>
                <w:szCs w:val="28"/>
              </w:rPr>
              <w:t>)</w:t>
            </w:r>
          </w:p>
        </w:tc>
        <w:tc>
          <w:tcPr>
            <w:tcW w:w="21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预算数</w:t>
            </w:r>
            <w:r>
              <w:rPr>
                <w:rFonts w:ascii="仿宋_GB2312" w:eastAsia="仿宋_GB2312" w:cs="仿宋_GB2312"/>
                <w:color w:val="000000"/>
                <w:kern w:val="0"/>
                <w:sz w:val="28"/>
                <w:szCs w:val="28"/>
              </w:rPr>
              <w:t>:</w:t>
            </w:r>
          </w:p>
        </w:tc>
        <w:tc>
          <w:tcPr>
            <w:tcW w:w="17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ascii="仿宋_GB2312" w:eastAsia="仿宋_GB2312" w:cs="仿宋_GB2312"/>
                <w:color w:val="000000"/>
                <w:sz w:val="28"/>
                <w:szCs w:val="28"/>
              </w:rPr>
              <w:t>23</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执行数</w:t>
            </w:r>
            <w:r>
              <w:rPr>
                <w:rFonts w:ascii="仿宋_GB2312" w:eastAsia="仿宋_GB2312" w:cs="仿宋_GB2312"/>
                <w:color w:val="000000"/>
                <w:kern w:val="0"/>
                <w:sz w:val="28"/>
                <w:szCs w:val="28"/>
              </w:rPr>
              <w:t>:</w:t>
            </w:r>
          </w:p>
        </w:tc>
        <w:tc>
          <w:tcPr>
            <w:tcW w:w="26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ascii="仿宋_GB2312" w:eastAsia="仿宋_GB2312" w:cs="仿宋_GB2312"/>
                <w:color w:val="000000"/>
                <w:sz w:val="28"/>
                <w:szCs w:val="28"/>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1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其中</w:t>
            </w:r>
            <w:r>
              <w:rPr>
                <w:rFonts w:ascii="仿宋_GB2312" w:eastAsia="仿宋_GB2312" w:cs="仿宋_GB2312"/>
                <w:color w:val="000000"/>
                <w:kern w:val="0"/>
                <w:sz w:val="28"/>
                <w:szCs w:val="28"/>
              </w:rPr>
              <w:t>-</w:t>
            </w:r>
            <w:r>
              <w:rPr>
                <w:rFonts w:hint="eastAsia" w:ascii="仿宋_GB2312" w:eastAsia="仿宋_GB2312" w:cs="仿宋_GB2312"/>
                <w:color w:val="000000"/>
                <w:kern w:val="0"/>
                <w:sz w:val="28"/>
                <w:szCs w:val="28"/>
              </w:rPr>
              <w:t>财政拨款</w:t>
            </w:r>
            <w:r>
              <w:rPr>
                <w:rFonts w:ascii="仿宋_GB2312" w:eastAsia="仿宋_GB2312" w:cs="仿宋_GB2312"/>
                <w:color w:val="000000"/>
                <w:kern w:val="0"/>
                <w:sz w:val="28"/>
                <w:szCs w:val="28"/>
              </w:rPr>
              <w:t>:</w:t>
            </w:r>
          </w:p>
        </w:tc>
        <w:tc>
          <w:tcPr>
            <w:tcW w:w="17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ascii="仿宋_GB2312" w:eastAsia="仿宋_GB2312" w:cs="仿宋_GB2312"/>
                <w:color w:val="000000"/>
                <w:sz w:val="28"/>
                <w:szCs w:val="28"/>
              </w:rPr>
              <w:t>23</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其中</w:t>
            </w:r>
            <w:r>
              <w:rPr>
                <w:rFonts w:ascii="仿宋_GB2312" w:eastAsia="仿宋_GB2312" w:cs="仿宋_GB2312"/>
                <w:color w:val="000000"/>
                <w:kern w:val="0"/>
                <w:sz w:val="28"/>
                <w:szCs w:val="28"/>
              </w:rPr>
              <w:t>-</w:t>
            </w:r>
            <w:r>
              <w:rPr>
                <w:rFonts w:hint="eastAsia" w:ascii="仿宋_GB2312" w:eastAsia="仿宋_GB2312" w:cs="仿宋_GB2312"/>
                <w:color w:val="000000"/>
                <w:kern w:val="0"/>
                <w:sz w:val="28"/>
                <w:szCs w:val="28"/>
              </w:rPr>
              <w:t>财政拨款</w:t>
            </w:r>
            <w:r>
              <w:rPr>
                <w:rFonts w:ascii="仿宋_GB2312" w:eastAsia="仿宋_GB2312" w:cs="仿宋_GB2312"/>
                <w:color w:val="000000"/>
                <w:kern w:val="0"/>
                <w:sz w:val="28"/>
                <w:szCs w:val="28"/>
              </w:rPr>
              <w:t>:</w:t>
            </w:r>
          </w:p>
        </w:tc>
        <w:tc>
          <w:tcPr>
            <w:tcW w:w="26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ascii="仿宋_GB2312" w:eastAsia="仿宋_GB2312" w:cs="仿宋_GB2312"/>
                <w:color w:val="000000"/>
                <w:sz w:val="28"/>
                <w:szCs w:val="28"/>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2"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1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其它资金</w:t>
            </w:r>
            <w:r>
              <w:rPr>
                <w:rFonts w:ascii="仿宋_GB2312" w:eastAsia="仿宋_GB2312" w:cs="仿宋_GB2312"/>
                <w:color w:val="000000"/>
                <w:kern w:val="0"/>
                <w:sz w:val="28"/>
                <w:szCs w:val="28"/>
              </w:rPr>
              <w:t>:</w:t>
            </w:r>
          </w:p>
        </w:tc>
        <w:tc>
          <w:tcPr>
            <w:tcW w:w="17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ascii="仿宋_GB2312" w:eastAsia="仿宋_GB2312" w:cs="仿宋_GB2312"/>
                <w:color w:val="000000"/>
                <w:sz w:val="28"/>
                <w:szCs w:val="28"/>
              </w:rPr>
              <w:t>0</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其它资金</w:t>
            </w:r>
            <w:r>
              <w:rPr>
                <w:rFonts w:ascii="仿宋_GB2312" w:eastAsia="仿宋_GB2312" w:cs="仿宋_GB2312"/>
                <w:color w:val="000000"/>
                <w:kern w:val="0"/>
                <w:sz w:val="28"/>
                <w:szCs w:val="28"/>
              </w:rPr>
              <w:t>:</w:t>
            </w:r>
          </w:p>
        </w:tc>
        <w:tc>
          <w:tcPr>
            <w:tcW w:w="26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仿宋_GB2312"/>
                <w:color w:val="000000"/>
                <w:sz w:val="28"/>
                <w:szCs w:val="28"/>
              </w:rPr>
            </w:pPr>
            <w:r>
              <w:rPr>
                <w:rFonts w:ascii="仿宋_GB2312" w:eastAsia="仿宋_GB2312" w:cs="仿宋_GB2312"/>
                <w:color w:val="000000"/>
                <w:sz w:val="28"/>
                <w:szCs w:val="28"/>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1080"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年度目标完成情况</w:t>
            </w:r>
          </w:p>
        </w:tc>
        <w:tc>
          <w:tcPr>
            <w:tcW w:w="392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预期目标</w:t>
            </w:r>
          </w:p>
        </w:tc>
        <w:tc>
          <w:tcPr>
            <w:tcW w:w="495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92"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392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仿宋_GB2312"/>
                <w:color w:val="000000"/>
                <w:sz w:val="28"/>
                <w:szCs w:val="28"/>
              </w:rPr>
            </w:pP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能够联通县信访局到乡镇视频会议，远程接访群众，推动我县信访工作创新发展</w:t>
            </w:r>
          </w:p>
        </w:tc>
        <w:tc>
          <w:tcPr>
            <w:tcW w:w="495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560" w:firstLineChars="200"/>
              <w:jc w:val="left"/>
              <w:textAlignment w:val="center"/>
              <w:rPr>
                <w:rFonts w:ascii="仿宋_GB2312" w:eastAsia="仿宋_GB2312" w:cs="仿宋_GB2312"/>
                <w:color w:val="000000"/>
                <w:sz w:val="28"/>
                <w:szCs w:val="28"/>
              </w:rPr>
            </w:pPr>
            <w:r>
              <w:rPr>
                <w:rFonts w:hint="eastAsia" w:ascii="仿宋_GB2312" w:eastAsia="仿宋_GB2312" w:cs="仿宋_GB2312"/>
                <w:color w:val="000000"/>
                <w:sz w:val="28"/>
                <w:szCs w:val="28"/>
              </w:rPr>
              <w:t>联通了县信访局到乡镇会议视频，能够通过视频远程接访群众，推动了我县信访工作信息化建设创新发展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413"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sz w:val="28"/>
                <w:szCs w:val="28"/>
              </w:rPr>
              <w:t>绩效指标完成情况</w:t>
            </w:r>
          </w:p>
        </w:tc>
        <w:tc>
          <w:tcPr>
            <w:tcW w:w="8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一级</w:t>
            </w:r>
          </w:p>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指标</w:t>
            </w:r>
          </w:p>
        </w:tc>
        <w:tc>
          <w:tcPr>
            <w:tcW w:w="14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二级指标</w:t>
            </w:r>
          </w:p>
        </w:tc>
        <w:tc>
          <w:tcPr>
            <w:tcW w:w="22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三级指标</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预期指标值</w:t>
            </w:r>
            <w:r>
              <w:rPr>
                <w:rFonts w:ascii="仿宋_GB2312" w:eastAsia="仿宋_GB2312" w:cs="仿宋_GB2312"/>
                <w:color w:val="000000"/>
                <w:kern w:val="0"/>
                <w:sz w:val="28"/>
                <w:szCs w:val="28"/>
              </w:rPr>
              <w:t>(</w:t>
            </w:r>
            <w:r>
              <w:rPr>
                <w:rFonts w:hint="eastAsia" w:ascii="仿宋_GB2312" w:eastAsia="仿宋_GB2312" w:cs="仿宋_GB2312"/>
                <w:color w:val="000000"/>
                <w:kern w:val="0"/>
                <w:sz w:val="28"/>
                <w:szCs w:val="28"/>
              </w:rPr>
              <w:t>包含数字及文字描述</w:t>
            </w:r>
            <w:r>
              <w:rPr>
                <w:rFonts w:ascii="仿宋_GB2312" w:eastAsia="仿宋_GB2312" w:cs="仿宋_GB2312"/>
                <w:color w:val="000000"/>
                <w:kern w:val="0"/>
                <w:sz w:val="28"/>
                <w:szCs w:val="28"/>
              </w:rPr>
              <w:t>)</w:t>
            </w:r>
          </w:p>
        </w:tc>
        <w:tc>
          <w:tcPr>
            <w:tcW w:w="26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实际完成指标值</w:t>
            </w:r>
            <w:r>
              <w:rPr>
                <w:rFonts w:ascii="仿宋_GB2312" w:eastAsia="仿宋_GB2312" w:cs="仿宋_GB2312"/>
                <w:color w:val="000000"/>
                <w:kern w:val="0"/>
                <w:sz w:val="28"/>
                <w:szCs w:val="28"/>
              </w:rPr>
              <w:t>(</w:t>
            </w:r>
            <w:r>
              <w:rPr>
                <w:rFonts w:hint="eastAsia" w:ascii="仿宋_GB2312" w:eastAsia="仿宋_GB2312" w:cs="仿宋_GB2312"/>
                <w:color w:val="000000"/>
                <w:kern w:val="0"/>
                <w:sz w:val="28"/>
                <w:szCs w:val="28"/>
              </w:rPr>
              <w:t>包含数字及文字描述</w:t>
            </w:r>
            <w:r>
              <w:rPr>
                <w:rFonts w:ascii="仿宋_GB2312" w:eastAsia="仿宋_GB2312" w:cs="仿宋_GB2312"/>
                <w:color w:val="000000"/>
                <w:kern w:val="0"/>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27" w:hRule="atLeast"/>
        </w:trPr>
        <w:tc>
          <w:tcPr>
            <w:tcW w:w="413" w:type="dxa"/>
            <w:vMerge w:val="continue"/>
            <w:tcBorders>
              <w:top w:val="nil"/>
              <w:left w:val="single" w:color="000000" w:sz="4" w:space="0"/>
              <w:bottom w:val="nil"/>
              <w:right w:val="single" w:color="000000" w:sz="4" w:space="0"/>
            </w:tcBorders>
            <w:tcMar>
              <w:top w:w="15" w:type="dxa"/>
              <w:left w:w="15" w:type="dxa"/>
              <w:right w:w="15" w:type="dxa"/>
            </w:tcMar>
            <w:vAlign w:val="center"/>
          </w:tcPr>
          <w:p/>
        </w:tc>
        <w:tc>
          <w:tcPr>
            <w:tcW w:w="885" w:type="dxa"/>
            <w:gridSpan w:val="2"/>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项目完成指标</w:t>
            </w:r>
          </w:p>
          <w:p>
            <w:pPr>
              <w:widowControl/>
              <w:jc w:val="center"/>
              <w:textAlignment w:val="center"/>
              <w:rPr>
                <w:rFonts w:ascii="仿宋_GB2312" w:eastAsia="仿宋_GB2312" w:cs="仿宋_GB2312"/>
                <w:color w:val="000000"/>
                <w:sz w:val="28"/>
                <w:szCs w:val="28"/>
              </w:rPr>
            </w:pPr>
          </w:p>
          <w:p>
            <w:pPr>
              <w:widowControl/>
              <w:jc w:val="center"/>
              <w:textAlignment w:val="center"/>
              <w:rPr>
                <w:rFonts w:ascii="仿宋_GB2312" w:eastAsia="仿宋_GB2312" w:cs="仿宋_GB2312"/>
                <w:color w:val="000000"/>
                <w:sz w:val="28"/>
                <w:szCs w:val="28"/>
              </w:rPr>
            </w:pPr>
          </w:p>
          <w:p>
            <w:pPr>
              <w:widowControl/>
              <w:jc w:val="center"/>
              <w:textAlignment w:val="center"/>
              <w:rPr>
                <w:rFonts w:ascii="仿宋_GB2312" w:eastAsia="仿宋_GB2312" w:cs="仿宋_GB2312"/>
                <w:color w:val="000000"/>
                <w:kern w:val="0"/>
                <w:sz w:val="28"/>
                <w:szCs w:val="28"/>
              </w:rPr>
            </w:pPr>
          </w:p>
        </w:tc>
        <w:tc>
          <w:tcPr>
            <w:tcW w:w="1484" w:type="dxa"/>
            <w:tcBorders>
              <w:top w:val="single" w:color="000000" w:sz="4" w:space="0"/>
              <w:left w:val="single" w:color="000000" w:sz="4" w:space="0"/>
              <w:bottom w:val="nil"/>
              <w:right w:val="single" w:color="000000" w:sz="4" w:space="0"/>
            </w:tcBorders>
            <w:tcMar>
              <w:top w:w="15" w:type="dxa"/>
              <w:left w:w="15" w:type="dxa"/>
              <w:right w:w="15" w:type="dxa"/>
            </w:tcMar>
            <w:vAlign w:val="bottom"/>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sz w:val="28"/>
                <w:szCs w:val="28"/>
              </w:rPr>
              <w:t>数量指标</w:t>
            </w:r>
          </w:p>
          <w:p>
            <w:pPr>
              <w:widowControl/>
              <w:jc w:val="center"/>
              <w:textAlignment w:val="center"/>
              <w:rPr>
                <w:rFonts w:ascii="仿宋_GB2312" w:eastAsia="仿宋_GB2312" w:cs="仿宋_GB2312"/>
                <w:color w:val="000000"/>
                <w:sz w:val="28"/>
                <w:szCs w:val="28"/>
              </w:rPr>
            </w:pPr>
          </w:p>
        </w:tc>
        <w:tc>
          <w:tcPr>
            <w:tcW w:w="22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sz w:val="28"/>
                <w:szCs w:val="28"/>
              </w:rPr>
              <w:t>召开视频会议及接待群众数量</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仿宋_GB2312"/>
                <w:color w:val="000000"/>
                <w:sz w:val="28"/>
                <w:szCs w:val="28"/>
              </w:rPr>
            </w:pP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召开视频会议</w:t>
            </w:r>
            <w:r>
              <w:rPr>
                <w:rFonts w:ascii="仿宋_GB2312" w:eastAsia="仿宋_GB2312" w:cs="仿宋_GB2312"/>
                <w:color w:val="000000"/>
                <w:sz w:val="28"/>
                <w:szCs w:val="28"/>
              </w:rPr>
              <w:t>4</w:t>
            </w:r>
            <w:r>
              <w:rPr>
                <w:rFonts w:hint="eastAsia" w:ascii="仿宋_GB2312" w:eastAsia="仿宋_GB2312" w:cs="仿宋_GB2312"/>
                <w:color w:val="000000"/>
                <w:sz w:val="28"/>
                <w:szCs w:val="28"/>
              </w:rPr>
              <w:t>次</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远程接访群众</w:t>
            </w:r>
            <w:r>
              <w:rPr>
                <w:rFonts w:ascii="仿宋_GB2312" w:eastAsia="仿宋_GB2312" w:cs="仿宋_GB2312"/>
                <w:color w:val="000000"/>
                <w:sz w:val="28"/>
                <w:szCs w:val="28"/>
              </w:rPr>
              <w:t>50</w:t>
            </w:r>
            <w:r>
              <w:rPr>
                <w:rFonts w:hint="eastAsia" w:ascii="仿宋_GB2312" w:eastAsia="仿宋_GB2312" w:cs="仿宋_GB2312"/>
                <w:color w:val="000000"/>
                <w:sz w:val="28"/>
                <w:szCs w:val="28"/>
              </w:rPr>
              <w:t>人次</w:t>
            </w:r>
          </w:p>
        </w:tc>
        <w:tc>
          <w:tcPr>
            <w:tcW w:w="26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仿宋_GB2312"/>
                <w:color w:val="000000"/>
                <w:sz w:val="28"/>
                <w:szCs w:val="28"/>
              </w:rPr>
            </w:pP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召开了视频会议</w:t>
            </w:r>
            <w:r>
              <w:rPr>
                <w:rFonts w:ascii="仿宋_GB2312" w:eastAsia="仿宋_GB2312" w:cs="仿宋_GB2312"/>
                <w:color w:val="000000"/>
                <w:sz w:val="28"/>
                <w:szCs w:val="28"/>
              </w:rPr>
              <w:t>4</w:t>
            </w:r>
            <w:r>
              <w:rPr>
                <w:rFonts w:hint="eastAsia" w:ascii="仿宋_GB2312" w:eastAsia="仿宋_GB2312" w:cs="仿宋_GB2312"/>
                <w:color w:val="000000"/>
                <w:sz w:val="28"/>
                <w:szCs w:val="28"/>
              </w:rPr>
              <w:t>次，远程接访群众</w:t>
            </w:r>
            <w:r>
              <w:rPr>
                <w:rFonts w:ascii="仿宋_GB2312" w:eastAsia="仿宋_GB2312" w:cs="仿宋_GB2312"/>
                <w:color w:val="000000"/>
                <w:sz w:val="28"/>
                <w:szCs w:val="28"/>
              </w:rPr>
              <w:t>47</w:t>
            </w:r>
            <w:r>
              <w:rPr>
                <w:rFonts w:hint="eastAsia" w:ascii="仿宋_GB2312" w:eastAsia="仿宋_GB2312" w:cs="仿宋_GB2312"/>
                <w:color w:val="000000"/>
                <w:sz w:val="28"/>
                <w:szCs w:val="28"/>
              </w:rPr>
              <w:t>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42" w:hRule="atLeast"/>
        </w:trPr>
        <w:tc>
          <w:tcPr>
            <w:tcW w:w="413" w:type="dxa"/>
            <w:vMerge w:val="continue"/>
            <w:tcBorders>
              <w:top w:val="nil"/>
              <w:left w:val="single" w:color="000000" w:sz="4" w:space="0"/>
              <w:bottom w:val="nil"/>
              <w:right w:val="single" w:color="000000" w:sz="4" w:space="0"/>
            </w:tcBorders>
            <w:tcMar>
              <w:top w:w="15" w:type="dxa"/>
              <w:left w:w="15" w:type="dxa"/>
              <w:right w:w="15" w:type="dxa"/>
            </w:tcMar>
            <w:vAlign w:val="center"/>
          </w:tcPr>
          <w:p/>
        </w:tc>
        <w:tc>
          <w:tcPr>
            <w:tcW w:w="885" w:type="dxa"/>
            <w:gridSpan w:val="2"/>
            <w:vMerge w:val="continue"/>
            <w:tcBorders>
              <w:top w:val="nil"/>
              <w:left w:val="single" w:color="000000" w:sz="4" w:space="0"/>
              <w:bottom w:val="nil"/>
              <w:right w:val="single" w:color="000000" w:sz="4" w:space="0"/>
            </w:tcBorders>
            <w:tcMar>
              <w:top w:w="15" w:type="dxa"/>
              <w:left w:w="15" w:type="dxa"/>
              <w:right w:w="15" w:type="dxa"/>
            </w:tcMar>
            <w:vAlign w:val="center"/>
          </w:tcPr>
          <w:p/>
        </w:tc>
        <w:tc>
          <w:tcPr>
            <w:tcW w:w="14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sz w:val="28"/>
                <w:szCs w:val="28"/>
              </w:rPr>
              <w:t>质量指标</w:t>
            </w:r>
          </w:p>
        </w:tc>
        <w:tc>
          <w:tcPr>
            <w:tcW w:w="22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sz w:val="28"/>
                <w:szCs w:val="28"/>
              </w:rPr>
              <w:t>工作完成度</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sz w:val="28"/>
                <w:szCs w:val="28"/>
              </w:rPr>
              <w:t>完成既定的视频会议和远程接访群众</w:t>
            </w:r>
          </w:p>
        </w:tc>
        <w:tc>
          <w:tcPr>
            <w:tcW w:w="26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sz w:val="28"/>
                <w:szCs w:val="28"/>
              </w:rPr>
              <w:t>完成了既定的视频会议和远程接访群众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2" w:hRule="atLeast"/>
        </w:trPr>
        <w:tc>
          <w:tcPr>
            <w:tcW w:w="413" w:type="dxa"/>
            <w:vMerge w:val="continue"/>
            <w:tcBorders>
              <w:top w:val="nil"/>
              <w:left w:val="single" w:color="000000" w:sz="4" w:space="0"/>
              <w:bottom w:val="nil"/>
              <w:right w:val="single" w:color="000000" w:sz="4" w:space="0"/>
            </w:tcBorders>
            <w:tcMar>
              <w:top w:w="15" w:type="dxa"/>
              <w:left w:w="15" w:type="dxa"/>
              <w:right w:w="15" w:type="dxa"/>
            </w:tcMar>
            <w:vAlign w:val="center"/>
          </w:tcPr>
          <w:p/>
        </w:tc>
        <w:tc>
          <w:tcPr>
            <w:tcW w:w="885"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tc>
        <w:tc>
          <w:tcPr>
            <w:tcW w:w="14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sz w:val="28"/>
                <w:szCs w:val="28"/>
              </w:rPr>
              <w:t>时效指标</w:t>
            </w:r>
          </w:p>
        </w:tc>
        <w:tc>
          <w:tcPr>
            <w:tcW w:w="22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sz w:val="28"/>
                <w:szCs w:val="28"/>
              </w:rPr>
              <w:t>完成时间</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ascii="仿宋_GB2312" w:eastAsia="仿宋_GB2312" w:cs="仿宋_GB2312"/>
                <w:color w:val="000000"/>
                <w:sz w:val="28"/>
                <w:szCs w:val="28"/>
              </w:rPr>
              <w:t>2019</w:t>
            </w:r>
            <w:r>
              <w:rPr>
                <w:rFonts w:hint="eastAsia" w:ascii="仿宋_GB2312" w:eastAsia="仿宋_GB2312" w:cs="仿宋_GB2312"/>
                <w:color w:val="000000"/>
                <w:sz w:val="28"/>
                <w:szCs w:val="28"/>
              </w:rPr>
              <w:t>年度</w:t>
            </w:r>
          </w:p>
        </w:tc>
        <w:tc>
          <w:tcPr>
            <w:tcW w:w="26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ascii="仿宋_GB2312" w:eastAsia="仿宋_GB2312" w:cs="仿宋_GB2312"/>
                <w:color w:val="000000"/>
                <w:sz w:val="28"/>
                <w:szCs w:val="28"/>
              </w:rPr>
              <w:t>2019</w:t>
            </w:r>
            <w:r>
              <w:rPr>
                <w:rFonts w:hint="eastAsia" w:ascii="仿宋_GB2312" w:eastAsia="仿宋_GB2312" w:cs="仿宋_GB2312"/>
                <w:color w:val="000000"/>
                <w:sz w:val="28"/>
                <w:szCs w:val="28"/>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3" w:hRule="atLeast"/>
        </w:trPr>
        <w:tc>
          <w:tcPr>
            <w:tcW w:w="413" w:type="dxa"/>
            <w:vMerge w:val="continue"/>
            <w:tcBorders>
              <w:top w:val="nil"/>
              <w:left w:val="single" w:color="000000" w:sz="4" w:space="0"/>
              <w:bottom w:val="nil"/>
              <w:right w:val="single" w:color="000000" w:sz="4" w:space="0"/>
            </w:tcBorders>
            <w:tcMar>
              <w:top w:w="15" w:type="dxa"/>
              <w:left w:w="15" w:type="dxa"/>
              <w:right w:w="15" w:type="dxa"/>
            </w:tcMar>
            <w:vAlign w:val="center"/>
          </w:tcPr>
          <w:p/>
        </w:tc>
        <w:tc>
          <w:tcPr>
            <w:tcW w:w="8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满意度指标</w:t>
            </w:r>
          </w:p>
        </w:tc>
        <w:tc>
          <w:tcPr>
            <w:tcW w:w="14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满意度指标</w:t>
            </w:r>
          </w:p>
        </w:tc>
        <w:tc>
          <w:tcPr>
            <w:tcW w:w="22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sz w:val="28"/>
                <w:szCs w:val="28"/>
              </w:rPr>
              <w:t>满意度</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sz w:val="28"/>
                <w:szCs w:val="28"/>
              </w:rPr>
              <w:t>≥</w:t>
            </w:r>
            <w:r>
              <w:rPr>
                <w:rFonts w:ascii="仿宋_GB2312" w:eastAsia="仿宋_GB2312" w:cs="仿宋_GB2312"/>
                <w:color w:val="000000"/>
                <w:sz w:val="28"/>
                <w:szCs w:val="28"/>
              </w:rPr>
              <w:t>90%</w:t>
            </w:r>
          </w:p>
        </w:tc>
        <w:tc>
          <w:tcPr>
            <w:tcW w:w="26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sz w:val="28"/>
                <w:szCs w:val="28"/>
              </w:rPr>
              <w:t>≥</w:t>
            </w:r>
            <w:r>
              <w:rPr>
                <w:rFonts w:ascii="仿宋_GB2312" w:eastAsia="仿宋_GB2312" w:cs="仿宋_GB2312"/>
                <w:color w:val="000000"/>
                <w:sz w:val="28"/>
                <w:szCs w:val="28"/>
              </w:rPr>
              <w:t>90%</w:t>
            </w:r>
          </w:p>
        </w:tc>
      </w:tr>
    </w:tbl>
    <w:tbl>
      <w:tblPr>
        <w:tblStyle w:val="13"/>
        <w:tblW w:w="99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13"/>
        <w:gridCol w:w="652"/>
        <w:gridCol w:w="233"/>
        <w:gridCol w:w="1484"/>
        <w:gridCol w:w="653"/>
        <w:gridCol w:w="1568"/>
        <w:gridCol w:w="1372"/>
        <w:gridCol w:w="938"/>
        <w:gridCol w:w="1162"/>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jc w:val="center"/>
        </w:trPr>
        <w:tc>
          <w:tcPr>
            <w:tcW w:w="9960" w:type="dxa"/>
            <w:gridSpan w:val="10"/>
            <w:tcBorders>
              <w:top w:val="nil"/>
              <w:left w:val="nil"/>
              <w:bottom w:val="nil"/>
              <w:right w:val="nil"/>
            </w:tcBorders>
            <w:tcMar>
              <w:top w:w="15" w:type="dxa"/>
              <w:left w:w="15" w:type="dxa"/>
              <w:right w:w="15" w:type="dxa"/>
            </w:tcMar>
            <w:vAlign w:val="center"/>
          </w:tcPr>
          <w:p>
            <w:pPr>
              <w:widowControl/>
              <w:jc w:val="center"/>
              <w:textAlignment w:val="center"/>
              <w:rPr>
                <w:rFonts w:ascii="仿宋_GB2312" w:eastAsia="仿宋_GB2312" w:cs="仿宋_GB2312"/>
                <w:color w:val="000000"/>
                <w:sz w:val="32"/>
                <w:szCs w:val="32"/>
              </w:rPr>
            </w:pPr>
            <w:r>
              <w:rPr>
                <w:rFonts w:hint="eastAsia" w:ascii="仿宋_GB2312" w:eastAsia="仿宋_GB2312" w:cs="仿宋_GB2312"/>
                <w:b/>
                <w:bCs/>
                <w:color w:val="000000"/>
                <w:kern w:val="0"/>
                <w:sz w:val="32"/>
                <w:szCs w:val="32"/>
              </w:rPr>
              <w:t>项目绩效目标完成情况表</w:t>
            </w:r>
            <w:r>
              <w:rPr>
                <w:rFonts w:ascii="仿宋_GB2312" w:eastAsia="仿宋_GB2312" w:cs="仿宋_GB2312"/>
                <w:b/>
                <w:bCs/>
                <w:color w:val="000000"/>
                <w:kern w:val="0"/>
                <w:sz w:val="32"/>
                <w:szCs w:val="32"/>
              </w:rPr>
              <w:br w:type="textWrapping"/>
            </w:r>
            <w:r>
              <w:rPr>
                <w:rFonts w:ascii="仿宋_GB2312" w:eastAsia="仿宋_GB2312" w:cs="仿宋_GB2312"/>
                <w:color w:val="000000"/>
                <w:kern w:val="0"/>
                <w:sz w:val="32"/>
                <w:szCs w:val="32"/>
              </w:rPr>
              <w:t xml:space="preserve">(2019 </w:t>
            </w:r>
            <w:r>
              <w:rPr>
                <w:rFonts w:hint="eastAsia" w:ascii="仿宋_GB2312" w:eastAsia="仿宋_GB2312" w:cs="仿宋_GB2312"/>
                <w:color w:val="000000"/>
                <w:kern w:val="0"/>
                <w:sz w:val="32"/>
                <w:szCs w:val="32"/>
              </w:rPr>
              <w:t>年度</w:t>
            </w:r>
            <w:r>
              <w:rPr>
                <w:rFonts w:ascii="仿宋_GB2312" w:eastAsia="仿宋_GB2312" w:cs="仿宋_GB2312"/>
                <w:color w:val="000000"/>
                <w:kern w:val="0"/>
                <w:sz w:val="32"/>
                <w:szCs w:val="3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343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项目名称</w:t>
            </w:r>
          </w:p>
        </w:tc>
        <w:tc>
          <w:tcPr>
            <w:tcW w:w="652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sz w:val="28"/>
                <w:szCs w:val="28"/>
              </w:rPr>
              <w:t>特殊疑难信访问题专项资金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343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预算单位</w:t>
            </w:r>
          </w:p>
        </w:tc>
        <w:tc>
          <w:tcPr>
            <w:tcW w:w="652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sz w:val="28"/>
                <w:szCs w:val="28"/>
              </w:rPr>
              <w:t>茂县信访局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1065"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预算执行情况</w:t>
            </w:r>
            <w:r>
              <w:rPr>
                <w:rFonts w:ascii="仿宋_GB2312" w:eastAsia="仿宋_GB2312" w:cs="仿宋_GB2312"/>
                <w:color w:val="000000"/>
                <w:kern w:val="0"/>
                <w:sz w:val="28"/>
                <w:szCs w:val="28"/>
              </w:rPr>
              <w:t>(</w:t>
            </w:r>
            <w:r>
              <w:rPr>
                <w:rFonts w:hint="eastAsia" w:ascii="仿宋_GB2312" w:eastAsia="仿宋_GB2312" w:cs="仿宋_GB2312"/>
                <w:color w:val="000000"/>
                <w:kern w:val="0"/>
                <w:sz w:val="28"/>
                <w:szCs w:val="28"/>
              </w:rPr>
              <w:t>万元</w:t>
            </w:r>
            <w:r>
              <w:rPr>
                <w:rFonts w:ascii="仿宋_GB2312" w:eastAsia="仿宋_GB2312" w:cs="仿宋_GB2312"/>
                <w:color w:val="000000"/>
                <w:kern w:val="0"/>
                <w:sz w:val="28"/>
                <w:szCs w:val="28"/>
              </w:rPr>
              <w:t>)</w:t>
            </w:r>
          </w:p>
        </w:tc>
        <w:tc>
          <w:tcPr>
            <w:tcW w:w="23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预算数</w:t>
            </w:r>
            <w:r>
              <w:rPr>
                <w:rFonts w:ascii="仿宋_GB2312" w:eastAsia="仿宋_GB2312" w:cs="仿宋_GB2312"/>
                <w:color w:val="000000"/>
                <w:kern w:val="0"/>
                <w:sz w:val="28"/>
                <w:szCs w:val="28"/>
              </w:rPr>
              <w:t>:</w:t>
            </w:r>
          </w:p>
        </w:tc>
        <w:tc>
          <w:tcPr>
            <w:tcW w:w="2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ascii="仿宋_GB2312" w:eastAsia="仿宋_GB2312" w:cs="仿宋_GB2312"/>
                <w:color w:val="000000"/>
                <w:sz w:val="28"/>
                <w:szCs w:val="28"/>
              </w:rPr>
              <w:t>25</w:t>
            </w:r>
          </w:p>
        </w:tc>
        <w:tc>
          <w:tcPr>
            <w:tcW w:w="21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执行数</w:t>
            </w:r>
            <w:r>
              <w:rPr>
                <w:rFonts w:ascii="仿宋_GB2312" w:eastAsia="仿宋_GB2312" w:cs="仿宋_GB2312"/>
                <w:color w:val="000000"/>
                <w:kern w:val="0"/>
                <w:sz w:val="28"/>
                <w:szCs w:val="28"/>
              </w:rPr>
              <w:t>:</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ascii="仿宋_GB2312" w:eastAsia="仿宋_GB2312" w:cs="仿宋_GB2312"/>
                <w:color w:val="000000"/>
                <w:sz w:val="28"/>
                <w:szCs w:val="28"/>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106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3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其中</w:t>
            </w:r>
            <w:r>
              <w:rPr>
                <w:rFonts w:ascii="仿宋_GB2312" w:eastAsia="仿宋_GB2312" w:cs="仿宋_GB2312"/>
                <w:color w:val="000000"/>
                <w:kern w:val="0"/>
                <w:sz w:val="28"/>
                <w:szCs w:val="28"/>
              </w:rPr>
              <w:t>-</w:t>
            </w:r>
            <w:r>
              <w:rPr>
                <w:rFonts w:hint="eastAsia" w:ascii="仿宋_GB2312" w:eastAsia="仿宋_GB2312" w:cs="仿宋_GB2312"/>
                <w:color w:val="000000"/>
                <w:kern w:val="0"/>
                <w:sz w:val="28"/>
                <w:szCs w:val="28"/>
              </w:rPr>
              <w:t>财政拨款</w:t>
            </w:r>
            <w:r>
              <w:rPr>
                <w:rFonts w:ascii="仿宋_GB2312" w:eastAsia="仿宋_GB2312" w:cs="仿宋_GB2312"/>
                <w:color w:val="000000"/>
                <w:kern w:val="0"/>
                <w:sz w:val="28"/>
                <w:szCs w:val="28"/>
              </w:rPr>
              <w:t>:</w:t>
            </w:r>
          </w:p>
        </w:tc>
        <w:tc>
          <w:tcPr>
            <w:tcW w:w="2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ascii="仿宋_GB2312" w:eastAsia="仿宋_GB2312" w:cs="仿宋_GB2312"/>
                <w:color w:val="000000"/>
                <w:sz w:val="28"/>
                <w:szCs w:val="28"/>
              </w:rPr>
              <w:t>25</w:t>
            </w:r>
          </w:p>
        </w:tc>
        <w:tc>
          <w:tcPr>
            <w:tcW w:w="21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其中</w:t>
            </w:r>
            <w:r>
              <w:rPr>
                <w:rFonts w:ascii="仿宋_GB2312" w:eastAsia="仿宋_GB2312" w:cs="仿宋_GB2312"/>
                <w:color w:val="000000"/>
                <w:kern w:val="0"/>
                <w:sz w:val="28"/>
                <w:szCs w:val="28"/>
              </w:rPr>
              <w:t>-</w:t>
            </w:r>
            <w:r>
              <w:rPr>
                <w:rFonts w:hint="eastAsia" w:ascii="仿宋_GB2312" w:eastAsia="仿宋_GB2312" w:cs="仿宋_GB2312"/>
                <w:color w:val="000000"/>
                <w:kern w:val="0"/>
                <w:sz w:val="28"/>
                <w:szCs w:val="28"/>
              </w:rPr>
              <w:t>财政拨款</w:t>
            </w:r>
            <w:r>
              <w:rPr>
                <w:rFonts w:ascii="仿宋_GB2312" w:eastAsia="仿宋_GB2312" w:cs="仿宋_GB2312"/>
                <w:color w:val="000000"/>
                <w:kern w:val="0"/>
                <w:sz w:val="28"/>
                <w:szCs w:val="28"/>
              </w:rPr>
              <w:t>:</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ascii="仿宋_GB2312" w:eastAsia="仿宋_GB2312" w:cs="仿宋_GB2312"/>
                <w:color w:val="000000"/>
                <w:sz w:val="28"/>
                <w:szCs w:val="28"/>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7" w:hRule="atLeast"/>
          <w:jc w:val="center"/>
        </w:trPr>
        <w:tc>
          <w:tcPr>
            <w:tcW w:w="106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3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其它资金</w:t>
            </w:r>
            <w:r>
              <w:rPr>
                <w:rFonts w:ascii="仿宋_GB2312" w:eastAsia="仿宋_GB2312" w:cs="仿宋_GB2312"/>
                <w:color w:val="000000"/>
                <w:kern w:val="0"/>
                <w:sz w:val="28"/>
                <w:szCs w:val="28"/>
              </w:rPr>
              <w:t>:</w:t>
            </w:r>
          </w:p>
        </w:tc>
        <w:tc>
          <w:tcPr>
            <w:tcW w:w="2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ascii="仿宋_GB2312" w:eastAsia="仿宋_GB2312" w:cs="仿宋_GB2312"/>
                <w:color w:val="000000"/>
                <w:sz w:val="28"/>
                <w:szCs w:val="28"/>
              </w:rPr>
              <w:t>0</w:t>
            </w:r>
          </w:p>
        </w:tc>
        <w:tc>
          <w:tcPr>
            <w:tcW w:w="21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其它资金</w:t>
            </w:r>
            <w:r>
              <w:rPr>
                <w:rFonts w:ascii="仿宋_GB2312" w:eastAsia="仿宋_GB2312" w:cs="仿宋_GB2312"/>
                <w:color w:val="000000"/>
                <w:kern w:val="0"/>
                <w:sz w:val="28"/>
                <w:szCs w:val="28"/>
              </w:rPr>
              <w:t>:</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仿宋_GB2312"/>
                <w:color w:val="000000"/>
                <w:sz w:val="28"/>
                <w:szCs w:val="28"/>
              </w:rPr>
            </w:pPr>
            <w:r>
              <w:rPr>
                <w:rFonts w:ascii="仿宋_GB2312" w:eastAsia="仿宋_GB2312" w:cs="仿宋_GB2312"/>
                <w:color w:val="000000"/>
                <w:sz w:val="28"/>
                <w:szCs w:val="28"/>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1065"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年度目标完成情况</w:t>
            </w:r>
          </w:p>
        </w:tc>
        <w:tc>
          <w:tcPr>
            <w:tcW w:w="531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预期目标</w:t>
            </w:r>
          </w:p>
        </w:tc>
        <w:tc>
          <w:tcPr>
            <w:tcW w:w="35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106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531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仿宋_GB2312" w:eastAsia="仿宋_GB2312" w:cs="仿宋_GB2312"/>
                <w:color w:val="000000"/>
                <w:sz w:val="24"/>
              </w:rPr>
            </w:pPr>
            <w:r>
              <w:rPr>
                <w:rFonts w:ascii="仿宋_GB2312" w:eastAsia="仿宋_GB2312" w:cs="仿宋_GB2312"/>
                <w:color w:val="000000"/>
                <w:sz w:val="24"/>
              </w:rPr>
              <w:t xml:space="preserve">    </w:t>
            </w:r>
            <w:r>
              <w:rPr>
                <w:rFonts w:hint="eastAsia" w:ascii="仿宋_GB2312" w:eastAsia="仿宋_GB2312"/>
                <w:color w:val="000000"/>
                <w:sz w:val="24"/>
              </w:rPr>
              <w:t>特殊疑难信访问题专项资金的设立和使用是为了解决长期积累、久拖未决、难以划分责任主体或无法追查责任单位的特殊疑难信访问题，特别是对事关民生的“无头案、钉子案、骨头案”的当事人实施适度救助，达到息访息诉，实现事要解决、案结事了、和谐社会的工作目标，极大限度降低进京赴省到市非正常重复上访量。</w:t>
            </w:r>
          </w:p>
        </w:tc>
        <w:tc>
          <w:tcPr>
            <w:tcW w:w="35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仿宋_GB2312" w:eastAsia="仿宋_GB2312" w:cs="仿宋_GB2312"/>
                <w:color w:val="000000"/>
                <w:sz w:val="24"/>
              </w:rPr>
            </w:pPr>
            <w:r>
              <w:rPr>
                <w:rFonts w:ascii="仿宋_GB2312" w:eastAsia="仿宋_GB2312" w:cs="仿宋_GB2312"/>
                <w:color w:val="000000"/>
                <w:sz w:val="24"/>
              </w:rPr>
              <w:t xml:space="preserve">    </w:t>
            </w:r>
            <w:r>
              <w:rPr>
                <w:rFonts w:hint="eastAsia" w:ascii="仿宋_GB2312" w:eastAsia="仿宋_GB2312" w:cs="仿宋_GB2312"/>
                <w:color w:val="000000"/>
                <w:sz w:val="24"/>
              </w:rPr>
              <w:t>解决了安某某、任某某、坤某某、李某某</w:t>
            </w:r>
            <w:r>
              <w:rPr>
                <w:rFonts w:ascii="仿宋_GB2312" w:eastAsia="仿宋_GB2312" w:cs="仿宋_GB2312"/>
                <w:color w:val="000000"/>
                <w:sz w:val="24"/>
              </w:rPr>
              <w:t>3</w:t>
            </w:r>
            <w:r>
              <w:rPr>
                <w:rFonts w:hint="eastAsia" w:ascii="仿宋_GB2312" w:eastAsia="仿宋_GB2312" w:cs="仿宋_GB2312"/>
                <w:color w:val="000000"/>
                <w:sz w:val="24"/>
              </w:rPr>
              <w:t>件</w:t>
            </w:r>
            <w:r>
              <w:rPr>
                <w:rFonts w:ascii="仿宋_GB2312" w:eastAsia="仿宋_GB2312" w:cs="仿宋_GB2312"/>
                <w:color w:val="000000"/>
                <w:sz w:val="24"/>
              </w:rPr>
              <w:t>4</w:t>
            </w:r>
            <w:r>
              <w:rPr>
                <w:rFonts w:hint="eastAsia" w:ascii="仿宋_GB2312" w:eastAsia="仿宋_GB2312" w:cs="仿宋_GB2312"/>
                <w:color w:val="000000"/>
                <w:sz w:val="24"/>
              </w:rPr>
              <w:t>人次长期积累、久拖未决、难以划分责任主体或无法追查责任单位的特殊疑难信访问题，降低了到州、赴省、进京重复访数量。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413"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sz w:val="28"/>
                <w:szCs w:val="28"/>
              </w:rPr>
              <w:t>绩效指标完成情况</w:t>
            </w:r>
          </w:p>
        </w:tc>
        <w:tc>
          <w:tcPr>
            <w:tcW w:w="8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一级</w:t>
            </w:r>
          </w:p>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指标</w:t>
            </w:r>
          </w:p>
        </w:tc>
        <w:tc>
          <w:tcPr>
            <w:tcW w:w="14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二级指标</w:t>
            </w:r>
          </w:p>
        </w:tc>
        <w:tc>
          <w:tcPr>
            <w:tcW w:w="359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三级指标</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4"/>
              </w:rPr>
              <w:t>预期指标值</w:t>
            </w:r>
            <w:r>
              <w:rPr>
                <w:rFonts w:ascii="仿宋_GB2312" w:eastAsia="仿宋_GB2312" w:cs="仿宋_GB2312"/>
                <w:color w:val="000000"/>
                <w:kern w:val="0"/>
                <w:sz w:val="24"/>
              </w:rPr>
              <w:t>(</w:t>
            </w:r>
            <w:r>
              <w:rPr>
                <w:rFonts w:hint="eastAsia" w:ascii="仿宋_GB2312" w:eastAsia="仿宋_GB2312" w:cs="仿宋_GB2312"/>
                <w:color w:val="000000"/>
                <w:kern w:val="0"/>
                <w:sz w:val="24"/>
              </w:rPr>
              <w:t>包含数字及文字描述</w:t>
            </w:r>
            <w:r>
              <w:rPr>
                <w:rFonts w:ascii="仿宋_GB2312" w:eastAsia="仿宋_GB2312" w:cs="仿宋_GB2312"/>
                <w:color w:val="000000"/>
                <w:kern w:val="0"/>
                <w:sz w:val="24"/>
              </w:rPr>
              <w:t>)</w:t>
            </w:r>
          </w:p>
        </w:tc>
        <w:tc>
          <w:tcPr>
            <w:tcW w:w="264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实际完成指标值</w:t>
            </w:r>
            <w:r>
              <w:rPr>
                <w:rFonts w:ascii="仿宋_GB2312" w:eastAsia="仿宋_GB2312" w:cs="仿宋_GB2312"/>
                <w:color w:val="000000"/>
                <w:kern w:val="0"/>
                <w:sz w:val="28"/>
                <w:szCs w:val="28"/>
              </w:rPr>
              <w:t>(</w:t>
            </w:r>
            <w:r>
              <w:rPr>
                <w:rFonts w:hint="eastAsia" w:ascii="仿宋_GB2312" w:eastAsia="仿宋_GB2312" w:cs="仿宋_GB2312"/>
                <w:color w:val="000000"/>
                <w:kern w:val="0"/>
                <w:sz w:val="28"/>
                <w:szCs w:val="28"/>
              </w:rPr>
              <w:t>包含数字及文字描述</w:t>
            </w:r>
            <w:r>
              <w:rPr>
                <w:rFonts w:ascii="仿宋_GB2312" w:eastAsia="仿宋_GB2312" w:cs="仿宋_GB2312"/>
                <w:color w:val="000000"/>
                <w:kern w:val="0"/>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413" w:type="dxa"/>
            <w:vMerge w:val="continue"/>
            <w:tcBorders>
              <w:top w:val="nil"/>
              <w:left w:val="single" w:color="000000" w:sz="4" w:space="0"/>
              <w:bottom w:val="nil"/>
              <w:right w:val="single" w:color="000000" w:sz="4" w:space="0"/>
            </w:tcBorders>
            <w:tcMar>
              <w:top w:w="15" w:type="dxa"/>
              <w:left w:w="15" w:type="dxa"/>
              <w:right w:w="15" w:type="dxa"/>
            </w:tcMar>
            <w:vAlign w:val="center"/>
          </w:tcPr>
          <w:p/>
        </w:tc>
        <w:tc>
          <w:tcPr>
            <w:tcW w:w="885" w:type="dxa"/>
            <w:gridSpan w:val="2"/>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项目完成指标</w:t>
            </w:r>
          </w:p>
          <w:p>
            <w:pPr>
              <w:widowControl/>
              <w:jc w:val="center"/>
              <w:textAlignment w:val="center"/>
              <w:rPr>
                <w:rFonts w:ascii="仿宋_GB2312" w:eastAsia="仿宋_GB2312" w:cs="仿宋_GB2312"/>
                <w:color w:val="000000"/>
                <w:sz w:val="28"/>
                <w:szCs w:val="28"/>
              </w:rPr>
            </w:pPr>
          </w:p>
          <w:p>
            <w:pPr>
              <w:widowControl/>
              <w:jc w:val="center"/>
              <w:textAlignment w:val="center"/>
              <w:rPr>
                <w:rFonts w:ascii="仿宋_GB2312" w:eastAsia="仿宋_GB2312" w:cs="仿宋_GB2312"/>
                <w:color w:val="000000"/>
                <w:sz w:val="28"/>
                <w:szCs w:val="28"/>
              </w:rPr>
            </w:pPr>
          </w:p>
          <w:p>
            <w:pPr>
              <w:widowControl/>
              <w:jc w:val="center"/>
              <w:textAlignment w:val="center"/>
              <w:rPr>
                <w:rFonts w:ascii="仿宋_GB2312" w:eastAsia="仿宋_GB2312" w:cs="仿宋_GB2312"/>
                <w:color w:val="000000"/>
                <w:kern w:val="0"/>
                <w:sz w:val="28"/>
                <w:szCs w:val="28"/>
              </w:rPr>
            </w:pPr>
          </w:p>
        </w:tc>
        <w:tc>
          <w:tcPr>
            <w:tcW w:w="148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bottom"/>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sz w:val="28"/>
                <w:szCs w:val="28"/>
              </w:rPr>
              <w:t>数量指标</w:t>
            </w:r>
          </w:p>
          <w:p>
            <w:pPr>
              <w:widowControl/>
              <w:jc w:val="center"/>
              <w:textAlignment w:val="center"/>
              <w:rPr>
                <w:rFonts w:ascii="仿宋_GB2312" w:eastAsia="仿宋_GB2312" w:cs="仿宋_GB2312"/>
                <w:color w:val="000000"/>
                <w:sz w:val="28"/>
                <w:szCs w:val="28"/>
              </w:rPr>
            </w:pPr>
          </w:p>
        </w:tc>
        <w:tc>
          <w:tcPr>
            <w:tcW w:w="22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特殊疑难信访问题化解数量</w:t>
            </w:r>
          </w:p>
        </w:tc>
        <w:tc>
          <w:tcPr>
            <w:tcW w:w="23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解决特殊疑难信访问题</w:t>
            </w:r>
            <w:r>
              <w:rPr>
                <w:rFonts w:ascii="仿宋_GB2312" w:eastAsia="仿宋_GB2312" w:cs="仿宋_GB2312"/>
                <w:color w:val="000000"/>
                <w:sz w:val="24"/>
              </w:rPr>
              <w:t>3</w:t>
            </w:r>
            <w:r>
              <w:rPr>
                <w:rFonts w:hint="eastAsia" w:ascii="仿宋_GB2312" w:eastAsia="仿宋_GB2312" w:cs="仿宋_GB2312"/>
                <w:color w:val="000000"/>
                <w:sz w:val="24"/>
              </w:rPr>
              <w:t>件</w:t>
            </w:r>
            <w:r>
              <w:rPr>
                <w:rFonts w:ascii="仿宋_GB2312" w:eastAsia="仿宋_GB2312" w:cs="仿宋_GB2312"/>
                <w:color w:val="000000"/>
                <w:sz w:val="24"/>
              </w:rPr>
              <w:t>4</w:t>
            </w:r>
            <w:r>
              <w:rPr>
                <w:rFonts w:hint="eastAsia" w:ascii="仿宋_GB2312" w:eastAsia="仿宋_GB2312" w:cs="仿宋_GB2312"/>
                <w:color w:val="000000"/>
                <w:sz w:val="24"/>
              </w:rPr>
              <w:t>人次</w:t>
            </w:r>
          </w:p>
        </w:tc>
        <w:tc>
          <w:tcPr>
            <w:tcW w:w="264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完成</w:t>
            </w:r>
            <w:r>
              <w:rPr>
                <w:rFonts w:ascii="仿宋_GB2312" w:eastAsia="仿宋_GB2312" w:cs="仿宋_GB2312"/>
                <w:color w:val="000000"/>
                <w:sz w:val="24"/>
              </w:rPr>
              <w:t>2019</w:t>
            </w:r>
            <w:r>
              <w:rPr>
                <w:rFonts w:hint="eastAsia" w:ascii="仿宋_GB2312" w:eastAsia="仿宋_GB2312" w:cs="仿宋_GB2312"/>
                <w:color w:val="000000"/>
                <w:sz w:val="24"/>
              </w:rPr>
              <w:t>年度特殊疑难信访问题化解，息诉息访</w:t>
            </w:r>
            <w:r>
              <w:rPr>
                <w:rFonts w:ascii="仿宋_GB2312" w:eastAsia="仿宋_GB2312" w:cs="仿宋_GB2312"/>
                <w:color w:val="000000"/>
                <w:sz w:val="24"/>
              </w:rPr>
              <w:t>3</w:t>
            </w:r>
            <w:r>
              <w:rPr>
                <w:rFonts w:hint="eastAsia" w:ascii="仿宋_GB2312" w:eastAsia="仿宋_GB2312" w:cs="仿宋_GB2312"/>
                <w:color w:val="000000"/>
                <w:sz w:val="24"/>
              </w:rPr>
              <w:t>件</w:t>
            </w:r>
            <w:r>
              <w:rPr>
                <w:rFonts w:ascii="仿宋_GB2312" w:eastAsia="仿宋_GB2312" w:cs="仿宋_GB2312"/>
                <w:color w:val="000000"/>
                <w:sz w:val="24"/>
              </w:rPr>
              <w:t>4</w:t>
            </w:r>
            <w:r>
              <w:rPr>
                <w:rFonts w:hint="eastAsia" w:ascii="仿宋_GB2312" w:eastAsia="仿宋_GB2312" w:cs="仿宋_GB2312"/>
                <w:color w:val="000000"/>
                <w:sz w:val="24"/>
              </w:rPr>
              <w:t>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2" w:hRule="atLeast"/>
          <w:jc w:val="center"/>
        </w:trPr>
        <w:tc>
          <w:tcPr>
            <w:tcW w:w="413" w:type="dxa"/>
            <w:vMerge w:val="continue"/>
            <w:tcBorders>
              <w:top w:val="nil"/>
              <w:left w:val="single" w:color="000000" w:sz="4" w:space="0"/>
              <w:bottom w:val="nil"/>
              <w:right w:val="single" w:color="000000" w:sz="4" w:space="0"/>
            </w:tcBorders>
            <w:tcMar>
              <w:top w:w="15" w:type="dxa"/>
              <w:left w:w="15" w:type="dxa"/>
              <w:right w:w="15" w:type="dxa"/>
            </w:tcMar>
            <w:vAlign w:val="center"/>
          </w:tcPr>
          <w:p/>
        </w:tc>
        <w:tc>
          <w:tcPr>
            <w:tcW w:w="885" w:type="dxa"/>
            <w:gridSpan w:val="2"/>
            <w:vMerge w:val="continue"/>
            <w:tcBorders>
              <w:top w:val="nil"/>
              <w:left w:val="single" w:color="000000" w:sz="4" w:space="0"/>
              <w:bottom w:val="nil"/>
              <w:right w:val="single" w:color="000000" w:sz="4" w:space="0"/>
            </w:tcBorders>
            <w:tcMar>
              <w:top w:w="15" w:type="dxa"/>
              <w:left w:w="15" w:type="dxa"/>
              <w:right w:w="15" w:type="dxa"/>
            </w:tcMar>
            <w:vAlign w:val="center"/>
          </w:tcPr>
          <w:p/>
        </w:tc>
        <w:tc>
          <w:tcPr>
            <w:tcW w:w="14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sz w:val="28"/>
                <w:szCs w:val="28"/>
              </w:rPr>
              <w:t>质量指标</w:t>
            </w:r>
          </w:p>
        </w:tc>
        <w:tc>
          <w:tcPr>
            <w:tcW w:w="22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工作完成度</w:t>
            </w:r>
          </w:p>
        </w:tc>
        <w:tc>
          <w:tcPr>
            <w:tcW w:w="23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解决了特殊疑难信访问题</w:t>
            </w:r>
            <w:r>
              <w:rPr>
                <w:rFonts w:ascii="仿宋_GB2312" w:eastAsia="仿宋_GB2312" w:cs="仿宋_GB2312"/>
                <w:color w:val="000000"/>
                <w:sz w:val="24"/>
              </w:rPr>
              <w:t>3</w:t>
            </w:r>
            <w:r>
              <w:rPr>
                <w:rFonts w:hint="eastAsia" w:ascii="仿宋_GB2312" w:eastAsia="仿宋_GB2312" w:cs="仿宋_GB2312"/>
                <w:color w:val="000000"/>
                <w:sz w:val="24"/>
              </w:rPr>
              <w:t>件</w:t>
            </w:r>
            <w:r>
              <w:rPr>
                <w:rFonts w:ascii="仿宋_GB2312" w:eastAsia="仿宋_GB2312" w:cs="仿宋_GB2312"/>
                <w:color w:val="000000"/>
                <w:sz w:val="24"/>
              </w:rPr>
              <w:t>4</w:t>
            </w:r>
            <w:r>
              <w:rPr>
                <w:rFonts w:hint="eastAsia" w:ascii="仿宋_GB2312" w:eastAsia="仿宋_GB2312" w:cs="仿宋_GB2312"/>
                <w:color w:val="000000"/>
                <w:sz w:val="24"/>
              </w:rPr>
              <w:t>人次</w:t>
            </w:r>
          </w:p>
        </w:tc>
        <w:tc>
          <w:tcPr>
            <w:tcW w:w="264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全部息诉息访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2" w:hRule="atLeast"/>
          <w:jc w:val="center"/>
        </w:trPr>
        <w:tc>
          <w:tcPr>
            <w:tcW w:w="413" w:type="dxa"/>
            <w:vMerge w:val="continue"/>
            <w:tcBorders>
              <w:top w:val="nil"/>
              <w:left w:val="single" w:color="000000" w:sz="4" w:space="0"/>
              <w:bottom w:val="nil"/>
              <w:right w:val="single" w:color="000000" w:sz="4" w:space="0"/>
            </w:tcBorders>
            <w:tcMar>
              <w:top w:w="15" w:type="dxa"/>
              <w:left w:w="15" w:type="dxa"/>
              <w:right w:w="15" w:type="dxa"/>
            </w:tcMar>
            <w:vAlign w:val="center"/>
          </w:tcPr>
          <w:p/>
        </w:tc>
        <w:tc>
          <w:tcPr>
            <w:tcW w:w="885" w:type="dxa"/>
            <w:gridSpan w:val="2"/>
            <w:vMerge w:val="continue"/>
            <w:tcBorders>
              <w:top w:val="nil"/>
              <w:left w:val="single" w:color="000000" w:sz="4" w:space="0"/>
              <w:bottom w:val="nil"/>
              <w:right w:val="single" w:color="000000" w:sz="4" w:space="0"/>
            </w:tcBorders>
            <w:tcMar>
              <w:top w:w="15" w:type="dxa"/>
              <w:left w:w="15" w:type="dxa"/>
              <w:right w:w="15" w:type="dxa"/>
            </w:tcMar>
            <w:vAlign w:val="center"/>
          </w:tcPr>
          <w:p/>
        </w:tc>
        <w:tc>
          <w:tcPr>
            <w:tcW w:w="14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sz w:val="28"/>
                <w:szCs w:val="28"/>
              </w:rPr>
              <w:t>时效指标</w:t>
            </w:r>
          </w:p>
        </w:tc>
        <w:tc>
          <w:tcPr>
            <w:tcW w:w="22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完成时间</w:t>
            </w:r>
          </w:p>
        </w:tc>
        <w:tc>
          <w:tcPr>
            <w:tcW w:w="23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color w:val="000000"/>
                <w:sz w:val="24"/>
              </w:rPr>
              <w:t>2019</w:t>
            </w:r>
            <w:r>
              <w:rPr>
                <w:rFonts w:hint="eastAsia" w:ascii="仿宋_GB2312" w:eastAsia="仿宋_GB2312" w:cs="仿宋_GB2312"/>
                <w:color w:val="000000"/>
                <w:sz w:val="24"/>
              </w:rPr>
              <w:t>年度</w:t>
            </w:r>
          </w:p>
        </w:tc>
        <w:tc>
          <w:tcPr>
            <w:tcW w:w="264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color w:val="000000"/>
                <w:sz w:val="24"/>
              </w:rPr>
              <w:t>2019</w:t>
            </w:r>
            <w:r>
              <w:rPr>
                <w:rFonts w:hint="eastAsia" w:ascii="仿宋_GB2312" w:eastAsia="仿宋_GB2312" w:cs="仿宋_GB2312"/>
                <w:color w:val="000000"/>
                <w:sz w:val="24"/>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2" w:hRule="atLeast"/>
          <w:jc w:val="center"/>
        </w:trPr>
        <w:tc>
          <w:tcPr>
            <w:tcW w:w="413" w:type="dxa"/>
            <w:vMerge w:val="continue"/>
            <w:tcBorders>
              <w:top w:val="nil"/>
              <w:left w:val="single" w:color="000000" w:sz="4" w:space="0"/>
              <w:bottom w:val="nil"/>
              <w:right w:val="single" w:color="000000" w:sz="4" w:space="0"/>
            </w:tcBorders>
            <w:tcMar>
              <w:top w:w="15" w:type="dxa"/>
              <w:left w:w="15" w:type="dxa"/>
              <w:right w:w="15" w:type="dxa"/>
            </w:tcMar>
            <w:vAlign w:val="center"/>
          </w:tcPr>
          <w:p/>
        </w:tc>
        <w:tc>
          <w:tcPr>
            <w:tcW w:w="885"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tc>
        <w:tc>
          <w:tcPr>
            <w:tcW w:w="14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满意度指标</w:t>
            </w:r>
          </w:p>
        </w:tc>
        <w:tc>
          <w:tcPr>
            <w:tcW w:w="22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满意度</w:t>
            </w:r>
          </w:p>
        </w:tc>
        <w:tc>
          <w:tcPr>
            <w:tcW w:w="23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w:t>
            </w:r>
            <w:r>
              <w:rPr>
                <w:rFonts w:ascii="仿宋_GB2312" w:eastAsia="仿宋_GB2312" w:cs="仿宋_GB2312"/>
                <w:color w:val="000000"/>
                <w:sz w:val="24"/>
              </w:rPr>
              <w:t>99%</w:t>
            </w:r>
          </w:p>
        </w:tc>
        <w:tc>
          <w:tcPr>
            <w:tcW w:w="264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w:t>
            </w:r>
            <w:r>
              <w:rPr>
                <w:rFonts w:ascii="仿宋_GB2312" w:eastAsia="仿宋_GB2312" w:cs="仿宋_GB2312"/>
                <w:color w:val="000000"/>
                <w:sz w:val="24"/>
              </w:rPr>
              <w:t>99%</w:t>
            </w:r>
          </w:p>
        </w:tc>
      </w:tr>
    </w:tbl>
    <w:p>
      <w:pPr>
        <w:spacing w:line="580" w:lineRule="exact"/>
        <w:ind w:firstLine="642" w:firstLineChars="200"/>
        <w:rPr>
          <w:rFonts w:ascii="仿宋_GB2312" w:eastAsia="仿宋_GB2312" w:cs="仿宋_GB2312"/>
          <w:b/>
          <w:color w:val="000000"/>
          <w:kern w:val="0"/>
          <w:sz w:val="32"/>
          <w:szCs w:val="32"/>
        </w:rPr>
      </w:pPr>
    </w:p>
    <w:tbl>
      <w:tblPr>
        <w:tblStyle w:val="13"/>
        <w:tblW w:w="99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54"/>
        <w:gridCol w:w="644"/>
        <w:gridCol w:w="727"/>
        <w:gridCol w:w="757"/>
        <w:gridCol w:w="893"/>
        <w:gridCol w:w="1328"/>
        <w:gridCol w:w="2310"/>
        <w:gridCol w:w="217"/>
        <w:gridCol w:w="2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jc w:val="center"/>
        </w:trPr>
        <w:tc>
          <w:tcPr>
            <w:tcW w:w="9960" w:type="dxa"/>
            <w:gridSpan w:val="9"/>
            <w:tcBorders>
              <w:top w:val="nil"/>
              <w:left w:val="nil"/>
              <w:bottom w:val="nil"/>
              <w:right w:val="nil"/>
            </w:tcBorders>
            <w:tcMar>
              <w:top w:w="15" w:type="dxa"/>
              <w:left w:w="15" w:type="dxa"/>
              <w:right w:w="15" w:type="dxa"/>
            </w:tcMar>
            <w:vAlign w:val="center"/>
          </w:tcPr>
          <w:p>
            <w:pPr>
              <w:widowControl/>
              <w:jc w:val="center"/>
              <w:textAlignment w:val="center"/>
              <w:rPr>
                <w:rFonts w:ascii="仿宋_GB2312" w:eastAsia="仿宋_GB2312" w:cs="仿宋_GB2312"/>
                <w:color w:val="000000"/>
                <w:sz w:val="32"/>
                <w:szCs w:val="32"/>
              </w:rPr>
            </w:pPr>
            <w:r>
              <w:rPr>
                <w:rFonts w:hint="eastAsia" w:ascii="仿宋_GB2312" w:eastAsia="仿宋_GB2312" w:cs="仿宋_GB2312"/>
                <w:b/>
                <w:bCs/>
                <w:color w:val="000000"/>
                <w:kern w:val="0"/>
                <w:sz w:val="32"/>
                <w:szCs w:val="32"/>
              </w:rPr>
              <w:t>项目绩效目标完成情况表</w:t>
            </w:r>
            <w:r>
              <w:rPr>
                <w:rFonts w:ascii="仿宋_GB2312" w:eastAsia="仿宋_GB2312" w:cs="仿宋_GB2312"/>
                <w:b/>
                <w:bCs/>
                <w:color w:val="000000"/>
                <w:kern w:val="0"/>
                <w:sz w:val="32"/>
                <w:szCs w:val="32"/>
              </w:rPr>
              <w:br w:type="textWrapping"/>
            </w:r>
            <w:r>
              <w:rPr>
                <w:rFonts w:ascii="仿宋_GB2312" w:eastAsia="仿宋_GB2312" w:cs="仿宋_GB2312"/>
                <w:color w:val="000000"/>
                <w:kern w:val="0"/>
                <w:sz w:val="32"/>
                <w:szCs w:val="32"/>
              </w:rPr>
              <w:t xml:space="preserve">(2019 </w:t>
            </w:r>
            <w:r>
              <w:rPr>
                <w:rFonts w:hint="eastAsia" w:ascii="仿宋_GB2312" w:eastAsia="仿宋_GB2312" w:cs="仿宋_GB2312"/>
                <w:color w:val="000000"/>
                <w:kern w:val="0"/>
                <w:sz w:val="32"/>
                <w:szCs w:val="32"/>
              </w:rPr>
              <w:t>年度</w:t>
            </w:r>
            <w:r>
              <w:rPr>
                <w:rFonts w:ascii="仿宋_GB2312" w:eastAsia="仿宋_GB2312" w:cs="仿宋_GB2312"/>
                <w:color w:val="000000"/>
                <w:kern w:val="0"/>
                <w:sz w:val="32"/>
                <w:szCs w:val="3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367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32"/>
                <w:szCs w:val="32"/>
              </w:rPr>
            </w:pPr>
            <w:r>
              <w:rPr>
                <w:rFonts w:hint="eastAsia" w:ascii="仿宋_GB2312" w:eastAsia="仿宋_GB2312" w:cs="仿宋_GB2312"/>
                <w:color w:val="000000"/>
                <w:kern w:val="0"/>
                <w:sz w:val="32"/>
                <w:szCs w:val="32"/>
              </w:rPr>
              <w:t>项目名称</w:t>
            </w:r>
          </w:p>
        </w:tc>
        <w:tc>
          <w:tcPr>
            <w:tcW w:w="628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32"/>
                <w:szCs w:val="32"/>
              </w:rPr>
            </w:pPr>
            <w:r>
              <w:rPr>
                <w:rFonts w:hint="eastAsia" w:ascii="仿宋_GB2312" w:eastAsia="仿宋_GB2312" w:cs="仿宋_GB2312"/>
                <w:color w:val="000000"/>
                <w:sz w:val="32"/>
                <w:szCs w:val="32"/>
              </w:rPr>
              <w:t>信访维稳工作经费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367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32"/>
                <w:szCs w:val="32"/>
              </w:rPr>
            </w:pPr>
            <w:r>
              <w:rPr>
                <w:rFonts w:hint="eastAsia" w:ascii="仿宋_GB2312" w:eastAsia="仿宋_GB2312" w:cs="仿宋_GB2312"/>
                <w:color w:val="000000"/>
                <w:kern w:val="0"/>
                <w:sz w:val="32"/>
                <w:szCs w:val="32"/>
              </w:rPr>
              <w:t>预算单位</w:t>
            </w:r>
          </w:p>
        </w:tc>
        <w:tc>
          <w:tcPr>
            <w:tcW w:w="628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32"/>
                <w:szCs w:val="32"/>
              </w:rPr>
            </w:pPr>
            <w:r>
              <w:rPr>
                <w:rFonts w:hint="eastAsia" w:ascii="仿宋_GB2312" w:eastAsia="仿宋_GB2312" w:cs="仿宋_GB2312"/>
                <w:color w:val="000000"/>
                <w:sz w:val="32"/>
                <w:szCs w:val="32"/>
              </w:rPr>
              <w:t>茂县信访局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1298"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32"/>
                <w:szCs w:val="32"/>
              </w:rPr>
            </w:pPr>
            <w:r>
              <w:rPr>
                <w:rFonts w:hint="eastAsia" w:ascii="仿宋_GB2312" w:eastAsia="仿宋_GB2312" w:cs="仿宋_GB2312"/>
                <w:color w:val="000000"/>
                <w:kern w:val="0"/>
                <w:sz w:val="32"/>
                <w:szCs w:val="32"/>
              </w:rPr>
              <w:t>预算执行情况</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万元</w:t>
            </w:r>
            <w:r>
              <w:rPr>
                <w:rFonts w:ascii="仿宋_GB2312" w:eastAsia="仿宋_GB2312" w:cs="仿宋_GB2312"/>
                <w:color w:val="000000"/>
                <w:kern w:val="0"/>
                <w:sz w:val="32"/>
                <w:szCs w:val="32"/>
              </w:rPr>
              <w:t>)</w:t>
            </w:r>
          </w:p>
        </w:tc>
        <w:tc>
          <w:tcPr>
            <w:tcW w:w="23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32"/>
                <w:szCs w:val="32"/>
              </w:rPr>
            </w:pPr>
            <w:r>
              <w:rPr>
                <w:rFonts w:hint="eastAsia" w:ascii="仿宋_GB2312" w:eastAsia="仿宋_GB2312" w:cs="仿宋_GB2312"/>
                <w:color w:val="000000"/>
                <w:kern w:val="0"/>
                <w:sz w:val="32"/>
                <w:szCs w:val="32"/>
              </w:rPr>
              <w:t>预算数</w:t>
            </w:r>
            <w:r>
              <w:rPr>
                <w:rFonts w:ascii="仿宋_GB2312" w:eastAsia="仿宋_GB2312" w:cs="仿宋_GB2312"/>
                <w:color w:val="000000"/>
                <w:kern w:val="0"/>
                <w:sz w:val="32"/>
                <w:szCs w:val="32"/>
              </w:rPr>
              <w:t>:</w:t>
            </w: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32"/>
                <w:szCs w:val="32"/>
              </w:rPr>
            </w:pPr>
            <w:r>
              <w:rPr>
                <w:rFonts w:ascii="仿宋_GB2312" w:eastAsia="仿宋_GB2312" w:cs="仿宋_GB2312"/>
                <w:color w:val="000000"/>
                <w:sz w:val="32"/>
                <w:szCs w:val="32"/>
              </w:rPr>
              <w:t>16.5</w:t>
            </w:r>
          </w:p>
        </w:tc>
        <w:tc>
          <w:tcPr>
            <w:tcW w:w="25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32"/>
                <w:szCs w:val="32"/>
              </w:rPr>
            </w:pPr>
            <w:r>
              <w:rPr>
                <w:rFonts w:hint="eastAsia" w:ascii="仿宋_GB2312" w:eastAsia="仿宋_GB2312" w:cs="仿宋_GB2312"/>
                <w:color w:val="000000"/>
                <w:kern w:val="0"/>
                <w:sz w:val="32"/>
                <w:szCs w:val="32"/>
              </w:rPr>
              <w:t>执行数</w:t>
            </w:r>
            <w:r>
              <w:rPr>
                <w:rFonts w:ascii="仿宋_GB2312" w:eastAsia="仿宋_GB2312" w:cs="仿宋_GB2312"/>
                <w:color w:val="000000"/>
                <w:kern w:val="0"/>
                <w:sz w:val="32"/>
                <w:szCs w:val="32"/>
              </w:rPr>
              <w:t>:</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32"/>
                <w:szCs w:val="32"/>
              </w:rPr>
            </w:pPr>
            <w:r>
              <w:rPr>
                <w:rFonts w:ascii="仿宋_GB2312" w:eastAsia="仿宋_GB2312" w:cs="仿宋_GB2312"/>
                <w:color w:val="000000"/>
                <w:sz w:val="32"/>
                <w:szCs w:val="32"/>
              </w:rPr>
              <w:t>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1298"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3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32"/>
                <w:szCs w:val="32"/>
              </w:rPr>
            </w:pPr>
            <w:r>
              <w:rPr>
                <w:rFonts w:hint="eastAsia" w:ascii="仿宋_GB2312" w:eastAsia="仿宋_GB2312" w:cs="仿宋_GB2312"/>
                <w:color w:val="000000"/>
                <w:kern w:val="0"/>
                <w:sz w:val="32"/>
                <w:szCs w:val="32"/>
              </w:rPr>
              <w:t>其中</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财政拨款</w:t>
            </w:r>
            <w:r>
              <w:rPr>
                <w:rFonts w:ascii="仿宋_GB2312" w:eastAsia="仿宋_GB2312" w:cs="仿宋_GB2312"/>
                <w:color w:val="000000"/>
                <w:kern w:val="0"/>
                <w:sz w:val="32"/>
                <w:szCs w:val="32"/>
              </w:rPr>
              <w:t>:</w:t>
            </w: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32"/>
                <w:szCs w:val="32"/>
              </w:rPr>
            </w:pPr>
            <w:r>
              <w:rPr>
                <w:rFonts w:ascii="仿宋_GB2312" w:eastAsia="仿宋_GB2312" w:cs="仿宋_GB2312"/>
                <w:color w:val="000000"/>
                <w:sz w:val="32"/>
                <w:szCs w:val="32"/>
              </w:rPr>
              <w:t>16.5</w:t>
            </w:r>
          </w:p>
        </w:tc>
        <w:tc>
          <w:tcPr>
            <w:tcW w:w="25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32"/>
                <w:szCs w:val="32"/>
              </w:rPr>
            </w:pPr>
            <w:r>
              <w:rPr>
                <w:rFonts w:hint="eastAsia" w:ascii="仿宋_GB2312" w:eastAsia="仿宋_GB2312" w:cs="仿宋_GB2312"/>
                <w:color w:val="000000"/>
                <w:kern w:val="0"/>
                <w:sz w:val="32"/>
                <w:szCs w:val="32"/>
              </w:rPr>
              <w:t>其中</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财政拨款</w:t>
            </w:r>
            <w:r>
              <w:rPr>
                <w:rFonts w:ascii="仿宋_GB2312" w:eastAsia="仿宋_GB2312" w:cs="仿宋_GB2312"/>
                <w:color w:val="000000"/>
                <w:kern w:val="0"/>
                <w:sz w:val="32"/>
                <w:szCs w:val="32"/>
              </w:rPr>
              <w:t>:</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32"/>
                <w:szCs w:val="32"/>
              </w:rPr>
            </w:pPr>
            <w:r>
              <w:rPr>
                <w:rFonts w:ascii="仿宋_GB2312" w:eastAsia="仿宋_GB2312" w:cs="仿宋_GB2312"/>
                <w:color w:val="000000"/>
                <w:sz w:val="32"/>
                <w:szCs w:val="32"/>
              </w:rPr>
              <w:t>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1298"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3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32"/>
                <w:szCs w:val="32"/>
              </w:rPr>
            </w:pPr>
            <w:r>
              <w:rPr>
                <w:rFonts w:hint="eastAsia" w:ascii="仿宋_GB2312" w:eastAsia="仿宋_GB2312" w:cs="仿宋_GB2312"/>
                <w:color w:val="000000"/>
                <w:kern w:val="0"/>
                <w:sz w:val="32"/>
                <w:szCs w:val="32"/>
              </w:rPr>
              <w:t>其它资金</w:t>
            </w:r>
            <w:r>
              <w:rPr>
                <w:rFonts w:ascii="仿宋_GB2312" w:eastAsia="仿宋_GB2312" w:cs="仿宋_GB2312"/>
                <w:color w:val="000000"/>
                <w:kern w:val="0"/>
                <w:sz w:val="32"/>
                <w:szCs w:val="32"/>
              </w:rPr>
              <w:t>:</w:t>
            </w: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32"/>
                <w:szCs w:val="32"/>
              </w:rPr>
            </w:pPr>
            <w:r>
              <w:rPr>
                <w:rFonts w:ascii="仿宋_GB2312" w:eastAsia="仿宋_GB2312" w:cs="仿宋_GB2312"/>
                <w:color w:val="000000"/>
                <w:sz w:val="32"/>
                <w:szCs w:val="32"/>
              </w:rPr>
              <w:t>0</w:t>
            </w:r>
          </w:p>
        </w:tc>
        <w:tc>
          <w:tcPr>
            <w:tcW w:w="25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32"/>
                <w:szCs w:val="32"/>
              </w:rPr>
            </w:pPr>
            <w:r>
              <w:rPr>
                <w:rFonts w:hint="eastAsia" w:ascii="仿宋_GB2312" w:eastAsia="仿宋_GB2312" w:cs="仿宋_GB2312"/>
                <w:color w:val="000000"/>
                <w:kern w:val="0"/>
                <w:sz w:val="32"/>
                <w:szCs w:val="32"/>
              </w:rPr>
              <w:t>其它资金</w:t>
            </w:r>
            <w:r>
              <w:rPr>
                <w:rFonts w:ascii="仿宋_GB2312" w:eastAsia="仿宋_GB2312" w:cs="仿宋_GB2312"/>
                <w:color w:val="000000"/>
                <w:kern w:val="0"/>
                <w:sz w:val="32"/>
                <w:szCs w:val="32"/>
              </w:rPr>
              <w:t>:</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仿宋_GB2312"/>
                <w:color w:val="000000"/>
                <w:sz w:val="32"/>
                <w:szCs w:val="32"/>
              </w:rPr>
            </w:pPr>
            <w:r>
              <w:rPr>
                <w:rFonts w:asci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1298"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32"/>
                <w:szCs w:val="32"/>
              </w:rPr>
            </w:pPr>
            <w:r>
              <w:rPr>
                <w:rFonts w:hint="eastAsia" w:ascii="仿宋_GB2312" w:eastAsia="仿宋_GB2312" w:cs="仿宋_GB2312"/>
                <w:color w:val="000000"/>
                <w:kern w:val="0"/>
                <w:sz w:val="32"/>
                <w:szCs w:val="32"/>
              </w:rPr>
              <w:t>年度目标完成情况</w:t>
            </w:r>
          </w:p>
        </w:tc>
        <w:tc>
          <w:tcPr>
            <w:tcW w:w="370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32"/>
                <w:szCs w:val="32"/>
              </w:rPr>
            </w:pPr>
            <w:r>
              <w:rPr>
                <w:rFonts w:hint="eastAsia" w:ascii="仿宋_GB2312" w:eastAsia="仿宋_GB2312" w:cs="仿宋_GB2312"/>
                <w:color w:val="000000"/>
                <w:kern w:val="0"/>
                <w:sz w:val="32"/>
                <w:szCs w:val="32"/>
              </w:rPr>
              <w:t>预期目标</w:t>
            </w:r>
          </w:p>
        </w:tc>
        <w:tc>
          <w:tcPr>
            <w:tcW w:w="49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32"/>
                <w:szCs w:val="32"/>
              </w:rPr>
            </w:pPr>
            <w:r>
              <w:rPr>
                <w:rFonts w:hint="eastAsia" w:ascii="仿宋_GB2312" w:eastAsia="仿宋_GB2312" w:cs="仿宋_GB2312"/>
                <w:color w:val="000000"/>
                <w:kern w:val="0"/>
                <w:sz w:val="32"/>
                <w:szCs w:val="32"/>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75" w:hRule="atLeast"/>
          <w:jc w:val="center"/>
        </w:trPr>
        <w:tc>
          <w:tcPr>
            <w:tcW w:w="1298"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370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ind w:firstLine="480" w:firstLineChars="200"/>
              <w:textAlignment w:val="center"/>
              <w:rPr>
                <w:rFonts w:ascii="仿宋_GB2312" w:eastAsia="仿宋_GB2312" w:cs="仿宋_GB2312"/>
                <w:color w:val="000000"/>
                <w:sz w:val="24"/>
              </w:rPr>
            </w:pPr>
            <w:r>
              <w:rPr>
                <w:rFonts w:hint="eastAsia" w:ascii="仿宋_GB2312" w:eastAsia="仿宋_GB2312" w:cs="仿宋_GB2312"/>
                <w:color w:val="000000"/>
                <w:sz w:val="24"/>
              </w:rPr>
              <w:t>县驻蓉信访维稳值班，负责对进京、赴省越级上访人员进行思想疏导、接访劝返工作，</w:t>
            </w:r>
            <w:r>
              <w:rPr>
                <w:rFonts w:ascii="仿宋_GB2312" w:eastAsia="仿宋_GB2312" w:cs="仿宋_GB2312"/>
                <w:color w:val="000000"/>
                <w:sz w:val="24"/>
              </w:rPr>
              <w:t xml:space="preserve"> </w:t>
            </w:r>
            <w:r>
              <w:rPr>
                <w:rFonts w:hint="eastAsia" w:ascii="仿宋_GB2312" w:eastAsia="仿宋_GB2312" w:cs="仿宋_GB2312"/>
                <w:color w:val="000000"/>
                <w:sz w:val="24"/>
              </w:rPr>
              <w:t>积极做好国家重大活动期间信访维稳工作。</w:t>
            </w:r>
          </w:p>
          <w:p>
            <w:pPr>
              <w:widowControl/>
              <w:textAlignment w:val="center"/>
              <w:rPr>
                <w:rFonts w:ascii="仿宋_GB2312" w:eastAsia="仿宋_GB2312" w:cs="仿宋_GB2312"/>
                <w:color w:val="000000"/>
                <w:sz w:val="24"/>
              </w:rPr>
            </w:pPr>
          </w:p>
        </w:tc>
        <w:tc>
          <w:tcPr>
            <w:tcW w:w="49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仿宋_GB2312"/>
                <w:color w:val="000000"/>
                <w:sz w:val="24"/>
              </w:rPr>
            </w:pPr>
            <w:r>
              <w:rPr>
                <w:rFonts w:ascii="仿宋_GB2312" w:eastAsia="仿宋_GB2312" w:cs="仿宋_GB2312"/>
                <w:color w:val="000000"/>
                <w:sz w:val="24"/>
              </w:rPr>
              <w:t xml:space="preserve">    </w:t>
            </w:r>
            <w:r>
              <w:rPr>
                <w:rFonts w:hint="eastAsia" w:ascii="仿宋_GB2312" w:eastAsia="仿宋_GB2312" w:cs="仿宋_GB2312"/>
                <w:color w:val="000000"/>
                <w:sz w:val="24"/>
              </w:rPr>
              <w:t>完成了</w:t>
            </w:r>
            <w:r>
              <w:rPr>
                <w:rFonts w:ascii="仿宋_GB2312" w:eastAsia="仿宋_GB2312" w:cs="仿宋_GB2312"/>
                <w:color w:val="000000"/>
                <w:sz w:val="24"/>
              </w:rPr>
              <w:t>2019</w:t>
            </w:r>
            <w:r>
              <w:rPr>
                <w:rFonts w:hint="eastAsia" w:ascii="仿宋_GB2312" w:eastAsia="仿宋_GB2312" w:cs="仿宋_GB2312"/>
                <w:color w:val="000000"/>
                <w:sz w:val="24"/>
              </w:rPr>
              <w:t>年驻蓉信访维稳值班工作，接访劝返欲进京、赴省越级上访人员，保证了国家重大活动期间未出现我县非法越级上访人员</w:t>
            </w:r>
            <w:r>
              <w:rPr>
                <w:rFonts w:ascii="仿宋_GB2312" w:eastAsia="仿宋_GB2312" w:cs="仿宋_GB2312"/>
                <w:color w:val="000000"/>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6" w:hRule="atLeast"/>
          <w:jc w:val="center"/>
        </w:trPr>
        <w:tc>
          <w:tcPr>
            <w:tcW w:w="1298" w:type="dxa"/>
            <w:gridSpan w:val="2"/>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sz w:val="28"/>
                <w:szCs w:val="28"/>
              </w:rPr>
              <w:t>绩效指标完成情况</w:t>
            </w:r>
          </w:p>
        </w:tc>
        <w:tc>
          <w:tcPr>
            <w:tcW w:w="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一级指标</w:t>
            </w:r>
          </w:p>
        </w:tc>
        <w:tc>
          <w:tcPr>
            <w:tcW w:w="7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二级</w:t>
            </w:r>
          </w:p>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指标</w:t>
            </w:r>
          </w:p>
        </w:tc>
        <w:tc>
          <w:tcPr>
            <w:tcW w:w="22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三级指标</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预期指标值</w:t>
            </w:r>
            <w:r>
              <w:rPr>
                <w:rFonts w:ascii="仿宋_GB2312" w:eastAsia="仿宋_GB2312" w:cs="仿宋_GB2312"/>
                <w:color w:val="000000"/>
                <w:kern w:val="0"/>
                <w:sz w:val="28"/>
                <w:szCs w:val="28"/>
              </w:rPr>
              <w:t>(</w:t>
            </w:r>
            <w:r>
              <w:rPr>
                <w:rFonts w:hint="eastAsia" w:ascii="仿宋_GB2312" w:eastAsia="仿宋_GB2312" w:cs="仿宋_GB2312"/>
                <w:color w:val="000000"/>
                <w:kern w:val="0"/>
                <w:sz w:val="28"/>
                <w:szCs w:val="28"/>
              </w:rPr>
              <w:t>包含数字及文字描述</w:t>
            </w:r>
            <w:r>
              <w:rPr>
                <w:rFonts w:ascii="仿宋_GB2312" w:eastAsia="仿宋_GB2312" w:cs="仿宋_GB2312"/>
                <w:color w:val="000000"/>
                <w:kern w:val="0"/>
                <w:sz w:val="28"/>
                <w:szCs w:val="28"/>
              </w:rPr>
              <w:t>)</w:t>
            </w:r>
          </w:p>
        </w:tc>
        <w:tc>
          <w:tcPr>
            <w:tcW w:w="264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实际完成指标值</w:t>
            </w:r>
            <w:r>
              <w:rPr>
                <w:rFonts w:ascii="仿宋_GB2312" w:eastAsia="仿宋_GB2312" w:cs="仿宋_GB2312"/>
                <w:color w:val="000000"/>
                <w:kern w:val="0"/>
                <w:sz w:val="28"/>
                <w:szCs w:val="28"/>
              </w:rPr>
              <w:t>(</w:t>
            </w:r>
            <w:r>
              <w:rPr>
                <w:rFonts w:hint="eastAsia" w:ascii="仿宋_GB2312" w:eastAsia="仿宋_GB2312" w:cs="仿宋_GB2312"/>
                <w:color w:val="000000"/>
                <w:kern w:val="0"/>
                <w:sz w:val="28"/>
                <w:szCs w:val="28"/>
              </w:rPr>
              <w:t>包含数字及文字描述</w:t>
            </w:r>
            <w:r>
              <w:rPr>
                <w:rFonts w:ascii="仿宋_GB2312" w:eastAsia="仿宋_GB2312" w:cs="仿宋_GB2312"/>
                <w:color w:val="000000"/>
                <w:kern w:val="0"/>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3" w:hRule="atLeast"/>
          <w:jc w:val="center"/>
        </w:trPr>
        <w:tc>
          <w:tcPr>
            <w:tcW w:w="654" w:type="dxa"/>
            <w:vMerge w:val="restart"/>
            <w:tcBorders>
              <w:top w:val="nil"/>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p>
        </w:tc>
        <w:tc>
          <w:tcPr>
            <w:tcW w:w="644"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项目完成指标</w:t>
            </w:r>
          </w:p>
          <w:p>
            <w:pPr>
              <w:widowControl/>
              <w:jc w:val="center"/>
              <w:textAlignment w:val="center"/>
              <w:rPr>
                <w:rFonts w:ascii="仿宋_GB2312" w:eastAsia="仿宋_GB2312" w:cs="仿宋_GB2312"/>
                <w:color w:val="000000"/>
                <w:sz w:val="28"/>
                <w:szCs w:val="28"/>
              </w:rPr>
            </w:pPr>
          </w:p>
          <w:p>
            <w:pPr>
              <w:widowControl/>
              <w:jc w:val="center"/>
              <w:textAlignment w:val="center"/>
              <w:rPr>
                <w:rFonts w:ascii="仿宋_GB2312" w:eastAsia="仿宋_GB2312" w:cs="仿宋_GB2312"/>
                <w:color w:val="000000"/>
                <w:sz w:val="28"/>
                <w:szCs w:val="28"/>
              </w:rPr>
            </w:pPr>
          </w:p>
          <w:p>
            <w:pPr>
              <w:widowControl/>
              <w:jc w:val="center"/>
              <w:textAlignment w:val="center"/>
              <w:rPr>
                <w:rFonts w:ascii="仿宋_GB2312" w:eastAsia="仿宋_GB2312" w:cs="仿宋_GB2312"/>
                <w:color w:val="000000"/>
                <w:kern w:val="0"/>
                <w:sz w:val="28"/>
                <w:szCs w:val="28"/>
              </w:rPr>
            </w:pPr>
          </w:p>
        </w:tc>
        <w:tc>
          <w:tcPr>
            <w:tcW w:w="1484"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bottom"/>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sz w:val="28"/>
                <w:szCs w:val="28"/>
              </w:rPr>
              <w:t>数量指标</w:t>
            </w:r>
          </w:p>
          <w:p>
            <w:pPr>
              <w:widowControl/>
              <w:jc w:val="center"/>
              <w:textAlignment w:val="center"/>
              <w:rPr>
                <w:rFonts w:ascii="仿宋_GB2312" w:eastAsia="仿宋_GB2312" w:cs="仿宋_GB2312"/>
                <w:color w:val="000000"/>
                <w:sz w:val="28"/>
                <w:szCs w:val="28"/>
              </w:rPr>
            </w:pPr>
          </w:p>
        </w:tc>
        <w:tc>
          <w:tcPr>
            <w:tcW w:w="22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接访劝返欲进京、赴省越级上访人员数量</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驻蓉信访维稳值班工作，接访劝返欲进京、赴省越级上访人员</w:t>
            </w:r>
          </w:p>
        </w:tc>
        <w:tc>
          <w:tcPr>
            <w:tcW w:w="264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完成</w:t>
            </w:r>
            <w:r>
              <w:rPr>
                <w:rFonts w:ascii="仿宋_GB2312" w:eastAsia="仿宋_GB2312" w:cs="仿宋_GB2312"/>
                <w:color w:val="000000"/>
                <w:sz w:val="24"/>
              </w:rPr>
              <w:t>2019</w:t>
            </w:r>
            <w:r>
              <w:rPr>
                <w:rFonts w:hint="eastAsia" w:ascii="仿宋_GB2312" w:eastAsia="仿宋_GB2312" w:cs="仿宋_GB2312"/>
                <w:color w:val="000000"/>
                <w:sz w:val="24"/>
              </w:rPr>
              <w:t>年度驻蓉信访维稳值班工作，接访劝返欲进京、赴省越级上访人员</w:t>
            </w:r>
            <w:r>
              <w:rPr>
                <w:rFonts w:ascii="仿宋_GB2312" w:eastAsia="仿宋_GB2312" w:cs="仿宋_GB2312"/>
                <w:color w:val="000000"/>
                <w:sz w:val="24"/>
              </w:rPr>
              <w:t>21</w:t>
            </w:r>
            <w:r>
              <w:rPr>
                <w:rFonts w:hint="eastAsia" w:ascii="仿宋_GB2312" w:eastAsia="仿宋_GB2312" w:cs="仿宋_GB2312"/>
                <w:color w:val="000000"/>
                <w:sz w:val="24"/>
              </w:rPr>
              <w:t>批</w:t>
            </w:r>
            <w:r>
              <w:rPr>
                <w:rFonts w:ascii="仿宋_GB2312" w:eastAsia="仿宋_GB2312" w:cs="仿宋_GB2312"/>
                <w:color w:val="000000"/>
                <w:sz w:val="24"/>
              </w:rPr>
              <w:t>37</w:t>
            </w:r>
            <w:r>
              <w:rPr>
                <w:rFonts w:hint="eastAsia" w:ascii="仿宋_GB2312" w:eastAsia="仿宋_GB2312" w:cs="仿宋_GB2312"/>
                <w:color w:val="000000"/>
                <w:sz w:val="24"/>
              </w:rPr>
              <w:t>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34" w:hRule="atLeast"/>
          <w:jc w:val="center"/>
        </w:trPr>
        <w:tc>
          <w:tcPr>
            <w:tcW w:w="654" w:type="dxa"/>
            <w:vMerge w:val="continue"/>
            <w:tcBorders>
              <w:top w:val="nil"/>
              <w:left w:val="single" w:color="000000" w:sz="4" w:space="0"/>
              <w:bottom w:val="nil"/>
              <w:right w:val="single" w:color="000000" w:sz="4" w:space="0"/>
            </w:tcBorders>
            <w:tcMar>
              <w:top w:w="15" w:type="dxa"/>
              <w:left w:w="15" w:type="dxa"/>
              <w:right w:w="15" w:type="dxa"/>
            </w:tcMar>
            <w:vAlign w:val="center"/>
          </w:tcPr>
          <w:p/>
        </w:tc>
        <w:tc>
          <w:tcPr>
            <w:tcW w:w="644" w:type="dxa"/>
            <w:vMerge w:val="continue"/>
            <w:tcBorders>
              <w:top w:val="nil"/>
              <w:left w:val="single" w:color="000000" w:sz="4" w:space="0"/>
              <w:bottom w:val="nil"/>
              <w:right w:val="single" w:color="000000" w:sz="4" w:space="0"/>
            </w:tcBorders>
            <w:tcMar>
              <w:top w:w="15" w:type="dxa"/>
              <w:left w:w="15" w:type="dxa"/>
              <w:right w:w="15" w:type="dxa"/>
            </w:tcMar>
            <w:vAlign w:val="center"/>
          </w:tcPr>
          <w:p/>
        </w:tc>
        <w:tc>
          <w:tcPr>
            <w:tcW w:w="14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sz w:val="28"/>
                <w:szCs w:val="28"/>
              </w:rPr>
              <w:t>质量指标</w:t>
            </w:r>
          </w:p>
        </w:tc>
        <w:tc>
          <w:tcPr>
            <w:tcW w:w="22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工作完成度</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做好驻蓉信访维稳值班工作，接访劝返欲进京、赴省越级上访人员</w:t>
            </w:r>
          </w:p>
        </w:tc>
        <w:tc>
          <w:tcPr>
            <w:tcW w:w="264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做好驻蓉信访维稳值班工作，接访劝返欲进京、赴省越级上访人员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2" w:hRule="atLeast"/>
          <w:jc w:val="center"/>
        </w:trPr>
        <w:tc>
          <w:tcPr>
            <w:tcW w:w="654" w:type="dxa"/>
            <w:vMerge w:val="continue"/>
            <w:tcBorders>
              <w:top w:val="nil"/>
              <w:left w:val="single" w:color="000000" w:sz="4" w:space="0"/>
              <w:bottom w:val="nil"/>
              <w:right w:val="single" w:color="000000" w:sz="4" w:space="0"/>
            </w:tcBorders>
            <w:tcMar>
              <w:top w:w="15" w:type="dxa"/>
              <w:left w:w="15" w:type="dxa"/>
              <w:right w:w="15" w:type="dxa"/>
            </w:tcMar>
            <w:vAlign w:val="center"/>
          </w:tcPr>
          <w:p/>
        </w:tc>
        <w:tc>
          <w:tcPr>
            <w:tcW w:w="644" w:type="dxa"/>
            <w:vMerge w:val="continue"/>
            <w:tcBorders>
              <w:top w:val="nil"/>
              <w:left w:val="single" w:color="000000" w:sz="4" w:space="0"/>
              <w:bottom w:val="nil"/>
              <w:right w:val="single" w:color="000000" w:sz="4" w:space="0"/>
            </w:tcBorders>
            <w:tcMar>
              <w:top w:w="15" w:type="dxa"/>
              <w:left w:w="15" w:type="dxa"/>
              <w:right w:w="15" w:type="dxa"/>
            </w:tcMar>
            <w:vAlign w:val="center"/>
          </w:tcPr>
          <w:p/>
        </w:tc>
        <w:tc>
          <w:tcPr>
            <w:tcW w:w="14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sz w:val="28"/>
                <w:szCs w:val="28"/>
              </w:rPr>
              <w:t>时效指标</w:t>
            </w:r>
          </w:p>
        </w:tc>
        <w:tc>
          <w:tcPr>
            <w:tcW w:w="22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完成时间</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color w:val="000000"/>
                <w:sz w:val="24"/>
              </w:rPr>
              <w:t>2019</w:t>
            </w:r>
            <w:r>
              <w:rPr>
                <w:rFonts w:hint="eastAsia" w:ascii="仿宋_GB2312" w:eastAsia="仿宋_GB2312" w:cs="仿宋_GB2312"/>
                <w:color w:val="000000"/>
                <w:sz w:val="24"/>
              </w:rPr>
              <w:t>年度</w:t>
            </w:r>
          </w:p>
        </w:tc>
        <w:tc>
          <w:tcPr>
            <w:tcW w:w="264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color w:val="000000"/>
                <w:sz w:val="24"/>
              </w:rPr>
              <w:t>2019</w:t>
            </w:r>
            <w:r>
              <w:rPr>
                <w:rFonts w:hint="eastAsia" w:ascii="仿宋_GB2312" w:eastAsia="仿宋_GB2312" w:cs="仿宋_GB2312"/>
                <w:color w:val="000000"/>
                <w:sz w:val="24"/>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7" w:hRule="atLeast"/>
          <w:jc w:val="center"/>
        </w:trPr>
        <w:tc>
          <w:tcPr>
            <w:tcW w:w="654" w:type="dxa"/>
            <w:vMerge w:val="continue"/>
            <w:tcBorders>
              <w:top w:val="nil"/>
              <w:left w:val="single" w:color="000000" w:sz="4" w:space="0"/>
              <w:bottom w:val="nil"/>
              <w:right w:val="single" w:color="000000" w:sz="4" w:space="0"/>
            </w:tcBorders>
            <w:tcMar>
              <w:top w:w="15" w:type="dxa"/>
              <w:left w:w="15" w:type="dxa"/>
              <w:right w:w="15" w:type="dxa"/>
            </w:tcMar>
            <w:vAlign w:val="center"/>
          </w:tcPr>
          <w:p/>
        </w:tc>
        <w:tc>
          <w:tcPr>
            <w:tcW w:w="644"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tc>
        <w:tc>
          <w:tcPr>
            <w:tcW w:w="14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满意度指标</w:t>
            </w:r>
          </w:p>
        </w:tc>
        <w:tc>
          <w:tcPr>
            <w:tcW w:w="22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满意度</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w:t>
            </w:r>
            <w:r>
              <w:rPr>
                <w:rFonts w:ascii="仿宋_GB2312" w:eastAsia="仿宋_GB2312" w:cs="仿宋_GB2312"/>
                <w:color w:val="000000"/>
                <w:sz w:val="24"/>
              </w:rPr>
              <w:t>90%</w:t>
            </w:r>
          </w:p>
        </w:tc>
        <w:tc>
          <w:tcPr>
            <w:tcW w:w="264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w:t>
            </w:r>
            <w:r>
              <w:rPr>
                <w:rFonts w:ascii="仿宋_GB2312" w:eastAsia="仿宋_GB2312" w:cs="仿宋_GB2312"/>
                <w:color w:val="000000"/>
                <w:sz w:val="24"/>
              </w:rPr>
              <w:t>90%</w:t>
            </w:r>
          </w:p>
        </w:tc>
      </w:tr>
    </w:tbl>
    <w:p>
      <w:pPr>
        <w:spacing w:line="580" w:lineRule="exact"/>
        <w:ind w:firstLine="642" w:firstLineChars="200"/>
        <w:rPr>
          <w:rFonts w:ascii="仿宋_GB2312" w:eastAsia="仿宋_GB2312" w:cs="仿宋_GB2312"/>
          <w:sz w:val="32"/>
          <w:szCs w:val="32"/>
        </w:rPr>
      </w:pPr>
      <w:r>
        <w:rPr>
          <w:rFonts w:ascii="仿宋" w:eastAsia="仿宋"/>
          <w:b/>
          <w:color w:val="000000"/>
          <w:kern w:val="0"/>
          <w:sz w:val="32"/>
          <w:szCs w:val="32"/>
        </w:rPr>
        <w:t>2.</w:t>
      </w:r>
      <w:r>
        <w:rPr>
          <w:rFonts w:hint="eastAsia" w:ascii="仿宋" w:eastAsia="仿宋"/>
          <w:b/>
          <w:color w:val="000000"/>
          <w:kern w:val="0"/>
          <w:sz w:val="32"/>
          <w:szCs w:val="32"/>
        </w:rPr>
        <w:t>部门绩效评价结果</w:t>
      </w:r>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本部门按要求对</w:t>
      </w:r>
      <w:r>
        <w:rPr>
          <w:rFonts w:ascii="仿宋_GB2312" w:eastAsia="仿宋_GB2312" w:cs="仿宋_GB2312"/>
          <w:sz w:val="32"/>
          <w:szCs w:val="32"/>
        </w:rPr>
        <w:t>2019</w:t>
      </w:r>
      <w:r>
        <w:rPr>
          <w:rFonts w:hint="eastAsia" w:ascii="仿宋_GB2312" w:eastAsia="仿宋_GB2312" w:cs="仿宋_GB2312"/>
          <w:sz w:val="32"/>
          <w:szCs w:val="32"/>
        </w:rPr>
        <w:t>年部门整体支出绩效评价情况开展自评，《茂县信访局</w:t>
      </w:r>
      <w:r>
        <w:rPr>
          <w:rFonts w:ascii="仿宋_GB2312" w:eastAsia="仿宋_GB2312" w:cs="仿宋_GB2312"/>
          <w:sz w:val="32"/>
          <w:szCs w:val="32"/>
        </w:rPr>
        <w:t>2019</w:t>
      </w:r>
      <w:r>
        <w:rPr>
          <w:rFonts w:hint="eastAsia" w:ascii="仿宋_GB2312" w:eastAsia="仿宋_GB2312" w:cs="仿宋_GB2312"/>
          <w:sz w:val="32"/>
          <w:szCs w:val="32"/>
        </w:rPr>
        <w:t>年部门整体支出绩效评价报告》见附件（附件</w:t>
      </w:r>
      <w:r>
        <w:rPr>
          <w:rFonts w:ascii="仿宋_GB2312" w:eastAsia="仿宋_GB2312" w:cs="仿宋_GB2312"/>
          <w:sz w:val="32"/>
          <w:szCs w:val="32"/>
        </w:rPr>
        <w:t>1</w:t>
      </w:r>
      <w:r>
        <w:rPr>
          <w:rFonts w:hint="eastAsia" w:ascii="仿宋_GB2312" w:eastAsia="仿宋_GB2312" w:cs="仿宋_GB2312"/>
          <w:sz w:val="32"/>
          <w:szCs w:val="32"/>
        </w:rPr>
        <w:t>）。</w:t>
      </w:r>
    </w:p>
    <w:p>
      <w:pPr>
        <w:spacing w:line="580" w:lineRule="exact"/>
        <w:ind w:firstLine="640" w:firstLineChars="200"/>
        <w:rPr>
          <w:rFonts w:ascii="仿宋_GB2312" w:eastAsia="仿宋_GB2312" w:cs="仿宋_GB2312"/>
          <w:sz w:val="32"/>
          <w:szCs w:val="32"/>
        </w:rPr>
      </w:pPr>
    </w:p>
    <w:p>
      <w:pPr>
        <w:spacing w:line="600" w:lineRule="exact"/>
        <w:outlineLvl w:val="0"/>
        <w:rPr>
          <w:rFonts w:ascii="黑体" w:eastAsia="黑体"/>
          <w:color w:val="000000"/>
          <w:sz w:val="44"/>
          <w:szCs w:val="44"/>
        </w:rPr>
      </w:pPr>
      <w:bookmarkStart w:id="31" w:name="_Toc15377225"/>
      <w:bookmarkStart w:id="32" w:name="_Toc15396613"/>
    </w:p>
    <w:p>
      <w:pPr>
        <w:spacing w:line="600" w:lineRule="exact"/>
        <w:outlineLvl w:val="0"/>
        <w:rPr>
          <w:rFonts w:ascii="黑体" w:eastAsia="黑体"/>
          <w:color w:val="000000"/>
          <w:sz w:val="44"/>
          <w:szCs w:val="44"/>
        </w:rPr>
      </w:pPr>
    </w:p>
    <w:p>
      <w:pPr>
        <w:spacing w:line="600" w:lineRule="exact"/>
        <w:outlineLvl w:val="0"/>
        <w:rPr>
          <w:rFonts w:ascii="黑体" w:eastAsia="黑体"/>
          <w:color w:val="000000"/>
          <w:sz w:val="44"/>
          <w:szCs w:val="44"/>
        </w:rPr>
      </w:pPr>
    </w:p>
    <w:p>
      <w:pPr>
        <w:spacing w:line="600" w:lineRule="exact"/>
        <w:outlineLvl w:val="0"/>
        <w:rPr>
          <w:rFonts w:ascii="黑体" w:eastAsia="黑体"/>
          <w:color w:val="000000"/>
          <w:sz w:val="44"/>
          <w:szCs w:val="44"/>
        </w:rPr>
      </w:pPr>
    </w:p>
    <w:p>
      <w:pPr>
        <w:spacing w:line="600" w:lineRule="exact"/>
        <w:outlineLvl w:val="0"/>
        <w:rPr>
          <w:rFonts w:ascii="黑体" w:eastAsia="黑体"/>
          <w:color w:val="000000"/>
          <w:sz w:val="44"/>
          <w:szCs w:val="44"/>
        </w:rPr>
      </w:pPr>
    </w:p>
    <w:p>
      <w:pPr>
        <w:spacing w:line="600" w:lineRule="exact"/>
        <w:outlineLvl w:val="0"/>
        <w:rPr>
          <w:rFonts w:ascii="黑体" w:eastAsia="黑体"/>
          <w:color w:val="000000"/>
          <w:sz w:val="44"/>
          <w:szCs w:val="44"/>
        </w:rPr>
      </w:pPr>
    </w:p>
    <w:p>
      <w:pPr>
        <w:spacing w:line="600" w:lineRule="exact"/>
        <w:outlineLvl w:val="0"/>
        <w:rPr>
          <w:rFonts w:ascii="黑体" w:eastAsia="黑体"/>
          <w:color w:val="000000"/>
          <w:sz w:val="44"/>
          <w:szCs w:val="44"/>
        </w:rPr>
      </w:pPr>
    </w:p>
    <w:p>
      <w:pPr>
        <w:spacing w:line="600" w:lineRule="exact"/>
        <w:outlineLvl w:val="0"/>
        <w:rPr>
          <w:rFonts w:ascii="黑体" w:eastAsia="黑体"/>
          <w:color w:val="000000"/>
          <w:sz w:val="44"/>
          <w:szCs w:val="44"/>
        </w:rPr>
      </w:pPr>
    </w:p>
    <w:p>
      <w:pPr>
        <w:spacing w:line="600" w:lineRule="exact"/>
        <w:outlineLvl w:val="0"/>
        <w:rPr>
          <w:rFonts w:ascii="黑体" w:eastAsia="黑体"/>
          <w:color w:val="000000"/>
          <w:sz w:val="44"/>
          <w:szCs w:val="44"/>
        </w:rPr>
      </w:pPr>
    </w:p>
    <w:p>
      <w:pPr>
        <w:spacing w:line="600" w:lineRule="exact"/>
        <w:outlineLvl w:val="0"/>
        <w:rPr>
          <w:rFonts w:ascii="黑体" w:eastAsia="黑体"/>
          <w:color w:val="000000"/>
          <w:sz w:val="44"/>
          <w:szCs w:val="44"/>
        </w:rPr>
      </w:pPr>
    </w:p>
    <w:p>
      <w:pPr>
        <w:spacing w:line="600" w:lineRule="exact"/>
        <w:outlineLvl w:val="0"/>
        <w:rPr>
          <w:rFonts w:ascii="黑体" w:eastAsia="黑体"/>
          <w:color w:val="000000"/>
          <w:sz w:val="44"/>
          <w:szCs w:val="44"/>
        </w:rPr>
      </w:pPr>
    </w:p>
    <w:p>
      <w:pPr>
        <w:spacing w:line="600" w:lineRule="exact"/>
        <w:outlineLvl w:val="0"/>
        <w:rPr>
          <w:rFonts w:ascii="黑体" w:eastAsia="黑体"/>
          <w:color w:val="000000"/>
          <w:sz w:val="44"/>
          <w:szCs w:val="44"/>
        </w:rPr>
      </w:pPr>
    </w:p>
    <w:p>
      <w:pPr>
        <w:spacing w:line="600" w:lineRule="exact"/>
        <w:outlineLvl w:val="0"/>
        <w:rPr>
          <w:rFonts w:ascii="黑体" w:eastAsia="黑体"/>
          <w:color w:val="000000"/>
          <w:sz w:val="44"/>
          <w:szCs w:val="44"/>
        </w:rPr>
      </w:pPr>
    </w:p>
    <w:p>
      <w:pPr>
        <w:spacing w:line="600" w:lineRule="exact"/>
        <w:outlineLvl w:val="0"/>
        <w:rPr>
          <w:rFonts w:ascii="黑体" w:eastAsia="黑体"/>
          <w:color w:val="000000"/>
          <w:sz w:val="44"/>
          <w:szCs w:val="44"/>
        </w:rPr>
      </w:pPr>
    </w:p>
    <w:p>
      <w:pPr>
        <w:spacing w:line="600" w:lineRule="exact"/>
        <w:outlineLvl w:val="0"/>
        <w:rPr>
          <w:rFonts w:ascii="黑体" w:eastAsia="黑体"/>
          <w:color w:val="000000"/>
          <w:sz w:val="44"/>
          <w:szCs w:val="44"/>
        </w:rPr>
      </w:pPr>
    </w:p>
    <w:p>
      <w:pPr>
        <w:spacing w:line="600" w:lineRule="exact"/>
        <w:outlineLvl w:val="0"/>
        <w:rPr>
          <w:rFonts w:ascii="黑体" w:eastAsia="黑体"/>
          <w:color w:val="000000"/>
          <w:sz w:val="44"/>
          <w:szCs w:val="44"/>
        </w:rPr>
      </w:pPr>
    </w:p>
    <w:p>
      <w:pPr>
        <w:spacing w:line="600" w:lineRule="exact"/>
        <w:outlineLvl w:val="0"/>
        <w:rPr>
          <w:rFonts w:ascii="黑体" w:eastAsia="黑体"/>
          <w:color w:val="000000"/>
          <w:sz w:val="44"/>
          <w:szCs w:val="44"/>
        </w:rPr>
      </w:pPr>
    </w:p>
    <w:p>
      <w:pPr>
        <w:spacing w:line="600" w:lineRule="exact"/>
        <w:outlineLvl w:val="0"/>
        <w:rPr>
          <w:rFonts w:ascii="黑体" w:eastAsia="黑体"/>
          <w:color w:val="000000"/>
          <w:sz w:val="44"/>
          <w:szCs w:val="44"/>
        </w:rPr>
      </w:pPr>
    </w:p>
    <w:p>
      <w:pPr>
        <w:spacing w:line="600" w:lineRule="exact"/>
        <w:jc w:val="center"/>
        <w:outlineLvl w:val="0"/>
        <w:rPr>
          <w:rStyle w:val="24"/>
          <w:rFonts w:ascii="黑体" w:eastAsia="黑体"/>
          <w:b w:val="0"/>
        </w:rPr>
      </w:pPr>
      <w:r>
        <w:rPr>
          <w:rFonts w:hint="eastAsia" w:ascii="黑体" w:eastAsia="黑体"/>
          <w:color w:val="000000"/>
          <w:sz w:val="44"/>
          <w:szCs w:val="44"/>
        </w:rPr>
        <w:t>第三部分</w:t>
      </w:r>
      <w:r>
        <w:rPr>
          <w:rFonts w:ascii="黑体" w:eastAsia="黑体"/>
          <w:color w:val="000000"/>
          <w:sz w:val="44"/>
          <w:szCs w:val="44"/>
        </w:rPr>
        <w:t xml:space="preserve"> </w:t>
      </w:r>
      <w:r>
        <w:rPr>
          <w:rFonts w:hint="eastAsia" w:ascii="黑体" w:eastAsia="黑体"/>
          <w:color w:val="000000"/>
          <w:sz w:val="44"/>
          <w:szCs w:val="44"/>
        </w:rPr>
        <w:t>名</w:t>
      </w:r>
      <w:r>
        <w:rPr>
          <w:rStyle w:val="24"/>
          <w:rFonts w:hint="eastAsia" w:ascii="黑体" w:eastAsia="黑体"/>
          <w:b w:val="0"/>
        </w:rPr>
        <w:t>词解释</w:t>
      </w:r>
      <w:bookmarkEnd w:id="31"/>
      <w:bookmarkEnd w:id="32"/>
    </w:p>
    <w:p>
      <w:pPr>
        <w:spacing w:line="600" w:lineRule="exact"/>
        <w:jc w:val="left"/>
        <w:rPr>
          <w:rFonts w:ascii="宋体"/>
          <w:b/>
          <w:color w:val="000000"/>
          <w:sz w:val="44"/>
          <w:szCs w:val="44"/>
        </w:rPr>
      </w:pPr>
    </w:p>
    <w:p>
      <w:pPr>
        <w:pStyle w:val="26"/>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其他收入：指单位取得的除上述收入以外的各项收入。</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结余分配：指事业单位按照事业单位会计制度的规定从非财政补助结余中分配的事业基金和职工福利基金等。</w:t>
      </w:r>
    </w:p>
    <w:p>
      <w:pPr>
        <w:pStyle w:val="26"/>
        <w:spacing w:line="560" w:lineRule="exact"/>
        <w:ind w:firstLine="640" w:firstLineChars="200"/>
        <w:jc w:val="both"/>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7.</w:t>
      </w:r>
      <w:r>
        <w:rPr>
          <w:rFonts w:hint="eastAsia" w:ascii="仿宋_GB2312" w:eastAsia="仿宋_GB2312"/>
          <w:color w:val="000000"/>
          <w:sz w:val="32"/>
          <w:szCs w:val="32"/>
        </w:rPr>
        <w:t>一般公共服务（类）政府办公厅（室）及相关机构事务（款）行政运行（项）：指一般行政运行支出。</w:t>
      </w:r>
    </w:p>
    <w:p>
      <w:pPr>
        <w:ind w:firstLine="640" w:firstLineChars="200"/>
        <w:rPr>
          <w:rFonts w:ascii="仿宋_GB2312" w:eastAsia="仿宋_GB2312"/>
          <w:color w:val="000000"/>
          <w:sz w:val="32"/>
          <w:szCs w:val="32"/>
        </w:rPr>
      </w:pPr>
      <w:r>
        <w:rPr>
          <w:rFonts w:ascii="仿宋_GB2312" w:eastAsia="仿宋_GB2312"/>
          <w:color w:val="000000"/>
          <w:sz w:val="32"/>
          <w:szCs w:val="32"/>
        </w:rPr>
        <w:t>8.</w:t>
      </w:r>
      <w:r>
        <w:rPr>
          <w:rFonts w:hint="eastAsia" w:ascii="仿宋_GB2312" w:eastAsia="仿宋_GB2312"/>
          <w:color w:val="000000"/>
          <w:sz w:val="32"/>
          <w:szCs w:val="32"/>
        </w:rPr>
        <w:t>一般公共服务（类）政府办公厅（室）及相关机构事务）（款）一般行政管理事务（项）</w:t>
      </w:r>
      <w:r>
        <w:rPr>
          <w:rFonts w:ascii="仿宋_GB2312" w:eastAsia="仿宋_GB2312"/>
          <w:color w:val="000000"/>
          <w:sz w:val="32"/>
          <w:szCs w:val="32"/>
        </w:rPr>
        <w:t xml:space="preserve">: </w:t>
      </w:r>
      <w:r>
        <w:rPr>
          <w:rFonts w:hint="eastAsia" w:ascii="仿宋_GB2312" w:eastAsia="仿宋_GB2312"/>
          <w:color w:val="000000"/>
          <w:sz w:val="32"/>
          <w:szCs w:val="32"/>
        </w:rPr>
        <w:t>指一般行政管理事务支出。</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一般公共服务（类）政府办公厅（室）及相关机构事务）（款）信访事务（项）</w:t>
      </w:r>
      <w:r>
        <w:rPr>
          <w:rFonts w:ascii="仿宋_GB2312" w:eastAsia="仿宋_GB2312"/>
          <w:color w:val="000000"/>
          <w:sz w:val="32"/>
          <w:szCs w:val="32"/>
        </w:rPr>
        <w:t xml:space="preserve">: </w:t>
      </w:r>
      <w:r>
        <w:rPr>
          <w:rFonts w:hint="eastAsia" w:ascii="仿宋_GB2312" w:eastAsia="仿宋_GB2312"/>
          <w:color w:val="000000"/>
          <w:sz w:val="32"/>
          <w:szCs w:val="32"/>
        </w:rPr>
        <w:t>指信访事务支出。</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一般公共服务（类）政府办公厅（室）及相关机构事务）（款）事业运行（项）</w:t>
      </w:r>
      <w:r>
        <w:rPr>
          <w:rFonts w:ascii="仿宋_GB2312" w:eastAsia="仿宋_GB2312"/>
          <w:color w:val="000000"/>
          <w:sz w:val="32"/>
          <w:szCs w:val="32"/>
        </w:rPr>
        <w:t>:</w:t>
      </w:r>
      <w:r>
        <w:rPr>
          <w:rFonts w:hint="eastAsia" w:ascii="仿宋_GB2312" w:eastAsia="仿宋_GB2312"/>
          <w:color w:val="000000"/>
          <w:sz w:val="32"/>
          <w:szCs w:val="32"/>
        </w:rPr>
        <w:t>指事业运行支出。</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一般公共服务支出（类）其他</w:t>
      </w:r>
      <w:r>
        <w:rPr>
          <w:rFonts w:hint="eastAsia" w:ascii="仿宋_GB2312" w:eastAsia="仿宋_GB2312"/>
          <w:color w:val="000000"/>
          <w:sz w:val="32"/>
          <w:szCs w:val="32"/>
          <w:lang w:eastAsia="zh-CN"/>
        </w:rPr>
        <w:t>共产党</w:t>
      </w:r>
      <w:r>
        <w:rPr>
          <w:rFonts w:ascii="仿宋_GB2312" w:eastAsia="仿宋_GB2312"/>
          <w:color w:val="000000"/>
          <w:sz w:val="32"/>
          <w:szCs w:val="32"/>
        </w:rPr>
        <w:t>党</w:t>
      </w:r>
      <w:r>
        <w:rPr>
          <w:rFonts w:hint="eastAsia" w:ascii="仿宋_GB2312" w:eastAsia="仿宋_GB2312"/>
          <w:color w:val="000000"/>
          <w:sz w:val="32"/>
          <w:szCs w:val="32"/>
        </w:rPr>
        <w:t>事务支出（款）一般行政管理事务（项）</w:t>
      </w:r>
      <w:r>
        <w:rPr>
          <w:rFonts w:ascii="仿宋_GB2312" w:eastAsia="仿宋_GB2312"/>
          <w:color w:val="000000"/>
          <w:sz w:val="32"/>
          <w:szCs w:val="32"/>
        </w:rPr>
        <w:t xml:space="preserve">: </w:t>
      </w:r>
      <w:r>
        <w:rPr>
          <w:rFonts w:hint="eastAsia" w:ascii="仿宋_GB2312" w:eastAsia="仿宋_GB2312"/>
          <w:color w:val="000000"/>
          <w:sz w:val="32"/>
          <w:szCs w:val="32"/>
        </w:rPr>
        <w:t>指一般行政管理事务支出。</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公共安全支出（类）一般行政管理事务（款）一般行政管理事务（项）</w:t>
      </w:r>
      <w:r>
        <w:rPr>
          <w:rFonts w:ascii="仿宋_GB2312" w:eastAsia="仿宋_GB2312"/>
          <w:color w:val="000000"/>
          <w:sz w:val="32"/>
          <w:szCs w:val="32"/>
        </w:rPr>
        <w:t>:</w:t>
      </w:r>
      <w:r>
        <w:rPr>
          <w:rFonts w:hint="eastAsia" w:ascii="仿宋_GB2312" w:eastAsia="仿宋_GB2312"/>
          <w:color w:val="000000"/>
          <w:sz w:val="32"/>
          <w:szCs w:val="32"/>
        </w:rPr>
        <w:t>指一般行政管理事务支出。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社会保障和就业（类）行政事业单位离退休（款）机关事业单位基本养老保险缴费支出（项）</w:t>
      </w:r>
      <w:r>
        <w:rPr>
          <w:rFonts w:ascii="仿宋_GB2312" w:eastAsia="仿宋_GB2312"/>
          <w:color w:val="000000"/>
          <w:sz w:val="32"/>
          <w:szCs w:val="32"/>
        </w:rPr>
        <w:t>:</w:t>
      </w:r>
      <w:r>
        <w:rPr>
          <w:rFonts w:hint="eastAsia" w:ascii="仿宋_GB2312" w:eastAsia="仿宋_GB2312"/>
          <w:color w:val="000000"/>
          <w:sz w:val="32"/>
          <w:szCs w:val="32"/>
        </w:rPr>
        <w:t>指机关事业单位基本养老保险缴费支出</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社会保障和就业（类）行政事业单位离退休（款）机关事业单位职业年金缴费支出（项）</w:t>
      </w:r>
      <w:r>
        <w:rPr>
          <w:rFonts w:ascii="仿宋_GB2312" w:eastAsia="仿宋_GB2312"/>
          <w:color w:val="000000"/>
          <w:sz w:val="32"/>
          <w:szCs w:val="32"/>
        </w:rPr>
        <w:t xml:space="preserve">: </w:t>
      </w:r>
      <w:r>
        <w:rPr>
          <w:rFonts w:hint="eastAsia" w:ascii="仿宋_GB2312" w:eastAsia="仿宋_GB2312"/>
          <w:color w:val="000000"/>
          <w:sz w:val="32"/>
          <w:szCs w:val="32"/>
        </w:rPr>
        <w:t>指机关事业单位职业年金缴费支出</w:t>
      </w:r>
    </w:p>
    <w:p>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卫生健康（类）行政事业单位医疗（款）行政单位医疗（项）</w:t>
      </w:r>
      <w:r>
        <w:rPr>
          <w:rFonts w:ascii="仿宋_GB2312" w:eastAsia="仿宋_GB2312"/>
          <w:color w:val="000000"/>
          <w:sz w:val="32"/>
          <w:szCs w:val="32"/>
        </w:rPr>
        <w:t>:</w:t>
      </w:r>
      <w:r>
        <w:rPr>
          <w:rFonts w:hint="eastAsia" w:ascii="仿宋_GB2312" w:eastAsia="仿宋_GB2312"/>
          <w:color w:val="000000"/>
          <w:sz w:val="32"/>
          <w:szCs w:val="32"/>
        </w:rPr>
        <w:t>指行政单位医疗支出。</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卫生健康（类）行政事业单位医疗（款）事业单位医疗（项）</w:t>
      </w:r>
      <w:r>
        <w:rPr>
          <w:rFonts w:ascii="仿宋_GB2312" w:eastAsia="仿宋_GB2312"/>
          <w:color w:val="000000"/>
          <w:sz w:val="32"/>
          <w:szCs w:val="32"/>
        </w:rPr>
        <w:t>:</w:t>
      </w:r>
      <w:r>
        <w:rPr>
          <w:rFonts w:hint="eastAsia" w:ascii="仿宋_GB2312" w:eastAsia="仿宋_GB2312"/>
          <w:color w:val="000000"/>
          <w:sz w:val="32"/>
          <w:szCs w:val="32"/>
        </w:rPr>
        <w:t>指事业单位医疗支出。</w:t>
      </w:r>
    </w:p>
    <w:p>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住房保障支出（类）住房改革支出（款）住房公积金（项）</w:t>
      </w:r>
      <w:r>
        <w:rPr>
          <w:rFonts w:ascii="仿宋_GB2312" w:eastAsia="仿宋_GB2312"/>
          <w:color w:val="000000"/>
          <w:sz w:val="32"/>
          <w:szCs w:val="32"/>
        </w:rPr>
        <w:t xml:space="preserve">: </w:t>
      </w:r>
      <w:r>
        <w:rPr>
          <w:rFonts w:hint="eastAsia" w:ascii="仿宋_GB2312" w:eastAsia="仿宋_GB2312"/>
          <w:color w:val="000000"/>
          <w:sz w:val="32"/>
          <w:szCs w:val="32"/>
        </w:rPr>
        <w:t>指住房公积金支出。</w:t>
      </w:r>
    </w:p>
    <w:p>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住房保障支出（类）住房改革支出（款）住房补贴（项）</w:t>
      </w:r>
      <w:r>
        <w:rPr>
          <w:rFonts w:ascii="仿宋_GB2312" w:eastAsia="仿宋_GB2312"/>
          <w:color w:val="000000"/>
          <w:sz w:val="32"/>
          <w:szCs w:val="32"/>
        </w:rPr>
        <w:t xml:space="preserve">: </w:t>
      </w:r>
      <w:r>
        <w:rPr>
          <w:rFonts w:hint="eastAsia" w:ascii="仿宋_GB2312" w:eastAsia="仿宋_GB2312"/>
          <w:color w:val="000000"/>
          <w:sz w:val="32"/>
          <w:szCs w:val="32"/>
        </w:rPr>
        <w:t>指住房补贴支出。</w:t>
      </w:r>
    </w:p>
    <w:p>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农林水（类）农林水（款）扶贫（项）：指其他扶贫支出。</w:t>
      </w:r>
    </w:p>
    <w:p>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基本支出：指为保障机构正常运转、完成日常工作任务而发生的人员支出和公用支出。</w:t>
      </w:r>
    </w:p>
    <w:p>
      <w:pPr>
        <w:pStyle w:val="26"/>
        <w:spacing w:line="560" w:lineRule="exact"/>
        <w:ind w:firstLine="640" w:firstLineChars="200"/>
        <w:jc w:val="both"/>
        <w:rPr>
          <w:rFonts w:ascii="仿宋_GB2312" w:eastAsia="仿宋_GB2312"/>
          <w:sz w:val="32"/>
          <w:szCs w:val="32"/>
        </w:rPr>
      </w:pPr>
      <w:r>
        <w:rPr>
          <w:rFonts w:ascii="仿宋_GB2312" w:eastAsia="仿宋_GB2312"/>
          <w:sz w:val="32"/>
          <w:szCs w:val="32"/>
        </w:rPr>
        <w:t>21.</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jc w:val="both"/>
        <w:rPr>
          <w:rFonts w:ascii="仿宋_GB2312" w:eastAsia="仿宋_GB2312"/>
          <w:sz w:val="32"/>
          <w:szCs w:val="32"/>
        </w:rPr>
      </w:pPr>
      <w:r>
        <w:rPr>
          <w:rFonts w:ascii="仿宋_GB2312" w:eastAsia="仿宋_GB2312"/>
          <w:sz w:val="32"/>
          <w:szCs w:val="32"/>
        </w:rPr>
        <w:t>22.</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6"/>
        <w:spacing w:line="560" w:lineRule="exact"/>
        <w:ind w:firstLine="640" w:firstLineChars="200"/>
        <w:jc w:val="both"/>
        <w:rPr>
          <w:rFonts w:ascii="仿宋_GB2312" w:eastAsia="仿宋_GB2312" w:cs="黑体"/>
          <w:sz w:val="32"/>
          <w:szCs w:val="32"/>
        </w:rPr>
      </w:pPr>
    </w:p>
    <w:p>
      <w:pPr>
        <w:pStyle w:val="26"/>
        <w:spacing w:line="560" w:lineRule="exact"/>
        <w:ind w:firstLine="640" w:firstLineChars="200"/>
        <w:rPr>
          <w:rFonts w:ascii="仿宋_GB2312" w:eastAsia="仿宋_GB2312" w:cs="黑体"/>
          <w:sz w:val="32"/>
          <w:szCs w:val="32"/>
        </w:rPr>
      </w:pPr>
    </w:p>
    <w:p>
      <w:pPr>
        <w:pStyle w:val="26"/>
        <w:spacing w:line="560" w:lineRule="exact"/>
        <w:ind w:firstLine="640" w:firstLineChars="200"/>
        <w:rPr>
          <w:rFonts w:ascii="仿宋_GB2312" w:eastAsia="仿宋_GB2312" w:cs="黑体"/>
          <w:sz w:val="32"/>
          <w:szCs w:val="32"/>
        </w:rPr>
      </w:pPr>
    </w:p>
    <w:p>
      <w:pPr>
        <w:pStyle w:val="26"/>
        <w:spacing w:line="560" w:lineRule="exact"/>
        <w:ind w:firstLine="640" w:firstLineChars="200"/>
        <w:rPr>
          <w:rFonts w:ascii="仿宋_GB2312" w:eastAsia="仿宋_GB2312" w:cs="黑体"/>
          <w:sz w:val="32"/>
          <w:szCs w:val="32"/>
        </w:rPr>
      </w:pPr>
    </w:p>
    <w:p>
      <w:pPr>
        <w:pStyle w:val="26"/>
        <w:spacing w:line="560" w:lineRule="exact"/>
        <w:ind w:firstLine="640" w:firstLineChars="200"/>
        <w:rPr>
          <w:rFonts w:ascii="仿宋_GB2312" w:eastAsia="仿宋_GB2312" w:cs="黑体"/>
          <w:sz w:val="32"/>
          <w:szCs w:val="32"/>
        </w:rPr>
      </w:pPr>
    </w:p>
    <w:p>
      <w:pPr>
        <w:pStyle w:val="26"/>
        <w:spacing w:line="560" w:lineRule="exact"/>
        <w:ind w:firstLine="640" w:firstLineChars="200"/>
        <w:rPr>
          <w:rFonts w:ascii="仿宋_GB2312" w:eastAsia="仿宋_GB2312" w:cs="黑体"/>
          <w:sz w:val="32"/>
          <w:szCs w:val="32"/>
        </w:rPr>
      </w:pPr>
    </w:p>
    <w:p>
      <w:pPr>
        <w:pStyle w:val="26"/>
        <w:spacing w:line="560" w:lineRule="exact"/>
        <w:ind w:firstLine="640" w:firstLineChars="200"/>
        <w:rPr>
          <w:rFonts w:ascii="仿宋_GB2312" w:eastAsia="仿宋_GB2312" w:cs="黑体"/>
          <w:sz w:val="32"/>
          <w:szCs w:val="32"/>
        </w:rPr>
      </w:pPr>
    </w:p>
    <w:p>
      <w:pPr>
        <w:pStyle w:val="26"/>
        <w:spacing w:line="560" w:lineRule="exact"/>
        <w:ind w:firstLine="640" w:firstLineChars="200"/>
        <w:rPr>
          <w:rFonts w:ascii="仿宋_GB2312" w:eastAsia="仿宋_GB2312" w:cs="黑体"/>
          <w:sz w:val="32"/>
          <w:szCs w:val="32"/>
        </w:rPr>
      </w:pPr>
    </w:p>
    <w:p>
      <w:pPr>
        <w:pStyle w:val="26"/>
        <w:spacing w:line="560" w:lineRule="exact"/>
        <w:ind w:firstLine="640" w:firstLineChars="200"/>
        <w:rPr>
          <w:rFonts w:ascii="仿宋_GB2312" w:eastAsia="仿宋_GB2312" w:cs="黑体"/>
          <w:sz w:val="32"/>
          <w:szCs w:val="32"/>
        </w:rPr>
      </w:pPr>
    </w:p>
    <w:p>
      <w:pPr>
        <w:pStyle w:val="26"/>
        <w:spacing w:line="560" w:lineRule="exact"/>
        <w:ind w:firstLine="640" w:firstLineChars="200"/>
        <w:rPr>
          <w:rFonts w:ascii="仿宋_GB2312" w:eastAsia="仿宋_GB2312" w:cs="黑体"/>
          <w:sz w:val="32"/>
          <w:szCs w:val="32"/>
        </w:rPr>
      </w:pPr>
    </w:p>
    <w:p>
      <w:pPr>
        <w:pStyle w:val="26"/>
        <w:spacing w:line="560" w:lineRule="exact"/>
        <w:ind w:firstLine="640" w:firstLineChars="200"/>
        <w:rPr>
          <w:rFonts w:ascii="仿宋_GB2312" w:eastAsia="仿宋_GB2312" w:cs="黑体"/>
          <w:sz w:val="32"/>
          <w:szCs w:val="32"/>
        </w:rPr>
      </w:pPr>
    </w:p>
    <w:p>
      <w:pPr>
        <w:pStyle w:val="26"/>
        <w:spacing w:line="560" w:lineRule="exact"/>
        <w:rPr>
          <w:rFonts w:ascii="仿宋_GB2312" w:eastAsia="仿宋_GB2312" w:cs="黑体"/>
          <w:sz w:val="32"/>
          <w:szCs w:val="32"/>
        </w:rPr>
      </w:pPr>
    </w:p>
    <w:p>
      <w:pPr>
        <w:pStyle w:val="26"/>
        <w:spacing w:line="560" w:lineRule="exact"/>
        <w:ind w:firstLine="640" w:firstLineChars="200"/>
        <w:rPr>
          <w:rFonts w:ascii="仿宋_GB2312" w:eastAsia="仿宋_GB2312" w:cs="黑体"/>
          <w:sz w:val="32"/>
          <w:szCs w:val="32"/>
        </w:rPr>
      </w:pPr>
    </w:p>
    <w:p>
      <w:pPr>
        <w:pStyle w:val="26"/>
        <w:spacing w:line="560" w:lineRule="exact"/>
        <w:ind w:firstLine="640" w:firstLineChars="200"/>
        <w:rPr>
          <w:rFonts w:ascii="仿宋_GB2312" w:eastAsia="仿宋_GB2312" w:cs="黑体"/>
          <w:sz w:val="32"/>
          <w:szCs w:val="32"/>
        </w:rPr>
      </w:pPr>
    </w:p>
    <w:p>
      <w:pPr>
        <w:spacing w:line="600" w:lineRule="exact"/>
        <w:jc w:val="center"/>
        <w:outlineLvl w:val="0"/>
        <w:rPr>
          <w:rStyle w:val="24"/>
          <w:rFonts w:ascii="黑体" w:eastAsia="黑体"/>
          <w:b w:val="0"/>
        </w:rPr>
      </w:pPr>
      <w:bookmarkStart w:id="33" w:name="_Toc15396614"/>
      <w:bookmarkStart w:id="34" w:name="_Toc15377226"/>
      <w:r>
        <w:rPr>
          <w:rFonts w:hint="eastAsia" w:ascii="黑体" w:eastAsia="黑体"/>
          <w:color w:val="000000"/>
          <w:sz w:val="44"/>
          <w:szCs w:val="44"/>
        </w:rPr>
        <w:t>第</w:t>
      </w:r>
      <w:r>
        <w:rPr>
          <w:rStyle w:val="24"/>
          <w:rFonts w:hint="eastAsia" w:ascii="黑体" w:eastAsia="黑体"/>
          <w:b w:val="0"/>
        </w:rPr>
        <w:t>四部分</w:t>
      </w:r>
      <w:r>
        <w:rPr>
          <w:rStyle w:val="24"/>
          <w:rFonts w:ascii="黑体" w:eastAsia="黑体"/>
          <w:b w:val="0"/>
        </w:rPr>
        <w:t xml:space="preserve"> </w:t>
      </w:r>
      <w:r>
        <w:rPr>
          <w:rStyle w:val="24"/>
          <w:rFonts w:hint="eastAsia" w:ascii="黑体" w:eastAsia="黑体"/>
          <w:b w:val="0"/>
        </w:rPr>
        <w:t>附件</w:t>
      </w:r>
      <w:bookmarkEnd w:id="33"/>
    </w:p>
    <w:p>
      <w:pPr>
        <w:spacing w:line="600" w:lineRule="exact"/>
        <w:jc w:val="center"/>
        <w:rPr>
          <w:rFonts w:ascii="方正小标宋简体" w:eastAsia="方正小标宋简体"/>
          <w:color w:val="000000"/>
          <w:kern w:val="0"/>
          <w:sz w:val="40"/>
          <w:szCs w:val="44"/>
        </w:rPr>
      </w:pPr>
    </w:p>
    <w:p>
      <w:pPr>
        <w:spacing w:line="600" w:lineRule="exact"/>
        <w:jc w:val="center"/>
        <w:rPr>
          <w:rFonts w:ascii="方正小标宋简体" w:eastAsia="方正小标宋简体"/>
          <w:color w:val="000000"/>
          <w:kern w:val="0"/>
          <w:sz w:val="40"/>
          <w:szCs w:val="44"/>
          <w:lang w:val="zh-CN"/>
        </w:rPr>
      </w:pPr>
      <w:r>
        <w:rPr>
          <w:rFonts w:hint="eastAsia" w:ascii="方正小标宋简体" w:eastAsia="方正小标宋简体"/>
          <w:color w:val="000000"/>
          <w:kern w:val="0"/>
          <w:sz w:val="40"/>
          <w:szCs w:val="44"/>
        </w:rPr>
        <w:t>茂县信访局</w:t>
      </w:r>
      <w:r>
        <w:rPr>
          <w:rFonts w:ascii="方正小标宋简体" w:eastAsia="方正小标宋简体"/>
          <w:color w:val="000000"/>
          <w:kern w:val="0"/>
          <w:sz w:val="40"/>
          <w:szCs w:val="44"/>
        </w:rPr>
        <w:t>2019</w:t>
      </w:r>
      <w:r>
        <w:rPr>
          <w:rFonts w:hint="eastAsia" w:ascii="方正小标宋简体" w:eastAsia="方正小标宋简体"/>
          <w:color w:val="000000"/>
          <w:kern w:val="0"/>
          <w:sz w:val="40"/>
          <w:szCs w:val="44"/>
        </w:rPr>
        <w:t>年部门</w:t>
      </w:r>
      <w:r>
        <w:rPr>
          <w:rFonts w:hint="eastAsia" w:ascii="方正小标宋简体" w:eastAsia="方正小标宋简体"/>
          <w:color w:val="000000"/>
          <w:kern w:val="0"/>
          <w:sz w:val="40"/>
          <w:szCs w:val="44"/>
          <w:lang w:val="zh-CN"/>
        </w:rPr>
        <w:t>整体支出绩效评价报告</w:t>
      </w:r>
    </w:p>
    <w:p>
      <w:pPr>
        <w:widowControl/>
        <w:adjustRightInd w:val="0"/>
        <w:snapToGrid w:val="0"/>
        <w:spacing w:line="580" w:lineRule="exact"/>
        <w:ind w:firstLine="480" w:firstLineChars="200"/>
        <w:contextualSpacing/>
        <w:jc w:val="left"/>
        <w:rPr>
          <w:rFonts w:ascii="黑体" w:eastAsia="黑体" w:cs="宋体"/>
          <w:color w:val="000000"/>
          <w:kern w:val="0"/>
          <w:sz w:val="24"/>
          <w:szCs w:val="32"/>
          <w:shd w:val="clear" w:color="auto" w:fill="FFFFFF"/>
        </w:rPr>
      </w:pPr>
    </w:p>
    <w:p>
      <w:pPr>
        <w:widowControl/>
        <w:adjustRightInd w:val="0"/>
        <w:snapToGrid w:val="0"/>
        <w:spacing w:line="580" w:lineRule="exact"/>
        <w:contextualSpacing/>
        <w:jc w:val="left"/>
        <w:rPr>
          <w:rFonts w:ascii="黑体" w:eastAsia="黑体" w:cs="宋体"/>
          <w:color w:val="000000"/>
          <w:kern w:val="0"/>
          <w:sz w:val="32"/>
          <w:szCs w:val="32"/>
          <w:shd w:val="clear" w:color="auto" w:fill="FFFFFF"/>
          <w:lang w:val="zh-CN"/>
        </w:rPr>
      </w:pPr>
      <w:r>
        <w:rPr>
          <w:rFonts w:ascii="黑体" w:eastAsia="黑体" w:cs="宋体"/>
          <w:color w:val="000000"/>
          <w:kern w:val="0"/>
          <w:sz w:val="32"/>
          <w:szCs w:val="32"/>
          <w:shd w:val="clear" w:color="auto" w:fill="FFFFFF"/>
        </w:rPr>
        <w:t xml:space="preserve">     </w:t>
      </w:r>
      <w:r>
        <w:rPr>
          <w:rFonts w:hint="eastAsia" w:ascii="黑体" w:eastAsia="黑体" w:cs="宋体"/>
          <w:color w:val="000000"/>
          <w:kern w:val="0"/>
          <w:sz w:val="32"/>
          <w:szCs w:val="32"/>
          <w:shd w:val="clear" w:color="auto" w:fill="FFFFFF"/>
        </w:rPr>
        <w:t>一、</w:t>
      </w:r>
      <w:r>
        <w:rPr>
          <w:rFonts w:hint="eastAsia" w:ascii="黑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2" w:firstLineChars="200"/>
        <w:contextualSpacing/>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（一）机构组成</w:t>
      </w:r>
    </w:p>
    <w:p>
      <w:pPr>
        <w:widowControl/>
        <w:spacing w:line="560" w:lineRule="exact"/>
        <w:ind w:left="210" w:leftChars="100"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茂县信访局下属二级预算单位</w:t>
      </w:r>
      <w:r>
        <w:rPr>
          <w:rFonts w:ascii="仿宋_GB2312" w:eastAsia="仿宋_GB2312" w:cs="仿宋_GB2312"/>
          <w:kern w:val="0"/>
          <w:sz w:val="32"/>
          <w:szCs w:val="32"/>
        </w:rPr>
        <w:t>0</w:t>
      </w:r>
      <w:r>
        <w:rPr>
          <w:rFonts w:hint="eastAsia" w:ascii="仿宋_GB2312" w:eastAsia="仿宋_GB2312" w:cs="仿宋_GB2312"/>
          <w:kern w:val="0"/>
          <w:sz w:val="32"/>
          <w:szCs w:val="32"/>
        </w:rPr>
        <w:t>个，其中内设机构</w:t>
      </w:r>
      <w:r>
        <w:rPr>
          <w:rFonts w:ascii="仿宋_GB2312" w:eastAsia="仿宋_GB2312" w:cs="仿宋_GB2312"/>
          <w:kern w:val="0"/>
          <w:sz w:val="32"/>
          <w:szCs w:val="32"/>
        </w:rPr>
        <w:t>3</w:t>
      </w:r>
      <w:r>
        <w:rPr>
          <w:rFonts w:hint="eastAsia" w:ascii="仿宋_GB2312" w:eastAsia="仿宋_GB2312" w:cs="仿宋_GB2312"/>
          <w:kern w:val="0"/>
          <w:sz w:val="32"/>
          <w:szCs w:val="32"/>
        </w:rPr>
        <w:t>个</w:t>
      </w:r>
      <w:r>
        <w:rPr>
          <w:rFonts w:ascii="仿宋_GB2312" w:eastAsia="仿宋_GB2312" w:cs="仿宋_GB2312"/>
          <w:kern w:val="0"/>
          <w:sz w:val="32"/>
          <w:szCs w:val="32"/>
        </w:rPr>
        <w:t>,</w:t>
      </w:r>
      <w:r>
        <w:rPr>
          <w:rFonts w:hint="eastAsia" w:ascii="仿宋_GB2312" w:eastAsia="仿宋_GB2312" w:cs="仿宋_GB2312"/>
          <w:kern w:val="0"/>
          <w:sz w:val="32"/>
          <w:szCs w:val="32"/>
        </w:rPr>
        <w:t>管理</w:t>
      </w:r>
      <w:r>
        <w:rPr>
          <w:rFonts w:ascii="仿宋_GB2312" w:eastAsia="仿宋_GB2312" w:cs="仿宋_GB2312"/>
          <w:kern w:val="0"/>
          <w:sz w:val="32"/>
          <w:szCs w:val="32"/>
        </w:rPr>
        <w:t>1</w:t>
      </w:r>
      <w:r>
        <w:rPr>
          <w:rFonts w:hint="eastAsia" w:ascii="仿宋_GB2312" w:eastAsia="仿宋_GB2312" w:cs="仿宋_GB2312"/>
          <w:kern w:val="0"/>
          <w:sz w:val="32"/>
          <w:szCs w:val="32"/>
        </w:rPr>
        <w:t>个信访接待中心。</w:t>
      </w:r>
    </w:p>
    <w:p>
      <w:pPr>
        <w:widowControl/>
        <w:spacing w:line="560" w:lineRule="exact"/>
        <w:jc w:val="left"/>
        <w:rPr>
          <w:rFonts w:ascii="仿宋_GB2312" w:eastAsia="仿宋_GB2312" w:cs="宋体"/>
          <w:color w:val="000000"/>
          <w:kern w:val="0"/>
          <w:sz w:val="32"/>
          <w:szCs w:val="32"/>
          <w:shd w:val="clear" w:color="auto" w:fill="FFFFFF"/>
          <w:lang w:val="zh-CN"/>
        </w:rPr>
      </w:pPr>
      <w:r>
        <w:rPr>
          <w:rFonts w:ascii="楷体_GB2312" w:eastAsia="楷体_GB2312" w:cs="楷体_GB2312"/>
          <w:b/>
          <w:bCs/>
          <w:kern w:val="0"/>
          <w:sz w:val="32"/>
          <w:szCs w:val="32"/>
        </w:rPr>
        <w:t xml:space="preserve">    </w:t>
      </w:r>
      <w:r>
        <w:rPr>
          <w:rFonts w:hint="eastAsia" w:ascii="楷体_GB2312" w:eastAsia="楷体_GB2312" w:cs="楷体_GB2312"/>
          <w:b/>
          <w:bCs/>
          <w:kern w:val="0"/>
          <w:sz w:val="32"/>
          <w:szCs w:val="32"/>
        </w:rPr>
        <w:t>（二）</w:t>
      </w:r>
      <w:r>
        <w:rPr>
          <w:rFonts w:hint="eastAsia" w:ascii="楷体_GB2312" w:eastAsia="楷体_GB2312" w:cs="楷体_GB2312"/>
          <w:b/>
          <w:bCs/>
          <w:color w:val="000000"/>
          <w:kern w:val="0"/>
          <w:sz w:val="32"/>
          <w:szCs w:val="32"/>
          <w:shd w:val="clear" w:color="auto" w:fill="FFFFFF"/>
          <w:lang w:val="zh-CN"/>
        </w:rPr>
        <w:t>机构职能</w:t>
      </w:r>
    </w:p>
    <w:p>
      <w:pPr>
        <w:widowControl/>
        <w:adjustRightInd w:val="0"/>
        <w:snapToGrid w:val="0"/>
        <w:spacing w:line="580" w:lineRule="exact"/>
        <w:contextualSpacing/>
        <w:jc w:val="left"/>
        <w:rPr>
          <w:rFonts w:ascii="仿宋_GB2312" w:eastAsia="仿宋_GB2312" w:cs="宋体"/>
          <w:color w:val="000000"/>
          <w:kern w:val="0"/>
          <w:sz w:val="32"/>
          <w:szCs w:val="32"/>
          <w:shd w:val="clear" w:color="auto" w:fill="FFFFFF"/>
          <w:lang w:val="zh-CN"/>
        </w:rPr>
      </w:pPr>
      <w:r>
        <w:rPr>
          <w:rFonts w:ascii="仿宋" w:eastAsia="仿宋"/>
          <w:bCs/>
          <w:color w:val="000000"/>
          <w:sz w:val="32"/>
          <w:szCs w:val="32"/>
        </w:rPr>
        <w:t xml:space="preserve">    </w:t>
      </w:r>
      <w:r>
        <w:rPr>
          <w:rFonts w:ascii="仿宋_GB2312" w:eastAsia="仿宋_GB2312"/>
          <w:bCs/>
          <w:color w:val="000000"/>
          <w:sz w:val="32"/>
          <w:szCs w:val="32"/>
        </w:rPr>
        <w:t>1.</w:t>
      </w:r>
      <w:r>
        <w:rPr>
          <w:rFonts w:hint="eastAsia" w:ascii="仿宋_GB2312" w:eastAsia="仿宋_GB2312"/>
          <w:bCs/>
          <w:color w:val="000000"/>
          <w:sz w:val="32"/>
          <w:szCs w:val="32"/>
        </w:rPr>
        <w:t>起草有关信访工作的规范性文件草案。制定信访问题排查化解、风险评估等制度并组织实施，提出改进和加强信访工作的意见和建议。负责本部门依法行政工作。</w:t>
      </w:r>
      <w:r>
        <w:rPr>
          <w:rFonts w:ascii="仿宋_GB2312" w:eastAsia="仿宋_GB2312"/>
          <w:bCs/>
          <w:color w:val="000000"/>
          <w:sz w:val="32"/>
          <w:szCs w:val="32"/>
        </w:rPr>
        <w:br w:type="textWrapping"/>
      </w:r>
      <w:r>
        <w:rPr>
          <w:rFonts w:ascii="仿宋_GB2312" w:eastAsia="仿宋_GB2312"/>
          <w:bCs/>
          <w:color w:val="000000"/>
          <w:sz w:val="32"/>
          <w:szCs w:val="32"/>
        </w:rPr>
        <w:t xml:space="preserve">    2.</w:t>
      </w:r>
      <w:r>
        <w:rPr>
          <w:rFonts w:hint="eastAsia" w:ascii="仿宋_GB2312" w:eastAsia="仿宋_GB2312"/>
          <w:bCs/>
          <w:color w:val="000000"/>
          <w:sz w:val="32"/>
          <w:szCs w:val="32"/>
        </w:rPr>
        <w:t>负责向县委、县人民政府反映来信来电来访中提出的重要建议、意见和问题，综合研判信访信息，开展调查研究，提出相关建议。</w:t>
      </w:r>
      <w:r>
        <w:rPr>
          <w:rFonts w:ascii="仿宋_GB2312" w:eastAsia="仿宋_GB2312"/>
          <w:bCs/>
          <w:color w:val="000000"/>
          <w:sz w:val="32"/>
          <w:szCs w:val="32"/>
        </w:rPr>
        <w:br w:type="textWrapping"/>
      </w:r>
      <w:r>
        <w:rPr>
          <w:rFonts w:ascii="仿宋_GB2312" w:eastAsia="仿宋_GB2312"/>
          <w:bCs/>
          <w:color w:val="000000"/>
          <w:sz w:val="32"/>
          <w:szCs w:val="32"/>
        </w:rPr>
        <w:t xml:space="preserve">    3.</w:t>
      </w:r>
      <w:r>
        <w:rPr>
          <w:rFonts w:hint="eastAsia" w:ascii="仿宋_GB2312" w:eastAsia="仿宋_GB2312"/>
          <w:bCs/>
          <w:color w:val="000000"/>
          <w:sz w:val="32"/>
          <w:szCs w:val="32"/>
        </w:rPr>
        <w:t>综合协调指导全县信访工作，推动建立健全信访工作的协调配合机制。督促检查县直各部门（单位）和乡镇信访工作，总结推广信访工作先进经验，协调信访工作宣传和信息发布。</w:t>
      </w:r>
      <w:r>
        <w:rPr>
          <w:rFonts w:ascii="仿宋_GB2312" w:eastAsia="仿宋_GB2312"/>
          <w:bCs/>
          <w:color w:val="000000"/>
          <w:sz w:val="32"/>
          <w:szCs w:val="32"/>
        </w:rPr>
        <w:br w:type="textWrapping"/>
      </w:r>
      <w:r>
        <w:rPr>
          <w:rFonts w:ascii="仿宋_GB2312" w:eastAsia="仿宋_GB2312"/>
          <w:bCs/>
          <w:color w:val="000000"/>
          <w:sz w:val="32"/>
          <w:szCs w:val="32"/>
        </w:rPr>
        <w:t xml:space="preserve">    4.</w:t>
      </w:r>
      <w:r>
        <w:rPr>
          <w:rFonts w:hint="eastAsia" w:ascii="仿宋_GB2312" w:eastAsia="仿宋_GB2312"/>
          <w:bCs/>
          <w:color w:val="000000"/>
          <w:sz w:val="32"/>
          <w:szCs w:val="32"/>
        </w:rPr>
        <w:t>负责处理县内外群众、境外人士、法人及其他组织通过信访渠道给县委、县人民政府及领导同志的来信来电，接待来访。</w:t>
      </w:r>
      <w:r>
        <w:rPr>
          <w:rFonts w:ascii="仿宋_GB2312" w:eastAsia="仿宋_GB2312"/>
          <w:bCs/>
          <w:color w:val="000000"/>
          <w:sz w:val="32"/>
          <w:szCs w:val="32"/>
        </w:rPr>
        <w:br w:type="textWrapping"/>
      </w:r>
      <w:r>
        <w:rPr>
          <w:rFonts w:ascii="仿宋_GB2312" w:eastAsia="仿宋_GB2312"/>
          <w:bCs/>
          <w:color w:val="000000"/>
          <w:sz w:val="32"/>
          <w:szCs w:val="32"/>
        </w:rPr>
        <w:t xml:space="preserve">    5.</w:t>
      </w:r>
      <w:r>
        <w:rPr>
          <w:rFonts w:hint="eastAsia" w:ascii="仿宋_GB2312" w:eastAsia="仿宋_GB2312"/>
          <w:bCs/>
          <w:color w:val="000000"/>
          <w:sz w:val="32"/>
          <w:szCs w:val="32"/>
        </w:rPr>
        <w:t>承担协调处理群众进京到省去州来县集体上访和非正常上访的责任，综合协调处理跨地区、跨部门的重要信访问题。</w:t>
      </w:r>
      <w:r>
        <w:rPr>
          <w:rFonts w:ascii="仿宋_GB2312" w:eastAsia="仿宋_GB2312"/>
          <w:bCs/>
          <w:color w:val="000000"/>
          <w:sz w:val="32"/>
          <w:szCs w:val="32"/>
        </w:rPr>
        <w:br w:type="textWrapping"/>
      </w:r>
      <w:r>
        <w:rPr>
          <w:rFonts w:ascii="仿宋_GB2312" w:eastAsia="仿宋_GB2312"/>
          <w:bCs/>
          <w:color w:val="000000"/>
          <w:sz w:val="32"/>
          <w:szCs w:val="32"/>
        </w:rPr>
        <w:t xml:space="preserve">    6.</w:t>
      </w:r>
      <w:r>
        <w:rPr>
          <w:rFonts w:hint="eastAsia" w:ascii="仿宋_GB2312" w:eastAsia="仿宋_GB2312"/>
          <w:bCs/>
          <w:color w:val="000000"/>
          <w:sz w:val="32"/>
          <w:szCs w:val="32"/>
        </w:rPr>
        <w:t>负责落实国家、省、州、县领导批示交办信访事项，受理、交办、转办（送）群众来信、来电、来访、网上信访提出的信访事项，督促检查重要信访事项的处理和落实。</w:t>
      </w:r>
      <w:r>
        <w:rPr>
          <w:rFonts w:ascii="仿宋_GB2312" w:eastAsia="仿宋_GB2312"/>
          <w:bCs/>
          <w:color w:val="000000"/>
          <w:sz w:val="32"/>
          <w:szCs w:val="32"/>
        </w:rPr>
        <w:br w:type="textWrapping"/>
      </w:r>
      <w:r>
        <w:rPr>
          <w:rFonts w:ascii="仿宋_GB2312" w:eastAsia="仿宋_GB2312"/>
          <w:bCs/>
          <w:color w:val="000000"/>
          <w:sz w:val="32"/>
          <w:szCs w:val="32"/>
        </w:rPr>
        <w:t xml:space="preserve">    7.</w:t>
      </w:r>
      <w:r>
        <w:rPr>
          <w:rFonts w:hint="eastAsia" w:ascii="仿宋_GB2312" w:eastAsia="仿宋_GB2312"/>
          <w:bCs/>
          <w:color w:val="000000"/>
          <w:sz w:val="32"/>
          <w:szCs w:val="32"/>
        </w:rPr>
        <w:t>加强对信访问题排查化解和社情民意汇集分析，重点开展法律法规政策宣传和思想教育疏导，将信访工作的重点由事后处理转移到事前排查化解，增强信访工作的预见性和针对性。</w:t>
      </w:r>
      <w:r>
        <w:rPr>
          <w:rFonts w:ascii="仿宋_GB2312" w:eastAsia="仿宋_GB2312"/>
          <w:bCs/>
          <w:color w:val="000000"/>
          <w:sz w:val="32"/>
          <w:szCs w:val="32"/>
        </w:rPr>
        <w:br w:type="textWrapping"/>
      </w:r>
      <w:r>
        <w:rPr>
          <w:rFonts w:ascii="仿宋_GB2312" w:eastAsia="仿宋_GB2312"/>
          <w:bCs/>
          <w:color w:val="000000"/>
          <w:sz w:val="32"/>
          <w:szCs w:val="32"/>
        </w:rPr>
        <w:t xml:space="preserve">    8.</w:t>
      </w:r>
      <w:r>
        <w:rPr>
          <w:rFonts w:hint="eastAsia" w:ascii="仿宋_GB2312" w:eastAsia="仿宋_GB2312"/>
          <w:bCs/>
          <w:color w:val="000000"/>
          <w:sz w:val="32"/>
          <w:szCs w:val="32"/>
        </w:rPr>
        <w:t>加强对重大信访事项的督查督办，完善信访诉求表达方式，进一步畅通信访渠道，确保信访工作决策部署得到贯彻落实，推动群众信访问题得到妥善解决。</w:t>
      </w:r>
      <w:r>
        <w:rPr>
          <w:rFonts w:ascii="仿宋_GB2312" w:eastAsia="仿宋_GB2312"/>
          <w:bCs/>
          <w:color w:val="000000"/>
          <w:sz w:val="32"/>
          <w:szCs w:val="32"/>
        </w:rPr>
        <w:br w:type="textWrapping"/>
      </w:r>
      <w:r>
        <w:rPr>
          <w:rFonts w:ascii="仿宋_GB2312" w:eastAsia="仿宋_GB2312"/>
          <w:bCs/>
          <w:color w:val="000000"/>
          <w:sz w:val="32"/>
          <w:szCs w:val="32"/>
        </w:rPr>
        <w:t xml:space="preserve">    9.</w:t>
      </w:r>
      <w:r>
        <w:rPr>
          <w:rFonts w:hint="eastAsia" w:ascii="仿宋_GB2312" w:eastAsia="仿宋_GB2312"/>
          <w:bCs/>
          <w:color w:val="000000"/>
          <w:sz w:val="32"/>
          <w:szCs w:val="32"/>
        </w:rPr>
        <w:t>建立和完善信访信息汇集分析机制，指导信访信息系统建设和应用。</w:t>
      </w:r>
      <w:r>
        <w:rPr>
          <w:rFonts w:ascii="仿宋_GB2312" w:eastAsia="仿宋_GB2312"/>
          <w:bCs/>
          <w:color w:val="000000"/>
          <w:sz w:val="32"/>
          <w:szCs w:val="32"/>
        </w:rPr>
        <w:br w:type="textWrapping"/>
      </w:r>
      <w:r>
        <w:rPr>
          <w:rFonts w:ascii="仿宋_GB2312" w:eastAsia="仿宋_GB2312"/>
          <w:bCs/>
          <w:color w:val="000000"/>
          <w:sz w:val="32"/>
          <w:szCs w:val="32"/>
        </w:rPr>
        <w:t xml:space="preserve">    10.</w:t>
      </w:r>
      <w:r>
        <w:rPr>
          <w:rFonts w:hint="eastAsia" w:ascii="仿宋_GB2312" w:eastAsia="仿宋_GB2312"/>
          <w:bCs/>
          <w:color w:val="000000"/>
          <w:sz w:val="32"/>
          <w:szCs w:val="32"/>
        </w:rPr>
        <w:t>开展网上信访工作，探索“互联网</w:t>
      </w:r>
      <w:r>
        <w:rPr>
          <w:rFonts w:ascii="仿宋_GB2312" w:eastAsia="仿宋_GB2312"/>
          <w:bCs/>
          <w:color w:val="000000"/>
          <w:sz w:val="32"/>
          <w:szCs w:val="32"/>
        </w:rPr>
        <w:t>+</w:t>
      </w:r>
      <w:r>
        <w:rPr>
          <w:rFonts w:hint="eastAsia" w:ascii="仿宋_GB2312" w:eastAsia="仿宋_GB2312"/>
          <w:bCs/>
          <w:color w:val="000000"/>
          <w:sz w:val="32"/>
          <w:szCs w:val="32"/>
        </w:rPr>
        <w:t>信访”新模式，推动信访信息化建设。</w:t>
      </w:r>
      <w:r>
        <w:rPr>
          <w:rFonts w:ascii="仿宋_GB2312" w:eastAsia="仿宋_GB2312"/>
          <w:bCs/>
          <w:color w:val="000000"/>
          <w:sz w:val="32"/>
          <w:szCs w:val="32"/>
        </w:rPr>
        <w:br w:type="textWrapping"/>
      </w:r>
      <w:r>
        <w:rPr>
          <w:rFonts w:ascii="仿宋_GB2312" w:eastAsia="仿宋_GB2312"/>
          <w:bCs/>
          <w:color w:val="000000"/>
          <w:sz w:val="32"/>
          <w:szCs w:val="32"/>
        </w:rPr>
        <w:t xml:space="preserve">    11.</w:t>
      </w:r>
      <w:r>
        <w:rPr>
          <w:rFonts w:hint="eastAsia" w:ascii="仿宋_GB2312" w:eastAsia="仿宋_GB2312"/>
          <w:bCs/>
          <w:color w:val="000000"/>
          <w:sz w:val="32"/>
          <w:szCs w:val="32"/>
        </w:rPr>
        <w:t>承担县信访工作联席会议、县人民政府信访事项复查复核委员会日常工作，督促落实有关事项。</w:t>
      </w:r>
      <w:r>
        <w:rPr>
          <w:rFonts w:ascii="仿宋_GB2312" w:eastAsia="仿宋_GB2312"/>
          <w:bCs/>
          <w:color w:val="000000"/>
          <w:sz w:val="32"/>
          <w:szCs w:val="32"/>
        </w:rPr>
        <w:br w:type="textWrapping"/>
      </w:r>
      <w:r>
        <w:rPr>
          <w:rFonts w:ascii="仿宋_GB2312" w:eastAsia="仿宋_GB2312"/>
          <w:bCs/>
          <w:color w:val="000000"/>
          <w:sz w:val="32"/>
          <w:szCs w:val="32"/>
        </w:rPr>
        <w:t xml:space="preserve">    12.</w:t>
      </w:r>
      <w:r>
        <w:rPr>
          <w:rFonts w:hint="eastAsia" w:ascii="仿宋_GB2312" w:eastAsia="仿宋_GB2312"/>
          <w:bCs/>
          <w:color w:val="000000"/>
          <w:sz w:val="32"/>
          <w:szCs w:val="32"/>
        </w:rPr>
        <w:t>完成县委、县人民政府交办的其他任务。</w:t>
      </w:r>
      <w:r>
        <w:rPr>
          <w:rFonts w:ascii="仿宋_GB2312" w:eastAsia="仿宋_GB2312"/>
          <w:bCs/>
          <w:color w:val="000000"/>
          <w:sz w:val="32"/>
          <w:szCs w:val="32"/>
        </w:rPr>
        <w:br w:type="textWrapping"/>
      </w:r>
      <w:r>
        <w:rPr>
          <w:rFonts w:ascii="仿宋" w:eastAsia="仿宋"/>
          <w:bCs/>
          <w:color w:val="000000"/>
          <w:sz w:val="32"/>
          <w:szCs w:val="32"/>
        </w:rPr>
        <w:t xml:space="preserve">    </w:t>
      </w:r>
      <w:r>
        <w:rPr>
          <w:rFonts w:hint="eastAsia" w:ascii="楷体_GB2312" w:eastAsia="楷体_GB2312" w:cs="楷体_GB2312"/>
          <w:b/>
          <w:bCs/>
          <w:color w:val="000000"/>
          <w:kern w:val="0"/>
          <w:sz w:val="32"/>
          <w:szCs w:val="32"/>
          <w:shd w:val="clear" w:color="auto" w:fill="FFFFFF"/>
          <w:lang w:val="zh-CN"/>
        </w:rPr>
        <w:t>（三）人员概况</w:t>
      </w:r>
    </w:p>
    <w:p>
      <w:pPr>
        <w:widowControl/>
        <w:spacing w:line="560" w:lineRule="exact"/>
        <w:ind w:left="210" w:leftChars="100" w:firstLine="640" w:firstLineChars="200"/>
        <w:jc w:val="left"/>
        <w:rPr>
          <w:rFonts w:ascii="仿宋_GB2312" w:eastAsia="仿宋_GB2312" w:cs="宋体"/>
          <w:color w:val="000000"/>
          <w:kern w:val="0"/>
          <w:sz w:val="32"/>
          <w:szCs w:val="32"/>
          <w:shd w:val="clear" w:color="auto" w:fill="FFFFFF"/>
          <w:lang w:val="zh-CN"/>
        </w:rPr>
      </w:pPr>
      <w:r>
        <w:rPr>
          <w:rFonts w:hint="eastAsia" w:ascii="仿宋_GB2312" w:eastAsia="仿宋_GB2312" w:cs="仿宋_GB2312"/>
          <w:kern w:val="0"/>
          <w:sz w:val="32"/>
          <w:szCs w:val="32"/>
        </w:rPr>
        <w:t>总编制</w:t>
      </w:r>
      <w:r>
        <w:rPr>
          <w:rFonts w:ascii="仿宋_GB2312" w:eastAsia="仿宋_GB2312" w:cs="仿宋_GB2312"/>
          <w:kern w:val="0"/>
          <w:sz w:val="32"/>
          <w:szCs w:val="32"/>
        </w:rPr>
        <w:t>13</w:t>
      </w:r>
      <w:r>
        <w:rPr>
          <w:rFonts w:hint="eastAsia" w:ascii="仿宋_GB2312" w:eastAsia="仿宋_GB2312" w:cs="仿宋_GB2312"/>
          <w:kern w:val="0"/>
          <w:sz w:val="32"/>
          <w:szCs w:val="32"/>
        </w:rPr>
        <w:t>名</w:t>
      </w:r>
      <w:r>
        <w:rPr>
          <w:rFonts w:ascii="仿宋_GB2312" w:eastAsia="仿宋_GB2312" w:cs="仿宋_GB2312"/>
          <w:kern w:val="0"/>
          <w:sz w:val="32"/>
          <w:szCs w:val="32"/>
        </w:rPr>
        <w:t>,</w:t>
      </w:r>
      <w:r>
        <w:rPr>
          <w:rFonts w:hint="eastAsia" w:ascii="仿宋_GB2312" w:eastAsia="仿宋_GB2312" w:cs="仿宋_GB2312"/>
          <w:kern w:val="0"/>
          <w:sz w:val="32"/>
          <w:szCs w:val="32"/>
        </w:rPr>
        <w:t>其中</w:t>
      </w:r>
      <w:r>
        <w:rPr>
          <w:rFonts w:ascii="仿宋_GB2312" w:eastAsia="仿宋_GB2312" w:cs="仿宋_GB2312"/>
          <w:kern w:val="0"/>
          <w:sz w:val="32"/>
          <w:szCs w:val="32"/>
        </w:rPr>
        <w:t>:</w:t>
      </w:r>
      <w:r>
        <w:rPr>
          <w:rFonts w:hint="eastAsia" w:ascii="仿宋_GB2312" w:eastAsia="仿宋_GB2312" w:cs="仿宋_GB2312"/>
          <w:kern w:val="0"/>
          <w:sz w:val="32"/>
          <w:szCs w:val="32"/>
        </w:rPr>
        <w:t>行政编制</w:t>
      </w:r>
      <w:r>
        <w:rPr>
          <w:rFonts w:ascii="仿宋_GB2312" w:eastAsia="仿宋_GB2312" w:cs="仿宋_GB2312"/>
          <w:kern w:val="0"/>
          <w:sz w:val="32"/>
          <w:szCs w:val="32"/>
        </w:rPr>
        <w:t>6</w:t>
      </w:r>
      <w:r>
        <w:rPr>
          <w:rFonts w:hint="eastAsia" w:ascii="仿宋_GB2312" w:eastAsia="仿宋_GB2312" w:cs="仿宋_GB2312"/>
          <w:kern w:val="0"/>
          <w:sz w:val="32"/>
          <w:szCs w:val="32"/>
        </w:rPr>
        <w:t>名</w:t>
      </w:r>
      <w:r>
        <w:rPr>
          <w:rFonts w:ascii="仿宋_GB2312" w:eastAsia="仿宋_GB2312" w:cs="仿宋_GB2312"/>
          <w:kern w:val="0"/>
          <w:sz w:val="32"/>
          <w:szCs w:val="32"/>
        </w:rPr>
        <w:t>,</w:t>
      </w:r>
      <w:r>
        <w:rPr>
          <w:rFonts w:hint="eastAsia" w:ascii="仿宋_GB2312" w:eastAsia="仿宋_GB2312" w:cs="仿宋_GB2312"/>
          <w:kern w:val="0"/>
          <w:sz w:val="32"/>
          <w:szCs w:val="32"/>
        </w:rPr>
        <w:t>机关工勤编制</w:t>
      </w:r>
      <w:r>
        <w:rPr>
          <w:rFonts w:ascii="仿宋_GB2312" w:eastAsia="仿宋_GB2312" w:cs="仿宋_GB2312"/>
          <w:kern w:val="0"/>
          <w:sz w:val="32"/>
          <w:szCs w:val="32"/>
        </w:rPr>
        <w:t>1</w:t>
      </w:r>
      <w:r>
        <w:rPr>
          <w:rFonts w:hint="eastAsia" w:ascii="仿宋_GB2312" w:eastAsia="仿宋_GB2312" w:cs="仿宋_GB2312"/>
          <w:kern w:val="0"/>
          <w:sz w:val="32"/>
          <w:szCs w:val="32"/>
        </w:rPr>
        <w:t>名，事业编制</w:t>
      </w:r>
      <w:r>
        <w:rPr>
          <w:rFonts w:ascii="仿宋_GB2312" w:eastAsia="仿宋_GB2312" w:cs="仿宋_GB2312"/>
          <w:kern w:val="0"/>
          <w:sz w:val="32"/>
          <w:szCs w:val="32"/>
        </w:rPr>
        <w:t>6</w:t>
      </w:r>
      <w:r>
        <w:rPr>
          <w:rFonts w:hint="eastAsia" w:ascii="仿宋_GB2312" w:eastAsia="仿宋_GB2312" w:cs="仿宋_GB2312"/>
          <w:kern w:val="0"/>
          <w:sz w:val="32"/>
          <w:szCs w:val="32"/>
        </w:rPr>
        <w:t>名。在职人员总数</w:t>
      </w:r>
      <w:r>
        <w:rPr>
          <w:rFonts w:ascii="仿宋_GB2312" w:eastAsia="仿宋_GB2312" w:cs="仿宋_GB2312"/>
          <w:kern w:val="0"/>
          <w:sz w:val="32"/>
          <w:szCs w:val="32"/>
          <w:u w:val="single"/>
        </w:rPr>
        <w:t>19</w:t>
      </w:r>
      <w:r>
        <w:rPr>
          <w:rFonts w:hint="eastAsia" w:ascii="仿宋_GB2312" w:eastAsia="仿宋_GB2312" w:cs="仿宋_GB2312"/>
          <w:kern w:val="0"/>
          <w:sz w:val="32"/>
          <w:szCs w:val="32"/>
        </w:rPr>
        <w:t>名，其中：行政人员</w:t>
      </w:r>
      <w:r>
        <w:rPr>
          <w:rFonts w:ascii="仿宋_GB2312" w:eastAsia="仿宋_GB2312" w:cs="仿宋_GB2312"/>
          <w:kern w:val="0"/>
          <w:sz w:val="32"/>
          <w:szCs w:val="32"/>
          <w:u w:val="single"/>
        </w:rPr>
        <w:t>10</w:t>
      </w:r>
      <w:r>
        <w:rPr>
          <w:rFonts w:hint="eastAsia" w:ascii="仿宋_GB2312" w:eastAsia="仿宋_GB2312" w:cs="仿宋_GB2312"/>
          <w:kern w:val="0"/>
          <w:sz w:val="32"/>
          <w:szCs w:val="32"/>
        </w:rPr>
        <w:t>名，行政工勤</w:t>
      </w:r>
      <w:r>
        <w:rPr>
          <w:rFonts w:ascii="仿宋_GB2312" w:eastAsia="仿宋_GB2312" w:cs="仿宋_GB2312"/>
          <w:kern w:val="0"/>
          <w:sz w:val="32"/>
          <w:szCs w:val="32"/>
          <w:u w:val="single"/>
        </w:rPr>
        <w:t>1</w:t>
      </w:r>
      <w:r>
        <w:rPr>
          <w:rFonts w:hint="eastAsia" w:ascii="仿宋_GB2312" w:eastAsia="仿宋_GB2312" w:cs="仿宋_GB2312"/>
          <w:kern w:val="0"/>
          <w:sz w:val="32"/>
          <w:szCs w:val="32"/>
        </w:rPr>
        <w:t>名，事业人员</w:t>
      </w:r>
      <w:r>
        <w:rPr>
          <w:rFonts w:ascii="仿宋_GB2312" w:eastAsia="仿宋_GB2312" w:cs="仿宋_GB2312"/>
          <w:kern w:val="0"/>
          <w:sz w:val="32"/>
          <w:szCs w:val="32"/>
          <w:u w:val="single"/>
        </w:rPr>
        <w:t>7</w:t>
      </w:r>
      <w:r>
        <w:rPr>
          <w:rFonts w:hint="eastAsia" w:ascii="仿宋_GB2312" w:eastAsia="仿宋_GB2312" w:cs="仿宋_GB2312"/>
          <w:kern w:val="0"/>
          <w:sz w:val="32"/>
          <w:szCs w:val="32"/>
        </w:rPr>
        <w:t>名。离退休人员</w:t>
      </w:r>
      <w:r>
        <w:rPr>
          <w:rFonts w:ascii="仿宋_GB2312" w:eastAsia="仿宋_GB2312" w:cs="仿宋_GB2312"/>
          <w:kern w:val="0"/>
          <w:sz w:val="32"/>
          <w:szCs w:val="32"/>
          <w:u w:val="single"/>
        </w:rPr>
        <w:t>1</w:t>
      </w:r>
      <w:r>
        <w:rPr>
          <w:rFonts w:hint="eastAsia" w:ascii="仿宋_GB2312" w:eastAsia="仿宋_GB2312" w:cs="仿宋_GB2312"/>
          <w:kern w:val="0"/>
          <w:sz w:val="32"/>
          <w:szCs w:val="32"/>
        </w:rPr>
        <w:t>名；编外长期聘用人员</w:t>
      </w:r>
      <w:r>
        <w:rPr>
          <w:rFonts w:ascii="仿宋_GB2312" w:eastAsia="仿宋_GB2312" w:cs="仿宋_GB2312"/>
          <w:kern w:val="0"/>
          <w:sz w:val="32"/>
          <w:szCs w:val="32"/>
          <w:u w:val="single"/>
        </w:rPr>
        <w:t>1</w:t>
      </w:r>
      <w:r>
        <w:rPr>
          <w:rFonts w:hint="eastAsia" w:ascii="仿宋_GB2312" w:eastAsia="仿宋_GB2312" w:cs="仿宋_GB2312"/>
          <w:kern w:val="0"/>
          <w:sz w:val="32"/>
          <w:szCs w:val="32"/>
        </w:rPr>
        <w:t>名。</w:t>
      </w:r>
    </w:p>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r>
        <w:rPr>
          <w:rFonts w:ascii="黑体" w:eastAsia="黑体" w:cs="宋体"/>
          <w:color w:val="000000"/>
          <w:kern w:val="0"/>
          <w:sz w:val="32"/>
          <w:szCs w:val="32"/>
          <w:shd w:val="clear" w:color="auto" w:fill="FFFFFF"/>
        </w:rPr>
        <w:t xml:space="preserve"> </w:t>
      </w:r>
      <w:r>
        <w:rPr>
          <w:rFonts w:hint="eastAsia" w:ascii="黑体" w:eastAsia="黑体" w:cs="宋体"/>
          <w:color w:val="000000"/>
          <w:kern w:val="0"/>
          <w:sz w:val="32"/>
          <w:szCs w:val="32"/>
          <w:shd w:val="clear" w:color="auto" w:fill="FFFFFF"/>
        </w:rPr>
        <w:t>二、部门财政资金收支情况</w:t>
      </w:r>
    </w:p>
    <w:p>
      <w:pPr>
        <w:adjustRightInd w:val="0"/>
        <w:snapToGrid w:val="0"/>
        <w:spacing w:line="580" w:lineRule="exact"/>
        <w:ind w:firstLine="320" w:firstLineChars="100"/>
        <w:contextualSpacing/>
        <w:jc w:val="left"/>
        <w:rPr>
          <w:rFonts w:ascii="仿宋_GB2312" w:eastAsia="仿宋_GB2312" w:cs="宋体"/>
          <w:color w:val="000000"/>
          <w:kern w:val="0"/>
          <w:sz w:val="32"/>
          <w:szCs w:val="32"/>
          <w:shd w:val="clear" w:color="auto" w:fill="FFFFFF"/>
          <w:lang w:val="zh-CN"/>
        </w:rPr>
      </w:pPr>
      <w:r>
        <w:rPr>
          <w:rFonts w:ascii="仿宋_GB2312" w:eastAsia="仿宋_GB2312" w:cs="宋体"/>
          <w:color w:val="000000"/>
          <w:kern w:val="0"/>
          <w:sz w:val="32"/>
          <w:szCs w:val="32"/>
          <w:shd w:val="clear" w:color="auto" w:fill="FFFFFF"/>
        </w:rPr>
        <w:t xml:space="preserve"> </w:t>
      </w:r>
      <w:r>
        <w:rPr>
          <w:rFonts w:hint="eastAsia" w:ascii="楷体_GB2312" w:eastAsia="楷体_GB2312" w:cs="楷体_GB2312"/>
          <w:b/>
          <w:bCs/>
          <w:color w:val="000000"/>
          <w:kern w:val="0"/>
          <w:sz w:val="32"/>
          <w:szCs w:val="32"/>
          <w:shd w:val="clear" w:color="auto" w:fill="FFFFFF"/>
          <w:lang w:val="zh-CN"/>
        </w:rPr>
        <w:t>（一）部门财政资金收入情况</w:t>
      </w:r>
    </w:p>
    <w:p>
      <w:pPr>
        <w:spacing w:line="600" w:lineRule="exact"/>
        <w:ind w:firstLine="640" w:firstLineChars="200"/>
        <w:outlineLvl w:val="1"/>
        <w:rPr>
          <w:rFonts w:ascii="仿宋_GB2312" w:eastAsia="仿宋_GB2312" w:cs="仿宋_GB2312"/>
          <w:sz w:val="32"/>
          <w:szCs w:val="32"/>
        </w:rPr>
      </w:pPr>
      <w:r>
        <w:rPr>
          <w:rFonts w:hint="eastAsia" w:ascii="仿宋_GB2312" w:eastAsia="仿宋_GB2312" w:cs="仿宋_GB2312"/>
          <w:sz w:val="32"/>
          <w:szCs w:val="32"/>
        </w:rPr>
        <w:t>全年财政拨款</w:t>
      </w:r>
      <w:r>
        <w:rPr>
          <w:rFonts w:ascii="仿宋_GB2312" w:eastAsia="仿宋_GB2312" w:cs="仿宋_GB2312"/>
          <w:sz w:val="32"/>
          <w:szCs w:val="32"/>
        </w:rPr>
        <w:t>382.31</w:t>
      </w:r>
      <w:r>
        <w:rPr>
          <w:rFonts w:hint="eastAsia" w:ascii="仿宋_GB2312" w:eastAsia="仿宋_GB2312" w:cs="仿宋_GB2312"/>
          <w:sz w:val="32"/>
          <w:szCs w:val="32"/>
        </w:rPr>
        <w:t>万元。</w:t>
      </w:r>
      <w:r>
        <w:rPr>
          <w:rFonts w:hint="eastAsia" w:ascii="仿宋_GB2312" w:eastAsia="仿宋_GB2312"/>
          <w:color w:val="000000"/>
          <w:sz w:val="32"/>
          <w:szCs w:val="32"/>
        </w:rPr>
        <w:t>其中：一般公共预算财政拨款收入</w:t>
      </w:r>
      <w:r>
        <w:rPr>
          <w:rFonts w:ascii="仿宋_GB2312" w:eastAsia="仿宋_GB2312"/>
          <w:color w:val="000000"/>
          <w:sz w:val="32"/>
          <w:szCs w:val="32"/>
        </w:rPr>
        <w:t>382.31</w:t>
      </w:r>
      <w:r>
        <w:rPr>
          <w:rFonts w:hint="eastAsia" w:ascii="仿宋_GB2312" w:eastAsia="仿宋_GB2312"/>
          <w:color w:val="000000"/>
          <w:sz w:val="32"/>
          <w:szCs w:val="32"/>
        </w:rPr>
        <w:t>万元，占</w:t>
      </w:r>
      <w:r>
        <w:rPr>
          <w:rFonts w:ascii="仿宋_GB2312" w:eastAsia="仿宋_GB2312"/>
          <w:color w:val="000000"/>
          <w:sz w:val="32"/>
          <w:szCs w:val="32"/>
        </w:rPr>
        <w:t>100%</w:t>
      </w:r>
      <w:r>
        <w:rPr>
          <w:rFonts w:hint="eastAsia" w:ascii="仿宋_GB2312" w:eastAsia="仿宋_GB2312"/>
          <w:color w:val="000000"/>
          <w:sz w:val="32"/>
          <w:szCs w:val="32"/>
        </w:rPr>
        <w:t>；政府性基金预算财政拨款收入</w:t>
      </w:r>
      <w:r>
        <w:rPr>
          <w:rFonts w:ascii="仿宋_GB2312" w:eastAsia="仿宋_GB2312"/>
          <w:color w:val="000000"/>
          <w:sz w:val="32"/>
          <w:szCs w:val="32"/>
        </w:rPr>
        <w:t>0</w:t>
      </w:r>
      <w:r>
        <w:rPr>
          <w:rFonts w:hint="eastAsia" w:ascii="仿宋_GB2312" w:eastAsia="仿宋_GB2312"/>
          <w:color w:val="000000"/>
          <w:sz w:val="32"/>
          <w:szCs w:val="32"/>
        </w:rPr>
        <w:t>万元，占</w:t>
      </w:r>
      <w:r>
        <w:rPr>
          <w:rFonts w:ascii="仿宋_GB2312" w:eastAsia="仿宋_GB2312"/>
          <w:color w:val="000000"/>
          <w:sz w:val="32"/>
          <w:szCs w:val="32"/>
        </w:rPr>
        <w:t>0%</w:t>
      </w:r>
      <w:r>
        <w:rPr>
          <w:rFonts w:hint="eastAsia" w:ascii="仿宋_GB2312" w:eastAsia="仿宋_GB2312"/>
          <w:color w:val="000000"/>
          <w:sz w:val="32"/>
          <w:szCs w:val="32"/>
        </w:rPr>
        <w:t>；上级补助收入</w:t>
      </w:r>
      <w:r>
        <w:rPr>
          <w:rFonts w:ascii="仿宋_GB2312" w:eastAsia="仿宋_GB2312"/>
          <w:color w:val="000000"/>
          <w:sz w:val="32"/>
          <w:szCs w:val="32"/>
        </w:rPr>
        <w:t>0</w:t>
      </w:r>
      <w:r>
        <w:rPr>
          <w:rFonts w:hint="eastAsia" w:ascii="仿宋_GB2312" w:eastAsia="仿宋_GB2312"/>
          <w:color w:val="000000"/>
          <w:sz w:val="32"/>
          <w:szCs w:val="32"/>
        </w:rPr>
        <w:t>万元，占</w:t>
      </w:r>
      <w:r>
        <w:rPr>
          <w:rFonts w:ascii="仿宋_GB2312" w:eastAsia="仿宋_GB2312"/>
          <w:color w:val="000000"/>
          <w:sz w:val="32"/>
          <w:szCs w:val="32"/>
        </w:rPr>
        <w:t>0%</w:t>
      </w:r>
      <w:r>
        <w:rPr>
          <w:rFonts w:hint="eastAsia" w:ascii="仿宋_GB2312" w:eastAsia="仿宋_GB2312"/>
          <w:color w:val="000000"/>
          <w:sz w:val="32"/>
          <w:szCs w:val="32"/>
        </w:rPr>
        <w:t>；事业收入</w:t>
      </w:r>
      <w:r>
        <w:rPr>
          <w:rFonts w:ascii="仿宋_GB2312" w:eastAsia="仿宋_GB2312"/>
          <w:color w:val="000000"/>
          <w:sz w:val="32"/>
          <w:szCs w:val="32"/>
        </w:rPr>
        <w:t>0</w:t>
      </w:r>
      <w:r>
        <w:rPr>
          <w:rFonts w:hint="eastAsia" w:ascii="仿宋_GB2312" w:eastAsia="仿宋_GB2312"/>
          <w:color w:val="000000"/>
          <w:sz w:val="32"/>
          <w:szCs w:val="32"/>
        </w:rPr>
        <w:t>万元，占</w:t>
      </w:r>
      <w:r>
        <w:rPr>
          <w:rFonts w:ascii="仿宋_GB2312" w:eastAsia="仿宋_GB2312"/>
          <w:color w:val="000000"/>
          <w:sz w:val="32"/>
          <w:szCs w:val="32"/>
        </w:rPr>
        <w:t>0%</w:t>
      </w:r>
      <w:r>
        <w:rPr>
          <w:rFonts w:hint="eastAsia" w:ascii="仿宋_GB2312" w:eastAsia="仿宋_GB2312"/>
          <w:color w:val="000000"/>
          <w:sz w:val="32"/>
          <w:szCs w:val="32"/>
        </w:rPr>
        <w:t>；经营收入</w:t>
      </w:r>
      <w:r>
        <w:rPr>
          <w:rFonts w:ascii="仿宋_GB2312" w:eastAsia="仿宋_GB2312"/>
          <w:color w:val="000000"/>
          <w:sz w:val="32"/>
          <w:szCs w:val="32"/>
        </w:rPr>
        <w:t>0</w:t>
      </w:r>
      <w:r>
        <w:rPr>
          <w:rFonts w:hint="eastAsia" w:ascii="仿宋_GB2312" w:eastAsia="仿宋_GB2312"/>
          <w:color w:val="000000"/>
          <w:sz w:val="32"/>
          <w:szCs w:val="32"/>
        </w:rPr>
        <w:t>万元，占</w:t>
      </w:r>
      <w:r>
        <w:rPr>
          <w:rFonts w:ascii="仿宋_GB2312" w:eastAsia="仿宋_GB2312"/>
          <w:color w:val="000000"/>
          <w:sz w:val="32"/>
          <w:szCs w:val="32"/>
        </w:rPr>
        <w:t>0%</w:t>
      </w:r>
      <w:r>
        <w:rPr>
          <w:rFonts w:hint="eastAsia" w:ascii="仿宋_GB2312" w:eastAsia="仿宋_GB2312"/>
          <w:color w:val="000000"/>
          <w:sz w:val="32"/>
          <w:szCs w:val="32"/>
        </w:rPr>
        <w:t>；附属单位上缴收入</w:t>
      </w:r>
      <w:r>
        <w:rPr>
          <w:rFonts w:ascii="仿宋_GB2312" w:eastAsia="仿宋_GB2312"/>
          <w:color w:val="000000"/>
          <w:sz w:val="32"/>
          <w:szCs w:val="32"/>
        </w:rPr>
        <w:t>0</w:t>
      </w:r>
      <w:r>
        <w:rPr>
          <w:rFonts w:hint="eastAsia" w:ascii="仿宋_GB2312" w:eastAsia="仿宋_GB2312"/>
          <w:color w:val="000000"/>
          <w:sz w:val="32"/>
          <w:szCs w:val="32"/>
        </w:rPr>
        <w:t>万元，占</w:t>
      </w:r>
      <w:r>
        <w:rPr>
          <w:rFonts w:ascii="仿宋_GB2312" w:eastAsia="仿宋_GB2312"/>
          <w:color w:val="000000"/>
          <w:sz w:val="32"/>
          <w:szCs w:val="32"/>
        </w:rPr>
        <w:t>0%</w:t>
      </w:r>
      <w:r>
        <w:rPr>
          <w:rFonts w:hint="eastAsia" w:ascii="仿宋_GB2312" w:eastAsia="仿宋_GB2312"/>
          <w:color w:val="000000"/>
          <w:sz w:val="32"/>
          <w:szCs w:val="32"/>
        </w:rPr>
        <w:t>；其他收入</w:t>
      </w:r>
      <w:r>
        <w:rPr>
          <w:rFonts w:ascii="仿宋_GB2312" w:eastAsia="仿宋_GB2312"/>
          <w:color w:val="000000"/>
          <w:sz w:val="32"/>
          <w:szCs w:val="32"/>
        </w:rPr>
        <w:t>0</w:t>
      </w:r>
      <w:r>
        <w:rPr>
          <w:rFonts w:hint="eastAsia" w:ascii="仿宋_GB2312" w:eastAsia="仿宋_GB2312"/>
          <w:color w:val="000000"/>
          <w:sz w:val="32"/>
          <w:szCs w:val="32"/>
        </w:rPr>
        <w:t>万元，占</w:t>
      </w:r>
      <w:r>
        <w:rPr>
          <w:rFonts w:ascii="仿宋_GB2312" w:eastAsia="仿宋_GB2312"/>
          <w:color w:val="000000"/>
          <w:sz w:val="32"/>
          <w:szCs w:val="32"/>
        </w:rPr>
        <w:t>0%</w:t>
      </w:r>
      <w:r>
        <w:rPr>
          <w:rFonts w:hint="eastAsia" w:ascii="仿宋_GB2312" w:eastAsia="仿宋_GB2312"/>
          <w:color w:val="000000"/>
          <w:sz w:val="32"/>
          <w:szCs w:val="32"/>
        </w:rPr>
        <w:t>。</w:t>
      </w:r>
    </w:p>
    <w:p>
      <w:pPr>
        <w:widowControl/>
        <w:adjustRightInd w:val="0"/>
        <w:snapToGrid w:val="0"/>
        <w:spacing w:line="580" w:lineRule="exact"/>
        <w:ind w:firstLine="320" w:firstLineChars="100"/>
        <w:contextualSpacing/>
        <w:jc w:val="left"/>
        <w:rPr>
          <w:rFonts w:ascii="楷体_GB2312" w:eastAsia="楷体_GB2312" w:cs="楷体_GB2312"/>
          <w:b/>
          <w:bCs/>
          <w:color w:val="000000"/>
          <w:kern w:val="0"/>
          <w:sz w:val="32"/>
          <w:szCs w:val="32"/>
          <w:shd w:val="clear" w:color="auto" w:fill="FFFFFF"/>
          <w:lang w:val="zh-CN"/>
        </w:rPr>
      </w:pPr>
      <w:r>
        <w:rPr>
          <w:rFonts w:ascii="仿宋_GB2312" w:eastAsia="仿宋_GB2312" w:cs="宋体"/>
          <w:color w:val="000000"/>
          <w:kern w:val="0"/>
          <w:sz w:val="32"/>
          <w:szCs w:val="32"/>
          <w:shd w:val="clear" w:color="auto" w:fill="FFFFFF"/>
        </w:rPr>
        <w:t xml:space="preserve"> </w:t>
      </w:r>
      <w:r>
        <w:rPr>
          <w:rFonts w:hint="eastAsia" w:ascii="楷体_GB2312" w:eastAsia="楷体_GB2312" w:cs="楷体_GB2312"/>
          <w:b/>
          <w:bCs/>
          <w:color w:val="000000"/>
          <w:kern w:val="0"/>
          <w:sz w:val="32"/>
          <w:szCs w:val="32"/>
          <w:shd w:val="clear" w:color="auto" w:fill="FFFFFF"/>
          <w:lang w:val="zh-CN"/>
        </w:rPr>
        <w:t>（二）部门财政资金支出情况</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全年总支出：</w:t>
      </w:r>
      <w:r>
        <w:rPr>
          <w:rFonts w:ascii="仿宋_GB2312" w:eastAsia="仿宋_GB2312" w:cs="仿宋_GB2312"/>
          <w:sz w:val="32"/>
          <w:szCs w:val="32"/>
        </w:rPr>
        <w:t>382.31</w:t>
      </w:r>
      <w:r>
        <w:rPr>
          <w:rFonts w:hint="eastAsia" w:ascii="仿宋_GB2312" w:eastAsia="仿宋_GB2312" w:cs="仿宋_GB2312"/>
          <w:sz w:val="32"/>
          <w:szCs w:val="32"/>
        </w:rPr>
        <w:t>万元。其中，一般公共服务支出</w:t>
      </w:r>
      <w:r>
        <w:rPr>
          <w:rFonts w:ascii="仿宋_GB2312" w:eastAsia="仿宋_GB2312" w:cs="仿宋_GB2312"/>
          <w:sz w:val="32"/>
          <w:szCs w:val="32"/>
        </w:rPr>
        <w:t>302.75</w:t>
      </w:r>
      <w:r>
        <w:rPr>
          <w:rFonts w:hint="eastAsia" w:ascii="仿宋_GB2312" w:eastAsia="仿宋_GB2312" w:cs="仿宋_GB2312"/>
          <w:sz w:val="32"/>
          <w:szCs w:val="32"/>
        </w:rPr>
        <w:t>万元、公共安全支出</w:t>
      </w:r>
      <w:r>
        <w:rPr>
          <w:rFonts w:ascii="仿宋_GB2312" w:eastAsia="仿宋_GB2312" w:cs="仿宋_GB2312"/>
          <w:sz w:val="32"/>
          <w:szCs w:val="32"/>
        </w:rPr>
        <w:t>2</w:t>
      </w:r>
      <w:r>
        <w:rPr>
          <w:rFonts w:hint="eastAsia" w:ascii="仿宋_GB2312" w:eastAsia="仿宋_GB2312" w:cs="仿宋_GB2312"/>
          <w:sz w:val="32"/>
          <w:szCs w:val="32"/>
        </w:rPr>
        <w:t>万元，社会保障和就业支出：</w:t>
      </w:r>
      <w:r>
        <w:rPr>
          <w:rFonts w:ascii="仿宋_GB2312" w:eastAsia="仿宋_GB2312" w:cs="仿宋_GB2312"/>
          <w:sz w:val="32"/>
          <w:szCs w:val="32"/>
        </w:rPr>
        <w:t>36.58</w:t>
      </w:r>
      <w:r>
        <w:rPr>
          <w:rFonts w:hint="eastAsia" w:ascii="仿宋_GB2312" w:eastAsia="仿宋_GB2312" w:cs="仿宋_GB2312"/>
          <w:sz w:val="32"/>
          <w:szCs w:val="32"/>
        </w:rPr>
        <w:t>万元，卫生健康支出：</w:t>
      </w:r>
      <w:r>
        <w:rPr>
          <w:rFonts w:ascii="仿宋_GB2312" w:eastAsia="仿宋_GB2312" w:cs="仿宋_GB2312"/>
          <w:sz w:val="32"/>
          <w:szCs w:val="32"/>
        </w:rPr>
        <w:t>16.57</w:t>
      </w:r>
      <w:r>
        <w:rPr>
          <w:rFonts w:hint="eastAsia" w:ascii="仿宋_GB2312" w:eastAsia="仿宋_GB2312" w:cs="仿宋_GB2312"/>
          <w:sz w:val="32"/>
          <w:szCs w:val="32"/>
        </w:rPr>
        <w:t>万元，住房保障支出：</w:t>
      </w:r>
      <w:r>
        <w:rPr>
          <w:rFonts w:ascii="仿宋_GB2312" w:eastAsia="仿宋_GB2312" w:cs="仿宋_GB2312"/>
          <w:sz w:val="32"/>
          <w:szCs w:val="32"/>
        </w:rPr>
        <w:t>24.01</w:t>
      </w:r>
      <w:r>
        <w:rPr>
          <w:rFonts w:hint="eastAsia" w:ascii="仿宋_GB2312" w:eastAsia="仿宋_GB2312" w:cs="仿宋_GB2312"/>
          <w:sz w:val="32"/>
          <w:szCs w:val="32"/>
        </w:rPr>
        <w:t>万元，农林水支出</w:t>
      </w:r>
      <w:r>
        <w:rPr>
          <w:rFonts w:ascii="仿宋_GB2312" w:eastAsia="仿宋_GB2312" w:cs="仿宋_GB2312"/>
          <w:sz w:val="32"/>
          <w:szCs w:val="32"/>
        </w:rPr>
        <w:t>0.4</w:t>
      </w:r>
      <w:r>
        <w:rPr>
          <w:rFonts w:hint="eastAsia" w:ascii="仿宋_GB2312" w:eastAsia="仿宋_GB2312" w:cs="仿宋_GB2312"/>
          <w:sz w:val="32"/>
          <w:szCs w:val="32"/>
        </w:rPr>
        <w:t>万元。</w:t>
      </w:r>
    </w:p>
    <w:p>
      <w:pPr>
        <w:spacing w:line="560" w:lineRule="exact"/>
        <w:ind w:firstLine="640" w:firstLineChars="200"/>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320" w:firstLineChars="100"/>
        <w:contextualSpacing/>
        <w:jc w:val="left"/>
        <w:rPr>
          <w:rFonts w:ascii="楷体_GB2312" w:eastAsia="楷体_GB2312" w:cs="楷体_GB2312"/>
          <w:b/>
          <w:bCs/>
          <w:color w:val="000000"/>
          <w:kern w:val="0"/>
          <w:sz w:val="32"/>
          <w:szCs w:val="32"/>
          <w:shd w:val="clear" w:color="auto" w:fill="FFFFFF"/>
          <w:lang w:val="zh-CN"/>
        </w:rPr>
      </w:pPr>
      <w:r>
        <w:rPr>
          <w:rFonts w:ascii="仿宋_GB2312" w:eastAsia="仿宋_GB2312" w:cs="宋体"/>
          <w:color w:val="000000"/>
          <w:kern w:val="0"/>
          <w:sz w:val="32"/>
          <w:szCs w:val="32"/>
          <w:shd w:val="clear" w:color="auto" w:fill="FFFFFF"/>
        </w:rPr>
        <w:t xml:space="preserve"> </w:t>
      </w:r>
      <w:r>
        <w:rPr>
          <w:rFonts w:hint="eastAsia" w:ascii="楷体_GB2312" w:eastAsia="楷体_GB2312" w:cs="楷体_GB2312"/>
          <w:b/>
          <w:bCs/>
          <w:color w:val="000000"/>
          <w:kern w:val="0"/>
          <w:sz w:val="32"/>
          <w:szCs w:val="32"/>
          <w:shd w:val="clear" w:color="auto" w:fill="FFFFFF"/>
          <w:lang w:val="zh-CN"/>
        </w:rPr>
        <w:t>（一）部门预算管理</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我局严格按照年度预算执行，进一步完善了财经管理各项规章制度，严格按照资金的使用范围、禁止事项、管理和监督事项开展落实，在收到财政下达的各类款项后，严格按照资金的用途使用，严把支出关，支出总额控制在预算总额以内。专项资金的使用做到了一案一卷，专项资金的报批、拨付、使用由县信访工作联席会议主要召集人负责审核把关。</w:t>
      </w:r>
    </w:p>
    <w:p>
      <w:pPr>
        <w:widowControl/>
        <w:adjustRightInd w:val="0"/>
        <w:snapToGrid w:val="0"/>
        <w:spacing w:line="580" w:lineRule="exact"/>
        <w:ind w:firstLine="642" w:firstLineChars="200"/>
        <w:contextualSpacing/>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（二）执行管理情况</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我局建立科学、公开、透明的资金分配机制，严格执行财经纪律，在单位“三公”经费中没有违规进行资产购置、处置等现象存在，将监督机制进行常态化治理。严格执行财政预算，无隐瞒、挤占、挪用和截留</w:t>
      </w:r>
      <w:r>
        <w:rPr>
          <w:rFonts w:ascii="仿宋_GB2312" w:eastAsia="仿宋_GB2312" w:cs="宋体"/>
          <w:color w:val="000000"/>
          <w:kern w:val="0"/>
          <w:sz w:val="32"/>
          <w:szCs w:val="32"/>
          <w:shd w:val="clear" w:color="auto" w:fill="FFFFFF"/>
          <w:lang w:val="zh-CN"/>
        </w:rPr>
        <w:t xml:space="preserve"> </w:t>
      </w:r>
      <w:r>
        <w:rPr>
          <w:rFonts w:hint="eastAsia" w:ascii="仿宋_GB2312" w:eastAsia="仿宋_GB2312" w:cs="宋体"/>
          <w:color w:val="000000"/>
          <w:kern w:val="0"/>
          <w:sz w:val="32"/>
          <w:szCs w:val="32"/>
          <w:shd w:val="clear" w:color="auto" w:fill="FFFFFF"/>
          <w:lang w:val="zh-CN"/>
        </w:rPr>
        <w:t>“三公”经费、会议费、培训费及其他专项经费的现象。严格执行州级公务卡强制结算目录，严格保证资金支付凭证的真实性、合法性。</w:t>
      </w:r>
    </w:p>
    <w:p>
      <w:pPr>
        <w:widowControl/>
        <w:adjustRightInd w:val="0"/>
        <w:snapToGrid w:val="0"/>
        <w:spacing w:line="580" w:lineRule="exact"/>
        <w:ind w:firstLine="640" w:firstLineChars="200"/>
        <w:contextualSpacing/>
        <w:jc w:val="left"/>
        <w:rPr>
          <w:rFonts w:ascii="楷体_GB2312" w:eastAsia="楷体_GB2312" w:cs="楷体_GB2312"/>
          <w:b/>
          <w:bCs/>
          <w:color w:val="000000"/>
          <w:kern w:val="0"/>
          <w:sz w:val="32"/>
          <w:szCs w:val="32"/>
          <w:shd w:val="clear" w:color="auto" w:fill="FFFFFF"/>
          <w:lang w:val="zh-CN"/>
        </w:rPr>
      </w:pPr>
      <w:r>
        <w:rPr>
          <w:rFonts w:ascii="仿宋_GB2312" w:eastAsia="仿宋_GB2312" w:cs="宋体"/>
          <w:color w:val="000000"/>
          <w:kern w:val="0"/>
          <w:sz w:val="32"/>
          <w:szCs w:val="32"/>
          <w:shd w:val="clear" w:color="auto" w:fill="FFFFFF"/>
        </w:rPr>
        <w:t xml:space="preserve"> </w:t>
      </w:r>
      <w:r>
        <w:rPr>
          <w:rFonts w:ascii="楷体_GB2312" w:eastAsia="楷体_GB2312" w:cs="楷体_GB2312"/>
          <w:b/>
          <w:bCs/>
          <w:color w:val="000000"/>
          <w:kern w:val="0"/>
          <w:sz w:val="32"/>
          <w:szCs w:val="32"/>
          <w:shd w:val="clear" w:color="auto" w:fill="FFFFFF"/>
        </w:rPr>
        <w:t>(</w:t>
      </w:r>
      <w:r>
        <w:rPr>
          <w:rFonts w:hint="eastAsia" w:ascii="楷体_GB2312" w:eastAsia="楷体_GB2312" w:cs="楷体_GB2312"/>
          <w:b/>
          <w:bCs/>
          <w:color w:val="000000"/>
          <w:kern w:val="0"/>
          <w:sz w:val="32"/>
          <w:szCs w:val="32"/>
          <w:shd w:val="clear" w:color="auto" w:fill="FFFFFF"/>
        </w:rPr>
        <w:t>三</w:t>
      </w:r>
      <w:r>
        <w:rPr>
          <w:rFonts w:ascii="楷体_GB2312" w:eastAsia="楷体_GB2312" w:cs="楷体_GB2312"/>
          <w:b/>
          <w:bCs/>
          <w:color w:val="000000"/>
          <w:kern w:val="0"/>
          <w:sz w:val="32"/>
          <w:szCs w:val="32"/>
          <w:shd w:val="clear" w:color="auto" w:fill="FFFFFF"/>
        </w:rPr>
        <w:t>)</w:t>
      </w:r>
      <w:r>
        <w:rPr>
          <w:rFonts w:hint="eastAsia" w:ascii="楷体_GB2312" w:eastAsia="楷体_GB2312" w:cs="楷体_GB2312"/>
          <w:b/>
          <w:bCs/>
          <w:color w:val="000000"/>
          <w:kern w:val="0"/>
          <w:sz w:val="32"/>
          <w:szCs w:val="32"/>
          <w:shd w:val="clear" w:color="auto" w:fill="FFFFFF"/>
          <w:lang w:val="zh-CN"/>
        </w:rPr>
        <w:t>综合管理情况</w:t>
      </w:r>
    </w:p>
    <w:p>
      <w:pPr>
        <w:adjustRightInd w:val="0"/>
        <w:snapToGrid w:val="0"/>
        <w:spacing w:line="580" w:lineRule="exact"/>
        <w:contextualSpacing/>
        <w:jc w:val="left"/>
        <w:rPr>
          <w:rFonts w:ascii="仿宋_GB2312" w:eastAsia="仿宋_GB2312" w:cs="宋体"/>
          <w:color w:val="000000"/>
          <w:kern w:val="0"/>
          <w:sz w:val="32"/>
          <w:szCs w:val="32"/>
          <w:shd w:val="clear" w:color="auto" w:fill="FFFFFF"/>
          <w:lang w:val="zh-CN"/>
        </w:rPr>
      </w:pPr>
      <w:r>
        <w:rPr>
          <w:rFonts w:ascii="仿宋_GB2312" w:eastAsia="仿宋_GB2312" w:cs="宋体"/>
          <w:color w:val="000000"/>
          <w:kern w:val="0"/>
          <w:sz w:val="32"/>
          <w:szCs w:val="32"/>
          <w:shd w:val="clear" w:color="auto" w:fill="FFFFFF"/>
        </w:rPr>
        <w:t xml:space="preserve">    </w:t>
      </w:r>
      <w:r>
        <w:rPr>
          <w:rFonts w:hint="eastAsia" w:ascii="仿宋_GB2312" w:eastAsia="仿宋_GB2312" w:cs="宋体"/>
          <w:color w:val="000000"/>
          <w:kern w:val="0"/>
          <w:sz w:val="32"/>
          <w:szCs w:val="32"/>
          <w:shd w:val="clear" w:color="auto" w:fill="FFFFFF"/>
          <w:lang w:val="zh-CN"/>
        </w:rPr>
        <w:t>一是切实加强组织领导，合理配置人员力量，统筹兼顾。建立健全财政工作管理制度。合理预算财政资金，保障我局日常工作的正常运行，为更好的履行各项职能职责做好了准备工作。</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是严格执行财经纪律、严格执行津贴补贴发放标准，无超标准、超范围发放的行为，在单位“三公”经费中没有违规进行资产购置、处置等现象存在，将监督机制进行常态化治理。严格执行财政预算，无隐瞒、挤占、挪用和截留</w:t>
      </w:r>
      <w:r>
        <w:rPr>
          <w:rFonts w:ascii="仿宋_GB2312" w:eastAsia="仿宋_GB2312" w:cs="宋体"/>
          <w:color w:val="000000"/>
          <w:kern w:val="0"/>
          <w:sz w:val="32"/>
          <w:szCs w:val="32"/>
          <w:shd w:val="clear" w:color="auto" w:fill="FFFFFF"/>
          <w:lang w:val="zh-CN"/>
        </w:rPr>
        <w:t xml:space="preserve"> </w:t>
      </w:r>
      <w:r>
        <w:rPr>
          <w:rFonts w:hint="eastAsia" w:ascii="仿宋_GB2312" w:eastAsia="仿宋_GB2312" w:cs="宋体"/>
          <w:color w:val="000000"/>
          <w:kern w:val="0"/>
          <w:sz w:val="32"/>
          <w:szCs w:val="32"/>
          <w:shd w:val="clear" w:color="auto" w:fill="FFFFFF"/>
          <w:lang w:val="zh-CN"/>
        </w:rPr>
        <w:t>“三公”经费、会议费、培训费及其他专项经费的现象，严禁以会议和培训名义列支公务接待费用。</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三是健全完善有关规章制度，强化工作措施，抓好工作落实。机关工作人员必须从点滴做起，从身边小事做起，从节约“一张纸、一度电、一滴水”做起，形成“厉行节约光荣、奢侈浪费可耻”的良好风尚。</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四是严格执行信访工作专项资金的调配和使用，严格实行专款专用、专账管理。规范操作，切实加强信访疑难资金的管理，严格按程序操作，做到一案一卷。专项资金的报批、拨付、使用由县信访工作联席会议主要召集人负责审核把关。同时建立了日常的监督检查机制，按照“谁用谁负责”的原则，严格资金管理，真正把解决特殊疑难信访问题专项资金用于解决特殊疑难信访个案，做到不挤占、不挪用，确保所解决的信访问题“案结事了”。</w:t>
      </w:r>
    </w:p>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四、评价结论及建议</w:t>
      </w:r>
    </w:p>
    <w:p>
      <w:pPr>
        <w:widowControl/>
        <w:adjustRightInd w:val="0"/>
        <w:snapToGrid w:val="0"/>
        <w:spacing w:line="580" w:lineRule="exact"/>
        <w:ind w:firstLine="642" w:firstLineChars="200"/>
        <w:contextualSpacing/>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（一）评价结论</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rPr>
      </w:pPr>
      <w:r>
        <w:rPr>
          <w:rFonts w:hint="eastAsia" w:ascii="仿宋_GB2312" w:eastAsia="仿宋_GB2312" w:cs="宋体"/>
          <w:color w:val="000000"/>
          <w:kern w:val="0"/>
          <w:sz w:val="32"/>
          <w:szCs w:val="32"/>
          <w:shd w:val="clear" w:color="auto" w:fill="FFFFFF"/>
          <w:lang w:val="zh-CN"/>
        </w:rPr>
        <w:t>我局严格按照省、州、县财政局下发各项文件精神执行，严格执行财政支出管理制度，控制一般性支出，严格预算支出管理。厉行节约，进一步降低了行政运行成本。认真开展自查活动。通过认真自查我局的各项经费开支情况，全局没有出现违纪违规现象和行为，取得了良好的效果。自我评价为</w:t>
      </w:r>
      <w:r>
        <w:rPr>
          <w:rFonts w:ascii="仿宋_GB2312" w:eastAsia="仿宋_GB2312" w:cs="宋体"/>
          <w:color w:val="000000"/>
          <w:kern w:val="0"/>
          <w:sz w:val="32"/>
          <w:szCs w:val="32"/>
          <w:shd w:val="clear" w:color="auto" w:fill="FFFFFF"/>
        </w:rPr>
        <w:t>90</w:t>
      </w:r>
      <w:r>
        <w:rPr>
          <w:rFonts w:hint="eastAsia" w:ascii="仿宋_GB2312" w:eastAsia="仿宋_GB2312" w:cs="宋体"/>
          <w:color w:val="000000"/>
          <w:kern w:val="0"/>
          <w:sz w:val="32"/>
          <w:szCs w:val="32"/>
          <w:shd w:val="clear" w:color="auto" w:fill="FFFFFF"/>
        </w:rPr>
        <w:t>分。</w:t>
      </w:r>
    </w:p>
    <w:p>
      <w:pPr>
        <w:widowControl/>
        <w:adjustRightInd w:val="0"/>
        <w:snapToGrid w:val="0"/>
        <w:spacing w:line="580" w:lineRule="exact"/>
        <w:ind w:firstLine="642" w:firstLineChars="200"/>
        <w:contextualSpacing/>
        <w:jc w:val="left"/>
        <w:rPr>
          <w:rFonts w:ascii="楷体_GB2312" w:eastAsia="楷体_GB2312" w:cs="楷体_GB2312"/>
          <w:b/>
          <w:bCs/>
          <w:color w:val="000000"/>
          <w:kern w:val="0"/>
          <w:sz w:val="32"/>
          <w:szCs w:val="32"/>
          <w:shd w:val="clear" w:color="auto" w:fill="FFFFFF"/>
          <w:lang w:val="zh-CN"/>
        </w:rPr>
      </w:pPr>
      <w:r>
        <w:rPr>
          <w:rFonts w:ascii="楷体_GB2312" w:eastAsia="楷体_GB2312" w:cs="楷体_GB2312"/>
          <w:b/>
          <w:bCs/>
          <w:color w:val="000000"/>
          <w:kern w:val="0"/>
          <w:sz w:val="32"/>
          <w:szCs w:val="32"/>
          <w:shd w:val="clear" w:color="auto" w:fill="FFFFFF"/>
        </w:rPr>
        <w:t>(</w:t>
      </w:r>
      <w:r>
        <w:rPr>
          <w:rFonts w:hint="eastAsia" w:ascii="楷体_GB2312" w:eastAsia="楷体_GB2312" w:cs="楷体_GB2312"/>
          <w:b/>
          <w:bCs/>
          <w:color w:val="000000"/>
          <w:kern w:val="0"/>
          <w:sz w:val="32"/>
          <w:szCs w:val="32"/>
          <w:shd w:val="clear" w:color="auto" w:fill="FFFFFF"/>
        </w:rPr>
        <w:t>二</w:t>
      </w:r>
      <w:r>
        <w:rPr>
          <w:rFonts w:ascii="楷体_GB2312" w:eastAsia="楷体_GB2312" w:cs="楷体_GB2312"/>
          <w:b/>
          <w:bCs/>
          <w:color w:val="000000"/>
          <w:kern w:val="0"/>
          <w:sz w:val="32"/>
          <w:szCs w:val="32"/>
          <w:shd w:val="clear" w:color="auto" w:fill="FFFFFF"/>
        </w:rPr>
        <w:t>)</w:t>
      </w:r>
      <w:r>
        <w:rPr>
          <w:rFonts w:hint="eastAsia" w:ascii="楷体_GB2312" w:eastAsia="楷体_GB2312" w:cs="楷体_GB2312"/>
          <w:b/>
          <w:bCs/>
          <w:color w:val="000000"/>
          <w:kern w:val="0"/>
          <w:sz w:val="32"/>
          <w:szCs w:val="32"/>
          <w:shd w:val="clear" w:color="auto" w:fill="FFFFFF"/>
          <w:lang w:val="zh-CN"/>
        </w:rPr>
        <w:t>存在问题</w:t>
      </w:r>
    </w:p>
    <w:p>
      <w:pPr>
        <w:spacing w:line="560" w:lineRule="exact"/>
        <w:ind w:firstLine="640" w:firstLineChars="200"/>
        <w:rPr>
          <w:rFonts w:ascii="仿宋_GB2312" w:eastAsia="仿宋_GB2312" w:cs="宋体"/>
          <w:color w:val="000000"/>
          <w:kern w:val="0"/>
          <w:sz w:val="32"/>
          <w:szCs w:val="32"/>
          <w:shd w:val="clear" w:color="auto" w:fill="FFFFFF"/>
        </w:rPr>
      </w:pPr>
      <w:r>
        <w:rPr>
          <w:rFonts w:ascii="仿宋_GB2312" w:eastAsia="仿宋_GB2312" w:cs="宋体"/>
          <w:color w:val="000000"/>
          <w:kern w:val="0"/>
          <w:sz w:val="32"/>
          <w:szCs w:val="32"/>
          <w:shd w:val="clear" w:color="auto" w:fill="FFFFFF"/>
        </w:rPr>
        <w:t xml:space="preserve"> </w:t>
      </w:r>
      <w:r>
        <w:rPr>
          <w:rFonts w:hint="eastAsia" w:ascii="仿宋_GB2312" w:eastAsia="仿宋_GB2312" w:cs="宋体"/>
          <w:color w:val="000000"/>
          <w:kern w:val="0"/>
          <w:sz w:val="32"/>
          <w:szCs w:val="32"/>
          <w:shd w:val="clear" w:color="auto" w:fill="FFFFFF"/>
        </w:rPr>
        <w:t>虽然我局在财政工作中严格执行各项规定，但财务人员能力水平还有待提高，主要是对规章制度学习掌握不够，执行制度标准把关不够严，在今后的工作中，应加强学习，提高能力水平。</w:t>
      </w:r>
    </w:p>
    <w:p>
      <w:pPr>
        <w:spacing w:line="560" w:lineRule="exact"/>
        <w:ind w:firstLine="642" w:firstLineChars="200"/>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rPr>
        <w:t>（三）</w:t>
      </w:r>
      <w:r>
        <w:rPr>
          <w:rFonts w:hint="eastAsia" w:ascii="楷体_GB2312" w:eastAsia="楷体_GB2312" w:cs="楷体_GB2312"/>
          <w:b/>
          <w:bCs/>
          <w:color w:val="000000"/>
          <w:kern w:val="0"/>
          <w:sz w:val="32"/>
          <w:szCs w:val="32"/>
          <w:shd w:val="clear" w:color="auto" w:fill="FFFFFF"/>
          <w:lang w:val="zh-CN"/>
        </w:rPr>
        <w:t>改进建议</w:t>
      </w:r>
    </w:p>
    <w:p>
      <w:pPr>
        <w:widowControl/>
        <w:adjustRightInd w:val="0"/>
        <w:snapToGrid w:val="0"/>
        <w:spacing w:line="580" w:lineRule="exact"/>
        <w:ind w:firstLine="640"/>
        <w:contextualSpacing/>
        <w:jc w:val="left"/>
        <w:rPr>
          <w:rFonts w:ascii="仿宋_GB2312" w:eastAsia="仿宋_GB2312" w:cs="宋体"/>
          <w:color w:val="000000"/>
          <w:kern w:val="0"/>
          <w:sz w:val="32"/>
          <w:szCs w:val="32"/>
          <w:shd w:val="clear" w:color="auto" w:fill="FFFFFF"/>
        </w:rPr>
      </w:pPr>
      <w:r>
        <w:rPr>
          <w:rFonts w:hint="eastAsia" w:ascii="仿宋_GB2312" w:eastAsia="仿宋_GB2312" w:cs="宋体"/>
          <w:color w:val="000000"/>
          <w:kern w:val="0"/>
          <w:sz w:val="32"/>
          <w:szCs w:val="32"/>
          <w:shd w:val="clear" w:color="auto" w:fill="FFFFFF"/>
        </w:rPr>
        <w:t>需进一步提高“三公”经费工作重要性的认识。特别是在公务接待方面，严格标准制度，坚持以科学发展观为指导，以“廉洁、节俭、增效”为目标，以健全制度、建立长效机制为保证，根据工作实际，细化并落实责任。</w:t>
      </w:r>
    </w:p>
    <w:p>
      <w:pPr>
        <w:widowControl/>
        <w:adjustRightInd w:val="0"/>
        <w:snapToGrid w:val="0"/>
        <w:spacing w:line="580" w:lineRule="exact"/>
        <w:ind w:firstLine="640"/>
        <w:contextualSpacing/>
        <w:jc w:val="left"/>
        <w:rPr>
          <w:rFonts w:ascii="仿宋_GB2312" w:eastAsia="仿宋_GB2312" w:cs="宋体"/>
          <w:color w:val="000000"/>
          <w:kern w:val="0"/>
          <w:sz w:val="32"/>
          <w:szCs w:val="32"/>
          <w:shd w:val="clear" w:color="auto" w:fill="FFFFFF"/>
        </w:rPr>
      </w:pPr>
    </w:p>
    <w:p>
      <w:pPr>
        <w:widowControl/>
        <w:adjustRightInd w:val="0"/>
        <w:snapToGrid w:val="0"/>
        <w:spacing w:line="580" w:lineRule="exact"/>
        <w:ind w:firstLine="640"/>
        <w:contextualSpacing/>
        <w:jc w:val="left"/>
        <w:rPr>
          <w:rFonts w:ascii="仿宋_GB2312" w:eastAsia="仿宋_GB2312" w:cs="宋体"/>
          <w:color w:val="000000"/>
          <w:kern w:val="0"/>
          <w:sz w:val="32"/>
          <w:szCs w:val="32"/>
          <w:shd w:val="clear" w:color="auto" w:fill="FFFFFF"/>
        </w:rPr>
      </w:pPr>
    </w:p>
    <w:p>
      <w:pPr>
        <w:widowControl/>
        <w:adjustRightInd w:val="0"/>
        <w:snapToGrid w:val="0"/>
        <w:spacing w:line="580" w:lineRule="exact"/>
        <w:ind w:firstLine="640"/>
        <w:contextualSpacing/>
        <w:jc w:val="left"/>
        <w:rPr>
          <w:rFonts w:ascii="仿宋_GB2312" w:eastAsia="仿宋_GB2312" w:cs="宋体"/>
          <w:color w:val="000000"/>
          <w:kern w:val="0"/>
          <w:sz w:val="32"/>
          <w:szCs w:val="32"/>
          <w:shd w:val="clear" w:color="auto" w:fill="FFFFFF"/>
        </w:rPr>
      </w:pPr>
    </w:p>
    <w:p>
      <w:pPr>
        <w:widowControl/>
        <w:adjustRightInd w:val="0"/>
        <w:snapToGrid w:val="0"/>
        <w:spacing w:line="580" w:lineRule="exact"/>
        <w:ind w:firstLine="640"/>
        <w:contextualSpacing/>
        <w:jc w:val="left"/>
        <w:rPr>
          <w:rFonts w:ascii="仿宋_GB2312" w:eastAsia="仿宋_GB2312" w:cs="宋体"/>
          <w:color w:val="000000"/>
          <w:kern w:val="0"/>
          <w:sz w:val="32"/>
          <w:szCs w:val="32"/>
          <w:shd w:val="clear" w:color="auto" w:fill="FFFFFF"/>
        </w:rPr>
      </w:pPr>
    </w:p>
    <w:p>
      <w:pPr>
        <w:widowControl/>
        <w:adjustRightInd w:val="0"/>
        <w:snapToGrid w:val="0"/>
        <w:spacing w:line="580" w:lineRule="exact"/>
        <w:ind w:firstLine="640"/>
        <w:contextualSpacing/>
        <w:jc w:val="left"/>
        <w:rPr>
          <w:rFonts w:ascii="仿宋_GB2312" w:eastAsia="仿宋_GB2312" w:cs="宋体"/>
          <w:color w:val="000000"/>
          <w:kern w:val="0"/>
          <w:sz w:val="32"/>
          <w:szCs w:val="32"/>
          <w:shd w:val="clear" w:color="auto" w:fill="FFFFFF"/>
        </w:rPr>
      </w:pPr>
    </w:p>
    <w:p>
      <w:pPr>
        <w:widowControl/>
        <w:adjustRightInd w:val="0"/>
        <w:snapToGrid w:val="0"/>
        <w:spacing w:line="580" w:lineRule="exact"/>
        <w:ind w:firstLine="640"/>
        <w:contextualSpacing/>
        <w:jc w:val="left"/>
        <w:rPr>
          <w:rFonts w:ascii="仿宋_GB2312" w:eastAsia="仿宋_GB2312" w:cs="宋体"/>
          <w:color w:val="000000"/>
          <w:kern w:val="0"/>
          <w:sz w:val="32"/>
          <w:szCs w:val="32"/>
          <w:shd w:val="clear" w:color="auto" w:fill="FFFFFF"/>
        </w:rPr>
      </w:pPr>
    </w:p>
    <w:p>
      <w:pPr>
        <w:widowControl/>
        <w:adjustRightInd w:val="0"/>
        <w:snapToGrid w:val="0"/>
        <w:spacing w:line="580" w:lineRule="exact"/>
        <w:ind w:firstLine="640"/>
        <w:contextualSpacing/>
        <w:jc w:val="left"/>
        <w:rPr>
          <w:rFonts w:ascii="仿宋_GB2312" w:eastAsia="仿宋_GB2312" w:cs="宋体"/>
          <w:color w:val="000000"/>
          <w:kern w:val="0"/>
          <w:sz w:val="32"/>
          <w:szCs w:val="32"/>
          <w:shd w:val="clear" w:color="auto" w:fill="FFFFFF"/>
        </w:rPr>
      </w:pPr>
    </w:p>
    <w:p>
      <w:pPr>
        <w:widowControl/>
        <w:adjustRightInd w:val="0"/>
        <w:snapToGrid w:val="0"/>
        <w:spacing w:line="580" w:lineRule="exact"/>
        <w:ind w:firstLine="640"/>
        <w:contextualSpacing/>
        <w:jc w:val="left"/>
        <w:rPr>
          <w:rFonts w:ascii="仿宋_GB2312" w:eastAsia="仿宋_GB2312" w:cs="宋体"/>
          <w:color w:val="000000"/>
          <w:kern w:val="0"/>
          <w:sz w:val="32"/>
          <w:szCs w:val="32"/>
          <w:shd w:val="clear" w:color="auto" w:fill="FFFFFF"/>
        </w:rPr>
      </w:pPr>
    </w:p>
    <w:p>
      <w:pPr>
        <w:widowControl/>
        <w:adjustRightInd w:val="0"/>
        <w:snapToGrid w:val="0"/>
        <w:spacing w:line="580" w:lineRule="exact"/>
        <w:ind w:firstLine="640"/>
        <w:contextualSpacing/>
        <w:jc w:val="left"/>
        <w:rPr>
          <w:rFonts w:ascii="仿宋_GB2312" w:eastAsia="仿宋_GB2312" w:cs="宋体"/>
          <w:color w:val="000000"/>
          <w:kern w:val="0"/>
          <w:sz w:val="32"/>
          <w:szCs w:val="32"/>
          <w:shd w:val="clear" w:color="auto" w:fill="FFFFFF"/>
        </w:rPr>
      </w:pPr>
    </w:p>
    <w:p>
      <w:pPr>
        <w:spacing w:line="580" w:lineRule="exact"/>
        <w:ind w:firstLine="720" w:firstLineChars="225"/>
        <w:rPr>
          <w:rFonts w:ascii="仿宋_GB2312" w:eastAsia="仿宋_GB2312"/>
          <w:color w:val="000000"/>
          <w:sz w:val="32"/>
          <w:szCs w:val="32"/>
        </w:rPr>
      </w:pPr>
    </w:p>
    <w:p>
      <w:pPr>
        <w:spacing w:line="600" w:lineRule="exact"/>
        <w:jc w:val="center"/>
        <w:outlineLvl w:val="0"/>
        <w:rPr>
          <w:rStyle w:val="24"/>
          <w:rFonts w:ascii="黑体" w:eastAsia="黑体"/>
          <w:b w:val="0"/>
        </w:rPr>
      </w:pPr>
      <w:bookmarkStart w:id="35" w:name="_Toc15396618"/>
      <w:r>
        <w:rPr>
          <w:rFonts w:hint="eastAsia" w:ascii="黑体" w:eastAsia="黑体"/>
          <w:color w:val="000000"/>
          <w:sz w:val="44"/>
          <w:szCs w:val="44"/>
        </w:rPr>
        <w:t>第</w:t>
      </w:r>
      <w:r>
        <w:rPr>
          <w:rStyle w:val="24"/>
          <w:rFonts w:hint="eastAsia" w:ascii="黑体" w:eastAsia="黑体"/>
          <w:b w:val="0"/>
        </w:rPr>
        <w:t>五部分</w:t>
      </w:r>
      <w:r>
        <w:rPr>
          <w:rStyle w:val="24"/>
          <w:rFonts w:ascii="黑体" w:eastAsia="黑体"/>
          <w:b w:val="0"/>
        </w:rPr>
        <w:t xml:space="preserve"> </w:t>
      </w:r>
      <w:r>
        <w:rPr>
          <w:rStyle w:val="24"/>
          <w:rFonts w:hint="eastAsia" w:ascii="黑体" w:eastAsia="黑体"/>
          <w:b w:val="0"/>
        </w:rPr>
        <w:t>附表</w:t>
      </w:r>
      <w:bookmarkEnd w:id="34"/>
      <w:bookmarkEnd w:id="35"/>
    </w:p>
    <w:p>
      <w:pPr>
        <w:spacing w:line="600" w:lineRule="exact"/>
        <w:jc w:val="center"/>
        <w:outlineLvl w:val="0"/>
        <w:rPr>
          <w:rFonts w:ascii="仿宋" w:eastAsia="仿宋"/>
          <w:b/>
          <w:color w:val="000000"/>
          <w:sz w:val="44"/>
          <w:szCs w:val="44"/>
        </w:rPr>
      </w:pPr>
    </w:p>
    <w:p>
      <w:pPr>
        <w:pStyle w:val="3"/>
        <w:rPr>
          <w:rFonts w:ascii="仿宋_GB2312" w:eastAsia="仿宋_GB2312"/>
          <w:color w:val="000000"/>
        </w:rPr>
      </w:pPr>
      <w:bookmarkStart w:id="36" w:name="_Toc15396619"/>
      <w:r>
        <w:rPr>
          <w:rFonts w:hint="eastAsia" w:ascii="仿宋_GB2312" w:eastAsia="仿宋_GB2312"/>
          <w:b w:val="0"/>
          <w:color w:val="000000"/>
        </w:rPr>
        <w:t>一、收</w:t>
      </w:r>
      <w:r>
        <w:rPr>
          <w:rStyle w:val="25"/>
          <w:rFonts w:hint="eastAsia" w:ascii="仿宋_GB2312" w:eastAsia="仿宋_GB2312"/>
          <w:b w:val="0"/>
          <w:bCs w:val="0"/>
        </w:rPr>
        <w:t>入支出决算总表</w:t>
      </w:r>
      <w:bookmarkEnd w:id="36"/>
    </w:p>
    <w:p>
      <w:pPr>
        <w:pStyle w:val="3"/>
        <w:rPr>
          <w:rFonts w:ascii="仿宋_GB2312" w:eastAsia="仿宋_GB2312"/>
          <w:color w:val="000000"/>
        </w:rPr>
      </w:pPr>
      <w:bookmarkStart w:id="37" w:name="_Toc15396620"/>
      <w:r>
        <w:rPr>
          <w:rFonts w:hint="eastAsia" w:ascii="仿宋_GB2312" w:eastAsia="仿宋_GB2312"/>
          <w:b w:val="0"/>
          <w:color w:val="000000"/>
        </w:rPr>
        <w:t>二、收</w:t>
      </w:r>
      <w:r>
        <w:rPr>
          <w:rStyle w:val="25"/>
          <w:rFonts w:hint="eastAsia" w:ascii="仿宋_GB2312" w:eastAsia="仿宋_GB2312"/>
          <w:b w:val="0"/>
          <w:bCs w:val="0"/>
        </w:rPr>
        <w:t>入决算表</w:t>
      </w:r>
      <w:bookmarkEnd w:id="37"/>
    </w:p>
    <w:p>
      <w:pPr>
        <w:pStyle w:val="3"/>
        <w:rPr>
          <w:rFonts w:ascii="仿宋_GB2312" w:eastAsia="仿宋_GB2312"/>
          <w:color w:val="000000"/>
        </w:rPr>
      </w:pPr>
      <w:bookmarkStart w:id="38" w:name="_Toc15396621"/>
      <w:r>
        <w:rPr>
          <w:rStyle w:val="25"/>
          <w:rFonts w:hint="eastAsia" w:ascii="仿宋_GB2312" w:eastAsia="仿宋_GB2312"/>
          <w:b w:val="0"/>
          <w:bCs w:val="0"/>
        </w:rPr>
        <w:t>三、</w:t>
      </w:r>
      <w:r>
        <w:rPr>
          <w:rFonts w:hint="eastAsia" w:ascii="仿宋_GB2312" w:eastAsia="仿宋_GB2312"/>
          <w:b w:val="0"/>
          <w:color w:val="000000"/>
        </w:rPr>
        <w:t>支</w:t>
      </w:r>
      <w:r>
        <w:rPr>
          <w:rStyle w:val="25"/>
          <w:rFonts w:hint="eastAsia" w:ascii="仿宋_GB2312" w:eastAsia="仿宋_GB2312"/>
          <w:b w:val="0"/>
          <w:bCs w:val="0"/>
        </w:rPr>
        <w:t>出决算表</w:t>
      </w:r>
      <w:bookmarkEnd w:id="38"/>
    </w:p>
    <w:p>
      <w:pPr>
        <w:pStyle w:val="3"/>
        <w:rPr>
          <w:rFonts w:ascii="仿宋_GB2312" w:eastAsia="仿宋_GB2312"/>
          <w:b w:val="0"/>
          <w:color w:val="000000"/>
        </w:rPr>
      </w:pPr>
      <w:bookmarkStart w:id="39" w:name="_Toc15396622"/>
      <w:r>
        <w:rPr>
          <w:rStyle w:val="25"/>
          <w:rFonts w:hint="eastAsia" w:ascii="仿宋_GB2312" w:eastAsia="仿宋_GB2312"/>
          <w:b w:val="0"/>
          <w:bCs w:val="0"/>
        </w:rPr>
        <w:t>四、</w:t>
      </w:r>
      <w:r>
        <w:rPr>
          <w:rFonts w:hint="eastAsia" w:ascii="仿宋_GB2312" w:eastAsia="仿宋_GB2312"/>
          <w:b w:val="0"/>
          <w:color w:val="000000"/>
        </w:rPr>
        <w:t>财</w:t>
      </w:r>
      <w:r>
        <w:rPr>
          <w:rStyle w:val="25"/>
          <w:rFonts w:hint="eastAsia" w:ascii="仿宋_GB2312" w:eastAsia="仿宋_GB2312"/>
          <w:b w:val="0"/>
          <w:bCs w:val="0"/>
        </w:rPr>
        <w:t>政拨款收入支出决算总表</w:t>
      </w:r>
      <w:bookmarkEnd w:id="39"/>
    </w:p>
    <w:p>
      <w:pPr>
        <w:pStyle w:val="3"/>
        <w:rPr>
          <w:rStyle w:val="25"/>
          <w:rFonts w:ascii="仿宋_GB2312" w:eastAsia="仿宋_GB2312"/>
          <w:b w:val="0"/>
          <w:bCs w:val="0"/>
        </w:rPr>
      </w:pPr>
      <w:bookmarkStart w:id="40" w:name="_Toc15396623"/>
      <w:r>
        <w:rPr>
          <w:rStyle w:val="25"/>
          <w:rFonts w:hint="eastAsia" w:ascii="仿宋_GB2312" w:eastAsia="仿宋_GB2312"/>
          <w:b w:val="0"/>
          <w:bCs w:val="0"/>
        </w:rPr>
        <w:t>五、</w:t>
      </w:r>
      <w:r>
        <w:rPr>
          <w:rFonts w:hint="eastAsia" w:ascii="仿宋_GB2312" w:eastAsia="仿宋_GB2312"/>
          <w:b w:val="0"/>
          <w:color w:val="000000"/>
        </w:rPr>
        <w:t>财</w:t>
      </w:r>
      <w:r>
        <w:rPr>
          <w:rStyle w:val="25"/>
          <w:rFonts w:hint="eastAsia" w:ascii="仿宋_GB2312" w:eastAsia="仿宋_GB2312"/>
          <w:b w:val="0"/>
          <w:bCs w:val="0"/>
        </w:rPr>
        <w:t>政拨款支出决算明细表</w:t>
      </w:r>
      <w:bookmarkEnd w:id="40"/>
      <w:bookmarkStart w:id="41" w:name="_Toc15396624"/>
    </w:p>
    <w:p>
      <w:pPr>
        <w:pStyle w:val="3"/>
        <w:rPr>
          <w:rFonts w:ascii="仿宋_GB2312" w:eastAsia="仿宋_GB2312"/>
          <w:color w:val="000000"/>
        </w:rPr>
      </w:pPr>
      <w:r>
        <w:rPr>
          <w:rStyle w:val="25"/>
          <w:rFonts w:hint="eastAsia" w:ascii="仿宋_GB2312" w:eastAsia="仿宋_GB2312"/>
          <w:b w:val="0"/>
          <w:bCs w:val="0"/>
        </w:rPr>
        <w:t>六、</w:t>
      </w:r>
      <w:r>
        <w:rPr>
          <w:rFonts w:hint="eastAsia" w:ascii="仿宋_GB2312" w:eastAsia="仿宋_GB2312"/>
          <w:b w:val="0"/>
          <w:color w:val="000000"/>
        </w:rPr>
        <w:t>一</w:t>
      </w:r>
      <w:r>
        <w:rPr>
          <w:rStyle w:val="25"/>
          <w:rFonts w:hint="eastAsia" w:ascii="仿宋_GB2312" w:eastAsia="仿宋_GB2312"/>
          <w:b w:val="0"/>
          <w:bCs w:val="0"/>
        </w:rPr>
        <w:t>般公共预算财政拨款支出决算表</w:t>
      </w:r>
      <w:bookmarkEnd w:id="41"/>
    </w:p>
    <w:p>
      <w:pPr>
        <w:pStyle w:val="3"/>
        <w:rPr>
          <w:rFonts w:ascii="仿宋_GB2312" w:eastAsia="仿宋_GB2312"/>
          <w:color w:val="000000"/>
        </w:rPr>
      </w:pPr>
      <w:bookmarkStart w:id="42" w:name="_Toc15396625"/>
      <w:r>
        <w:rPr>
          <w:rStyle w:val="25"/>
          <w:rFonts w:hint="eastAsia" w:ascii="仿宋_GB2312" w:eastAsia="仿宋_GB2312"/>
          <w:b w:val="0"/>
          <w:bCs w:val="0"/>
        </w:rPr>
        <w:t>七、</w:t>
      </w:r>
      <w:r>
        <w:rPr>
          <w:rFonts w:hint="eastAsia" w:ascii="仿宋_GB2312" w:eastAsia="仿宋_GB2312"/>
          <w:b w:val="0"/>
          <w:color w:val="000000"/>
        </w:rPr>
        <w:t>一</w:t>
      </w:r>
      <w:r>
        <w:rPr>
          <w:rStyle w:val="25"/>
          <w:rFonts w:hint="eastAsia" w:ascii="仿宋_GB2312" w:eastAsia="仿宋_GB2312"/>
          <w:b w:val="0"/>
          <w:bCs w:val="0"/>
        </w:rPr>
        <w:t>般公共预算财政拨款支出决算明细表</w:t>
      </w:r>
      <w:bookmarkEnd w:id="42"/>
    </w:p>
    <w:p>
      <w:pPr>
        <w:pStyle w:val="3"/>
        <w:rPr>
          <w:rFonts w:ascii="仿宋_GB2312" w:eastAsia="仿宋_GB2312"/>
          <w:color w:val="000000"/>
        </w:rPr>
      </w:pPr>
      <w:bookmarkStart w:id="43" w:name="_Toc15396626"/>
      <w:r>
        <w:rPr>
          <w:rStyle w:val="25"/>
          <w:rFonts w:hint="eastAsia" w:ascii="仿宋_GB2312" w:eastAsia="仿宋_GB2312"/>
          <w:b w:val="0"/>
          <w:bCs w:val="0"/>
        </w:rPr>
        <w:t>八、</w:t>
      </w:r>
      <w:r>
        <w:rPr>
          <w:rFonts w:hint="eastAsia" w:ascii="仿宋_GB2312" w:eastAsia="仿宋_GB2312"/>
          <w:b w:val="0"/>
          <w:color w:val="000000"/>
        </w:rPr>
        <w:t>一</w:t>
      </w:r>
      <w:r>
        <w:rPr>
          <w:rStyle w:val="25"/>
          <w:rFonts w:hint="eastAsia" w:ascii="仿宋_GB2312" w:eastAsia="仿宋_GB2312"/>
          <w:b w:val="0"/>
          <w:bCs w:val="0"/>
        </w:rPr>
        <w:t>般公共预算财政拨款基本支出决算表</w:t>
      </w:r>
      <w:bookmarkEnd w:id="43"/>
    </w:p>
    <w:p>
      <w:pPr>
        <w:pStyle w:val="3"/>
        <w:rPr>
          <w:rFonts w:ascii="仿宋_GB2312" w:eastAsia="仿宋_GB2312"/>
          <w:color w:val="000000"/>
        </w:rPr>
      </w:pPr>
      <w:bookmarkStart w:id="44" w:name="_Toc15396627"/>
      <w:r>
        <w:rPr>
          <w:rStyle w:val="25"/>
          <w:rFonts w:hint="eastAsia" w:ascii="仿宋_GB2312" w:eastAsia="仿宋_GB2312"/>
          <w:b w:val="0"/>
          <w:bCs w:val="0"/>
        </w:rPr>
        <w:t>九、</w:t>
      </w:r>
      <w:r>
        <w:rPr>
          <w:rFonts w:hint="eastAsia" w:ascii="仿宋_GB2312" w:eastAsia="仿宋_GB2312"/>
          <w:b w:val="0"/>
          <w:color w:val="000000"/>
        </w:rPr>
        <w:t>一</w:t>
      </w:r>
      <w:r>
        <w:rPr>
          <w:rStyle w:val="25"/>
          <w:rFonts w:hint="eastAsia" w:ascii="仿宋_GB2312" w:eastAsia="仿宋_GB2312"/>
          <w:b w:val="0"/>
          <w:bCs w:val="0"/>
        </w:rPr>
        <w:t>般公共预算财政拨款项目支出决算表</w:t>
      </w:r>
      <w:bookmarkEnd w:id="44"/>
    </w:p>
    <w:p>
      <w:pPr>
        <w:pStyle w:val="3"/>
        <w:rPr>
          <w:rFonts w:ascii="仿宋_GB2312" w:eastAsia="仿宋_GB2312"/>
          <w:color w:val="000000"/>
        </w:rPr>
      </w:pPr>
      <w:bookmarkStart w:id="45" w:name="_Toc15396628"/>
      <w:r>
        <w:rPr>
          <w:rStyle w:val="25"/>
          <w:rFonts w:hint="eastAsia" w:ascii="仿宋_GB2312" w:eastAsia="仿宋_GB2312"/>
          <w:b w:val="0"/>
          <w:bCs w:val="0"/>
        </w:rPr>
        <w:t>十、</w:t>
      </w:r>
      <w:r>
        <w:rPr>
          <w:rFonts w:hint="eastAsia" w:ascii="仿宋_GB2312" w:eastAsia="仿宋_GB2312"/>
          <w:b w:val="0"/>
          <w:color w:val="000000"/>
        </w:rPr>
        <w:t>一</w:t>
      </w:r>
      <w:r>
        <w:rPr>
          <w:rStyle w:val="25"/>
          <w:rFonts w:hint="eastAsia" w:ascii="仿宋_GB2312" w:eastAsia="仿宋_GB2312"/>
          <w:b w:val="0"/>
          <w:bCs w:val="0"/>
        </w:rPr>
        <w:t>般公共预算财政拨款“三公”经费支出决算表</w:t>
      </w:r>
      <w:bookmarkEnd w:id="45"/>
    </w:p>
    <w:p>
      <w:pPr>
        <w:pStyle w:val="3"/>
        <w:rPr>
          <w:rFonts w:ascii="仿宋_GB2312" w:eastAsia="仿宋_GB2312"/>
          <w:color w:val="000000"/>
        </w:rPr>
      </w:pPr>
      <w:bookmarkStart w:id="46" w:name="_Toc15396629"/>
      <w:r>
        <w:rPr>
          <w:rStyle w:val="25"/>
          <w:rFonts w:hint="eastAsia" w:ascii="仿宋_GB2312" w:eastAsia="仿宋_GB2312"/>
          <w:b w:val="0"/>
          <w:bCs w:val="0"/>
        </w:rPr>
        <w:t>十一、</w:t>
      </w:r>
      <w:r>
        <w:rPr>
          <w:rFonts w:hint="eastAsia" w:ascii="仿宋_GB2312" w:eastAsia="仿宋_GB2312"/>
          <w:b w:val="0"/>
          <w:color w:val="000000"/>
        </w:rPr>
        <w:t>政</w:t>
      </w:r>
      <w:r>
        <w:rPr>
          <w:rStyle w:val="25"/>
          <w:rFonts w:hint="eastAsia" w:ascii="仿宋_GB2312" w:eastAsia="仿宋_GB2312"/>
          <w:b w:val="0"/>
          <w:bCs w:val="0"/>
        </w:rPr>
        <w:t>府性基金预算财政拨款收入支出决算表</w:t>
      </w:r>
      <w:bookmarkEnd w:id="46"/>
    </w:p>
    <w:p>
      <w:pPr>
        <w:pStyle w:val="3"/>
        <w:rPr>
          <w:rFonts w:ascii="仿宋_GB2312" w:eastAsia="仿宋_GB2312"/>
          <w:color w:val="000000"/>
        </w:rPr>
      </w:pPr>
      <w:bookmarkStart w:id="47" w:name="_Toc15396630"/>
      <w:r>
        <w:rPr>
          <w:rStyle w:val="25"/>
          <w:rFonts w:hint="eastAsia" w:ascii="仿宋_GB2312" w:eastAsia="仿宋_GB2312"/>
          <w:b w:val="0"/>
          <w:bCs w:val="0"/>
        </w:rPr>
        <w:t>十二、</w:t>
      </w:r>
      <w:r>
        <w:rPr>
          <w:rFonts w:hint="eastAsia" w:ascii="仿宋_GB2312" w:eastAsia="仿宋_GB2312"/>
          <w:b w:val="0"/>
          <w:color w:val="000000"/>
        </w:rPr>
        <w:t>政</w:t>
      </w:r>
      <w:r>
        <w:rPr>
          <w:rStyle w:val="25"/>
          <w:rFonts w:hint="eastAsia" w:ascii="仿宋_GB2312" w:eastAsia="仿宋_GB2312"/>
          <w:b w:val="0"/>
          <w:bCs w:val="0"/>
        </w:rPr>
        <w:t>府性基金预算财政拨款“三公”经费支出决算表</w:t>
      </w:r>
      <w:bookmarkEnd w:id="47"/>
    </w:p>
    <w:p>
      <w:pPr>
        <w:pStyle w:val="3"/>
        <w:rPr>
          <w:rFonts w:ascii="仿宋_GB2312" w:eastAsia="仿宋_GB2312"/>
          <w:color w:val="000000"/>
        </w:rPr>
      </w:pPr>
      <w:bookmarkStart w:id="48" w:name="_Toc15396631"/>
      <w:r>
        <w:rPr>
          <w:rStyle w:val="25"/>
          <w:rFonts w:hint="eastAsia" w:ascii="仿宋_GB2312" w:eastAsia="仿宋_GB2312"/>
          <w:b w:val="0"/>
          <w:bCs w:val="0"/>
        </w:rPr>
        <w:t>十三、</w:t>
      </w:r>
      <w:r>
        <w:rPr>
          <w:rFonts w:hint="eastAsia" w:ascii="仿宋_GB2312" w:eastAsia="仿宋_GB2312"/>
          <w:b w:val="0"/>
          <w:color w:val="000000"/>
        </w:rPr>
        <w:t>国</w:t>
      </w:r>
      <w:r>
        <w:rPr>
          <w:rStyle w:val="25"/>
          <w:rFonts w:hint="eastAsia" w:ascii="仿宋_GB2312" w:eastAsia="仿宋_GB2312"/>
          <w:b w:val="0"/>
          <w:bCs w:val="0"/>
        </w:rPr>
        <w:t>有资本经营预算支出决算表</w:t>
      </w:r>
      <w:bookmarkEnd w:id="48"/>
    </w:p>
    <w:sectPr>
      <w:footerReference r:id="rId5" w:type="first"/>
      <w:headerReference r:id="rId3" w:type="default"/>
      <w:footerReference r:id="rId4" w:type="default"/>
      <w:pgSz w:w="11906" w:h="16838"/>
      <w:pgMar w:top="1440" w:right="1576" w:bottom="1440" w:left="1576"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DejaVu Sans"/>
    <w:panose1 w:val="02040503050406030204"/>
    <w:charset w:val="00"/>
    <w:family w:val="roman"/>
    <w:pitch w:val="default"/>
    <w:sig w:usb0="00000000" w:usb1="00000000"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285115"/>
              <wp:effectExtent l="0" t="0" r="0" b="0"/>
              <wp:wrapNone/>
              <wp:docPr id="1" name="_x0000_s2049"/>
              <wp:cNvGraphicFramePr/>
              <a:graphic xmlns:a="http://schemas.openxmlformats.org/drawingml/2006/main">
                <a:graphicData uri="http://schemas.microsoft.com/office/word/2010/wordprocessingShape">
                  <wps:wsp>
                    <wps:cNvSpPr/>
                    <wps:spPr>
                      <a:xfrm>
                        <a:off x="0" y="0"/>
                        <a:ext cx="114300" cy="285045"/>
                      </a:xfrm>
                      <a:prstGeom prst="rect">
                        <a:avLst/>
                      </a:prstGeom>
                      <a:noFill/>
                      <a:ln w="9525" cap="flat" cmpd="sng">
                        <a:noFill/>
                        <a:prstDash val="solid"/>
                        <a:miter/>
                      </a:ln>
                    </wps:spPr>
                    <wps:txbx>
                      <w:txbxContent>
                        <w:p>
                          <w:pPr>
                            <w:pStyle w:val="8"/>
                            <w:jc w:val="center"/>
                          </w:pPr>
                          <w:r>
                            <w:fldChar w:fldCharType="begin"/>
                          </w:r>
                          <w:r>
                            <w:instrText xml:space="preserve">PAGE   \* MERGEFORMAT</w:instrText>
                          </w:r>
                          <w:r>
                            <w:fldChar w:fldCharType="separate"/>
                          </w:r>
                          <w:r>
                            <w:rPr>
                              <w:lang w:val="zh-CN"/>
                            </w:rPr>
                            <w:t>20</w:t>
                          </w:r>
                          <w:r>
                            <w:fldChar w:fldCharType="end"/>
                          </w:r>
                        </w:p>
                        <w:p/>
                      </w:txbxContent>
                    </wps:txbx>
                    <wps:bodyPr vert="horz" wrap="none" lIns="0" tIns="0" rIns="0" bIns="0" anchor="t" anchorCtr="0" upright="1">
                      <a:spAutoFit/>
                    </wps:bodyPr>
                  </wps:wsp>
                </a:graphicData>
              </a:graphic>
            </wp:anchor>
          </w:drawing>
        </mc:Choice>
        <mc:Fallback>
          <w:pict>
            <v:rect id="_x0000_s2049" o:spid="_x0000_s1026" o:spt="1" style="position:absolute;left:0pt;margin-top:0pt;height:22.45pt;width:9pt;mso-position-horizontal:center;mso-position-horizontal-relative:margin;mso-wrap-style:none;z-index:251659264;mso-width-relative:page;mso-height-relative:page;" filled="f" stroked="f" coordsize="21600,21600" o:gfxdata="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">
              <v:fill on="f" focussize="0,0"/>
              <v:stroke on="f" joinstyle="miter"/>
              <v:imagedata o:title=""/>
              <o:lock v:ext="edit" aspectratio="f"/>
              <v:textbox inset="0mm,0mm,0mm,0mm" style="mso-fit-shape-to-text:t;">
                <w:txbxContent>
                  <w:p>
                    <w:pPr>
                      <w:pStyle w:val="8"/>
                      <w:jc w:val="center"/>
                    </w:pPr>
                    <w:r>
                      <w:fldChar w:fldCharType="begin"/>
                    </w:r>
                    <w:r>
                      <w:instrText xml:space="preserve">PAGE   \* MERGEFORMAT</w:instrText>
                    </w:r>
                    <w:r>
                      <w:fldChar w:fldCharType="separate"/>
                    </w:r>
                    <w:r>
                      <w:rPr>
                        <w:lang w:val="zh-CN"/>
                      </w:rPr>
                      <w:t>20</w:t>
                    </w:r>
                    <w:r>
                      <w:fldChar w:fldCharType="end"/>
                    </w:r>
                  </w:p>
                  <w:p/>
                </w:txbxContent>
              </v:textbox>
            </v:rect>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4" name="_x0000_s2050"/>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miter/>
                      </a:ln>
                    </wps:spPr>
                    <wps:txbx>
                      <w:txbxContent>
                        <w:p>
                          <w:pPr>
                            <w:snapToGrid w:val="0"/>
                            <w:rPr>
                              <w:sz w:val="18"/>
                            </w:rPr>
                          </w:pPr>
                          <w:r>
                            <w:fldChar w:fldCharType="begin"/>
                          </w:r>
                          <w:r>
                            <w:instrText xml:space="preserve"> PAGE  \* MERGEFORMAT </w:instrText>
                          </w:r>
                          <w:r>
                            <w:fldChar w:fldCharType="separate"/>
                          </w:r>
                          <w:r>
                            <w:rPr>
                              <w:sz w:val="18"/>
                            </w:rPr>
                            <w:t>1</w:t>
                          </w:r>
                          <w:r>
                            <w:fldChar w:fldCharType="end"/>
                          </w:r>
                        </w:p>
                      </w:txbxContent>
                    </wps:txbx>
                    <wps:bodyPr vert="horz" wrap="none" lIns="0" tIns="0" rIns="0" bIns="0" anchor="t" anchorCtr="0" upright="1">
                      <a:spAutoFit/>
                    </wps:bodyPr>
                  </wps:wsp>
                </a:graphicData>
              </a:graphic>
            </wp:anchor>
          </w:drawing>
        </mc:Choice>
        <mc:Fallback>
          <w:pict>
            <v:rect id="_x0000_s2050" o:spid="_x0000_s1026" o:spt="1" style="position:absolute;left:0pt;margin-top:0pt;height:10.35pt;width:4.5pt;mso-position-horizontal:center;mso-position-horizontal-relative:margin;mso-wrap-style:none;z-index:251659264;mso-width-relative:page;mso-height-relative:page;" filled="f" stroked="f" coordsize="21600,21600" o:gfxdata="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">
              <v:fill on="f" focussize="0,0"/>
              <v:stroke on="f" joinstyle="miter"/>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useFELayout/>
    <w:doNotUseIndentAsNumberingTabStop/>
    <w:useAltKinsokuLineBreakRules/>
    <w:splitPgBreakAndParaMark/>
    <w:compatSetting w:name="compatibilityMode" w:uri="http://schemas.microsoft.com/office/word" w:val="12"/>
  </w:compat>
  <w:rsids>
    <w:rsidRoot w:val="00000000"/>
    <w:rsid w:val="7D5BE8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link w:val="25"/>
    <w:qFormat/>
    <w:uiPriority w:val="0"/>
    <w:pPr>
      <w:keepNext/>
      <w:keepLines/>
      <w:widowControl w:val="0"/>
      <w:spacing w:before="260" w:after="260" w:line="415" w:lineRule="auto"/>
      <w:outlineLvl w:val="1"/>
    </w:pPr>
    <w:rPr>
      <w:rFonts w:ascii="Cambria" w:hAnsi="Cambria"/>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before="30" w:beforeLines="30"/>
    </w:pPr>
    <w:rPr>
      <w:rFonts w:ascii="仿宋_GB2312" w:eastAsia="仿宋_GB2312"/>
      <w:kern w:val="0"/>
      <w:sz w:val="24"/>
      <w:szCs w:val="20"/>
    </w:rPr>
  </w:style>
  <w:style w:type="paragraph" w:styleId="6">
    <w:name w:val="toc 3"/>
    <w:basedOn w:val="1"/>
    <w:next w:val="1"/>
    <w:qFormat/>
    <w:uiPriority w:val="0"/>
    <w:pPr>
      <w:tabs>
        <w:tab w:val="right" w:leader="dot" w:pos="8296"/>
      </w:tabs>
      <w:ind w:left="400" w:leftChars="400"/>
    </w:pPr>
  </w:style>
  <w:style w:type="paragraph" w:styleId="7">
    <w:name w:val="Balloon Text"/>
    <w:basedOn w:val="1"/>
    <w:qFormat/>
    <w:uiPriority w:val="0"/>
    <w:rPr>
      <w:sz w:val="18"/>
      <w:szCs w:val="18"/>
    </w:rPr>
  </w:style>
  <w:style w:type="paragraph" w:styleId="8">
    <w:name w:val="footer"/>
    <w:basedOn w:val="1"/>
    <w:uiPriority w:val="0"/>
    <w:pPr>
      <w:tabs>
        <w:tab w:val="center" w:pos="4153"/>
        <w:tab w:val="right" w:pos="8306"/>
      </w:tabs>
      <w:snapToGrid w:val="0"/>
      <w:jc w:val="left"/>
    </w:pPr>
    <w:rPr>
      <w:kern w:val="0"/>
      <w:sz w:val="18"/>
      <w:szCs w:val="20"/>
    </w:rPr>
  </w:style>
  <w:style w:type="paragraph" w:styleId="9">
    <w:name w:val="header"/>
    <w:basedOn w:val="1"/>
    <w:uiPriority w:val="0"/>
    <w:pPr>
      <w:pBdr>
        <w:bottom w:val="single" w:color="auto" w:sz="6" w:space="1"/>
      </w:pBdr>
      <w:tabs>
        <w:tab w:val="center" w:pos="4153"/>
        <w:tab w:val="right" w:pos="8306"/>
      </w:tabs>
      <w:snapToGrid w:val="0"/>
      <w:jc w:val="center"/>
    </w:pPr>
    <w:rPr>
      <w:kern w:val="0"/>
      <w:sz w:val="18"/>
      <w:szCs w:val="20"/>
    </w:rPr>
  </w:style>
  <w:style w:type="paragraph" w:styleId="10">
    <w:name w:val="toc 1"/>
    <w:basedOn w:val="1"/>
    <w:next w:val="1"/>
    <w:uiPriority w:val="0"/>
    <w:pPr>
      <w:tabs>
        <w:tab w:val="right" w:leader="dot" w:pos="8296"/>
      </w:tabs>
      <w:spacing w:before="93"/>
      <w:jc w:val="center"/>
    </w:pPr>
    <w:rPr>
      <w:rFonts w:ascii="仿宋" w:eastAsia="仿宋"/>
      <w:sz w:val="28"/>
      <w:szCs w:val="28"/>
    </w:rPr>
  </w:style>
  <w:style w:type="paragraph" w:styleId="11">
    <w:name w:val="toc 2"/>
    <w:basedOn w:val="1"/>
    <w:next w:val="1"/>
    <w:uiPriority w:val="0"/>
    <w:pPr>
      <w:tabs>
        <w:tab w:val="right" w:leader="dot" w:pos="8296"/>
      </w:tabs>
      <w:ind w:left="200" w:leftChars="200"/>
    </w:pPr>
  </w:style>
  <w:style w:type="paragraph" w:styleId="12">
    <w:name w:val="Normal (Web)"/>
    <w:basedOn w:val="1"/>
    <w:qFormat/>
    <w:uiPriority w:val="0"/>
    <w:pPr>
      <w:spacing w:beforeAutospacing="1" w:afterAutospacing="1"/>
      <w:jc w:val="left"/>
    </w:pPr>
    <w:rPr>
      <w:kern w:val="0"/>
      <w:sz w:val="24"/>
    </w:rPr>
  </w:style>
  <w:style w:type="character" w:styleId="15">
    <w:name w:val="Strong"/>
    <w:basedOn w:val="14"/>
    <w:uiPriority w:val="0"/>
    <w:rPr>
      <w:rFonts w:cs="Times New Roman"/>
      <w:b/>
    </w:rPr>
  </w:style>
  <w:style w:type="character" w:styleId="16">
    <w:name w:val="FollowedHyperlink"/>
    <w:basedOn w:val="14"/>
    <w:uiPriority w:val="0"/>
    <w:rPr>
      <w:rFonts w:cs="Times New Roman"/>
      <w:color w:val="000000"/>
      <w:u w:val="none"/>
    </w:rPr>
  </w:style>
  <w:style w:type="character" w:styleId="17">
    <w:name w:val="Emphasis"/>
    <w:basedOn w:val="14"/>
    <w:qFormat/>
    <w:uiPriority w:val="0"/>
    <w:rPr>
      <w:rFonts w:cs="Times New Roman"/>
    </w:rPr>
  </w:style>
  <w:style w:type="character" w:styleId="18">
    <w:name w:val="HTML Definition"/>
    <w:basedOn w:val="14"/>
    <w:qFormat/>
    <w:uiPriority w:val="0"/>
    <w:rPr>
      <w:rFonts w:cs="Times New Roman"/>
    </w:rPr>
  </w:style>
  <w:style w:type="character" w:styleId="19">
    <w:name w:val="HTML Acronym"/>
    <w:basedOn w:val="14"/>
    <w:qFormat/>
    <w:uiPriority w:val="0"/>
    <w:rPr>
      <w:rFonts w:cs="Times New Roman"/>
    </w:rPr>
  </w:style>
  <w:style w:type="character" w:styleId="20">
    <w:name w:val="HTML Variable"/>
    <w:basedOn w:val="14"/>
    <w:qFormat/>
    <w:uiPriority w:val="0"/>
    <w:rPr>
      <w:rFonts w:cs="Times New Roman"/>
    </w:rPr>
  </w:style>
  <w:style w:type="character" w:styleId="21">
    <w:name w:val="Hyperlink"/>
    <w:basedOn w:val="14"/>
    <w:qFormat/>
    <w:uiPriority w:val="0"/>
    <w:rPr>
      <w:rFonts w:cs="Times New Roman"/>
      <w:color w:val="0000FF"/>
      <w:u w:val="single"/>
    </w:rPr>
  </w:style>
  <w:style w:type="character" w:styleId="22">
    <w:name w:val="HTML Code"/>
    <w:basedOn w:val="14"/>
    <w:qFormat/>
    <w:uiPriority w:val="0"/>
    <w:rPr>
      <w:rFonts w:ascii="Courier New" w:hAnsi="Courier New" w:cs="Times New Roman"/>
      <w:sz w:val="20"/>
      <w:u w:val="single"/>
    </w:rPr>
  </w:style>
  <w:style w:type="character" w:styleId="23">
    <w:name w:val="HTML Cite"/>
    <w:basedOn w:val="14"/>
    <w:qFormat/>
    <w:uiPriority w:val="0"/>
    <w:rPr>
      <w:rFonts w:cs="Times New Roman"/>
    </w:rPr>
  </w:style>
  <w:style w:type="character" w:customStyle="1" w:styleId="24">
    <w:name w:val="heading 1 Char"/>
    <w:basedOn w:val="14"/>
    <w:link w:val="2"/>
    <w:qFormat/>
    <w:uiPriority w:val="0"/>
    <w:rPr>
      <w:rFonts w:ascii="Times New Roman" w:hAnsi="Times New Roman" w:eastAsia="宋体" w:cs="Times New Roman"/>
      <w:b/>
      <w:bCs/>
      <w:kern w:val="44"/>
      <w:sz w:val="44"/>
      <w:szCs w:val="44"/>
      <w:lang w:val="en-US" w:eastAsia="zh-CN" w:bidi="ar-SA"/>
    </w:rPr>
  </w:style>
  <w:style w:type="character" w:customStyle="1" w:styleId="25">
    <w:name w:val="heading 2 Char"/>
    <w:basedOn w:val="14"/>
    <w:link w:val="3"/>
    <w:qFormat/>
    <w:uiPriority w:val="0"/>
    <w:rPr>
      <w:rFonts w:ascii="Cambria" w:hAnsi="Cambria" w:eastAsia="宋体" w:cs="Times New Roman"/>
      <w:b/>
      <w:bCs/>
      <w:kern w:val="2"/>
      <w:sz w:val="32"/>
      <w:szCs w:val="32"/>
      <w:lang w:val="en-US" w:eastAsia="zh-CN" w:bidi="ar-SA"/>
    </w:rPr>
  </w:style>
  <w:style w:type="paragraph" w:customStyle="1" w:styleId="26">
    <w:name w:val="Default"/>
    <w:qFormat/>
    <w:uiPriority w:val="0"/>
    <w:pPr>
      <w:widowControl w:val="0"/>
      <w:autoSpaceDE w:val="0"/>
      <w:autoSpaceDN w:val="0"/>
      <w:adjustRightInd w:val="0"/>
    </w:pPr>
    <w:rPr>
      <w:rFonts w:ascii="仿宋" w:hAnsi="Times New Roman" w:eastAsia="仿宋" w:cs="仿宋"/>
      <w:color w:val="000000"/>
      <w:kern w:val="0"/>
      <w:sz w:val="24"/>
      <w:szCs w:val="24"/>
      <w:lang w:val="en-US" w:eastAsia="zh-CN" w:bidi="ar-SA"/>
    </w:rPr>
  </w:style>
  <w:style w:type="paragraph" w:customStyle="1" w:styleId="27">
    <w:name w:val="List Paragraph1"/>
    <w:basedOn w:val="1"/>
    <w:qFormat/>
    <w:uiPriority w:val="0"/>
    <w:pPr>
      <w:ind w:firstLine="200" w:firstLineChars="200"/>
    </w:pPr>
  </w:style>
  <w:style w:type="paragraph" w:customStyle="1" w:styleId="28">
    <w:name w:val="TOC 标题1"/>
    <w:basedOn w:val="2"/>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29">
    <w:name w:val="TOC Heading1"/>
    <w:basedOn w:val="2"/>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character" w:customStyle="1" w:styleId="30">
    <w:name w:val="apple-converted-space"/>
    <w:basedOn w:val="14"/>
    <w:qFormat/>
    <w:uiPriority w:val="0"/>
    <w:rPr>
      <w:rFonts w:cs="Times New Roman"/>
    </w:rPr>
  </w:style>
  <w:style w:type="paragraph" w:customStyle="1" w:styleId="31">
    <w:name w:val="_Style 32"/>
    <w:basedOn w:val="1"/>
    <w:next w:val="1"/>
    <w:qFormat/>
    <w:uiPriority w:val="0"/>
    <w:pPr>
      <w:pBdr>
        <w:bottom w:val="single" w:color="auto" w:sz="6" w:space="1"/>
      </w:pBdr>
      <w:jc w:val="center"/>
    </w:pPr>
    <w:rPr>
      <w:rFonts w:ascii="Arial" w:hAnsi="Arial"/>
      <w:vanish/>
      <w:sz w:val="16"/>
    </w:rPr>
  </w:style>
  <w:style w:type="paragraph" w:customStyle="1" w:styleId="32">
    <w:name w:val="_Style 33"/>
    <w:basedOn w:val="1"/>
    <w:next w:val="1"/>
    <w:qFormat/>
    <w:uiPriority w:val="0"/>
    <w:pPr>
      <w:pBdr>
        <w:top w:val="single" w:color="auto" w:sz="6" w:space="1"/>
      </w:pBdr>
      <w:jc w:val="center"/>
    </w:pPr>
    <w:rPr>
      <w:rFonts w:ascii="Arial" w:hAnsi="Arial"/>
      <w:vanish/>
      <w:sz w:val="16"/>
    </w:rPr>
  </w:style>
  <w:style w:type="character" w:customStyle="1" w:styleId="33">
    <w:name w:val="hover17"/>
    <w:basedOn w:val="14"/>
    <w:qFormat/>
    <w:uiPriority w:val="0"/>
    <w:rPr>
      <w:rFonts w:cs="Times New Roman"/>
      <w:color w:val="FFFFFF"/>
    </w:rPr>
  </w:style>
  <w:style w:type="character" w:customStyle="1" w:styleId="34">
    <w:name w:val="active"/>
    <w:basedOn w:val="14"/>
    <w:qFormat/>
    <w:uiPriority w:val="0"/>
    <w:rPr>
      <w:rFonts w:cs="Times New Roman"/>
      <w:color w:val="FFFFFF"/>
    </w:rPr>
  </w:style>
  <w:style w:type="character" w:customStyle="1" w:styleId="35">
    <w:name w:val="page_next"/>
    <w:basedOn w:val="14"/>
    <w:qFormat/>
    <w:uiPriority w:val="0"/>
    <w:rPr>
      <w:rFonts w:cs="Times New Roman"/>
    </w:rPr>
  </w:style>
  <w:style w:type="character" w:customStyle="1" w:styleId="36">
    <w:name w:val="page_prev"/>
    <w:basedOn w:val="14"/>
    <w:qFormat/>
    <w:uiPriority w:val="0"/>
    <w:rPr>
      <w:rFonts w:cs="Times New Roman"/>
    </w:rPr>
  </w:style>
  <w:style w:type="character" w:customStyle="1" w:styleId="37">
    <w:name w:val="white"/>
    <w:basedOn w:val="14"/>
    <w:qFormat/>
    <w:uiPriority w:val="0"/>
    <w:rPr>
      <w:rFonts w:ascii="黑体" w:eastAsia="黑体" w:cs="黑体"/>
    </w:rPr>
  </w:style>
  <w:style w:type="character" w:customStyle="1" w:styleId="38">
    <w:name w:val="hover15"/>
    <w:basedOn w:val="14"/>
    <w:qFormat/>
    <w:uiPriority w:val="0"/>
    <w:rPr>
      <w:rFonts w:cs="Times New Roman"/>
      <w:color w:val="FFFFFF"/>
    </w:rPr>
  </w:style>
  <w:style w:type="character" w:customStyle="1" w:styleId="39">
    <w:name w:val="15"/>
    <w:basedOn w:val="14"/>
    <w:qFormat/>
    <w:uiPriority w:val="0"/>
    <w:rPr>
      <w:rFonts w:ascii="Calibri" w:hAnsi="Calibri" w:cs="Calibri"/>
      <w:b/>
    </w:rPr>
  </w:style>
  <w:style w:type="paragraph" w:customStyle="1" w:styleId="40">
    <w:name w:val="_Style 48"/>
    <w:basedOn w:val="1"/>
    <w:next w:val="1"/>
    <w:qFormat/>
    <w:uiPriority w:val="0"/>
    <w:pPr>
      <w:pBdr>
        <w:bottom w:val="single" w:color="auto" w:sz="6" w:space="1"/>
      </w:pBdr>
      <w:jc w:val="center"/>
    </w:pPr>
    <w:rPr>
      <w:rFonts w:ascii="Arial" w:hAnsi="Arial"/>
      <w:vanish/>
      <w:sz w:val="16"/>
    </w:rPr>
  </w:style>
  <w:style w:type="paragraph" w:customStyle="1" w:styleId="41">
    <w:name w:val="_Style 49"/>
    <w:basedOn w:val="1"/>
    <w:next w:val="1"/>
    <w:qFormat/>
    <w:uiPriority w:val="0"/>
    <w:pPr>
      <w:pBdr>
        <w:top w:val="single" w:color="auto" w:sz="6" w:space="1"/>
      </w:pBdr>
      <w:jc w:val="center"/>
    </w:pPr>
    <w:rPr>
      <w:rFonts w:ascii="Arial" w:hAnsi="Arial"/>
      <w:vanish/>
      <w:sz w:val="16"/>
    </w:rPr>
  </w:style>
  <w:style w:type="character" w:customStyle="1" w:styleId="42">
    <w:name w:val="first-child1"/>
    <w:basedOn w:val="14"/>
    <w:qFormat/>
    <w:uiPriority w:val="0"/>
    <w:rPr>
      <w:rFonts w:cs="Times New Roman"/>
    </w:rPr>
  </w:style>
  <w:style w:type="character" w:customStyle="1" w:styleId="43">
    <w:name w:val="layui-layer-tabnow"/>
    <w:basedOn w:val="14"/>
    <w:qFormat/>
    <w:uiPriority w:val="0"/>
    <w:rPr>
      <w:rFonts w:cs="Times New Roman"/>
      <w:bdr w:val="single" w:color="CCCCCC" w:sz="6" w:space="0"/>
      <w:shd w:val="clear" w:color="auto" w:fill="FFFFFF"/>
    </w:rPr>
  </w:style>
  <w:style w:type="character" w:customStyle="1" w:styleId="44">
    <w:name w:val="first-child"/>
    <w:basedOn w:val="14"/>
    <w:qFormat/>
    <w:uiPriority w:val="0"/>
    <w:rPr>
      <w:rFonts w:cs="Times New Roman"/>
    </w:rPr>
  </w:style>
  <w:style w:type="character" w:customStyle="1" w:styleId="45">
    <w:name w:val="time"/>
    <w:basedOn w:val="14"/>
    <w:qFormat/>
    <w:uiPriority w:val="0"/>
    <w:rPr>
      <w:rFonts w:cs="Times New Roman"/>
      <w:color w:val="999999"/>
      <w:sz w:val="18"/>
      <w:szCs w:val="18"/>
    </w:rPr>
  </w:style>
  <w:style w:type="character" w:customStyle="1" w:styleId="46">
    <w:name w:val="time1"/>
    <w:basedOn w:val="14"/>
    <w:qFormat/>
    <w:uiPriority w:val="0"/>
    <w:rPr>
      <w:rFonts w:cs="Times New Roman"/>
      <w:shd w:val="clear" w:color="auto" w:fill="F5F7FB"/>
    </w:rPr>
  </w:style>
  <w:style w:type="character" w:customStyle="1" w:styleId="47">
    <w:name w:val="time2"/>
    <w:basedOn w:val="14"/>
    <w:qFormat/>
    <w:uiPriority w:val="0"/>
    <w:rPr>
      <w:rFonts w:cs="Times New Roman"/>
      <w:color w:val="888888"/>
    </w:rPr>
  </w:style>
  <w:style w:type="character" w:customStyle="1" w:styleId="48">
    <w:name w:val="time3"/>
    <w:basedOn w:val="14"/>
    <w:qFormat/>
    <w:uiPriority w:val="0"/>
    <w:rPr>
      <w:rFonts w:cs="Times New Roman"/>
      <w:color w:val="888888"/>
    </w:rPr>
  </w:style>
  <w:style w:type="character" w:customStyle="1" w:styleId="49">
    <w:name w:val="time4"/>
    <w:basedOn w:val="14"/>
    <w:qFormat/>
    <w:uiPriority w:val="0"/>
    <w:rPr>
      <w:rFonts w:cs="Times New Roman"/>
      <w:color w:val="888888"/>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6.bin"/><Relationship Id="rId17" Type="http://schemas.openxmlformats.org/officeDocument/2006/relationships/image" Target="media/image6.emf"/><Relationship Id="rId16" Type="http://schemas.openxmlformats.org/officeDocument/2006/relationships/oleObject" Target="embeddings/oleObject5.bin"/><Relationship Id="rId15" Type="http://schemas.openxmlformats.org/officeDocument/2006/relationships/image" Target="media/image5.emf"/><Relationship Id="rId14" Type="http://schemas.openxmlformats.org/officeDocument/2006/relationships/oleObject" Target="embeddings/oleObject4.bin"/><Relationship Id="rId13" Type="http://schemas.openxmlformats.org/officeDocument/2006/relationships/image" Target="media/image4.emf"/><Relationship Id="rId12" Type="http://schemas.openxmlformats.org/officeDocument/2006/relationships/oleObject" Target="embeddings/oleObject3.bin"/><Relationship Id="rId11" Type="http://schemas.openxmlformats.org/officeDocument/2006/relationships/image" Target="media/image3.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27</Pages>
  <Words>10427</Words>
  <Characters>11055</Characters>
  <Lines>765</Lines>
  <Paragraphs>299</Paragraphs>
  <TotalTime>27</TotalTime>
  <ScaleCrop>false</ScaleCrop>
  <LinksUpToDate>false</LinksUpToDate>
  <CharactersWithSpaces>11591</CharactersWithSpaces>
  <Application>WPS Office_11.8.2.1116_F1E327BC-269C-435d-A152-05C5408002CA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2020-08-04T17:49:00Z</dcterms:created>
  <dc:creator>曹颖</dc:creator>
  <cp:lastModifiedBy>user</cp:lastModifiedBy>
  <cp:lastPrinted>2021-06-09T00:00:00Z</cp:lastPrinted>
  <dcterms:modified xsi:type="dcterms:W3CDTF">2023-08-10T10:06:52Z</dcterms:modified>
  <dc:title>四川省***</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DE385F6ABB55492A81EC7B09BB4E47A0</vt:lpwstr>
  </property>
</Properties>
</file>