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outlineLvl w:val="0"/>
        <w:rPr>
          <w:rFonts w:ascii="方正小标宋简体" w:eastAsia="方正小标宋简体"/>
          <w:color w:val="000000"/>
          <w:sz w:val="72"/>
          <w:szCs w:val="72"/>
        </w:rPr>
      </w:pPr>
      <w:bookmarkStart w:id="0" w:name="_Toc15377196"/>
      <w:bookmarkStart w:id="1" w:name="_Toc15396599"/>
    </w:p>
    <w:p>
      <w:pPr>
        <w:spacing w:line="600" w:lineRule="exact"/>
        <w:jc w:val="center"/>
        <w:outlineLvl w:val="0"/>
        <w:rPr>
          <w:rFonts w:ascii="方正小标宋简体" w:eastAsia="方正小标宋简体"/>
          <w:color w:val="000000"/>
          <w:sz w:val="72"/>
          <w:szCs w:val="72"/>
        </w:rPr>
      </w:pPr>
    </w:p>
    <w:p>
      <w:pPr>
        <w:adjustRightInd w:val="0"/>
        <w:snapToGrid w:val="0"/>
        <w:spacing w:line="360" w:lineRule="auto"/>
        <w:jc w:val="center"/>
        <w:outlineLvl w:val="0"/>
        <w:rPr>
          <w:rFonts w:ascii="方正小标宋简体" w:eastAsia="方正小标宋简体"/>
          <w:color w:val="000000"/>
          <w:sz w:val="72"/>
          <w:szCs w:val="72"/>
        </w:rPr>
      </w:pPr>
      <w:bookmarkStart w:id="2" w:name="_Toc15396597"/>
      <w:bookmarkStart w:id="3" w:name="_Toc15377193"/>
      <w:bookmarkStart w:id="4" w:name="_Toc15377425"/>
      <w:bookmarkStart w:id="5" w:name="_Toc15396475"/>
      <w:bookmarkStart w:id="6" w:name="_Toc15378441"/>
      <w:r>
        <w:rPr>
          <w:rFonts w:ascii="黑体" w:eastAsia="黑体"/>
          <w:color w:val="000000"/>
          <w:sz w:val="72"/>
          <w:szCs w:val="72"/>
        </w:rPr>
        <w:t>20</w:t>
      </w:r>
      <w:r>
        <w:rPr>
          <w:rFonts w:hint="eastAsia" w:ascii="黑体" w:eastAsia="黑体"/>
          <w:color w:val="000000"/>
          <w:sz w:val="72"/>
          <w:szCs w:val="72"/>
          <w:lang w:val="en-US" w:eastAsia="zh-CN"/>
        </w:rPr>
        <w:t>21</w:t>
      </w:r>
      <w:r>
        <w:rPr>
          <w:rFonts w:hint="eastAsia" w:ascii="方正小标宋简体" w:eastAsia="方正小标宋简体"/>
          <w:color w:val="000000"/>
          <w:sz w:val="72"/>
          <w:szCs w:val="72"/>
        </w:rPr>
        <w:t>年度</w:t>
      </w:r>
      <w:bookmarkEnd w:id="2"/>
      <w:bookmarkEnd w:id="3"/>
      <w:bookmarkEnd w:id="4"/>
      <w:bookmarkEnd w:id="5"/>
      <w:bookmarkEnd w:id="6"/>
    </w:p>
    <w:p>
      <w:pPr>
        <w:adjustRightInd w:val="0"/>
        <w:snapToGrid w:val="0"/>
        <w:spacing w:line="360" w:lineRule="auto"/>
        <w:jc w:val="center"/>
        <w:outlineLvl w:val="0"/>
        <w:rPr>
          <w:rFonts w:hint="eastAsia" w:ascii="方正小标宋简体" w:eastAsia="方正小标宋简体"/>
          <w:color w:val="000000"/>
          <w:sz w:val="72"/>
          <w:szCs w:val="72"/>
          <w:lang w:eastAsia="zh-CN"/>
        </w:rPr>
      </w:pPr>
      <w:bookmarkStart w:id="7" w:name="_Toc15378442"/>
      <w:bookmarkStart w:id="8" w:name="_Toc15396476"/>
      <w:bookmarkStart w:id="9" w:name="_Toc15377426"/>
      <w:bookmarkStart w:id="10" w:name="_Toc15377194"/>
      <w:bookmarkStart w:id="11" w:name="_Toc15396598"/>
      <w:r>
        <w:rPr>
          <w:rFonts w:hint="eastAsia" w:ascii="方正小标宋简体" w:eastAsia="方正小标宋简体"/>
          <w:color w:val="000000"/>
          <w:sz w:val="72"/>
          <w:szCs w:val="72"/>
        </w:rPr>
        <w:t>四川省阿坝州</w:t>
      </w:r>
      <w:bookmarkStart w:id="12" w:name="_Toc15306268"/>
      <w:r>
        <w:rPr>
          <w:rFonts w:hint="eastAsia" w:ascii="方正小标宋简体" w:eastAsia="方正小标宋简体"/>
          <w:color w:val="000000"/>
          <w:sz w:val="72"/>
          <w:szCs w:val="72"/>
          <w:lang w:eastAsia="zh-CN"/>
        </w:rPr>
        <w:t>茂县信访局</w:t>
      </w:r>
    </w:p>
    <w:p>
      <w:pPr>
        <w:adjustRightInd w:val="0"/>
        <w:snapToGrid w:val="0"/>
        <w:spacing w:line="360" w:lineRule="auto"/>
        <w:jc w:val="center"/>
        <w:outlineLvl w:val="0"/>
        <w:rPr>
          <w:rFonts w:ascii="方正小标宋简体" w:eastAsia="方正小标宋简体"/>
          <w:color w:val="000000"/>
          <w:sz w:val="72"/>
          <w:szCs w:val="72"/>
        </w:rPr>
      </w:pPr>
      <w:r>
        <w:rPr>
          <w:rFonts w:hint="eastAsia" w:ascii="方正小标宋简体" w:eastAsia="方正小标宋简体"/>
          <w:color w:val="000000"/>
          <w:sz w:val="72"/>
          <w:szCs w:val="72"/>
          <w:lang w:eastAsia="zh-CN"/>
        </w:rPr>
        <w:t>本级</w:t>
      </w:r>
      <w:r>
        <w:rPr>
          <w:rFonts w:hint="eastAsia" w:ascii="方正小标宋简体" w:eastAsia="方正小标宋简体"/>
          <w:color w:val="000000"/>
          <w:sz w:val="72"/>
          <w:szCs w:val="72"/>
        </w:rPr>
        <w:t>决算</w:t>
      </w:r>
      <w:bookmarkEnd w:id="7"/>
      <w:bookmarkEnd w:id="8"/>
      <w:bookmarkEnd w:id="9"/>
      <w:bookmarkEnd w:id="10"/>
      <w:bookmarkEnd w:id="11"/>
      <w:bookmarkEnd w:id="12"/>
    </w:p>
    <w:p>
      <w:pPr>
        <w:widowControl/>
        <w:jc w:val="center"/>
        <w:rPr>
          <w:rFonts w:ascii="方正小标宋简体" w:eastAsia="方正小标宋简体"/>
          <w:color w:val="000000"/>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autoSpaceDE w:val="0"/>
        <w:autoSpaceDN w:val="0"/>
        <w:adjustRightInd w:val="0"/>
        <w:jc w:val="left"/>
        <w:rPr>
          <w:rFonts w:hint="eastAsia" w:eastAsia="仿宋_GB2312"/>
          <w:sz w:val="32"/>
          <w:szCs w:val="32"/>
          <w:lang w:val="en-US" w:eastAsia="zh-CN"/>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保密审查情况：</w:t>
      </w:r>
      <w:r>
        <w:rPr>
          <w:rFonts w:hint="eastAsia" w:ascii="仿宋_GB2312" w:eastAsia="仿宋_GB2312" w:cs="仿宋_GB2312"/>
          <w:sz w:val="32"/>
          <w:szCs w:val="32"/>
          <w:lang w:eastAsia="zh-CN"/>
        </w:rPr>
        <w:t>已审查，内容审定</w:t>
      </w:r>
    </w:p>
    <w:p>
      <w:pPr>
        <w:autoSpaceDE w:val="0"/>
        <w:autoSpaceDN w:val="0"/>
        <w:adjustRightInd w:val="0"/>
        <w:jc w:val="left"/>
        <w:rPr>
          <w:rFonts w:hint="eastAsia" w:eastAsia="仿宋_GB2312"/>
          <w:sz w:val="32"/>
          <w:szCs w:val="32"/>
          <w:lang w:eastAsia="zh-CN"/>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部门主要负责人审签情况：</w:t>
      </w:r>
      <w:r>
        <w:rPr>
          <w:rFonts w:hint="eastAsia" w:ascii="仿宋_GB2312" w:eastAsia="仿宋_GB2312" w:cs="仿宋_GB2312"/>
          <w:sz w:val="32"/>
          <w:szCs w:val="32"/>
          <w:lang w:eastAsia="zh-CN"/>
        </w:rPr>
        <w:t>已审签，同意对外公开</w:t>
      </w:r>
    </w:p>
    <w:p>
      <w:pPr>
        <w:widowControl/>
        <w:jc w:val="left"/>
        <w:rPr>
          <w:rFonts w:ascii="方正小标宋简体" w:eastAsia="方正小标宋简体"/>
          <w:sz w:val="36"/>
          <w:szCs w:val="36"/>
        </w:rPr>
      </w:pPr>
    </w:p>
    <w:p>
      <w:pPr>
        <w:widowControl/>
        <w:jc w:val="center"/>
        <w:rPr>
          <w:rFonts w:hint="eastAsia" w:ascii="黑体" w:eastAsia="黑体"/>
          <w:color w:val="000000"/>
          <w:sz w:val="48"/>
          <w:szCs w:val="48"/>
        </w:rPr>
      </w:pPr>
      <w:r>
        <w:rPr>
          <w:rFonts w:ascii="方正小标宋简体" w:eastAsia="方正小标宋简体"/>
          <w:sz w:val="36"/>
          <w:szCs w:val="36"/>
        </w:rPr>
        <w:br w:type="page"/>
      </w:r>
      <w:r>
        <w:rPr>
          <w:rFonts w:hint="eastAsia" w:ascii="黑体" w:eastAsia="黑体"/>
          <w:color w:val="000000"/>
          <w:sz w:val="48"/>
          <w:szCs w:val="48"/>
        </w:rPr>
        <w:t>目录</w:t>
      </w:r>
    </w:p>
    <w:p>
      <w:pPr>
        <w:widowControl/>
        <w:jc w:val="center"/>
        <w:rPr>
          <w:rFonts w:hint="eastAsia" w:ascii="黑体" w:eastAsia="黑体"/>
          <w:color w:val="000000"/>
          <w:sz w:val="48"/>
          <w:szCs w:val="48"/>
          <w:lang w:val="en-US" w:eastAsia="zh-CN"/>
        </w:rPr>
      </w:pPr>
    </w:p>
    <w:p>
      <w:pPr>
        <w:pStyle w:val="10"/>
        <w:keepNext w:val="0"/>
        <w:keepLines w:val="0"/>
        <w:pageBreakBefore w:val="0"/>
        <w:widowControl w:val="0"/>
        <w:kinsoku/>
        <w:wordWrap/>
        <w:overflowPunct/>
        <w:topLinePunct w:val="0"/>
        <w:autoSpaceDE/>
        <w:autoSpaceDN/>
        <w:bidi w:val="0"/>
        <w:adjustRightInd w:val="0"/>
        <w:snapToGrid w:val="0"/>
        <w:spacing w:before="0" w:line="520" w:lineRule="exact"/>
        <w:ind w:right="0"/>
        <w:jc w:val="left"/>
        <w:textAlignment w:val="auto"/>
        <w:outlineLvl w:val="9"/>
        <w:rPr>
          <w:rFonts w:hint="eastAsia"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第一部分 部门概况</w:t>
      </w:r>
    </w:p>
    <w:p>
      <w:pPr>
        <w:pStyle w:val="11"/>
        <w:keepNext w:val="0"/>
        <w:keepLines w:val="0"/>
        <w:pageBreakBefore w:val="0"/>
        <w:widowControl w:val="0"/>
        <w:kinsoku/>
        <w:wordWrap/>
        <w:overflowPunct/>
        <w:topLinePunct w:val="0"/>
        <w:autoSpaceDE/>
        <w:autoSpaceDN/>
        <w:bidi w:val="0"/>
        <w:adjustRightInd w:val="0"/>
        <w:snapToGrid w:val="0"/>
        <w:spacing w:line="520" w:lineRule="exact"/>
        <w:ind w:right="0"/>
        <w:jc w:val="left"/>
        <w:textAlignment w:val="auto"/>
        <w:outlineLvl w:val="9"/>
        <w:rPr>
          <w:rFonts w:hint="eastAsia"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一、基本职能及主要工作...........................3</w:t>
      </w:r>
    </w:p>
    <w:p>
      <w:pPr>
        <w:pStyle w:val="11"/>
        <w:keepNext w:val="0"/>
        <w:keepLines w:val="0"/>
        <w:pageBreakBefore w:val="0"/>
        <w:widowControl w:val="0"/>
        <w:kinsoku/>
        <w:wordWrap/>
        <w:overflowPunct/>
        <w:topLinePunct w:val="0"/>
        <w:autoSpaceDE/>
        <w:autoSpaceDN/>
        <w:bidi w:val="0"/>
        <w:adjustRightInd w:val="0"/>
        <w:snapToGrid w:val="0"/>
        <w:spacing w:line="520" w:lineRule="exact"/>
        <w:ind w:right="0"/>
        <w:jc w:val="left"/>
        <w:textAlignment w:val="auto"/>
        <w:outlineLvl w:val="9"/>
        <w:rPr>
          <w:rFonts w:hint="eastAsia"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二、机构设置.....................................6</w:t>
      </w:r>
    </w:p>
    <w:p>
      <w:pPr>
        <w:pStyle w:val="10"/>
        <w:keepNext w:val="0"/>
        <w:keepLines w:val="0"/>
        <w:pageBreakBefore w:val="0"/>
        <w:widowControl w:val="0"/>
        <w:kinsoku/>
        <w:wordWrap/>
        <w:overflowPunct/>
        <w:topLinePunct w:val="0"/>
        <w:autoSpaceDE/>
        <w:autoSpaceDN/>
        <w:bidi w:val="0"/>
        <w:adjustRightInd w:val="0"/>
        <w:snapToGrid w:val="0"/>
        <w:spacing w:before="0" w:line="520" w:lineRule="exact"/>
        <w:ind w:right="0"/>
        <w:jc w:val="left"/>
        <w:textAlignment w:val="auto"/>
        <w:outlineLvl w:val="9"/>
        <w:rPr>
          <w:rFonts w:hint="eastAsia"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第二部分</w:t>
      </w:r>
      <w:r>
        <w:rPr>
          <w:rFonts w:hint="eastAsia" w:cs="Times New Roman"/>
          <w:bCs/>
          <w:color w:val="000000"/>
          <w:kern w:val="0"/>
          <w:sz w:val="28"/>
          <w:szCs w:val="28"/>
          <w:lang w:val="en-US" w:eastAsia="zh-CN" w:bidi="ar-SA"/>
        </w:rPr>
        <w:t xml:space="preserve"> </w:t>
      </w:r>
      <w:r>
        <w:rPr>
          <w:rFonts w:hint="eastAsia" w:ascii="仿宋" w:eastAsia="仿宋" w:cs="Times New Roman"/>
          <w:bCs/>
          <w:color w:val="000000"/>
          <w:kern w:val="0"/>
          <w:sz w:val="28"/>
          <w:szCs w:val="28"/>
          <w:lang w:val="en-US" w:eastAsia="zh-CN" w:bidi="ar-SA"/>
        </w:rPr>
        <w:t>部门决算情况说明</w:t>
      </w:r>
    </w:p>
    <w:p>
      <w:pPr>
        <w:pStyle w:val="11"/>
        <w:keepNext w:val="0"/>
        <w:keepLines w:val="0"/>
        <w:pageBreakBefore w:val="0"/>
        <w:widowControl w:val="0"/>
        <w:kinsoku/>
        <w:wordWrap/>
        <w:overflowPunct/>
        <w:topLinePunct w:val="0"/>
        <w:autoSpaceDE/>
        <w:autoSpaceDN/>
        <w:bidi w:val="0"/>
        <w:adjustRightInd w:val="0"/>
        <w:snapToGrid w:val="0"/>
        <w:spacing w:line="520" w:lineRule="exact"/>
        <w:ind w:right="0"/>
        <w:jc w:val="left"/>
        <w:textAlignment w:val="auto"/>
        <w:outlineLvl w:val="9"/>
        <w:rPr>
          <w:rFonts w:hint="eastAsia"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一、收入支出决算总体情况说明.....................7</w:t>
      </w:r>
    </w:p>
    <w:p>
      <w:pPr>
        <w:pStyle w:val="11"/>
        <w:keepNext w:val="0"/>
        <w:keepLines w:val="0"/>
        <w:pageBreakBefore w:val="0"/>
        <w:widowControl w:val="0"/>
        <w:kinsoku/>
        <w:wordWrap/>
        <w:overflowPunct/>
        <w:topLinePunct w:val="0"/>
        <w:autoSpaceDE/>
        <w:autoSpaceDN/>
        <w:bidi w:val="0"/>
        <w:adjustRightInd w:val="0"/>
        <w:snapToGrid w:val="0"/>
        <w:spacing w:line="520" w:lineRule="exact"/>
        <w:ind w:right="0"/>
        <w:jc w:val="left"/>
        <w:textAlignment w:val="auto"/>
        <w:outlineLvl w:val="9"/>
        <w:rPr>
          <w:rFonts w:hint="eastAsia"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二、收入决算情况说明.............................7</w:t>
      </w:r>
    </w:p>
    <w:p>
      <w:pPr>
        <w:pStyle w:val="11"/>
        <w:keepNext w:val="0"/>
        <w:keepLines w:val="0"/>
        <w:pageBreakBefore w:val="0"/>
        <w:widowControl w:val="0"/>
        <w:kinsoku/>
        <w:wordWrap/>
        <w:overflowPunct/>
        <w:topLinePunct w:val="0"/>
        <w:autoSpaceDE/>
        <w:autoSpaceDN/>
        <w:bidi w:val="0"/>
        <w:adjustRightInd w:val="0"/>
        <w:snapToGrid w:val="0"/>
        <w:spacing w:line="520" w:lineRule="exact"/>
        <w:ind w:right="0"/>
        <w:jc w:val="left"/>
        <w:textAlignment w:val="auto"/>
        <w:outlineLvl w:val="9"/>
        <w:rPr>
          <w:rFonts w:hint="eastAsia"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三、支出决算情况说明.............................8          </w:t>
      </w:r>
    </w:p>
    <w:p>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right="0" w:firstLine="0"/>
        <w:jc w:val="left"/>
        <w:textAlignment w:val="auto"/>
        <w:outlineLvl w:val="9"/>
        <w:rPr>
          <w:rFonts w:hint="eastAsia"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四、财政拨款收入支出决算总体情况说明.............8</w:t>
      </w:r>
    </w:p>
    <w:p>
      <w:pPr>
        <w:pStyle w:val="11"/>
        <w:keepNext w:val="0"/>
        <w:keepLines w:val="0"/>
        <w:pageBreakBefore w:val="0"/>
        <w:widowControl w:val="0"/>
        <w:kinsoku/>
        <w:wordWrap/>
        <w:overflowPunct/>
        <w:topLinePunct w:val="0"/>
        <w:autoSpaceDE/>
        <w:autoSpaceDN/>
        <w:bidi w:val="0"/>
        <w:adjustRightInd w:val="0"/>
        <w:snapToGrid w:val="0"/>
        <w:spacing w:line="520" w:lineRule="exact"/>
        <w:ind w:right="0"/>
        <w:jc w:val="left"/>
        <w:textAlignment w:val="auto"/>
        <w:outlineLvl w:val="9"/>
        <w:rPr>
          <w:rFonts w:hint="eastAsia"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五、一般公共预算财政拨款支出决算情况说明.........9                        </w:t>
      </w:r>
    </w:p>
    <w:p>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right="0" w:firstLine="0"/>
        <w:jc w:val="left"/>
        <w:textAlignment w:val="auto"/>
        <w:outlineLvl w:val="9"/>
        <w:rPr>
          <w:rFonts w:hint="eastAsia"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六、一般公共预算财政拨款基本支出决算情况说明.....11</w:t>
      </w:r>
    </w:p>
    <w:p>
      <w:pPr>
        <w:pStyle w:val="11"/>
        <w:keepNext w:val="0"/>
        <w:keepLines w:val="0"/>
        <w:pageBreakBefore w:val="0"/>
        <w:widowControl w:val="0"/>
        <w:kinsoku/>
        <w:wordWrap/>
        <w:overflowPunct/>
        <w:topLinePunct w:val="0"/>
        <w:autoSpaceDE/>
        <w:autoSpaceDN/>
        <w:bidi w:val="0"/>
        <w:adjustRightInd w:val="0"/>
        <w:snapToGrid w:val="0"/>
        <w:spacing w:line="520" w:lineRule="exact"/>
        <w:ind w:right="0"/>
        <w:jc w:val="left"/>
        <w:textAlignment w:val="auto"/>
        <w:outlineLvl w:val="9"/>
        <w:rPr>
          <w:rFonts w:hint="eastAsia"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七、“三公”经费财政拨款支出决算情况说明.........11  </w:t>
      </w:r>
    </w:p>
    <w:p>
      <w:pPr>
        <w:pStyle w:val="11"/>
        <w:keepNext w:val="0"/>
        <w:keepLines w:val="0"/>
        <w:pageBreakBefore w:val="0"/>
        <w:widowControl w:val="0"/>
        <w:kinsoku/>
        <w:wordWrap/>
        <w:overflowPunct/>
        <w:topLinePunct w:val="0"/>
        <w:autoSpaceDE/>
        <w:autoSpaceDN/>
        <w:bidi w:val="0"/>
        <w:adjustRightInd w:val="0"/>
        <w:snapToGrid w:val="0"/>
        <w:spacing w:line="520" w:lineRule="exact"/>
        <w:ind w:right="0"/>
        <w:jc w:val="left"/>
        <w:textAlignment w:val="auto"/>
        <w:outlineLvl w:val="9"/>
        <w:rPr>
          <w:rFonts w:hint="eastAsia"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八、政府性基金预算支出决算情况说明...............13</w:t>
      </w:r>
    </w:p>
    <w:p>
      <w:pPr>
        <w:pStyle w:val="11"/>
        <w:keepNext w:val="0"/>
        <w:keepLines w:val="0"/>
        <w:pageBreakBefore w:val="0"/>
        <w:widowControl w:val="0"/>
        <w:kinsoku/>
        <w:wordWrap/>
        <w:overflowPunct/>
        <w:topLinePunct w:val="0"/>
        <w:autoSpaceDE/>
        <w:autoSpaceDN/>
        <w:bidi w:val="0"/>
        <w:adjustRightInd w:val="0"/>
        <w:snapToGrid w:val="0"/>
        <w:spacing w:line="520" w:lineRule="exact"/>
        <w:ind w:left="0" w:leftChars="0" w:right="0"/>
        <w:jc w:val="left"/>
        <w:textAlignment w:val="auto"/>
        <w:outlineLvl w:val="9"/>
        <w:rPr>
          <w:rFonts w:hint="eastAsia"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w:t>
      </w:r>
      <w:r>
        <w:rPr>
          <w:rFonts w:ascii="仿宋" w:eastAsia="仿宋" w:cs="Times New Roman"/>
          <w:bCs/>
          <w:color w:val="000000"/>
          <w:kern w:val="0"/>
          <w:sz w:val="28"/>
          <w:szCs w:val="28"/>
          <w:lang w:val="en-US" w:eastAsia="zh-CN" w:bidi="ar-SA"/>
        </w:rPr>
        <w:t xml:space="preserve">   </w:t>
      </w:r>
      <w:r>
        <w:rPr>
          <w:rFonts w:hint="eastAsia" w:ascii="仿宋" w:eastAsia="仿宋" w:cs="Times New Roman"/>
          <w:bCs/>
          <w:color w:val="000000"/>
          <w:kern w:val="0"/>
          <w:sz w:val="28"/>
          <w:szCs w:val="28"/>
          <w:lang w:val="en-US" w:eastAsia="zh-CN" w:bidi="ar-SA"/>
        </w:rPr>
        <w:t>九、 国有资本经营预算支出决算情况说明............13</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560" w:firstLineChars="200"/>
        <w:jc w:val="left"/>
        <w:textAlignment w:val="auto"/>
        <w:outlineLvl w:val="9"/>
        <w:rPr>
          <w:rFonts w:hint="eastAsia"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十、其他重要事项的情况说明.......................13</w:t>
      </w:r>
    </w:p>
    <w:p>
      <w:pPr>
        <w:pStyle w:val="10"/>
        <w:keepNext w:val="0"/>
        <w:keepLines w:val="0"/>
        <w:pageBreakBefore w:val="0"/>
        <w:widowControl w:val="0"/>
        <w:kinsoku/>
        <w:wordWrap/>
        <w:overflowPunct/>
        <w:topLinePunct w:val="0"/>
        <w:autoSpaceDE/>
        <w:autoSpaceDN/>
        <w:bidi w:val="0"/>
        <w:adjustRightInd w:val="0"/>
        <w:snapToGrid w:val="0"/>
        <w:spacing w:before="0" w:line="520" w:lineRule="exact"/>
        <w:ind w:right="0"/>
        <w:jc w:val="left"/>
        <w:textAlignment w:val="auto"/>
        <w:outlineLvl w:val="9"/>
        <w:rPr>
          <w:rFonts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第三部分 名词解释</w:t>
      </w:r>
      <w:r>
        <w:rPr>
          <w:rFonts w:hint="eastAsia" w:cs="Times New Roman"/>
          <w:bCs/>
          <w:color w:val="000000"/>
          <w:kern w:val="0"/>
          <w:sz w:val="28"/>
          <w:szCs w:val="28"/>
          <w:lang w:val="en-US" w:eastAsia="zh-CN" w:bidi="ar-SA"/>
        </w:rPr>
        <w:t>....................................18</w:t>
      </w:r>
    </w:p>
    <w:p>
      <w:pPr>
        <w:pStyle w:val="10"/>
        <w:keepNext w:val="0"/>
        <w:keepLines w:val="0"/>
        <w:pageBreakBefore w:val="0"/>
        <w:widowControl w:val="0"/>
        <w:kinsoku/>
        <w:wordWrap/>
        <w:overflowPunct/>
        <w:topLinePunct w:val="0"/>
        <w:autoSpaceDE/>
        <w:autoSpaceDN/>
        <w:bidi w:val="0"/>
        <w:adjustRightInd w:val="0"/>
        <w:snapToGrid w:val="0"/>
        <w:spacing w:before="0" w:line="520" w:lineRule="exact"/>
        <w:ind w:right="0"/>
        <w:jc w:val="left"/>
        <w:textAlignment w:val="auto"/>
        <w:outlineLvl w:val="9"/>
        <w:rPr>
          <w:rFonts w:hint="eastAsia"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第四部分 附件......................</w:t>
      </w:r>
      <w:r>
        <w:rPr>
          <w:rFonts w:hint="eastAsia" w:cs="Times New Roman"/>
          <w:bCs/>
          <w:color w:val="000000"/>
          <w:kern w:val="0"/>
          <w:sz w:val="28"/>
          <w:szCs w:val="28"/>
          <w:lang w:val="en-US" w:eastAsia="zh-CN" w:bidi="ar-SA"/>
        </w:rPr>
        <w:t>....</w:t>
      </w:r>
      <w:r>
        <w:rPr>
          <w:rFonts w:hint="eastAsia" w:ascii="仿宋" w:eastAsia="仿宋" w:cs="Times New Roman"/>
          <w:bCs/>
          <w:color w:val="000000"/>
          <w:kern w:val="0"/>
          <w:sz w:val="28"/>
          <w:szCs w:val="28"/>
          <w:lang w:val="en-US" w:eastAsia="zh-CN" w:bidi="ar-SA"/>
        </w:rPr>
        <w:t>.....</w:t>
      </w:r>
      <w:r>
        <w:rPr>
          <w:rFonts w:hint="eastAsia" w:cs="Times New Roman"/>
          <w:bCs/>
          <w:color w:val="000000"/>
          <w:kern w:val="0"/>
          <w:sz w:val="28"/>
          <w:szCs w:val="28"/>
          <w:lang w:val="en-US" w:eastAsia="zh-CN" w:bidi="ar-SA"/>
        </w:rPr>
        <w:t>.</w:t>
      </w:r>
      <w:r>
        <w:rPr>
          <w:rFonts w:hint="eastAsia" w:ascii="仿宋" w:eastAsia="仿宋" w:cs="Times New Roman"/>
          <w:bCs/>
          <w:color w:val="000000"/>
          <w:kern w:val="0"/>
          <w:sz w:val="28"/>
          <w:szCs w:val="28"/>
          <w:lang w:val="en-US" w:eastAsia="zh-CN" w:bidi="ar-SA"/>
        </w:rPr>
        <w:t>....</w:t>
      </w:r>
      <w:r>
        <w:rPr>
          <w:rFonts w:hint="eastAsia" w:cs="Times New Roman"/>
          <w:bCs/>
          <w:color w:val="000000"/>
          <w:kern w:val="0"/>
          <w:sz w:val="28"/>
          <w:szCs w:val="28"/>
          <w:lang w:val="en-US" w:eastAsia="zh-CN" w:bidi="ar-SA"/>
        </w:rPr>
        <w:t>.</w:t>
      </w:r>
      <w:r>
        <w:rPr>
          <w:rFonts w:hint="eastAsia" w:ascii="仿宋" w:eastAsia="仿宋" w:cs="Times New Roman"/>
          <w:bCs/>
          <w:color w:val="000000"/>
          <w:kern w:val="0"/>
          <w:sz w:val="28"/>
          <w:szCs w:val="28"/>
          <w:lang w:val="en-US" w:eastAsia="zh-CN" w:bidi="ar-SA"/>
        </w:rPr>
        <w:t>..</w:t>
      </w:r>
      <w:r>
        <w:rPr>
          <w:rFonts w:hint="eastAsia" w:cs="Times New Roman"/>
          <w:bCs/>
          <w:color w:val="000000"/>
          <w:kern w:val="0"/>
          <w:sz w:val="28"/>
          <w:szCs w:val="28"/>
          <w:lang w:val="en-US" w:eastAsia="zh-CN" w:bidi="ar-SA"/>
        </w:rPr>
        <w:t xml:space="preserve">.21   </w:t>
      </w:r>
    </w:p>
    <w:p>
      <w:pPr>
        <w:pStyle w:val="10"/>
        <w:keepNext w:val="0"/>
        <w:keepLines w:val="0"/>
        <w:pageBreakBefore w:val="0"/>
        <w:widowControl w:val="0"/>
        <w:kinsoku/>
        <w:wordWrap/>
        <w:overflowPunct/>
        <w:topLinePunct w:val="0"/>
        <w:autoSpaceDE/>
        <w:autoSpaceDN/>
        <w:bidi w:val="0"/>
        <w:adjustRightInd w:val="0"/>
        <w:snapToGrid w:val="0"/>
        <w:spacing w:before="0" w:line="520" w:lineRule="exact"/>
        <w:ind w:right="0"/>
        <w:jc w:val="left"/>
        <w:textAlignment w:val="auto"/>
        <w:outlineLvl w:val="9"/>
        <w:rPr>
          <w:rFonts w:hint="eastAsia" w:ascii="仿宋" w:eastAsia="仿宋" w:cs="Times New Roman"/>
          <w:bCs/>
          <w:color w:val="000000"/>
          <w:kern w:val="0"/>
          <w:sz w:val="28"/>
          <w:szCs w:val="28"/>
          <w:lang w:val="en-US" w:eastAsia="zh-CN" w:bidi="ar-SA"/>
        </w:rPr>
      </w:pPr>
      <w:r>
        <w:rPr>
          <w:rFonts w:hint="eastAsia" w:cs="Times New Roman"/>
          <w:bCs/>
          <w:color w:val="000000"/>
          <w:kern w:val="0"/>
          <w:sz w:val="28"/>
          <w:szCs w:val="28"/>
          <w:lang w:val="en-US" w:eastAsia="zh-CN" w:bidi="ar-SA"/>
        </w:rPr>
        <w:t xml:space="preserve">         茂县信访局本级2021年整体支出绩效评价报告</w:t>
      </w:r>
    </w:p>
    <w:p>
      <w:pPr>
        <w:pStyle w:val="10"/>
        <w:keepNext w:val="0"/>
        <w:keepLines w:val="0"/>
        <w:pageBreakBefore w:val="0"/>
        <w:widowControl w:val="0"/>
        <w:kinsoku/>
        <w:wordWrap/>
        <w:overflowPunct/>
        <w:topLinePunct w:val="0"/>
        <w:autoSpaceDE/>
        <w:autoSpaceDN/>
        <w:bidi w:val="0"/>
        <w:adjustRightInd w:val="0"/>
        <w:snapToGrid w:val="0"/>
        <w:spacing w:before="0" w:line="520" w:lineRule="exact"/>
        <w:ind w:right="0"/>
        <w:jc w:val="left"/>
        <w:textAlignment w:val="auto"/>
        <w:outlineLvl w:val="9"/>
        <w:rPr>
          <w:rFonts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第五部分 附表</w:t>
      </w:r>
      <w:r>
        <w:rPr>
          <w:rFonts w:hint="eastAsia" w:cs="Times New Roman"/>
          <w:bCs/>
          <w:color w:val="000000"/>
          <w:kern w:val="0"/>
          <w:sz w:val="28"/>
          <w:szCs w:val="28"/>
          <w:lang w:val="en-US" w:eastAsia="zh-CN" w:bidi="ar-SA"/>
        </w:rPr>
        <w:t>........................................26</w:t>
      </w:r>
    </w:p>
    <w:p>
      <w:pPr>
        <w:pStyle w:val="10"/>
        <w:keepNext w:val="0"/>
        <w:keepLines w:val="0"/>
        <w:pageBreakBefore w:val="0"/>
        <w:widowControl w:val="0"/>
        <w:kinsoku/>
        <w:wordWrap/>
        <w:overflowPunct/>
        <w:topLinePunct w:val="0"/>
        <w:autoSpaceDE/>
        <w:autoSpaceDN/>
        <w:bidi w:val="0"/>
        <w:adjustRightInd w:val="0"/>
        <w:snapToGrid w:val="0"/>
        <w:spacing w:before="0" w:line="520" w:lineRule="exact"/>
        <w:ind w:right="0"/>
        <w:jc w:val="left"/>
        <w:textAlignment w:val="auto"/>
        <w:outlineLvl w:val="9"/>
        <w:rPr>
          <w:rFonts w:hint="eastAsia"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w:t>
      </w:r>
      <w:r>
        <w:rPr>
          <w:rFonts w:ascii="仿宋" w:eastAsia="仿宋" w:cs="Times New Roman"/>
          <w:bCs/>
          <w:color w:val="000000"/>
          <w:kern w:val="0"/>
          <w:sz w:val="28"/>
          <w:szCs w:val="28"/>
          <w:lang w:val="en-US" w:eastAsia="zh-CN" w:bidi="ar-SA"/>
        </w:rPr>
        <w:t xml:space="preserve">   </w:t>
      </w:r>
      <w:bookmarkStart w:id="60" w:name="_GoBack"/>
      <w:bookmarkEnd w:id="60"/>
      <w:r>
        <w:rPr>
          <w:rFonts w:hint="eastAsia" w:ascii="仿宋" w:eastAsia="仿宋" w:cs="Times New Roman"/>
          <w:bCs/>
          <w:color w:val="000000"/>
          <w:kern w:val="0"/>
          <w:sz w:val="28"/>
          <w:szCs w:val="28"/>
          <w:lang w:val="en-US" w:eastAsia="zh-CN" w:bidi="ar-SA"/>
        </w:rPr>
        <w:t>一、收入支出决算总表</w:t>
      </w:r>
      <w:r>
        <w:rPr>
          <w:rFonts w:hint="eastAsia" w:cs="Times New Roman"/>
          <w:bCs/>
          <w:color w:val="000000"/>
          <w:kern w:val="0"/>
          <w:sz w:val="28"/>
          <w:szCs w:val="28"/>
          <w:lang w:val="en-US" w:eastAsia="zh-CN" w:bidi="ar-SA"/>
        </w:rPr>
        <w:t>.............................26</w:t>
      </w:r>
    </w:p>
    <w:p>
      <w:pPr>
        <w:pStyle w:val="11"/>
        <w:keepNext w:val="0"/>
        <w:keepLines w:val="0"/>
        <w:pageBreakBefore w:val="0"/>
        <w:widowControl w:val="0"/>
        <w:kinsoku/>
        <w:wordWrap/>
        <w:overflowPunct/>
        <w:topLinePunct w:val="0"/>
        <w:autoSpaceDE/>
        <w:autoSpaceDN/>
        <w:bidi w:val="0"/>
        <w:adjustRightInd w:val="0"/>
        <w:snapToGrid w:val="0"/>
        <w:spacing w:line="520" w:lineRule="exact"/>
        <w:ind w:right="0"/>
        <w:jc w:val="left"/>
        <w:textAlignment w:val="auto"/>
        <w:outlineLvl w:val="9"/>
        <w:rPr>
          <w:rFonts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二、收入决算表...................................26</w:t>
      </w:r>
    </w:p>
    <w:p>
      <w:pPr>
        <w:pStyle w:val="11"/>
        <w:keepNext w:val="0"/>
        <w:keepLines w:val="0"/>
        <w:pageBreakBefore w:val="0"/>
        <w:widowControl w:val="0"/>
        <w:kinsoku/>
        <w:wordWrap/>
        <w:overflowPunct/>
        <w:topLinePunct w:val="0"/>
        <w:autoSpaceDE/>
        <w:autoSpaceDN/>
        <w:bidi w:val="0"/>
        <w:adjustRightInd w:val="0"/>
        <w:snapToGrid w:val="0"/>
        <w:spacing w:line="520" w:lineRule="exact"/>
        <w:ind w:right="0"/>
        <w:jc w:val="left"/>
        <w:textAlignment w:val="auto"/>
        <w:outlineLvl w:val="9"/>
        <w:rPr>
          <w:rFonts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三、支出决算表...................................26</w:t>
      </w:r>
    </w:p>
    <w:p>
      <w:pPr>
        <w:pStyle w:val="11"/>
        <w:keepNext w:val="0"/>
        <w:keepLines w:val="0"/>
        <w:pageBreakBefore w:val="0"/>
        <w:widowControl w:val="0"/>
        <w:kinsoku/>
        <w:wordWrap/>
        <w:overflowPunct/>
        <w:topLinePunct w:val="0"/>
        <w:autoSpaceDE/>
        <w:autoSpaceDN/>
        <w:bidi w:val="0"/>
        <w:adjustRightInd w:val="0"/>
        <w:snapToGrid w:val="0"/>
        <w:spacing w:line="520" w:lineRule="exact"/>
        <w:ind w:right="0"/>
        <w:jc w:val="left"/>
        <w:textAlignment w:val="auto"/>
        <w:outlineLvl w:val="9"/>
        <w:rPr>
          <w:rFonts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四、财政拨款收入支出决算总表.....................26</w:t>
      </w:r>
    </w:p>
    <w:p>
      <w:pPr>
        <w:pStyle w:val="11"/>
        <w:keepNext w:val="0"/>
        <w:keepLines w:val="0"/>
        <w:pageBreakBefore w:val="0"/>
        <w:widowControl w:val="0"/>
        <w:kinsoku/>
        <w:wordWrap/>
        <w:overflowPunct/>
        <w:topLinePunct w:val="0"/>
        <w:autoSpaceDE/>
        <w:autoSpaceDN/>
        <w:bidi w:val="0"/>
        <w:adjustRightInd w:val="0"/>
        <w:snapToGrid w:val="0"/>
        <w:spacing w:line="520" w:lineRule="exact"/>
        <w:ind w:right="0"/>
        <w:jc w:val="left"/>
        <w:textAlignment w:val="auto"/>
        <w:outlineLvl w:val="9"/>
        <w:rPr>
          <w:rFonts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五、财政拨款支出决算明细表.......................26</w:t>
      </w:r>
    </w:p>
    <w:p>
      <w:pPr>
        <w:pStyle w:val="11"/>
        <w:keepNext w:val="0"/>
        <w:keepLines w:val="0"/>
        <w:pageBreakBefore w:val="0"/>
        <w:widowControl w:val="0"/>
        <w:kinsoku/>
        <w:wordWrap/>
        <w:overflowPunct/>
        <w:topLinePunct w:val="0"/>
        <w:autoSpaceDE/>
        <w:autoSpaceDN/>
        <w:bidi w:val="0"/>
        <w:adjustRightInd w:val="0"/>
        <w:snapToGrid w:val="0"/>
        <w:spacing w:line="520" w:lineRule="exact"/>
        <w:ind w:right="0"/>
        <w:jc w:val="left"/>
        <w:textAlignment w:val="auto"/>
        <w:outlineLvl w:val="9"/>
        <w:rPr>
          <w:rFonts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六、一般公共预算财政拨款支出决算表...............26</w:t>
      </w:r>
    </w:p>
    <w:p>
      <w:pPr>
        <w:pStyle w:val="11"/>
        <w:keepNext w:val="0"/>
        <w:keepLines w:val="0"/>
        <w:pageBreakBefore w:val="0"/>
        <w:widowControl w:val="0"/>
        <w:kinsoku/>
        <w:wordWrap/>
        <w:overflowPunct/>
        <w:topLinePunct w:val="0"/>
        <w:autoSpaceDE/>
        <w:autoSpaceDN/>
        <w:bidi w:val="0"/>
        <w:adjustRightInd w:val="0"/>
        <w:snapToGrid w:val="0"/>
        <w:spacing w:line="520" w:lineRule="exact"/>
        <w:ind w:right="0"/>
        <w:jc w:val="left"/>
        <w:textAlignment w:val="auto"/>
        <w:outlineLvl w:val="9"/>
        <w:rPr>
          <w:rFonts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七、一般公共预算财政拨款支出决算明细表............26</w:t>
      </w:r>
    </w:p>
    <w:p>
      <w:pPr>
        <w:pStyle w:val="11"/>
        <w:keepNext w:val="0"/>
        <w:keepLines w:val="0"/>
        <w:pageBreakBefore w:val="0"/>
        <w:widowControl w:val="0"/>
        <w:kinsoku/>
        <w:wordWrap/>
        <w:overflowPunct/>
        <w:topLinePunct w:val="0"/>
        <w:autoSpaceDE/>
        <w:autoSpaceDN/>
        <w:bidi w:val="0"/>
        <w:adjustRightInd w:val="0"/>
        <w:snapToGrid w:val="0"/>
        <w:spacing w:line="520" w:lineRule="exact"/>
        <w:ind w:right="0"/>
        <w:jc w:val="left"/>
        <w:textAlignment w:val="auto"/>
        <w:outlineLvl w:val="9"/>
        <w:rPr>
          <w:rFonts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八、一般公共预算财政拨款基本支出决算表............26</w:t>
      </w:r>
    </w:p>
    <w:p>
      <w:pPr>
        <w:pStyle w:val="11"/>
        <w:keepNext w:val="0"/>
        <w:keepLines w:val="0"/>
        <w:pageBreakBefore w:val="0"/>
        <w:widowControl w:val="0"/>
        <w:kinsoku/>
        <w:wordWrap/>
        <w:overflowPunct/>
        <w:topLinePunct w:val="0"/>
        <w:autoSpaceDE/>
        <w:autoSpaceDN/>
        <w:bidi w:val="0"/>
        <w:adjustRightInd w:val="0"/>
        <w:snapToGrid w:val="0"/>
        <w:spacing w:line="520" w:lineRule="exact"/>
        <w:ind w:right="0"/>
        <w:jc w:val="left"/>
        <w:textAlignment w:val="auto"/>
        <w:outlineLvl w:val="9"/>
        <w:rPr>
          <w:rFonts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九、一般公共预算财政拨款项目支出决算表............26</w:t>
      </w:r>
    </w:p>
    <w:p>
      <w:pPr>
        <w:pStyle w:val="11"/>
        <w:keepNext w:val="0"/>
        <w:keepLines w:val="0"/>
        <w:pageBreakBefore w:val="0"/>
        <w:widowControl w:val="0"/>
        <w:kinsoku/>
        <w:wordWrap/>
        <w:overflowPunct/>
        <w:topLinePunct w:val="0"/>
        <w:autoSpaceDE/>
        <w:autoSpaceDN/>
        <w:bidi w:val="0"/>
        <w:adjustRightInd w:val="0"/>
        <w:snapToGrid w:val="0"/>
        <w:spacing w:line="520" w:lineRule="exact"/>
        <w:ind w:right="0"/>
        <w:jc w:val="left"/>
        <w:textAlignment w:val="auto"/>
        <w:outlineLvl w:val="9"/>
        <w:rPr>
          <w:rFonts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十、一般公共预算财政拨款“三公”经费支出决算表....26</w:t>
      </w:r>
    </w:p>
    <w:p>
      <w:pPr>
        <w:pStyle w:val="11"/>
        <w:keepNext w:val="0"/>
        <w:keepLines w:val="0"/>
        <w:pageBreakBefore w:val="0"/>
        <w:widowControl w:val="0"/>
        <w:kinsoku/>
        <w:wordWrap/>
        <w:overflowPunct/>
        <w:topLinePunct w:val="0"/>
        <w:autoSpaceDE/>
        <w:autoSpaceDN/>
        <w:bidi w:val="0"/>
        <w:adjustRightInd w:val="0"/>
        <w:snapToGrid w:val="0"/>
        <w:spacing w:line="520" w:lineRule="exact"/>
        <w:ind w:right="0"/>
        <w:jc w:val="left"/>
        <w:textAlignment w:val="auto"/>
        <w:outlineLvl w:val="9"/>
        <w:rPr>
          <w:rFonts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十一、政府性基金预算财政拨款收入支出决算表........26</w:t>
      </w:r>
    </w:p>
    <w:p>
      <w:pPr>
        <w:pStyle w:val="11"/>
        <w:keepNext w:val="0"/>
        <w:keepLines w:val="0"/>
        <w:pageBreakBefore w:val="0"/>
        <w:widowControl w:val="0"/>
        <w:kinsoku/>
        <w:wordWrap/>
        <w:overflowPunct/>
        <w:topLinePunct w:val="0"/>
        <w:autoSpaceDE/>
        <w:autoSpaceDN/>
        <w:bidi w:val="0"/>
        <w:adjustRightInd w:val="0"/>
        <w:snapToGrid w:val="0"/>
        <w:spacing w:line="520" w:lineRule="exact"/>
        <w:ind w:right="0"/>
        <w:jc w:val="left"/>
        <w:textAlignment w:val="auto"/>
        <w:outlineLvl w:val="9"/>
        <w:rPr>
          <w:rFonts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十二、政府性基金预算财政拨款“三公”经费支出决算表..26</w:t>
      </w:r>
    </w:p>
    <w:p>
      <w:pPr>
        <w:pStyle w:val="11"/>
        <w:keepNext w:val="0"/>
        <w:keepLines w:val="0"/>
        <w:pageBreakBefore w:val="0"/>
        <w:widowControl w:val="0"/>
        <w:kinsoku/>
        <w:wordWrap/>
        <w:overflowPunct/>
        <w:topLinePunct w:val="0"/>
        <w:autoSpaceDE/>
        <w:autoSpaceDN/>
        <w:bidi w:val="0"/>
        <w:adjustRightInd w:val="0"/>
        <w:snapToGrid w:val="0"/>
        <w:spacing w:line="520" w:lineRule="exact"/>
        <w:ind w:right="0"/>
        <w:jc w:val="left"/>
        <w:textAlignment w:val="auto"/>
        <w:outlineLvl w:val="9"/>
        <w:rPr>
          <w:rFonts w:ascii="仿宋" w:eastAsia="仿宋" w:cs="Times New Roman"/>
          <w:bCs/>
          <w:color w:val="000000"/>
          <w:kern w:val="0"/>
          <w:sz w:val="28"/>
          <w:szCs w:val="28"/>
          <w:lang w:val="en-US" w:eastAsia="zh-CN" w:bidi="ar-SA"/>
        </w:rPr>
      </w:pPr>
      <w:r>
        <w:rPr>
          <w:rFonts w:hint="eastAsia" w:ascii="仿宋" w:eastAsia="仿宋" w:cs="Times New Roman"/>
          <w:bCs/>
          <w:color w:val="000000"/>
          <w:kern w:val="0"/>
          <w:sz w:val="28"/>
          <w:szCs w:val="28"/>
          <w:lang w:val="en-US" w:eastAsia="zh-CN" w:bidi="ar-SA"/>
        </w:rPr>
        <w:t xml:space="preserve"> 十三、国有资本经营预算财政拨款收入支出决算表.......26</w:t>
      </w:r>
    </w:p>
    <w:p>
      <w:pPr>
        <w:ind w:firstLine="560" w:firstLineChars="200"/>
        <w:rPr>
          <w:lang w:val="en-US"/>
        </w:rPr>
      </w:pPr>
      <w:r>
        <w:rPr>
          <w:rFonts w:hint="eastAsia" w:ascii="仿宋" w:eastAsia="仿宋" w:cs="Times New Roman"/>
          <w:bCs/>
          <w:color w:val="000000"/>
          <w:kern w:val="0"/>
          <w:sz w:val="28"/>
          <w:szCs w:val="28"/>
          <w:lang w:val="en-US" w:eastAsia="zh-CN" w:bidi="ar-SA"/>
        </w:rPr>
        <w:t>十四、国有资本经营预算财政拨款支出决算表...........26</w:t>
      </w:r>
    </w:p>
    <w:p>
      <w:pPr>
        <w:pStyle w:val="2"/>
        <w:jc w:val="center"/>
        <w:rPr>
          <w:rFonts w:hint="eastAsia" w:ascii="黑体" w:eastAsia="黑体"/>
          <w:b w:val="0"/>
        </w:rPr>
      </w:pPr>
    </w:p>
    <w:p>
      <w:pPr>
        <w:pStyle w:val="2"/>
        <w:jc w:val="center"/>
        <w:rPr>
          <w:rFonts w:hint="eastAsia" w:ascii="黑体" w:eastAsia="黑体"/>
          <w:b w:val="0"/>
        </w:rPr>
      </w:pPr>
    </w:p>
    <w:p>
      <w:pPr>
        <w:pStyle w:val="2"/>
        <w:jc w:val="center"/>
        <w:rPr>
          <w:rFonts w:hint="eastAsia" w:ascii="黑体" w:eastAsia="黑体"/>
          <w:b w:val="0"/>
        </w:rPr>
      </w:pPr>
    </w:p>
    <w:p>
      <w:pPr>
        <w:pStyle w:val="2"/>
        <w:jc w:val="both"/>
        <w:rPr>
          <w:rFonts w:hint="eastAsia" w:ascii="黑体" w:eastAsia="黑体"/>
          <w:b w:val="0"/>
        </w:rPr>
      </w:pPr>
    </w:p>
    <w:p>
      <w:pPr>
        <w:pStyle w:val="2"/>
        <w:jc w:val="center"/>
        <w:rPr>
          <w:rFonts w:hint="eastAsia" w:ascii="黑体" w:eastAsia="黑体"/>
          <w:b w:val="0"/>
        </w:rPr>
      </w:pPr>
    </w:p>
    <w:p>
      <w:pPr>
        <w:rPr>
          <w:rFonts w:hint="eastAsia" w:ascii="黑体" w:eastAsia="黑体"/>
          <w:b w:val="0"/>
        </w:rPr>
      </w:pPr>
    </w:p>
    <w:p>
      <w:pPr>
        <w:rPr>
          <w:rFonts w:hint="eastAsia" w:ascii="黑体" w:eastAsia="黑体"/>
          <w:b w:val="0"/>
        </w:rPr>
      </w:pPr>
    </w:p>
    <w:p>
      <w:pPr>
        <w:rPr>
          <w:rFonts w:hint="eastAsia" w:ascii="黑体" w:eastAsia="黑体"/>
          <w:b w:val="0"/>
        </w:rPr>
      </w:pPr>
    </w:p>
    <w:p>
      <w:pPr>
        <w:rPr>
          <w:rFonts w:hint="eastAsia" w:ascii="黑体" w:eastAsia="黑体"/>
          <w:b w:val="0"/>
        </w:rPr>
      </w:pPr>
    </w:p>
    <w:p>
      <w:pPr>
        <w:pStyle w:val="2"/>
        <w:jc w:val="both"/>
        <w:rPr>
          <w:rFonts w:hint="eastAsia" w:ascii="黑体" w:eastAsia="黑体"/>
          <w:b w:val="0"/>
        </w:rPr>
      </w:pPr>
    </w:p>
    <w:p>
      <w:pPr>
        <w:rPr>
          <w:rFonts w:hint="eastAsia"/>
        </w:rPr>
      </w:pPr>
    </w:p>
    <w:p>
      <w:pPr>
        <w:pStyle w:val="2"/>
        <w:jc w:val="center"/>
        <w:rPr>
          <w:rStyle w:val="25"/>
          <w:rFonts w:hint="eastAsia" w:ascii="黑体" w:eastAsia="黑体"/>
          <w:b w:val="0"/>
          <w:bCs w:val="0"/>
        </w:rPr>
      </w:pPr>
      <w:r>
        <w:rPr>
          <w:rFonts w:hint="eastAsia" w:ascii="黑体" w:eastAsia="黑体"/>
          <w:b w:val="0"/>
        </w:rPr>
        <w:t xml:space="preserve">第一部分 </w:t>
      </w:r>
      <w:r>
        <w:rPr>
          <w:rStyle w:val="25"/>
          <w:rFonts w:hint="eastAsia" w:ascii="黑体" w:eastAsia="黑体"/>
          <w:b w:val="0"/>
          <w:bCs w:val="0"/>
        </w:rPr>
        <w:t>部门概况</w:t>
      </w:r>
      <w:bookmarkEnd w:id="0"/>
      <w:bookmarkEnd w:id="1"/>
    </w:p>
    <w:p>
      <w:pPr>
        <w:rPr>
          <w:rFonts w:hint="eastAsia" w:ascii="黑体" w:eastAsia="黑体" w:cs="黑体"/>
          <w:sz w:val="32"/>
          <w:szCs w:val="32"/>
        </w:rPr>
      </w:pPr>
      <w:r>
        <w:rPr>
          <w:rFonts w:hint="eastAsia" w:ascii="仿宋_GB2312" w:eastAsia="仿宋_GB2312" w:cs="仿宋_GB2312"/>
          <w:sz w:val="32"/>
          <w:szCs w:val="32"/>
          <w:lang w:val="en-US" w:eastAsia="zh-CN"/>
        </w:rPr>
        <w:t xml:space="preserve">   </w:t>
      </w:r>
      <w:r>
        <w:rPr>
          <w:rFonts w:hint="eastAsia" w:ascii="黑体" w:eastAsia="黑体" w:cs="黑体"/>
          <w:sz w:val="32"/>
          <w:szCs w:val="32"/>
          <w:lang w:val="en-US" w:eastAsia="zh-CN"/>
        </w:rPr>
        <w:t xml:space="preserve"> </w:t>
      </w:r>
      <w:r>
        <w:rPr>
          <w:rFonts w:hint="eastAsia" w:ascii="黑体" w:eastAsia="黑体" w:cs="黑体"/>
          <w:sz w:val="32"/>
          <w:szCs w:val="32"/>
        </w:rPr>
        <w:t>一、基本职能及主要工作</w:t>
      </w:r>
    </w:p>
    <w:p>
      <w:pPr>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    </w:t>
      </w:r>
      <w:r>
        <w:rPr>
          <w:rFonts w:hint="eastAsia" w:ascii="楷体_GB2312" w:eastAsia="楷体_GB2312" w:cs="楷体_GB2312"/>
          <w:b/>
          <w:bCs/>
          <w:sz w:val="32"/>
          <w:szCs w:val="32"/>
        </w:rPr>
        <w:t>（一）主要职能</w:t>
      </w:r>
    </w:p>
    <w:p>
      <w:pPr>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1.起草有关信访工作的规范性文件草案。制定信访问题排查化解、风险评估等制度并组织实施，提出改进和加强信访工作的意见和建议。负责本部门依法行政工作。</w:t>
      </w:r>
    </w:p>
    <w:p>
      <w:pPr>
        <w:rPr>
          <w:rFonts w:hint="eastAsia" w:ascii="仿宋_GB2312" w:eastAsia="仿宋_GB2312" w:cs="仿宋_GB2312"/>
          <w:sz w:val="32"/>
          <w:szCs w:val="32"/>
        </w:rPr>
      </w:pPr>
      <w:r>
        <w:rPr>
          <w:rFonts w:hint="eastAsia" w:ascii="仿宋_GB2312" w:eastAsia="仿宋_GB2312" w:cs="仿宋_GB2312"/>
          <w:sz w:val="32"/>
          <w:szCs w:val="32"/>
        </w:rPr>
        <w:t xml:space="preserve">    2.负责向县委、县人民政府反映来信来电来访中提出的重要建议、意见和问题，综合研判信访信息，开展调查研究，提出相关建议。</w:t>
      </w:r>
    </w:p>
    <w:p>
      <w:pPr>
        <w:rPr>
          <w:rFonts w:hint="eastAsia" w:ascii="仿宋_GB2312" w:eastAsia="仿宋_GB2312" w:cs="仿宋_GB2312"/>
          <w:sz w:val="32"/>
          <w:szCs w:val="32"/>
        </w:rPr>
      </w:pPr>
      <w:r>
        <w:rPr>
          <w:rFonts w:hint="eastAsia" w:ascii="仿宋_GB2312" w:eastAsia="仿宋_GB2312" w:cs="仿宋_GB2312"/>
          <w:sz w:val="32"/>
          <w:szCs w:val="32"/>
        </w:rPr>
        <w:t xml:space="preserve">    3.综合协调指导全县信访工作，推动建立健全信访工作的协调配合机制。督促检查县直各部门（单位）和乡镇信访工作，总结推广信访工作先进经验，协调信访工作宣传和信息发布。</w:t>
      </w:r>
    </w:p>
    <w:p>
      <w:pPr>
        <w:rPr>
          <w:rFonts w:hint="eastAsia" w:ascii="仿宋_GB2312" w:eastAsia="仿宋_GB2312" w:cs="仿宋_GB2312"/>
          <w:sz w:val="32"/>
          <w:szCs w:val="32"/>
        </w:rPr>
      </w:pPr>
      <w:r>
        <w:rPr>
          <w:rFonts w:hint="eastAsia" w:ascii="仿宋_GB2312" w:eastAsia="仿宋_GB2312" w:cs="仿宋_GB2312"/>
          <w:sz w:val="32"/>
          <w:szCs w:val="32"/>
        </w:rPr>
        <w:t xml:space="preserve">    4.负责处理县内外群众、境外人士、法人及其他组织通过信访渠道给县委、县人民政府及领导同志的来信来电，接待来访。</w:t>
      </w:r>
    </w:p>
    <w:p>
      <w:pPr>
        <w:rPr>
          <w:rFonts w:hint="eastAsia" w:ascii="仿宋_GB2312" w:eastAsia="仿宋_GB2312" w:cs="仿宋_GB2312"/>
          <w:sz w:val="32"/>
          <w:szCs w:val="32"/>
        </w:rPr>
      </w:pPr>
      <w:r>
        <w:rPr>
          <w:rFonts w:hint="eastAsia" w:ascii="仿宋_GB2312" w:eastAsia="仿宋_GB2312" w:cs="仿宋_GB2312"/>
          <w:sz w:val="32"/>
          <w:szCs w:val="32"/>
        </w:rPr>
        <w:t xml:space="preserve">    5.承担协调处理群众进京到省去州来县集体上访和非正常上访的责任，综合协调处理跨地区、跨部门的重要信访问题。</w:t>
      </w:r>
    </w:p>
    <w:p>
      <w:pPr>
        <w:rPr>
          <w:rFonts w:hint="eastAsia" w:ascii="仿宋_GB2312" w:eastAsia="仿宋_GB2312" w:cs="仿宋_GB2312"/>
          <w:sz w:val="32"/>
          <w:szCs w:val="32"/>
        </w:rPr>
      </w:pPr>
      <w:r>
        <w:rPr>
          <w:rFonts w:hint="eastAsia" w:ascii="仿宋_GB2312" w:eastAsia="仿宋_GB2312" w:cs="仿宋_GB2312"/>
          <w:sz w:val="32"/>
          <w:szCs w:val="32"/>
        </w:rPr>
        <w:t xml:space="preserve">    6.负责落实国家、省、州、县领导批示交办信访事项，受理、交办、转办（送）群众来信、来电、来访、网上信访提出的信访事项，督促检查重要信访事项的处理和落实。</w:t>
      </w:r>
    </w:p>
    <w:p>
      <w:pPr>
        <w:rPr>
          <w:rFonts w:hint="eastAsia" w:ascii="仿宋_GB2312" w:eastAsia="仿宋_GB2312" w:cs="仿宋_GB2312"/>
          <w:sz w:val="32"/>
          <w:szCs w:val="32"/>
        </w:rPr>
      </w:pPr>
      <w:r>
        <w:rPr>
          <w:rFonts w:hint="eastAsia" w:ascii="仿宋_GB2312" w:eastAsia="仿宋_GB2312" w:cs="仿宋_GB2312"/>
          <w:sz w:val="32"/>
          <w:szCs w:val="32"/>
        </w:rPr>
        <w:t xml:space="preserve">    7.加强对信访问题排查化解和社情民意汇集分析，重点开展法律法规政策宣传和思想教育疏导，将信访工作的重点由事后处理转移到事前排查化解，增强信访工作的预见性和针对性。</w:t>
      </w:r>
    </w:p>
    <w:p>
      <w:pPr>
        <w:rPr>
          <w:rFonts w:hint="eastAsia" w:ascii="仿宋_GB2312" w:eastAsia="仿宋_GB2312" w:cs="仿宋_GB2312"/>
          <w:sz w:val="32"/>
          <w:szCs w:val="32"/>
        </w:rPr>
      </w:pPr>
      <w:r>
        <w:rPr>
          <w:rFonts w:hint="eastAsia" w:ascii="仿宋_GB2312" w:eastAsia="仿宋_GB2312" w:cs="仿宋_GB2312"/>
          <w:sz w:val="32"/>
          <w:szCs w:val="32"/>
        </w:rPr>
        <w:t xml:space="preserve">    8.加强对重大信访事项的督查督办，完善信访诉求表达方式，进一步畅通信访渠道，确保信访工作决策部署得到贯彻落实，推动群众信访问题得到妥善解决。</w:t>
      </w:r>
    </w:p>
    <w:p>
      <w:pPr>
        <w:rPr>
          <w:rFonts w:hint="eastAsia" w:ascii="仿宋_GB2312" w:eastAsia="仿宋_GB2312" w:cs="仿宋_GB2312"/>
          <w:sz w:val="32"/>
          <w:szCs w:val="32"/>
        </w:rPr>
      </w:pPr>
      <w:r>
        <w:rPr>
          <w:rFonts w:hint="eastAsia" w:ascii="仿宋_GB2312" w:eastAsia="仿宋_GB2312" w:cs="仿宋_GB2312"/>
          <w:sz w:val="32"/>
          <w:szCs w:val="32"/>
        </w:rPr>
        <w:t xml:space="preserve">    9.建立和完善信访信息汇集分析机制，指导信访信息系统建设和应用。</w:t>
      </w:r>
    </w:p>
    <w:p>
      <w:pPr>
        <w:rPr>
          <w:rFonts w:hint="eastAsia" w:ascii="仿宋_GB2312" w:eastAsia="仿宋_GB2312" w:cs="仿宋_GB2312"/>
          <w:sz w:val="32"/>
          <w:szCs w:val="32"/>
        </w:rPr>
      </w:pPr>
      <w:r>
        <w:rPr>
          <w:rFonts w:hint="eastAsia" w:ascii="仿宋_GB2312" w:eastAsia="仿宋_GB2312" w:cs="仿宋_GB2312"/>
          <w:sz w:val="32"/>
          <w:szCs w:val="32"/>
        </w:rPr>
        <w:t xml:space="preserve">    10.开展网上信访工作，探索“互联网+信访”新模式，推动信访信息化建设。</w:t>
      </w:r>
    </w:p>
    <w:p>
      <w:pPr>
        <w:rPr>
          <w:rFonts w:hint="eastAsia" w:ascii="仿宋_GB2312" w:eastAsia="仿宋_GB2312" w:cs="仿宋_GB2312"/>
          <w:sz w:val="32"/>
          <w:szCs w:val="32"/>
        </w:rPr>
      </w:pPr>
      <w:r>
        <w:rPr>
          <w:rFonts w:hint="eastAsia" w:ascii="仿宋_GB2312" w:eastAsia="仿宋_GB2312" w:cs="仿宋_GB2312"/>
          <w:sz w:val="32"/>
          <w:szCs w:val="32"/>
        </w:rPr>
        <w:t xml:space="preserve">    11.承担县信访工作联席会议、县人民政府信访事项复查复核委员会日常工作，督促落实有关事项。</w:t>
      </w:r>
    </w:p>
    <w:p>
      <w:pPr>
        <w:rPr>
          <w:rFonts w:hint="eastAsia" w:ascii="仿宋_GB2312" w:eastAsia="仿宋_GB2312" w:cs="仿宋_GB2312"/>
          <w:sz w:val="32"/>
          <w:szCs w:val="32"/>
        </w:rPr>
      </w:pPr>
      <w:r>
        <w:rPr>
          <w:rFonts w:hint="eastAsia" w:ascii="仿宋_GB2312" w:eastAsia="仿宋_GB2312" w:cs="仿宋_GB2312"/>
          <w:sz w:val="32"/>
          <w:szCs w:val="32"/>
        </w:rPr>
        <w:t xml:space="preserve">    12.完成县委、县人民政府交办的其他任务。</w:t>
      </w:r>
    </w:p>
    <w:p>
      <w:pPr>
        <w:rPr>
          <w:rFonts w:hint="eastAsia" w:ascii="仿宋_GB2312" w:eastAsia="仿宋_GB2312" w:cs="仿宋_GB2312"/>
          <w:sz w:val="32"/>
          <w:szCs w:val="32"/>
        </w:rPr>
      </w:pPr>
      <w:r>
        <w:rPr>
          <w:rFonts w:hint="eastAsia" w:ascii="仿宋_GB2312" w:eastAsia="仿宋_GB2312" w:cs="仿宋_GB2312"/>
          <w:sz w:val="32"/>
          <w:szCs w:val="32"/>
        </w:rPr>
        <w:t xml:space="preserve">    </w:t>
      </w:r>
      <w:r>
        <w:rPr>
          <w:rFonts w:hint="eastAsia" w:ascii="楷体_GB2312" w:eastAsia="楷体_GB2312" w:cs="楷体_GB2312"/>
          <w:b/>
          <w:bCs/>
          <w:sz w:val="32"/>
          <w:szCs w:val="32"/>
        </w:rPr>
        <w:t>（二）20</w:t>
      </w:r>
      <w:r>
        <w:rPr>
          <w:rFonts w:hint="eastAsia" w:ascii="楷体_GB2312" w:eastAsia="楷体_GB2312" w:cs="楷体_GB2312"/>
          <w:b/>
          <w:bCs/>
          <w:sz w:val="32"/>
          <w:szCs w:val="32"/>
          <w:lang w:val="en-US" w:eastAsia="zh-CN"/>
        </w:rPr>
        <w:t>21</w:t>
      </w:r>
      <w:r>
        <w:rPr>
          <w:rFonts w:hint="eastAsia" w:ascii="楷体_GB2312" w:eastAsia="楷体_GB2312" w:cs="楷体_GB2312"/>
          <w:b/>
          <w:bCs/>
          <w:sz w:val="32"/>
          <w:szCs w:val="32"/>
        </w:rPr>
        <w:t>年重点工作完成情况</w:t>
      </w:r>
    </w:p>
    <w:p>
      <w:pPr>
        <w:spacing w:line="560" w:lineRule="exact"/>
        <w:ind w:firstLine="645"/>
        <w:rPr>
          <w:rFonts w:hint="eastAsia" w:ascii="仿宋_GB2312" w:eastAsia="仿宋_GB2312"/>
          <w:sz w:val="32"/>
          <w:szCs w:val="32"/>
        </w:rPr>
      </w:pPr>
      <w:r>
        <w:rPr>
          <w:rFonts w:hint="eastAsia" w:ascii="黑体" w:eastAsia="黑体"/>
          <w:sz w:val="32"/>
          <w:szCs w:val="32"/>
        </w:rPr>
        <w:t>1、涉疫信访。</w:t>
      </w:r>
      <w:r>
        <w:rPr>
          <w:rFonts w:hint="eastAsia" w:ascii="仿宋_GB2312" w:eastAsia="仿宋_GB2312"/>
          <w:sz w:val="32"/>
          <w:szCs w:val="32"/>
        </w:rPr>
        <w:t>着眼防范“疫后综合症”风险隐患，深入开展涉疫矛盾纠纷排查化解，依法妥善处理因疫情引发的信访案件。持续推进“互联网+信访”，引导群众通过网上信访反映诉求。加强网上信访事项的办理、转送、督办工作，及时交办、答复群众信访事项12件。</w:t>
      </w:r>
    </w:p>
    <w:p>
      <w:pPr>
        <w:spacing w:line="560" w:lineRule="exact"/>
        <w:ind w:firstLine="640" w:firstLineChars="200"/>
        <w:rPr>
          <w:rFonts w:hint="eastAsia" w:ascii="仿宋_GB2312" w:eastAsia="仿宋_GB2312"/>
          <w:sz w:val="32"/>
          <w:szCs w:val="32"/>
        </w:rPr>
      </w:pPr>
      <w:r>
        <w:rPr>
          <w:rFonts w:hint="eastAsia" w:ascii="黑体" w:eastAsia="黑体"/>
          <w:sz w:val="32"/>
          <w:szCs w:val="32"/>
        </w:rPr>
        <w:t>2、专项工作。</w:t>
      </w:r>
      <w:r>
        <w:rPr>
          <w:rFonts w:hint="eastAsia" w:ascii="仿宋_GB2312" w:eastAsia="仿宋_GB2312"/>
          <w:sz w:val="32"/>
          <w:szCs w:val="32"/>
        </w:rPr>
        <w:t>先后多次召开信访联席会、信访研判会，研究推动信访“治重化积”专项治理，采取“清单制+责任制+销号制”方式，针对13件交办信访件难易程度、诉求类型建立化解作战图，实行“一周一汇总、一月一调度、一月两督导”，确保责任落实到人。严格落实“初核+复核+审定”案件办结机制，对符合结案条件的案件，由工作专班逐一审核证据要件，确保每个办结案件逻辑清晰、事实清楚、结论明确。截止9月底，中央省交办第一批13件信访案件，结案13件、结案率100%。我县“治重化积”专项工作经验在全州进行推广。</w:t>
      </w:r>
    </w:p>
    <w:p>
      <w:pPr>
        <w:spacing w:line="560" w:lineRule="exact"/>
        <w:ind w:firstLine="640" w:firstLineChars="200"/>
        <w:rPr>
          <w:rFonts w:hint="eastAsia" w:ascii="仿宋_GB2312" w:eastAsia="仿宋_GB2312"/>
          <w:sz w:val="32"/>
          <w:szCs w:val="32"/>
        </w:rPr>
      </w:pPr>
      <w:r>
        <w:rPr>
          <w:rFonts w:hint="eastAsia" w:ascii="黑体" w:eastAsia="黑体"/>
          <w:sz w:val="32"/>
          <w:szCs w:val="32"/>
        </w:rPr>
        <w:t>3、信访办理。</w:t>
      </w:r>
      <w:r>
        <w:rPr>
          <w:rFonts w:hint="eastAsia" w:ascii="仿宋_GB2312" w:eastAsia="仿宋_GB2312"/>
          <w:sz w:val="32"/>
          <w:szCs w:val="32"/>
        </w:rPr>
        <w:t>健全群众来信来访来电网上流转机制，实现所有信访事项可查询、可跟踪、可督办，推动社情民意在网上了解、矛盾纠纷在网上解决。接待上访群众169批、448人次；办理上级交办件125件，网上信访181件。信访部门受理率、办结率、群众满意率均达到100%。</w:t>
      </w:r>
    </w:p>
    <w:p>
      <w:pPr>
        <w:spacing w:line="560" w:lineRule="exact"/>
        <w:ind w:firstLine="640" w:firstLineChars="200"/>
        <w:rPr>
          <w:rFonts w:hint="eastAsia" w:ascii="仿宋_GB2312" w:eastAsia="仿宋_GB2312"/>
          <w:sz w:val="32"/>
          <w:szCs w:val="32"/>
        </w:rPr>
      </w:pPr>
      <w:r>
        <w:rPr>
          <w:rFonts w:hint="eastAsia" w:ascii="黑体" w:eastAsia="黑体"/>
          <w:sz w:val="32"/>
          <w:szCs w:val="32"/>
        </w:rPr>
        <w:t>4、源头预防。</w:t>
      </w:r>
      <w:r>
        <w:rPr>
          <w:rFonts w:hint="eastAsia" w:ascii="仿宋_GB2312" w:eastAsia="仿宋_GB2312"/>
          <w:sz w:val="32"/>
          <w:szCs w:val="32"/>
        </w:rPr>
        <w:t>全面排查了重点工程建设、涉法涉诉、涉灾、拖欠工程款和民工工资等重点群体，切实做深做细矛盾纠纷排查工作。排查化解各类矛盾纠纷65件。</w:t>
      </w:r>
    </w:p>
    <w:p>
      <w:pPr>
        <w:spacing w:line="560" w:lineRule="exact"/>
        <w:ind w:firstLine="640" w:firstLineChars="200"/>
        <w:rPr>
          <w:rFonts w:hint="eastAsia" w:ascii="仿宋_GB2312" w:eastAsia="仿宋_GB2312"/>
          <w:sz w:val="32"/>
          <w:szCs w:val="32"/>
        </w:rPr>
      </w:pPr>
      <w:r>
        <w:rPr>
          <w:rFonts w:hint="eastAsia" w:ascii="黑体" w:eastAsia="黑体"/>
          <w:sz w:val="32"/>
          <w:szCs w:val="32"/>
        </w:rPr>
        <w:t>5、领导包案。</w:t>
      </w:r>
      <w:r>
        <w:rPr>
          <w:rFonts w:hint="eastAsia" w:ascii="仿宋_GB2312" w:eastAsia="仿宋_GB2312"/>
          <w:sz w:val="32"/>
          <w:szCs w:val="32"/>
        </w:rPr>
        <w:t>深化县级领导干部接访制度，对近年来化解的突出信访问题进行“回头看”，对存在反弹风险的，及时通过情绪疏导、法制教育等方式进行稳控，推动一批群众最关心、最直接、最现实的信访问题得到有效解决。对近年来尚未解决的17件信访问题，落实县级领导包案化解，确保了信访风险隐患总体可控。</w:t>
      </w:r>
    </w:p>
    <w:p>
      <w:pPr>
        <w:spacing w:line="560" w:lineRule="exact"/>
        <w:ind w:firstLine="645"/>
        <w:rPr>
          <w:rFonts w:hint="eastAsia" w:ascii="仿宋_GB2312" w:eastAsia="仿宋_GB2312"/>
          <w:sz w:val="32"/>
          <w:szCs w:val="32"/>
        </w:rPr>
      </w:pPr>
      <w:r>
        <w:rPr>
          <w:rFonts w:hint="eastAsia" w:ascii="黑体" w:eastAsia="黑体"/>
          <w:sz w:val="32"/>
          <w:szCs w:val="32"/>
        </w:rPr>
        <w:t>6、信访机制。</w:t>
      </w:r>
      <w:r>
        <w:rPr>
          <w:rFonts w:hint="eastAsia" w:ascii="仿宋_GB2312" w:eastAsia="仿宋_GB2312"/>
          <w:sz w:val="32"/>
          <w:szCs w:val="32"/>
        </w:rPr>
        <w:t>一是建立县委书记季度研判信访事项会议制度，先后召开2次研判会，对3件疑难信访案件进行分析研究；二是充分发挥信访联席会议机制优势，通过加强联动配合、信息共享、“一事一建议”等措施，以完善监管、强化督查、下访指导、定期通报和推动问责等为抓手，最大限度推动大信访大维稳工作机制作用有效发挥。</w:t>
      </w:r>
    </w:p>
    <w:p>
      <w:pPr>
        <w:spacing w:line="560" w:lineRule="exact"/>
        <w:ind w:firstLine="645"/>
        <w:rPr>
          <w:rFonts w:hint="eastAsia" w:ascii="仿宋_GB2312" w:eastAsia="仿宋_GB2312"/>
          <w:sz w:val="32"/>
          <w:szCs w:val="32"/>
        </w:rPr>
      </w:pPr>
      <w:r>
        <w:rPr>
          <w:rFonts w:hint="eastAsia" w:ascii="黑体" w:eastAsia="黑体"/>
          <w:sz w:val="32"/>
          <w:szCs w:val="32"/>
        </w:rPr>
        <w:t>7、信访保障。</w:t>
      </w:r>
      <w:r>
        <w:rPr>
          <w:rFonts w:hint="eastAsia" w:ascii="仿宋_GB2312" w:eastAsia="仿宋_GB2312"/>
          <w:sz w:val="32"/>
          <w:szCs w:val="32"/>
        </w:rPr>
        <w:t>以庆祝建党100周年信访维稳为主线，按照“属地管理、分级负责”“谁主管、谁负责”原则，对可能发生越级信访的重点户进行全方位、立体式排查和预测，对重点人员，逐一落实稳控包案责任、建立稳控专班等措施。全国、省“两会”、中国共产党成立100周年、国庆、州县党代会等重要会议和重大活动期间，我县均无重点人员失控，无进京、赴省越级访，无媒体炒作，无群体性上访事件。</w:t>
      </w:r>
    </w:p>
    <w:p>
      <w:pPr>
        <w:rPr>
          <w:rFonts w:hint="eastAsia" w:ascii="黑体" w:eastAsia="黑体" w:cs="黑体"/>
          <w:sz w:val="32"/>
          <w:szCs w:val="32"/>
        </w:rPr>
      </w:pPr>
      <w:r>
        <w:rPr>
          <w:rFonts w:hint="eastAsia" w:ascii="仿宋_GB2312" w:eastAsia="仿宋_GB2312" w:cs="仿宋_GB2312"/>
          <w:sz w:val="32"/>
          <w:szCs w:val="32"/>
          <w:lang w:val="en-US" w:eastAsia="zh-CN"/>
        </w:rPr>
        <w:t xml:space="preserve">    </w:t>
      </w:r>
      <w:r>
        <w:rPr>
          <w:rFonts w:hint="eastAsia" w:ascii="黑体" w:eastAsia="黑体" w:cs="黑体"/>
          <w:sz w:val="32"/>
          <w:szCs w:val="32"/>
        </w:rPr>
        <w:t>二、机构设置</w:t>
      </w:r>
    </w:p>
    <w:p>
      <w:pPr>
        <w:ind w:firstLine="640"/>
        <w:rPr>
          <w:rFonts w:hint="eastAsia" w:ascii="仿宋_GB2312" w:eastAsia="仿宋_GB2312" w:cs="仿宋_GB2312"/>
          <w:sz w:val="32"/>
          <w:szCs w:val="32"/>
        </w:rPr>
      </w:pPr>
      <w:r>
        <w:rPr>
          <w:rFonts w:hint="eastAsia" w:ascii="仿宋_GB2312" w:eastAsia="仿宋_GB2312" w:cs="仿宋_GB2312"/>
          <w:sz w:val="32"/>
          <w:szCs w:val="32"/>
        </w:rPr>
        <w:t>茂县信访局</w:t>
      </w:r>
      <w:r>
        <w:rPr>
          <w:rFonts w:hint="eastAsia" w:ascii="仿宋_GB2312" w:eastAsia="仿宋_GB2312" w:cs="仿宋_GB2312"/>
          <w:sz w:val="32"/>
          <w:szCs w:val="32"/>
          <w:lang w:eastAsia="zh-CN"/>
        </w:rPr>
        <w:t>本级</w:t>
      </w:r>
      <w:r>
        <w:rPr>
          <w:rFonts w:hint="eastAsia" w:ascii="仿宋_GB2312" w:eastAsia="仿宋_GB2312" w:cs="仿宋_GB2312"/>
          <w:sz w:val="32"/>
          <w:szCs w:val="32"/>
        </w:rPr>
        <w:t>下属二级单位</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个，其中行政单位</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个，参照公务员法管理的事业单位0个，其他事业单位</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个。</w:t>
      </w:r>
      <w:bookmarkStart w:id="13" w:name="_Toc15396602"/>
      <w:bookmarkStart w:id="14" w:name="_Toc15377204"/>
    </w:p>
    <w:p>
      <w:pPr>
        <w:widowControl/>
        <w:jc w:val="center"/>
        <w:rPr>
          <w:rStyle w:val="25"/>
          <w:rFonts w:hint="eastAsia" w:ascii="黑体" w:eastAsia="黑体"/>
          <w:b w:val="0"/>
          <w:bCs w:val="0"/>
          <w:lang w:val="en-US" w:eastAsia="zh-CN"/>
        </w:rPr>
      </w:pPr>
    </w:p>
    <w:p>
      <w:pPr>
        <w:widowControl/>
        <w:jc w:val="center"/>
        <w:rPr>
          <w:rStyle w:val="25"/>
          <w:rFonts w:hint="eastAsia" w:ascii="黑体" w:eastAsia="黑体"/>
          <w:b w:val="0"/>
          <w:bCs w:val="0"/>
          <w:lang w:val="en-US" w:eastAsia="zh-CN"/>
        </w:rPr>
      </w:pPr>
    </w:p>
    <w:p>
      <w:pPr>
        <w:widowControl/>
        <w:jc w:val="center"/>
        <w:rPr>
          <w:rStyle w:val="25"/>
          <w:rFonts w:hint="eastAsia" w:ascii="黑体" w:eastAsia="黑体"/>
          <w:b w:val="0"/>
          <w:bCs w:val="0"/>
          <w:lang w:val="en-US" w:eastAsia="zh-CN"/>
        </w:rPr>
      </w:pPr>
    </w:p>
    <w:p>
      <w:pPr>
        <w:widowControl/>
        <w:jc w:val="center"/>
        <w:rPr>
          <w:rStyle w:val="25"/>
          <w:rFonts w:hint="eastAsia" w:ascii="黑体" w:eastAsia="黑体"/>
          <w:b w:val="0"/>
          <w:bCs w:val="0"/>
          <w:lang w:val="en-US" w:eastAsia="zh-CN"/>
        </w:rPr>
      </w:pPr>
    </w:p>
    <w:p>
      <w:pPr>
        <w:widowControl/>
        <w:jc w:val="center"/>
        <w:rPr>
          <w:rStyle w:val="25"/>
          <w:rFonts w:hint="eastAsia" w:ascii="黑体" w:eastAsia="黑体"/>
          <w:b w:val="0"/>
          <w:bCs w:val="0"/>
          <w:lang w:val="en-US" w:eastAsia="zh-CN"/>
        </w:rPr>
      </w:pPr>
    </w:p>
    <w:p>
      <w:pPr>
        <w:widowControl/>
        <w:jc w:val="center"/>
        <w:rPr>
          <w:rStyle w:val="25"/>
          <w:rFonts w:hint="eastAsia" w:ascii="黑体" w:eastAsia="黑体"/>
          <w:b w:val="0"/>
          <w:bCs w:val="0"/>
          <w:lang w:val="en-US" w:eastAsia="zh-CN"/>
        </w:rPr>
      </w:pPr>
    </w:p>
    <w:p>
      <w:pPr>
        <w:widowControl/>
        <w:jc w:val="center"/>
        <w:rPr>
          <w:rStyle w:val="25"/>
          <w:rFonts w:hint="eastAsia" w:ascii="黑体" w:eastAsia="黑体"/>
          <w:b w:val="0"/>
          <w:bCs w:val="0"/>
          <w:lang w:val="en-US" w:eastAsia="zh-CN"/>
        </w:rPr>
      </w:pPr>
    </w:p>
    <w:p>
      <w:pPr>
        <w:widowControl/>
        <w:jc w:val="center"/>
        <w:rPr>
          <w:rStyle w:val="25"/>
          <w:rFonts w:hint="eastAsia" w:ascii="黑体" w:eastAsia="黑体"/>
          <w:b w:val="0"/>
          <w:bCs w:val="0"/>
          <w:lang w:val="en-US" w:eastAsia="zh-CN"/>
        </w:rPr>
      </w:pPr>
    </w:p>
    <w:p>
      <w:pPr>
        <w:widowControl/>
        <w:jc w:val="center"/>
        <w:rPr>
          <w:rStyle w:val="25"/>
          <w:rFonts w:hint="eastAsia" w:ascii="黑体" w:eastAsia="黑体"/>
          <w:b w:val="0"/>
          <w:bCs w:val="0"/>
          <w:lang w:val="en-US" w:eastAsia="zh-CN"/>
        </w:rPr>
      </w:pPr>
    </w:p>
    <w:p>
      <w:pPr>
        <w:widowControl/>
        <w:jc w:val="center"/>
        <w:rPr>
          <w:rStyle w:val="25"/>
          <w:rFonts w:hint="eastAsia" w:ascii="黑体" w:eastAsia="黑体"/>
          <w:b w:val="0"/>
          <w:bCs w:val="0"/>
          <w:lang w:val="en-US" w:eastAsia="zh-CN"/>
        </w:rPr>
      </w:pPr>
    </w:p>
    <w:p>
      <w:pPr>
        <w:widowControl/>
        <w:jc w:val="center"/>
        <w:rPr>
          <w:rStyle w:val="25"/>
          <w:rFonts w:hint="eastAsia" w:ascii="黑体" w:eastAsia="黑体"/>
          <w:b w:val="0"/>
          <w:bCs w:val="0"/>
          <w:lang w:val="en-US" w:eastAsia="zh-CN"/>
        </w:rPr>
      </w:pPr>
    </w:p>
    <w:p>
      <w:pPr>
        <w:widowControl/>
        <w:jc w:val="center"/>
        <w:rPr>
          <w:rStyle w:val="25"/>
          <w:rFonts w:hint="eastAsia" w:ascii="黑体" w:eastAsia="黑体"/>
          <w:b w:val="0"/>
          <w:bCs w:val="0"/>
          <w:lang w:val="en-US" w:eastAsia="zh-CN"/>
        </w:rPr>
      </w:pPr>
    </w:p>
    <w:p>
      <w:pPr>
        <w:widowControl/>
        <w:jc w:val="center"/>
        <w:rPr>
          <w:rStyle w:val="25"/>
          <w:rFonts w:hint="eastAsia" w:ascii="黑体" w:eastAsia="黑体"/>
          <w:b w:val="0"/>
          <w:bCs w:val="0"/>
          <w:lang w:val="en-US" w:eastAsia="zh-CN"/>
        </w:rPr>
      </w:pPr>
    </w:p>
    <w:p>
      <w:pPr>
        <w:widowControl/>
        <w:jc w:val="center"/>
        <w:rPr>
          <w:rStyle w:val="25"/>
          <w:rFonts w:ascii="黑体" w:eastAsia="黑体"/>
          <w:b w:val="0"/>
          <w:bCs w:val="0"/>
        </w:rPr>
      </w:pPr>
      <w:r>
        <w:rPr>
          <w:rStyle w:val="25"/>
          <w:rFonts w:hint="eastAsia" w:ascii="黑体" w:eastAsia="黑体"/>
          <w:b w:val="0"/>
          <w:bCs w:val="0"/>
        </w:rPr>
        <w:t>第二部分 20</w:t>
      </w:r>
      <w:r>
        <w:rPr>
          <w:rStyle w:val="25"/>
          <w:rFonts w:hint="eastAsia" w:ascii="黑体" w:eastAsia="黑体"/>
          <w:b w:val="0"/>
          <w:bCs w:val="0"/>
          <w:lang w:val="en-US" w:eastAsia="zh-CN"/>
        </w:rPr>
        <w:t>21</w:t>
      </w:r>
      <w:r>
        <w:rPr>
          <w:rStyle w:val="25"/>
          <w:rFonts w:hint="eastAsia" w:ascii="黑体" w:eastAsia="黑体"/>
          <w:b w:val="0"/>
          <w:bCs w:val="0"/>
        </w:rPr>
        <w:t>年度</w:t>
      </w:r>
      <w:r>
        <w:rPr>
          <w:rStyle w:val="25"/>
          <w:rFonts w:hint="eastAsia" w:ascii="黑体" w:eastAsia="黑体"/>
          <w:b w:val="0"/>
          <w:bCs w:val="0"/>
          <w:lang w:eastAsia="zh-CN"/>
        </w:rPr>
        <w:t>单位</w:t>
      </w:r>
      <w:r>
        <w:rPr>
          <w:rStyle w:val="25"/>
          <w:rFonts w:hint="eastAsia" w:ascii="黑体" w:eastAsia="黑体"/>
          <w:b w:val="0"/>
          <w:bCs w:val="0"/>
        </w:rPr>
        <w:t>决算情况说明</w:t>
      </w:r>
      <w:bookmarkEnd w:id="13"/>
      <w:bookmarkEnd w:id="14"/>
    </w:p>
    <w:p>
      <w:pPr>
        <w:jc w:val="center"/>
      </w:pPr>
    </w:p>
    <w:p>
      <w:pPr>
        <w:pStyle w:val="31"/>
        <w:spacing w:line="600" w:lineRule="exact"/>
        <w:ind w:left="0" w:firstLine="640" w:firstLineChars="200"/>
        <w:outlineLvl w:val="1"/>
        <w:rPr>
          <w:rStyle w:val="26"/>
          <w:rFonts w:ascii="黑体" w:eastAsia="黑体"/>
          <w:b w:val="0"/>
        </w:rPr>
      </w:pPr>
      <w:bookmarkStart w:id="15" w:name="_Toc15396603"/>
      <w:bookmarkStart w:id="16" w:name="_Toc15377205"/>
      <w:r>
        <w:rPr>
          <w:rFonts w:hint="eastAsia" w:ascii="黑体" w:eastAsia="黑体"/>
          <w:color w:val="000000"/>
          <w:sz w:val="32"/>
          <w:szCs w:val="32"/>
          <w:lang w:eastAsia="zh-CN"/>
        </w:rPr>
        <w:t>一、</w:t>
      </w:r>
      <w:r>
        <w:rPr>
          <w:rFonts w:hint="eastAsia" w:ascii="黑体" w:eastAsia="黑体"/>
          <w:color w:val="000000"/>
          <w:sz w:val="32"/>
          <w:szCs w:val="32"/>
        </w:rPr>
        <w:t>收</w:t>
      </w:r>
      <w:r>
        <w:rPr>
          <w:rStyle w:val="26"/>
          <w:rFonts w:hint="eastAsia" w:ascii="黑体" w:eastAsia="黑体"/>
          <w:b w:val="0"/>
        </w:rPr>
        <w:t>入支出决算总体情况说明</w:t>
      </w:r>
      <w:bookmarkEnd w:id="15"/>
      <w:bookmarkEnd w:id="16"/>
    </w:p>
    <w:p>
      <w:pPr>
        <w:spacing w:line="600" w:lineRule="exact"/>
        <w:ind w:firstLine="640" w:firstLineChars="200"/>
        <w:rPr>
          <w:rFonts w:hint="eastAsia" w:ascii="仿宋" w:eastAsia="仿宋"/>
          <w:color w:val="000000"/>
          <w:sz w:val="32"/>
          <w:szCs w:val="32"/>
          <w:lang w:eastAsia="zh-CN"/>
        </w:rPr>
      </w:pPr>
      <w:r>
        <w:rPr>
          <w:rFonts w:hint="eastAsia" w:ascii="仿宋" w:eastAsia="仿宋"/>
          <w:color w:val="000000"/>
          <w:sz w:val="32"/>
          <w:szCs w:val="32"/>
        </w:rPr>
        <w:t>20</w:t>
      </w:r>
      <w:r>
        <w:rPr>
          <w:rFonts w:hint="eastAsia" w:ascii="仿宋" w:eastAsia="仿宋"/>
          <w:color w:val="000000"/>
          <w:sz w:val="32"/>
          <w:szCs w:val="32"/>
          <w:lang w:val="en-US" w:eastAsia="zh-CN"/>
        </w:rPr>
        <w:t>21</w:t>
      </w:r>
      <w:r>
        <w:rPr>
          <w:rFonts w:hint="eastAsia" w:ascii="仿宋" w:eastAsia="仿宋"/>
          <w:color w:val="000000"/>
          <w:sz w:val="32"/>
          <w:szCs w:val="32"/>
        </w:rPr>
        <w:t>年度</w:t>
      </w:r>
      <w:r>
        <w:rPr>
          <w:rFonts w:hint="eastAsia" w:ascii="仿宋" w:eastAsia="仿宋"/>
          <w:color w:val="000000"/>
          <w:sz w:val="32"/>
          <w:szCs w:val="32"/>
          <w:lang w:eastAsia="zh-CN"/>
        </w:rPr>
        <w:t>年初结转和结余</w:t>
      </w:r>
      <w:r>
        <w:rPr>
          <w:rFonts w:hint="eastAsia" w:ascii="仿宋" w:eastAsia="仿宋"/>
          <w:color w:val="000000"/>
          <w:sz w:val="32"/>
          <w:szCs w:val="32"/>
          <w:lang w:val="en-US" w:eastAsia="zh-CN"/>
        </w:rPr>
        <w:t>0.44万元，本年</w:t>
      </w:r>
      <w:r>
        <w:rPr>
          <w:rFonts w:hint="eastAsia" w:ascii="仿宋" w:eastAsia="仿宋"/>
          <w:color w:val="000000"/>
          <w:sz w:val="32"/>
          <w:szCs w:val="32"/>
        </w:rPr>
        <w:t>收</w:t>
      </w:r>
      <w:r>
        <w:rPr>
          <w:rFonts w:hint="eastAsia" w:ascii="仿宋" w:eastAsia="仿宋"/>
          <w:color w:val="000000"/>
          <w:sz w:val="32"/>
          <w:szCs w:val="32"/>
          <w:lang w:eastAsia="zh-CN"/>
        </w:rPr>
        <w:t>入</w:t>
      </w:r>
      <w:r>
        <w:rPr>
          <w:rFonts w:hint="eastAsia" w:ascii="仿宋" w:eastAsia="仿宋"/>
          <w:color w:val="000000"/>
          <w:sz w:val="32"/>
          <w:szCs w:val="32"/>
        </w:rPr>
        <w:t>总计</w:t>
      </w:r>
      <w:r>
        <w:rPr>
          <w:rFonts w:hint="eastAsia" w:ascii="仿宋" w:eastAsia="仿宋"/>
          <w:color w:val="000000"/>
          <w:sz w:val="32"/>
          <w:szCs w:val="32"/>
          <w:lang w:val="en-US" w:eastAsia="zh-CN"/>
        </w:rPr>
        <w:t>160.43</w:t>
      </w:r>
      <w:r>
        <w:rPr>
          <w:rFonts w:hint="eastAsia" w:ascii="仿宋" w:eastAsia="仿宋"/>
          <w:color w:val="000000"/>
          <w:sz w:val="32"/>
          <w:szCs w:val="32"/>
        </w:rPr>
        <w:t>万元</w:t>
      </w:r>
      <w:r>
        <w:rPr>
          <w:rFonts w:hint="eastAsia" w:ascii="仿宋" w:eastAsia="仿宋"/>
          <w:color w:val="000000"/>
          <w:sz w:val="32"/>
          <w:szCs w:val="32"/>
          <w:lang w:eastAsia="zh-CN"/>
        </w:rPr>
        <w:t>，支出总计</w:t>
      </w:r>
      <w:r>
        <w:rPr>
          <w:rFonts w:hint="eastAsia" w:ascii="仿宋" w:eastAsia="仿宋"/>
          <w:color w:val="000000"/>
          <w:sz w:val="32"/>
          <w:szCs w:val="32"/>
          <w:lang w:val="en-US" w:eastAsia="zh-CN"/>
        </w:rPr>
        <w:t>160.87万元，年末结转和结余0万元</w:t>
      </w:r>
      <w:r>
        <w:rPr>
          <w:rFonts w:hint="eastAsia" w:ascii="仿宋" w:eastAsia="仿宋"/>
          <w:color w:val="000000"/>
          <w:sz w:val="32"/>
          <w:szCs w:val="32"/>
        </w:rPr>
        <w:t>。与20</w:t>
      </w:r>
      <w:r>
        <w:rPr>
          <w:rFonts w:hint="eastAsia" w:ascii="仿宋" w:eastAsia="仿宋"/>
          <w:color w:val="000000"/>
          <w:sz w:val="32"/>
          <w:szCs w:val="32"/>
          <w:lang w:val="en-US" w:eastAsia="zh-CN"/>
        </w:rPr>
        <w:t>20</w:t>
      </w:r>
      <w:r>
        <w:rPr>
          <w:rFonts w:hint="eastAsia" w:ascii="仿宋" w:eastAsia="仿宋"/>
          <w:color w:val="000000"/>
          <w:sz w:val="32"/>
          <w:szCs w:val="32"/>
        </w:rPr>
        <w:t>年相比，收</w:t>
      </w:r>
      <w:r>
        <w:rPr>
          <w:rFonts w:hint="eastAsia" w:ascii="仿宋" w:eastAsia="仿宋"/>
          <w:color w:val="000000"/>
          <w:sz w:val="32"/>
          <w:szCs w:val="32"/>
          <w:lang w:eastAsia="zh-CN"/>
        </w:rPr>
        <w:t>入总计增加</w:t>
      </w:r>
      <w:r>
        <w:rPr>
          <w:rFonts w:hint="eastAsia" w:ascii="仿宋" w:eastAsia="仿宋"/>
          <w:color w:val="000000"/>
          <w:sz w:val="32"/>
          <w:szCs w:val="32"/>
          <w:lang w:val="en-US" w:eastAsia="zh-CN"/>
        </w:rPr>
        <w:t>10.01</w:t>
      </w:r>
      <w:r>
        <w:rPr>
          <w:rFonts w:hint="eastAsia" w:ascii="仿宋" w:eastAsia="仿宋"/>
          <w:color w:val="000000"/>
          <w:sz w:val="32"/>
          <w:szCs w:val="32"/>
        </w:rPr>
        <w:t>万元</w:t>
      </w:r>
      <w:r>
        <w:rPr>
          <w:rFonts w:hint="eastAsia" w:ascii="仿宋" w:eastAsia="仿宋"/>
          <w:color w:val="000000"/>
          <w:sz w:val="32"/>
          <w:szCs w:val="32"/>
          <w:lang w:eastAsia="zh-CN"/>
        </w:rPr>
        <w:t>，增长</w:t>
      </w:r>
      <w:r>
        <w:rPr>
          <w:rFonts w:hint="eastAsia" w:ascii="仿宋" w:eastAsia="仿宋"/>
          <w:color w:val="000000"/>
          <w:sz w:val="32"/>
          <w:szCs w:val="32"/>
          <w:lang w:val="en-US" w:eastAsia="zh-CN"/>
        </w:rPr>
        <w:t>6.24</w:t>
      </w:r>
      <w:r>
        <w:rPr>
          <w:rFonts w:ascii="仿宋" w:eastAsia="仿宋"/>
          <w:color w:val="000000"/>
          <w:sz w:val="32"/>
          <w:szCs w:val="32"/>
        </w:rPr>
        <w:t>%</w:t>
      </w:r>
      <w:r>
        <w:rPr>
          <w:rFonts w:hint="eastAsia" w:ascii="仿宋" w:eastAsia="仿宋"/>
          <w:color w:val="000000"/>
          <w:sz w:val="32"/>
          <w:szCs w:val="32"/>
          <w:lang w:eastAsia="zh-CN"/>
        </w:rPr>
        <w:t>；</w:t>
      </w:r>
      <w:r>
        <w:rPr>
          <w:rFonts w:hint="eastAsia" w:ascii="仿宋" w:eastAsia="仿宋"/>
          <w:color w:val="000000"/>
          <w:sz w:val="32"/>
          <w:szCs w:val="32"/>
        </w:rPr>
        <w:t>支</w:t>
      </w:r>
      <w:r>
        <w:rPr>
          <w:rFonts w:hint="eastAsia" w:ascii="仿宋" w:eastAsia="仿宋"/>
          <w:color w:val="000000"/>
          <w:sz w:val="32"/>
          <w:szCs w:val="32"/>
          <w:lang w:eastAsia="zh-CN"/>
        </w:rPr>
        <w:t>出</w:t>
      </w:r>
      <w:r>
        <w:rPr>
          <w:rFonts w:hint="eastAsia" w:ascii="仿宋" w:eastAsia="仿宋"/>
          <w:color w:val="000000"/>
          <w:sz w:val="32"/>
          <w:szCs w:val="32"/>
        </w:rPr>
        <w:t>总计</w:t>
      </w:r>
      <w:r>
        <w:rPr>
          <w:rFonts w:hint="eastAsia" w:ascii="仿宋" w:eastAsia="仿宋"/>
          <w:color w:val="000000"/>
          <w:sz w:val="32"/>
          <w:szCs w:val="32"/>
          <w:lang w:eastAsia="zh-CN"/>
        </w:rPr>
        <w:t>增加</w:t>
      </w:r>
      <w:r>
        <w:rPr>
          <w:rFonts w:hint="eastAsia" w:ascii="仿宋" w:eastAsia="仿宋"/>
          <w:color w:val="000000"/>
          <w:sz w:val="32"/>
          <w:szCs w:val="32"/>
          <w:lang w:val="en-US" w:eastAsia="zh-CN"/>
        </w:rPr>
        <w:t>10.89</w:t>
      </w:r>
      <w:r>
        <w:rPr>
          <w:rFonts w:hint="eastAsia" w:ascii="仿宋" w:eastAsia="仿宋"/>
          <w:color w:val="000000"/>
          <w:sz w:val="32"/>
          <w:szCs w:val="32"/>
        </w:rPr>
        <w:t>万元，</w:t>
      </w:r>
      <w:r>
        <w:rPr>
          <w:rFonts w:hint="eastAsia" w:ascii="仿宋" w:eastAsia="仿宋"/>
          <w:color w:val="000000"/>
          <w:sz w:val="32"/>
          <w:szCs w:val="32"/>
          <w:lang w:eastAsia="zh-CN"/>
        </w:rPr>
        <w:t>增长</w:t>
      </w:r>
      <w:r>
        <w:rPr>
          <w:rFonts w:hint="eastAsia" w:ascii="仿宋" w:eastAsia="仿宋"/>
          <w:color w:val="000000"/>
          <w:sz w:val="32"/>
          <w:szCs w:val="32"/>
          <w:lang w:val="en-US" w:eastAsia="zh-CN"/>
        </w:rPr>
        <w:t>6.77</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 w:eastAsia="仿宋"/>
          <w:color w:val="000000"/>
          <w:sz w:val="32"/>
          <w:szCs w:val="32"/>
          <w:lang w:eastAsia="zh-CN"/>
        </w:rPr>
        <w:t>人员工资正常增长。</w:t>
      </w:r>
    </w:p>
    <w:p>
      <w:pPr>
        <w:spacing w:line="600" w:lineRule="exact"/>
        <w:ind w:firstLine="640" w:firstLineChars="200"/>
        <w:rPr>
          <w:rFonts w:hint="eastAsia" w:ascii="仿宋" w:eastAsia="仿宋"/>
          <w:color w:val="000000"/>
          <w:sz w:val="32"/>
          <w:szCs w:val="32"/>
          <w:lang w:eastAsia="zh-CN"/>
        </w:rPr>
      </w:pPr>
      <w:r>
        <w:rPr>
          <w:rFonts w:hint="eastAsia" w:ascii="仿宋_GB2312" w:eastAsia="仿宋_GB2312"/>
          <w:color w:val="000000"/>
          <w:sz w:val="32"/>
          <w:szCs w:val="32"/>
        </w:rPr>
        <w:pict>
          <v:shape id="_x0000_s1026" o:spid="_x0000_s1026" o:spt="75" type="#_x0000_t75" style="position:absolute;left:0pt;margin-left:40.1pt;margin-top:20.75pt;height:197.35pt;width:341.75pt;mso-wrap-distance-bottom:0pt;mso-wrap-distance-left:9pt;mso-wrap-distance-right:9pt;mso-wrap-distance-top:0pt;z-index:251659264;mso-width-relative:page;mso-height-relative:page;" o:ole="t" filled="f" o:preferrelative="t" stroked="f" coordsize="21600,21600">
            <v:path/>
            <v:fill on="f" focussize="0,0"/>
            <v:stroke on="f" color="#000000"/>
            <v:imagedata r:id="rId9" o:title="image1"/>
            <o:lock v:ext="edit" aspectratio="t"/>
            <w10:wrap type="square"/>
          </v:shape>
          <o:OLEObject Type="Embed" ProgID="Package" ShapeID="_x0000_s1026" DrawAspect="Content" ObjectID="_1468075725" r:id="rId8">
            <o:LockedField>false</o:LockedField>
          </o:OLEObject>
        </w:pict>
      </w:r>
    </w:p>
    <w:p>
      <w:pPr>
        <w:spacing w:line="600" w:lineRule="exact"/>
        <w:ind w:firstLine="640" w:firstLineChars="200"/>
        <w:rPr>
          <w:rFonts w:hint="eastAsia" w:ascii="仿宋" w:eastAsia="仿宋"/>
          <w:color w:val="000000"/>
          <w:sz w:val="32"/>
          <w:szCs w:val="32"/>
          <w:lang w:eastAsia="zh-CN"/>
        </w:rPr>
      </w:pPr>
    </w:p>
    <w:p>
      <w:pPr>
        <w:spacing w:line="600" w:lineRule="exact"/>
        <w:ind w:firstLine="640" w:firstLineChars="200"/>
        <w:rPr>
          <w:rStyle w:val="26"/>
          <w:rFonts w:ascii="黑体" w:eastAsia="黑体"/>
          <w:b w:val="0"/>
        </w:rPr>
      </w:pPr>
      <w:bookmarkStart w:id="17" w:name="_Toc15396604"/>
      <w:bookmarkStart w:id="18" w:name="_Toc15377206"/>
    </w:p>
    <w:p>
      <w:pPr>
        <w:pStyle w:val="31"/>
        <w:spacing w:line="600" w:lineRule="exact"/>
        <w:ind w:left="0" w:firstLine="640" w:firstLineChars="200"/>
        <w:outlineLvl w:val="1"/>
        <w:rPr>
          <w:rStyle w:val="26"/>
          <w:rFonts w:ascii="黑体" w:eastAsia="黑体"/>
          <w:b w:val="0"/>
        </w:rPr>
      </w:pPr>
      <w:r>
        <w:rPr>
          <w:rFonts w:hint="eastAsia" w:ascii="黑体" w:eastAsia="黑体"/>
          <w:color w:val="000000"/>
          <w:sz w:val="32"/>
          <w:szCs w:val="32"/>
          <w:lang w:eastAsia="zh-CN"/>
        </w:rPr>
        <w:t>二、</w:t>
      </w:r>
      <w:r>
        <w:rPr>
          <w:rFonts w:hint="eastAsia" w:ascii="黑体" w:eastAsia="黑体"/>
          <w:color w:val="000000"/>
          <w:sz w:val="32"/>
          <w:szCs w:val="32"/>
        </w:rPr>
        <w:t>收</w:t>
      </w:r>
      <w:r>
        <w:rPr>
          <w:rStyle w:val="26"/>
          <w:rFonts w:hint="eastAsia" w:ascii="黑体" w:eastAsia="黑体"/>
          <w:b w:val="0"/>
        </w:rPr>
        <w:t>入决算情况说明</w:t>
      </w:r>
      <w:bookmarkEnd w:id="17"/>
      <w:bookmarkEnd w:id="18"/>
    </w:p>
    <w:p>
      <w:pPr>
        <w:spacing w:line="600" w:lineRule="exact"/>
        <w:ind w:firstLine="640" w:firstLineChars="200"/>
        <w:outlineLvl w:val="1"/>
        <w:rPr>
          <w:rFonts w:ascii="仿宋" w:eastAsia="仿宋"/>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21</w:t>
      </w:r>
      <w:r>
        <w:rPr>
          <w:rFonts w:hint="eastAsia" w:ascii="仿宋" w:eastAsia="仿宋"/>
          <w:color w:val="000000"/>
          <w:sz w:val="32"/>
          <w:szCs w:val="32"/>
        </w:rPr>
        <w:t>年本年收入合计</w:t>
      </w:r>
      <w:r>
        <w:rPr>
          <w:rFonts w:hint="eastAsia" w:ascii="仿宋" w:eastAsia="仿宋"/>
          <w:color w:val="000000"/>
          <w:sz w:val="32"/>
          <w:szCs w:val="32"/>
          <w:lang w:val="en-US" w:eastAsia="zh-CN"/>
        </w:rPr>
        <w:t>160.43</w:t>
      </w:r>
      <w:r>
        <w:rPr>
          <w:rFonts w:hint="eastAsia" w:ascii="仿宋" w:eastAsia="仿宋"/>
          <w:color w:val="000000"/>
          <w:sz w:val="32"/>
          <w:szCs w:val="32"/>
        </w:rPr>
        <w:t>万元，其中：一般公共预算财政拨款收入</w:t>
      </w:r>
      <w:r>
        <w:rPr>
          <w:rFonts w:hint="eastAsia" w:ascii="仿宋" w:eastAsia="仿宋"/>
          <w:color w:val="000000"/>
          <w:sz w:val="32"/>
          <w:szCs w:val="32"/>
          <w:lang w:val="en-US" w:eastAsia="zh-CN"/>
        </w:rPr>
        <w:t>160.43</w:t>
      </w:r>
      <w:r>
        <w:rPr>
          <w:rFonts w:hint="eastAsia" w:ascii="仿宋" w:eastAsia="仿宋"/>
          <w:color w:val="000000"/>
          <w:sz w:val="32"/>
          <w:szCs w:val="32"/>
        </w:rPr>
        <w:t>万元，占</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；政府性基金预算财政拨款收入</w:t>
      </w:r>
      <w:r>
        <w:rPr>
          <w:rFonts w:hint="eastAsia" w:ascii="仿宋" w:eastAsia="仿宋"/>
          <w:color w:val="000000"/>
          <w:sz w:val="32"/>
          <w:szCs w:val="32"/>
          <w:lang w:val="en-US" w:eastAsia="zh-CN"/>
        </w:rPr>
        <w:t>0.00</w:t>
      </w:r>
      <w:r>
        <w:rPr>
          <w:rFonts w:hint="eastAsia" w:ascii="仿宋" w:eastAsia="仿宋"/>
          <w:color w:val="000000"/>
          <w:sz w:val="32"/>
          <w:szCs w:val="32"/>
        </w:rPr>
        <w:t>万元；上级补助收入</w:t>
      </w:r>
      <w:r>
        <w:rPr>
          <w:rFonts w:hint="eastAsia" w:ascii="仿宋" w:eastAsia="仿宋"/>
          <w:color w:val="000000"/>
          <w:sz w:val="32"/>
          <w:szCs w:val="32"/>
          <w:lang w:val="en-US" w:eastAsia="zh-CN"/>
        </w:rPr>
        <w:t>0.00</w:t>
      </w:r>
      <w:r>
        <w:rPr>
          <w:rFonts w:hint="eastAsia" w:ascii="仿宋" w:eastAsia="仿宋"/>
          <w:color w:val="000000"/>
          <w:sz w:val="32"/>
          <w:szCs w:val="32"/>
        </w:rPr>
        <w:t>万元；事业收入</w:t>
      </w:r>
      <w:r>
        <w:rPr>
          <w:rFonts w:hint="eastAsia" w:ascii="仿宋" w:eastAsia="仿宋"/>
          <w:color w:val="000000"/>
          <w:sz w:val="32"/>
          <w:szCs w:val="32"/>
          <w:lang w:val="en-US" w:eastAsia="zh-CN"/>
        </w:rPr>
        <w:t>0.00</w:t>
      </w:r>
      <w:r>
        <w:rPr>
          <w:rFonts w:hint="eastAsia" w:ascii="仿宋" w:eastAsia="仿宋"/>
          <w:color w:val="000000"/>
          <w:sz w:val="32"/>
          <w:szCs w:val="32"/>
        </w:rPr>
        <w:t>万元；经营收入</w:t>
      </w:r>
      <w:r>
        <w:rPr>
          <w:rFonts w:hint="eastAsia" w:ascii="仿宋" w:eastAsia="仿宋"/>
          <w:color w:val="000000"/>
          <w:sz w:val="32"/>
          <w:szCs w:val="32"/>
          <w:lang w:val="en-US" w:eastAsia="zh-CN"/>
        </w:rPr>
        <w:t>0.00</w:t>
      </w:r>
      <w:r>
        <w:rPr>
          <w:rFonts w:hint="eastAsia" w:ascii="仿宋" w:eastAsia="仿宋"/>
          <w:color w:val="000000"/>
          <w:sz w:val="32"/>
          <w:szCs w:val="32"/>
        </w:rPr>
        <w:t>万元；附属单位上缴收入</w:t>
      </w:r>
      <w:r>
        <w:rPr>
          <w:rFonts w:hint="eastAsia" w:ascii="仿宋" w:eastAsia="仿宋"/>
          <w:color w:val="000000"/>
          <w:sz w:val="32"/>
          <w:szCs w:val="32"/>
          <w:lang w:val="en-US" w:eastAsia="zh-CN"/>
        </w:rPr>
        <w:t>0.00</w:t>
      </w:r>
      <w:r>
        <w:rPr>
          <w:rFonts w:hint="eastAsia" w:ascii="仿宋" w:eastAsia="仿宋"/>
          <w:color w:val="000000"/>
          <w:sz w:val="32"/>
          <w:szCs w:val="32"/>
        </w:rPr>
        <w:t>万元；其他收入</w:t>
      </w:r>
      <w:r>
        <w:rPr>
          <w:rFonts w:hint="eastAsia" w:ascii="仿宋" w:eastAsia="仿宋"/>
          <w:color w:val="000000"/>
          <w:sz w:val="32"/>
          <w:szCs w:val="32"/>
          <w:lang w:val="en-US" w:eastAsia="zh-CN"/>
        </w:rPr>
        <w:t>0.00</w:t>
      </w:r>
      <w:r>
        <w:rPr>
          <w:rFonts w:hint="eastAsia" w:ascii="仿宋" w:eastAsia="仿宋"/>
          <w:color w:val="000000"/>
          <w:sz w:val="32"/>
          <w:szCs w:val="32"/>
        </w:rPr>
        <w:t>万元。</w:t>
      </w:r>
    </w:p>
    <w:p>
      <w:pPr>
        <w:pStyle w:val="31"/>
        <w:spacing w:line="600" w:lineRule="exact"/>
        <w:outlineLvl w:val="1"/>
        <w:rPr>
          <w:rFonts w:hint="eastAsia" w:ascii="黑体" w:eastAsia="黑体"/>
          <w:color w:val="000000"/>
          <w:sz w:val="32"/>
          <w:szCs w:val="32"/>
          <w:lang w:val="en-US" w:eastAsia="zh-CN"/>
        </w:rPr>
      </w:pPr>
      <w:bookmarkStart w:id="19" w:name="_Toc15396605"/>
      <w:bookmarkStart w:id="20" w:name="_Toc15377207"/>
      <w:r>
        <w:rPr>
          <w:rFonts w:ascii="仿宋_GB2312" w:eastAsia="仿宋_GB2312"/>
          <w:color w:val="000000"/>
          <w:sz w:val="32"/>
          <w:szCs w:val="32"/>
        </w:rPr>
        <w:drawing>
          <wp:anchor distT="0" distB="0" distL="114300" distR="114300" simplePos="0" relativeHeight="251659264" behindDoc="0" locked="0" layoutInCell="1" allowOverlap="1">
            <wp:simplePos x="0" y="0"/>
            <wp:positionH relativeFrom="column">
              <wp:posOffset>241300</wp:posOffset>
            </wp:positionH>
            <wp:positionV relativeFrom="paragraph">
              <wp:posOffset>90805</wp:posOffset>
            </wp:positionV>
            <wp:extent cx="5038090" cy="2072005"/>
            <wp:effectExtent l="0" t="0" r="13" b="32"/>
            <wp:wrapSquare wrapText="bothSides"/>
            <wp:docPr id="3" name="图片 1" descr="01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01_副本"/>
                    <pic:cNvPicPr>
                      <a:picLocks noChangeAspect="1"/>
                    </pic:cNvPicPr>
                  </pic:nvPicPr>
                  <pic:blipFill>
                    <a:blip r:embed="rId10"/>
                    <a:stretch>
                      <a:fillRect/>
                    </a:stretch>
                  </pic:blipFill>
                  <pic:spPr>
                    <a:xfrm>
                      <a:off x="0" y="0"/>
                      <a:ext cx="5038090" cy="2072004"/>
                    </a:xfrm>
                    <a:prstGeom prst="rect">
                      <a:avLst/>
                    </a:prstGeom>
                    <a:noFill/>
                    <a:ln w="9525" cap="flat" cmpd="sng">
                      <a:noFill/>
                      <a:prstDash val="solid"/>
                      <a:round/>
                    </a:ln>
                  </pic:spPr>
                </pic:pic>
              </a:graphicData>
            </a:graphic>
          </wp:anchor>
        </w:drawing>
      </w:r>
    </w:p>
    <w:p>
      <w:pPr>
        <w:pStyle w:val="31"/>
        <w:spacing w:line="600" w:lineRule="exact"/>
        <w:ind w:left="638" w:leftChars="304" w:firstLine="0" w:firstLineChars="0"/>
        <w:outlineLvl w:val="1"/>
        <w:rPr>
          <w:rStyle w:val="26"/>
          <w:rFonts w:ascii="黑体" w:eastAsia="黑体"/>
          <w:b w:val="0"/>
        </w:rPr>
      </w:pPr>
      <w:r>
        <w:rPr>
          <w:rFonts w:hint="eastAsia" w:ascii="黑体" w:eastAsia="黑体"/>
          <w:color w:val="000000"/>
          <w:sz w:val="32"/>
          <w:szCs w:val="32"/>
          <w:lang w:eastAsia="zh-CN"/>
        </w:rPr>
        <w:t>三、</w:t>
      </w:r>
      <w:r>
        <w:rPr>
          <w:rFonts w:hint="eastAsia" w:ascii="黑体" w:eastAsia="黑体"/>
          <w:color w:val="000000"/>
          <w:sz w:val="32"/>
          <w:szCs w:val="32"/>
        </w:rPr>
        <w:t>支</w:t>
      </w:r>
      <w:r>
        <w:rPr>
          <w:rStyle w:val="26"/>
          <w:rFonts w:hint="eastAsia" w:ascii="黑体" w:eastAsia="黑体"/>
          <w:b w:val="0"/>
        </w:rPr>
        <w:t>出决算情况说明</w:t>
      </w:r>
      <w:bookmarkEnd w:id="19"/>
      <w:bookmarkEnd w:id="20"/>
    </w:p>
    <w:p>
      <w:pPr>
        <w:spacing w:line="600" w:lineRule="exact"/>
        <w:ind w:firstLine="640" w:firstLineChars="200"/>
        <w:outlineLvl w:val="1"/>
        <w:rPr>
          <w:rFonts w:hint="eastAsia" w:ascii="仿宋" w:eastAsia="仿宋"/>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21</w:t>
      </w:r>
      <w:r>
        <w:rPr>
          <w:rFonts w:hint="eastAsia" w:ascii="仿宋" w:eastAsia="仿宋"/>
          <w:color w:val="000000"/>
          <w:sz w:val="32"/>
          <w:szCs w:val="32"/>
        </w:rPr>
        <w:t>年支出合计</w:t>
      </w:r>
      <w:r>
        <w:rPr>
          <w:rFonts w:hint="eastAsia" w:ascii="仿宋" w:eastAsia="仿宋"/>
          <w:color w:val="000000"/>
          <w:sz w:val="32"/>
          <w:szCs w:val="32"/>
          <w:lang w:val="en-US" w:eastAsia="zh-CN"/>
        </w:rPr>
        <w:t>160.87</w:t>
      </w:r>
      <w:r>
        <w:rPr>
          <w:rFonts w:hint="eastAsia" w:ascii="仿宋" w:eastAsia="仿宋"/>
          <w:color w:val="000000"/>
          <w:sz w:val="32"/>
          <w:szCs w:val="32"/>
        </w:rPr>
        <w:t>万元，</w:t>
      </w:r>
      <w:r>
        <w:rPr>
          <w:rFonts w:hint="eastAsia" w:ascii="仿宋_GB2312" w:eastAsia="仿宋_GB2312" w:cs="仿宋_GB2312"/>
          <w:sz w:val="32"/>
          <w:szCs w:val="32"/>
          <w:lang w:eastAsia="zh-CN"/>
        </w:rPr>
        <w:t>年末结转和结余</w:t>
      </w:r>
      <w:r>
        <w:rPr>
          <w:rFonts w:hint="eastAsia" w:ascii="仿宋_GB2312" w:eastAsia="仿宋_GB2312" w:cs="仿宋_GB2312"/>
          <w:sz w:val="32"/>
          <w:szCs w:val="32"/>
          <w:lang w:val="en-US" w:eastAsia="zh-CN"/>
        </w:rPr>
        <w:t>0.00万元。</w:t>
      </w:r>
      <w:r>
        <w:rPr>
          <w:rFonts w:hint="eastAsia" w:ascii="仿宋" w:eastAsia="仿宋"/>
          <w:color w:val="000000"/>
          <w:sz w:val="32"/>
          <w:szCs w:val="32"/>
        </w:rPr>
        <w:t>其中：基本支出</w:t>
      </w:r>
      <w:r>
        <w:rPr>
          <w:rFonts w:hint="eastAsia" w:ascii="仿宋" w:eastAsia="仿宋"/>
          <w:color w:val="000000"/>
          <w:sz w:val="32"/>
          <w:szCs w:val="32"/>
          <w:lang w:val="en-US" w:eastAsia="zh-CN"/>
        </w:rPr>
        <w:t>151.16</w:t>
      </w:r>
      <w:r>
        <w:rPr>
          <w:rFonts w:hint="eastAsia" w:ascii="仿宋" w:eastAsia="仿宋"/>
          <w:color w:val="000000"/>
          <w:sz w:val="32"/>
          <w:szCs w:val="32"/>
        </w:rPr>
        <w:t>万元，占</w:t>
      </w:r>
      <w:r>
        <w:rPr>
          <w:rFonts w:hint="eastAsia" w:ascii="仿宋" w:eastAsia="仿宋"/>
          <w:color w:val="000000"/>
          <w:sz w:val="32"/>
          <w:szCs w:val="32"/>
          <w:lang w:val="en-US" w:eastAsia="zh-CN"/>
        </w:rPr>
        <w:t>93.96</w:t>
      </w:r>
      <w:r>
        <w:rPr>
          <w:rFonts w:ascii="仿宋" w:eastAsia="仿宋"/>
          <w:color w:val="000000"/>
          <w:sz w:val="32"/>
          <w:szCs w:val="32"/>
        </w:rPr>
        <w:t>%</w:t>
      </w:r>
      <w:r>
        <w:rPr>
          <w:rFonts w:hint="eastAsia" w:ascii="仿宋" w:eastAsia="仿宋"/>
          <w:color w:val="000000"/>
          <w:sz w:val="32"/>
          <w:szCs w:val="32"/>
        </w:rPr>
        <w:t>；项目支出</w:t>
      </w:r>
      <w:r>
        <w:rPr>
          <w:rFonts w:hint="eastAsia" w:ascii="仿宋" w:eastAsia="仿宋"/>
          <w:color w:val="000000"/>
          <w:sz w:val="32"/>
          <w:szCs w:val="32"/>
          <w:lang w:val="en-US" w:eastAsia="zh-CN"/>
        </w:rPr>
        <w:t>9.71</w:t>
      </w:r>
      <w:r>
        <w:rPr>
          <w:rFonts w:hint="eastAsia" w:ascii="仿宋" w:eastAsia="仿宋"/>
          <w:color w:val="000000"/>
          <w:sz w:val="32"/>
          <w:szCs w:val="32"/>
        </w:rPr>
        <w:t>万元，占</w:t>
      </w:r>
      <w:r>
        <w:rPr>
          <w:rFonts w:hint="eastAsia" w:ascii="仿宋" w:eastAsia="仿宋"/>
          <w:color w:val="000000"/>
          <w:sz w:val="32"/>
          <w:szCs w:val="32"/>
          <w:lang w:val="en-US" w:eastAsia="zh-CN"/>
        </w:rPr>
        <w:t>6.04</w:t>
      </w:r>
      <w:r>
        <w:rPr>
          <w:rFonts w:ascii="仿宋" w:eastAsia="仿宋"/>
          <w:color w:val="000000"/>
          <w:sz w:val="32"/>
          <w:szCs w:val="32"/>
        </w:rPr>
        <w:t>%</w:t>
      </w:r>
      <w:r>
        <w:rPr>
          <w:rFonts w:hint="eastAsia" w:ascii="仿宋" w:eastAsia="仿宋"/>
          <w:color w:val="000000"/>
          <w:sz w:val="32"/>
          <w:szCs w:val="32"/>
        </w:rPr>
        <w:t>；上缴上级支出</w:t>
      </w:r>
      <w:r>
        <w:rPr>
          <w:rFonts w:hint="eastAsia" w:ascii="仿宋" w:eastAsia="仿宋"/>
          <w:color w:val="000000"/>
          <w:sz w:val="32"/>
          <w:szCs w:val="32"/>
          <w:lang w:val="en-US" w:eastAsia="zh-CN"/>
        </w:rPr>
        <w:t>0.00</w:t>
      </w:r>
      <w:r>
        <w:rPr>
          <w:rFonts w:hint="eastAsia" w:ascii="仿宋" w:eastAsia="仿宋"/>
          <w:color w:val="000000"/>
          <w:sz w:val="32"/>
          <w:szCs w:val="32"/>
        </w:rPr>
        <w:t>万元；经营支出</w:t>
      </w:r>
      <w:r>
        <w:rPr>
          <w:rFonts w:hint="eastAsia" w:ascii="仿宋" w:eastAsia="仿宋"/>
          <w:color w:val="000000"/>
          <w:sz w:val="32"/>
          <w:szCs w:val="32"/>
          <w:lang w:val="en-US" w:eastAsia="zh-CN"/>
        </w:rPr>
        <w:t>0.00</w:t>
      </w:r>
      <w:r>
        <w:rPr>
          <w:rFonts w:hint="eastAsia" w:ascii="仿宋" w:eastAsia="仿宋"/>
          <w:color w:val="000000"/>
          <w:sz w:val="32"/>
          <w:szCs w:val="32"/>
        </w:rPr>
        <w:t>万元；对附属单位补助支出</w:t>
      </w:r>
      <w:r>
        <w:rPr>
          <w:rFonts w:hint="eastAsia" w:ascii="仿宋" w:eastAsia="仿宋"/>
          <w:color w:val="000000"/>
          <w:sz w:val="32"/>
          <w:szCs w:val="32"/>
          <w:lang w:val="en-US" w:eastAsia="zh-CN"/>
        </w:rPr>
        <w:t>0.00</w:t>
      </w:r>
      <w:r>
        <w:rPr>
          <w:rFonts w:hint="eastAsia" w:ascii="仿宋" w:eastAsia="仿宋"/>
          <w:color w:val="000000"/>
          <w:sz w:val="32"/>
          <w:szCs w:val="32"/>
        </w:rPr>
        <w:t>万元。</w:t>
      </w:r>
    </w:p>
    <w:p>
      <w:pPr>
        <w:spacing w:line="600" w:lineRule="exact"/>
        <w:ind w:firstLine="640" w:firstLineChars="200"/>
        <w:outlineLvl w:val="1"/>
        <w:rPr>
          <w:rFonts w:hint="eastAsia" w:ascii="仿宋" w:eastAsia="仿宋"/>
          <w:color w:val="000000"/>
          <w:sz w:val="32"/>
          <w:szCs w:val="32"/>
        </w:rPr>
      </w:pPr>
    </w:p>
    <w:p>
      <w:pPr>
        <w:spacing w:line="600" w:lineRule="exact"/>
        <w:ind w:firstLine="640" w:firstLineChars="200"/>
        <w:outlineLvl w:val="1"/>
        <w:rPr>
          <w:rFonts w:hint="eastAsia" w:ascii="仿宋" w:eastAsia="仿宋"/>
          <w:color w:val="000000"/>
          <w:sz w:val="32"/>
          <w:szCs w:val="32"/>
        </w:rPr>
      </w:pPr>
    </w:p>
    <w:p>
      <w:pPr>
        <w:spacing w:line="600" w:lineRule="exact"/>
        <w:ind w:firstLine="640" w:firstLineChars="200"/>
        <w:outlineLvl w:val="1"/>
        <w:rPr>
          <w:rFonts w:hint="eastAsia" w:ascii="仿宋" w:eastAsia="仿宋"/>
          <w:color w:val="000000"/>
          <w:sz w:val="32"/>
          <w:szCs w:val="32"/>
        </w:rPr>
      </w:pPr>
    </w:p>
    <w:p>
      <w:pPr>
        <w:spacing w:line="600" w:lineRule="exact"/>
        <w:ind w:firstLine="640" w:firstLineChars="200"/>
        <w:outlineLvl w:val="1"/>
        <w:rPr>
          <w:rFonts w:hint="eastAsia" w:ascii="仿宋" w:eastAsia="仿宋"/>
          <w:color w:val="000000"/>
          <w:sz w:val="32"/>
          <w:szCs w:val="32"/>
        </w:rPr>
      </w:pPr>
      <w:r>
        <w:rPr>
          <w:rFonts w:hint="eastAsia" w:ascii="仿宋" w:eastAsia="仿宋"/>
          <w:color w:val="000000"/>
          <w:sz w:val="32"/>
          <w:szCs w:val="32"/>
          <w:lang w:eastAsia="zh-CN"/>
        </w:rPr>
        <w:drawing>
          <wp:anchor distT="0" distB="0" distL="114300" distR="114300" simplePos="0" relativeHeight="251659264" behindDoc="0" locked="0" layoutInCell="1" allowOverlap="1">
            <wp:simplePos x="0" y="0"/>
            <wp:positionH relativeFrom="column">
              <wp:posOffset>541655</wp:posOffset>
            </wp:positionH>
            <wp:positionV relativeFrom="paragraph">
              <wp:posOffset>-801370</wp:posOffset>
            </wp:positionV>
            <wp:extent cx="4576445" cy="1674495"/>
            <wp:effectExtent l="0" t="0" r="34" b="29"/>
            <wp:wrapSquare wrapText="bothSides"/>
            <wp:docPr id="6"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outlineLvl w:val="1"/>
        <w:rPr>
          <w:rFonts w:ascii="黑体" w:eastAsia="黑体"/>
          <w:color w:val="000000"/>
          <w:sz w:val="32"/>
          <w:szCs w:val="32"/>
        </w:rPr>
      </w:pPr>
      <w:bookmarkStart w:id="21" w:name="_Toc15377208"/>
      <w:bookmarkStart w:id="22" w:name="_Toc15396606"/>
    </w:p>
    <w:p>
      <w:pPr>
        <w:spacing w:line="600" w:lineRule="exact"/>
        <w:ind w:firstLine="640" w:firstLineChars="200"/>
        <w:outlineLvl w:val="1"/>
        <w:rPr>
          <w:rFonts w:ascii="黑体" w:eastAsia="黑体"/>
          <w:color w:val="000000"/>
          <w:sz w:val="32"/>
          <w:szCs w:val="32"/>
        </w:rPr>
      </w:pPr>
    </w:p>
    <w:p>
      <w:pPr>
        <w:spacing w:line="600" w:lineRule="exact"/>
        <w:ind w:firstLine="640" w:firstLineChars="200"/>
        <w:outlineLvl w:val="1"/>
        <w:rPr>
          <w:rStyle w:val="26"/>
          <w:rFonts w:ascii="黑体" w:eastAsia="黑体"/>
          <w:b w:val="0"/>
        </w:rPr>
      </w:pPr>
      <w:r>
        <w:rPr>
          <w:rFonts w:hint="eastAsia" w:ascii="黑体" w:eastAsia="黑体"/>
          <w:color w:val="000000"/>
          <w:sz w:val="32"/>
          <w:szCs w:val="32"/>
        </w:rPr>
        <w:t>四、财</w:t>
      </w:r>
      <w:r>
        <w:rPr>
          <w:rStyle w:val="26"/>
          <w:rFonts w:hint="eastAsia" w:ascii="黑体" w:eastAsia="黑体"/>
          <w:b w:val="0"/>
        </w:rPr>
        <w:t>政拨款收入支出决算总体情况说明</w:t>
      </w:r>
      <w:bookmarkEnd w:id="21"/>
      <w:bookmarkEnd w:id="22"/>
    </w:p>
    <w:p>
      <w:pPr>
        <w:spacing w:line="600" w:lineRule="exact"/>
        <w:ind w:firstLine="640" w:firstLineChars="200"/>
        <w:rPr>
          <w:rFonts w:ascii="仿宋" w:eastAsia="仿宋"/>
          <w:color w:val="000000"/>
          <w:sz w:val="32"/>
          <w:szCs w:val="32"/>
          <w:lang w:val="en-US"/>
        </w:rPr>
      </w:pPr>
      <w:r>
        <w:rPr>
          <w:rFonts w:hint="eastAsia" w:ascii="仿宋" w:eastAsia="仿宋"/>
          <w:color w:val="000000"/>
          <w:sz w:val="32"/>
          <w:szCs w:val="32"/>
        </w:rPr>
        <w:t>20</w:t>
      </w:r>
      <w:r>
        <w:rPr>
          <w:rFonts w:hint="eastAsia" w:ascii="仿宋" w:eastAsia="仿宋"/>
          <w:color w:val="000000"/>
          <w:sz w:val="32"/>
          <w:szCs w:val="32"/>
          <w:lang w:val="en-US" w:eastAsia="zh-CN"/>
        </w:rPr>
        <w:t>21</w:t>
      </w:r>
      <w:r>
        <w:rPr>
          <w:rFonts w:hint="eastAsia" w:ascii="仿宋" w:eastAsia="仿宋"/>
          <w:color w:val="000000"/>
          <w:sz w:val="32"/>
          <w:szCs w:val="32"/>
        </w:rPr>
        <w:t>年度</w:t>
      </w:r>
      <w:r>
        <w:rPr>
          <w:rFonts w:hint="eastAsia" w:ascii="仿宋" w:eastAsia="仿宋"/>
          <w:color w:val="000000"/>
          <w:sz w:val="32"/>
          <w:szCs w:val="32"/>
          <w:lang w:eastAsia="zh-CN"/>
        </w:rPr>
        <w:t>财政拨款</w:t>
      </w:r>
      <w:r>
        <w:rPr>
          <w:rFonts w:hint="eastAsia" w:ascii="仿宋" w:eastAsia="仿宋"/>
          <w:color w:val="000000"/>
          <w:sz w:val="32"/>
          <w:szCs w:val="32"/>
        </w:rPr>
        <w:t>收</w:t>
      </w:r>
      <w:r>
        <w:rPr>
          <w:rFonts w:hint="eastAsia" w:ascii="仿宋" w:eastAsia="仿宋"/>
          <w:color w:val="000000"/>
          <w:sz w:val="32"/>
          <w:szCs w:val="32"/>
          <w:lang w:eastAsia="zh-CN"/>
        </w:rPr>
        <w:t>入</w:t>
      </w:r>
      <w:r>
        <w:rPr>
          <w:rFonts w:hint="eastAsia" w:ascii="仿宋" w:eastAsia="仿宋"/>
          <w:color w:val="000000"/>
          <w:sz w:val="32"/>
          <w:szCs w:val="32"/>
        </w:rPr>
        <w:t>总计</w:t>
      </w:r>
      <w:r>
        <w:rPr>
          <w:rFonts w:hint="eastAsia" w:ascii="仿宋" w:eastAsia="仿宋"/>
          <w:color w:val="000000"/>
          <w:sz w:val="32"/>
          <w:szCs w:val="32"/>
          <w:lang w:val="en-US" w:eastAsia="zh-CN"/>
        </w:rPr>
        <w:t>160.43</w:t>
      </w:r>
      <w:r>
        <w:rPr>
          <w:rFonts w:hint="eastAsia" w:ascii="仿宋" w:eastAsia="仿宋"/>
          <w:color w:val="000000"/>
          <w:sz w:val="32"/>
          <w:szCs w:val="32"/>
        </w:rPr>
        <w:t>万元</w:t>
      </w:r>
      <w:r>
        <w:rPr>
          <w:rFonts w:hint="eastAsia" w:ascii="仿宋" w:eastAsia="仿宋"/>
          <w:color w:val="000000"/>
          <w:sz w:val="32"/>
          <w:szCs w:val="32"/>
          <w:lang w:eastAsia="zh-CN"/>
        </w:rPr>
        <w:t>，年初结转和结余</w:t>
      </w:r>
      <w:r>
        <w:rPr>
          <w:rFonts w:hint="eastAsia" w:ascii="仿宋" w:eastAsia="仿宋"/>
          <w:color w:val="000000"/>
          <w:sz w:val="32"/>
          <w:szCs w:val="32"/>
          <w:lang w:val="en-US" w:eastAsia="zh-CN"/>
        </w:rPr>
        <w:t>0.44万元，</w:t>
      </w:r>
      <w:r>
        <w:rPr>
          <w:rFonts w:hint="eastAsia" w:ascii="仿宋" w:eastAsia="仿宋"/>
          <w:color w:val="000000"/>
          <w:sz w:val="32"/>
          <w:szCs w:val="32"/>
          <w:lang w:eastAsia="zh-CN"/>
        </w:rPr>
        <w:t>支出总计</w:t>
      </w:r>
      <w:r>
        <w:rPr>
          <w:rFonts w:hint="eastAsia" w:ascii="仿宋" w:eastAsia="仿宋"/>
          <w:color w:val="000000"/>
          <w:sz w:val="32"/>
          <w:szCs w:val="32"/>
          <w:lang w:val="en-US" w:eastAsia="zh-CN"/>
        </w:rPr>
        <w:t>160.87万元，年末结转和结余0.00万元</w:t>
      </w:r>
      <w:r>
        <w:rPr>
          <w:rFonts w:hint="eastAsia" w:ascii="仿宋" w:eastAsia="仿宋"/>
          <w:color w:val="000000"/>
          <w:sz w:val="32"/>
          <w:szCs w:val="32"/>
        </w:rPr>
        <w:t>。与</w:t>
      </w:r>
      <w:r>
        <w:rPr>
          <w:rFonts w:ascii="仿宋" w:eastAsia="仿宋"/>
          <w:color w:val="000000"/>
          <w:sz w:val="32"/>
          <w:szCs w:val="32"/>
        </w:rPr>
        <w:t>20</w:t>
      </w:r>
      <w:r>
        <w:rPr>
          <w:rFonts w:hint="eastAsia" w:ascii="仿宋" w:eastAsia="仿宋"/>
          <w:color w:val="000000"/>
          <w:sz w:val="32"/>
          <w:szCs w:val="32"/>
          <w:lang w:val="en-US" w:eastAsia="zh-CN"/>
        </w:rPr>
        <w:t>20</w:t>
      </w:r>
      <w:r>
        <w:rPr>
          <w:rFonts w:hint="eastAsia" w:ascii="仿宋" w:eastAsia="仿宋"/>
          <w:color w:val="000000"/>
          <w:sz w:val="32"/>
          <w:szCs w:val="32"/>
        </w:rPr>
        <w:t>年相比，财政拨款收</w:t>
      </w:r>
      <w:r>
        <w:rPr>
          <w:rFonts w:hint="eastAsia" w:ascii="仿宋" w:eastAsia="仿宋"/>
          <w:color w:val="000000"/>
          <w:sz w:val="32"/>
          <w:szCs w:val="32"/>
          <w:lang w:eastAsia="zh-CN"/>
        </w:rPr>
        <w:t>入总计增加</w:t>
      </w:r>
      <w:r>
        <w:rPr>
          <w:rFonts w:hint="eastAsia" w:ascii="仿宋" w:eastAsia="仿宋"/>
          <w:color w:val="000000"/>
          <w:sz w:val="32"/>
          <w:szCs w:val="32"/>
          <w:lang w:val="en-US" w:eastAsia="zh-CN"/>
        </w:rPr>
        <w:t>10.01万元</w:t>
      </w:r>
      <w:r>
        <w:rPr>
          <w:rFonts w:hint="eastAsia" w:ascii="仿宋" w:eastAsia="仿宋"/>
          <w:color w:val="000000"/>
          <w:sz w:val="32"/>
          <w:szCs w:val="32"/>
          <w:lang w:eastAsia="zh-CN"/>
        </w:rPr>
        <w:t>，增长</w:t>
      </w:r>
      <w:r>
        <w:rPr>
          <w:rFonts w:hint="eastAsia" w:ascii="仿宋" w:eastAsia="仿宋"/>
          <w:color w:val="000000"/>
          <w:sz w:val="32"/>
          <w:szCs w:val="32"/>
          <w:lang w:val="en-US" w:eastAsia="zh-CN"/>
        </w:rPr>
        <w:t>6.24</w:t>
      </w:r>
      <w:r>
        <w:rPr>
          <w:rFonts w:ascii="仿宋" w:eastAsia="仿宋"/>
          <w:color w:val="000000"/>
          <w:sz w:val="32"/>
          <w:szCs w:val="32"/>
        </w:rPr>
        <w:t>%</w:t>
      </w:r>
      <w:r>
        <w:rPr>
          <w:rFonts w:hint="eastAsia" w:ascii="仿宋" w:eastAsia="仿宋"/>
          <w:color w:val="000000"/>
          <w:sz w:val="32"/>
          <w:szCs w:val="32"/>
          <w:lang w:eastAsia="zh-CN"/>
        </w:rPr>
        <w:t>；</w:t>
      </w:r>
      <w:r>
        <w:rPr>
          <w:rFonts w:hint="eastAsia" w:ascii="仿宋" w:eastAsia="仿宋"/>
          <w:color w:val="000000"/>
          <w:sz w:val="32"/>
          <w:szCs w:val="32"/>
        </w:rPr>
        <w:t>支</w:t>
      </w:r>
      <w:r>
        <w:rPr>
          <w:rFonts w:hint="eastAsia" w:ascii="仿宋" w:eastAsia="仿宋"/>
          <w:color w:val="000000"/>
          <w:sz w:val="32"/>
          <w:szCs w:val="32"/>
          <w:lang w:eastAsia="zh-CN"/>
        </w:rPr>
        <w:t>出</w:t>
      </w:r>
      <w:r>
        <w:rPr>
          <w:rFonts w:hint="eastAsia" w:ascii="仿宋" w:eastAsia="仿宋"/>
          <w:color w:val="000000"/>
          <w:sz w:val="32"/>
          <w:szCs w:val="32"/>
        </w:rPr>
        <w:t>总计</w:t>
      </w:r>
      <w:r>
        <w:rPr>
          <w:rFonts w:hint="eastAsia" w:ascii="仿宋" w:eastAsia="仿宋"/>
          <w:color w:val="000000"/>
          <w:sz w:val="32"/>
          <w:szCs w:val="32"/>
          <w:lang w:eastAsia="zh-CN"/>
        </w:rPr>
        <w:t>增加</w:t>
      </w:r>
      <w:r>
        <w:rPr>
          <w:rFonts w:hint="eastAsia" w:ascii="仿宋" w:eastAsia="仿宋"/>
          <w:color w:val="000000"/>
          <w:sz w:val="32"/>
          <w:szCs w:val="32"/>
          <w:lang w:val="en-US" w:eastAsia="zh-CN"/>
        </w:rPr>
        <w:t>10.89</w:t>
      </w:r>
      <w:r>
        <w:rPr>
          <w:rFonts w:hint="eastAsia" w:ascii="仿宋" w:eastAsia="仿宋"/>
          <w:color w:val="000000"/>
          <w:sz w:val="32"/>
          <w:szCs w:val="32"/>
        </w:rPr>
        <w:t>万元，</w:t>
      </w:r>
      <w:r>
        <w:rPr>
          <w:rFonts w:hint="eastAsia" w:ascii="仿宋" w:eastAsia="仿宋"/>
          <w:color w:val="000000"/>
          <w:sz w:val="32"/>
          <w:szCs w:val="32"/>
          <w:lang w:eastAsia="zh-CN"/>
        </w:rPr>
        <w:t>增长</w:t>
      </w:r>
      <w:r>
        <w:rPr>
          <w:rFonts w:hint="eastAsia" w:ascii="仿宋" w:eastAsia="仿宋"/>
          <w:color w:val="000000"/>
          <w:sz w:val="32"/>
          <w:szCs w:val="32"/>
          <w:lang w:val="en-US" w:eastAsia="zh-CN"/>
        </w:rPr>
        <w:t>6.77</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 w:eastAsia="仿宋"/>
          <w:color w:val="000000"/>
          <w:sz w:val="32"/>
          <w:szCs w:val="32"/>
          <w:lang w:eastAsia="zh-CN"/>
        </w:rPr>
        <w:t>人员工资正常增长。</w:t>
      </w:r>
    </w:p>
    <w:p>
      <w:pPr>
        <w:spacing w:line="600" w:lineRule="exact"/>
        <w:rPr>
          <w:rFonts w:ascii="仿宋" w:eastAsia="仿宋"/>
          <w:b/>
          <w:color w:val="00B050"/>
          <w:sz w:val="32"/>
          <w:szCs w:val="32"/>
        </w:rPr>
      </w:pPr>
      <w:r>
        <w:rPr>
          <w:rFonts w:hint="eastAsia" w:ascii="仿宋_GB2312" w:eastAsia="仿宋_GB2312"/>
          <w:color w:val="000000"/>
          <w:sz w:val="32"/>
          <w:szCs w:val="32"/>
        </w:rPr>
        <w:pict>
          <v:shape id="_x0000_s1027" o:spid="_x0000_s1027" o:spt="75" type="#_x0000_t75" style="position:absolute;left:0pt;margin-left:33pt;margin-top:5.1pt;height:176.75pt;width:369pt;mso-wrap-distance-bottom:0pt;mso-wrap-distance-left:9pt;mso-wrap-distance-right:9pt;mso-wrap-distance-top:0pt;z-index:251659264;mso-width-relative:page;mso-height-relative:page;" o:ole="t" filled="f" o:preferrelative="t" stroked="f" coordsize="21600,21600">
            <v:path/>
            <v:fill on="f" focussize="0,0"/>
            <v:stroke on="f" color="#000000"/>
            <v:imagedata r:id="rId13" o:title="image3"/>
            <o:lock v:ext="edit" aspectratio="t"/>
            <w10:wrap type="square"/>
          </v:shape>
          <o:OLEObject Type="Embed" ProgID="Package" ShapeID="_x0000_s1027" DrawAspect="Content" ObjectID="_1468075726" r:id="rId12">
            <o:LockedField>false</o:LockedField>
          </o:OLEObject>
        </w:pict>
      </w:r>
    </w:p>
    <w:p>
      <w:pPr>
        <w:spacing w:line="600" w:lineRule="exact"/>
        <w:ind w:firstLine="640" w:firstLineChars="200"/>
        <w:outlineLvl w:val="1"/>
        <w:rPr>
          <w:rStyle w:val="26"/>
          <w:rFonts w:ascii="黑体" w:eastAsia="黑体"/>
          <w:b w:val="0"/>
        </w:rPr>
      </w:pPr>
      <w:bookmarkStart w:id="23" w:name="_Toc15377209"/>
      <w:bookmarkStart w:id="24" w:name="_Toc15396607"/>
      <w:r>
        <w:rPr>
          <w:rFonts w:hint="eastAsia" w:ascii="黑体" w:eastAsia="黑体"/>
          <w:color w:val="000000"/>
          <w:sz w:val="32"/>
          <w:szCs w:val="32"/>
        </w:rPr>
        <w:t>五、</w:t>
      </w:r>
      <w:r>
        <w:rPr>
          <w:rFonts w:hint="eastAsia" w:ascii="黑体" w:eastAsia="黑体"/>
          <w:b/>
          <w:color w:val="000000"/>
          <w:sz w:val="32"/>
          <w:szCs w:val="32"/>
        </w:rPr>
        <w:t>一</w:t>
      </w:r>
      <w:r>
        <w:rPr>
          <w:rStyle w:val="26"/>
          <w:rFonts w:hint="eastAsia" w:ascii="黑体" w:eastAsia="黑体"/>
          <w:b w:val="0"/>
        </w:rPr>
        <w:t>般公共预算财政拨款支出决算情况说明</w:t>
      </w:r>
      <w:bookmarkEnd w:id="23"/>
      <w:bookmarkEnd w:id="24"/>
    </w:p>
    <w:p>
      <w:pPr>
        <w:spacing w:line="600" w:lineRule="exact"/>
        <w:ind w:firstLine="643" w:firstLineChars="200"/>
        <w:outlineLvl w:val="2"/>
        <w:rPr>
          <w:rFonts w:ascii="仿宋" w:eastAsia="仿宋"/>
          <w:b/>
          <w:color w:val="000000"/>
          <w:sz w:val="32"/>
          <w:szCs w:val="32"/>
        </w:rPr>
      </w:pPr>
      <w:bookmarkStart w:id="25" w:name="_Toc15377210"/>
      <w:r>
        <w:rPr>
          <w:rFonts w:hint="eastAsia" w:ascii="仿宋" w:eastAsia="仿宋"/>
          <w:b/>
          <w:color w:val="000000"/>
          <w:sz w:val="32"/>
          <w:szCs w:val="32"/>
        </w:rPr>
        <w:t>（一）一般公共预算财政拨款支出决算总体情况</w:t>
      </w:r>
      <w:bookmarkEnd w:id="25"/>
    </w:p>
    <w:p>
      <w:pPr>
        <w:spacing w:line="600" w:lineRule="exact"/>
        <w:ind w:firstLine="640" w:firstLineChars="200"/>
        <w:rPr>
          <w:rFonts w:hint="eastAsia" w:ascii="仿宋" w:eastAsia="仿宋"/>
          <w:b/>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21</w:t>
      </w:r>
      <w:r>
        <w:rPr>
          <w:rFonts w:hint="eastAsia" w:ascii="仿宋" w:eastAsia="仿宋"/>
          <w:color w:val="000000"/>
          <w:sz w:val="32"/>
          <w:szCs w:val="32"/>
        </w:rPr>
        <w:t>年一般公共预算财政拨款支出</w:t>
      </w:r>
      <w:r>
        <w:rPr>
          <w:rFonts w:hint="eastAsia" w:ascii="仿宋" w:eastAsia="仿宋"/>
          <w:color w:val="000000"/>
          <w:sz w:val="32"/>
          <w:szCs w:val="32"/>
          <w:lang w:val="en-US" w:eastAsia="zh-CN"/>
        </w:rPr>
        <w:t>160.87</w:t>
      </w:r>
      <w:r>
        <w:rPr>
          <w:rFonts w:hint="eastAsia" w:ascii="仿宋" w:eastAsia="仿宋"/>
          <w:color w:val="000000"/>
          <w:sz w:val="32"/>
          <w:szCs w:val="32"/>
        </w:rPr>
        <w:t>万元，占本年支出合计的</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。与</w:t>
      </w:r>
      <w:r>
        <w:rPr>
          <w:rFonts w:ascii="仿宋" w:eastAsia="仿宋"/>
          <w:color w:val="000000"/>
          <w:sz w:val="32"/>
          <w:szCs w:val="32"/>
        </w:rPr>
        <w:t>20</w:t>
      </w:r>
      <w:r>
        <w:rPr>
          <w:rFonts w:hint="eastAsia" w:ascii="仿宋" w:eastAsia="仿宋"/>
          <w:color w:val="000000"/>
          <w:sz w:val="32"/>
          <w:szCs w:val="32"/>
          <w:lang w:val="en-US" w:eastAsia="zh-CN"/>
        </w:rPr>
        <w:t>20</w:t>
      </w:r>
      <w:r>
        <w:rPr>
          <w:rFonts w:hint="eastAsia" w:ascii="仿宋" w:eastAsia="仿宋"/>
          <w:color w:val="000000"/>
          <w:sz w:val="32"/>
          <w:szCs w:val="32"/>
        </w:rPr>
        <w:t>年相比，一般公共预算财政拨款</w:t>
      </w:r>
      <w:r>
        <w:rPr>
          <w:rFonts w:hint="eastAsia" w:ascii="仿宋" w:eastAsia="仿宋"/>
          <w:color w:val="000000"/>
          <w:sz w:val="32"/>
          <w:szCs w:val="32"/>
          <w:lang w:eastAsia="zh-CN"/>
        </w:rPr>
        <w:t>增加</w:t>
      </w:r>
      <w:r>
        <w:rPr>
          <w:rFonts w:hint="eastAsia" w:ascii="仿宋" w:eastAsia="仿宋"/>
          <w:color w:val="000000"/>
          <w:sz w:val="32"/>
          <w:szCs w:val="32"/>
          <w:lang w:val="en-US" w:eastAsia="zh-CN"/>
        </w:rPr>
        <w:t>10.89</w:t>
      </w:r>
      <w:r>
        <w:rPr>
          <w:rFonts w:hint="eastAsia" w:ascii="仿宋" w:eastAsia="仿宋"/>
          <w:color w:val="000000"/>
          <w:sz w:val="32"/>
          <w:szCs w:val="32"/>
        </w:rPr>
        <w:t>万元，</w:t>
      </w:r>
      <w:r>
        <w:rPr>
          <w:rFonts w:hint="eastAsia" w:ascii="仿宋" w:eastAsia="仿宋"/>
          <w:color w:val="000000"/>
          <w:sz w:val="32"/>
          <w:szCs w:val="32"/>
          <w:lang w:eastAsia="zh-CN"/>
        </w:rPr>
        <w:t>增长</w:t>
      </w:r>
      <w:r>
        <w:rPr>
          <w:rFonts w:hint="eastAsia" w:ascii="仿宋" w:eastAsia="仿宋"/>
          <w:color w:val="000000"/>
          <w:sz w:val="32"/>
          <w:szCs w:val="32"/>
          <w:lang w:val="en-US" w:eastAsia="zh-CN"/>
        </w:rPr>
        <w:t>6.77</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 w:eastAsia="仿宋"/>
          <w:color w:val="000000"/>
          <w:sz w:val="32"/>
          <w:szCs w:val="32"/>
          <w:lang w:eastAsia="zh-CN"/>
        </w:rPr>
        <w:t>人员工资正常增长。</w:t>
      </w:r>
      <w:bookmarkStart w:id="26" w:name="_Toc15377211"/>
    </w:p>
    <w:p>
      <w:pPr>
        <w:spacing w:line="600" w:lineRule="exact"/>
        <w:ind w:firstLine="640" w:firstLineChars="200"/>
        <w:outlineLvl w:val="2"/>
        <w:rPr>
          <w:rFonts w:hint="eastAsia" w:ascii="仿宋" w:eastAsia="仿宋"/>
          <w:b/>
          <w:color w:val="000000"/>
          <w:sz w:val="32"/>
          <w:szCs w:val="32"/>
        </w:rPr>
      </w:pPr>
      <w:r>
        <w:rPr>
          <w:rFonts w:hint="eastAsia" w:ascii="仿宋_GB2312" w:eastAsia="仿宋_GB2312"/>
          <w:color w:val="000000"/>
          <w:sz w:val="32"/>
          <w:szCs w:val="32"/>
        </w:rPr>
        <w:pict>
          <v:shape id="_x0000_s1028" o:spid="_x0000_s1028" o:spt="75" type="#_x0000_t75" style="position:absolute;left:0pt;margin-left:35pt;margin-top:4.4pt;height:160.1pt;width:345.1pt;mso-wrap-distance-left:9pt;mso-wrap-distance-right:9pt;z-index:251659264;mso-width-relative:page;mso-height-relative:page;" o:ole="t" filled="f" o:preferrelative="t" stroked="f" coordsize="21600,21600" wrapcoords="21592 -2 0 0 0 21599 21592 21601 8 21601 21600 21599 21600 0 8 -2 21592 -2">
            <v:path/>
            <v:fill on="f" focussize="0,0"/>
            <v:stroke on="f" color="#000000"/>
            <v:imagedata r:id="rId15" o:title="image4"/>
            <o:lock v:ext="edit" aspectratio="t"/>
            <w10:wrap type="tight"/>
          </v:shape>
          <o:OLEObject Type="Embed" ProgID="Package" ShapeID="_x0000_s1028" DrawAspect="Content" ObjectID="_1468075727" r:id="rId14">
            <o:LockedField>false</o:LockedField>
          </o:OLEObject>
        </w:pict>
      </w:r>
    </w:p>
    <w:p>
      <w:pPr>
        <w:spacing w:line="600" w:lineRule="exact"/>
        <w:ind w:firstLine="643" w:firstLineChars="200"/>
        <w:outlineLvl w:val="2"/>
        <w:rPr>
          <w:rFonts w:hint="eastAsia" w:ascii="仿宋" w:eastAsia="仿宋"/>
          <w:b/>
          <w:color w:val="000000"/>
          <w:sz w:val="32"/>
          <w:szCs w:val="32"/>
        </w:rPr>
      </w:pPr>
    </w:p>
    <w:p>
      <w:pPr>
        <w:spacing w:line="600" w:lineRule="exact"/>
        <w:ind w:firstLine="643" w:firstLineChars="200"/>
        <w:outlineLvl w:val="2"/>
        <w:rPr>
          <w:rFonts w:hint="eastAsia" w:ascii="仿宋" w:eastAsia="仿宋"/>
          <w:b/>
          <w:color w:val="000000"/>
          <w:sz w:val="32"/>
          <w:szCs w:val="32"/>
        </w:rPr>
      </w:pPr>
    </w:p>
    <w:p>
      <w:pPr>
        <w:spacing w:line="600" w:lineRule="exact"/>
        <w:ind w:firstLine="643" w:firstLineChars="200"/>
        <w:outlineLvl w:val="2"/>
        <w:rPr>
          <w:rFonts w:ascii="仿宋" w:eastAsia="仿宋"/>
          <w:b/>
          <w:color w:val="000000"/>
          <w:sz w:val="32"/>
          <w:szCs w:val="32"/>
        </w:rPr>
      </w:pPr>
      <w:r>
        <w:rPr>
          <w:rFonts w:hint="eastAsia" w:ascii="仿宋" w:eastAsia="仿宋"/>
          <w:b/>
          <w:color w:val="000000"/>
          <w:sz w:val="32"/>
          <w:szCs w:val="32"/>
        </w:rPr>
        <w:t>（二）一般公共预算财政拨款支出决算结构情况</w:t>
      </w:r>
      <w:bookmarkEnd w:id="26"/>
    </w:p>
    <w:p>
      <w:pPr>
        <w:spacing w:line="600" w:lineRule="exact"/>
        <w:ind w:firstLine="640" w:firstLineChars="200"/>
        <w:rPr>
          <w:rFonts w:hint="eastAsia" w:ascii="仿宋" w:eastAsia="仿宋"/>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21</w:t>
      </w:r>
      <w:r>
        <w:rPr>
          <w:rFonts w:hint="eastAsia" w:ascii="仿宋" w:eastAsia="仿宋"/>
          <w:color w:val="000000"/>
          <w:sz w:val="32"/>
          <w:szCs w:val="32"/>
        </w:rPr>
        <w:t>年一般公共预算财政拨款支出</w:t>
      </w:r>
      <w:r>
        <w:rPr>
          <w:rFonts w:hint="eastAsia" w:ascii="仿宋" w:eastAsia="仿宋"/>
          <w:color w:val="000000"/>
          <w:sz w:val="32"/>
          <w:szCs w:val="32"/>
          <w:lang w:val="en-US" w:eastAsia="zh-CN"/>
        </w:rPr>
        <w:t>160.87</w:t>
      </w:r>
      <w:r>
        <w:rPr>
          <w:rFonts w:hint="eastAsia" w:ascii="仿宋" w:eastAsia="仿宋"/>
          <w:color w:val="000000"/>
          <w:sz w:val="32"/>
          <w:szCs w:val="32"/>
        </w:rPr>
        <w:t>万元</w:t>
      </w:r>
      <w:r>
        <w:rPr>
          <w:rFonts w:hint="eastAsia" w:ascii="仿宋_GB2312" w:eastAsia="仿宋_GB2312" w:cs="仿宋_GB2312"/>
          <w:sz w:val="32"/>
          <w:szCs w:val="32"/>
          <w:lang w:val="en-US" w:eastAsia="zh-CN"/>
        </w:rPr>
        <w:t>。</w:t>
      </w:r>
      <w:r>
        <w:rPr>
          <w:rFonts w:hint="eastAsia" w:ascii="仿宋" w:eastAsia="仿宋"/>
          <w:color w:val="000000"/>
          <w:sz w:val="32"/>
          <w:szCs w:val="32"/>
        </w:rPr>
        <w:t>主要用于以下方面</w:t>
      </w:r>
      <w:r>
        <w:rPr>
          <w:rFonts w:ascii="仿宋" w:eastAsia="仿宋"/>
          <w:color w:val="000000"/>
          <w:sz w:val="32"/>
          <w:szCs w:val="32"/>
        </w:rPr>
        <w:t>:</w:t>
      </w:r>
      <w:r>
        <w:rPr>
          <w:rFonts w:hint="eastAsia" w:ascii="仿宋" w:eastAsia="仿宋"/>
          <w:b/>
          <w:color w:val="000000"/>
          <w:sz w:val="32"/>
          <w:szCs w:val="32"/>
        </w:rPr>
        <w:t>一般公共服务（类）</w:t>
      </w:r>
      <w:r>
        <w:rPr>
          <w:rFonts w:hint="eastAsia" w:ascii="仿宋" w:eastAsia="仿宋"/>
          <w:color w:val="000000"/>
          <w:sz w:val="32"/>
          <w:szCs w:val="32"/>
        </w:rPr>
        <w:t>支出</w:t>
      </w:r>
      <w:r>
        <w:rPr>
          <w:rFonts w:hint="eastAsia" w:ascii="仿宋" w:eastAsia="仿宋"/>
          <w:color w:val="000000"/>
          <w:sz w:val="32"/>
          <w:szCs w:val="32"/>
          <w:lang w:val="en-US" w:eastAsia="zh-CN"/>
        </w:rPr>
        <w:t>129.46</w:t>
      </w:r>
      <w:r>
        <w:rPr>
          <w:rFonts w:hint="eastAsia" w:ascii="仿宋" w:eastAsia="仿宋"/>
          <w:color w:val="000000"/>
          <w:sz w:val="32"/>
          <w:szCs w:val="32"/>
        </w:rPr>
        <w:t>万元，占</w:t>
      </w:r>
      <w:r>
        <w:rPr>
          <w:rFonts w:hint="eastAsia" w:ascii="仿宋" w:eastAsia="仿宋"/>
          <w:color w:val="000000"/>
          <w:sz w:val="32"/>
          <w:szCs w:val="32"/>
          <w:lang w:val="en-US" w:eastAsia="zh-CN"/>
        </w:rPr>
        <w:t>80.48</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color w:val="000000"/>
          <w:sz w:val="32"/>
          <w:szCs w:val="32"/>
        </w:rPr>
        <w:t>社会保障和就业（类）</w:t>
      </w:r>
      <w:r>
        <w:rPr>
          <w:rFonts w:hint="eastAsia" w:ascii="仿宋" w:eastAsia="仿宋"/>
          <w:color w:val="000000"/>
          <w:sz w:val="32"/>
          <w:szCs w:val="32"/>
        </w:rPr>
        <w:t>支出</w:t>
      </w:r>
      <w:r>
        <w:rPr>
          <w:rFonts w:hint="eastAsia" w:ascii="仿宋" w:eastAsia="仿宋"/>
          <w:color w:val="000000"/>
          <w:sz w:val="32"/>
          <w:szCs w:val="32"/>
          <w:lang w:val="en-US" w:eastAsia="zh-CN"/>
        </w:rPr>
        <w:t>13.75</w:t>
      </w:r>
      <w:r>
        <w:rPr>
          <w:rFonts w:hint="eastAsia" w:ascii="仿宋" w:eastAsia="仿宋"/>
          <w:color w:val="000000"/>
          <w:sz w:val="32"/>
          <w:szCs w:val="32"/>
        </w:rPr>
        <w:t>万元，占</w:t>
      </w:r>
      <w:r>
        <w:rPr>
          <w:rFonts w:hint="eastAsia" w:ascii="仿宋" w:eastAsia="仿宋"/>
          <w:color w:val="000000"/>
          <w:sz w:val="32"/>
          <w:szCs w:val="32"/>
          <w:lang w:val="en-US" w:eastAsia="zh-CN"/>
        </w:rPr>
        <w:t>8.55</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bCs/>
          <w:color w:val="000000"/>
          <w:sz w:val="32"/>
          <w:szCs w:val="32"/>
        </w:rPr>
        <w:t>卫生健康</w:t>
      </w:r>
      <w:r>
        <w:rPr>
          <w:rFonts w:hint="eastAsia" w:ascii="仿宋" w:eastAsia="仿宋"/>
          <w:b/>
          <w:bCs/>
          <w:color w:val="000000"/>
          <w:sz w:val="32"/>
          <w:szCs w:val="32"/>
          <w:lang w:val="en-US" w:eastAsia="zh-CN"/>
        </w:rPr>
        <w:t>(类)</w:t>
      </w:r>
      <w:r>
        <w:rPr>
          <w:rFonts w:hint="eastAsia" w:ascii="仿宋" w:eastAsia="仿宋"/>
          <w:b/>
          <w:bCs/>
          <w:color w:val="000000"/>
          <w:sz w:val="32"/>
          <w:szCs w:val="32"/>
        </w:rPr>
        <w:t>支出</w:t>
      </w:r>
      <w:r>
        <w:rPr>
          <w:rFonts w:hint="eastAsia" w:ascii="仿宋" w:eastAsia="仿宋"/>
          <w:color w:val="000000"/>
          <w:sz w:val="32"/>
          <w:szCs w:val="32"/>
          <w:lang w:val="en-US" w:eastAsia="zh-CN"/>
        </w:rPr>
        <w:t>6.28</w:t>
      </w:r>
      <w:r>
        <w:rPr>
          <w:rFonts w:hint="eastAsia" w:ascii="仿宋" w:eastAsia="仿宋"/>
          <w:color w:val="000000"/>
          <w:sz w:val="32"/>
          <w:szCs w:val="32"/>
        </w:rPr>
        <w:t>万元，占</w:t>
      </w:r>
      <w:r>
        <w:rPr>
          <w:rFonts w:hint="eastAsia" w:ascii="仿宋" w:eastAsia="仿宋"/>
          <w:color w:val="000000"/>
          <w:sz w:val="32"/>
          <w:szCs w:val="32"/>
          <w:lang w:val="en-US" w:eastAsia="zh-CN"/>
        </w:rPr>
        <w:t>3.9</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bCs/>
          <w:color w:val="000000"/>
          <w:sz w:val="32"/>
          <w:szCs w:val="32"/>
        </w:rPr>
        <w:t>住房保障</w:t>
      </w:r>
      <w:r>
        <w:rPr>
          <w:rFonts w:hint="eastAsia" w:ascii="仿宋" w:eastAsia="仿宋"/>
          <w:b/>
          <w:bCs/>
          <w:color w:val="000000"/>
          <w:sz w:val="32"/>
          <w:szCs w:val="32"/>
          <w:lang w:eastAsia="zh-CN"/>
        </w:rPr>
        <w:t>（类）</w:t>
      </w:r>
      <w:r>
        <w:rPr>
          <w:rFonts w:hint="eastAsia" w:ascii="仿宋" w:eastAsia="仿宋"/>
          <w:color w:val="000000"/>
          <w:sz w:val="32"/>
          <w:szCs w:val="32"/>
        </w:rPr>
        <w:t>支出</w:t>
      </w:r>
      <w:r>
        <w:rPr>
          <w:rFonts w:hint="eastAsia" w:ascii="仿宋" w:eastAsia="仿宋"/>
          <w:color w:val="000000"/>
          <w:sz w:val="32"/>
          <w:szCs w:val="32"/>
          <w:lang w:val="en-US" w:eastAsia="zh-CN"/>
        </w:rPr>
        <w:t>10.29</w:t>
      </w:r>
      <w:r>
        <w:rPr>
          <w:rFonts w:hint="eastAsia" w:ascii="仿宋" w:eastAsia="仿宋"/>
          <w:color w:val="000000"/>
          <w:sz w:val="32"/>
          <w:szCs w:val="32"/>
        </w:rPr>
        <w:t>万元，占</w:t>
      </w:r>
      <w:r>
        <w:rPr>
          <w:rFonts w:hint="eastAsia" w:ascii="仿宋" w:eastAsia="仿宋"/>
          <w:color w:val="000000"/>
          <w:sz w:val="32"/>
          <w:szCs w:val="32"/>
          <w:lang w:val="en-US" w:eastAsia="zh-CN"/>
        </w:rPr>
        <w:t>6.4</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bCs/>
          <w:color w:val="000000"/>
          <w:sz w:val="32"/>
          <w:szCs w:val="32"/>
          <w:lang w:eastAsia="zh-CN"/>
        </w:rPr>
        <w:t>农林水（类）支出</w:t>
      </w:r>
      <w:r>
        <w:rPr>
          <w:rFonts w:hint="eastAsia" w:ascii="仿宋" w:eastAsia="仿宋"/>
          <w:color w:val="000000"/>
          <w:sz w:val="32"/>
          <w:szCs w:val="32"/>
          <w:lang w:val="en-US" w:eastAsia="zh-CN"/>
        </w:rPr>
        <w:t>1.08</w:t>
      </w:r>
      <w:r>
        <w:rPr>
          <w:rFonts w:hint="eastAsia" w:ascii="仿宋" w:eastAsia="仿宋"/>
          <w:color w:val="000000"/>
          <w:sz w:val="32"/>
          <w:szCs w:val="32"/>
          <w:lang w:eastAsia="zh-CN"/>
        </w:rPr>
        <w:t>万元，占</w:t>
      </w:r>
      <w:r>
        <w:rPr>
          <w:rFonts w:hint="eastAsia" w:ascii="仿宋" w:eastAsia="仿宋"/>
          <w:color w:val="000000"/>
          <w:sz w:val="32"/>
          <w:szCs w:val="32"/>
          <w:lang w:val="en-US" w:eastAsia="zh-CN"/>
        </w:rPr>
        <w:t>0.67</w:t>
      </w:r>
      <w:r>
        <w:rPr>
          <w:rFonts w:ascii="仿宋" w:eastAsia="仿宋"/>
          <w:color w:val="000000"/>
          <w:sz w:val="32"/>
          <w:szCs w:val="32"/>
        </w:rPr>
        <w:t>%</w:t>
      </w:r>
      <w:r>
        <w:rPr>
          <w:rFonts w:hint="eastAsia" w:ascii="仿宋" w:eastAsia="仿宋"/>
          <w:color w:val="000000"/>
          <w:sz w:val="32"/>
          <w:szCs w:val="32"/>
        </w:rPr>
        <w:t>。</w:t>
      </w:r>
    </w:p>
    <w:p>
      <w:pPr>
        <w:spacing w:line="600" w:lineRule="exact"/>
        <w:ind w:firstLine="640" w:firstLineChars="200"/>
        <w:outlineLvl w:val="2"/>
        <w:rPr>
          <w:rFonts w:hint="eastAsia" w:ascii="仿宋" w:eastAsia="仿宋"/>
          <w:b/>
          <w:color w:val="000000"/>
          <w:sz w:val="32"/>
          <w:szCs w:val="32"/>
        </w:rPr>
      </w:pPr>
      <w:bookmarkStart w:id="27" w:name="_Toc15377212"/>
      <w:r>
        <w:rPr>
          <w:rFonts w:hint="eastAsia" w:ascii="仿宋_GB2312" w:eastAsia="仿宋_GB2312"/>
          <w:color w:val="000000"/>
          <w:sz w:val="32"/>
          <w:szCs w:val="32"/>
        </w:rPr>
        <w:pict>
          <v:shape id="_x0000_s1029" o:spid="_x0000_s1029" o:spt="75" type="#_x0000_t75" style="position:absolute;left:0pt;margin-left:44.75pt;margin-top:16.35pt;height:175.25pt;width:348.5pt;mso-wrap-distance-bottom:0pt;mso-wrap-distance-left:9pt;mso-wrap-distance-right:9pt;mso-wrap-distance-top:0pt;z-index:251659264;mso-width-relative:page;mso-height-relative:page;" o:ole="t" filled="f" o:preferrelative="t" stroked="f" coordsize="21600,21600">
            <v:path/>
            <v:fill on="f" focussize="0,0"/>
            <v:stroke on="f" color="#000000"/>
            <v:imagedata r:id="rId17" o:title="image5"/>
            <o:lock v:ext="edit" aspectratio="t"/>
            <w10:wrap type="square"/>
          </v:shape>
          <o:OLEObject Type="Embed" ProgID="Package" ShapeID="_x0000_s1029" DrawAspect="Content" ObjectID="_1468075728" r:id="rId16">
            <o:LockedField>false</o:LockedField>
          </o:OLEObject>
        </w:pict>
      </w:r>
    </w:p>
    <w:p>
      <w:pPr>
        <w:spacing w:line="600" w:lineRule="exact"/>
        <w:ind w:firstLine="643" w:firstLineChars="200"/>
        <w:outlineLvl w:val="2"/>
        <w:rPr>
          <w:rFonts w:hint="eastAsia" w:ascii="仿宋" w:eastAsia="仿宋"/>
          <w:b/>
          <w:color w:val="000000"/>
          <w:sz w:val="32"/>
          <w:szCs w:val="32"/>
        </w:rPr>
      </w:pPr>
    </w:p>
    <w:p>
      <w:pPr>
        <w:spacing w:line="600" w:lineRule="exact"/>
        <w:ind w:firstLine="643" w:firstLineChars="200"/>
        <w:outlineLvl w:val="2"/>
        <w:rPr>
          <w:rFonts w:ascii="仿宋" w:eastAsia="仿宋"/>
          <w:b/>
          <w:color w:val="000000"/>
          <w:sz w:val="32"/>
          <w:szCs w:val="32"/>
        </w:rPr>
      </w:pPr>
      <w:r>
        <w:rPr>
          <w:rFonts w:hint="eastAsia" w:ascii="仿宋" w:eastAsia="仿宋"/>
          <w:b/>
          <w:color w:val="000000"/>
          <w:sz w:val="32"/>
          <w:szCs w:val="32"/>
        </w:rPr>
        <w:t>（三）一般公共预算财政拨款支出决算具体情况</w:t>
      </w:r>
      <w:bookmarkEnd w:id="27"/>
    </w:p>
    <w:p>
      <w:pPr>
        <w:spacing w:line="600" w:lineRule="exact"/>
        <w:ind w:firstLine="640" w:firstLineChars="200"/>
        <w:rPr>
          <w:rStyle w:val="15"/>
          <w:rFonts w:hint="eastAsia" w:ascii="仿宋" w:eastAsia="仿宋"/>
          <w:b w:val="0"/>
          <w:bCs/>
          <w:color w:val="000000"/>
          <w:sz w:val="32"/>
          <w:szCs w:val="32"/>
        </w:rPr>
      </w:pPr>
      <w:bookmarkStart w:id="28" w:name="_Toc15377444"/>
      <w:bookmarkStart w:id="29" w:name="_Toc15378460"/>
      <w:bookmarkStart w:id="30" w:name="_Toc15377213"/>
      <w:r>
        <w:rPr>
          <w:rFonts w:hint="eastAsia" w:ascii="仿宋" w:eastAsia="仿宋"/>
          <w:b w:val="0"/>
          <w:bCs/>
          <w:color w:val="000000"/>
          <w:sz w:val="32"/>
          <w:szCs w:val="32"/>
        </w:rPr>
        <w:t>20</w:t>
      </w:r>
      <w:r>
        <w:rPr>
          <w:rFonts w:hint="eastAsia" w:ascii="仿宋" w:eastAsia="仿宋"/>
          <w:b w:val="0"/>
          <w:bCs/>
          <w:color w:val="000000"/>
          <w:sz w:val="32"/>
          <w:szCs w:val="32"/>
          <w:lang w:val="en-US" w:eastAsia="zh-CN"/>
        </w:rPr>
        <w:t>21</w:t>
      </w:r>
      <w:r>
        <w:rPr>
          <w:rFonts w:hint="eastAsia" w:ascii="仿宋" w:eastAsia="仿宋"/>
          <w:b w:val="0"/>
          <w:bCs/>
          <w:color w:val="000000"/>
          <w:sz w:val="32"/>
          <w:szCs w:val="32"/>
        </w:rPr>
        <w:t>年</w:t>
      </w:r>
      <w:r>
        <w:rPr>
          <w:rFonts w:hint="eastAsia" w:ascii="仿宋" w:eastAsia="仿宋"/>
          <w:b w:val="0"/>
          <w:bCs/>
          <w:color w:val="000000"/>
          <w:sz w:val="32"/>
          <w:szCs w:val="32"/>
          <w:lang w:eastAsia="zh-CN"/>
        </w:rPr>
        <w:t>一</w:t>
      </w:r>
      <w:r>
        <w:rPr>
          <w:rFonts w:hint="eastAsia" w:ascii="仿宋" w:eastAsia="仿宋"/>
          <w:b w:val="0"/>
          <w:bCs/>
          <w:color w:val="000000"/>
          <w:sz w:val="32"/>
          <w:szCs w:val="32"/>
        </w:rPr>
        <w:t>般公共预算支出决算数为</w:t>
      </w:r>
      <w:r>
        <w:rPr>
          <w:rFonts w:hint="eastAsia" w:ascii="仿宋" w:eastAsia="仿宋"/>
          <w:b w:val="0"/>
          <w:bCs/>
          <w:color w:val="000000"/>
          <w:sz w:val="32"/>
          <w:szCs w:val="32"/>
          <w:lang w:val="en-US" w:eastAsia="zh-CN"/>
        </w:rPr>
        <w:t>160.87万元</w:t>
      </w:r>
      <w:r>
        <w:rPr>
          <w:rFonts w:hint="eastAsia" w:ascii="仿宋_GB2312" w:eastAsia="仿宋_GB2312" w:cs="仿宋_GB2312"/>
          <w:sz w:val="32"/>
          <w:szCs w:val="32"/>
          <w:lang w:val="en-US" w:eastAsia="zh-CN"/>
        </w:rPr>
        <w:t>。</w:t>
      </w:r>
      <w:r>
        <w:rPr>
          <w:rStyle w:val="15"/>
          <w:rFonts w:hint="eastAsia" w:ascii="仿宋" w:eastAsia="仿宋"/>
          <w:b w:val="0"/>
          <w:bCs/>
          <w:color w:val="000000"/>
          <w:sz w:val="32"/>
          <w:szCs w:val="32"/>
        </w:rPr>
        <w:t>完成预算</w:t>
      </w:r>
      <w:r>
        <w:rPr>
          <w:rStyle w:val="15"/>
          <w:rFonts w:hint="eastAsia" w:ascii="仿宋" w:eastAsia="仿宋"/>
          <w:b w:val="0"/>
          <w:bCs/>
          <w:color w:val="000000"/>
          <w:sz w:val="32"/>
          <w:szCs w:val="32"/>
          <w:lang w:val="en-US" w:eastAsia="zh-CN"/>
        </w:rPr>
        <w:t>100</w:t>
      </w:r>
      <w:r>
        <w:rPr>
          <w:rStyle w:val="15"/>
          <w:rFonts w:ascii="仿宋" w:eastAsia="仿宋"/>
          <w:b w:val="0"/>
          <w:bCs/>
          <w:color w:val="000000"/>
          <w:sz w:val="32"/>
          <w:szCs w:val="32"/>
        </w:rPr>
        <w:t>%</w:t>
      </w:r>
      <w:r>
        <w:rPr>
          <w:rStyle w:val="15"/>
          <w:rFonts w:hint="eastAsia" w:ascii="仿宋" w:eastAsia="仿宋"/>
          <w:b w:val="0"/>
          <w:bCs/>
          <w:color w:val="000000"/>
          <w:sz w:val="32"/>
          <w:szCs w:val="32"/>
        </w:rPr>
        <w:t>。其中：</w:t>
      </w:r>
      <w:bookmarkEnd w:id="28"/>
      <w:bookmarkEnd w:id="29"/>
      <w:bookmarkEnd w:id="30"/>
    </w:p>
    <w:p>
      <w:pPr>
        <w:spacing w:line="600" w:lineRule="exact"/>
        <w:ind w:left="0" w:firstLine="642"/>
        <w:rPr>
          <w:rStyle w:val="15"/>
          <w:rFonts w:hint="eastAsia" w:ascii="仿宋" w:eastAsia="仿宋"/>
          <w:b w:val="0"/>
          <w:bCs/>
          <w:color w:val="000000"/>
          <w:sz w:val="32"/>
          <w:szCs w:val="32"/>
        </w:rPr>
      </w:pPr>
      <w:r>
        <w:rPr>
          <w:rStyle w:val="15"/>
          <w:rFonts w:hint="eastAsia" w:ascii="仿宋" w:eastAsia="仿宋"/>
          <w:bCs/>
          <w:color w:val="000000"/>
          <w:sz w:val="32"/>
          <w:szCs w:val="32"/>
          <w:lang w:val="en-US" w:eastAsia="zh-CN"/>
        </w:rPr>
        <w:t>1.</w:t>
      </w:r>
      <w:r>
        <w:rPr>
          <w:rStyle w:val="15"/>
          <w:rFonts w:hint="eastAsia" w:ascii="仿宋" w:eastAsia="仿宋"/>
          <w:bCs/>
          <w:color w:val="000000"/>
          <w:sz w:val="32"/>
          <w:szCs w:val="32"/>
        </w:rPr>
        <w:t>一般公共服务（</w:t>
      </w:r>
      <w:r>
        <w:rPr>
          <w:rStyle w:val="15"/>
          <w:rFonts w:hint="eastAsia" w:ascii="仿宋" w:eastAsia="仿宋"/>
          <w:bCs/>
          <w:color w:val="000000"/>
          <w:sz w:val="32"/>
          <w:szCs w:val="32"/>
          <w:lang w:val="en-US" w:eastAsia="zh-CN"/>
        </w:rPr>
        <w:t>类</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政府办公厅（室）及相关机构事务）</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款</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行政运行</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项</w:t>
      </w:r>
      <w:r>
        <w:rPr>
          <w:rStyle w:val="15"/>
          <w:rFonts w:hint="eastAsia" w:ascii="仿宋" w:eastAsia="仿宋"/>
          <w:bCs/>
          <w:color w:val="000000"/>
          <w:sz w:val="32"/>
          <w:szCs w:val="32"/>
        </w:rPr>
        <w:t>）</w:t>
      </w:r>
      <w:r>
        <w:rPr>
          <w:rStyle w:val="15"/>
          <w:rFonts w:ascii="仿宋" w:eastAsia="仿宋"/>
          <w:bCs/>
          <w:color w:val="000000"/>
          <w:sz w:val="32"/>
          <w:szCs w:val="32"/>
        </w:rPr>
        <w:t>:</w:t>
      </w:r>
      <w:r>
        <w:rPr>
          <w:rStyle w:val="15"/>
          <w:rFonts w:ascii="仿宋" w:eastAsia="仿宋"/>
          <w:b w:val="0"/>
          <w:bCs/>
          <w:color w:val="000000"/>
          <w:sz w:val="32"/>
          <w:szCs w:val="32"/>
        </w:rPr>
        <w:t xml:space="preserve"> </w:t>
      </w:r>
      <w:r>
        <w:rPr>
          <w:rStyle w:val="15"/>
          <w:rFonts w:hint="eastAsia" w:ascii="仿宋" w:eastAsia="仿宋"/>
          <w:b w:val="0"/>
          <w:bCs/>
          <w:color w:val="000000"/>
          <w:sz w:val="32"/>
          <w:szCs w:val="32"/>
        </w:rPr>
        <w:t>支出决算为</w:t>
      </w:r>
      <w:r>
        <w:rPr>
          <w:rStyle w:val="15"/>
          <w:rFonts w:hint="eastAsia" w:ascii="仿宋" w:eastAsia="仿宋"/>
          <w:b w:val="0"/>
          <w:bCs/>
          <w:color w:val="000000"/>
          <w:sz w:val="32"/>
          <w:szCs w:val="32"/>
          <w:lang w:val="en-US" w:eastAsia="zh-CN"/>
        </w:rPr>
        <w:t>120.84</w:t>
      </w:r>
      <w:r>
        <w:rPr>
          <w:rStyle w:val="15"/>
          <w:rFonts w:hint="eastAsia" w:ascii="仿宋" w:eastAsia="仿宋"/>
          <w:b w:val="0"/>
          <w:bCs/>
          <w:color w:val="000000"/>
          <w:sz w:val="32"/>
          <w:szCs w:val="32"/>
        </w:rPr>
        <w:t>万元，完成预算</w:t>
      </w:r>
      <w:r>
        <w:rPr>
          <w:rStyle w:val="15"/>
          <w:rFonts w:hint="eastAsia" w:ascii="仿宋" w:eastAsia="仿宋"/>
          <w:b w:val="0"/>
          <w:bCs/>
          <w:color w:val="000000"/>
          <w:sz w:val="32"/>
          <w:szCs w:val="32"/>
          <w:lang w:val="en-US" w:eastAsia="zh-CN"/>
        </w:rPr>
        <w:t>100</w:t>
      </w:r>
      <w:r>
        <w:rPr>
          <w:rStyle w:val="15"/>
          <w:rFonts w:ascii="仿宋" w:eastAsia="仿宋"/>
          <w:b w:val="0"/>
          <w:bCs/>
          <w:color w:val="000000"/>
          <w:sz w:val="32"/>
          <w:szCs w:val="32"/>
        </w:rPr>
        <w:t>%</w:t>
      </w:r>
      <w:r>
        <w:rPr>
          <w:rStyle w:val="15"/>
          <w:rFonts w:hint="eastAsia" w:ascii="仿宋" w:eastAsia="仿宋"/>
          <w:b w:val="0"/>
          <w:bCs/>
          <w:color w:val="000000"/>
          <w:sz w:val="32"/>
          <w:szCs w:val="32"/>
        </w:rPr>
        <w:t>。</w:t>
      </w:r>
    </w:p>
    <w:p>
      <w:pPr>
        <w:spacing w:line="600" w:lineRule="exact"/>
        <w:ind w:left="0" w:firstLine="642"/>
        <w:rPr>
          <w:rStyle w:val="15"/>
          <w:rFonts w:hint="eastAsia" w:ascii="仿宋" w:eastAsia="仿宋"/>
          <w:b w:val="0"/>
          <w:bCs/>
          <w:color w:val="000000"/>
          <w:sz w:val="32"/>
          <w:szCs w:val="32"/>
        </w:rPr>
      </w:pPr>
      <w:r>
        <w:rPr>
          <w:rStyle w:val="15"/>
          <w:rFonts w:hint="eastAsia" w:ascii="仿宋" w:eastAsia="仿宋"/>
          <w:bCs/>
          <w:color w:val="000000"/>
          <w:sz w:val="32"/>
          <w:szCs w:val="32"/>
          <w:lang w:val="en-US" w:eastAsia="zh-CN"/>
        </w:rPr>
        <w:t>2.</w:t>
      </w:r>
      <w:r>
        <w:rPr>
          <w:rStyle w:val="15"/>
          <w:rFonts w:hint="eastAsia" w:ascii="仿宋" w:eastAsia="仿宋"/>
          <w:bCs/>
          <w:color w:val="000000"/>
          <w:sz w:val="32"/>
          <w:szCs w:val="32"/>
        </w:rPr>
        <w:t>一般公共服务（</w:t>
      </w:r>
      <w:r>
        <w:rPr>
          <w:rStyle w:val="15"/>
          <w:rFonts w:hint="eastAsia" w:ascii="仿宋" w:eastAsia="仿宋"/>
          <w:bCs/>
          <w:color w:val="000000"/>
          <w:sz w:val="32"/>
          <w:szCs w:val="32"/>
          <w:lang w:val="en-US" w:eastAsia="zh-CN"/>
        </w:rPr>
        <w:t>类</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政府办公厅（室）及相关机构事务）</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款</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一般行政管理事务</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项</w:t>
      </w:r>
      <w:r>
        <w:rPr>
          <w:rStyle w:val="15"/>
          <w:rFonts w:hint="eastAsia" w:ascii="仿宋" w:eastAsia="仿宋"/>
          <w:bCs/>
          <w:color w:val="000000"/>
          <w:sz w:val="32"/>
          <w:szCs w:val="32"/>
        </w:rPr>
        <w:t>）</w:t>
      </w:r>
      <w:r>
        <w:rPr>
          <w:rStyle w:val="15"/>
          <w:rFonts w:ascii="仿宋" w:eastAsia="仿宋"/>
          <w:bCs/>
          <w:color w:val="000000"/>
          <w:sz w:val="32"/>
          <w:szCs w:val="32"/>
        </w:rPr>
        <w:t>:</w:t>
      </w:r>
      <w:r>
        <w:rPr>
          <w:rStyle w:val="15"/>
          <w:rFonts w:ascii="仿宋" w:eastAsia="仿宋"/>
          <w:b w:val="0"/>
          <w:bCs/>
          <w:color w:val="000000"/>
          <w:sz w:val="32"/>
          <w:szCs w:val="32"/>
        </w:rPr>
        <w:t xml:space="preserve"> </w:t>
      </w:r>
      <w:r>
        <w:rPr>
          <w:rStyle w:val="15"/>
          <w:rFonts w:hint="eastAsia" w:ascii="仿宋" w:eastAsia="仿宋"/>
          <w:b w:val="0"/>
          <w:bCs/>
          <w:color w:val="000000"/>
          <w:sz w:val="32"/>
          <w:szCs w:val="32"/>
        </w:rPr>
        <w:t>支出决算为</w:t>
      </w:r>
      <w:r>
        <w:rPr>
          <w:rStyle w:val="15"/>
          <w:rFonts w:hint="eastAsia" w:ascii="仿宋" w:eastAsia="仿宋"/>
          <w:b w:val="0"/>
          <w:bCs/>
          <w:color w:val="000000"/>
          <w:sz w:val="32"/>
          <w:szCs w:val="32"/>
          <w:lang w:val="en-US" w:eastAsia="zh-CN"/>
        </w:rPr>
        <w:t>2.44</w:t>
      </w:r>
      <w:r>
        <w:rPr>
          <w:rStyle w:val="15"/>
          <w:rFonts w:hint="eastAsia" w:ascii="仿宋" w:eastAsia="仿宋"/>
          <w:b w:val="0"/>
          <w:bCs/>
          <w:color w:val="000000"/>
          <w:sz w:val="32"/>
          <w:szCs w:val="32"/>
        </w:rPr>
        <w:t>万元</w:t>
      </w:r>
      <w:r>
        <w:rPr>
          <w:rFonts w:hint="eastAsia" w:ascii="仿宋_GB2312" w:eastAsia="仿宋_GB2312" w:cs="仿宋_GB2312"/>
          <w:sz w:val="32"/>
          <w:szCs w:val="32"/>
          <w:lang w:val="en-US" w:eastAsia="zh-CN"/>
        </w:rPr>
        <w:t>。</w:t>
      </w:r>
      <w:r>
        <w:rPr>
          <w:rStyle w:val="15"/>
          <w:rFonts w:hint="eastAsia" w:ascii="仿宋" w:eastAsia="仿宋"/>
          <w:b w:val="0"/>
          <w:bCs/>
          <w:color w:val="000000"/>
          <w:sz w:val="32"/>
          <w:szCs w:val="32"/>
        </w:rPr>
        <w:t>完成预算</w:t>
      </w:r>
      <w:r>
        <w:rPr>
          <w:rStyle w:val="15"/>
          <w:rFonts w:hint="eastAsia" w:ascii="仿宋" w:eastAsia="仿宋"/>
          <w:b w:val="0"/>
          <w:bCs/>
          <w:color w:val="000000"/>
          <w:sz w:val="32"/>
          <w:szCs w:val="32"/>
          <w:lang w:val="en-US" w:eastAsia="zh-CN"/>
        </w:rPr>
        <w:t>100</w:t>
      </w:r>
      <w:r>
        <w:rPr>
          <w:rStyle w:val="15"/>
          <w:rFonts w:ascii="仿宋" w:eastAsia="仿宋"/>
          <w:b w:val="0"/>
          <w:bCs/>
          <w:color w:val="000000"/>
          <w:sz w:val="32"/>
          <w:szCs w:val="32"/>
        </w:rPr>
        <w:t>%</w:t>
      </w:r>
      <w:r>
        <w:rPr>
          <w:rStyle w:val="15"/>
          <w:rFonts w:hint="eastAsia" w:ascii="仿宋" w:eastAsia="仿宋"/>
          <w:b w:val="0"/>
          <w:bCs/>
          <w:color w:val="000000"/>
          <w:sz w:val="32"/>
          <w:szCs w:val="32"/>
        </w:rPr>
        <w:t>。</w:t>
      </w:r>
    </w:p>
    <w:p>
      <w:pPr>
        <w:spacing w:line="600" w:lineRule="exact"/>
        <w:ind w:left="0" w:firstLine="642"/>
        <w:rPr>
          <w:rStyle w:val="15"/>
          <w:rFonts w:hint="eastAsia" w:ascii="仿宋" w:eastAsia="仿宋"/>
          <w:b w:val="0"/>
          <w:bCs/>
          <w:color w:val="000000"/>
          <w:sz w:val="32"/>
          <w:szCs w:val="32"/>
        </w:rPr>
      </w:pPr>
      <w:r>
        <w:rPr>
          <w:rStyle w:val="15"/>
          <w:rFonts w:hint="eastAsia" w:ascii="仿宋" w:eastAsia="仿宋"/>
          <w:bCs/>
          <w:color w:val="000000"/>
          <w:sz w:val="32"/>
          <w:szCs w:val="32"/>
          <w:lang w:val="en-US" w:eastAsia="zh-CN"/>
        </w:rPr>
        <w:t>3.</w:t>
      </w:r>
      <w:r>
        <w:rPr>
          <w:rStyle w:val="15"/>
          <w:rFonts w:hint="eastAsia" w:ascii="仿宋" w:eastAsia="仿宋"/>
          <w:bCs/>
          <w:color w:val="000000"/>
          <w:sz w:val="32"/>
          <w:szCs w:val="32"/>
        </w:rPr>
        <w:t>一般公共服务（</w:t>
      </w:r>
      <w:r>
        <w:rPr>
          <w:rStyle w:val="15"/>
          <w:rFonts w:hint="eastAsia" w:ascii="仿宋" w:eastAsia="仿宋"/>
          <w:bCs/>
          <w:color w:val="000000"/>
          <w:sz w:val="32"/>
          <w:szCs w:val="32"/>
          <w:lang w:val="en-US" w:eastAsia="zh-CN"/>
        </w:rPr>
        <w:t>类</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政府办公厅（室）及相关机构事务）</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款</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信访事务</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项</w:t>
      </w:r>
      <w:r>
        <w:rPr>
          <w:rStyle w:val="15"/>
          <w:rFonts w:hint="eastAsia" w:ascii="仿宋" w:eastAsia="仿宋"/>
          <w:bCs/>
          <w:color w:val="000000"/>
          <w:sz w:val="32"/>
          <w:szCs w:val="32"/>
        </w:rPr>
        <w:t>）</w:t>
      </w:r>
      <w:r>
        <w:rPr>
          <w:rStyle w:val="15"/>
          <w:rFonts w:ascii="仿宋" w:eastAsia="仿宋"/>
          <w:bCs/>
          <w:color w:val="000000"/>
          <w:sz w:val="32"/>
          <w:szCs w:val="32"/>
        </w:rPr>
        <w:t>:</w:t>
      </w:r>
      <w:r>
        <w:rPr>
          <w:rStyle w:val="15"/>
          <w:rFonts w:ascii="仿宋" w:eastAsia="仿宋"/>
          <w:b w:val="0"/>
          <w:bCs/>
          <w:color w:val="000000"/>
          <w:sz w:val="32"/>
          <w:szCs w:val="32"/>
        </w:rPr>
        <w:t xml:space="preserve"> </w:t>
      </w:r>
      <w:r>
        <w:rPr>
          <w:rStyle w:val="15"/>
          <w:rFonts w:hint="eastAsia" w:ascii="仿宋" w:eastAsia="仿宋"/>
          <w:b w:val="0"/>
          <w:bCs/>
          <w:color w:val="000000"/>
          <w:sz w:val="32"/>
          <w:szCs w:val="32"/>
        </w:rPr>
        <w:t>支出决算为</w:t>
      </w:r>
      <w:r>
        <w:rPr>
          <w:rStyle w:val="15"/>
          <w:rFonts w:hint="eastAsia" w:ascii="仿宋" w:eastAsia="仿宋"/>
          <w:b w:val="0"/>
          <w:bCs/>
          <w:color w:val="000000"/>
          <w:sz w:val="32"/>
          <w:szCs w:val="32"/>
          <w:lang w:val="en-US" w:eastAsia="zh-CN"/>
        </w:rPr>
        <w:t>6.18</w:t>
      </w:r>
      <w:r>
        <w:rPr>
          <w:rStyle w:val="15"/>
          <w:rFonts w:hint="eastAsia" w:ascii="仿宋" w:eastAsia="仿宋"/>
          <w:b w:val="0"/>
          <w:bCs/>
          <w:color w:val="000000"/>
          <w:sz w:val="32"/>
          <w:szCs w:val="32"/>
        </w:rPr>
        <w:t>万元</w:t>
      </w:r>
      <w:r>
        <w:rPr>
          <w:rFonts w:hint="eastAsia" w:ascii="仿宋_GB2312" w:eastAsia="仿宋_GB2312" w:cs="仿宋_GB2312"/>
          <w:sz w:val="32"/>
          <w:szCs w:val="32"/>
          <w:lang w:val="en-US" w:eastAsia="zh-CN"/>
        </w:rPr>
        <w:t>。</w:t>
      </w:r>
      <w:r>
        <w:rPr>
          <w:rStyle w:val="15"/>
          <w:rFonts w:hint="eastAsia" w:ascii="仿宋" w:eastAsia="仿宋"/>
          <w:b w:val="0"/>
          <w:bCs/>
          <w:color w:val="000000"/>
          <w:sz w:val="32"/>
          <w:szCs w:val="32"/>
        </w:rPr>
        <w:t>完成预算</w:t>
      </w:r>
      <w:r>
        <w:rPr>
          <w:rStyle w:val="15"/>
          <w:rFonts w:hint="eastAsia" w:ascii="仿宋" w:eastAsia="仿宋"/>
          <w:b w:val="0"/>
          <w:bCs/>
          <w:color w:val="000000"/>
          <w:sz w:val="32"/>
          <w:szCs w:val="32"/>
          <w:lang w:val="en-US" w:eastAsia="zh-CN"/>
        </w:rPr>
        <w:t>100</w:t>
      </w:r>
      <w:r>
        <w:rPr>
          <w:rStyle w:val="15"/>
          <w:rFonts w:ascii="仿宋" w:eastAsia="仿宋"/>
          <w:b w:val="0"/>
          <w:bCs/>
          <w:color w:val="000000"/>
          <w:sz w:val="32"/>
          <w:szCs w:val="32"/>
        </w:rPr>
        <w:t>%</w:t>
      </w:r>
      <w:r>
        <w:rPr>
          <w:rStyle w:val="15"/>
          <w:rFonts w:hint="eastAsia" w:ascii="仿宋" w:eastAsia="仿宋"/>
          <w:b w:val="0"/>
          <w:bCs/>
          <w:color w:val="000000"/>
          <w:sz w:val="32"/>
          <w:szCs w:val="32"/>
        </w:rPr>
        <w:t>。</w:t>
      </w:r>
    </w:p>
    <w:p>
      <w:pPr>
        <w:spacing w:line="600" w:lineRule="exact"/>
        <w:ind w:firstLine="642"/>
        <w:rPr>
          <w:rStyle w:val="15"/>
          <w:rFonts w:hint="eastAsia" w:ascii="仿宋" w:eastAsia="仿宋"/>
          <w:b w:val="0"/>
          <w:bCs/>
          <w:color w:val="000000"/>
          <w:sz w:val="32"/>
          <w:szCs w:val="32"/>
        </w:rPr>
      </w:pPr>
      <w:r>
        <w:rPr>
          <w:rStyle w:val="15"/>
          <w:rFonts w:hint="eastAsia" w:ascii="仿宋" w:eastAsia="仿宋"/>
          <w:bCs/>
          <w:color w:val="000000"/>
          <w:sz w:val="32"/>
          <w:szCs w:val="32"/>
          <w:lang w:val="en-US" w:eastAsia="zh-CN"/>
        </w:rPr>
        <w:t>4</w:t>
      </w:r>
      <w:r>
        <w:rPr>
          <w:rStyle w:val="15"/>
          <w:rFonts w:ascii="仿宋" w:eastAsia="仿宋"/>
          <w:bCs/>
          <w:color w:val="000000"/>
          <w:sz w:val="32"/>
          <w:szCs w:val="32"/>
        </w:rPr>
        <w:t>.</w:t>
      </w:r>
      <w:r>
        <w:rPr>
          <w:rStyle w:val="15"/>
          <w:rFonts w:hint="eastAsia" w:ascii="仿宋" w:eastAsia="仿宋"/>
          <w:bCs/>
          <w:color w:val="000000"/>
          <w:sz w:val="32"/>
          <w:szCs w:val="32"/>
        </w:rPr>
        <w:t>社会保障和就业（</w:t>
      </w:r>
      <w:r>
        <w:rPr>
          <w:rStyle w:val="15"/>
          <w:rFonts w:hint="eastAsia" w:ascii="仿宋" w:eastAsia="仿宋"/>
          <w:bCs/>
          <w:color w:val="000000"/>
          <w:sz w:val="32"/>
          <w:szCs w:val="32"/>
          <w:lang w:val="en-US" w:eastAsia="zh-CN"/>
        </w:rPr>
        <w:t>类</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行政事业单位离退休</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款</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机关事业单位基本养老保险缴费支出</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项</w:t>
      </w:r>
      <w:r>
        <w:rPr>
          <w:rStyle w:val="15"/>
          <w:rFonts w:hint="eastAsia" w:ascii="仿宋" w:eastAsia="仿宋"/>
          <w:bCs/>
          <w:color w:val="000000"/>
          <w:sz w:val="32"/>
          <w:szCs w:val="32"/>
        </w:rPr>
        <w:t>）</w:t>
      </w:r>
      <w:r>
        <w:rPr>
          <w:rStyle w:val="15"/>
          <w:rFonts w:ascii="仿宋" w:eastAsia="仿宋"/>
          <w:bCs/>
          <w:color w:val="000000"/>
          <w:sz w:val="32"/>
          <w:szCs w:val="32"/>
        </w:rPr>
        <w:t>:</w:t>
      </w:r>
      <w:r>
        <w:rPr>
          <w:rStyle w:val="15"/>
          <w:rFonts w:ascii="仿宋" w:eastAsia="仿宋"/>
          <w:b w:val="0"/>
          <w:bCs/>
          <w:color w:val="000000"/>
          <w:sz w:val="32"/>
          <w:szCs w:val="32"/>
        </w:rPr>
        <w:t xml:space="preserve"> </w:t>
      </w:r>
      <w:r>
        <w:rPr>
          <w:rStyle w:val="15"/>
          <w:rFonts w:hint="eastAsia" w:ascii="仿宋" w:eastAsia="仿宋"/>
          <w:b w:val="0"/>
          <w:bCs/>
          <w:color w:val="000000"/>
          <w:sz w:val="32"/>
          <w:szCs w:val="32"/>
        </w:rPr>
        <w:t>支出决算为</w:t>
      </w:r>
      <w:r>
        <w:rPr>
          <w:rStyle w:val="15"/>
          <w:rFonts w:hint="eastAsia" w:ascii="仿宋" w:eastAsia="仿宋"/>
          <w:b w:val="0"/>
          <w:bCs/>
          <w:color w:val="000000"/>
          <w:sz w:val="32"/>
          <w:szCs w:val="32"/>
          <w:lang w:val="en-US" w:eastAsia="zh-CN"/>
        </w:rPr>
        <w:t>9.17</w:t>
      </w:r>
      <w:r>
        <w:rPr>
          <w:rStyle w:val="15"/>
          <w:rFonts w:hint="eastAsia" w:ascii="仿宋" w:eastAsia="仿宋"/>
          <w:b w:val="0"/>
          <w:bCs/>
          <w:color w:val="000000"/>
          <w:sz w:val="32"/>
          <w:szCs w:val="32"/>
        </w:rPr>
        <w:t>万元，完成预算</w:t>
      </w:r>
      <w:r>
        <w:rPr>
          <w:rStyle w:val="15"/>
          <w:rFonts w:hint="eastAsia" w:ascii="仿宋" w:eastAsia="仿宋"/>
          <w:b w:val="0"/>
          <w:bCs/>
          <w:color w:val="000000"/>
          <w:sz w:val="32"/>
          <w:szCs w:val="32"/>
          <w:lang w:val="en-US" w:eastAsia="zh-CN"/>
        </w:rPr>
        <w:t>100</w:t>
      </w:r>
      <w:r>
        <w:rPr>
          <w:rStyle w:val="15"/>
          <w:rFonts w:ascii="仿宋" w:eastAsia="仿宋"/>
          <w:b w:val="0"/>
          <w:bCs/>
          <w:color w:val="000000"/>
          <w:sz w:val="32"/>
          <w:szCs w:val="32"/>
        </w:rPr>
        <w:t>%</w:t>
      </w:r>
      <w:r>
        <w:rPr>
          <w:rStyle w:val="15"/>
          <w:rFonts w:hint="eastAsia" w:ascii="仿宋" w:eastAsia="仿宋"/>
          <w:b w:val="0"/>
          <w:bCs/>
          <w:color w:val="000000"/>
          <w:sz w:val="32"/>
          <w:szCs w:val="32"/>
        </w:rPr>
        <w:t>。</w:t>
      </w:r>
    </w:p>
    <w:p>
      <w:pPr>
        <w:spacing w:line="600" w:lineRule="exact"/>
        <w:ind w:firstLine="642"/>
        <w:rPr>
          <w:rStyle w:val="15"/>
          <w:rFonts w:hint="eastAsia" w:ascii="仿宋" w:eastAsia="仿宋"/>
          <w:b w:val="0"/>
          <w:bCs/>
          <w:color w:val="000000"/>
          <w:sz w:val="32"/>
          <w:szCs w:val="32"/>
        </w:rPr>
      </w:pPr>
      <w:r>
        <w:rPr>
          <w:rStyle w:val="15"/>
          <w:rFonts w:hint="eastAsia" w:ascii="仿宋" w:eastAsia="仿宋"/>
          <w:bCs/>
          <w:color w:val="000000"/>
          <w:sz w:val="32"/>
          <w:szCs w:val="32"/>
          <w:lang w:val="en-US" w:eastAsia="zh-CN"/>
        </w:rPr>
        <w:t>5</w:t>
      </w:r>
      <w:r>
        <w:rPr>
          <w:rStyle w:val="15"/>
          <w:rFonts w:ascii="仿宋" w:eastAsia="仿宋"/>
          <w:bCs/>
          <w:color w:val="000000"/>
          <w:sz w:val="32"/>
          <w:szCs w:val="32"/>
        </w:rPr>
        <w:t>.</w:t>
      </w:r>
      <w:r>
        <w:rPr>
          <w:rStyle w:val="15"/>
          <w:rFonts w:hint="eastAsia" w:ascii="仿宋" w:eastAsia="仿宋"/>
          <w:bCs/>
          <w:color w:val="000000"/>
          <w:sz w:val="32"/>
          <w:szCs w:val="32"/>
        </w:rPr>
        <w:t>社会保障和就业（</w:t>
      </w:r>
      <w:r>
        <w:rPr>
          <w:rStyle w:val="15"/>
          <w:rFonts w:hint="eastAsia" w:ascii="仿宋" w:eastAsia="仿宋"/>
          <w:bCs/>
          <w:color w:val="000000"/>
          <w:sz w:val="32"/>
          <w:szCs w:val="32"/>
          <w:lang w:val="en-US" w:eastAsia="zh-CN"/>
        </w:rPr>
        <w:t>类</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行政事业单位离退休</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款</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机关事业单位职业年金缴费支出（</w:t>
      </w:r>
      <w:r>
        <w:rPr>
          <w:rStyle w:val="15"/>
          <w:rFonts w:hint="eastAsia" w:ascii="仿宋" w:eastAsia="仿宋"/>
          <w:bCs/>
          <w:color w:val="000000"/>
          <w:sz w:val="32"/>
          <w:szCs w:val="32"/>
          <w:lang w:val="en-US" w:eastAsia="zh-CN"/>
        </w:rPr>
        <w:t>项</w:t>
      </w:r>
      <w:r>
        <w:rPr>
          <w:rStyle w:val="15"/>
          <w:rFonts w:hint="eastAsia" w:ascii="仿宋" w:eastAsia="仿宋"/>
          <w:bCs/>
          <w:color w:val="000000"/>
          <w:sz w:val="32"/>
          <w:szCs w:val="32"/>
          <w:lang w:eastAsia="zh-CN"/>
        </w:rPr>
        <w:t>）</w:t>
      </w:r>
      <w:r>
        <w:rPr>
          <w:rStyle w:val="15"/>
          <w:rFonts w:ascii="仿宋" w:eastAsia="仿宋"/>
          <w:bCs/>
          <w:color w:val="000000"/>
          <w:sz w:val="32"/>
          <w:szCs w:val="32"/>
        </w:rPr>
        <w:t>:</w:t>
      </w:r>
      <w:r>
        <w:rPr>
          <w:rStyle w:val="15"/>
          <w:rFonts w:ascii="仿宋" w:eastAsia="仿宋"/>
          <w:b w:val="0"/>
          <w:bCs/>
          <w:color w:val="000000"/>
          <w:sz w:val="32"/>
          <w:szCs w:val="32"/>
        </w:rPr>
        <w:t xml:space="preserve"> </w:t>
      </w:r>
      <w:r>
        <w:rPr>
          <w:rStyle w:val="15"/>
          <w:rFonts w:hint="eastAsia" w:ascii="仿宋" w:eastAsia="仿宋"/>
          <w:b w:val="0"/>
          <w:bCs/>
          <w:color w:val="000000"/>
          <w:sz w:val="32"/>
          <w:szCs w:val="32"/>
        </w:rPr>
        <w:t>支出决算为</w:t>
      </w:r>
      <w:r>
        <w:rPr>
          <w:rStyle w:val="15"/>
          <w:rFonts w:hint="eastAsia" w:ascii="仿宋" w:eastAsia="仿宋"/>
          <w:b w:val="0"/>
          <w:bCs/>
          <w:color w:val="000000"/>
          <w:sz w:val="32"/>
          <w:szCs w:val="32"/>
          <w:lang w:val="en-US" w:eastAsia="zh-CN"/>
        </w:rPr>
        <w:t>4.58</w:t>
      </w:r>
      <w:r>
        <w:rPr>
          <w:rStyle w:val="15"/>
          <w:rFonts w:hint="eastAsia" w:ascii="仿宋" w:eastAsia="仿宋"/>
          <w:b w:val="0"/>
          <w:bCs/>
          <w:color w:val="000000"/>
          <w:sz w:val="32"/>
          <w:szCs w:val="32"/>
        </w:rPr>
        <w:t>万元，完成预算</w:t>
      </w:r>
      <w:r>
        <w:rPr>
          <w:rStyle w:val="15"/>
          <w:rFonts w:hint="eastAsia" w:ascii="仿宋" w:eastAsia="仿宋"/>
          <w:b w:val="0"/>
          <w:bCs/>
          <w:color w:val="000000"/>
          <w:sz w:val="32"/>
          <w:szCs w:val="32"/>
          <w:lang w:val="en-US" w:eastAsia="zh-CN"/>
        </w:rPr>
        <w:t>100</w:t>
      </w:r>
      <w:r>
        <w:rPr>
          <w:rStyle w:val="15"/>
          <w:rFonts w:ascii="仿宋" w:eastAsia="仿宋"/>
          <w:b w:val="0"/>
          <w:bCs/>
          <w:color w:val="000000"/>
          <w:sz w:val="32"/>
          <w:szCs w:val="32"/>
        </w:rPr>
        <w:t>%</w:t>
      </w:r>
      <w:r>
        <w:rPr>
          <w:rStyle w:val="15"/>
          <w:rFonts w:hint="eastAsia" w:ascii="仿宋" w:eastAsia="仿宋"/>
          <w:b w:val="0"/>
          <w:bCs/>
          <w:color w:val="000000"/>
          <w:sz w:val="32"/>
          <w:szCs w:val="32"/>
        </w:rPr>
        <w:t>。</w:t>
      </w:r>
    </w:p>
    <w:p>
      <w:pPr>
        <w:spacing w:line="600" w:lineRule="exact"/>
        <w:rPr>
          <w:rStyle w:val="15"/>
          <w:rFonts w:hint="eastAsia" w:ascii="仿宋" w:eastAsia="仿宋"/>
          <w:b w:val="0"/>
          <w:bCs/>
          <w:color w:val="000000"/>
          <w:sz w:val="32"/>
          <w:szCs w:val="32"/>
        </w:rPr>
      </w:pPr>
      <w:r>
        <w:rPr>
          <w:rFonts w:hint="eastAsia" w:ascii="仿宋" w:eastAsia="仿宋"/>
          <w:b/>
          <w:bCs/>
          <w:color w:val="000000"/>
          <w:sz w:val="32"/>
          <w:szCs w:val="32"/>
          <w:lang w:val="en-US" w:eastAsia="zh-CN"/>
        </w:rPr>
        <w:t xml:space="preserve">    6.</w:t>
      </w:r>
      <w:r>
        <w:rPr>
          <w:rFonts w:hint="eastAsia" w:ascii="仿宋" w:eastAsia="仿宋"/>
          <w:b/>
          <w:bCs/>
          <w:color w:val="000000"/>
          <w:sz w:val="32"/>
          <w:szCs w:val="32"/>
        </w:rPr>
        <w:t>卫生健康</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类</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行政事业单位医疗</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款</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行政单位医疗</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项</w:t>
      </w:r>
      <w:r>
        <w:rPr>
          <w:rStyle w:val="15"/>
          <w:rFonts w:hint="eastAsia" w:ascii="仿宋" w:eastAsia="仿宋"/>
          <w:bCs/>
          <w:color w:val="000000"/>
          <w:sz w:val="32"/>
          <w:szCs w:val="32"/>
        </w:rPr>
        <w:t>）</w:t>
      </w:r>
      <w:r>
        <w:rPr>
          <w:rStyle w:val="15"/>
          <w:rFonts w:ascii="仿宋" w:eastAsia="仿宋"/>
          <w:bCs/>
          <w:color w:val="000000"/>
          <w:sz w:val="32"/>
          <w:szCs w:val="32"/>
        </w:rPr>
        <w:t>:</w:t>
      </w:r>
      <w:r>
        <w:rPr>
          <w:rStyle w:val="15"/>
          <w:rFonts w:hint="eastAsia" w:ascii="仿宋" w:eastAsia="仿宋"/>
          <w:b w:val="0"/>
          <w:bCs/>
          <w:color w:val="000000"/>
          <w:sz w:val="32"/>
          <w:szCs w:val="32"/>
        </w:rPr>
        <w:t>支出决算为</w:t>
      </w:r>
      <w:r>
        <w:rPr>
          <w:rStyle w:val="15"/>
          <w:rFonts w:hint="eastAsia" w:ascii="仿宋" w:eastAsia="仿宋"/>
          <w:b w:val="0"/>
          <w:bCs/>
          <w:color w:val="000000"/>
          <w:sz w:val="32"/>
          <w:szCs w:val="32"/>
          <w:lang w:val="en-US" w:eastAsia="zh-CN"/>
        </w:rPr>
        <w:t>6.28</w:t>
      </w:r>
      <w:r>
        <w:rPr>
          <w:rStyle w:val="15"/>
          <w:rFonts w:hint="eastAsia" w:ascii="仿宋" w:eastAsia="仿宋"/>
          <w:b w:val="0"/>
          <w:bCs/>
          <w:color w:val="000000"/>
          <w:sz w:val="32"/>
          <w:szCs w:val="32"/>
        </w:rPr>
        <w:t>万元，完成预算</w:t>
      </w:r>
      <w:r>
        <w:rPr>
          <w:rStyle w:val="15"/>
          <w:rFonts w:hint="eastAsia" w:ascii="仿宋" w:eastAsia="仿宋"/>
          <w:b w:val="0"/>
          <w:bCs/>
          <w:color w:val="000000"/>
          <w:sz w:val="32"/>
          <w:szCs w:val="32"/>
          <w:lang w:val="en-US" w:eastAsia="zh-CN"/>
        </w:rPr>
        <w:t>100</w:t>
      </w:r>
      <w:r>
        <w:rPr>
          <w:rStyle w:val="15"/>
          <w:rFonts w:ascii="仿宋" w:eastAsia="仿宋"/>
          <w:b w:val="0"/>
          <w:bCs/>
          <w:color w:val="000000"/>
          <w:sz w:val="32"/>
          <w:szCs w:val="32"/>
        </w:rPr>
        <w:t>%</w:t>
      </w:r>
      <w:r>
        <w:rPr>
          <w:rStyle w:val="15"/>
          <w:rFonts w:hint="eastAsia" w:ascii="仿宋" w:eastAsia="仿宋"/>
          <w:b w:val="0"/>
          <w:bCs/>
          <w:color w:val="000000"/>
          <w:sz w:val="32"/>
          <w:szCs w:val="32"/>
        </w:rPr>
        <w:t>。</w:t>
      </w:r>
    </w:p>
    <w:p>
      <w:pPr>
        <w:spacing w:line="600" w:lineRule="exact"/>
        <w:rPr>
          <w:rStyle w:val="15"/>
          <w:rFonts w:hint="eastAsia" w:ascii="仿宋" w:eastAsia="仿宋"/>
          <w:b w:val="0"/>
          <w:bCs/>
          <w:color w:val="000000"/>
          <w:sz w:val="32"/>
          <w:szCs w:val="32"/>
        </w:rPr>
      </w:pPr>
      <w:r>
        <w:rPr>
          <w:rStyle w:val="15"/>
          <w:rFonts w:hint="eastAsia" w:ascii="仿宋" w:eastAsia="仿宋"/>
          <w:bCs/>
          <w:color w:val="000000"/>
          <w:sz w:val="32"/>
          <w:szCs w:val="32"/>
          <w:lang w:val="en-US" w:eastAsia="zh-CN"/>
        </w:rPr>
        <w:t xml:space="preserve">    7.</w:t>
      </w:r>
      <w:r>
        <w:rPr>
          <w:rStyle w:val="15"/>
          <w:rFonts w:hint="eastAsia" w:ascii="仿宋" w:eastAsia="仿宋"/>
          <w:bCs/>
          <w:color w:val="000000"/>
          <w:sz w:val="32"/>
          <w:szCs w:val="32"/>
          <w:lang w:eastAsia="zh-CN"/>
        </w:rPr>
        <w:t>住房保障支出</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类</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住房改革支出</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款</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住房公积金</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项</w:t>
      </w:r>
      <w:r>
        <w:rPr>
          <w:rStyle w:val="15"/>
          <w:rFonts w:hint="eastAsia" w:ascii="仿宋" w:eastAsia="仿宋"/>
          <w:bCs/>
          <w:color w:val="000000"/>
          <w:sz w:val="32"/>
          <w:szCs w:val="32"/>
        </w:rPr>
        <w:t>）</w:t>
      </w:r>
      <w:r>
        <w:rPr>
          <w:rStyle w:val="15"/>
          <w:rFonts w:ascii="仿宋" w:eastAsia="仿宋"/>
          <w:bCs/>
          <w:color w:val="000000"/>
          <w:sz w:val="32"/>
          <w:szCs w:val="32"/>
        </w:rPr>
        <w:t>:</w:t>
      </w:r>
      <w:r>
        <w:rPr>
          <w:rStyle w:val="15"/>
          <w:rFonts w:ascii="仿宋" w:eastAsia="仿宋"/>
          <w:b w:val="0"/>
          <w:bCs/>
          <w:color w:val="000000"/>
          <w:sz w:val="32"/>
          <w:szCs w:val="32"/>
        </w:rPr>
        <w:t xml:space="preserve"> </w:t>
      </w:r>
      <w:r>
        <w:rPr>
          <w:rStyle w:val="15"/>
          <w:rFonts w:hint="eastAsia" w:ascii="仿宋" w:eastAsia="仿宋"/>
          <w:b w:val="0"/>
          <w:bCs/>
          <w:color w:val="000000"/>
          <w:sz w:val="32"/>
          <w:szCs w:val="32"/>
        </w:rPr>
        <w:t>支出决算为</w:t>
      </w:r>
      <w:r>
        <w:rPr>
          <w:rStyle w:val="15"/>
          <w:rFonts w:hint="eastAsia" w:ascii="仿宋" w:eastAsia="仿宋"/>
          <w:b w:val="0"/>
          <w:bCs/>
          <w:color w:val="000000"/>
          <w:sz w:val="32"/>
          <w:szCs w:val="32"/>
          <w:lang w:val="en-US" w:eastAsia="zh-CN"/>
        </w:rPr>
        <w:t>9.27</w:t>
      </w:r>
      <w:r>
        <w:rPr>
          <w:rStyle w:val="15"/>
          <w:rFonts w:hint="eastAsia" w:ascii="仿宋" w:eastAsia="仿宋"/>
          <w:b w:val="0"/>
          <w:bCs/>
          <w:color w:val="000000"/>
          <w:sz w:val="32"/>
          <w:szCs w:val="32"/>
        </w:rPr>
        <w:t>万元，完成预算</w:t>
      </w:r>
      <w:r>
        <w:rPr>
          <w:rStyle w:val="15"/>
          <w:rFonts w:hint="eastAsia" w:ascii="仿宋" w:eastAsia="仿宋"/>
          <w:b w:val="0"/>
          <w:bCs/>
          <w:color w:val="000000"/>
          <w:sz w:val="32"/>
          <w:szCs w:val="32"/>
          <w:lang w:val="en-US" w:eastAsia="zh-CN"/>
        </w:rPr>
        <w:t>100</w:t>
      </w:r>
      <w:r>
        <w:rPr>
          <w:rStyle w:val="15"/>
          <w:rFonts w:ascii="仿宋" w:eastAsia="仿宋"/>
          <w:b w:val="0"/>
          <w:bCs/>
          <w:color w:val="000000"/>
          <w:sz w:val="32"/>
          <w:szCs w:val="32"/>
        </w:rPr>
        <w:t>%</w:t>
      </w:r>
      <w:r>
        <w:rPr>
          <w:rStyle w:val="15"/>
          <w:rFonts w:hint="eastAsia" w:ascii="仿宋" w:eastAsia="仿宋"/>
          <w:b w:val="0"/>
          <w:bCs/>
          <w:color w:val="000000"/>
          <w:sz w:val="32"/>
          <w:szCs w:val="32"/>
        </w:rPr>
        <w:t>。</w:t>
      </w:r>
    </w:p>
    <w:p>
      <w:pPr>
        <w:spacing w:line="600" w:lineRule="exact"/>
        <w:rPr>
          <w:rStyle w:val="15"/>
          <w:rFonts w:hint="eastAsia" w:ascii="仿宋" w:eastAsia="仿宋"/>
          <w:b w:val="0"/>
          <w:bCs/>
          <w:color w:val="000000"/>
          <w:sz w:val="32"/>
          <w:szCs w:val="32"/>
        </w:rPr>
      </w:pPr>
      <w:r>
        <w:rPr>
          <w:rStyle w:val="15"/>
          <w:rFonts w:hint="eastAsia" w:ascii="仿宋" w:eastAsia="仿宋"/>
          <w:bCs/>
          <w:color w:val="000000"/>
          <w:sz w:val="32"/>
          <w:szCs w:val="32"/>
          <w:lang w:val="en-US" w:eastAsia="zh-CN"/>
        </w:rPr>
        <w:t xml:space="preserve">    8.</w:t>
      </w:r>
      <w:r>
        <w:rPr>
          <w:rStyle w:val="15"/>
          <w:rFonts w:hint="eastAsia" w:ascii="仿宋" w:eastAsia="仿宋"/>
          <w:bCs/>
          <w:color w:val="000000"/>
          <w:sz w:val="32"/>
          <w:szCs w:val="32"/>
          <w:lang w:eastAsia="zh-CN"/>
        </w:rPr>
        <w:t>住房保障支出</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类</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住房改革支出</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款</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住房补贴</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项</w:t>
      </w:r>
      <w:r>
        <w:rPr>
          <w:rStyle w:val="15"/>
          <w:rFonts w:hint="eastAsia" w:ascii="仿宋" w:eastAsia="仿宋"/>
          <w:bCs/>
          <w:color w:val="000000"/>
          <w:sz w:val="32"/>
          <w:szCs w:val="32"/>
        </w:rPr>
        <w:t>）</w:t>
      </w:r>
      <w:r>
        <w:rPr>
          <w:rStyle w:val="15"/>
          <w:rFonts w:ascii="仿宋" w:eastAsia="仿宋"/>
          <w:bCs/>
          <w:color w:val="000000"/>
          <w:sz w:val="32"/>
          <w:szCs w:val="32"/>
        </w:rPr>
        <w:t>:</w:t>
      </w:r>
      <w:r>
        <w:rPr>
          <w:rStyle w:val="15"/>
          <w:rFonts w:ascii="仿宋" w:eastAsia="仿宋"/>
          <w:b w:val="0"/>
          <w:bCs/>
          <w:color w:val="000000"/>
          <w:sz w:val="32"/>
          <w:szCs w:val="32"/>
        </w:rPr>
        <w:t xml:space="preserve"> </w:t>
      </w:r>
      <w:r>
        <w:rPr>
          <w:rStyle w:val="15"/>
          <w:rFonts w:hint="eastAsia" w:ascii="仿宋" w:eastAsia="仿宋"/>
          <w:b w:val="0"/>
          <w:bCs/>
          <w:color w:val="000000"/>
          <w:sz w:val="32"/>
          <w:szCs w:val="32"/>
        </w:rPr>
        <w:t>支出决算为</w:t>
      </w:r>
      <w:r>
        <w:rPr>
          <w:rStyle w:val="15"/>
          <w:rFonts w:hint="eastAsia" w:ascii="仿宋" w:eastAsia="仿宋"/>
          <w:b w:val="0"/>
          <w:bCs/>
          <w:color w:val="000000"/>
          <w:sz w:val="32"/>
          <w:szCs w:val="32"/>
          <w:lang w:val="en-US" w:eastAsia="zh-CN"/>
        </w:rPr>
        <w:t>1.02</w:t>
      </w:r>
      <w:r>
        <w:rPr>
          <w:rStyle w:val="15"/>
          <w:rFonts w:hint="eastAsia" w:ascii="仿宋" w:eastAsia="仿宋"/>
          <w:b w:val="0"/>
          <w:bCs/>
          <w:color w:val="000000"/>
          <w:sz w:val="32"/>
          <w:szCs w:val="32"/>
        </w:rPr>
        <w:t>万元，完成预算</w:t>
      </w:r>
      <w:r>
        <w:rPr>
          <w:rStyle w:val="15"/>
          <w:rFonts w:hint="eastAsia" w:ascii="仿宋" w:eastAsia="仿宋"/>
          <w:b w:val="0"/>
          <w:bCs/>
          <w:color w:val="000000"/>
          <w:sz w:val="32"/>
          <w:szCs w:val="32"/>
          <w:lang w:val="en-US" w:eastAsia="zh-CN"/>
        </w:rPr>
        <w:t>100</w:t>
      </w:r>
      <w:r>
        <w:rPr>
          <w:rStyle w:val="15"/>
          <w:rFonts w:ascii="仿宋" w:eastAsia="仿宋"/>
          <w:b w:val="0"/>
          <w:bCs/>
          <w:color w:val="000000"/>
          <w:sz w:val="32"/>
          <w:szCs w:val="32"/>
        </w:rPr>
        <w:t>%</w:t>
      </w:r>
      <w:r>
        <w:rPr>
          <w:rStyle w:val="15"/>
          <w:rFonts w:hint="eastAsia" w:ascii="仿宋" w:eastAsia="仿宋"/>
          <w:b w:val="0"/>
          <w:bCs/>
          <w:color w:val="000000"/>
          <w:sz w:val="32"/>
          <w:szCs w:val="32"/>
        </w:rPr>
        <w:t>。</w:t>
      </w:r>
    </w:p>
    <w:p>
      <w:pPr>
        <w:spacing w:line="600" w:lineRule="exact"/>
        <w:ind w:firstLine="643" w:firstLineChars="200"/>
        <w:rPr>
          <w:rStyle w:val="15"/>
          <w:rFonts w:ascii="仿宋" w:eastAsia="仿宋"/>
          <w:b w:val="0"/>
          <w:bCs/>
          <w:color w:val="000000"/>
          <w:sz w:val="32"/>
          <w:szCs w:val="32"/>
          <w:lang w:val="en-US" w:eastAsia="zh-CN"/>
        </w:rPr>
      </w:pPr>
      <w:r>
        <w:rPr>
          <w:rStyle w:val="15"/>
          <w:rFonts w:hint="eastAsia" w:ascii="仿宋" w:eastAsia="仿宋"/>
          <w:bCs/>
          <w:color w:val="000000"/>
          <w:sz w:val="32"/>
          <w:szCs w:val="32"/>
          <w:lang w:val="en-US" w:eastAsia="zh-CN"/>
        </w:rPr>
        <w:t>9.农林水支出（类）扶贫（款）其他扶贫支出（项）：</w:t>
      </w:r>
      <w:r>
        <w:rPr>
          <w:rStyle w:val="15"/>
          <w:rFonts w:hint="eastAsia" w:ascii="仿宋" w:eastAsia="仿宋"/>
          <w:b w:val="0"/>
          <w:bCs/>
          <w:color w:val="000000"/>
          <w:sz w:val="32"/>
          <w:szCs w:val="32"/>
          <w:lang w:val="en-US" w:eastAsia="zh-CN"/>
        </w:rPr>
        <w:t>支出决算为1.08万元，完成预算100%。</w:t>
      </w:r>
    </w:p>
    <w:p>
      <w:pPr>
        <w:tabs>
          <w:tab w:val="right" w:pos="8306"/>
        </w:tabs>
        <w:spacing w:line="600" w:lineRule="exact"/>
        <w:ind w:firstLine="640" w:firstLineChars="200"/>
        <w:outlineLvl w:val="1"/>
        <w:rPr>
          <w:rStyle w:val="26"/>
        </w:rPr>
      </w:pPr>
      <w:bookmarkStart w:id="31" w:name="_Toc15396608"/>
      <w:bookmarkStart w:id="32" w:name="_Toc15377214"/>
      <w:r>
        <w:rPr>
          <w:rFonts w:hint="eastAsia" w:ascii="黑体" w:eastAsia="黑体"/>
          <w:color w:val="000000"/>
          <w:sz w:val="32"/>
          <w:szCs w:val="32"/>
        </w:rPr>
        <w:t>六</w:t>
      </w:r>
      <w:r>
        <w:rPr>
          <w:rFonts w:hint="eastAsia" w:ascii="黑体" w:eastAsia="黑体"/>
          <w:b/>
          <w:color w:val="000000"/>
          <w:sz w:val="32"/>
          <w:szCs w:val="32"/>
        </w:rPr>
        <w:t>、一</w:t>
      </w:r>
      <w:r>
        <w:rPr>
          <w:rStyle w:val="26"/>
          <w:rFonts w:hint="eastAsia" w:ascii="黑体" w:eastAsia="黑体"/>
          <w:b w:val="0"/>
        </w:rPr>
        <w:t>般公共预算财政拨款基本支出决算情况说明</w:t>
      </w:r>
      <w:bookmarkEnd w:id="31"/>
      <w:bookmarkEnd w:id="32"/>
      <w:r>
        <w:rPr>
          <w:rStyle w:val="26"/>
          <w:rFonts w:ascii="黑体" w:eastAsia="黑体"/>
          <w:b w:val="0"/>
        </w:rPr>
        <w:tab/>
      </w:r>
    </w:p>
    <w:p>
      <w:pPr>
        <w:spacing w:line="600" w:lineRule="exact"/>
        <w:ind w:firstLine="645"/>
        <w:rPr>
          <w:rFonts w:ascii="仿宋" w:eastAsia="仿宋"/>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21</w:t>
      </w:r>
      <w:r>
        <w:rPr>
          <w:rFonts w:hint="eastAsia" w:ascii="仿宋" w:eastAsia="仿宋"/>
          <w:color w:val="000000"/>
          <w:sz w:val="32"/>
          <w:szCs w:val="32"/>
        </w:rPr>
        <w:t>年一般公共预算财政拨款基本支出</w:t>
      </w:r>
      <w:r>
        <w:rPr>
          <w:rFonts w:hint="eastAsia" w:ascii="仿宋" w:eastAsia="仿宋"/>
          <w:color w:val="000000"/>
          <w:sz w:val="32"/>
          <w:szCs w:val="32"/>
          <w:lang w:val="en-US" w:eastAsia="zh-CN"/>
        </w:rPr>
        <w:t>151.16</w:t>
      </w:r>
      <w:r>
        <w:rPr>
          <w:rFonts w:hint="eastAsia" w:ascii="仿宋" w:eastAsia="仿宋"/>
          <w:color w:val="000000"/>
          <w:sz w:val="32"/>
          <w:szCs w:val="32"/>
        </w:rPr>
        <w:t>万元，其中：</w:t>
      </w:r>
    </w:p>
    <w:p>
      <w:pPr>
        <w:spacing w:line="600" w:lineRule="exact"/>
        <w:ind w:firstLine="645"/>
        <w:rPr>
          <w:rFonts w:hint="eastAsia" w:ascii="仿宋" w:eastAsia="仿宋"/>
          <w:color w:val="000000"/>
          <w:sz w:val="32"/>
          <w:szCs w:val="32"/>
        </w:rPr>
      </w:pPr>
      <w:r>
        <w:rPr>
          <w:rFonts w:hint="eastAsia" w:ascii="仿宋" w:eastAsia="仿宋"/>
          <w:b/>
          <w:bCs/>
          <w:color w:val="000000"/>
          <w:sz w:val="32"/>
          <w:szCs w:val="32"/>
        </w:rPr>
        <w:t>人员经费</w:t>
      </w:r>
      <w:r>
        <w:rPr>
          <w:rFonts w:hint="eastAsia" w:ascii="仿宋" w:eastAsia="仿宋"/>
          <w:b/>
          <w:bCs/>
          <w:color w:val="000000"/>
          <w:sz w:val="32"/>
          <w:szCs w:val="32"/>
          <w:lang w:val="en-US" w:eastAsia="zh-CN"/>
        </w:rPr>
        <w:t>137.20</w:t>
      </w:r>
      <w:r>
        <w:rPr>
          <w:rFonts w:hint="eastAsia" w:ascii="仿宋" w:eastAsia="仿宋"/>
          <w:b/>
          <w:bCs/>
          <w:color w:val="000000"/>
          <w:sz w:val="32"/>
          <w:szCs w:val="32"/>
        </w:rPr>
        <w:t>万元</w:t>
      </w:r>
      <w:r>
        <w:rPr>
          <w:rFonts w:hint="eastAsia" w:ascii="仿宋" w:eastAsia="仿宋"/>
          <w:b/>
          <w:bCs/>
          <w:color w:val="000000"/>
          <w:sz w:val="32"/>
          <w:szCs w:val="32"/>
          <w:lang w:eastAsia="zh-CN"/>
        </w:rPr>
        <w:t>。</w:t>
      </w:r>
      <w:r>
        <w:rPr>
          <w:rFonts w:hint="eastAsia" w:ascii="仿宋" w:eastAsia="仿宋"/>
          <w:color w:val="000000"/>
          <w:sz w:val="32"/>
          <w:szCs w:val="32"/>
        </w:rPr>
        <w:t>主要包括：基本工资、津贴补贴、奖金、绩效工资、机关事业单位基本养老保险缴费、职业年金缴费、</w:t>
      </w:r>
      <w:r>
        <w:rPr>
          <w:rFonts w:hint="eastAsia" w:ascii="仿宋" w:eastAsia="仿宋"/>
          <w:color w:val="000000"/>
          <w:sz w:val="32"/>
          <w:szCs w:val="32"/>
          <w:lang w:eastAsia="zh-CN"/>
        </w:rPr>
        <w:t>职工基本医疗保险缴费、</w:t>
      </w:r>
      <w:r>
        <w:rPr>
          <w:rFonts w:hint="eastAsia" w:ascii="仿宋" w:eastAsia="仿宋"/>
          <w:color w:val="000000"/>
          <w:sz w:val="32"/>
          <w:szCs w:val="32"/>
        </w:rPr>
        <w:t>其他社会保障缴费、住房公积金、</w:t>
      </w:r>
      <w:r>
        <w:rPr>
          <w:rFonts w:hint="eastAsia" w:ascii="仿宋" w:eastAsia="仿宋"/>
          <w:color w:val="000000"/>
          <w:sz w:val="32"/>
          <w:szCs w:val="32"/>
          <w:lang w:eastAsia="zh-CN"/>
        </w:rPr>
        <w:t>医疗费、生活补助等</w:t>
      </w:r>
      <w:r>
        <w:rPr>
          <w:rFonts w:hint="eastAsia" w:ascii="仿宋" w:eastAsia="仿宋"/>
          <w:color w:val="000000"/>
          <w:sz w:val="32"/>
          <w:szCs w:val="32"/>
        </w:rPr>
        <w:t>。</w:t>
      </w:r>
    </w:p>
    <w:p>
      <w:pPr>
        <w:spacing w:line="600" w:lineRule="exact"/>
        <w:ind w:firstLine="645"/>
        <w:rPr>
          <w:rFonts w:ascii="仿宋" w:eastAsia="仿宋"/>
          <w:color w:val="000000"/>
          <w:sz w:val="32"/>
          <w:szCs w:val="32"/>
        </w:rPr>
      </w:pPr>
      <w:r>
        <w:rPr>
          <w:rFonts w:hint="eastAsia" w:ascii="仿宋" w:eastAsia="仿宋"/>
          <w:b/>
          <w:bCs/>
          <w:color w:val="000000"/>
          <w:sz w:val="32"/>
          <w:szCs w:val="32"/>
        </w:rPr>
        <w:t>日常公用经费</w:t>
      </w:r>
      <w:r>
        <w:rPr>
          <w:rFonts w:hint="eastAsia" w:ascii="仿宋" w:eastAsia="仿宋"/>
          <w:b/>
          <w:bCs/>
          <w:color w:val="000000"/>
          <w:sz w:val="32"/>
          <w:szCs w:val="32"/>
          <w:lang w:val="en-US" w:eastAsia="zh-CN"/>
        </w:rPr>
        <w:t>13.96</w:t>
      </w:r>
      <w:r>
        <w:rPr>
          <w:rFonts w:hint="eastAsia" w:ascii="仿宋" w:eastAsia="仿宋"/>
          <w:b/>
          <w:bCs/>
          <w:color w:val="000000"/>
          <w:sz w:val="32"/>
          <w:szCs w:val="32"/>
        </w:rPr>
        <w:t>万元</w:t>
      </w:r>
      <w:r>
        <w:rPr>
          <w:rFonts w:hint="eastAsia" w:ascii="仿宋" w:eastAsia="仿宋"/>
          <w:b/>
          <w:bCs/>
          <w:color w:val="000000"/>
          <w:sz w:val="32"/>
          <w:szCs w:val="32"/>
          <w:lang w:eastAsia="zh-CN"/>
        </w:rPr>
        <w:t>。</w:t>
      </w:r>
      <w:r>
        <w:rPr>
          <w:rFonts w:hint="eastAsia" w:ascii="仿宋" w:eastAsia="仿宋"/>
          <w:color w:val="000000"/>
          <w:sz w:val="32"/>
          <w:szCs w:val="32"/>
        </w:rPr>
        <w:t>主要包括：办公费、印刷费、电费、邮电费、差旅费、维修（护）费、租赁费、培训费、公务接待费、劳务费、公务用车运行维护费、其他交通费。</w:t>
      </w:r>
    </w:p>
    <w:p>
      <w:pPr>
        <w:spacing w:line="600" w:lineRule="exact"/>
        <w:ind w:firstLine="640"/>
        <w:outlineLvl w:val="1"/>
        <w:rPr>
          <w:rStyle w:val="26"/>
          <w:rFonts w:ascii="黑体" w:eastAsia="黑体"/>
          <w:b w:val="0"/>
        </w:rPr>
      </w:pPr>
      <w:bookmarkStart w:id="33" w:name="_Toc15377215"/>
      <w:bookmarkStart w:id="34" w:name="_Toc15396609"/>
      <w:r>
        <w:rPr>
          <w:rFonts w:hint="eastAsia" w:ascii="黑体" w:eastAsia="黑体"/>
          <w:color w:val="000000"/>
          <w:sz w:val="32"/>
          <w:szCs w:val="32"/>
        </w:rPr>
        <w:t>七、</w:t>
      </w:r>
      <w:r>
        <w:rPr>
          <w:rStyle w:val="26"/>
          <w:rFonts w:hint="eastAsia" w:ascii="黑体" w:eastAsia="黑体"/>
        </w:rPr>
        <w:t>“</w:t>
      </w:r>
      <w:r>
        <w:rPr>
          <w:rStyle w:val="26"/>
          <w:rFonts w:hint="eastAsia" w:ascii="黑体" w:eastAsia="黑体"/>
          <w:b w:val="0"/>
        </w:rPr>
        <w:t>三公”经费财政拨款支出决算情况说明</w:t>
      </w:r>
      <w:bookmarkEnd w:id="33"/>
      <w:bookmarkEnd w:id="34"/>
    </w:p>
    <w:p>
      <w:pPr>
        <w:spacing w:line="600" w:lineRule="exact"/>
        <w:ind w:firstLine="640"/>
        <w:outlineLvl w:val="2"/>
        <w:rPr>
          <w:rFonts w:ascii="仿宋" w:eastAsia="仿宋"/>
          <w:b/>
          <w:color w:val="000000"/>
          <w:sz w:val="32"/>
          <w:szCs w:val="32"/>
        </w:rPr>
      </w:pPr>
      <w:bookmarkStart w:id="35" w:name="_Toc15377216"/>
      <w:r>
        <w:rPr>
          <w:rFonts w:hint="eastAsia" w:ascii="仿宋" w:eastAsia="仿宋"/>
          <w:b/>
          <w:color w:val="000000"/>
          <w:sz w:val="32"/>
          <w:szCs w:val="32"/>
        </w:rPr>
        <w:t>（一）“三公”经费财政拨款支出决算总体情况说明</w:t>
      </w:r>
      <w:bookmarkEnd w:id="35"/>
    </w:p>
    <w:p>
      <w:pPr>
        <w:spacing w:line="600" w:lineRule="exact"/>
        <w:ind w:firstLine="640"/>
        <w:rPr>
          <w:rFonts w:ascii="仿宋" w:eastAsia="仿宋"/>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21</w:t>
      </w:r>
      <w:r>
        <w:rPr>
          <w:rFonts w:hint="eastAsia" w:ascii="仿宋" w:eastAsia="仿宋"/>
          <w:color w:val="000000"/>
          <w:sz w:val="32"/>
          <w:szCs w:val="32"/>
        </w:rPr>
        <w:t>年“三公”经费财政拨款支出决算为</w:t>
      </w:r>
      <w:r>
        <w:rPr>
          <w:rFonts w:hint="eastAsia" w:ascii="仿宋" w:eastAsia="仿宋"/>
          <w:color w:val="000000"/>
          <w:sz w:val="32"/>
          <w:szCs w:val="32"/>
          <w:lang w:val="en-US" w:eastAsia="zh-CN"/>
        </w:rPr>
        <w:t>1.84</w:t>
      </w:r>
      <w:r>
        <w:rPr>
          <w:rFonts w:hint="eastAsia" w:ascii="仿宋" w:eastAsia="仿宋"/>
          <w:color w:val="000000"/>
          <w:sz w:val="32"/>
          <w:szCs w:val="32"/>
        </w:rPr>
        <w:t>万元，完成预算</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w:t>
      </w:r>
    </w:p>
    <w:p>
      <w:pPr>
        <w:spacing w:line="600" w:lineRule="exact"/>
        <w:ind w:firstLine="640"/>
        <w:outlineLvl w:val="2"/>
        <w:rPr>
          <w:rFonts w:ascii="仿宋" w:eastAsia="仿宋"/>
          <w:b/>
          <w:color w:val="000000"/>
          <w:sz w:val="32"/>
          <w:szCs w:val="32"/>
        </w:rPr>
      </w:pPr>
      <w:bookmarkStart w:id="36" w:name="_Toc15377217"/>
      <w:r>
        <w:rPr>
          <w:rFonts w:hint="eastAsia" w:ascii="仿宋" w:eastAsia="仿宋"/>
          <w:b/>
          <w:color w:val="000000"/>
          <w:sz w:val="32"/>
          <w:szCs w:val="32"/>
        </w:rPr>
        <w:t>（二）“三公”经费财政拨款支出决算具体情况说明</w:t>
      </w:r>
      <w:bookmarkEnd w:id="36"/>
    </w:p>
    <w:p>
      <w:pPr>
        <w:spacing w:line="600" w:lineRule="exact"/>
        <w:ind w:firstLine="640"/>
        <w:rPr>
          <w:rFonts w:hint="eastAsia" w:ascii="仿宋" w:eastAsia="仿宋"/>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21</w:t>
      </w:r>
      <w:r>
        <w:rPr>
          <w:rFonts w:hint="eastAsia" w:ascii="仿宋" w:eastAsia="仿宋"/>
          <w:color w:val="000000"/>
          <w:sz w:val="32"/>
          <w:szCs w:val="32"/>
        </w:rPr>
        <w:t>年“三公”经费财政拨款支出决算</w:t>
      </w:r>
      <w:r>
        <w:rPr>
          <w:rFonts w:hint="eastAsia" w:ascii="仿宋" w:eastAsia="仿宋"/>
          <w:color w:val="000000"/>
          <w:sz w:val="32"/>
          <w:szCs w:val="32"/>
          <w:lang w:eastAsia="zh-CN"/>
        </w:rPr>
        <w:t>数</w:t>
      </w:r>
      <w:r>
        <w:rPr>
          <w:rFonts w:hint="eastAsia" w:ascii="仿宋" w:eastAsia="仿宋"/>
          <w:color w:val="000000"/>
          <w:sz w:val="32"/>
          <w:szCs w:val="32"/>
        </w:rPr>
        <w:t>，因公出国（境）费支出决算</w:t>
      </w:r>
      <w:r>
        <w:rPr>
          <w:rFonts w:hint="eastAsia" w:ascii="仿宋" w:eastAsia="仿宋"/>
          <w:color w:val="000000"/>
          <w:sz w:val="32"/>
          <w:szCs w:val="32"/>
          <w:lang w:val="en-US" w:eastAsia="zh-CN"/>
        </w:rPr>
        <w:t>0.00</w:t>
      </w:r>
      <w:r>
        <w:rPr>
          <w:rFonts w:hint="eastAsia" w:ascii="仿宋" w:eastAsia="仿宋"/>
          <w:color w:val="000000"/>
          <w:sz w:val="32"/>
          <w:szCs w:val="32"/>
        </w:rPr>
        <w:t>万元；公务用车购置及运行维护费支出决算</w:t>
      </w:r>
      <w:r>
        <w:rPr>
          <w:rFonts w:hint="eastAsia" w:ascii="仿宋" w:eastAsia="仿宋"/>
          <w:color w:val="000000"/>
          <w:sz w:val="32"/>
          <w:szCs w:val="32"/>
          <w:lang w:val="en-US" w:eastAsia="zh-CN"/>
        </w:rPr>
        <w:t>1.66</w:t>
      </w:r>
      <w:r>
        <w:rPr>
          <w:rFonts w:hint="eastAsia" w:ascii="仿宋" w:eastAsia="仿宋"/>
          <w:color w:val="000000"/>
          <w:sz w:val="32"/>
          <w:szCs w:val="32"/>
        </w:rPr>
        <w:t>万元，占</w:t>
      </w:r>
      <w:r>
        <w:rPr>
          <w:rFonts w:hint="eastAsia" w:ascii="仿宋" w:eastAsia="仿宋"/>
          <w:color w:val="000000"/>
          <w:sz w:val="32"/>
          <w:szCs w:val="32"/>
          <w:lang w:val="en-US" w:eastAsia="zh-CN"/>
        </w:rPr>
        <w:t>90.22</w:t>
      </w:r>
      <w:r>
        <w:rPr>
          <w:rFonts w:ascii="仿宋" w:eastAsia="仿宋"/>
          <w:color w:val="000000"/>
          <w:sz w:val="32"/>
          <w:szCs w:val="32"/>
        </w:rPr>
        <w:t>%</w:t>
      </w:r>
      <w:r>
        <w:rPr>
          <w:rFonts w:hint="eastAsia" w:ascii="仿宋" w:eastAsia="仿宋"/>
          <w:color w:val="000000"/>
          <w:sz w:val="32"/>
          <w:szCs w:val="32"/>
        </w:rPr>
        <w:t>；公务接待费支出决算</w:t>
      </w:r>
      <w:r>
        <w:rPr>
          <w:rFonts w:hint="eastAsia" w:ascii="仿宋" w:eastAsia="仿宋"/>
          <w:color w:val="000000"/>
          <w:sz w:val="32"/>
          <w:szCs w:val="32"/>
          <w:lang w:val="en-US" w:eastAsia="zh-CN"/>
        </w:rPr>
        <w:t>0.17</w:t>
      </w:r>
      <w:r>
        <w:rPr>
          <w:rFonts w:hint="eastAsia" w:ascii="仿宋" w:eastAsia="仿宋"/>
          <w:color w:val="000000"/>
          <w:sz w:val="32"/>
          <w:szCs w:val="32"/>
        </w:rPr>
        <w:t>万元，占</w:t>
      </w:r>
      <w:r>
        <w:rPr>
          <w:rFonts w:hint="eastAsia" w:ascii="仿宋" w:eastAsia="仿宋"/>
          <w:color w:val="000000"/>
          <w:sz w:val="32"/>
          <w:szCs w:val="32"/>
          <w:lang w:val="en-US" w:eastAsia="zh-CN"/>
        </w:rPr>
        <w:t>9.78</w:t>
      </w:r>
      <w:r>
        <w:rPr>
          <w:rFonts w:ascii="仿宋" w:eastAsia="仿宋"/>
          <w:color w:val="000000"/>
          <w:sz w:val="32"/>
          <w:szCs w:val="32"/>
        </w:rPr>
        <w:t>%</w:t>
      </w:r>
      <w:r>
        <w:rPr>
          <w:rFonts w:hint="eastAsia" w:ascii="仿宋" w:eastAsia="仿宋"/>
          <w:color w:val="000000"/>
          <w:sz w:val="32"/>
          <w:szCs w:val="32"/>
        </w:rPr>
        <w:t>。具体情况如下：</w:t>
      </w:r>
    </w:p>
    <w:p>
      <w:pPr>
        <w:spacing w:line="600" w:lineRule="exact"/>
        <w:ind w:left="638" w:leftChars="304" w:firstLine="329" w:firstLineChars="103"/>
        <w:rPr>
          <w:rFonts w:hint="eastAsia" w:ascii="仿宋_GB2312" w:eastAsia="仿宋_GB2312"/>
          <w:b/>
          <w:color w:val="000000"/>
          <w:sz w:val="32"/>
          <w:szCs w:val="32"/>
          <w:lang w:val="en-US" w:eastAsia="zh-CN"/>
        </w:rPr>
      </w:pPr>
      <w:r>
        <w:rPr>
          <w:rFonts w:hint="eastAsia" w:ascii="仿宋_GB2312" w:eastAsia="仿宋_GB2312"/>
          <w:color w:val="000000"/>
          <w:sz w:val="32"/>
          <w:szCs w:val="32"/>
        </w:rPr>
        <w:pict>
          <v:shape id="_x0000_s1030" o:spid="_x0000_s1030" o:spt="75" type="#_x0000_t75" style="position:absolute;left:0pt;margin-left:24.5pt;margin-top:9.7pt;height:172.3pt;width:387.05pt;mso-wrap-distance-bottom:0pt;mso-wrap-distance-left:9pt;mso-wrap-distance-right:9pt;mso-wrap-distance-top:0pt;z-index:251659264;mso-width-relative:page;mso-height-relative:page;" o:ole="t" filled="f" o:preferrelative="t" stroked="f" coordsize="21600,21600">
            <v:path/>
            <v:fill on="f" focussize="0,0"/>
            <v:stroke on="f" color="#000000"/>
            <v:imagedata r:id="rId19" o:title="image6"/>
            <o:lock v:ext="edit" aspectratio="t"/>
            <w10:wrap type="square"/>
          </v:shape>
          <o:OLEObject Type="Embed" ProgID="Package" ShapeID="_x0000_s1030" DrawAspect="Content" ObjectID="_1468075729" r:id="rId18">
            <o:LockedField>false</o:LockedField>
          </o:OLEObject>
        </w:pict>
      </w:r>
      <w:r>
        <w:rPr>
          <w:rFonts w:hint="eastAsia" w:ascii="仿宋_GB2312" w:eastAsia="仿宋_GB2312"/>
          <w:b/>
          <w:color w:val="000000"/>
          <w:sz w:val="32"/>
          <w:szCs w:val="32"/>
          <w:lang w:val="en-US" w:eastAsia="zh-CN"/>
        </w:rPr>
        <w:t xml:space="preserve">                                                                                                               </w:t>
      </w:r>
    </w:p>
    <w:p>
      <w:pPr>
        <w:spacing w:line="600" w:lineRule="exact"/>
        <w:rPr>
          <w:rFonts w:ascii="仿宋_GB2312" w:eastAsia="仿宋_GB2312"/>
          <w:b/>
          <w:color w:val="000000"/>
          <w:sz w:val="32"/>
          <w:szCs w:val="32"/>
        </w:rPr>
      </w:pPr>
      <w:r>
        <w:rPr>
          <w:rFonts w:hint="eastAsia" w:ascii="仿宋_GB2312" w:eastAsia="仿宋_GB2312"/>
          <w:b/>
          <w:color w:val="000000"/>
          <w:sz w:val="32"/>
          <w:szCs w:val="32"/>
          <w:lang w:val="en-US" w:eastAsia="zh-CN"/>
        </w:rPr>
        <w:t xml:space="preserve">    </w:t>
      </w:r>
      <w:r>
        <w:rPr>
          <w:rFonts w:hint="eastAsia" w:ascii="仿宋_GB2312" w:eastAsia="仿宋_GB2312" w:cs="仿宋_GB2312"/>
          <w:b/>
          <w:bCs w:val="0"/>
          <w:color w:val="000000"/>
          <w:kern w:val="2"/>
          <w:sz w:val="32"/>
          <w:szCs w:val="32"/>
          <w:lang w:val="en-US" w:eastAsia="zh-CN"/>
        </w:rPr>
        <w:t>1.因公出国（境）经费支出0.00万元，</w:t>
      </w:r>
      <w:r>
        <w:rPr>
          <w:rFonts w:hint="eastAsia" w:ascii="仿宋_GB2312" w:eastAsia="仿宋_GB2312" w:cs="仿宋_GB2312"/>
          <w:color w:val="000000"/>
          <w:kern w:val="2"/>
          <w:sz w:val="32"/>
          <w:szCs w:val="32"/>
          <w:lang w:val="en-US" w:eastAsia="zh-CN"/>
        </w:rPr>
        <w:t>全年安排因公出国（境）团组0次，出国（境）0人。</w:t>
      </w:r>
      <w:r>
        <w:rPr>
          <w:rFonts w:hint="eastAsia" w:ascii="仿宋_GB2312" w:eastAsia="仿宋_GB2312"/>
          <w:b/>
          <w:color w:val="000000"/>
          <w:sz w:val="32"/>
          <w:szCs w:val="32"/>
          <w:lang w:val="en-US" w:eastAsia="zh-CN"/>
        </w:rPr>
        <w:t xml:space="preserve">                                                       </w:t>
      </w:r>
    </w:p>
    <w:p>
      <w:pPr>
        <w:spacing w:line="600" w:lineRule="exact"/>
        <w:ind w:firstLine="640"/>
        <w:rPr>
          <w:rFonts w:hint="eastAsia" w:ascii="仿宋_GB2312" w:eastAsia="仿宋_GB2312"/>
          <w:b/>
          <w:color w:val="000000"/>
          <w:sz w:val="32"/>
          <w:szCs w:val="32"/>
          <w:lang w:eastAsia="zh-CN"/>
        </w:rPr>
      </w:pPr>
      <w:r>
        <w:rPr>
          <w:rFonts w:ascii="仿宋_GB2312" w:eastAsia="仿宋_GB2312"/>
          <w:b/>
          <w:bCs w:val="0"/>
          <w:color w:val="000000"/>
          <w:sz w:val="32"/>
          <w:szCs w:val="32"/>
        </w:rPr>
        <w:t>2.</w:t>
      </w:r>
      <w:r>
        <w:rPr>
          <w:rFonts w:hint="eastAsia" w:ascii="仿宋_GB2312" w:eastAsia="仿宋_GB2312"/>
          <w:b/>
          <w:bCs w:val="0"/>
          <w:color w:val="000000"/>
          <w:sz w:val="32"/>
          <w:szCs w:val="32"/>
        </w:rPr>
        <w:t>公务用车购置及运行维护费支出</w:t>
      </w:r>
      <w:r>
        <w:rPr>
          <w:rFonts w:hint="eastAsia" w:ascii="仿宋_GB2312" w:eastAsia="仿宋_GB2312"/>
          <w:b/>
          <w:bCs w:val="0"/>
          <w:color w:val="000000"/>
          <w:sz w:val="32"/>
          <w:szCs w:val="32"/>
          <w:lang w:val="en-US" w:eastAsia="zh-CN"/>
        </w:rPr>
        <w:t>1.66</w:t>
      </w:r>
      <w:r>
        <w:rPr>
          <w:rFonts w:hint="eastAsia" w:ascii="仿宋_GB2312" w:eastAsia="仿宋_GB2312"/>
          <w:b/>
          <w:bCs w:val="0"/>
          <w:color w:val="000000"/>
          <w:sz w:val="32"/>
          <w:szCs w:val="32"/>
        </w:rPr>
        <w:t>万元,</w:t>
      </w:r>
      <w:r>
        <w:rPr>
          <w:rStyle w:val="15"/>
          <w:rFonts w:hint="eastAsia" w:ascii="仿宋" w:eastAsia="仿宋"/>
          <w:b/>
          <w:bCs w:val="0"/>
          <w:color w:val="000000"/>
          <w:sz w:val="32"/>
          <w:szCs w:val="32"/>
        </w:rPr>
        <w:t>完成预算</w:t>
      </w:r>
      <w:r>
        <w:rPr>
          <w:rStyle w:val="15"/>
          <w:rFonts w:hint="eastAsia" w:ascii="仿宋" w:eastAsia="仿宋"/>
          <w:b/>
          <w:bCs w:val="0"/>
          <w:color w:val="000000"/>
          <w:sz w:val="32"/>
          <w:szCs w:val="32"/>
          <w:lang w:val="en-US" w:eastAsia="zh-CN"/>
        </w:rPr>
        <w:t>90.22</w:t>
      </w:r>
      <w:r>
        <w:rPr>
          <w:rStyle w:val="15"/>
          <w:rFonts w:ascii="仿宋" w:eastAsia="仿宋"/>
          <w:b/>
          <w:bCs w:val="0"/>
          <w:color w:val="000000"/>
          <w:sz w:val="32"/>
          <w:szCs w:val="32"/>
        </w:rPr>
        <w:t>%</w:t>
      </w:r>
      <w:r>
        <w:rPr>
          <w:rStyle w:val="15"/>
          <w:rFonts w:hint="eastAsia" w:ascii="仿宋" w:eastAsia="仿宋"/>
          <w:b/>
          <w:bCs w:val="0"/>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年减少</w:t>
      </w:r>
      <w:r>
        <w:rPr>
          <w:rFonts w:hint="eastAsia" w:ascii="仿宋_GB2312" w:eastAsia="仿宋_GB2312"/>
          <w:color w:val="000000"/>
          <w:sz w:val="32"/>
          <w:szCs w:val="32"/>
          <w:lang w:val="en-US" w:eastAsia="zh-CN"/>
        </w:rPr>
        <w:t>1.34</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44.67</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出差下乡减少。</w:t>
      </w:r>
    </w:p>
    <w:p>
      <w:pPr>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rPr>
        <w:t>其中：</w:t>
      </w:r>
      <w:r>
        <w:rPr>
          <w:rFonts w:hint="eastAsia" w:ascii="仿宋_GB2312" w:eastAsia="仿宋_GB2312"/>
          <w:b w:val="0"/>
          <w:bCs/>
          <w:color w:val="000000"/>
          <w:sz w:val="32"/>
          <w:szCs w:val="32"/>
        </w:rPr>
        <w:t>公务用车购置支出</w:t>
      </w:r>
      <w:r>
        <w:rPr>
          <w:rFonts w:hint="eastAsia" w:ascii="仿宋_GB2312" w:eastAsia="仿宋_GB2312"/>
          <w:b w:val="0"/>
          <w:bCs/>
          <w:color w:val="000000"/>
          <w:sz w:val="32"/>
          <w:szCs w:val="32"/>
          <w:lang w:val="en-US" w:eastAsia="zh-CN"/>
        </w:rPr>
        <w:t>0.00</w:t>
      </w:r>
      <w:r>
        <w:rPr>
          <w:rFonts w:hint="eastAsia" w:ascii="仿宋_GB2312" w:eastAsia="仿宋_GB2312"/>
          <w:b w:val="0"/>
          <w:bCs/>
          <w:color w:val="000000"/>
          <w:sz w:val="32"/>
          <w:szCs w:val="32"/>
        </w:rPr>
        <w:t>万元。</w:t>
      </w:r>
      <w:r>
        <w:rPr>
          <w:rFonts w:hint="eastAsia" w:ascii="仿宋_GB2312" w:eastAsia="仿宋_GB2312"/>
          <w:color w:val="000000"/>
          <w:sz w:val="32"/>
          <w:szCs w:val="32"/>
        </w:rPr>
        <w:t>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0.00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 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p>
    <w:p>
      <w:pPr>
        <w:spacing w:line="600" w:lineRule="exact"/>
        <w:ind w:firstLine="640"/>
        <w:rPr>
          <w:rFonts w:ascii="仿宋_GB2312" w:eastAsia="仿宋_GB2312"/>
          <w:color w:val="000000"/>
          <w:sz w:val="32"/>
          <w:szCs w:val="32"/>
        </w:rPr>
      </w:pPr>
      <w:r>
        <w:rPr>
          <w:rFonts w:hint="eastAsia" w:ascii="仿宋_GB2312" w:eastAsia="仿宋_GB2312"/>
          <w:b w:val="0"/>
          <w:bCs/>
          <w:color w:val="000000"/>
          <w:sz w:val="32"/>
          <w:szCs w:val="32"/>
        </w:rPr>
        <w:t>公务用车运行维护费支出</w:t>
      </w:r>
      <w:r>
        <w:rPr>
          <w:rFonts w:hint="eastAsia" w:ascii="仿宋_GB2312" w:eastAsia="仿宋_GB2312"/>
          <w:b w:val="0"/>
          <w:bCs/>
          <w:color w:val="000000"/>
          <w:sz w:val="32"/>
          <w:szCs w:val="32"/>
          <w:lang w:val="en-US" w:eastAsia="zh-CN"/>
        </w:rPr>
        <w:t>1.66</w:t>
      </w:r>
      <w:r>
        <w:rPr>
          <w:rFonts w:hint="eastAsia" w:ascii="仿宋_GB2312" w:eastAsia="仿宋_GB2312"/>
          <w:b w:val="0"/>
          <w:bCs/>
          <w:color w:val="000000"/>
          <w:sz w:val="32"/>
          <w:szCs w:val="32"/>
        </w:rPr>
        <w:t>万元。</w:t>
      </w:r>
      <w:r>
        <w:rPr>
          <w:rFonts w:hint="eastAsia" w:ascii="仿宋_GB2312" w:eastAsia="仿宋_GB2312"/>
          <w:color w:val="000000"/>
          <w:sz w:val="32"/>
          <w:szCs w:val="32"/>
        </w:rPr>
        <w:t>主要用于</w:t>
      </w:r>
      <w:r>
        <w:rPr>
          <w:rFonts w:hint="eastAsia" w:ascii="仿宋_GB2312" w:eastAsia="仿宋_GB2312"/>
          <w:color w:val="000000"/>
          <w:sz w:val="32"/>
          <w:szCs w:val="32"/>
          <w:lang w:eastAsia="zh-CN"/>
        </w:rPr>
        <w:t>矛盾纠纷排查化解、协调处理信访事项、维稳</w:t>
      </w:r>
      <w:r>
        <w:rPr>
          <w:rFonts w:hint="eastAsia" w:ascii="仿宋_GB2312" w:eastAsia="仿宋_GB2312"/>
          <w:color w:val="000000"/>
          <w:sz w:val="32"/>
          <w:szCs w:val="32"/>
        </w:rPr>
        <w:t>等所需的公务用车燃料费、维修费、过路过桥费、保险费等支出。</w:t>
      </w:r>
    </w:p>
    <w:p>
      <w:pPr>
        <w:rPr>
          <w:rFonts w:hint="eastAsia" w:ascii="仿宋_GB2312" w:eastAsia="仿宋_GB2312" w:cs="仿宋_GB2312"/>
          <w:sz w:val="32"/>
          <w:szCs w:val="32"/>
        </w:rPr>
      </w:pPr>
      <w:bookmarkStart w:id="37" w:name="_Toc15377221"/>
      <w:bookmarkStart w:id="38" w:name="_Toc15396612"/>
      <w:r>
        <w:rPr>
          <w:rFonts w:hint="eastAsia" w:ascii="仿宋_GB2312" w:eastAsia="仿宋_GB2312" w:cs="仿宋_GB2312"/>
          <w:sz w:val="32"/>
          <w:szCs w:val="32"/>
          <w:lang w:val="en-US" w:eastAsia="zh-CN"/>
        </w:rPr>
        <w:t xml:space="preserve">    </w:t>
      </w:r>
      <w:r>
        <w:rPr>
          <w:rFonts w:hint="eastAsia" w:ascii="仿宋_GB2312" w:eastAsia="仿宋_GB2312" w:cs="仿宋_GB2312"/>
          <w:b/>
          <w:bCs/>
          <w:sz w:val="32"/>
          <w:szCs w:val="32"/>
        </w:rPr>
        <w:t>3.公务接待费支出</w:t>
      </w:r>
      <w:r>
        <w:rPr>
          <w:rFonts w:hint="eastAsia" w:ascii="仿宋_GB2312" w:eastAsia="仿宋_GB2312" w:cs="仿宋_GB2312"/>
          <w:b/>
          <w:bCs/>
          <w:sz w:val="32"/>
          <w:szCs w:val="32"/>
          <w:lang w:val="en-US" w:eastAsia="zh-CN"/>
        </w:rPr>
        <w:t>0.17</w:t>
      </w:r>
      <w:r>
        <w:rPr>
          <w:rFonts w:hint="eastAsia" w:ascii="仿宋_GB2312" w:eastAsia="仿宋_GB2312" w:cs="仿宋_GB2312"/>
          <w:b/>
          <w:bCs/>
          <w:sz w:val="32"/>
          <w:szCs w:val="32"/>
        </w:rPr>
        <w:t>万元，完成预算</w:t>
      </w:r>
      <w:r>
        <w:rPr>
          <w:rFonts w:hint="eastAsia" w:ascii="仿宋_GB2312" w:eastAsia="仿宋_GB2312" w:cs="仿宋_GB2312"/>
          <w:b/>
          <w:bCs/>
          <w:sz w:val="32"/>
          <w:szCs w:val="32"/>
          <w:lang w:val="en-US" w:eastAsia="zh-CN"/>
        </w:rPr>
        <w:t>9.78</w:t>
      </w:r>
      <w:r>
        <w:rPr>
          <w:rFonts w:hint="eastAsia" w:ascii="仿宋_GB2312" w:eastAsia="仿宋_GB2312" w:cs="仿宋_GB2312"/>
          <w:b/>
          <w:bCs/>
          <w:sz w:val="32"/>
          <w:szCs w:val="32"/>
        </w:rPr>
        <w:t>%。</w:t>
      </w:r>
      <w:r>
        <w:rPr>
          <w:rFonts w:hint="eastAsia" w:ascii="仿宋_GB2312" w:eastAsia="仿宋_GB2312" w:cs="仿宋_GB2312"/>
          <w:sz w:val="32"/>
          <w:szCs w:val="32"/>
        </w:rPr>
        <w:t>公务接待费支出决算比20</w:t>
      </w:r>
      <w:r>
        <w:rPr>
          <w:rFonts w:hint="eastAsia" w:ascii="仿宋_GB2312" w:eastAsia="仿宋_GB2312" w:cs="仿宋_GB2312"/>
          <w:sz w:val="32"/>
          <w:szCs w:val="32"/>
          <w:lang w:val="en-US" w:eastAsia="zh-CN"/>
        </w:rPr>
        <w:t>20</w:t>
      </w:r>
      <w:r>
        <w:rPr>
          <w:rFonts w:hint="eastAsia" w:ascii="仿宋_GB2312" w:eastAsia="仿宋_GB2312" w:cs="仿宋_GB2312"/>
          <w:sz w:val="32"/>
          <w:szCs w:val="32"/>
        </w:rPr>
        <w:t>年减少</w:t>
      </w:r>
      <w:r>
        <w:rPr>
          <w:rFonts w:hint="eastAsia" w:ascii="仿宋_GB2312" w:eastAsia="仿宋_GB2312" w:cs="仿宋_GB2312"/>
          <w:sz w:val="32"/>
          <w:szCs w:val="32"/>
          <w:lang w:val="en-US" w:eastAsia="zh-CN"/>
        </w:rPr>
        <w:t>0.01</w:t>
      </w:r>
      <w:r>
        <w:rPr>
          <w:rFonts w:hint="eastAsia" w:ascii="仿宋_GB2312" w:eastAsia="仿宋_GB2312" w:cs="仿宋_GB2312"/>
          <w:sz w:val="32"/>
          <w:szCs w:val="32"/>
        </w:rPr>
        <w:t>万元，下降</w:t>
      </w:r>
      <w:r>
        <w:rPr>
          <w:rFonts w:hint="eastAsia" w:ascii="仿宋_GB2312" w:eastAsia="仿宋_GB2312" w:cs="仿宋_GB2312"/>
          <w:sz w:val="32"/>
          <w:szCs w:val="32"/>
          <w:lang w:val="en-US" w:eastAsia="zh-CN"/>
        </w:rPr>
        <w:t>5.56</w:t>
      </w:r>
      <w:r>
        <w:rPr>
          <w:rFonts w:hint="eastAsia" w:ascii="仿宋_GB2312" w:eastAsia="仿宋_GB2312" w:cs="仿宋_GB2312"/>
          <w:sz w:val="32"/>
          <w:szCs w:val="32"/>
        </w:rPr>
        <w:t>%。主要原因是进一步落实</w:t>
      </w:r>
      <w:r>
        <w:rPr>
          <w:rFonts w:hint="eastAsia" w:ascii="仿宋_GB2312" w:eastAsia="仿宋_GB2312" w:cs="仿宋_GB2312"/>
          <w:sz w:val="32"/>
          <w:szCs w:val="32"/>
          <w:lang w:eastAsia="zh-CN"/>
        </w:rPr>
        <w:t>中央</w:t>
      </w:r>
      <w:r>
        <w:rPr>
          <w:rFonts w:hint="eastAsia" w:ascii="仿宋_GB2312" w:eastAsia="仿宋_GB2312" w:cs="仿宋_GB2312"/>
          <w:sz w:val="32"/>
          <w:szCs w:val="32"/>
        </w:rPr>
        <w:t>“八项规定”要求，严格控制接待标准，厉行节约，减少公务接待支出。其中：</w:t>
      </w:r>
    </w:p>
    <w:p>
      <w:pPr>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国内公务接待支出</w:t>
      </w:r>
      <w:r>
        <w:rPr>
          <w:rFonts w:hint="eastAsia" w:ascii="仿宋_GB2312" w:eastAsia="仿宋_GB2312" w:cs="仿宋_GB2312"/>
          <w:sz w:val="32"/>
          <w:szCs w:val="32"/>
          <w:lang w:val="en-US" w:eastAsia="zh-CN"/>
        </w:rPr>
        <w:t>0.17</w:t>
      </w:r>
      <w:r>
        <w:rPr>
          <w:rFonts w:hint="eastAsia" w:ascii="仿宋_GB2312" w:eastAsia="仿宋_GB2312" w:cs="仿宋_GB2312"/>
          <w:sz w:val="32"/>
          <w:szCs w:val="32"/>
        </w:rPr>
        <w:t>万元，主要用于执行公务、开展业务活动开支</w:t>
      </w:r>
      <w:r>
        <w:rPr>
          <w:rFonts w:hint="eastAsia" w:ascii="仿宋_GB2312" w:eastAsia="仿宋_GB2312" w:cs="仿宋_GB2312"/>
          <w:sz w:val="32"/>
          <w:szCs w:val="32"/>
          <w:lang w:eastAsia="zh-CN"/>
        </w:rPr>
        <w:t>的</w:t>
      </w:r>
      <w:r>
        <w:rPr>
          <w:rFonts w:hint="eastAsia" w:ascii="仿宋_GB2312" w:eastAsia="仿宋_GB2312" w:cs="仿宋_GB2312"/>
          <w:sz w:val="32"/>
          <w:szCs w:val="32"/>
        </w:rPr>
        <w:t>餐费。国内公务接待</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批次，</w:t>
      </w:r>
      <w:r>
        <w:rPr>
          <w:rFonts w:hint="eastAsia" w:ascii="仿宋_GB2312" w:eastAsia="仿宋_GB2312" w:cs="仿宋_GB2312"/>
          <w:sz w:val="32"/>
          <w:szCs w:val="32"/>
          <w:lang w:val="en-US" w:eastAsia="zh-CN"/>
        </w:rPr>
        <w:t>21</w:t>
      </w:r>
      <w:r>
        <w:rPr>
          <w:rFonts w:hint="eastAsia" w:ascii="仿宋_GB2312" w:eastAsia="仿宋_GB2312" w:cs="仿宋_GB2312"/>
          <w:sz w:val="32"/>
          <w:szCs w:val="32"/>
        </w:rPr>
        <w:t>人次（不包括陪同人员），共计支出</w:t>
      </w:r>
      <w:r>
        <w:rPr>
          <w:rFonts w:hint="eastAsia" w:ascii="仿宋_GB2312" w:eastAsia="仿宋_GB2312" w:cs="仿宋_GB2312"/>
          <w:sz w:val="32"/>
          <w:szCs w:val="32"/>
          <w:lang w:val="en-US" w:eastAsia="zh-CN"/>
        </w:rPr>
        <w:t>0.18</w:t>
      </w:r>
      <w:r>
        <w:rPr>
          <w:rFonts w:hint="eastAsia" w:ascii="仿宋_GB2312" w:eastAsia="仿宋_GB2312" w:cs="仿宋_GB2312"/>
          <w:sz w:val="32"/>
          <w:szCs w:val="32"/>
        </w:rPr>
        <w:t>万元</w:t>
      </w:r>
      <w:r>
        <w:rPr>
          <w:rFonts w:hint="eastAsia" w:ascii="仿宋_GB2312" w:eastAsia="仿宋_GB2312" w:cs="仿宋_GB2312"/>
          <w:sz w:val="32"/>
          <w:szCs w:val="32"/>
          <w:lang w:eastAsia="zh-CN"/>
        </w:rPr>
        <w:t>，接待上级部门调研、督查、业务指导等。</w:t>
      </w:r>
    </w:p>
    <w:p>
      <w:pPr>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外事接待支出0</w:t>
      </w:r>
      <w:r>
        <w:rPr>
          <w:rFonts w:hint="eastAsia" w:ascii="仿宋_GB2312" w:eastAsia="仿宋_GB2312" w:cs="仿宋_GB2312"/>
          <w:sz w:val="32"/>
          <w:szCs w:val="32"/>
          <w:lang w:val="en-US" w:eastAsia="zh-CN"/>
        </w:rPr>
        <w:t>.00</w:t>
      </w:r>
      <w:r>
        <w:rPr>
          <w:rFonts w:hint="eastAsia" w:ascii="仿宋_GB2312" w:eastAsia="仿宋_GB2312" w:cs="仿宋_GB2312"/>
          <w:sz w:val="32"/>
          <w:szCs w:val="32"/>
        </w:rPr>
        <w:t>万元，外事接待0批次，0人，共计支出0</w:t>
      </w:r>
      <w:r>
        <w:rPr>
          <w:rFonts w:hint="eastAsia" w:ascii="仿宋_GB2312" w:eastAsia="仿宋_GB2312" w:cs="仿宋_GB2312"/>
          <w:sz w:val="32"/>
          <w:szCs w:val="32"/>
          <w:lang w:val="en-US" w:eastAsia="zh-CN"/>
        </w:rPr>
        <w:t>.00</w:t>
      </w:r>
      <w:r>
        <w:rPr>
          <w:rFonts w:hint="eastAsia" w:ascii="仿宋_GB2312" w:eastAsia="仿宋_GB2312" w:cs="仿宋_GB2312"/>
          <w:sz w:val="32"/>
          <w:szCs w:val="32"/>
        </w:rPr>
        <w:t>万元。</w:t>
      </w:r>
    </w:p>
    <w:p>
      <w:pPr>
        <w:rPr>
          <w:rFonts w:hint="eastAsia" w:ascii="黑体" w:eastAsia="黑体" w:cs="黑体"/>
          <w:sz w:val="32"/>
          <w:szCs w:val="32"/>
        </w:rPr>
      </w:pPr>
      <w:r>
        <w:rPr>
          <w:rFonts w:hint="eastAsia" w:ascii="仿宋_GB2312" w:eastAsia="仿宋_GB2312" w:cs="仿宋_GB2312"/>
          <w:sz w:val="32"/>
          <w:szCs w:val="32"/>
          <w:lang w:val="en-US" w:eastAsia="zh-CN"/>
        </w:rPr>
        <w:t xml:space="preserve">    </w:t>
      </w:r>
      <w:r>
        <w:rPr>
          <w:rFonts w:hint="eastAsia" w:ascii="黑体" w:eastAsia="黑体" w:cs="黑体"/>
          <w:sz w:val="32"/>
          <w:szCs w:val="32"/>
        </w:rPr>
        <w:t>八、政府性基金预算支出决算情况说明</w:t>
      </w:r>
    </w:p>
    <w:p>
      <w:pPr>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20</w:t>
      </w:r>
      <w:r>
        <w:rPr>
          <w:rFonts w:hint="eastAsia" w:ascii="仿宋_GB2312" w:eastAsia="仿宋_GB2312" w:cs="仿宋_GB2312"/>
          <w:sz w:val="32"/>
          <w:szCs w:val="32"/>
          <w:lang w:val="en-US" w:eastAsia="zh-CN"/>
        </w:rPr>
        <w:t>21</w:t>
      </w:r>
      <w:r>
        <w:rPr>
          <w:rFonts w:hint="eastAsia" w:ascii="仿宋_GB2312" w:eastAsia="仿宋_GB2312" w:cs="仿宋_GB2312"/>
          <w:sz w:val="32"/>
          <w:szCs w:val="32"/>
        </w:rPr>
        <w:t>年政府性基金预算拨款支出0</w:t>
      </w:r>
      <w:r>
        <w:rPr>
          <w:rFonts w:hint="eastAsia" w:ascii="仿宋_GB2312" w:eastAsia="仿宋_GB2312" w:cs="仿宋_GB2312"/>
          <w:sz w:val="32"/>
          <w:szCs w:val="32"/>
          <w:lang w:val="en-US" w:eastAsia="zh-CN"/>
        </w:rPr>
        <w:t>.00</w:t>
      </w:r>
      <w:r>
        <w:rPr>
          <w:rFonts w:hint="eastAsia" w:ascii="仿宋_GB2312" w:eastAsia="仿宋_GB2312" w:cs="仿宋_GB2312"/>
          <w:sz w:val="32"/>
          <w:szCs w:val="32"/>
        </w:rPr>
        <w:t>万元。</w:t>
      </w:r>
    </w:p>
    <w:p>
      <w:pPr>
        <w:rPr>
          <w:rFonts w:hint="eastAsia" w:ascii="黑体" w:eastAsia="黑体" w:cs="黑体"/>
          <w:b w:val="0"/>
          <w:bCs w:val="0"/>
          <w:sz w:val="32"/>
          <w:szCs w:val="32"/>
        </w:rPr>
      </w:pPr>
      <w:r>
        <w:rPr>
          <w:rFonts w:hint="eastAsia" w:ascii="仿宋_GB2312" w:eastAsia="仿宋_GB2312" w:cs="仿宋_GB2312"/>
          <w:sz w:val="32"/>
          <w:szCs w:val="32"/>
          <w:lang w:val="en-US" w:eastAsia="zh-CN"/>
        </w:rPr>
        <w:t xml:space="preserve">    </w:t>
      </w:r>
      <w:r>
        <w:rPr>
          <w:rFonts w:hint="eastAsia" w:ascii="黑体" w:eastAsia="黑体" w:cs="黑体"/>
          <w:b w:val="0"/>
          <w:bCs w:val="0"/>
          <w:sz w:val="32"/>
          <w:szCs w:val="32"/>
        </w:rPr>
        <w:t>九、国有资本经营预算支出决算情况说明</w:t>
      </w:r>
    </w:p>
    <w:p>
      <w:pPr>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20</w:t>
      </w:r>
      <w:r>
        <w:rPr>
          <w:rFonts w:hint="eastAsia" w:ascii="仿宋_GB2312" w:eastAsia="仿宋_GB2312" w:cs="仿宋_GB2312"/>
          <w:sz w:val="32"/>
          <w:szCs w:val="32"/>
          <w:lang w:val="en-US" w:eastAsia="zh-CN"/>
        </w:rPr>
        <w:t>21</w:t>
      </w:r>
      <w:r>
        <w:rPr>
          <w:rFonts w:hint="eastAsia" w:ascii="仿宋_GB2312" w:eastAsia="仿宋_GB2312" w:cs="仿宋_GB2312"/>
          <w:sz w:val="32"/>
          <w:szCs w:val="32"/>
        </w:rPr>
        <w:t>年国有资本经营预算拨款支出</w:t>
      </w:r>
      <w:r>
        <w:rPr>
          <w:rFonts w:hint="eastAsia" w:ascii="仿宋_GB2312" w:eastAsia="仿宋_GB2312" w:cs="仿宋_GB2312"/>
          <w:sz w:val="32"/>
          <w:szCs w:val="32"/>
          <w:lang w:val="en-US" w:eastAsia="zh-CN"/>
        </w:rPr>
        <w:t>0.00</w:t>
      </w:r>
      <w:r>
        <w:rPr>
          <w:rFonts w:hint="eastAsia" w:ascii="仿宋_GB2312" w:eastAsia="仿宋_GB2312" w:cs="仿宋_GB2312"/>
          <w:sz w:val="32"/>
          <w:szCs w:val="32"/>
        </w:rPr>
        <w:t>万元。</w:t>
      </w:r>
    </w:p>
    <w:p>
      <w:pPr>
        <w:spacing w:line="600" w:lineRule="exact"/>
        <w:ind w:firstLine="640" w:firstLineChars="200"/>
        <w:outlineLvl w:val="1"/>
        <w:rPr>
          <w:rStyle w:val="26"/>
          <w:rFonts w:ascii="黑体" w:eastAsia="黑体"/>
        </w:rPr>
      </w:pPr>
      <w:r>
        <w:rPr>
          <w:rFonts w:hint="eastAsia" w:ascii="黑体" w:eastAsia="黑体"/>
          <w:color w:val="000000"/>
          <w:sz w:val="32"/>
          <w:szCs w:val="32"/>
        </w:rPr>
        <w:t>十</w:t>
      </w:r>
      <w:r>
        <w:rPr>
          <w:rStyle w:val="26"/>
          <w:rFonts w:hint="eastAsia" w:ascii="黑体" w:eastAsia="黑体"/>
        </w:rPr>
        <w:t>、</w:t>
      </w:r>
      <w:r>
        <w:rPr>
          <w:rStyle w:val="26"/>
          <w:rFonts w:hint="eastAsia" w:ascii="黑体" w:eastAsia="黑体"/>
          <w:b w:val="0"/>
        </w:rPr>
        <w:t>其他重要事项的情况说明</w:t>
      </w:r>
      <w:bookmarkEnd w:id="37"/>
      <w:bookmarkEnd w:id="38"/>
    </w:p>
    <w:p>
      <w:pPr>
        <w:spacing w:line="600" w:lineRule="exact"/>
        <w:ind w:firstLine="643" w:firstLineChars="200"/>
        <w:outlineLvl w:val="2"/>
        <w:rPr>
          <w:rFonts w:hint="eastAsia" w:ascii="楷体_GB2312" w:eastAsia="楷体_GB2312" w:cs="楷体_GB2312"/>
          <w:color w:val="000000"/>
          <w:sz w:val="32"/>
          <w:szCs w:val="32"/>
        </w:rPr>
      </w:pPr>
      <w:bookmarkStart w:id="39" w:name="_Toc15377222"/>
      <w:r>
        <w:rPr>
          <w:rFonts w:hint="eastAsia" w:ascii="楷体_GB2312" w:eastAsia="楷体_GB2312" w:cs="楷体_GB2312"/>
          <w:b/>
          <w:color w:val="000000"/>
          <w:sz w:val="32"/>
          <w:szCs w:val="32"/>
        </w:rPr>
        <w:t>（一）机关运行经费支出情况</w:t>
      </w:r>
      <w:bookmarkEnd w:id="39"/>
    </w:p>
    <w:p>
      <w:pPr>
        <w:spacing w:line="600" w:lineRule="exact"/>
        <w:ind w:firstLine="640" w:firstLineChars="200"/>
        <w:rPr>
          <w:rFonts w:hint="eastAsia" w:ascii="仿宋_GB2312" w:eastAsia="仿宋_GB2312"/>
          <w:color w:val="000000"/>
          <w:sz w:val="32"/>
          <w:szCs w:val="32"/>
          <w:lang w:eastAsia="zh-CN"/>
        </w:rPr>
      </w:pP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w:t>
      </w:r>
      <w:r>
        <w:rPr>
          <w:rFonts w:hint="eastAsia" w:ascii="仿宋_GB2312" w:eastAsia="仿宋_GB2312"/>
          <w:color w:val="000000"/>
          <w:sz w:val="32"/>
          <w:szCs w:val="32"/>
          <w:lang w:eastAsia="zh-CN"/>
        </w:rPr>
        <w:t>信访局</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13.96</w:t>
      </w:r>
      <w:r>
        <w:rPr>
          <w:rFonts w:hint="eastAsia" w:ascii="仿宋_GB2312" w:eastAsia="仿宋_GB2312"/>
          <w:color w:val="000000"/>
          <w:sz w:val="32"/>
          <w:szCs w:val="32"/>
        </w:rPr>
        <w:t>万元，比</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11.43</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下降</w:t>
      </w:r>
      <w:r>
        <w:rPr>
          <w:rFonts w:hint="eastAsia" w:ascii="仿宋_GB2312" w:eastAsia="仿宋_GB2312"/>
          <w:color w:val="000000"/>
          <w:sz w:val="32"/>
          <w:szCs w:val="32"/>
          <w:lang w:val="en-US" w:eastAsia="zh-CN"/>
        </w:rPr>
        <w:t>45.02</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开展勤俭节约，创建节约型机关。</w:t>
      </w:r>
    </w:p>
    <w:p>
      <w:pPr>
        <w:autoSpaceDE w:val="0"/>
        <w:autoSpaceDN w:val="0"/>
        <w:adjustRightInd w:val="0"/>
        <w:spacing w:line="600" w:lineRule="exact"/>
        <w:ind w:firstLine="643" w:firstLineChars="200"/>
        <w:jc w:val="left"/>
        <w:outlineLvl w:val="2"/>
        <w:rPr>
          <w:rFonts w:hint="eastAsia" w:ascii="楷体_GB2312" w:eastAsia="楷体_GB2312" w:cs="楷体_GB2312"/>
          <w:b/>
          <w:color w:val="000000"/>
          <w:sz w:val="32"/>
          <w:szCs w:val="32"/>
        </w:rPr>
      </w:pPr>
      <w:bookmarkStart w:id="40" w:name="_Toc15377223"/>
      <w:r>
        <w:rPr>
          <w:rFonts w:hint="eastAsia" w:ascii="楷体_GB2312" w:eastAsia="楷体_GB2312" w:cs="楷体_GB2312"/>
          <w:b/>
          <w:color w:val="000000"/>
          <w:sz w:val="32"/>
          <w:szCs w:val="32"/>
        </w:rPr>
        <w:t>（二）政府采购支出情况</w:t>
      </w:r>
      <w:bookmarkEnd w:id="40"/>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w:t>
      </w:r>
      <w:r>
        <w:rPr>
          <w:rFonts w:hint="eastAsia" w:ascii="仿宋_GB2312" w:eastAsia="仿宋_GB2312"/>
          <w:color w:val="000000"/>
          <w:sz w:val="32"/>
          <w:szCs w:val="32"/>
          <w:lang w:eastAsia="zh-CN"/>
        </w:rPr>
        <w:t>信访局</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0.00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0.00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0.00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0.00</w:t>
      </w:r>
      <w:r>
        <w:rPr>
          <w:rFonts w:hint="eastAsia" w:ascii="仿宋_GB2312" w:eastAsia="仿宋_GB2312"/>
          <w:color w:val="000000"/>
          <w:sz w:val="32"/>
          <w:szCs w:val="32"/>
        </w:rPr>
        <w:t>万元。授予中小企业合同金额</w:t>
      </w:r>
      <w:r>
        <w:rPr>
          <w:rFonts w:hint="eastAsia" w:ascii="仿宋_GB2312" w:eastAsia="仿宋_GB2312"/>
          <w:color w:val="000000"/>
          <w:sz w:val="32"/>
          <w:szCs w:val="32"/>
          <w:lang w:val="en-US" w:eastAsia="zh-CN"/>
        </w:rPr>
        <w:t>0.00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0.00</w:t>
      </w:r>
      <w:r>
        <w:rPr>
          <w:rFonts w:hint="eastAsia" w:ascii="仿宋_GB2312" w:eastAsia="仿宋_GB2312"/>
          <w:color w:val="000000"/>
          <w:sz w:val="32"/>
          <w:szCs w:val="32"/>
        </w:rPr>
        <w:t>万元。</w:t>
      </w:r>
    </w:p>
    <w:p>
      <w:pPr>
        <w:autoSpaceDE w:val="0"/>
        <w:autoSpaceDN w:val="0"/>
        <w:adjustRightInd w:val="0"/>
        <w:spacing w:line="600" w:lineRule="exact"/>
        <w:ind w:firstLine="643" w:firstLineChars="200"/>
        <w:jc w:val="left"/>
        <w:outlineLvl w:val="2"/>
        <w:rPr>
          <w:rFonts w:hint="eastAsia" w:ascii="楷体_GB2312" w:eastAsia="楷体_GB2312" w:cs="楷体_GB2312"/>
          <w:b/>
          <w:color w:val="000000"/>
          <w:sz w:val="32"/>
          <w:szCs w:val="32"/>
        </w:rPr>
      </w:pPr>
      <w:bookmarkStart w:id="41" w:name="_Toc15377224"/>
      <w:r>
        <w:rPr>
          <w:rFonts w:hint="eastAsia" w:ascii="楷体_GB2312" w:eastAsia="楷体_GB2312" w:cs="楷体_GB2312"/>
          <w:b/>
          <w:color w:val="000000"/>
          <w:sz w:val="32"/>
          <w:szCs w:val="32"/>
        </w:rPr>
        <w:t>（三）国有资产占有使用情况</w:t>
      </w:r>
      <w:bookmarkEnd w:id="41"/>
    </w:p>
    <w:p>
      <w:pPr>
        <w:autoSpaceDE w:val="0"/>
        <w:autoSpaceDN w:val="0"/>
        <w:adjustRightInd w:val="0"/>
        <w:spacing w:line="600" w:lineRule="exact"/>
        <w:ind w:firstLine="640" w:firstLineChars="200"/>
        <w:jc w:val="left"/>
        <w:rPr>
          <w:rFonts w:hint="eastAsia" w:ascii="仿宋_GB2312" w:eastAsia="仿宋_GB2312"/>
          <w:color w:val="000000"/>
          <w:sz w:val="32"/>
          <w:szCs w:val="32"/>
          <w:lang w:val="en-US" w:eastAsia="zh-CN"/>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信访局</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r>
        <w:rPr>
          <w:rFonts w:hint="eastAsia" w:ascii="仿宋_GB2312" w:eastAsia="仿宋_GB2312"/>
          <w:color w:val="000000"/>
          <w:sz w:val="32"/>
          <w:szCs w:val="32"/>
          <w:lang w:val="en-US" w:eastAsia="zh-CN"/>
        </w:rPr>
        <w:t xml:space="preserve"> </w:t>
      </w:r>
    </w:p>
    <w:p>
      <w:pPr>
        <w:autoSpaceDE w:val="0"/>
        <w:autoSpaceDN w:val="0"/>
        <w:adjustRightInd w:val="0"/>
        <w:spacing w:line="600" w:lineRule="exact"/>
        <w:ind w:firstLine="643" w:firstLineChars="200"/>
        <w:jc w:val="left"/>
        <w:rPr>
          <w:rFonts w:hint="eastAsia" w:ascii="仿宋" w:eastAsia="仿宋"/>
          <w:b/>
          <w:bCs/>
          <w:color w:val="000000"/>
          <w:sz w:val="32"/>
          <w:szCs w:val="32"/>
        </w:rPr>
      </w:pPr>
      <w:r>
        <w:rPr>
          <w:rFonts w:hint="eastAsia" w:ascii="楷体_GB2312" w:eastAsia="楷体_GB2312" w:cs="楷体_GB2312"/>
          <w:b/>
          <w:bCs/>
          <w:color w:val="000000"/>
          <w:sz w:val="32"/>
          <w:szCs w:val="32"/>
          <w:lang w:val="en-US" w:eastAsia="zh-CN"/>
        </w:rPr>
        <w:t>（四）</w:t>
      </w:r>
      <w:r>
        <w:rPr>
          <w:rFonts w:hint="eastAsia" w:ascii="楷体_GB2312" w:eastAsia="楷体_GB2312" w:cs="楷体_GB2312"/>
          <w:b/>
          <w:bCs/>
          <w:color w:val="000000"/>
          <w:sz w:val="32"/>
          <w:szCs w:val="32"/>
        </w:rPr>
        <w:t>预算绩效管理情况</w:t>
      </w:r>
    </w:p>
    <w:p>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根据预算绩效管理要求，本部门在年初预算编制阶段，组织对</w:t>
      </w:r>
      <w:r>
        <w:rPr>
          <w:rFonts w:hint="eastAsia" w:ascii="仿宋_GB2312" w:eastAsia="仿宋_GB2312" w:cs="仿宋_GB2312"/>
          <w:sz w:val="32"/>
          <w:szCs w:val="32"/>
          <w:lang w:eastAsia="zh-CN"/>
        </w:rPr>
        <w:t>驻村工作队员临岗补贴和乡镇工作补贴</w:t>
      </w:r>
      <w:r>
        <w:rPr>
          <w:rFonts w:hint="eastAsia" w:ascii="仿宋_GB2312" w:eastAsia="仿宋_GB2312" w:cs="仿宋_GB2312"/>
          <w:sz w:val="32"/>
          <w:szCs w:val="32"/>
        </w:rPr>
        <w:t>项目开展了预算事前绩效评估，对</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个项目编制了绩效目标，预算执行过程中，选取</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个项目开展绩效监控。</w:t>
      </w:r>
    </w:p>
    <w:p>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本</w:t>
      </w:r>
      <w:r>
        <w:rPr>
          <w:rFonts w:hint="eastAsia" w:ascii="仿宋_GB2312" w:eastAsia="仿宋_GB2312" w:cs="仿宋_GB2312"/>
          <w:sz w:val="32"/>
          <w:szCs w:val="32"/>
          <w:lang w:eastAsia="zh-CN"/>
        </w:rPr>
        <w:t>单位</w:t>
      </w:r>
      <w:r>
        <w:rPr>
          <w:rFonts w:hint="eastAsia" w:ascii="仿宋_GB2312" w:eastAsia="仿宋_GB2312" w:cs="仿宋_GB2312"/>
          <w:sz w:val="32"/>
          <w:szCs w:val="32"/>
        </w:rPr>
        <w:t>按要求对20</w:t>
      </w:r>
      <w:r>
        <w:rPr>
          <w:rFonts w:hint="eastAsia" w:ascii="仿宋_GB2312" w:eastAsia="仿宋_GB2312" w:cs="仿宋_GB2312"/>
          <w:sz w:val="32"/>
          <w:szCs w:val="32"/>
          <w:lang w:val="en-US" w:eastAsia="zh-CN"/>
        </w:rPr>
        <w:t>21</w:t>
      </w:r>
      <w:r>
        <w:rPr>
          <w:rFonts w:hint="eastAsia" w:ascii="仿宋_GB2312" w:eastAsia="仿宋_GB2312" w:cs="仿宋_GB2312"/>
          <w:sz w:val="32"/>
          <w:szCs w:val="32"/>
        </w:rPr>
        <w:t>年部门整体支出开展绩效自评，从评价情况来看</w:t>
      </w:r>
      <w:r>
        <w:rPr>
          <w:rFonts w:hint="eastAsia" w:ascii="仿宋_GB2312" w:eastAsia="仿宋_GB2312" w:cs="仿宋_GB2312"/>
          <w:sz w:val="32"/>
          <w:szCs w:val="32"/>
          <w:lang w:eastAsia="zh-CN"/>
        </w:rPr>
        <w:t>，</w:t>
      </w:r>
      <w:r>
        <w:rPr>
          <w:rFonts w:hint="eastAsia" w:ascii="仿宋_GB2312" w:eastAsia="仿宋_GB2312" w:cs="宋体"/>
          <w:color w:val="000000"/>
          <w:kern w:val="0"/>
          <w:sz w:val="32"/>
          <w:szCs w:val="32"/>
          <w:shd w:val="clear" w:color="auto" w:fill="FFFFFF"/>
          <w:lang w:val="zh-CN"/>
        </w:rPr>
        <w:t>一是</w:t>
      </w:r>
      <w:r>
        <w:rPr>
          <w:rFonts w:hint="eastAsia" w:ascii="仿宋_GB2312" w:eastAsia="仿宋_GB2312" w:cs="宋体"/>
          <w:color w:val="000000"/>
          <w:kern w:val="0"/>
          <w:sz w:val="32"/>
          <w:szCs w:val="32"/>
          <w:shd w:val="clear" w:color="auto" w:fill="FFFFFF"/>
          <w:lang w:val="zh-CN" w:eastAsia="zh-CN"/>
        </w:rPr>
        <w:t>预算编制科学合理，</w:t>
      </w:r>
      <w:r>
        <w:rPr>
          <w:rFonts w:hint="eastAsia" w:ascii="仿宋_GB2312" w:eastAsia="仿宋_GB2312" w:cs="宋体"/>
          <w:color w:val="000000"/>
          <w:kern w:val="0"/>
          <w:sz w:val="32"/>
          <w:szCs w:val="32"/>
          <w:shd w:val="clear" w:color="auto" w:fill="FFFFFF"/>
          <w:lang w:val="zh-CN"/>
        </w:rPr>
        <w:t>按照预算管理精细化、科学化的要求，我局预算根据单位业务工作特性，经过多年实践总结、论证测算，严格按照全县部门预算编制原则和口径进行编制；二是进一步完善了财经管理各项规章制度，严格按照资金的使用范围、禁止事项、管理和监督事项开展落实；三是严格按照资金的用途使用，严把支出关，支出总额控制在预算总额以内；四是专项资金的使用做到了一案一卷，专项资金的报批、拨付、使用由县信访工作联席会议主要召集人负责审核把关。</w:t>
      </w:r>
    </w:p>
    <w:p>
      <w:pPr>
        <w:spacing w:line="580" w:lineRule="exact"/>
        <w:rPr>
          <w:rFonts w:hint="eastAsia" w:ascii="仿宋_GB2312" w:eastAsia="仿宋_GB2312" w:cs="仿宋_GB2312"/>
          <w:b/>
          <w:bCs/>
          <w:sz w:val="32"/>
          <w:szCs w:val="32"/>
          <w:lang w:eastAsia="zh-CN"/>
        </w:rPr>
      </w:pPr>
      <w:r>
        <w:rPr>
          <w:rFonts w:hint="eastAsia" w:ascii="楷体_GB2312" w:eastAsia="楷体_GB2312" w:cs="楷体_GB2312"/>
          <w:sz w:val="32"/>
          <w:szCs w:val="32"/>
          <w:lang w:val="en-US" w:eastAsia="zh-CN"/>
        </w:rPr>
        <w:t xml:space="preserve">    </w:t>
      </w:r>
      <w:r>
        <w:rPr>
          <w:rFonts w:hint="eastAsia" w:ascii="仿宋_GB2312" w:eastAsia="仿宋_GB2312" w:cs="仿宋_GB2312"/>
          <w:b/>
          <w:bCs/>
          <w:sz w:val="32"/>
          <w:szCs w:val="32"/>
          <w:lang w:val="en-US" w:eastAsia="zh-CN"/>
        </w:rPr>
        <w:t>1.</w:t>
      </w:r>
      <w:r>
        <w:rPr>
          <w:rFonts w:hint="eastAsia" w:ascii="仿宋_GB2312" w:eastAsia="仿宋_GB2312" w:cs="仿宋_GB2312"/>
          <w:b/>
          <w:bCs/>
          <w:sz w:val="32"/>
          <w:szCs w:val="32"/>
        </w:rPr>
        <w:t>项目绩效目标完成情况</w:t>
      </w:r>
    </w:p>
    <w:p>
      <w:pPr>
        <w:spacing w:line="580" w:lineRule="exact"/>
        <w:ind w:left="0" w:firstLine="640"/>
        <w:rPr>
          <w:rFonts w:hint="eastAsia" w:ascii="仿宋_GB2312" w:eastAsia="仿宋_GB2312" w:cs="仿宋_GB2312"/>
          <w:sz w:val="32"/>
          <w:szCs w:val="32"/>
        </w:rPr>
      </w:pPr>
      <w:r>
        <w:rPr>
          <w:rFonts w:hint="eastAsia" w:ascii="仿宋_GB2312" w:eastAsia="仿宋_GB2312" w:cs="仿宋_GB2312"/>
          <w:sz w:val="32"/>
          <w:szCs w:val="32"/>
        </w:rPr>
        <w:t>本部门在</w:t>
      </w:r>
      <w:r>
        <w:rPr>
          <w:rFonts w:hint="eastAsia" w:ascii="仿宋_GB2312" w:eastAsia="仿宋_GB2312" w:cs="仿宋_GB2312"/>
          <w:sz w:val="32"/>
          <w:szCs w:val="32"/>
          <w:lang w:val="en-US" w:eastAsia="zh-CN"/>
        </w:rPr>
        <w:t>2021</w:t>
      </w:r>
      <w:r>
        <w:rPr>
          <w:rFonts w:hint="eastAsia" w:ascii="仿宋_GB2312" w:eastAsia="仿宋_GB2312" w:cs="仿宋_GB2312"/>
          <w:sz w:val="32"/>
          <w:szCs w:val="32"/>
        </w:rPr>
        <w:t>年度部门决算中反映</w:t>
      </w:r>
      <w:r>
        <w:rPr>
          <w:rFonts w:hint="eastAsia" w:ascii="仿宋_GB2312" w:eastAsia="仿宋_GB2312" w:cs="仿宋_GB2312"/>
          <w:sz w:val="32"/>
          <w:szCs w:val="32"/>
          <w:lang w:eastAsia="zh-CN"/>
        </w:rPr>
        <w:t>“驻村工作队员临岗补贴和乡镇工作补贴”</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个项目绩效目标实际完成情况。</w:t>
      </w:r>
    </w:p>
    <w:p>
      <w:pPr>
        <w:spacing w:line="580" w:lineRule="exact"/>
        <w:ind w:firstLine="640" w:firstLineChars="200"/>
        <w:rPr>
          <w:rFonts w:hint="eastAsia" w:ascii="仿宋_GB2312" w:eastAsia="仿宋_GB2312" w:cs="仿宋_GB2312"/>
          <w:sz w:val="32"/>
          <w:szCs w:val="32"/>
          <w:lang w:eastAsia="zh-CN"/>
        </w:rPr>
      </w:pPr>
      <w:r>
        <w:rPr>
          <w:rFonts w:hint="eastAsia" w:ascii="仿宋_GB2312" w:eastAsia="仿宋_GB2312" w:cs="仿宋_GB2312"/>
          <w:sz w:val="32"/>
          <w:szCs w:val="32"/>
          <w:lang w:eastAsia="zh-CN"/>
        </w:rPr>
        <w:t>驻村工作队员临岗补贴和乡镇工作补贴项目</w:t>
      </w:r>
      <w:r>
        <w:rPr>
          <w:rFonts w:hint="eastAsia" w:ascii="仿宋_GB2312" w:eastAsia="仿宋_GB2312" w:cs="仿宋_GB2312"/>
          <w:sz w:val="32"/>
          <w:szCs w:val="32"/>
        </w:rPr>
        <w:t>绩效目标完成情况综述</w:t>
      </w:r>
      <w:r>
        <w:rPr>
          <w:rFonts w:hint="eastAsia" w:ascii="仿宋_GB2312" w:eastAsia="仿宋_GB2312" w:cs="仿宋_GB2312"/>
          <w:sz w:val="32"/>
          <w:szCs w:val="32"/>
          <w:lang w:eastAsia="zh-CN"/>
        </w:rPr>
        <w:t>：</w:t>
      </w:r>
      <w:r>
        <w:rPr>
          <w:rFonts w:hint="eastAsia" w:ascii="仿宋_GB2312" w:eastAsia="仿宋_GB2312" w:cs="仿宋_GB2312"/>
          <w:sz w:val="32"/>
          <w:szCs w:val="32"/>
        </w:rPr>
        <w:t>项目全年预算数</w:t>
      </w:r>
      <w:r>
        <w:rPr>
          <w:rFonts w:hint="eastAsia" w:ascii="仿宋_GB2312" w:eastAsia="仿宋_GB2312" w:cs="仿宋_GB2312"/>
          <w:sz w:val="32"/>
          <w:szCs w:val="32"/>
          <w:lang w:val="en-US" w:eastAsia="zh-CN"/>
        </w:rPr>
        <w:t>1.08</w:t>
      </w:r>
      <w:r>
        <w:rPr>
          <w:rFonts w:hint="eastAsia" w:ascii="仿宋_GB2312" w:eastAsia="仿宋_GB2312" w:cs="仿宋_GB2312"/>
          <w:sz w:val="32"/>
          <w:szCs w:val="32"/>
        </w:rPr>
        <w:t>万元，执行数为</w:t>
      </w:r>
      <w:r>
        <w:rPr>
          <w:rFonts w:hint="eastAsia" w:ascii="仿宋_GB2312" w:eastAsia="仿宋_GB2312" w:cs="仿宋_GB2312"/>
          <w:sz w:val="32"/>
          <w:szCs w:val="32"/>
          <w:lang w:val="en-US" w:eastAsia="zh-CN"/>
        </w:rPr>
        <w:t>1.08</w:t>
      </w:r>
      <w:r>
        <w:rPr>
          <w:rFonts w:hint="eastAsia" w:ascii="仿宋_GB2312" w:eastAsia="仿宋_GB2312" w:cs="仿宋_GB2312"/>
          <w:sz w:val="32"/>
          <w:szCs w:val="32"/>
        </w:rPr>
        <w:t>万元，完成预算的</w:t>
      </w:r>
      <w:r>
        <w:rPr>
          <w:rFonts w:hint="eastAsia" w:ascii="仿宋_GB2312" w:eastAsia="仿宋_GB2312" w:cs="仿宋_GB2312"/>
          <w:sz w:val="32"/>
          <w:szCs w:val="32"/>
          <w:lang w:val="en-US" w:eastAsia="zh-CN"/>
        </w:rPr>
        <w:t>100</w:t>
      </w:r>
      <w:r>
        <w:rPr>
          <w:rFonts w:hint="eastAsia" w:ascii="仿宋_GB2312" w:eastAsia="仿宋_GB2312" w:cs="仿宋_GB2312"/>
          <w:sz w:val="32"/>
          <w:szCs w:val="32"/>
        </w:rPr>
        <w:t>%。通过项目实施，</w:t>
      </w:r>
      <w:r>
        <w:rPr>
          <w:rFonts w:hint="eastAsia" w:ascii="仿宋_GB2312" w:eastAsia="仿宋_GB2312" w:cs="仿宋_GB2312"/>
          <w:sz w:val="32"/>
          <w:szCs w:val="32"/>
          <w:lang w:eastAsia="zh-CN"/>
        </w:rPr>
        <w:t>落实了省委、省政府和州委、州政府要求，</w:t>
      </w:r>
      <w:r>
        <w:rPr>
          <w:rFonts w:hint="eastAsia" w:ascii="仿宋_GB2312" w:eastAsia="仿宋_GB2312" w:cs="仿宋_GB2312"/>
          <w:sz w:val="32"/>
          <w:szCs w:val="32"/>
          <w:lang w:val="en-US" w:eastAsia="zh-CN"/>
        </w:rPr>
        <w:t>聚焦决战脱贫攻坚工作、巩固脱贫攻坚成果</w:t>
      </w:r>
      <w:r>
        <w:rPr>
          <w:rFonts w:hint="eastAsia" w:ascii="仿宋_GB2312" w:eastAsia="仿宋_GB2312" w:cs="仿宋_GB2312"/>
          <w:sz w:val="32"/>
          <w:szCs w:val="32"/>
          <w:lang w:eastAsia="zh-CN"/>
        </w:rPr>
        <w:t>。</w:t>
      </w:r>
    </w:p>
    <w:tbl>
      <w:tblPr>
        <w:tblStyle w:val="13"/>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13"/>
        <w:gridCol w:w="667"/>
        <w:gridCol w:w="218"/>
        <w:gridCol w:w="1484"/>
        <w:gridCol w:w="488"/>
        <w:gridCol w:w="1733"/>
        <w:gridCol w:w="2310"/>
        <w:gridCol w:w="26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8"/>
            <w:tcBorders>
              <w:top w:val="nil"/>
              <w:left w:val="nil"/>
              <w:bottom w:val="nil"/>
              <w:right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b/>
                <w:bCs/>
                <w:color w:val="000000"/>
                <w:kern w:val="0"/>
                <w:sz w:val="32"/>
                <w:szCs w:val="32"/>
              </w:rPr>
            </w:pPr>
          </w:p>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b/>
                <w:bCs/>
                <w:color w:val="000000"/>
                <w:kern w:val="0"/>
                <w:sz w:val="32"/>
                <w:szCs w:val="32"/>
              </w:rPr>
            </w:pPr>
          </w:p>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b/>
                <w:bCs/>
                <w:color w:val="000000"/>
                <w:kern w:val="0"/>
                <w:sz w:val="32"/>
                <w:szCs w:val="32"/>
              </w:rPr>
            </w:pPr>
          </w:p>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b/>
                <w:bCs/>
                <w:color w:val="000000"/>
                <w:kern w:val="0"/>
                <w:sz w:val="32"/>
                <w:szCs w:val="32"/>
              </w:rPr>
            </w:pPr>
          </w:p>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b/>
                <w:bCs/>
                <w:color w:val="000000"/>
                <w:kern w:val="0"/>
                <w:sz w:val="32"/>
                <w:szCs w:val="32"/>
              </w:rPr>
            </w:pPr>
          </w:p>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b/>
                <w:bCs/>
                <w:color w:val="000000"/>
                <w:kern w:val="0"/>
                <w:sz w:val="32"/>
                <w:szCs w:val="32"/>
              </w:rPr>
            </w:pPr>
          </w:p>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b/>
                <w:bCs/>
                <w:color w:val="000000"/>
                <w:kern w:val="0"/>
                <w:sz w:val="32"/>
                <w:szCs w:val="32"/>
              </w:rPr>
            </w:pPr>
          </w:p>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b/>
                <w:bCs/>
                <w:color w:val="000000"/>
                <w:kern w:val="0"/>
                <w:sz w:val="32"/>
                <w:szCs w:val="32"/>
              </w:rPr>
            </w:pPr>
          </w:p>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b/>
                <w:bCs/>
                <w:color w:val="000000"/>
                <w:kern w:val="0"/>
                <w:sz w:val="32"/>
                <w:szCs w:val="32"/>
              </w:rPr>
            </w:pPr>
          </w:p>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b/>
                <w:bCs/>
                <w:color w:val="000000"/>
                <w:kern w:val="0"/>
                <w:sz w:val="32"/>
                <w:szCs w:val="32"/>
              </w:rPr>
            </w:pPr>
          </w:p>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b/>
                <w:bCs/>
                <w:color w:val="000000"/>
                <w:kern w:val="0"/>
                <w:sz w:val="32"/>
                <w:szCs w:val="32"/>
              </w:rPr>
            </w:pPr>
          </w:p>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b/>
                <w:bCs/>
                <w:color w:val="000000"/>
                <w:kern w:val="0"/>
                <w:sz w:val="32"/>
                <w:szCs w:val="32"/>
              </w:rPr>
            </w:pPr>
          </w:p>
          <w:p>
            <w:pPr>
              <w:keepNext w:val="0"/>
              <w:keepLines w:val="0"/>
              <w:widowControl/>
              <w:suppressLineNumbers w:val="0"/>
              <w:spacing w:before="0" w:beforeAutospacing="0" w:after="0" w:afterAutospacing="0"/>
              <w:ind w:left="0" w:right="0"/>
              <w:jc w:val="center"/>
              <w:textAlignment w:val="center"/>
              <w:rPr>
                <w:rFonts w:ascii="仿宋_GB2312" w:eastAsia="仿宋_GB2312" w:cs="仿宋_GB2312"/>
                <w:b/>
                <w:bCs/>
                <w:color w:val="000000"/>
                <w:kern w:val="0"/>
                <w:sz w:val="32"/>
                <w:szCs w:val="32"/>
              </w:rPr>
            </w:pPr>
          </w:p>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b/>
                <w:bCs/>
                <w:color w:val="000000"/>
                <w:kern w:val="0"/>
                <w:sz w:val="32"/>
                <w:szCs w:val="32"/>
              </w:rPr>
            </w:pPr>
          </w:p>
          <w:p>
            <w:pPr>
              <w:keepNext w:val="0"/>
              <w:keepLines w:val="0"/>
              <w:widowControl/>
              <w:suppressLineNumbers w:val="0"/>
              <w:spacing w:before="0" w:beforeAutospacing="0" w:after="0" w:afterAutospacing="0"/>
              <w:ind w:left="0" w:right="0"/>
              <w:jc w:val="both"/>
              <w:textAlignment w:val="center"/>
              <w:rPr>
                <w:rFonts w:hint="eastAsia" w:ascii="仿宋_GB2312" w:eastAsia="仿宋_GB2312" w:cs="仿宋_GB2312"/>
                <w:b/>
                <w:bCs/>
                <w:color w:val="000000"/>
                <w:kern w:val="0"/>
                <w:sz w:val="32"/>
                <w:szCs w:val="32"/>
              </w:rPr>
            </w:pPr>
          </w:p>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b/>
                <w:bCs/>
                <w:color w:val="000000"/>
                <w:kern w:val="0"/>
                <w:sz w:val="32"/>
                <w:szCs w:val="32"/>
                <w:lang w:eastAsia="zh-CN"/>
              </w:rPr>
            </w:pPr>
            <w:r>
              <w:rPr>
                <w:rFonts w:hint="eastAsia" w:ascii="仿宋_GB2312" w:eastAsia="仿宋_GB2312" w:cs="仿宋_GB2312"/>
                <w:b/>
                <w:bCs/>
                <w:color w:val="000000"/>
                <w:kern w:val="0"/>
                <w:sz w:val="32"/>
                <w:szCs w:val="32"/>
              </w:rPr>
              <w:t>项目绩效目标完成情况表</w:t>
            </w:r>
          </w:p>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32"/>
                <w:szCs w:val="32"/>
              </w:rPr>
            </w:pPr>
            <w:r>
              <w:rPr>
                <w:rFonts w:hint="eastAsia" w:ascii="仿宋_GB2312" w:eastAsia="仿宋_GB2312" w:cs="仿宋_GB2312"/>
                <w:color w:val="000000"/>
                <w:kern w:val="0"/>
                <w:sz w:val="32"/>
                <w:szCs w:val="32"/>
              </w:rPr>
              <w:t>(20</w:t>
            </w:r>
            <w:r>
              <w:rPr>
                <w:rFonts w:hint="eastAsia" w:ascii="仿宋_GB2312" w:eastAsia="仿宋_GB2312" w:cs="仿宋_GB2312"/>
                <w:color w:val="000000"/>
                <w:kern w:val="0"/>
                <w:sz w:val="32"/>
                <w:szCs w:val="32"/>
                <w:lang w:val="en-US" w:eastAsia="zh-CN"/>
              </w:rPr>
              <w:t>21</w:t>
            </w:r>
            <w:r>
              <w:rPr>
                <w:rFonts w:hint="eastAsia" w:ascii="仿宋_GB2312" w:eastAsia="仿宋_GB2312" w:cs="仿宋_GB2312"/>
                <w:color w:val="000000"/>
                <w:kern w:val="0"/>
                <w:sz w:val="32"/>
                <w:szCs w:val="32"/>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9" w:hRule="atLeast"/>
        </w:trPr>
        <w:tc>
          <w:tcPr>
            <w:tcW w:w="3270"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rPr>
            </w:pPr>
            <w:r>
              <w:rPr>
                <w:rFonts w:hint="eastAsia" w:ascii="仿宋_GB2312" w:eastAsia="仿宋_GB2312" w:cs="仿宋_GB2312"/>
                <w:color w:val="000000"/>
                <w:kern w:val="0"/>
                <w:sz w:val="28"/>
                <w:szCs w:val="28"/>
              </w:rPr>
              <w:t>项目名称</w:t>
            </w:r>
          </w:p>
        </w:tc>
        <w:tc>
          <w:tcPr>
            <w:tcW w:w="669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rPr>
            </w:pPr>
            <w:r>
              <w:rPr>
                <w:rFonts w:hint="eastAsia" w:ascii="仿宋_GB2312" w:eastAsia="仿宋_GB2312" w:cs="仿宋_GB2312"/>
                <w:sz w:val="32"/>
                <w:szCs w:val="32"/>
                <w:lang w:eastAsia="zh-CN"/>
              </w:rPr>
              <w:t>驻村工作队员临岗补贴和乡镇工作补贴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270"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rPr>
            </w:pPr>
            <w:r>
              <w:rPr>
                <w:rFonts w:hint="eastAsia" w:ascii="仿宋_GB2312" w:eastAsia="仿宋_GB2312" w:cs="仿宋_GB2312"/>
                <w:color w:val="000000"/>
                <w:kern w:val="0"/>
                <w:sz w:val="28"/>
                <w:szCs w:val="28"/>
              </w:rPr>
              <w:t>预算单位</w:t>
            </w:r>
          </w:p>
        </w:tc>
        <w:tc>
          <w:tcPr>
            <w:tcW w:w="669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lang w:eastAsia="zh-CN"/>
              </w:rPr>
            </w:pPr>
            <w:r>
              <w:rPr>
                <w:rFonts w:hint="eastAsia" w:ascii="仿宋_GB2312" w:eastAsia="仿宋_GB2312" w:cs="仿宋_GB2312"/>
                <w:sz w:val="32"/>
                <w:szCs w:val="32"/>
                <w:lang w:eastAsia="zh-CN"/>
              </w:rPr>
              <w:t>茂县信访局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1080"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rPr>
            </w:pPr>
            <w:r>
              <w:rPr>
                <w:rFonts w:hint="eastAsia" w:ascii="仿宋_GB2312" w:eastAsia="仿宋_GB2312" w:cs="仿宋_GB2312"/>
                <w:color w:val="000000"/>
                <w:kern w:val="0"/>
                <w:sz w:val="28"/>
                <w:szCs w:val="28"/>
              </w:rPr>
              <w:t>预算执行情况(万元)</w:t>
            </w:r>
          </w:p>
        </w:tc>
        <w:tc>
          <w:tcPr>
            <w:tcW w:w="219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rPr>
            </w:pPr>
            <w:r>
              <w:rPr>
                <w:rFonts w:hint="eastAsia" w:ascii="仿宋_GB2312" w:eastAsia="仿宋_GB2312" w:cs="仿宋_GB2312"/>
                <w:color w:val="000000"/>
                <w:kern w:val="0"/>
                <w:sz w:val="28"/>
                <w:szCs w:val="28"/>
              </w:rPr>
              <w:t>预算数:</w:t>
            </w:r>
          </w:p>
        </w:tc>
        <w:tc>
          <w:tcPr>
            <w:tcW w:w="1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ascii="仿宋_GB2312" w:eastAsia="仿宋_GB2312" w:cs="仿宋_GB2312"/>
                <w:color w:val="000000"/>
                <w:sz w:val="28"/>
                <w:szCs w:val="28"/>
                <w:lang w:val="en-US" w:eastAsia="zh-CN"/>
              </w:rPr>
            </w:pPr>
            <w:r>
              <w:rPr>
                <w:rFonts w:hint="eastAsia" w:ascii="仿宋_GB2312" w:eastAsia="仿宋_GB2312" w:cs="仿宋_GB2312"/>
                <w:color w:val="000000"/>
                <w:sz w:val="28"/>
                <w:szCs w:val="28"/>
                <w:lang w:val="en-US" w:eastAsia="zh-CN"/>
              </w:rPr>
              <w:t>1.08</w:t>
            </w:r>
          </w:p>
        </w:tc>
        <w:tc>
          <w:tcPr>
            <w:tcW w:w="23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rPr>
            </w:pPr>
            <w:r>
              <w:rPr>
                <w:rFonts w:hint="eastAsia" w:ascii="仿宋_GB2312" w:eastAsia="仿宋_GB2312" w:cs="仿宋_GB2312"/>
                <w:color w:val="000000"/>
                <w:kern w:val="0"/>
                <w:sz w:val="28"/>
                <w:szCs w:val="28"/>
              </w:rPr>
              <w:t>执行数:</w:t>
            </w:r>
          </w:p>
        </w:tc>
        <w:tc>
          <w:tcPr>
            <w:tcW w:w="26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ascii="仿宋_GB2312" w:eastAsia="仿宋_GB2312" w:cs="仿宋_GB2312"/>
                <w:color w:val="000000"/>
                <w:sz w:val="28"/>
                <w:szCs w:val="28"/>
                <w:lang w:val="en-US" w:eastAsia="zh-CN"/>
              </w:rPr>
            </w:pPr>
            <w:r>
              <w:rPr>
                <w:rFonts w:hint="eastAsia" w:ascii="仿宋_GB2312" w:eastAsia="仿宋_GB2312" w:cs="仿宋_GB2312"/>
                <w:color w:val="000000"/>
                <w:sz w:val="28"/>
                <w:szCs w:val="28"/>
                <w:lang w:val="en-US" w:eastAsia="zh-CN"/>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219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rPr>
            </w:pPr>
            <w:r>
              <w:rPr>
                <w:rFonts w:hint="eastAsia" w:ascii="仿宋_GB2312" w:eastAsia="仿宋_GB2312" w:cs="仿宋_GB2312"/>
                <w:color w:val="000000"/>
                <w:kern w:val="0"/>
                <w:sz w:val="28"/>
                <w:szCs w:val="28"/>
              </w:rPr>
              <w:t>其中-财政拨款:</w:t>
            </w:r>
          </w:p>
        </w:tc>
        <w:tc>
          <w:tcPr>
            <w:tcW w:w="1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ascii="仿宋_GB2312" w:eastAsia="仿宋_GB2312" w:cs="仿宋_GB2312"/>
                <w:color w:val="000000"/>
                <w:sz w:val="28"/>
                <w:szCs w:val="28"/>
                <w:lang w:val="en-US" w:eastAsia="zh-CN"/>
              </w:rPr>
            </w:pPr>
            <w:r>
              <w:rPr>
                <w:rFonts w:hint="eastAsia" w:ascii="仿宋_GB2312" w:eastAsia="仿宋_GB2312" w:cs="仿宋_GB2312"/>
                <w:color w:val="000000"/>
                <w:sz w:val="28"/>
                <w:szCs w:val="28"/>
                <w:lang w:val="en-US" w:eastAsia="zh-CN"/>
              </w:rPr>
              <w:t>1.08</w:t>
            </w:r>
          </w:p>
        </w:tc>
        <w:tc>
          <w:tcPr>
            <w:tcW w:w="23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rPr>
            </w:pPr>
            <w:r>
              <w:rPr>
                <w:rFonts w:hint="eastAsia" w:ascii="仿宋_GB2312" w:eastAsia="仿宋_GB2312" w:cs="仿宋_GB2312"/>
                <w:color w:val="000000"/>
                <w:kern w:val="0"/>
                <w:sz w:val="28"/>
                <w:szCs w:val="28"/>
              </w:rPr>
              <w:t>其中-财政拨款:</w:t>
            </w:r>
          </w:p>
        </w:tc>
        <w:tc>
          <w:tcPr>
            <w:tcW w:w="26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ascii="仿宋_GB2312" w:eastAsia="仿宋_GB2312" w:cs="仿宋_GB2312"/>
                <w:color w:val="000000"/>
                <w:sz w:val="28"/>
                <w:szCs w:val="28"/>
                <w:lang w:val="en-US" w:eastAsia="zh-CN"/>
              </w:rPr>
            </w:pPr>
            <w:r>
              <w:rPr>
                <w:rFonts w:hint="eastAsia" w:ascii="仿宋_GB2312" w:eastAsia="仿宋_GB2312" w:cs="仿宋_GB2312"/>
                <w:color w:val="000000"/>
                <w:sz w:val="28"/>
                <w:szCs w:val="28"/>
                <w:lang w:val="en-US" w:eastAsia="zh-CN"/>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2"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219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rPr>
            </w:pPr>
            <w:r>
              <w:rPr>
                <w:rFonts w:hint="eastAsia" w:ascii="仿宋_GB2312" w:eastAsia="仿宋_GB2312" w:cs="仿宋_GB2312"/>
                <w:color w:val="000000"/>
                <w:kern w:val="0"/>
                <w:sz w:val="28"/>
                <w:szCs w:val="28"/>
              </w:rPr>
              <w:t>其它资金:</w:t>
            </w:r>
          </w:p>
        </w:tc>
        <w:tc>
          <w:tcPr>
            <w:tcW w:w="1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lang w:val="en-US" w:eastAsia="zh-CN"/>
              </w:rPr>
            </w:pPr>
            <w:r>
              <w:rPr>
                <w:rFonts w:hint="eastAsia" w:ascii="仿宋_GB2312" w:eastAsia="仿宋_GB2312" w:cs="仿宋_GB2312"/>
                <w:color w:val="000000"/>
                <w:sz w:val="28"/>
                <w:szCs w:val="28"/>
                <w:lang w:val="en-US" w:eastAsia="zh-CN"/>
              </w:rPr>
              <w:t>0</w:t>
            </w:r>
          </w:p>
        </w:tc>
        <w:tc>
          <w:tcPr>
            <w:tcW w:w="23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rPr>
            </w:pPr>
            <w:r>
              <w:rPr>
                <w:rFonts w:hint="eastAsia" w:ascii="仿宋_GB2312" w:eastAsia="仿宋_GB2312" w:cs="仿宋_GB2312"/>
                <w:color w:val="000000"/>
                <w:kern w:val="0"/>
                <w:sz w:val="28"/>
                <w:szCs w:val="28"/>
              </w:rPr>
              <w:t>其它资金:</w:t>
            </w:r>
          </w:p>
        </w:tc>
        <w:tc>
          <w:tcPr>
            <w:tcW w:w="26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color w:val="000000"/>
                <w:sz w:val="28"/>
                <w:szCs w:val="28"/>
                <w:lang w:val="en-US" w:eastAsia="zh-CN"/>
              </w:rPr>
            </w:pPr>
            <w:r>
              <w:rPr>
                <w:rFonts w:hint="eastAsia" w:ascii="仿宋_GB2312" w:eastAsia="仿宋_GB2312" w:cs="仿宋_GB2312"/>
                <w:color w:val="000000"/>
                <w:sz w:val="28"/>
                <w:szCs w:val="28"/>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9" w:hRule="atLeast"/>
        </w:trPr>
        <w:tc>
          <w:tcPr>
            <w:tcW w:w="1080"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rPr>
            </w:pPr>
            <w:r>
              <w:rPr>
                <w:rFonts w:hint="eastAsia" w:ascii="仿宋_GB2312" w:eastAsia="仿宋_GB2312" w:cs="仿宋_GB2312"/>
                <w:color w:val="000000"/>
                <w:kern w:val="0"/>
                <w:sz w:val="28"/>
                <w:szCs w:val="28"/>
              </w:rPr>
              <w:t>年度目标完成情况</w:t>
            </w:r>
          </w:p>
        </w:tc>
        <w:tc>
          <w:tcPr>
            <w:tcW w:w="392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rPr>
            </w:pPr>
            <w:r>
              <w:rPr>
                <w:rFonts w:hint="eastAsia" w:ascii="仿宋_GB2312" w:eastAsia="仿宋_GB2312" w:cs="仿宋_GB2312"/>
                <w:color w:val="000000"/>
                <w:kern w:val="0"/>
                <w:sz w:val="28"/>
                <w:szCs w:val="28"/>
              </w:rPr>
              <w:t>预期目标</w:t>
            </w:r>
          </w:p>
        </w:tc>
        <w:tc>
          <w:tcPr>
            <w:tcW w:w="495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rPr>
            </w:pPr>
            <w:r>
              <w:rPr>
                <w:rFonts w:hint="eastAsia" w:ascii="仿宋_GB2312" w:eastAsia="仿宋_GB2312" w:cs="仿宋_GB2312"/>
                <w:color w:val="000000"/>
                <w:kern w:val="0"/>
                <w:sz w:val="28"/>
                <w:szCs w:val="28"/>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392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eastAsia="仿宋_GB2312" w:cs="仿宋_GB2312"/>
                <w:color w:val="000000"/>
                <w:sz w:val="28"/>
                <w:szCs w:val="28"/>
              </w:rPr>
            </w:pPr>
            <w:r>
              <w:rPr>
                <w:rFonts w:hint="eastAsia" w:ascii="仿宋_GB2312" w:eastAsia="仿宋_GB2312" w:cs="仿宋_GB2312"/>
                <w:color w:val="000000"/>
                <w:sz w:val="28"/>
                <w:szCs w:val="28"/>
                <w:lang w:val="en-US" w:eastAsia="zh-CN"/>
              </w:rPr>
              <w:t xml:space="preserve"> 聚焦决战脱贫攻坚工作、巩固脱贫攻坚成果</w:t>
            </w:r>
          </w:p>
        </w:tc>
        <w:tc>
          <w:tcPr>
            <w:tcW w:w="495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eastAsia="仿宋_GB2312" w:cs="仿宋_GB2312"/>
                <w:color w:val="000000"/>
                <w:sz w:val="28"/>
                <w:szCs w:val="28"/>
                <w:lang w:eastAsia="zh-CN"/>
              </w:rPr>
            </w:pPr>
            <w:r>
              <w:rPr>
                <w:rFonts w:hint="eastAsia" w:ascii="仿宋_GB2312" w:eastAsia="仿宋_GB2312" w:cs="仿宋_GB2312"/>
                <w:color w:val="000000"/>
                <w:sz w:val="28"/>
                <w:szCs w:val="28"/>
                <w:lang w:val="en-US" w:eastAsia="zh-CN"/>
              </w:rPr>
              <w:t>完成了脱贫攻坚目标，帮扶成效显著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13"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rPr>
            </w:pPr>
            <w:r>
              <w:rPr>
                <w:rFonts w:hint="eastAsia" w:ascii="仿宋_GB2312" w:eastAsia="仿宋_GB2312" w:cs="仿宋_GB2312"/>
                <w:color w:val="000000"/>
                <w:sz w:val="28"/>
                <w:szCs w:val="28"/>
              </w:rPr>
              <w:t>绩效指标完成情况</w:t>
            </w:r>
          </w:p>
        </w:tc>
        <w:tc>
          <w:tcPr>
            <w:tcW w:w="8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kern w:val="0"/>
                <w:sz w:val="28"/>
                <w:szCs w:val="28"/>
              </w:rPr>
            </w:pPr>
            <w:r>
              <w:rPr>
                <w:rFonts w:hint="eastAsia" w:ascii="仿宋_GB2312" w:eastAsia="仿宋_GB2312" w:cs="仿宋_GB2312"/>
                <w:color w:val="000000"/>
                <w:kern w:val="0"/>
                <w:sz w:val="28"/>
                <w:szCs w:val="28"/>
              </w:rPr>
              <w:t>一级</w:t>
            </w:r>
          </w:p>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rPr>
            </w:pPr>
            <w:r>
              <w:rPr>
                <w:rFonts w:hint="eastAsia" w:ascii="仿宋_GB2312" w:eastAsia="仿宋_GB2312" w:cs="仿宋_GB2312"/>
                <w:color w:val="000000"/>
                <w:kern w:val="0"/>
                <w:sz w:val="28"/>
                <w:szCs w:val="28"/>
              </w:rPr>
              <w:t>指标</w:t>
            </w:r>
          </w:p>
        </w:tc>
        <w:tc>
          <w:tcPr>
            <w:tcW w:w="14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rPr>
            </w:pPr>
            <w:r>
              <w:rPr>
                <w:rFonts w:hint="eastAsia" w:ascii="仿宋_GB2312" w:eastAsia="仿宋_GB2312" w:cs="仿宋_GB2312"/>
                <w:color w:val="000000"/>
                <w:kern w:val="0"/>
                <w:sz w:val="28"/>
                <w:szCs w:val="28"/>
              </w:rPr>
              <w:t>二级指标</w:t>
            </w:r>
          </w:p>
        </w:tc>
        <w:tc>
          <w:tcPr>
            <w:tcW w:w="222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rPr>
            </w:pPr>
            <w:r>
              <w:rPr>
                <w:rFonts w:hint="eastAsia" w:ascii="仿宋_GB2312" w:eastAsia="仿宋_GB2312" w:cs="仿宋_GB2312"/>
                <w:color w:val="000000"/>
                <w:kern w:val="0"/>
                <w:sz w:val="28"/>
                <w:szCs w:val="28"/>
              </w:rPr>
              <w:t>三级指标</w:t>
            </w:r>
          </w:p>
        </w:tc>
        <w:tc>
          <w:tcPr>
            <w:tcW w:w="23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rPr>
            </w:pPr>
            <w:r>
              <w:rPr>
                <w:rFonts w:hint="eastAsia" w:ascii="仿宋_GB2312" w:eastAsia="仿宋_GB2312" w:cs="仿宋_GB2312"/>
                <w:color w:val="000000"/>
                <w:kern w:val="0"/>
                <w:sz w:val="28"/>
                <w:szCs w:val="28"/>
              </w:rPr>
              <w:t>预期指标值(包含数字及文字描述)</w:t>
            </w:r>
          </w:p>
        </w:tc>
        <w:tc>
          <w:tcPr>
            <w:tcW w:w="26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rPr>
            </w:pPr>
            <w:r>
              <w:rPr>
                <w:rFonts w:hint="eastAsia" w:ascii="仿宋_GB2312" w:eastAsia="仿宋_GB2312" w:cs="仿宋_GB2312"/>
                <w:color w:val="000000"/>
                <w:kern w:val="0"/>
                <w:sz w:val="28"/>
                <w:szCs w:val="28"/>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7" w:hRule="atLeast"/>
        </w:trPr>
        <w:tc>
          <w:tcPr>
            <w:tcW w:w="413" w:type="dxa"/>
            <w:vMerge w:val="continue"/>
            <w:tcBorders>
              <w:left w:val="single" w:color="000000" w:sz="4" w:space="0"/>
              <w:right w:val="single" w:color="000000" w:sz="4" w:space="0"/>
            </w:tcBorders>
            <w:noWrap/>
            <w:tcMar>
              <w:top w:w="15" w:type="dxa"/>
              <w:left w:w="15" w:type="dxa"/>
              <w:right w:w="15" w:type="dxa"/>
            </w:tcMar>
            <w:vAlign w:val="center"/>
          </w:tcPr>
          <w:p/>
        </w:tc>
        <w:tc>
          <w:tcPr>
            <w:tcW w:w="885" w:type="dxa"/>
            <w:gridSpan w:val="2"/>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kern w:val="0"/>
                <w:sz w:val="28"/>
                <w:szCs w:val="28"/>
              </w:rPr>
            </w:pPr>
            <w:r>
              <w:rPr>
                <w:rFonts w:hint="eastAsia" w:ascii="仿宋_GB2312" w:eastAsia="仿宋_GB2312" w:cs="仿宋_GB2312"/>
                <w:color w:val="000000"/>
                <w:kern w:val="0"/>
                <w:sz w:val="28"/>
                <w:szCs w:val="28"/>
              </w:rPr>
              <w:t>项目完成指标</w:t>
            </w:r>
          </w:p>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rPr>
            </w:pPr>
          </w:p>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rPr>
            </w:pPr>
          </w:p>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kern w:val="0"/>
                <w:sz w:val="28"/>
                <w:szCs w:val="28"/>
              </w:rPr>
            </w:pPr>
          </w:p>
        </w:tc>
        <w:tc>
          <w:tcPr>
            <w:tcW w:w="1484" w:type="dxa"/>
            <w:tcBorders>
              <w:top w:val="single" w:color="000000" w:sz="4" w:space="0"/>
              <w:left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lang w:eastAsia="zh-CN"/>
              </w:rPr>
            </w:pPr>
            <w:r>
              <w:rPr>
                <w:rFonts w:hint="eastAsia" w:ascii="仿宋_GB2312" w:eastAsia="仿宋_GB2312" w:cs="仿宋_GB2312"/>
                <w:color w:val="000000"/>
                <w:sz w:val="28"/>
                <w:szCs w:val="28"/>
                <w:lang w:eastAsia="zh-CN"/>
              </w:rPr>
              <w:t>数量指标</w:t>
            </w:r>
          </w:p>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lang w:eastAsia="zh-CN"/>
              </w:rPr>
            </w:pPr>
          </w:p>
        </w:tc>
        <w:tc>
          <w:tcPr>
            <w:tcW w:w="222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lang w:eastAsia="zh-CN"/>
              </w:rPr>
            </w:pPr>
            <w:r>
              <w:rPr>
                <w:rFonts w:hint="eastAsia" w:ascii="仿宋_GB2312" w:eastAsia="仿宋_GB2312" w:cs="仿宋_GB2312"/>
                <w:color w:val="000000"/>
                <w:sz w:val="28"/>
                <w:szCs w:val="28"/>
                <w:lang w:eastAsia="zh-CN"/>
              </w:rPr>
              <w:t>驻村工作队员数量</w:t>
            </w:r>
          </w:p>
        </w:tc>
        <w:tc>
          <w:tcPr>
            <w:tcW w:w="23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lang w:val="en-US" w:eastAsia="zh-CN"/>
              </w:rPr>
            </w:pPr>
            <w:r>
              <w:rPr>
                <w:rFonts w:hint="eastAsia" w:ascii="仿宋_GB2312" w:eastAsia="仿宋_GB2312" w:cs="仿宋_GB2312"/>
                <w:color w:val="000000"/>
                <w:sz w:val="28"/>
                <w:szCs w:val="28"/>
                <w:lang w:val="en-US" w:eastAsia="zh-CN"/>
              </w:rPr>
              <w:t>1人</w:t>
            </w:r>
          </w:p>
        </w:tc>
        <w:tc>
          <w:tcPr>
            <w:tcW w:w="26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lang w:val="en-US" w:eastAsia="zh-CN"/>
              </w:rPr>
            </w:pPr>
            <w:r>
              <w:rPr>
                <w:rFonts w:hint="eastAsia" w:ascii="仿宋_GB2312" w:eastAsia="仿宋_GB2312" w:cs="仿宋_GB2312"/>
                <w:color w:val="000000"/>
                <w:sz w:val="28"/>
                <w:szCs w:val="28"/>
                <w:lang w:val="en-US" w:eastAsia="zh-CN"/>
              </w:rPr>
              <w:t>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413" w:type="dxa"/>
            <w:vMerge w:val="continue"/>
            <w:tcBorders>
              <w:left w:val="single" w:color="000000" w:sz="4" w:space="0"/>
              <w:right w:val="single" w:color="000000" w:sz="4" w:space="0"/>
            </w:tcBorders>
            <w:noWrap/>
            <w:tcMar>
              <w:top w:w="15" w:type="dxa"/>
              <w:left w:w="15" w:type="dxa"/>
              <w:right w:w="15" w:type="dxa"/>
            </w:tcMar>
            <w:vAlign w:val="center"/>
          </w:tcPr>
          <w:p/>
        </w:tc>
        <w:tc>
          <w:tcPr>
            <w:tcW w:w="885" w:type="dxa"/>
            <w:gridSpan w:val="2"/>
            <w:vMerge w:val="continue"/>
            <w:tcBorders>
              <w:left w:val="single" w:color="000000" w:sz="4" w:space="0"/>
              <w:right w:val="single" w:color="000000" w:sz="4" w:space="0"/>
            </w:tcBorders>
            <w:noWrap/>
            <w:tcMar>
              <w:top w:w="15" w:type="dxa"/>
              <w:left w:w="15" w:type="dxa"/>
              <w:right w:w="15" w:type="dxa"/>
            </w:tcMar>
            <w:vAlign w:val="center"/>
          </w:tcPr>
          <w:p/>
        </w:tc>
        <w:tc>
          <w:tcPr>
            <w:tcW w:w="14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lang w:eastAsia="zh-CN"/>
              </w:rPr>
            </w:pPr>
            <w:r>
              <w:rPr>
                <w:rFonts w:hint="eastAsia" w:ascii="仿宋_GB2312" w:eastAsia="仿宋_GB2312" w:cs="仿宋_GB2312"/>
                <w:color w:val="000000"/>
                <w:sz w:val="28"/>
                <w:szCs w:val="28"/>
                <w:lang w:eastAsia="zh-CN"/>
              </w:rPr>
              <w:t>质量指标</w:t>
            </w:r>
          </w:p>
        </w:tc>
        <w:tc>
          <w:tcPr>
            <w:tcW w:w="222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lang w:eastAsia="zh-CN"/>
              </w:rPr>
            </w:pPr>
            <w:r>
              <w:rPr>
                <w:rFonts w:hint="eastAsia" w:ascii="仿宋_GB2312" w:eastAsia="仿宋_GB2312" w:cs="仿宋_GB2312"/>
                <w:sz w:val="32"/>
                <w:szCs w:val="32"/>
                <w:lang w:eastAsia="zh-CN"/>
              </w:rPr>
              <w:t>临岗补贴和乡镇工作补贴发放率</w:t>
            </w:r>
          </w:p>
        </w:tc>
        <w:tc>
          <w:tcPr>
            <w:tcW w:w="23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ascii="仿宋_GB2312" w:eastAsia="仿宋_GB2312" w:cs="仿宋_GB2312"/>
                <w:color w:val="000000"/>
                <w:sz w:val="28"/>
                <w:szCs w:val="28"/>
                <w:lang w:val="en-US" w:eastAsia="zh-CN"/>
              </w:rPr>
            </w:pPr>
            <w:r>
              <w:rPr>
                <w:rFonts w:hint="eastAsia" w:ascii="仿宋_GB2312" w:eastAsia="仿宋_GB2312" w:cs="仿宋_GB2312"/>
                <w:color w:val="000000"/>
                <w:sz w:val="28"/>
                <w:szCs w:val="28"/>
                <w:lang w:val="en-US" w:eastAsia="zh-CN"/>
              </w:rPr>
              <w:t>100%</w:t>
            </w:r>
          </w:p>
        </w:tc>
        <w:tc>
          <w:tcPr>
            <w:tcW w:w="26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lang w:eastAsia="zh-CN"/>
              </w:rPr>
            </w:pPr>
            <w:r>
              <w:rPr>
                <w:rFonts w:hint="eastAsia" w:ascii="仿宋_GB2312" w:eastAsia="仿宋_GB2312" w:cs="仿宋_GB2312"/>
                <w:color w:val="000000"/>
                <w:sz w:val="28"/>
                <w:szCs w:val="28"/>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trPr>
        <w:tc>
          <w:tcPr>
            <w:tcW w:w="413" w:type="dxa"/>
            <w:vMerge w:val="continue"/>
            <w:tcBorders>
              <w:left w:val="single" w:color="000000" w:sz="4" w:space="0"/>
              <w:right w:val="single" w:color="000000" w:sz="4" w:space="0"/>
            </w:tcBorders>
            <w:noWrap/>
            <w:tcMar>
              <w:top w:w="15" w:type="dxa"/>
              <w:left w:w="15" w:type="dxa"/>
              <w:right w:w="15" w:type="dxa"/>
            </w:tcMar>
            <w:vAlign w:val="center"/>
          </w:tcPr>
          <w:p/>
        </w:tc>
        <w:tc>
          <w:tcPr>
            <w:tcW w:w="885" w:type="dxa"/>
            <w:gridSpan w:val="2"/>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tc>
        <w:tc>
          <w:tcPr>
            <w:tcW w:w="14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lang w:eastAsia="zh-CN"/>
              </w:rPr>
            </w:pPr>
            <w:r>
              <w:rPr>
                <w:rFonts w:hint="eastAsia" w:ascii="仿宋_GB2312" w:eastAsia="仿宋_GB2312" w:cs="仿宋_GB2312"/>
                <w:color w:val="000000"/>
                <w:sz w:val="28"/>
                <w:szCs w:val="28"/>
                <w:lang w:eastAsia="zh-CN"/>
              </w:rPr>
              <w:t>时效指标</w:t>
            </w:r>
          </w:p>
        </w:tc>
        <w:tc>
          <w:tcPr>
            <w:tcW w:w="222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lang w:eastAsia="zh-CN"/>
              </w:rPr>
            </w:pPr>
            <w:r>
              <w:rPr>
                <w:rFonts w:hint="eastAsia" w:ascii="仿宋_GB2312" w:eastAsia="仿宋_GB2312" w:cs="仿宋_GB2312"/>
                <w:color w:val="000000"/>
                <w:sz w:val="28"/>
                <w:szCs w:val="28"/>
                <w:lang w:eastAsia="zh-CN"/>
              </w:rPr>
              <w:t>发放时间</w:t>
            </w:r>
          </w:p>
        </w:tc>
        <w:tc>
          <w:tcPr>
            <w:tcW w:w="23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lang w:val="en-US" w:eastAsia="zh-CN"/>
              </w:rPr>
            </w:pPr>
            <w:r>
              <w:rPr>
                <w:rFonts w:hint="eastAsia" w:ascii="仿宋_GB2312" w:eastAsia="仿宋_GB2312" w:cs="仿宋_GB2312"/>
                <w:color w:val="000000"/>
                <w:sz w:val="28"/>
                <w:szCs w:val="28"/>
                <w:lang w:val="en-US" w:eastAsia="zh-CN"/>
              </w:rPr>
              <w:t>按月发放</w:t>
            </w:r>
          </w:p>
        </w:tc>
        <w:tc>
          <w:tcPr>
            <w:tcW w:w="26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lang w:val="en-US" w:eastAsia="zh-CN"/>
              </w:rPr>
            </w:pPr>
            <w:r>
              <w:rPr>
                <w:rFonts w:hint="eastAsia" w:ascii="仿宋_GB2312" w:eastAsia="仿宋_GB2312" w:cs="仿宋_GB2312"/>
                <w:color w:val="000000"/>
                <w:sz w:val="28"/>
                <w:szCs w:val="28"/>
                <w:lang w:val="en-US" w:eastAsia="zh-CN"/>
              </w:rPr>
              <w:t>按月发放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3" w:hRule="atLeast"/>
        </w:trPr>
        <w:tc>
          <w:tcPr>
            <w:tcW w:w="413" w:type="dxa"/>
            <w:vMerge w:val="continue"/>
            <w:tcBorders>
              <w:left w:val="single" w:color="000000" w:sz="4" w:space="0"/>
              <w:right w:val="single" w:color="000000" w:sz="4" w:space="0"/>
            </w:tcBorders>
            <w:noWrap/>
            <w:tcMar>
              <w:top w:w="15" w:type="dxa"/>
              <w:left w:w="15" w:type="dxa"/>
              <w:right w:w="15" w:type="dxa"/>
            </w:tcMar>
            <w:vAlign w:val="center"/>
          </w:tcPr>
          <w:p/>
        </w:tc>
        <w:tc>
          <w:tcPr>
            <w:tcW w:w="8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rPr>
            </w:pPr>
            <w:r>
              <w:rPr>
                <w:rFonts w:hint="eastAsia" w:ascii="仿宋_GB2312" w:eastAsia="仿宋_GB2312" w:cs="仿宋_GB2312"/>
                <w:color w:val="000000"/>
                <w:kern w:val="0"/>
                <w:sz w:val="28"/>
                <w:szCs w:val="28"/>
              </w:rPr>
              <w:t>满意度指标</w:t>
            </w:r>
          </w:p>
        </w:tc>
        <w:tc>
          <w:tcPr>
            <w:tcW w:w="14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rPr>
            </w:pPr>
            <w:r>
              <w:rPr>
                <w:rFonts w:hint="eastAsia" w:ascii="仿宋_GB2312" w:eastAsia="仿宋_GB2312" w:cs="仿宋_GB2312"/>
                <w:color w:val="000000"/>
                <w:kern w:val="0"/>
                <w:sz w:val="28"/>
                <w:szCs w:val="28"/>
              </w:rPr>
              <w:t>满意度指标</w:t>
            </w:r>
          </w:p>
        </w:tc>
        <w:tc>
          <w:tcPr>
            <w:tcW w:w="222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lang w:eastAsia="zh-CN"/>
              </w:rPr>
            </w:pPr>
            <w:r>
              <w:rPr>
                <w:rFonts w:hint="eastAsia" w:ascii="仿宋_GB2312" w:eastAsia="仿宋_GB2312" w:cs="仿宋_GB2312"/>
                <w:color w:val="000000"/>
                <w:sz w:val="28"/>
                <w:szCs w:val="28"/>
                <w:lang w:eastAsia="zh-CN"/>
              </w:rPr>
              <w:t>群众满意度</w:t>
            </w:r>
          </w:p>
        </w:tc>
        <w:tc>
          <w:tcPr>
            <w:tcW w:w="23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lang w:val="en-US" w:eastAsia="zh-CN"/>
              </w:rPr>
            </w:pPr>
            <w:r>
              <w:rPr>
                <w:rFonts w:hint="eastAsia" w:ascii="仿宋_GB2312" w:eastAsia="仿宋_GB2312" w:cs="仿宋_GB2312"/>
                <w:color w:val="000000"/>
                <w:sz w:val="28"/>
                <w:szCs w:val="28"/>
              </w:rPr>
              <w:t>≥</w:t>
            </w:r>
            <w:r>
              <w:rPr>
                <w:rFonts w:hint="eastAsia" w:ascii="仿宋_GB2312" w:eastAsia="仿宋_GB2312" w:cs="仿宋_GB2312"/>
                <w:color w:val="000000"/>
                <w:sz w:val="28"/>
                <w:szCs w:val="28"/>
                <w:lang w:val="en-US" w:eastAsia="zh-CN"/>
              </w:rPr>
              <w:t>95%</w:t>
            </w:r>
          </w:p>
        </w:tc>
        <w:tc>
          <w:tcPr>
            <w:tcW w:w="26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color w:val="000000"/>
                <w:sz w:val="28"/>
                <w:szCs w:val="28"/>
              </w:rPr>
            </w:pPr>
            <w:r>
              <w:rPr>
                <w:rFonts w:hint="eastAsia" w:ascii="仿宋_GB2312" w:eastAsia="仿宋_GB2312" w:cs="仿宋_GB2312"/>
                <w:color w:val="000000"/>
                <w:sz w:val="28"/>
                <w:szCs w:val="28"/>
              </w:rPr>
              <w:t>≥</w:t>
            </w:r>
            <w:r>
              <w:rPr>
                <w:rFonts w:hint="eastAsia" w:ascii="仿宋_GB2312" w:eastAsia="仿宋_GB2312" w:cs="仿宋_GB2312"/>
                <w:color w:val="000000"/>
                <w:sz w:val="28"/>
                <w:szCs w:val="28"/>
                <w:lang w:val="en-US" w:eastAsia="zh-CN"/>
              </w:rPr>
              <w:t>95%</w:t>
            </w:r>
          </w:p>
        </w:tc>
      </w:tr>
    </w:tbl>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eastAsia="仿宋" w:cs="Times New Roman"/>
          <w:b/>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eastAsia="仿宋_GB2312" w:cs="仿宋_GB2312"/>
          <w:sz w:val="32"/>
          <w:szCs w:val="32"/>
        </w:rPr>
      </w:pPr>
      <w:r>
        <w:rPr>
          <w:rFonts w:hint="eastAsia" w:ascii="仿宋" w:eastAsia="仿宋" w:cs="Times New Roman"/>
          <w:b/>
          <w:color w:val="000000"/>
          <w:kern w:val="0"/>
          <w:sz w:val="32"/>
          <w:szCs w:val="32"/>
          <w:lang w:val="en-US" w:eastAsia="zh-CN"/>
        </w:rPr>
        <w:t>2.部门绩效评价结果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本部门按要求对20</w:t>
      </w:r>
      <w:r>
        <w:rPr>
          <w:rFonts w:hint="eastAsia" w:ascii="仿宋_GB2312" w:eastAsia="仿宋_GB2312" w:cs="仿宋_GB2312"/>
          <w:sz w:val="32"/>
          <w:szCs w:val="32"/>
          <w:lang w:val="en-US" w:eastAsia="zh-CN"/>
        </w:rPr>
        <w:t>21</w:t>
      </w:r>
      <w:r>
        <w:rPr>
          <w:rFonts w:hint="eastAsia" w:ascii="仿宋_GB2312" w:eastAsia="仿宋_GB2312" w:cs="仿宋_GB2312"/>
          <w:sz w:val="32"/>
          <w:szCs w:val="32"/>
        </w:rPr>
        <w:t>年部门整体支出绩效评价情况开展自评，《</w:t>
      </w:r>
      <w:r>
        <w:rPr>
          <w:rFonts w:hint="eastAsia" w:ascii="仿宋_GB2312" w:eastAsia="仿宋_GB2312" w:cs="仿宋_GB2312"/>
          <w:sz w:val="32"/>
          <w:szCs w:val="32"/>
          <w:lang w:eastAsia="zh-CN"/>
        </w:rPr>
        <w:t>茂县信访局本级</w:t>
      </w:r>
      <w:r>
        <w:rPr>
          <w:rFonts w:hint="eastAsia" w:ascii="仿宋_GB2312" w:eastAsia="仿宋_GB2312" w:cs="仿宋_GB2312"/>
          <w:sz w:val="32"/>
          <w:szCs w:val="32"/>
        </w:rPr>
        <w:t>20</w:t>
      </w:r>
      <w:r>
        <w:rPr>
          <w:rFonts w:hint="eastAsia" w:ascii="仿宋_GB2312" w:eastAsia="仿宋_GB2312" w:cs="仿宋_GB2312"/>
          <w:sz w:val="32"/>
          <w:szCs w:val="32"/>
          <w:lang w:val="en-US" w:eastAsia="zh-CN"/>
        </w:rPr>
        <w:t>21</w:t>
      </w:r>
      <w:r>
        <w:rPr>
          <w:rFonts w:hint="eastAsia" w:ascii="仿宋_GB2312" w:eastAsia="仿宋_GB2312" w:cs="仿宋_GB2312"/>
          <w:sz w:val="32"/>
          <w:szCs w:val="32"/>
        </w:rPr>
        <w:t>年整体支出绩效评价报告》见附件（附件1）。</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sz w:val="32"/>
          <w:szCs w:val="32"/>
        </w:rPr>
      </w:pPr>
    </w:p>
    <w:p>
      <w:pPr>
        <w:spacing w:line="600" w:lineRule="exact"/>
        <w:jc w:val="both"/>
        <w:outlineLvl w:val="0"/>
        <w:rPr>
          <w:rFonts w:hint="eastAsia" w:ascii="黑体" w:eastAsia="黑体"/>
          <w:color w:val="000000"/>
          <w:sz w:val="44"/>
          <w:szCs w:val="44"/>
          <w:lang w:eastAsia="zh-CN"/>
        </w:rPr>
      </w:pPr>
      <w:bookmarkStart w:id="42" w:name="_Toc15396613"/>
      <w:bookmarkStart w:id="43" w:name="_Toc15377225"/>
    </w:p>
    <w:p>
      <w:pPr>
        <w:spacing w:line="600" w:lineRule="exact"/>
        <w:jc w:val="both"/>
        <w:outlineLvl w:val="0"/>
        <w:rPr>
          <w:rFonts w:hint="eastAsia" w:ascii="黑体" w:eastAsia="黑体"/>
          <w:color w:val="000000"/>
          <w:sz w:val="44"/>
          <w:szCs w:val="44"/>
          <w:lang w:eastAsia="zh-CN"/>
        </w:rPr>
      </w:pPr>
    </w:p>
    <w:p>
      <w:pPr>
        <w:spacing w:line="600" w:lineRule="exact"/>
        <w:jc w:val="both"/>
        <w:outlineLvl w:val="0"/>
        <w:rPr>
          <w:rFonts w:hint="eastAsia" w:ascii="黑体" w:eastAsia="黑体"/>
          <w:color w:val="000000"/>
          <w:sz w:val="44"/>
          <w:szCs w:val="44"/>
          <w:lang w:eastAsia="zh-CN"/>
        </w:rPr>
      </w:pPr>
    </w:p>
    <w:p>
      <w:pPr>
        <w:spacing w:line="600" w:lineRule="exact"/>
        <w:jc w:val="both"/>
        <w:outlineLvl w:val="0"/>
        <w:rPr>
          <w:rFonts w:hint="eastAsia" w:ascii="黑体" w:eastAsia="黑体"/>
          <w:color w:val="000000"/>
          <w:sz w:val="44"/>
          <w:szCs w:val="44"/>
          <w:lang w:eastAsia="zh-CN"/>
        </w:rPr>
      </w:pPr>
    </w:p>
    <w:p>
      <w:pPr>
        <w:spacing w:line="600" w:lineRule="exact"/>
        <w:jc w:val="both"/>
        <w:outlineLvl w:val="0"/>
        <w:rPr>
          <w:rFonts w:hint="eastAsia" w:ascii="黑体" w:eastAsia="黑体"/>
          <w:color w:val="000000"/>
          <w:sz w:val="44"/>
          <w:szCs w:val="44"/>
          <w:lang w:eastAsia="zh-CN"/>
        </w:rPr>
      </w:pPr>
    </w:p>
    <w:p>
      <w:pPr>
        <w:spacing w:line="600" w:lineRule="exact"/>
        <w:jc w:val="both"/>
        <w:outlineLvl w:val="0"/>
        <w:rPr>
          <w:rFonts w:hint="eastAsia" w:ascii="黑体" w:eastAsia="黑体"/>
          <w:color w:val="000000"/>
          <w:sz w:val="44"/>
          <w:szCs w:val="44"/>
          <w:lang w:eastAsia="zh-CN"/>
        </w:rPr>
      </w:pPr>
    </w:p>
    <w:p>
      <w:pPr>
        <w:spacing w:line="600" w:lineRule="exact"/>
        <w:jc w:val="both"/>
        <w:outlineLvl w:val="0"/>
        <w:rPr>
          <w:rFonts w:hint="eastAsia" w:ascii="黑体" w:eastAsia="黑体"/>
          <w:color w:val="000000"/>
          <w:sz w:val="44"/>
          <w:szCs w:val="44"/>
          <w:lang w:eastAsia="zh-CN"/>
        </w:rPr>
      </w:pPr>
    </w:p>
    <w:p>
      <w:pPr>
        <w:spacing w:line="600" w:lineRule="exact"/>
        <w:jc w:val="both"/>
        <w:outlineLvl w:val="0"/>
        <w:rPr>
          <w:rFonts w:hint="eastAsia" w:ascii="黑体" w:eastAsia="黑体"/>
          <w:color w:val="000000"/>
          <w:sz w:val="44"/>
          <w:szCs w:val="44"/>
          <w:lang w:eastAsia="zh-CN"/>
        </w:rPr>
      </w:pPr>
    </w:p>
    <w:p>
      <w:pPr>
        <w:spacing w:line="600" w:lineRule="exact"/>
        <w:jc w:val="both"/>
        <w:outlineLvl w:val="0"/>
        <w:rPr>
          <w:rFonts w:hint="eastAsia" w:ascii="黑体" w:eastAsia="黑体"/>
          <w:color w:val="000000"/>
          <w:sz w:val="44"/>
          <w:szCs w:val="44"/>
          <w:lang w:eastAsia="zh-CN"/>
        </w:rPr>
      </w:pPr>
    </w:p>
    <w:p>
      <w:pPr>
        <w:spacing w:line="600" w:lineRule="exact"/>
        <w:jc w:val="both"/>
        <w:outlineLvl w:val="0"/>
        <w:rPr>
          <w:rFonts w:hint="eastAsia" w:ascii="黑体" w:eastAsia="黑体"/>
          <w:color w:val="000000"/>
          <w:sz w:val="44"/>
          <w:szCs w:val="44"/>
          <w:lang w:eastAsia="zh-CN"/>
        </w:rPr>
      </w:pPr>
    </w:p>
    <w:p>
      <w:pPr>
        <w:spacing w:line="600" w:lineRule="exact"/>
        <w:jc w:val="both"/>
        <w:outlineLvl w:val="0"/>
        <w:rPr>
          <w:rFonts w:hint="eastAsia" w:ascii="黑体" w:eastAsia="黑体"/>
          <w:color w:val="000000"/>
          <w:sz w:val="44"/>
          <w:szCs w:val="44"/>
          <w:lang w:eastAsia="zh-CN"/>
        </w:rPr>
      </w:pPr>
    </w:p>
    <w:p>
      <w:pPr>
        <w:spacing w:line="600" w:lineRule="exact"/>
        <w:jc w:val="both"/>
        <w:outlineLvl w:val="0"/>
        <w:rPr>
          <w:rFonts w:hint="eastAsia" w:ascii="黑体" w:eastAsia="黑体"/>
          <w:color w:val="000000"/>
          <w:sz w:val="44"/>
          <w:szCs w:val="44"/>
          <w:lang w:eastAsia="zh-CN"/>
        </w:rPr>
      </w:pPr>
    </w:p>
    <w:p>
      <w:pPr>
        <w:spacing w:line="600" w:lineRule="exact"/>
        <w:jc w:val="both"/>
        <w:outlineLvl w:val="0"/>
        <w:rPr>
          <w:rFonts w:hint="eastAsia" w:ascii="黑体" w:eastAsia="黑体"/>
          <w:color w:val="000000"/>
          <w:sz w:val="44"/>
          <w:szCs w:val="44"/>
          <w:lang w:eastAsia="zh-CN"/>
        </w:rPr>
      </w:pPr>
    </w:p>
    <w:p>
      <w:pPr>
        <w:spacing w:line="600" w:lineRule="exact"/>
        <w:jc w:val="both"/>
        <w:outlineLvl w:val="0"/>
        <w:rPr>
          <w:rFonts w:hint="eastAsia" w:ascii="黑体" w:eastAsia="黑体"/>
          <w:color w:val="000000"/>
          <w:sz w:val="44"/>
          <w:szCs w:val="44"/>
          <w:lang w:eastAsia="zh-CN"/>
        </w:rPr>
      </w:pPr>
    </w:p>
    <w:p>
      <w:pPr>
        <w:spacing w:line="600" w:lineRule="exact"/>
        <w:jc w:val="both"/>
        <w:outlineLvl w:val="0"/>
        <w:rPr>
          <w:rFonts w:hint="eastAsia" w:ascii="黑体" w:eastAsia="黑体"/>
          <w:color w:val="000000"/>
          <w:sz w:val="44"/>
          <w:szCs w:val="44"/>
          <w:lang w:eastAsia="zh-CN"/>
        </w:rPr>
      </w:pPr>
    </w:p>
    <w:p>
      <w:pPr>
        <w:spacing w:line="600" w:lineRule="exact"/>
        <w:jc w:val="both"/>
        <w:outlineLvl w:val="0"/>
        <w:rPr>
          <w:rFonts w:hint="eastAsia" w:ascii="黑体" w:eastAsia="黑体"/>
          <w:color w:val="000000"/>
          <w:sz w:val="44"/>
          <w:szCs w:val="44"/>
          <w:lang w:eastAsia="zh-CN"/>
        </w:rPr>
      </w:pPr>
    </w:p>
    <w:p>
      <w:pPr>
        <w:spacing w:line="600" w:lineRule="exact"/>
        <w:jc w:val="both"/>
        <w:outlineLvl w:val="0"/>
        <w:rPr>
          <w:rFonts w:hint="eastAsia" w:ascii="黑体" w:eastAsia="黑体"/>
          <w:color w:val="000000"/>
          <w:sz w:val="44"/>
          <w:szCs w:val="44"/>
          <w:lang w:eastAsia="zh-CN"/>
        </w:rPr>
      </w:pPr>
    </w:p>
    <w:p>
      <w:pPr>
        <w:spacing w:line="600" w:lineRule="exact"/>
        <w:jc w:val="both"/>
        <w:outlineLvl w:val="0"/>
        <w:rPr>
          <w:rFonts w:hint="eastAsia" w:ascii="黑体" w:eastAsia="黑体"/>
          <w:color w:val="000000"/>
          <w:sz w:val="44"/>
          <w:szCs w:val="44"/>
          <w:lang w:eastAsia="zh-CN"/>
        </w:rPr>
      </w:pPr>
    </w:p>
    <w:p>
      <w:pPr>
        <w:spacing w:line="600" w:lineRule="exact"/>
        <w:jc w:val="center"/>
        <w:outlineLvl w:val="0"/>
        <w:rPr>
          <w:rStyle w:val="25"/>
          <w:rFonts w:ascii="黑体" w:eastAsia="黑体"/>
          <w:b w:val="0"/>
        </w:rPr>
      </w:pPr>
      <w:r>
        <w:rPr>
          <w:rFonts w:hint="eastAsia" w:ascii="黑体" w:eastAsia="黑体"/>
          <w:color w:val="000000"/>
          <w:sz w:val="44"/>
          <w:szCs w:val="44"/>
          <w:lang w:eastAsia="zh-CN"/>
        </w:rPr>
        <w:t>第三部分</w:t>
      </w:r>
      <w:r>
        <w:rPr>
          <w:rFonts w:hint="eastAsia" w:ascii="黑体" w:eastAsia="黑体"/>
          <w:color w:val="000000"/>
          <w:sz w:val="44"/>
          <w:szCs w:val="44"/>
          <w:lang w:val="en-US" w:eastAsia="zh-CN"/>
        </w:rPr>
        <w:t xml:space="preserve"> </w:t>
      </w:r>
      <w:r>
        <w:rPr>
          <w:rFonts w:hint="eastAsia" w:ascii="黑体" w:eastAsia="黑体"/>
          <w:color w:val="000000"/>
          <w:sz w:val="44"/>
          <w:szCs w:val="44"/>
        </w:rPr>
        <w:t>名</w:t>
      </w:r>
      <w:r>
        <w:rPr>
          <w:rStyle w:val="25"/>
          <w:rFonts w:hint="eastAsia" w:ascii="黑体" w:eastAsia="黑体"/>
          <w:b w:val="0"/>
        </w:rPr>
        <w:t>词解释</w:t>
      </w:r>
      <w:bookmarkEnd w:id="42"/>
      <w:bookmarkEnd w:id="43"/>
    </w:p>
    <w:p>
      <w:pPr>
        <w:spacing w:line="600" w:lineRule="exact"/>
        <w:jc w:val="left"/>
        <w:rPr>
          <w:rFonts w:ascii="宋体"/>
          <w:b/>
          <w:color w:val="000000"/>
          <w:sz w:val="44"/>
          <w:szCs w:val="44"/>
        </w:rPr>
      </w:pPr>
    </w:p>
    <w:p>
      <w:pPr>
        <w:pStyle w:val="30"/>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30"/>
        <w:spacing w:line="56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3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其他收入：指单位取得的除上述收入以外的各项收入。</w:t>
      </w:r>
    </w:p>
    <w:p>
      <w:pPr>
        <w:pStyle w:val="30"/>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30"/>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结余分配：指事业单位按照事业单位会计制度的规定从非财政补助结余中分配的事业基金和职工福利基金等。</w:t>
      </w:r>
    </w:p>
    <w:p>
      <w:pPr>
        <w:pStyle w:val="30"/>
        <w:spacing w:line="560" w:lineRule="exact"/>
        <w:ind w:firstLine="640" w:firstLineChars="200"/>
        <w:jc w:val="both"/>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、年末结转和结余：指单位按有关规定结转到下年或以后年度继续使用的资金。</w:t>
      </w:r>
    </w:p>
    <w:p>
      <w:pPr>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lang w:val="en-US" w:eastAsia="zh-CN"/>
        </w:rPr>
        <w:t>7</w:t>
      </w:r>
      <w:r>
        <w:rPr>
          <w:rFonts w:ascii="仿宋_GB2312" w:eastAsia="仿宋_GB2312"/>
          <w:color w:val="000000"/>
          <w:sz w:val="32"/>
          <w:szCs w:val="32"/>
        </w:rPr>
        <w:t>.</w:t>
      </w:r>
      <w:r>
        <w:rPr>
          <w:rFonts w:hint="eastAsia" w:ascii="仿宋_GB2312" w:eastAsia="仿宋_GB2312"/>
          <w:color w:val="000000"/>
          <w:sz w:val="32"/>
          <w:szCs w:val="32"/>
        </w:rPr>
        <w:t>一般公共服务（类）</w:t>
      </w:r>
      <w:r>
        <w:rPr>
          <w:rFonts w:hint="eastAsia" w:ascii="仿宋_GB2312" w:eastAsia="仿宋_GB2312"/>
          <w:color w:val="000000"/>
          <w:sz w:val="32"/>
          <w:szCs w:val="32"/>
          <w:lang w:eastAsia="zh-CN"/>
        </w:rPr>
        <w:t>政府办公厅（室）及相关机构事务</w:t>
      </w:r>
      <w:r>
        <w:rPr>
          <w:rFonts w:hint="eastAsia" w:ascii="仿宋_GB2312" w:eastAsia="仿宋_GB2312"/>
          <w:color w:val="000000"/>
          <w:sz w:val="32"/>
          <w:szCs w:val="32"/>
        </w:rPr>
        <w:t>（款）</w:t>
      </w:r>
      <w:r>
        <w:rPr>
          <w:rFonts w:hint="eastAsia" w:ascii="仿宋_GB2312" w:eastAsia="仿宋_GB2312"/>
          <w:color w:val="000000"/>
          <w:sz w:val="32"/>
          <w:szCs w:val="32"/>
          <w:lang w:eastAsia="zh-CN"/>
        </w:rPr>
        <w:t>行政运行</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一般行政运行支出</w:t>
      </w:r>
      <w:r>
        <w:rPr>
          <w:rFonts w:hint="eastAsia" w:ascii="仿宋_GB2312" w:eastAsia="仿宋_GB2312"/>
          <w:color w:val="000000"/>
          <w:sz w:val="32"/>
          <w:szCs w:val="32"/>
        </w:rPr>
        <w:t>。</w:t>
      </w:r>
    </w:p>
    <w:p>
      <w:pPr>
        <w:ind w:firstLine="640" w:firstLineChars="200"/>
        <w:jc w:val="both"/>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一般公共服务（</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政府办公厅（室）及相关机构事务）</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一般行政管理事务</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rPr>
        <w:t xml:space="preserve">）: </w:t>
      </w:r>
      <w:r>
        <w:rPr>
          <w:rFonts w:hint="eastAsia" w:ascii="仿宋_GB2312" w:eastAsia="仿宋_GB2312"/>
          <w:color w:val="000000"/>
          <w:sz w:val="32"/>
          <w:szCs w:val="32"/>
          <w:lang w:eastAsia="zh-CN"/>
        </w:rPr>
        <w:t>指一般行政管理事务支出。</w:t>
      </w:r>
    </w:p>
    <w:p>
      <w:pPr>
        <w:ind w:firstLine="640" w:firstLineChars="200"/>
        <w:jc w:val="both"/>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一般公共服务（</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政府办公厅（室）及相关机构事务）</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事业运行</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rPr>
        <w:t>）:</w:t>
      </w:r>
      <w:r>
        <w:rPr>
          <w:rFonts w:hint="eastAsia" w:ascii="仿宋_GB2312" w:eastAsia="仿宋_GB2312"/>
          <w:color w:val="000000"/>
          <w:sz w:val="32"/>
          <w:szCs w:val="32"/>
          <w:lang w:eastAsia="zh-CN"/>
        </w:rPr>
        <w:t>指事业运行支出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 xml:space="preserve">                                                                                    </w:t>
      </w:r>
    </w:p>
    <w:p>
      <w:pPr>
        <w:ind w:firstLine="640" w:firstLineChars="200"/>
        <w:jc w:val="both"/>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10.社会保障和就业（类）行政事业单位离退休（款）机关事业单位基本养老保险缴费支出（项）:指机关事业单位基本养老保险缴费支出</w:t>
      </w:r>
    </w:p>
    <w:p>
      <w:pPr>
        <w:ind w:firstLine="640" w:firstLineChars="200"/>
        <w:jc w:val="both"/>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.社会保障和就业（</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行政事业单位离退休</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机关事业单位职业年金缴费支出（</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lang w:eastAsia="zh-CN"/>
        </w:rPr>
        <w:t>）</w:t>
      </w:r>
      <w:r>
        <w:rPr>
          <w:rFonts w:hint="eastAsia" w:ascii="仿宋_GB2312" w:eastAsia="仿宋_GB2312"/>
          <w:color w:val="000000"/>
          <w:sz w:val="32"/>
          <w:szCs w:val="32"/>
        </w:rPr>
        <w:t xml:space="preserve">: </w:t>
      </w:r>
      <w:r>
        <w:rPr>
          <w:rFonts w:hint="eastAsia" w:ascii="仿宋_GB2312" w:eastAsia="仿宋_GB2312"/>
          <w:color w:val="000000"/>
          <w:sz w:val="32"/>
          <w:szCs w:val="32"/>
          <w:lang w:eastAsia="zh-CN"/>
        </w:rPr>
        <w:t>指机关事业单位职业年金缴费支出</w:t>
      </w:r>
    </w:p>
    <w:p>
      <w:pPr>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卫生健康（</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行政事业单位医疗</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行政单位医疗</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rPr>
        <w:t>）:</w:t>
      </w:r>
      <w:r>
        <w:rPr>
          <w:rFonts w:hint="eastAsia" w:ascii="仿宋_GB2312" w:eastAsia="仿宋_GB2312"/>
          <w:color w:val="000000"/>
          <w:sz w:val="32"/>
          <w:szCs w:val="32"/>
          <w:lang w:eastAsia="zh-CN"/>
        </w:rPr>
        <w:t>指行政单位医疗支出</w:t>
      </w:r>
      <w:r>
        <w:rPr>
          <w:rFonts w:hint="eastAsia" w:ascii="仿宋_GB2312" w:eastAsia="仿宋_GB2312"/>
          <w:color w:val="000000"/>
          <w:sz w:val="32"/>
          <w:szCs w:val="32"/>
        </w:rPr>
        <w:t>。</w:t>
      </w:r>
    </w:p>
    <w:p>
      <w:pPr>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lang w:val="en-US" w:eastAsia="zh-CN"/>
        </w:rPr>
        <w:t>13.</w:t>
      </w:r>
      <w:r>
        <w:rPr>
          <w:rFonts w:hint="eastAsia" w:ascii="仿宋_GB2312" w:eastAsia="仿宋_GB2312"/>
          <w:color w:val="000000"/>
          <w:sz w:val="32"/>
          <w:szCs w:val="32"/>
        </w:rPr>
        <w:t>卫生健康（</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行政事业单位医疗</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事业单位医疗（</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lang w:eastAsia="zh-CN"/>
        </w:rPr>
        <w:t>）</w:t>
      </w:r>
      <w:r>
        <w:rPr>
          <w:rFonts w:hint="eastAsia" w:ascii="仿宋_GB2312" w:eastAsia="仿宋_GB2312"/>
          <w:color w:val="000000"/>
          <w:sz w:val="32"/>
          <w:szCs w:val="32"/>
        </w:rPr>
        <w:t>:</w:t>
      </w:r>
      <w:r>
        <w:rPr>
          <w:rFonts w:hint="eastAsia" w:ascii="仿宋_GB2312" w:eastAsia="仿宋_GB2312"/>
          <w:color w:val="000000"/>
          <w:sz w:val="32"/>
          <w:szCs w:val="32"/>
          <w:lang w:eastAsia="zh-CN"/>
        </w:rPr>
        <w:t>指事业单位医疗支出</w:t>
      </w:r>
      <w:r>
        <w:rPr>
          <w:rFonts w:hint="eastAsia" w:ascii="仿宋_GB2312" w:eastAsia="仿宋_GB2312"/>
          <w:color w:val="000000"/>
          <w:sz w:val="32"/>
          <w:szCs w:val="32"/>
        </w:rPr>
        <w:t>。</w:t>
      </w:r>
    </w:p>
    <w:p>
      <w:pPr>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lang w:val="en-US" w:eastAsia="zh-CN"/>
        </w:rPr>
        <w:t>14.</w:t>
      </w:r>
      <w:r>
        <w:rPr>
          <w:rFonts w:hint="eastAsia" w:ascii="仿宋_GB2312" w:eastAsia="仿宋_GB2312"/>
          <w:color w:val="000000"/>
          <w:sz w:val="32"/>
          <w:szCs w:val="32"/>
          <w:lang w:eastAsia="zh-CN"/>
        </w:rPr>
        <w:t>住房保障支出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住房改革支出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住房公积金</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rPr>
        <w:t xml:space="preserve">）: </w:t>
      </w:r>
      <w:r>
        <w:rPr>
          <w:rFonts w:hint="eastAsia" w:ascii="仿宋_GB2312" w:eastAsia="仿宋_GB2312"/>
          <w:color w:val="000000"/>
          <w:sz w:val="32"/>
          <w:szCs w:val="32"/>
          <w:lang w:eastAsia="zh-CN"/>
        </w:rPr>
        <w:t>指住房公积金支出</w:t>
      </w:r>
      <w:r>
        <w:rPr>
          <w:rFonts w:hint="eastAsia" w:ascii="仿宋_GB2312" w:eastAsia="仿宋_GB2312"/>
          <w:color w:val="000000"/>
          <w:sz w:val="32"/>
          <w:szCs w:val="32"/>
        </w:rPr>
        <w:t>。</w:t>
      </w:r>
    </w:p>
    <w:p>
      <w:pPr>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lang w:val="en-US" w:eastAsia="zh-CN"/>
        </w:rPr>
        <w:t>15.</w:t>
      </w:r>
      <w:r>
        <w:rPr>
          <w:rFonts w:hint="eastAsia" w:ascii="仿宋_GB2312" w:eastAsia="仿宋_GB2312"/>
          <w:color w:val="000000"/>
          <w:sz w:val="32"/>
          <w:szCs w:val="32"/>
          <w:lang w:eastAsia="zh-CN"/>
        </w:rPr>
        <w:t>住房保障支出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住房改革支出</w:t>
      </w:r>
      <w:r>
        <w:rPr>
          <w:rFonts w:hint="eastAsia" w:ascii="仿宋_GB2312" w:eastAsia="仿宋_GB2312"/>
          <w:color w:val="000000"/>
          <w:sz w:val="32"/>
          <w:szCs w:val="32"/>
        </w:rPr>
        <w:t>（</w:t>
      </w:r>
      <w:r>
        <w:rPr>
          <w:rFonts w:hint="eastAsia" w:ascii="仿宋_GB2312" w:eastAsia="仿宋_GB2312"/>
          <w:color w:val="000000"/>
          <w:sz w:val="32"/>
          <w:szCs w:val="32"/>
          <w:lang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住房补贴</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rPr>
        <w:t xml:space="preserve">）: </w:t>
      </w:r>
      <w:r>
        <w:rPr>
          <w:rFonts w:hint="eastAsia" w:ascii="仿宋_GB2312" w:eastAsia="仿宋_GB2312"/>
          <w:color w:val="000000"/>
          <w:sz w:val="32"/>
          <w:szCs w:val="32"/>
          <w:lang w:eastAsia="zh-CN"/>
        </w:rPr>
        <w:t>指住房补贴支出</w:t>
      </w:r>
      <w:r>
        <w:rPr>
          <w:rFonts w:hint="eastAsia" w:ascii="仿宋_GB2312" w:eastAsia="仿宋_GB2312"/>
          <w:color w:val="000000"/>
          <w:sz w:val="32"/>
          <w:szCs w:val="32"/>
        </w:rPr>
        <w:t>。</w:t>
      </w:r>
    </w:p>
    <w:p>
      <w:pPr>
        <w:ind w:firstLine="640" w:firstLineChars="200"/>
        <w:jc w:val="both"/>
        <w:rPr>
          <w:rFonts w:ascii="仿宋_GB2312" w:eastAsia="仿宋_GB2312"/>
          <w:color w:val="000000"/>
          <w:sz w:val="32"/>
          <w:szCs w:val="32"/>
        </w:rPr>
      </w:pPr>
      <w:r>
        <w:rPr>
          <w:rFonts w:hint="eastAsia" w:ascii="仿宋_GB2312" w:eastAsia="仿宋_GB2312"/>
          <w:color w:val="000000"/>
          <w:sz w:val="32"/>
          <w:szCs w:val="32"/>
          <w:lang w:val="en-US" w:eastAsia="zh-CN"/>
        </w:rPr>
        <w:t>16</w:t>
      </w:r>
      <w:r>
        <w:rPr>
          <w:rFonts w:ascii="仿宋_GB2312" w:eastAsia="仿宋_GB2312"/>
          <w:color w:val="000000"/>
          <w:sz w:val="32"/>
          <w:szCs w:val="32"/>
        </w:rPr>
        <w:t>.</w:t>
      </w:r>
      <w:r>
        <w:rPr>
          <w:rFonts w:hint="eastAsia" w:ascii="仿宋_GB2312" w:eastAsia="仿宋_GB2312"/>
          <w:color w:val="000000"/>
          <w:sz w:val="32"/>
          <w:szCs w:val="32"/>
        </w:rPr>
        <w:t>农林水（类）</w:t>
      </w:r>
      <w:r>
        <w:rPr>
          <w:rFonts w:hint="eastAsia" w:ascii="仿宋_GB2312" w:eastAsia="仿宋_GB2312"/>
          <w:color w:val="000000"/>
          <w:sz w:val="32"/>
          <w:szCs w:val="32"/>
          <w:lang w:eastAsia="zh-CN"/>
        </w:rPr>
        <w:t>农林水</w:t>
      </w:r>
      <w:r>
        <w:rPr>
          <w:rFonts w:hint="eastAsia" w:ascii="仿宋_GB2312" w:eastAsia="仿宋_GB2312"/>
          <w:color w:val="000000"/>
          <w:sz w:val="32"/>
          <w:szCs w:val="32"/>
        </w:rPr>
        <w:t>（款）</w:t>
      </w:r>
      <w:r>
        <w:rPr>
          <w:rFonts w:hint="eastAsia" w:ascii="仿宋_GB2312" w:eastAsia="仿宋_GB2312"/>
          <w:color w:val="000000"/>
          <w:sz w:val="32"/>
          <w:szCs w:val="32"/>
          <w:lang w:eastAsia="zh-CN"/>
        </w:rPr>
        <w:t>扶贫</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其他扶贫支出</w:t>
      </w:r>
      <w:r>
        <w:rPr>
          <w:rFonts w:hint="eastAsia" w:ascii="仿宋_GB2312" w:eastAsia="仿宋_GB2312"/>
          <w:color w:val="000000"/>
          <w:sz w:val="32"/>
          <w:szCs w:val="32"/>
        </w:rPr>
        <w:t>。</w:t>
      </w:r>
    </w:p>
    <w:p>
      <w:pPr>
        <w:ind w:firstLine="640" w:firstLineChars="200"/>
        <w:jc w:val="both"/>
        <w:rPr>
          <w:rFonts w:ascii="仿宋_GB2312" w:eastAsia="仿宋_GB2312"/>
          <w:color w:val="000000"/>
          <w:sz w:val="32"/>
          <w:szCs w:val="32"/>
        </w:rPr>
      </w:pPr>
      <w:r>
        <w:rPr>
          <w:rFonts w:hint="eastAsia" w:ascii="仿宋_GB2312" w:eastAsia="仿宋_GB2312"/>
          <w:color w:val="000000"/>
          <w:sz w:val="32"/>
          <w:szCs w:val="32"/>
          <w:lang w:val="en-US" w:eastAsia="zh-CN"/>
        </w:rPr>
        <w:t>17</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pStyle w:val="30"/>
        <w:spacing w:line="560" w:lineRule="exact"/>
        <w:ind w:firstLine="640" w:firstLineChars="200"/>
        <w:jc w:val="both"/>
        <w:rPr>
          <w:rFonts w:ascii="仿宋_GB2312" w:eastAsia="仿宋_GB2312"/>
          <w:sz w:val="32"/>
          <w:szCs w:val="32"/>
        </w:rPr>
      </w:pP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0"/>
        <w:spacing w:line="560" w:lineRule="exact"/>
        <w:ind w:firstLine="640" w:firstLineChars="200"/>
        <w:jc w:val="both"/>
        <w:rPr>
          <w:rFonts w:ascii="仿宋_GB2312" w:eastAsia="仿宋_GB2312" w:cs="黑体"/>
          <w:sz w:val="32"/>
          <w:szCs w:val="32"/>
        </w:rPr>
      </w:pPr>
      <w:r>
        <w:rPr>
          <w:rFonts w:hint="eastAsia" w:ascii="仿宋_GB2312" w:eastAsia="仿宋_GB2312"/>
          <w:sz w:val="32"/>
          <w:szCs w:val="32"/>
          <w:lang w:val="en-US" w:eastAsia="zh-CN"/>
        </w:rPr>
        <w:t>19</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30"/>
        <w:spacing w:line="560" w:lineRule="exact"/>
        <w:ind w:firstLine="640" w:firstLineChars="200"/>
        <w:rPr>
          <w:rFonts w:ascii="仿宋_GB2312" w:eastAsia="仿宋_GB2312" w:cs="黑体"/>
          <w:sz w:val="32"/>
          <w:szCs w:val="32"/>
        </w:rPr>
      </w:pPr>
    </w:p>
    <w:p>
      <w:pPr>
        <w:spacing w:line="600" w:lineRule="exact"/>
        <w:jc w:val="center"/>
        <w:outlineLvl w:val="0"/>
        <w:rPr>
          <w:rFonts w:hint="eastAsia" w:ascii="黑体" w:eastAsia="黑体"/>
          <w:color w:val="000000"/>
          <w:sz w:val="44"/>
          <w:szCs w:val="44"/>
        </w:rPr>
      </w:pPr>
      <w:bookmarkStart w:id="44" w:name="_Toc15396614"/>
      <w:bookmarkStart w:id="45" w:name="_Toc15377226"/>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Style w:val="25"/>
          <w:rFonts w:ascii="黑体" w:eastAsia="黑体"/>
          <w:b w:val="0"/>
        </w:rPr>
      </w:pPr>
      <w:r>
        <w:rPr>
          <w:rFonts w:hint="eastAsia" w:ascii="黑体" w:eastAsia="黑体"/>
          <w:color w:val="000000"/>
          <w:sz w:val="44"/>
          <w:szCs w:val="44"/>
        </w:rPr>
        <w:t>第</w:t>
      </w:r>
      <w:r>
        <w:rPr>
          <w:rStyle w:val="25"/>
          <w:rFonts w:hint="eastAsia" w:ascii="黑体" w:eastAsia="黑体"/>
          <w:b w:val="0"/>
        </w:rPr>
        <w:t>四部分 附件</w:t>
      </w:r>
      <w:bookmarkEnd w:id="44"/>
    </w:p>
    <w:p>
      <w:pPr>
        <w:spacing w:line="600" w:lineRule="exact"/>
        <w:jc w:val="center"/>
        <w:rPr>
          <w:rFonts w:hint="eastAsia" w:ascii="方正小标宋简体" w:eastAsia="方正小标宋简体"/>
          <w:color w:val="000000"/>
          <w:kern w:val="0"/>
          <w:sz w:val="40"/>
          <w:szCs w:val="44"/>
          <w:lang w:eastAsia="zh-CN"/>
        </w:rPr>
      </w:pPr>
    </w:p>
    <w:p>
      <w:pPr>
        <w:spacing w:line="600" w:lineRule="exact"/>
        <w:jc w:val="center"/>
        <w:rPr>
          <w:rFonts w:ascii="方正小标宋简体" w:eastAsia="方正小标宋简体"/>
          <w:color w:val="000000"/>
          <w:kern w:val="0"/>
          <w:sz w:val="40"/>
          <w:szCs w:val="44"/>
          <w:lang w:val="zh-CN"/>
        </w:rPr>
      </w:pPr>
      <w:r>
        <w:rPr>
          <w:rFonts w:hint="eastAsia" w:ascii="方正小标宋简体" w:eastAsia="方正小标宋简体"/>
          <w:color w:val="000000"/>
          <w:kern w:val="0"/>
          <w:sz w:val="40"/>
          <w:szCs w:val="44"/>
          <w:lang w:eastAsia="zh-CN"/>
        </w:rPr>
        <w:t>茂县信访局</w:t>
      </w:r>
      <w:r>
        <w:rPr>
          <w:rFonts w:hint="eastAsia" w:ascii="方正小标宋简体" w:eastAsia="方正小标宋简体"/>
          <w:color w:val="000000"/>
          <w:kern w:val="0"/>
          <w:sz w:val="40"/>
          <w:szCs w:val="44"/>
          <w:lang w:val="en-US" w:eastAsia="zh-CN"/>
        </w:rPr>
        <w:t>本级</w:t>
      </w:r>
      <w:r>
        <w:rPr>
          <w:rFonts w:ascii="方正小标宋简体" w:eastAsia="方正小标宋简体"/>
          <w:color w:val="000000"/>
          <w:kern w:val="0"/>
          <w:sz w:val="40"/>
          <w:szCs w:val="44"/>
        </w:rPr>
        <w:t>20</w:t>
      </w:r>
      <w:r>
        <w:rPr>
          <w:rFonts w:hint="eastAsia" w:ascii="方正小标宋简体" w:eastAsia="方正小标宋简体"/>
          <w:color w:val="000000"/>
          <w:kern w:val="0"/>
          <w:sz w:val="40"/>
          <w:szCs w:val="44"/>
          <w:lang w:val="en-US" w:eastAsia="zh-CN"/>
        </w:rPr>
        <w:t>21</w:t>
      </w:r>
      <w:r>
        <w:rPr>
          <w:rFonts w:ascii="方正小标宋简体" w:eastAsia="方正小标宋简体"/>
          <w:color w:val="000000"/>
          <w:kern w:val="0"/>
          <w:sz w:val="40"/>
          <w:szCs w:val="44"/>
        </w:rPr>
        <w:t>年</w:t>
      </w:r>
      <w:r>
        <w:rPr>
          <w:rFonts w:hint="eastAsia" w:ascii="方正小标宋简体" w:eastAsia="方正小标宋简体"/>
          <w:color w:val="000000"/>
          <w:kern w:val="0"/>
          <w:sz w:val="40"/>
          <w:szCs w:val="44"/>
          <w:lang w:val="zh-CN"/>
        </w:rPr>
        <w:t>整体支出绩效评价报告</w:t>
      </w:r>
    </w:p>
    <w:p>
      <w:pPr>
        <w:widowControl/>
        <w:adjustRightInd w:val="0"/>
        <w:snapToGrid w:val="0"/>
        <w:spacing w:line="580" w:lineRule="exact"/>
        <w:ind w:firstLine="480" w:firstLineChars="200"/>
        <w:contextualSpacing/>
        <w:jc w:val="left"/>
        <w:rPr>
          <w:rFonts w:ascii="黑体" w:eastAsia="黑体" w:cs="宋体"/>
          <w:color w:val="000000"/>
          <w:kern w:val="0"/>
          <w:sz w:val="24"/>
          <w:szCs w:val="32"/>
          <w:shd w:val="clear" w:color="auto" w:fill="FFFFFF"/>
        </w:rPr>
      </w:pPr>
    </w:p>
    <w:p>
      <w:pPr>
        <w:widowControl/>
        <w:adjustRightInd w:val="0"/>
        <w:snapToGrid w:val="0"/>
        <w:spacing w:line="580" w:lineRule="exact"/>
        <w:contextualSpacing/>
        <w:jc w:val="left"/>
        <w:rPr>
          <w:rFonts w:ascii="黑体" w:eastAsia="黑体" w:cs="宋体"/>
          <w:color w:val="000000"/>
          <w:kern w:val="0"/>
          <w:sz w:val="32"/>
          <w:szCs w:val="32"/>
          <w:shd w:val="clear" w:color="auto" w:fill="FFFFFF"/>
          <w:lang w:val="zh-CN"/>
        </w:rPr>
      </w:pPr>
      <w:r>
        <w:rPr>
          <w:rFonts w:hint="eastAsia" w:ascii="黑体" w:eastAsia="黑体" w:cs="宋体"/>
          <w:color w:val="000000"/>
          <w:kern w:val="0"/>
          <w:sz w:val="32"/>
          <w:szCs w:val="32"/>
          <w:shd w:val="clear" w:color="auto" w:fill="FFFFFF"/>
          <w:lang w:val="en-US" w:eastAsia="zh-CN"/>
        </w:rPr>
        <w:t xml:space="preserve">    </w:t>
      </w:r>
      <w:r>
        <w:rPr>
          <w:rFonts w:hint="eastAsia" w:ascii="黑体" w:eastAsia="黑体" w:cs="宋体"/>
          <w:color w:val="000000"/>
          <w:kern w:val="0"/>
          <w:sz w:val="32"/>
          <w:szCs w:val="32"/>
          <w:shd w:val="clear" w:color="auto" w:fill="FFFFFF"/>
        </w:rPr>
        <w:t>一、</w:t>
      </w:r>
      <w:r>
        <w:rPr>
          <w:rFonts w:hint="eastAsia" w:ascii="黑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3" w:firstLineChars="200"/>
        <w:contextualSpacing/>
        <w:jc w:val="left"/>
        <w:rPr>
          <w:rFonts w:hint="eastAsia"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（一）机构组成</w:t>
      </w:r>
    </w:p>
    <w:p>
      <w:pPr>
        <w:widowControl/>
        <w:spacing w:line="560" w:lineRule="exact"/>
        <w:ind w:left="210" w:leftChars="100" w:firstLine="640" w:firstLineChars="200"/>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rPr>
        <w:t>茂县信访局</w:t>
      </w:r>
      <w:r>
        <w:rPr>
          <w:rFonts w:hint="eastAsia" w:ascii="仿宋_GB2312" w:eastAsia="仿宋_GB2312" w:cs="仿宋_GB2312"/>
          <w:kern w:val="0"/>
          <w:sz w:val="32"/>
          <w:szCs w:val="32"/>
          <w:lang w:eastAsia="zh-CN"/>
        </w:rPr>
        <w:t>本级</w:t>
      </w:r>
      <w:r>
        <w:rPr>
          <w:rFonts w:hint="eastAsia" w:ascii="仿宋_GB2312" w:eastAsia="仿宋_GB2312" w:cs="仿宋_GB2312"/>
          <w:kern w:val="0"/>
          <w:sz w:val="32"/>
          <w:szCs w:val="32"/>
        </w:rPr>
        <w:t>下属二级预算单位</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个，其中内设机构</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个</w:t>
      </w:r>
      <w:r>
        <w:rPr>
          <w:rFonts w:hint="eastAsia" w:ascii="仿宋_GB2312" w:eastAsia="仿宋_GB2312" w:cs="仿宋_GB2312"/>
          <w:kern w:val="0"/>
          <w:sz w:val="32"/>
          <w:szCs w:val="32"/>
          <w:lang w:val="en-US" w:eastAsia="zh-CN"/>
        </w:rPr>
        <w:t>。</w:t>
      </w:r>
    </w:p>
    <w:p>
      <w:pPr>
        <w:widowControl/>
        <w:spacing w:line="560" w:lineRule="exact"/>
        <w:jc w:val="left"/>
        <w:rPr>
          <w:rFonts w:hint="eastAsia" w:ascii="仿宋_GB2312" w:eastAsia="仿宋_GB2312" w:cs="宋体"/>
          <w:color w:val="000000"/>
          <w:kern w:val="0"/>
          <w:sz w:val="32"/>
          <w:szCs w:val="32"/>
          <w:shd w:val="clear" w:color="auto" w:fill="FFFFFF"/>
          <w:lang w:val="zh-CN"/>
        </w:rPr>
      </w:pPr>
      <w:r>
        <w:rPr>
          <w:rFonts w:hint="eastAsia" w:ascii="楷体_GB2312" w:eastAsia="楷体_GB2312" w:cs="楷体_GB2312"/>
          <w:b/>
          <w:bCs/>
          <w:kern w:val="0"/>
          <w:sz w:val="32"/>
          <w:szCs w:val="32"/>
          <w:lang w:val="en-US" w:eastAsia="zh-CN"/>
        </w:rPr>
        <w:t xml:space="preserve">    （二）</w:t>
      </w:r>
      <w:r>
        <w:rPr>
          <w:rFonts w:hint="eastAsia" w:ascii="楷体_GB2312" w:eastAsia="楷体_GB2312" w:cs="楷体_GB2312"/>
          <w:b/>
          <w:bCs/>
          <w:color w:val="000000"/>
          <w:kern w:val="0"/>
          <w:sz w:val="32"/>
          <w:szCs w:val="32"/>
          <w:shd w:val="clear" w:color="auto" w:fill="FFFFFF"/>
          <w:lang w:val="zh-CN"/>
        </w:rPr>
        <w:t>机构职能</w:t>
      </w:r>
    </w:p>
    <w:p>
      <w:pPr>
        <w:widowControl/>
        <w:adjustRightInd w:val="0"/>
        <w:snapToGrid w:val="0"/>
        <w:spacing w:line="580" w:lineRule="exact"/>
        <w:contextualSpacing/>
        <w:jc w:val="left"/>
        <w:rPr>
          <w:rFonts w:hint="eastAsia" w:ascii="仿宋" w:eastAsia="仿宋"/>
          <w:bCs/>
          <w:color w:val="000000"/>
          <w:sz w:val="32"/>
          <w:szCs w:val="32"/>
          <w:lang w:eastAsia="zh-CN"/>
        </w:rPr>
      </w:pPr>
      <w:r>
        <w:rPr>
          <w:rFonts w:hint="eastAsia" w:ascii="仿宋" w:eastAsia="仿宋"/>
          <w:bCs/>
          <w:color w:val="000000"/>
          <w:sz w:val="32"/>
          <w:szCs w:val="32"/>
          <w:lang w:val="en-US" w:eastAsia="zh-CN"/>
        </w:rPr>
        <w:t xml:space="preserve">    1.</w:t>
      </w:r>
      <w:r>
        <w:rPr>
          <w:rFonts w:hint="eastAsia" w:ascii="仿宋" w:eastAsia="仿宋"/>
          <w:bCs/>
          <w:color w:val="000000"/>
          <w:sz w:val="32"/>
          <w:szCs w:val="32"/>
        </w:rPr>
        <w:t>起草有关信访工作的规范性文件草案。制定信访问题排查化解、风险评估等制度并组织实施，提出改进和加强信访工作的意见和建议。负责本部门依法行政工作。</w:t>
      </w:r>
    </w:p>
    <w:p>
      <w:pPr>
        <w:widowControl/>
        <w:adjustRightInd w:val="0"/>
        <w:snapToGrid w:val="0"/>
        <w:spacing w:line="580" w:lineRule="exact"/>
        <w:contextualSpacing/>
        <w:jc w:val="left"/>
        <w:rPr>
          <w:rFonts w:hint="eastAsia" w:ascii="仿宋" w:eastAsia="仿宋"/>
          <w:bCs/>
          <w:color w:val="000000"/>
          <w:sz w:val="32"/>
          <w:szCs w:val="32"/>
          <w:lang w:eastAsia="zh-CN"/>
        </w:rPr>
      </w:pPr>
      <w:r>
        <w:rPr>
          <w:rFonts w:hint="eastAsia" w:ascii="仿宋" w:eastAsia="仿宋"/>
          <w:bCs/>
          <w:color w:val="000000"/>
          <w:sz w:val="32"/>
          <w:szCs w:val="32"/>
          <w:lang w:val="en-US" w:eastAsia="zh-CN"/>
        </w:rPr>
        <w:t xml:space="preserve">    2.</w:t>
      </w:r>
      <w:r>
        <w:rPr>
          <w:rFonts w:hint="eastAsia" w:ascii="仿宋" w:eastAsia="仿宋"/>
          <w:bCs/>
          <w:color w:val="000000"/>
          <w:sz w:val="32"/>
          <w:szCs w:val="32"/>
        </w:rPr>
        <w:t>负责向县委、县人民政府反映来信来电来访中提出的重要建议、意见和问题，综合研判信访信息，开展调查研究，提出相关建议。</w:t>
      </w:r>
    </w:p>
    <w:p>
      <w:pPr>
        <w:widowControl/>
        <w:adjustRightInd w:val="0"/>
        <w:snapToGrid w:val="0"/>
        <w:spacing w:line="580" w:lineRule="exact"/>
        <w:contextualSpacing/>
        <w:jc w:val="left"/>
        <w:rPr>
          <w:rFonts w:hint="eastAsia" w:ascii="仿宋" w:eastAsia="仿宋"/>
          <w:bCs/>
          <w:color w:val="000000"/>
          <w:sz w:val="32"/>
          <w:szCs w:val="32"/>
          <w:lang w:eastAsia="zh-CN"/>
        </w:rPr>
      </w:pPr>
      <w:r>
        <w:rPr>
          <w:rFonts w:hint="eastAsia" w:ascii="仿宋" w:eastAsia="仿宋"/>
          <w:bCs/>
          <w:color w:val="000000"/>
          <w:sz w:val="32"/>
          <w:szCs w:val="32"/>
          <w:lang w:val="en-US" w:eastAsia="zh-CN"/>
        </w:rPr>
        <w:t xml:space="preserve">    3.</w:t>
      </w:r>
      <w:r>
        <w:rPr>
          <w:rFonts w:hint="eastAsia" w:ascii="仿宋" w:eastAsia="仿宋"/>
          <w:bCs/>
          <w:color w:val="000000"/>
          <w:sz w:val="32"/>
          <w:szCs w:val="32"/>
        </w:rPr>
        <w:t>综合协调指导全县信访工作，推动建立健全信访工作的协调配合机制。督促检查县直各部门（单位）和乡镇信访工作，总结推广信访工作先进经验，协调信访工作宣传和信息发布。</w:t>
      </w:r>
    </w:p>
    <w:p>
      <w:pPr>
        <w:widowControl/>
        <w:adjustRightInd w:val="0"/>
        <w:snapToGrid w:val="0"/>
        <w:spacing w:line="580" w:lineRule="exact"/>
        <w:contextualSpacing/>
        <w:jc w:val="left"/>
        <w:rPr>
          <w:rFonts w:hint="eastAsia" w:ascii="仿宋" w:eastAsia="仿宋"/>
          <w:bCs/>
          <w:color w:val="000000"/>
          <w:sz w:val="32"/>
          <w:szCs w:val="32"/>
          <w:lang w:eastAsia="zh-CN"/>
        </w:rPr>
      </w:pPr>
      <w:r>
        <w:rPr>
          <w:rFonts w:hint="eastAsia" w:ascii="仿宋" w:eastAsia="仿宋"/>
          <w:bCs/>
          <w:color w:val="000000"/>
          <w:sz w:val="32"/>
          <w:szCs w:val="32"/>
          <w:lang w:val="en-US" w:eastAsia="zh-CN"/>
        </w:rPr>
        <w:t xml:space="preserve">    4.</w:t>
      </w:r>
      <w:r>
        <w:rPr>
          <w:rFonts w:hint="eastAsia" w:ascii="仿宋" w:eastAsia="仿宋"/>
          <w:bCs/>
          <w:color w:val="000000"/>
          <w:sz w:val="32"/>
          <w:szCs w:val="32"/>
        </w:rPr>
        <w:t>负责处理县内外群众、境外人士、法人及其他组织通过信访渠道给县委、县人民政府及领导同志的来信来电，接待来访。</w:t>
      </w:r>
    </w:p>
    <w:p>
      <w:pPr>
        <w:widowControl/>
        <w:adjustRightInd w:val="0"/>
        <w:snapToGrid w:val="0"/>
        <w:spacing w:line="580" w:lineRule="exact"/>
        <w:contextualSpacing/>
        <w:jc w:val="left"/>
        <w:rPr>
          <w:rFonts w:hint="eastAsia" w:ascii="仿宋" w:eastAsia="仿宋"/>
          <w:bCs/>
          <w:color w:val="000000"/>
          <w:sz w:val="32"/>
          <w:szCs w:val="32"/>
          <w:lang w:eastAsia="zh-CN"/>
        </w:rPr>
      </w:pPr>
      <w:r>
        <w:rPr>
          <w:rFonts w:hint="eastAsia" w:ascii="仿宋" w:eastAsia="仿宋"/>
          <w:bCs/>
          <w:color w:val="000000"/>
          <w:sz w:val="32"/>
          <w:szCs w:val="32"/>
          <w:lang w:val="en-US" w:eastAsia="zh-CN"/>
        </w:rPr>
        <w:t xml:space="preserve">    5.</w:t>
      </w:r>
      <w:r>
        <w:rPr>
          <w:rFonts w:hint="eastAsia" w:ascii="仿宋" w:eastAsia="仿宋"/>
          <w:bCs/>
          <w:color w:val="000000"/>
          <w:sz w:val="32"/>
          <w:szCs w:val="32"/>
        </w:rPr>
        <w:t>承担协调处理群众进京到省去州来县集体上访和非正常上访的责任，综合协调处理跨地区、跨部门的重要信访问题。</w:t>
      </w:r>
    </w:p>
    <w:p>
      <w:pPr>
        <w:widowControl/>
        <w:adjustRightInd w:val="0"/>
        <w:snapToGrid w:val="0"/>
        <w:spacing w:line="580" w:lineRule="exact"/>
        <w:contextualSpacing/>
        <w:jc w:val="left"/>
        <w:rPr>
          <w:rFonts w:hint="eastAsia" w:ascii="仿宋" w:eastAsia="仿宋"/>
          <w:bCs/>
          <w:color w:val="000000"/>
          <w:sz w:val="32"/>
          <w:szCs w:val="32"/>
          <w:lang w:eastAsia="zh-CN"/>
        </w:rPr>
      </w:pPr>
      <w:r>
        <w:rPr>
          <w:rFonts w:hint="eastAsia" w:ascii="仿宋" w:eastAsia="仿宋"/>
          <w:bCs/>
          <w:color w:val="000000"/>
          <w:sz w:val="32"/>
          <w:szCs w:val="32"/>
          <w:lang w:val="en-US" w:eastAsia="zh-CN"/>
        </w:rPr>
        <w:t xml:space="preserve">    6.</w:t>
      </w:r>
      <w:r>
        <w:rPr>
          <w:rFonts w:hint="eastAsia" w:ascii="仿宋" w:eastAsia="仿宋"/>
          <w:bCs/>
          <w:color w:val="000000"/>
          <w:sz w:val="32"/>
          <w:szCs w:val="32"/>
        </w:rPr>
        <w:t>负责落实国家、省、州、县领导批示交办信访事项，受理、交办、转办（送）群众来信、来电、来访、网上信访提出的信访事项，督促检查重要信访事项的处理和落实。</w:t>
      </w:r>
    </w:p>
    <w:p>
      <w:pPr>
        <w:widowControl/>
        <w:adjustRightInd w:val="0"/>
        <w:snapToGrid w:val="0"/>
        <w:spacing w:line="580" w:lineRule="exact"/>
        <w:contextualSpacing/>
        <w:jc w:val="left"/>
        <w:rPr>
          <w:rFonts w:hint="eastAsia" w:ascii="仿宋" w:eastAsia="仿宋"/>
          <w:bCs/>
          <w:color w:val="000000"/>
          <w:sz w:val="32"/>
          <w:szCs w:val="32"/>
          <w:lang w:eastAsia="zh-CN"/>
        </w:rPr>
      </w:pPr>
      <w:r>
        <w:rPr>
          <w:rFonts w:hint="eastAsia" w:ascii="仿宋" w:eastAsia="仿宋"/>
          <w:bCs/>
          <w:color w:val="000000"/>
          <w:sz w:val="32"/>
          <w:szCs w:val="32"/>
          <w:lang w:val="en-US" w:eastAsia="zh-CN"/>
        </w:rPr>
        <w:t xml:space="preserve">    7.</w:t>
      </w:r>
      <w:r>
        <w:rPr>
          <w:rFonts w:hint="eastAsia" w:ascii="仿宋" w:eastAsia="仿宋"/>
          <w:bCs/>
          <w:color w:val="000000"/>
          <w:sz w:val="32"/>
          <w:szCs w:val="32"/>
        </w:rPr>
        <w:t>加强对信访问题排查化解和社情民意汇集分析，重点开展法律法规政策宣传和思想教育疏导，将信访工作的重点由事后处理转移到事前排查化解，增强信访工作的预见性和针对性。</w:t>
      </w:r>
    </w:p>
    <w:p>
      <w:pPr>
        <w:widowControl/>
        <w:adjustRightInd w:val="0"/>
        <w:snapToGrid w:val="0"/>
        <w:spacing w:line="580" w:lineRule="exact"/>
        <w:contextualSpacing/>
        <w:jc w:val="left"/>
        <w:rPr>
          <w:rFonts w:hint="eastAsia" w:ascii="仿宋" w:eastAsia="仿宋"/>
          <w:bCs/>
          <w:color w:val="000000"/>
          <w:sz w:val="32"/>
          <w:szCs w:val="32"/>
          <w:lang w:eastAsia="zh-CN"/>
        </w:rPr>
      </w:pPr>
      <w:r>
        <w:rPr>
          <w:rFonts w:hint="eastAsia" w:ascii="仿宋" w:eastAsia="仿宋"/>
          <w:bCs/>
          <w:color w:val="000000"/>
          <w:sz w:val="32"/>
          <w:szCs w:val="32"/>
          <w:lang w:val="en-US" w:eastAsia="zh-CN"/>
        </w:rPr>
        <w:t xml:space="preserve">    8.</w:t>
      </w:r>
      <w:r>
        <w:rPr>
          <w:rFonts w:hint="eastAsia" w:ascii="仿宋" w:eastAsia="仿宋"/>
          <w:bCs/>
          <w:color w:val="000000"/>
          <w:sz w:val="32"/>
          <w:szCs w:val="32"/>
        </w:rPr>
        <w:t>加强对重大信访事项的督查督办，完善信访诉求表达方式，进一步畅通信访渠道，确保信访工作决策部署得到贯彻落实，推动群众信访问题得到妥善解决。</w:t>
      </w:r>
    </w:p>
    <w:p>
      <w:pPr>
        <w:widowControl/>
        <w:adjustRightInd w:val="0"/>
        <w:snapToGrid w:val="0"/>
        <w:spacing w:line="580" w:lineRule="exact"/>
        <w:contextualSpacing/>
        <w:jc w:val="left"/>
        <w:rPr>
          <w:rFonts w:hint="eastAsia" w:ascii="仿宋" w:eastAsia="仿宋"/>
          <w:bCs/>
          <w:color w:val="000000"/>
          <w:sz w:val="32"/>
          <w:szCs w:val="32"/>
          <w:lang w:eastAsia="zh-CN"/>
        </w:rPr>
      </w:pPr>
      <w:r>
        <w:rPr>
          <w:rFonts w:hint="eastAsia" w:ascii="仿宋" w:eastAsia="仿宋"/>
          <w:bCs/>
          <w:color w:val="000000"/>
          <w:sz w:val="32"/>
          <w:szCs w:val="32"/>
          <w:lang w:val="en-US" w:eastAsia="zh-CN"/>
        </w:rPr>
        <w:t xml:space="preserve">    9.</w:t>
      </w:r>
      <w:r>
        <w:rPr>
          <w:rFonts w:hint="eastAsia" w:ascii="仿宋" w:eastAsia="仿宋"/>
          <w:bCs/>
          <w:color w:val="000000"/>
          <w:sz w:val="32"/>
          <w:szCs w:val="32"/>
        </w:rPr>
        <w:t>建立和完善信访信息汇集分析机制，指导信访信息系统建设和应用。</w:t>
      </w:r>
    </w:p>
    <w:p>
      <w:pPr>
        <w:widowControl/>
        <w:adjustRightInd w:val="0"/>
        <w:snapToGrid w:val="0"/>
        <w:spacing w:line="580" w:lineRule="exact"/>
        <w:contextualSpacing/>
        <w:jc w:val="left"/>
        <w:rPr>
          <w:rFonts w:hint="eastAsia" w:ascii="仿宋" w:eastAsia="仿宋"/>
          <w:bCs/>
          <w:color w:val="000000"/>
          <w:sz w:val="32"/>
          <w:szCs w:val="32"/>
          <w:lang w:eastAsia="zh-CN"/>
        </w:rPr>
      </w:pPr>
      <w:r>
        <w:rPr>
          <w:rFonts w:hint="eastAsia" w:ascii="仿宋" w:eastAsia="仿宋"/>
          <w:bCs/>
          <w:color w:val="000000"/>
          <w:sz w:val="32"/>
          <w:szCs w:val="32"/>
          <w:lang w:val="en-US" w:eastAsia="zh-CN"/>
        </w:rPr>
        <w:t xml:space="preserve">    10.</w:t>
      </w:r>
      <w:r>
        <w:rPr>
          <w:rFonts w:hint="eastAsia" w:ascii="仿宋" w:eastAsia="仿宋"/>
          <w:bCs/>
          <w:color w:val="000000"/>
          <w:sz w:val="32"/>
          <w:szCs w:val="32"/>
        </w:rPr>
        <w:t>开展网上信访工作，探索“互联网+信访”新模式，推动信访信息化建设。</w:t>
      </w:r>
    </w:p>
    <w:p>
      <w:pPr>
        <w:widowControl/>
        <w:adjustRightInd w:val="0"/>
        <w:snapToGrid w:val="0"/>
        <w:spacing w:line="580" w:lineRule="exact"/>
        <w:contextualSpacing/>
        <w:jc w:val="left"/>
        <w:rPr>
          <w:rFonts w:hint="eastAsia" w:ascii="仿宋" w:eastAsia="仿宋"/>
          <w:bCs/>
          <w:color w:val="000000"/>
          <w:sz w:val="32"/>
          <w:szCs w:val="32"/>
          <w:lang w:eastAsia="zh-CN"/>
        </w:rPr>
      </w:pPr>
      <w:r>
        <w:rPr>
          <w:rFonts w:hint="eastAsia" w:ascii="仿宋" w:eastAsia="仿宋"/>
          <w:bCs/>
          <w:color w:val="000000"/>
          <w:sz w:val="32"/>
          <w:szCs w:val="32"/>
          <w:lang w:val="en-US" w:eastAsia="zh-CN"/>
        </w:rPr>
        <w:t xml:space="preserve">    11.</w:t>
      </w:r>
      <w:r>
        <w:rPr>
          <w:rFonts w:hint="eastAsia" w:ascii="仿宋" w:eastAsia="仿宋"/>
          <w:bCs/>
          <w:color w:val="000000"/>
          <w:sz w:val="32"/>
          <w:szCs w:val="32"/>
        </w:rPr>
        <w:t>承担县信访工作联席会议、县人民政府信访事项复查复核委员会日常工作，督促落实有关事项。</w:t>
      </w:r>
    </w:p>
    <w:p>
      <w:pPr>
        <w:widowControl/>
        <w:adjustRightInd w:val="0"/>
        <w:snapToGrid w:val="0"/>
        <w:spacing w:line="580" w:lineRule="exact"/>
        <w:contextualSpacing/>
        <w:jc w:val="left"/>
        <w:rPr>
          <w:rFonts w:hint="eastAsia" w:ascii="仿宋" w:eastAsia="仿宋"/>
          <w:bCs/>
          <w:color w:val="000000"/>
          <w:sz w:val="32"/>
          <w:szCs w:val="32"/>
          <w:lang w:eastAsia="zh-CN"/>
        </w:rPr>
      </w:pPr>
      <w:r>
        <w:rPr>
          <w:rFonts w:hint="eastAsia" w:ascii="仿宋" w:eastAsia="仿宋"/>
          <w:bCs/>
          <w:color w:val="000000"/>
          <w:sz w:val="32"/>
          <w:szCs w:val="32"/>
          <w:lang w:val="en-US" w:eastAsia="zh-CN"/>
        </w:rPr>
        <w:t xml:space="preserve">    12.</w:t>
      </w:r>
      <w:r>
        <w:rPr>
          <w:rFonts w:hint="eastAsia" w:ascii="仿宋" w:eastAsia="仿宋"/>
          <w:bCs/>
          <w:color w:val="000000"/>
          <w:sz w:val="32"/>
          <w:szCs w:val="32"/>
        </w:rPr>
        <w:t>完成县委、县人民政府交办的其他任务。</w:t>
      </w:r>
    </w:p>
    <w:p>
      <w:pPr>
        <w:widowControl/>
        <w:adjustRightInd w:val="0"/>
        <w:snapToGrid w:val="0"/>
        <w:spacing w:line="580" w:lineRule="exact"/>
        <w:contextualSpacing/>
        <w:jc w:val="left"/>
        <w:rPr>
          <w:rFonts w:hint="eastAsia" w:ascii="仿宋_GB2312" w:eastAsia="仿宋_GB2312" w:cs="宋体"/>
          <w:color w:val="000000"/>
          <w:kern w:val="0"/>
          <w:sz w:val="32"/>
          <w:szCs w:val="32"/>
          <w:shd w:val="clear" w:color="auto" w:fill="FFFFFF"/>
          <w:lang w:val="zh-CN"/>
        </w:rPr>
      </w:pPr>
      <w:r>
        <w:rPr>
          <w:rFonts w:hint="eastAsia" w:ascii="仿宋" w:eastAsia="仿宋"/>
          <w:bCs/>
          <w:color w:val="000000"/>
          <w:sz w:val="32"/>
          <w:szCs w:val="32"/>
          <w:lang w:val="en-US" w:eastAsia="zh-CN"/>
        </w:rPr>
        <w:t xml:space="preserve">    </w:t>
      </w:r>
      <w:r>
        <w:rPr>
          <w:rFonts w:hint="eastAsia" w:ascii="楷体_GB2312" w:eastAsia="楷体_GB2312" w:cs="楷体_GB2312"/>
          <w:b/>
          <w:bCs/>
          <w:color w:val="000000"/>
          <w:kern w:val="0"/>
          <w:sz w:val="32"/>
          <w:szCs w:val="32"/>
          <w:shd w:val="clear" w:color="auto" w:fill="FFFFFF"/>
          <w:lang w:val="zh-CN"/>
        </w:rPr>
        <w:t>（三）人员概况</w:t>
      </w:r>
    </w:p>
    <w:p>
      <w:pPr>
        <w:widowControl/>
        <w:spacing w:line="560" w:lineRule="exact"/>
        <w:ind w:left="210" w:leftChars="100" w:firstLine="640" w:firstLineChars="200"/>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仿宋_GB2312"/>
          <w:kern w:val="0"/>
          <w:sz w:val="32"/>
          <w:szCs w:val="32"/>
        </w:rPr>
        <w:t>总编制</w:t>
      </w:r>
      <w:r>
        <w:rPr>
          <w:rFonts w:hint="eastAsia" w:ascii="仿宋_GB2312" w:eastAsia="仿宋_GB2312" w:cs="仿宋_GB2312"/>
          <w:kern w:val="0"/>
          <w:sz w:val="32"/>
          <w:szCs w:val="32"/>
          <w:lang w:val="en-US" w:eastAsia="zh-CN"/>
        </w:rPr>
        <w:t>7</w:t>
      </w:r>
      <w:r>
        <w:rPr>
          <w:rFonts w:hint="eastAsia" w:ascii="仿宋_GB2312" w:eastAsia="仿宋_GB2312" w:cs="仿宋_GB2312"/>
          <w:kern w:val="0"/>
          <w:sz w:val="32"/>
          <w:szCs w:val="32"/>
        </w:rPr>
        <w:t>名,其中:行政编制6名,机关工勤编制1名，事业编制</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名。在职人员总数</w:t>
      </w:r>
      <w:r>
        <w:rPr>
          <w:rFonts w:hint="eastAsia" w:ascii="仿宋_GB2312" w:eastAsia="仿宋_GB2312" w:cs="仿宋_GB2312"/>
          <w:kern w:val="0"/>
          <w:sz w:val="32"/>
          <w:szCs w:val="32"/>
          <w:u w:val="single"/>
          <w:lang w:val="en-US" w:eastAsia="zh-CN"/>
        </w:rPr>
        <w:t>7</w:t>
      </w:r>
      <w:r>
        <w:rPr>
          <w:rFonts w:hint="eastAsia" w:ascii="仿宋_GB2312" w:eastAsia="仿宋_GB2312" w:cs="仿宋_GB2312"/>
          <w:kern w:val="0"/>
          <w:sz w:val="32"/>
          <w:szCs w:val="32"/>
        </w:rPr>
        <w:t>名，其中：行政人员</w:t>
      </w:r>
      <w:r>
        <w:rPr>
          <w:rFonts w:hint="eastAsia" w:ascii="仿宋_GB2312" w:eastAsia="仿宋_GB2312" w:cs="仿宋_GB2312"/>
          <w:kern w:val="0"/>
          <w:sz w:val="32"/>
          <w:szCs w:val="32"/>
          <w:u w:val="single"/>
          <w:lang w:val="en-US" w:eastAsia="zh-CN"/>
        </w:rPr>
        <w:t>6</w:t>
      </w:r>
      <w:r>
        <w:rPr>
          <w:rFonts w:hint="eastAsia" w:ascii="仿宋_GB2312" w:eastAsia="仿宋_GB2312" w:cs="仿宋_GB2312"/>
          <w:kern w:val="0"/>
          <w:sz w:val="32"/>
          <w:szCs w:val="32"/>
        </w:rPr>
        <w:t>名，行政工勤</w:t>
      </w:r>
      <w:r>
        <w:rPr>
          <w:rFonts w:hint="eastAsia" w:ascii="仿宋_GB2312" w:eastAsia="仿宋_GB2312" w:cs="仿宋_GB2312"/>
          <w:kern w:val="0"/>
          <w:sz w:val="32"/>
          <w:szCs w:val="32"/>
          <w:u w:val="single"/>
        </w:rPr>
        <w:t>1</w:t>
      </w:r>
      <w:r>
        <w:rPr>
          <w:rFonts w:hint="eastAsia" w:ascii="仿宋_GB2312" w:eastAsia="仿宋_GB2312" w:cs="仿宋_GB2312"/>
          <w:kern w:val="0"/>
          <w:sz w:val="32"/>
          <w:szCs w:val="32"/>
        </w:rPr>
        <w:t>名，事业人员</w:t>
      </w:r>
      <w:r>
        <w:rPr>
          <w:rFonts w:hint="eastAsia" w:ascii="仿宋_GB2312" w:eastAsia="仿宋_GB2312" w:cs="仿宋_GB2312"/>
          <w:kern w:val="0"/>
          <w:sz w:val="32"/>
          <w:szCs w:val="32"/>
          <w:u w:val="single"/>
          <w:lang w:val="en-US" w:eastAsia="zh-CN"/>
        </w:rPr>
        <w:t>0</w:t>
      </w:r>
      <w:r>
        <w:rPr>
          <w:rFonts w:hint="eastAsia" w:ascii="仿宋_GB2312" w:eastAsia="仿宋_GB2312" w:cs="仿宋_GB2312"/>
          <w:kern w:val="0"/>
          <w:sz w:val="32"/>
          <w:szCs w:val="32"/>
        </w:rPr>
        <w:t>名。离退休人员</w:t>
      </w:r>
      <w:r>
        <w:rPr>
          <w:rFonts w:hint="eastAsia" w:ascii="仿宋_GB2312" w:eastAsia="仿宋_GB2312" w:cs="仿宋_GB2312"/>
          <w:kern w:val="0"/>
          <w:sz w:val="32"/>
          <w:szCs w:val="32"/>
          <w:u w:val="single"/>
          <w:lang w:val="en-US" w:eastAsia="zh-CN"/>
        </w:rPr>
        <w:t>3</w:t>
      </w:r>
      <w:r>
        <w:rPr>
          <w:rFonts w:hint="eastAsia" w:ascii="仿宋_GB2312" w:eastAsia="仿宋_GB2312" w:cs="仿宋_GB2312"/>
          <w:kern w:val="0"/>
          <w:sz w:val="32"/>
          <w:szCs w:val="32"/>
        </w:rPr>
        <w:t>名；编外长期聘用人员</w:t>
      </w:r>
      <w:r>
        <w:rPr>
          <w:rFonts w:hint="eastAsia" w:ascii="仿宋_GB2312" w:eastAsia="仿宋_GB2312" w:cs="仿宋_GB2312"/>
          <w:kern w:val="0"/>
          <w:sz w:val="32"/>
          <w:szCs w:val="32"/>
          <w:u w:val="single"/>
          <w:lang w:val="en-US" w:eastAsia="zh-CN"/>
        </w:rPr>
        <w:t>0</w:t>
      </w:r>
      <w:r>
        <w:rPr>
          <w:rFonts w:hint="eastAsia" w:ascii="仿宋_GB2312" w:eastAsia="仿宋_GB2312" w:cs="仿宋_GB2312"/>
          <w:kern w:val="0"/>
          <w:sz w:val="32"/>
          <w:szCs w:val="32"/>
        </w:rPr>
        <w:t>名。</w:t>
      </w:r>
    </w:p>
    <w:p>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lang w:val="en-US" w:eastAsia="zh-CN"/>
        </w:rPr>
        <w:t xml:space="preserve"> </w:t>
      </w:r>
      <w:r>
        <w:rPr>
          <w:rFonts w:hint="eastAsia" w:ascii="黑体" w:eastAsia="黑体" w:cs="宋体"/>
          <w:color w:val="000000"/>
          <w:kern w:val="0"/>
          <w:sz w:val="32"/>
          <w:szCs w:val="32"/>
          <w:shd w:val="clear" w:color="auto" w:fill="FFFFFF"/>
        </w:rPr>
        <w:t>二、部门财政资金收支情况</w:t>
      </w:r>
    </w:p>
    <w:p>
      <w:pPr>
        <w:keepNext w:val="0"/>
        <w:keepLines w:val="0"/>
        <w:pageBreakBefore w:val="0"/>
        <w:widowControl w:val="0"/>
        <w:kinsoku/>
        <w:wordWrap/>
        <w:overflowPunct/>
        <w:topLinePunct w:val="0"/>
        <w:autoSpaceDE/>
        <w:autoSpaceDN/>
        <w:bidi w:val="0"/>
        <w:adjustRightInd w:val="0"/>
        <w:snapToGrid w:val="0"/>
        <w:spacing w:line="580" w:lineRule="exact"/>
        <w:ind w:left="0" w:right="0" w:firstLine="320" w:firstLineChars="100"/>
        <w:contextualSpacing/>
        <w:jc w:val="left"/>
        <w:textAlignment w:val="auto"/>
        <w:outlineLvl w:val="9"/>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en-US" w:eastAsia="zh-CN"/>
        </w:rPr>
        <w:t xml:space="preserve">  </w:t>
      </w:r>
      <w:r>
        <w:rPr>
          <w:rFonts w:hint="eastAsia" w:ascii="楷体_GB2312" w:eastAsia="楷体_GB2312" w:cs="楷体_GB2312"/>
          <w:b/>
          <w:bCs/>
          <w:color w:val="000000"/>
          <w:kern w:val="0"/>
          <w:sz w:val="32"/>
          <w:szCs w:val="32"/>
          <w:shd w:val="clear" w:color="auto" w:fill="FFFFFF"/>
          <w:lang w:val="zh-CN"/>
        </w:rPr>
        <w:t>（一）部门财政资金收入情况</w:t>
      </w:r>
    </w:p>
    <w:p>
      <w:pPr>
        <w:spacing w:line="600" w:lineRule="exact"/>
        <w:ind w:firstLine="640" w:firstLineChars="200"/>
        <w:outlineLvl w:val="1"/>
        <w:rPr>
          <w:rFonts w:hint="eastAsia" w:ascii="仿宋_GB2312" w:eastAsia="仿宋_GB2312" w:cs="仿宋_GB2312"/>
          <w:sz w:val="32"/>
          <w:szCs w:val="32"/>
        </w:rPr>
      </w:pPr>
      <w:r>
        <w:rPr>
          <w:rFonts w:hint="eastAsia" w:ascii="仿宋_GB2312" w:eastAsia="仿宋_GB2312" w:cs="仿宋_GB2312"/>
          <w:sz w:val="32"/>
          <w:szCs w:val="32"/>
        </w:rPr>
        <w:t>全年财政拨款</w:t>
      </w:r>
      <w:r>
        <w:rPr>
          <w:rFonts w:hint="eastAsia" w:ascii="仿宋_GB2312" w:eastAsia="仿宋_GB2312" w:cs="仿宋_GB2312"/>
          <w:sz w:val="32"/>
          <w:szCs w:val="32"/>
          <w:lang w:val="en-US" w:eastAsia="zh-CN"/>
        </w:rPr>
        <w:t>160.43万</w:t>
      </w:r>
      <w:r>
        <w:rPr>
          <w:rFonts w:hint="eastAsia" w:ascii="仿宋_GB2312" w:eastAsia="仿宋_GB2312" w:cs="仿宋_GB2312"/>
          <w:sz w:val="32"/>
          <w:szCs w:val="32"/>
        </w:rPr>
        <w:t>元</w:t>
      </w:r>
      <w:r>
        <w:rPr>
          <w:rFonts w:hint="eastAsia" w:ascii="仿宋_GB2312" w:eastAsia="仿宋_GB2312" w:cs="仿宋_GB2312"/>
          <w:sz w:val="32"/>
          <w:szCs w:val="32"/>
          <w:lang w:val="en-US" w:eastAsia="zh-CN"/>
        </w:rPr>
        <w:t>,</w:t>
      </w:r>
      <w:r>
        <w:rPr>
          <w:rFonts w:hint="eastAsia" w:ascii="仿宋" w:eastAsia="仿宋"/>
          <w:color w:val="000000"/>
          <w:sz w:val="32"/>
          <w:szCs w:val="32"/>
          <w:lang w:eastAsia="zh-CN"/>
        </w:rPr>
        <w:t>年初结转和结余</w:t>
      </w:r>
      <w:r>
        <w:rPr>
          <w:rFonts w:hint="eastAsia" w:ascii="仿宋" w:eastAsia="仿宋"/>
          <w:color w:val="000000"/>
          <w:sz w:val="32"/>
          <w:szCs w:val="32"/>
          <w:lang w:val="en-US" w:eastAsia="zh-CN"/>
        </w:rPr>
        <w:t>0.44万元</w:t>
      </w:r>
      <w:r>
        <w:rPr>
          <w:rFonts w:hint="eastAsia" w:ascii="仿宋_GB2312" w:eastAsia="仿宋_GB2312" w:cs="仿宋_GB2312"/>
          <w:sz w:val="32"/>
          <w:szCs w:val="32"/>
          <w:lang w:eastAsia="zh-CN"/>
        </w:rPr>
        <w:t>。</w:t>
      </w:r>
      <w:r>
        <w:rPr>
          <w:rFonts w:hint="eastAsia" w:ascii="仿宋" w:eastAsia="仿宋"/>
          <w:color w:val="000000"/>
          <w:sz w:val="32"/>
          <w:szCs w:val="32"/>
        </w:rPr>
        <w:t>其中：一般公共预算财政拨款收入</w:t>
      </w:r>
      <w:r>
        <w:rPr>
          <w:rFonts w:hint="eastAsia" w:ascii="仿宋" w:eastAsia="仿宋"/>
          <w:color w:val="000000"/>
          <w:sz w:val="32"/>
          <w:szCs w:val="32"/>
          <w:lang w:val="en-US" w:eastAsia="zh-CN"/>
        </w:rPr>
        <w:t>160.43</w:t>
      </w:r>
      <w:r>
        <w:rPr>
          <w:rFonts w:hint="eastAsia" w:ascii="仿宋" w:eastAsia="仿宋"/>
          <w:color w:val="000000"/>
          <w:sz w:val="32"/>
          <w:szCs w:val="32"/>
        </w:rPr>
        <w:t>万元，占</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w:t>
      </w:r>
    </w:p>
    <w:p>
      <w:pPr>
        <w:widowControl/>
        <w:adjustRightInd w:val="0"/>
        <w:snapToGrid w:val="0"/>
        <w:spacing w:line="580" w:lineRule="exact"/>
        <w:ind w:left="0" w:firstLine="320" w:firstLineChars="100"/>
        <w:contextualSpacing/>
        <w:jc w:val="left"/>
        <w:rPr>
          <w:rFonts w:hint="eastAsia" w:ascii="楷体_GB2312" w:eastAsia="楷体_GB2312" w:cs="楷体_GB2312"/>
          <w:b/>
          <w:bCs/>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en-US" w:eastAsia="zh-CN"/>
        </w:rPr>
        <w:t xml:space="preserve"> </w:t>
      </w:r>
      <w:r>
        <w:rPr>
          <w:rFonts w:hint="eastAsia" w:ascii="楷体_GB2312" w:eastAsia="楷体_GB2312" w:cs="楷体_GB2312"/>
          <w:b/>
          <w:bCs/>
          <w:color w:val="000000"/>
          <w:kern w:val="0"/>
          <w:sz w:val="32"/>
          <w:szCs w:val="32"/>
          <w:shd w:val="clear" w:color="auto" w:fill="FFFFFF"/>
          <w:lang w:val="zh-CN"/>
        </w:rPr>
        <w:t>（二）部门财政资金支出情况</w:t>
      </w:r>
    </w:p>
    <w:p>
      <w:pPr>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全年总支出：</w:t>
      </w:r>
      <w:r>
        <w:rPr>
          <w:rFonts w:hint="eastAsia" w:ascii="仿宋_GB2312" w:eastAsia="仿宋_GB2312" w:cs="仿宋_GB2312"/>
          <w:sz w:val="32"/>
          <w:szCs w:val="32"/>
          <w:lang w:val="en-US" w:eastAsia="zh-CN"/>
        </w:rPr>
        <w:t>160.87万</w:t>
      </w:r>
      <w:r>
        <w:rPr>
          <w:rFonts w:hint="eastAsia" w:ascii="仿宋_GB2312" w:eastAsia="仿宋_GB2312" w:cs="仿宋_GB2312"/>
          <w:sz w:val="32"/>
          <w:szCs w:val="32"/>
        </w:rPr>
        <w:t>元</w:t>
      </w:r>
      <w:r>
        <w:rPr>
          <w:rFonts w:hint="eastAsia" w:ascii="仿宋_GB2312" w:eastAsia="仿宋_GB2312" w:cs="仿宋_GB2312"/>
          <w:sz w:val="32"/>
          <w:szCs w:val="32"/>
          <w:lang w:val="en-US" w:eastAsia="zh-CN"/>
        </w:rPr>
        <w:t>。</w:t>
      </w:r>
      <w:r>
        <w:rPr>
          <w:rFonts w:hint="eastAsia" w:ascii="仿宋_GB2312" w:eastAsia="仿宋_GB2312" w:cs="仿宋_GB2312"/>
          <w:sz w:val="32"/>
          <w:szCs w:val="32"/>
        </w:rPr>
        <w:t>其中，</w:t>
      </w:r>
      <w:r>
        <w:rPr>
          <w:rFonts w:hint="eastAsia" w:ascii="仿宋_GB2312" w:eastAsia="仿宋_GB2312" w:cs="仿宋_GB2312"/>
          <w:sz w:val="32"/>
          <w:szCs w:val="32"/>
          <w:lang w:eastAsia="zh-CN"/>
        </w:rPr>
        <w:t>一般公共服务支出</w:t>
      </w:r>
      <w:r>
        <w:rPr>
          <w:rFonts w:hint="eastAsia" w:ascii="仿宋_GB2312" w:eastAsia="仿宋_GB2312" w:cs="仿宋_GB2312"/>
          <w:sz w:val="32"/>
          <w:szCs w:val="32"/>
          <w:lang w:val="en-US" w:eastAsia="zh-CN"/>
        </w:rPr>
        <w:t>129.47万</w:t>
      </w:r>
      <w:r>
        <w:rPr>
          <w:rFonts w:hint="eastAsia" w:ascii="仿宋_GB2312" w:eastAsia="仿宋_GB2312" w:cs="仿宋_GB2312"/>
          <w:sz w:val="32"/>
          <w:szCs w:val="32"/>
        </w:rPr>
        <w:t>元</w:t>
      </w:r>
      <w:r>
        <w:rPr>
          <w:rFonts w:hint="eastAsia" w:ascii="仿宋_GB2312" w:eastAsia="仿宋_GB2312" w:cs="仿宋_GB2312"/>
          <w:sz w:val="32"/>
          <w:szCs w:val="32"/>
          <w:lang w:val="en-US" w:eastAsia="zh-CN"/>
        </w:rPr>
        <w:t>，</w:t>
      </w:r>
      <w:r>
        <w:rPr>
          <w:rFonts w:hint="eastAsia" w:ascii="仿宋_GB2312" w:eastAsia="仿宋_GB2312" w:cs="仿宋_GB2312"/>
          <w:sz w:val="32"/>
          <w:szCs w:val="32"/>
        </w:rPr>
        <w:t>社会保障和就业支出</w:t>
      </w:r>
      <w:r>
        <w:rPr>
          <w:rFonts w:hint="eastAsia" w:ascii="仿宋_GB2312" w:eastAsia="仿宋_GB2312" w:cs="仿宋_GB2312"/>
          <w:sz w:val="32"/>
          <w:szCs w:val="32"/>
          <w:lang w:val="en-US" w:eastAsia="zh-CN"/>
        </w:rPr>
        <w:t>13.75万</w:t>
      </w:r>
      <w:r>
        <w:rPr>
          <w:rFonts w:hint="eastAsia" w:ascii="仿宋_GB2312" w:eastAsia="仿宋_GB2312" w:cs="仿宋_GB2312"/>
          <w:sz w:val="32"/>
          <w:szCs w:val="32"/>
        </w:rPr>
        <w:t>元，</w:t>
      </w:r>
      <w:r>
        <w:rPr>
          <w:rFonts w:hint="eastAsia" w:ascii="仿宋_GB2312" w:eastAsia="仿宋_GB2312" w:cs="仿宋_GB2312"/>
          <w:sz w:val="32"/>
          <w:szCs w:val="32"/>
          <w:lang w:eastAsia="zh-CN"/>
        </w:rPr>
        <w:t>卫生健康支出</w:t>
      </w:r>
      <w:r>
        <w:rPr>
          <w:rFonts w:hint="eastAsia" w:ascii="仿宋_GB2312" w:eastAsia="仿宋_GB2312" w:cs="仿宋_GB2312"/>
          <w:sz w:val="32"/>
          <w:szCs w:val="32"/>
          <w:lang w:val="en-US" w:eastAsia="zh-CN"/>
        </w:rPr>
        <w:t>6.28万</w:t>
      </w:r>
      <w:r>
        <w:rPr>
          <w:rFonts w:hint="eastAsia" w:ascii="仿宋_GB2312" w:eastAsia="仿宋_GB2312" w:cs="仿宋_GB2312"/>
          <w:sz w:val="32"/>
          <w:szCs w:val="32"/>
        </w:rPr>
        <w:t>元，住房</w:t>
      </w:r>
      <w:r>
        <w:rPr>
          <w:rFonts w:hint="eastAsia" w:ascii="仿宋_GB2312" w:eastAsia="仿宋_GB2312" w:cs="仿宋_GB2312"/>
          <w:sz w:val="32"/>
          <w:szCs w:val="32"/>
          <w:lang w:eastAsia="zh-CN"/>
        </w:rPr>
        <w:t>保障</w:t>
      </w:r>
      <w:r>
        <w:rPr>
          <w:rFonts w:hint="eastAsia" w:ascii="仿宋_GB2312" w:eastAsia="仿宋_GB2312" w:cs="仿宋_GB2312"/>
          <w:sz w:val="32"/>
          <w:szCs w:val="32"/>
        </w:rPr>
        <w:t>支出</w:t>
      </w:r>
      <w:r>
        <w:rPr>
          <w:rFonts w:hint="eastAsia" w:ascii="仿宋_GB2312" w:eastAsia="仿宋_GB2312" w:cs="仿宋_GB2312"/>
          <w:sz w:val="32"/>
          <w:szCs w:val="32"/>
          <w:lang w:val="en-US" w:eastAsia="zh-CN"/>
        </w:rPr>
        <w:t>10.29万</w:t>
      </w:r>
      <w:r>
        <w:rPr>
          <w:rFonts w:hint="eastAsia" w:ascii="仿宋_GB2312" w:eastAsia="仿宋_GB2312" w:cs="仿宋_GB2312"/>
          <w:sz w:val="32"/>
          <w:szCs w:val="32"/>
        </w:rPr>
        <w:t>元</w:t>
      </w:r>
      <w:r>
        <w:rPr>
          <w:rFonts w:hint="eastAsia" w:ascii="仿宋_GB2312" w:eastAsia="仿宋_GB2312" w:cs="仿宋_GB2312"/>
          <w:sz w:val="32"/>
          <w:szCs w:val="32"/>
          <w:lang w:eastAsia="zh-CN"/>
        </w:rPr>
        <w:t>，农林水支出</w:t>
      </w:r>
      <w:r>
        <w:rPr>
          <w:rFonts w:hint="eastAsia" w:ascii="仿宋_GB2312" w:eastAsia="仿宋_GB2312" w:cs="仿宋_GB2312"/>
          <w:sz w:val="32"/>
          <w:szCs w:val="32"/>
          <w:lang w:val="en-US" w:eastAsia="zh-CN"/>
        </w:rPr>
        <w:t>1.08万元</w:t>
      </w:r>
      <w:r>
        <w:rPr>
          <w:rFonts w:hint="eastAsia" w:ascii="仿宋_GB2312" w:eastAsia="仿宋_GB2312" w:cs="仿宋_GB2312"/>
          <w:sz w:val="32"/>
          <w:szCs w:val="32"/>
        </w:rPr>
        <w:t>。</w:t>
      </w:r>
    </w:p>
    <w:p>
      <w:pPr>
        <w:spacing w:line="560" w:lineRule="exact"/>
        <w:ind w:firstLine="640" w:firstLineChars="200"/>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320" w:firstLineChars="100"/>
        <w:contextualSpacing/>
        <w:jc w:val="left"/>
        <w:rPr>
          <w:rFonts w:hint="eastAsia" w:ascii="楷体_GB2312" w:eastAsia="楷体_GB2312" w:cs="楷体_GB2312"/>
          <w:b/>
          <w:bCs/>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en-US" w:eastAsia="zh-CN"/>
        </w:rPr>
        <w:t xml:space="preserve"> </w:t>
      </w:r>
      <w:r>
        <w:rPr>
          <w:rFonts w:hint="eastAsia" w:ascii="楷体_GB2312" w:eastAsia="楷体_GB2312" w:cs="楷体_GB2312"/>
          <w:b/>
          <w:bCs/>
          <w:color w:val="000000"/>
          <w:kern w:val="0"/>
          <w:sz w:val="32"/>
          <w:szCs w:val="32"/>
          <w:shd w:val="clear" w:color="auto" w:fill="FFFFFF"/>
          <w:lang w:val="zh-CN"/>
        </w:rPr>
        <w:t>（一）部门预算管理</w:t>
      </w:r>
    </w:p>
    <w:p>
      <w:pPr>
        <w:widowControl/>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我局严格按照年度预算执行，进一步完善了财经管理各项规章制度，严格按照资金的使用范围、禁止事项、管理和监督事项开展落实，在收到财政下达的各类款项后，严格按照资金的用途使用，严把支出关，支出总额控制在预算总额以内。专项资金的使用做到了一案一卷，专项资金的报批、拨付、使用由县信访工作联席会议主要召集人负责审核把关。</w:t>
      </w:r>
    </w:p>
    <w:p>
      <w:pPr>
        <w:widowControl/>
        <w:adjustRightInd w:val="0"/>
        <w:snapToGrid w:val="0"/>
        <w:spacing w:line="580" w:lineRule="exact"/>
        <w:ind w:firstLine="643" w:firstLineChars="200"/>
        <w:contextualSpacing/>
        <w:jc w:val="left"/>
        <w:rPr>
          <w:rFonts w:hint="eastAsia"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（二）执行管理情况</w:t>
      </w:r>
    </w:p>
    <w:p>
      <w:pPr>
        <w:widowControl/>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我局建立科学、公开、透明的资金分配机制，严格执行财经纪律，在单位“三公”经费中没有违规进行资产购置、处置等现象存在，将监督机制进行常态化治理。严格执行财政预算，无隐瞒、挤占、挪用和截留“三公”经费、会议费、培训费及其他专项经费的现象。严格执行州级公务卡强制结算目录，保证了资金支付凭证的真实性、合法性。</w:t>
      </w:r>
    </w:p>
    <w:p>
      <w:pPr>
        <w:widowControl/>
        <w:adjustRightInd w:val="0"/>
        <w:snapToGrid w:val="0"/>
        <w:spacing w:line="580" w:lineRule="exact"/>
        <w:ind w:firstLine="640" w:firstLineChars="200"/>
        <w:contextualSpacing/>
        <w:jc w:val="left"/>
        <w:rPr>
          <w:rFonts w:hint="eastAsia" w:ascii="楷体_GB2312" w:eastAsia="楷体_GB2312" w:cs="楷体_GB2312"/>
          <w:b/>
          <w:bCs/>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en-US" w:eastAsia="zh-CN"/>
        </w:rPr>
        <w:t xml:space="preserve"> </w:t>
      </w:r>
      <w:r>
        <w:rPr>
          <w:rFonts w:hint="eastAsia" w:ascii="楷体_GB2312" w:eastAsia="楷体_GB2312" w:cs="楷体_GB2312"/>
          <w:b/>
          <w:bCs/>
          <w:color w:val="000000"/>
          <w:kern w:val="0"/>
          <w:sz w:val="32"/>
          <w:szCs w:val="32"/>
          <w:shd w:val="clear" w:color="auto" w:fill="FFFFFF"/>
          <w:lang w:val="en-US" w:eastAsia="zh-CN"/>
        </w:rPr>
        <w:t>(三)</w:t>
      </w:r>
      <w:r>
        <w:rPr>
          <w:rFonts w:hint="eastAsia" w:ascii="楷体_GB2312" w:eastAsia="楷体_GB2312" w:cs="楷体_GB2312"/>
          <w:b/>
          <w:bCs/>
          <w:color w:val="000000"/>
          <w:kern w:val="0"/>
          <w:sz w:val="32"/>
          <w:szCs w:val="32"/>
          <w:shd w:val="clear" w:color="auto" w:fill="FFFFFF"/>
          <w:lang w:val="zh-CN"/>
        </w:rPr>
        <w:t>综合管理情况</w:t>
      </w:r>
    </w:p>
    <w:p>
      <w:pPr>
        <w:keepNext w:val="0"/>
        <w:keepLines w:val="0"/>
        <w:pageBreakBefore w:val="0"/>
        <w:widowControl w:val="0"/>
        <w:kinsoku/>
        <w:wordWrap/>
        <w:overflowPunct/>
        <w:topLinePunct w:val="0"/>
        <w:autoSpaceDE/>
        <w:autoSpaceDN/>
        <w:bidi w:val="0"/>
        <w:adjustRightInd w:val="0"/>
        <w:snapToGrid w:val="0"/>
        <w:spacing w:line="580" w:lineRule="exact"/>
        <w:ind w:right="0"/>
        <w:contextualSpacing/>
        <w:jc w:val="left"/>
        <w:textAlignment w:val="auto"/>
        <w:outlineLvl w:val="9"/>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en-US" w:eastAsia="zh-CN"/>
        </w:rPr>
        <w:t xml:space="preserve">    </w:t>
      </w:r>
      <w:r>
        <w:rPr>
          <w:rFonts w:hint="eastAsia" w:ascii="仿宋_GB2312" w:eastAsia="仿宋_GB2312" w:cs="宋体"/>
          <w:color w:val="000000"/>
          <w:kern w:val="0"/>
          <w:sz w:val="32"/>
          <w:szCs w:val="32"/>
          <w:shd w:val="clear" w:color="auto" w:fill="FFFFFF"/>
          <w:lang w:val="zh-CN"/>
        </w:rPr>
        <w:t>一是切实加强组织领导，合理配置人员力量，统筹兼顾，建立健全财政工作管理制度</w:t>
      </w:r>
      <w:r>
        <w:rPr>
          <w:rFonts w:hint="eastAsia" w:ascii="仿宋_GB2312" w:eastAsia="仿宋_GB2312" w:cs="宋体"/>
          <w:color w:val="000000"/>
          <w:kern w:val="0"/>
          <w:sz w:val="32"/>
          <w:szCs w:val="32"/>
          <w:shd w:val="clear" w:color="auto" w:fill="FFFFFF"/>
          <w:lang w:val="zh-CN" w:eastAsia="zh-CN"/>
        </w:rPr>
        <w:t>，</w:t>
      </w:r>
      <w:r>
        <w:rPr>
          <w:rFonts w:hint="eastAsia" w:ascii="仿宋_GB2312" w:eastAsia="仿宋_GB2312" w:cs="宋体"/>
          <w:color w:val="000000"/>
          <w:kern w:val="0"/>
          <w:sz w:val="32"/>
          <w:szCs w:val="32"/>
          <w:shd w:val="clear" w:color="auto" w:fill="FFFFFF"/>
          <w:lang w:val="zh-CN"/>
        </w:rPr>
        <w:t>合理预算财政资金，保障我局日常工作的正常运行，为更好的履行各项职能职责做好了准备工作。</w:t>
      </w:r>
    </w:p>
    <w:p>
      <w:pPr>
        <w:widowControl/>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二是严格执行财经纪律，无超标准、超范围发放津贴补贴，在单位“三公”经费中没有违规进行资产购置、处置等现象存在，将监督机制进行常态化。严格执行财政预算，无隐瞒、挤占、挪用和截留 “三公”经费、会议费、培训费及其他专项经费的现象。</w:t>
      </w:r>
    </w:p>
    <w:p>
      <w:pPr>
        <w:widowControl/>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三是健全完善有关规章制度，强化工作措施，抓好工作落实。机关工作人员必须从点滴做起，从身边小事做起，从节约“一张纸、一度电、一滴水”做起，形成“厉行节约光荣、奢侈浪费可耻”的良好风尚。</w:t>
      </w:r>
    </w:p>
    <w:p>
      <w:pPr>
        <w:widowControl/>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四是严格执行信访工作专项资金的调配和使用，严格实行专款专用、专账管理。规范操作，切实加强信访疑难资金的管理，严格按程序操作，做到一案一卷。专项资金的报批、拨付、使用由县信访工作联席会议主要召集人负责审核把关。同时建立了日常的监督检查机制，按照“谁用谁负责”的原则，严格资金管理，真正把解决特殊疑难信访问题专项资金用于解决特殊疑难信访个案，做到不挤占、不挪用，确保所解决的信访问题“案结事了”。</w:t>
      </w:r>
    </w:p>
    <w:p>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四、评价结论及建议</w:t>
      </w:r>
    </w:p>
    <w:p>
      <w:pPr>
        <w:widowControl/>
        <w:adjustRightInd w:val="0"/>
        <w:snapToGrid w:val="0"/>
        <w:spacing w:line="580" w:lineRule="exact"/>
        <w:ind w:firstLine="643" w:firstLineChars="200"/>
        <w:contextualSpacing/>
        <w:jc w:val="left"/>
        <w:rPr>
          <w:rFonts w:hint="eastAsia"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（一）评价结论</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en-US" w:eastAsia="zh-CN"/>
        </w:rPr>
      </w:pPr>
      <w:r>
        <w:rPr>
          <w:rFonts w:hint="eastAsia" w:ascii="仿宋_GB2312" w:eastAsia="仿宋_GB2312" w:cs="宋体"/>
          <w:color w:val="000000"/>
          <w:kern w:val="0"/>
          <w:sz w:val="32"/>
          <w:szCs w:val="32"/>
          <w:shd w:val="clear" w:color="auto" w:fill="FFFFFF"/>
          <w:lang w:val="zh-CN"/>
        </w:rPr>
        <w:t>我局严格按照省、州、县财政局下发各项文件精神执行，严格执行财政支出管理制度，控制一般性支出，严格预算支出管理。厉行节约，进一步降低了行政运行成本，认真开展自查活动。通过认真自查我局的各项经费开支情况，全局没有出现违规违纪现象和行为，取得了良好的效果。自我评价为</w:t>
      </w:r>
      <w:r>
        <w:rPr>
          <w:rFonts w:hint="eastAsia" w:ascii="仿宋_GB2312" w:eastAsia="仿宋_GB2312" w:cs="宋体"/>
          <w:color w:val="000000"/>
          <w:kern w:val="0"/>
          <w:sz w:val="32"/>
          <w:szCs w:val="32"/>
          <w:shd w:val="clear" w:color="auto" w:fill="FFFFFF"/>
          <w:lang w:val="en-US" w:eastAsia="zh-CN"/>
        </w:rPr>
        <w:t>87.5分（总分为90分）。</w:t>
      </w:r>
    </w:p>
    <w:p>
      <w:pPr>
        <w:widowControl/>
        <w:adjustRightInd w:val="0"/>
        <w:snapToGrid w:val="0"/>
        <w:spacing w:line="580" w:lineRule="exact"/>
        <w:ind w:firstLine="643" w:firstLineChars="200"/>
        <w:contextualSpacing/>
        <w:jc w:val="left"/>
        <w:rPr>
          <w:rFonts w:hint="eastAsia"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en-US" w:eastAsia="zh-CN"/>
        </w:rPr>
        <w:t>(二)</w:t>
      </w:r>
      <w:r>
        <w:rPr>
          <w:rFonts w:hint="eastAsia" w:ascii="楷体_GB2312" w:eastAsia="楷体_GB2312" w:cs="楷体_GB2312"/>
          <w:b/>
          <w:bCs/>
          <w:color w:val="000000"/>
          <w:kern w:val="0"/>
          <w:sz w:val="32"/>
          <w:szCs w:val="32"/>
          <w:shd w:val="clear" w:color="auto" w:fill="FFFFFF"/>
          <w:lang w:val="zh-CN"/>
        </w:rPr>
        <w:t>存在问题</w:t>
      </w:r>
    </w:p>
    <w:p>
      <w:pPr>
        <w:spacing w:line="560" w:lineRule="exact"/>
        <w:ind w:firstLine="640" w:firstLineChars="200"/>
        <w:rPr>
          <w:rFonts w:hint="eastAsia" w:ascii="仿宋_GB2312" w:eastAsia="仿宋_GB2312" w:cs="宋体"/>
          <w:color w:val="000000"/>
          <w:kern w:val="0"/>
          <w:sz w:val="32"/>
          <w:szCs w:val="32"/>
          <w:shd w:val="clear" w:color="auto" w:fill="FFFFFF"/>
          <w:lang w:val="en-US" w:eastAsia="zh-CN"/>
        </w:rPr>
      </w:pPr>
      <w:r>
        <w:rPr>
          <w:rFonts w:hint="eastAsia" w:ascii="仿宋_GB2312" w:eastAsia="仿宋_GB2312" w:cs="宋体"/>
          <w:color w:val="000000"/>
          <w:kern w:val="0"/>
          <w:sz w:val="32"/>
          <w:szCs w:val="32"/>
          <w:shd w:val="clear" w:color="auto" w:fill="FFFFFF"/>
          <w:lang w:val="en-US" w:eastAsia="zh-CN"/>
        </w:rPr>
        <w:t>一是绩效管理制度不健全，对整体支出绩效评价认知不够；二是部门整体绩效目标在设定、细化程度方面需要进一步加强。</w:t>
      </w:r>
    </w:p>
    <w:p>
      <w:pPr>
        <w:spacing w:line="560" w:lineRule="exact"/>
        <w:ind w:firstLine="643" w:firstLineChars="200"/>
        <w:rPr>
          <w:rFonts w:hint="eastAsia"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en-US" w:eastAsia="zh-CN"/>
        </w:rPr>
        <w:t>（三）</w:t>
      </w:r>
      <w:r>
        <w:rPr>
          <w:rFonts w:hint="eastAsia" w:ascii="楷体_GB2312" w:eastAsia="楷体_GB2312" w:cs="楷体_GB2312"/>
          <w:b/>
          <w:bCs/>
          <w:color w:val="000000"/>
          <w:kern w:val="0"/>
          <w:sz w:val="32"/>
          <w:szCs w:val="32"/>
          <w:shd w:val="clear" w:color="auto" w:fill="FFFFFF"/>
          <w:lang w:val="zh-CN"/>
        </w:rPr>
        <w:t>改进建议</w:t>
      </w:r>
    </w:p>
    <w:p>
      <w:pPr>
        <w:widowControl/>
        <w:adjustRightInd w:val="0"/>
        <w:snapToGrid w:val="0"/>
        <w:spacing w:line="580" w:lineRule="exact"/>
        <w:ind w:left="0" w:firstLine="640"/>
        <w:contextualSpacing/>
        <w:jc w:val="left"/>
        <w:rPr>
          <w:rFonts w:hint="eastAsia" w:ascii="仿宋_GB2312" w:eastAsia="仿宋_GB2312" w:cs="宋体"/>
          <w:color w:val="000000"/>
          <w:kern w:val="0"/>
          <w:sz w:val="32"/>
          <w:szCs w:val="32"/>
          <w:shd w:val="clear" w:color="auto" w:fill="FFFFFF"/>
          <w:lang w:val="en-US" w:eastAsia="zh-CN"/>
        </w:rPr>
      </w:pPr>
      <w:r>
        <w:rPr>
          <w:rFonts w:hint="eastAsia" w:ascii="仿宋_GB2312" w:eastAsia="仿宋_GB2312" w:cs="宋体"/>
          <w:color w:val="000000"/>
          <w:kern w:val="0"/>
          <w:sz w:val="32"/>
          <w:szCs w:val="32"/>
          <w:shd w:val="clear" w:color="auto" w:fill="FFFFFF"/>
          <w:lang w:val="en-US" w:eastAsia="zh-CN"/>
        </w:rPr>
        <w:t>一是进一步完善绩效目标管理，对绩效目标进行细化和量化，完善绩效评价机制，结合实际工作情况，优化财务制度，提升财务人员对绩效评价的认知；二是着力提高规范化管理水平，以“廉洁、节俭、增效”为目标，充分发挥内部控制领导小组作用，加强绩效评价结果应用。</w:t>
      </w:r>
    </w:p>
    <w:p>
      <w:pPr>
        <w:widowControl/>
        <w:adjustRightInd w:val="0"/>
        <w:snapToGrid w:val="0"/>
        <w:spacing w:line="580" w:lineRule="exact"/>
        <w:ind w:left="0" w:firstLine="640"/>
        <w:contextualSpacing/>
        <w:jc w:val="left"/>
        <w:rPr>
          <w:rFonts w:hint="eastAsia" w:ascii="仿宋_GB2312" w:eastAsia="仿宋_GB2312" w:cs="宋体"/>
          <w:color w:val="000000"/>
          <w:kern w:val="0"/>
          <w:sz w:val="32"/>
          <w:szCs w:val="32"/>
          <w:shd w:val="clear" w:color="auto" w:fill="FFFFFF"/>
          <w:lang w:val="en-US" w:eastAsia="zh-CN"/>
        </w:rPr>
      </w:pPr>
    </w:p>
    <w:p>
      <w:pPr>
        <w:widowControl/>
        <w:adjustRightInd w:val="0"/>
        <w:snapToGrid w:val="0"/>
        <w:spacing w:line="580" w:lineRule="exact"/>
        <w:ind w:left="0" w:firstLine="640"/>
        <w:contextualSpacing/>
        <w:jc w:val="left"/>
        <w:rPr>
          <w:rFonts w:hint="eastAsia" w:ascii="仿宋_GB2312" w:eastAsia="仿宋_GB2312" w:cs="宋体"/>
          <w:color w:val="000000"/>
          <w:kern w:val="0"/>
          <w:sz w:val="32"/>
          <w:szCs w:val="32"/>
          <w:shd w:val="clear" w:color="auto" w:fill="FFFFFF"/>
          <w:lang w:val="en-US" w:eastAsia="zh-CN"/>
        </w:rPr>
      </w:pPr>
    </w:p>
    <w:p>
      <w:pPr>
        <w:widowControl/>
        <w:adjustRightInd w:val="0"/>
        <w:snapToGrid w:val="0"/>
        <w:spacing w:line="580" w:lineRule="exact"/>
        <w:ind w:left="0" w:firstLine="640"/>
        <w:contextualSpacing/>
        <w:jc w:val="left"/>
        <w:rPr>
          <w:rFonts w:hint="eastAsia" w:ascii="仿宋_GB2312" w:eastAsia="仿宋_GB2312" w:cs="宋体"/>
          <w:color w:val="000000"/>
          <w:kern w:val="0"/>
          <w:sz w:val="32"/>
          <w:szCs w:val="32"/>
          <w:shd w:val="clear" w:color="auto" w:fill="FFFFFF"/>
          <w:lang w:val="en-US" w:eastAsia="zh-CN"/>
        </w:rPr>
      </w:pPr>
    </w:p>
    <w:p>
      <w:pPr>
        <w:widowControl/>
        <w:adjustRightInd w:val="0"/>
        <w:snapToGrid w:val="0"/>
        <w:spacing w:line="580" w:lineRule="exact"/>
        <w:ind w:left="0" w:firstLine="640"/>
        <w:contextualSpacing/>
        <w:jc w:val="left"/>
        <w:rPr>
          <w:rFonts w:hint="eastAsia" w:ascii="仿宋_GB2312" w:eastAsia="仿宋_GB2312" w:cs="宋体"/>
          <w:color w:val="000000"/>
          <w:kern w:val="0"/>
          <w:sz w:val="32"/>
          <w:szCs w:val="32"/>
          <w:shd w:val="clear" w:color="auto" w:fill="FFFFFF"/>
          <w:lang w:val="en-US" w:eastAsia="zh-CN"/>
        </w:rPr>
      </w:pPr>
    </w:p>
    <w:p>
      <w:pPr>
        <w:widowControl/>
        <w:adjustRightInd w:val="0"/>
        <w:snapToGrid w:val="0"/>
        <w:spacing w:line="580" w:lineRule="exact"/>
        <w:ind w:left="0" w:firstLine="640"/>
        <w:contextualSpacing/>
        <w:jc w:val="left"/>
        <w:rPr>
          <w:rFonts w:hint="eastAsia" w:ascii="仿宋_GB2312" w:eastAsia="仿宋_GB2312" w:cs="宋体"/>
          <w:color w:val="000000"/>
          <w:kern w:val="0"/>
          <w:sz w:val="32"/>
          <w:szCs w:val="32"/>
          <w:shd w:val="clear" w:color="auto" w:fill="FFFFFF"/>
          <w:lang w:val="en-US" w:eastAsia="zh-CN"/>
        </w:rPr>
      </w:pPr>
    </w:p>
    <w:p>
      <w:pPr>
        <w:widowControl/>
        <w:adjustRightInd w:val="0"/>
        <w:snapToGrid w:val="0"/>
        <w:spacing w:line="580" w:lineRule="exact"/>
        <w:contextualSpacing/>
        <w:jc w:val="left"/>
        <w:rPr>
          <w:rFonts w:hint="eastAsia" w:ascii="仿宋_GB2312" w:eastAsia="仿宋_GB2312" w:cs="宋体"/>
          <w:color w:val="000000"/>
          <w:kern w:val="0"/>
          <w:sz w:val="32"/>
          <w:szCs w:val="32"/>
          <w:shd w:val="clear" w:color="auto" w:fill="FFFFFF"/>
          <w:lang w:val="en-US" w:eastAsia="zh-CN"/>
        </w:rPr>
      </w:pPr>
    </w:p>
    <w:p>
      <w:pPr>
        <w:spacing w:line="600" w:lineRule="exact"/>
        <w:jc w:val="center"/>
        <w:outlineLvl w:val="0"/>
        <w:rPr>
          <w:rFonts w:hint="eastAsia" w:ascii="黑体" w:eastAsia="黑体"/>
          <w:color w:val="000000"/>
          <w:sz w:val="44"/>
          <w:szCs w:val="44"/>
        </w:rPr>
      </w:pPr>
      <w:bookmarkStart w:id="46" w:name="_Toc15396618"/>
    </w:p>
    <w:p>
      <w:pPr>
        <w:spacing w:line="600" w:lineRule="exact"/>
        <w:jc w:val="center"/>
        <w:outlineLvl w:val="0"/>
        <w:rPr>
          <w:rFonts w:hint="eastAsia" w:ascii="黑体" w:eastAsia="黑体"/>
          <w:color w:val="000000"/>
          <w:sz w:val="44"/>
          <w:szCs w:val="44"/>
        </w:rPr>
      </w:pPr>
    </w:p>
    <w:p>
      <w:pPr>
        <w:spacing w:line="600" w:lineRule="exact"/>
        <w:jc w:val="both"/>
        <w:outlineLvl w:val="0"/>
        <w:rPr>
          <w:rFonts w:hint="eastAsia" w:ascii="黑体" w:eastAsia="黑体"/>
          <w:color w:val="000000"/>
          <w:sz w:val="44"/>
          <w:szCs w:val="44"/>
        </w:rPr>
      </w:pPr>
    </w:p>
    <w:p>
      <w:pPr>
        <w:spacing w:line="600" w:lineRule="exact"/>
        <w:jc w:val="both"/>
        <w:outlineLvl w:val="0"/>
        <w:rPr>
          <w:rFonts w:hint="eastAsia" w:ascii="黑体" w:eastAsia="黑体"/>
          <w:color w:val="000000"/>
          <w:sz w:val="44"/>
          <w:szCs w:val="44"/>
        </w:rPr>
      </w:pPr>
    </w:p>
    <w:p>
      <w:pPr>
        <w:spacing w:line="600" w:lineRule="exact"/>
        <w:jc w:val="both"/>
        <w:outlineLvl w:val="0"/>
        <w:rPr>
          <w:rFonts w:hint="eastAsia" w:ascii="黑体" w:eastAsia="黑体"/>
          <w:color w:val="000000"/>
          <w:sz w:val="44"/>
          <w:szCs w:val="44"/>
        </w:rPr>
      </w:pPr>
    </w:p>
    <w:p>
      <w:pPr>
        <w:spacing w:line="600" w:lineRule="exact"/>
        <w:jc w:val="both"/>
        <w:outlineLvl w:val="0"/>
        <w:rPr>
          <w:rFonts w:hint="eastAsia" w:ascii="黑体" w:eastAsia="黑体"/>
          <w:color w:val="000000"/>
          <w:sz w:val="44"/>
          <w:szCs w:val="44"/>
        </w:rPr>
      </w:pPr>
    </w:p>
    <w:p>
      <w:pPr>
        <w:spacing w:line="600" w:lineRule="exact"/>
        <w:jc w:val="center"/>
        <w:outlineLvl w:val="0"/>
        <w:rPr>
          <w:rStyle w:val="25"/>
          <w:rFonts w:ascii="黑体" w:eastAsia="黑体"/>
          <w:b w:val="0"/>
        </w:rPr>
      </w:pPr>
      <w:r>
        <w:rPr>
          <w:rFonts w:hint="eastAsia" w:ascii="黑体" w:eastAsia="黑体"/>
          <w:color w:val="000000"/>
          <w:sz w:val="44"/>
          <w:szCs w:val="44"/>
        </w:rPr>
        <w:t>第</w:t>
      </w:r>
      <w:r>
        <w:rPr>
          <w:rStyle w:val="25"/>
          <w:rFonts w:hint="eastAsia" w:ascii="黑体" w:eastAsia="黑体"/>
          <w:b w:val="0"/>
        </w:rPr>
        <w:t>五部分 附表</w:t>
      </w:r>
      <w:bookmarkEnd w:id="45"/>
      <w:bookmarkEnd w:id="46"/>
    </w:p>
    <w:p>
      <w:pPr>
        <w:spacing w:line="600" w:lineRule="exact"/>
        <w:jc w:val="center"/>
        <w:outlineLvl w:val="0"/>
        <w:rPr>
          <w:rFonts w:ascii="仿宋" w:eastAsia="仿宋"/>
          <w:b/>
          <w:color w:val="000000"/>
          <w:sz w:val="44"/>
          <w:szCs w:val="44"/>
        </w:rPr>
      </w:pPr>
    </w:p>
    <w:p>
      <w:pPr>
        <w:pStyle w:val="3"/>
        <w:rPr>
          <w:rFonts w:ascii="仿宋" w:eastAsia="仿宋"/>
          <w:color w:val="000000"/>
        </w:rPr>
      </w:pPr>
      <w:bookmarkStart w:id="47" w:name="_Toc15396619"/>
      <w:r>
        <w:rPr>
          <w:rFonts w:hint="eastAsia" w:ascii="仿宋" w:eastAsia="仿宋"/>
          <w:b w:val="0"/>
          <w:color w:val="000000"/>
        </w:rPr>
        <w:t>一、收</w:t>
      </w:r>
      <w:r>
        <w:rPr>
          <w:rStyle w:val="26"/>
          <w:rFonts w:hint="eastAsia" w:ascii="仿宋" w:eastAsia="仿宋"/>
          <w:b w:val="0"/>
          <w:bCs w:val="0"/>
        </w:rPr>
        <w:t>入支出决算总表</w:t>
      </w:r>
      <w:bookmarkEnd w:id="47"/>
    </w:p>
    <w:p>
      <w:pPr>
        <w:pStyle w:val="3"/>
        <w:rPr>
          <w:rFonts w:ascii="仿宋" w:eastAsia="仿宋"/>
          <w:color w:val="000000"/>
        </w:rPr>
      </w:pPr>
      <w:bookmarkStart w:id="48" w:name="_Toc15396620"/>
      <w:r>
        <w:rPr>
          <w:rFonts w:hint="eastAsia" w:ascii="仿宋" w:eastAsia="仿宋"/>
          <w:b w:val="0"/>
          <w:color w:val="000000"/>
        </w:rPr>
        <w:t>二、收</w:t>
      </w:r>
      <w:r>
        <w:rPr>
          <w:rStyle w:val="26"/>
          <w:rFonts w:hint="eastAsia" w:ascii="仿宋" w:eastAsia="仿宋"/>
          <w:b w:val="0"/>
          <w:bCs w:val="0"/>
        </w:rPr>
        <w:t>入决算表</w:t>
      </w:r>
      <w:bookmarkEnd w:id="48"/>
    </w:p>
    <w:p>
      <w:pPr>
        <w:pStyle w:val="3"/>
        <w:rPr>
          <w:rFonts w:ascii="仿宋" w:eastAsia="仿宋"/>
          <w:color w:val="000000"/>
        </w:rPr>
      </w:pPr>
      <w:bookmarkStart w:id="49" w:name="_Toc15396621"/>
      <w:r>
        <w:rPr>
          <w:rStyle w:val="26"/>
          <w:rFonts w:hint="eastAsia" w:ascii="仿宋" w:eastAsia="仿宋"/>
          <w:b w:val="0"/>
          <w:bCs w:val="0"/>
        </w:rPr>
        <w:t>三、</w:t>
      </w:r>
      <w:r>
        <w:rPr>
          <w:rFonts w:hint="eastAsia" w:ascii="仿宋" w:eastAsia="仿宋"/>
          <w:b w:val="0"/>
          <w:color w:val="000000"/>
        </w:rPr>
        <w:t>支</w:t>
      </w:r>
      <w:r>
        <w:rPr>
          <w:rStyle w:val="26"/>
          <w:rFonts w:hint="eastAsia" w:ascii="仿宋" w:eastAsia="仿宋"/>
          <w:b w:val="0"/>
          <w:bCs w:val="0"/>
        </w:rPr>
        <w:t>出决算表</w:t>
      </w:r>
      <w:bookmarkEnd w:id="49"/>
    </w:p>
    <w:p>
      <w:pPr>
        <w:pStyle w:val="3"/>
        <w:rPr>
          <w:rFonts w:ascii="仿宋" w:eastAsia="仿宋"/>
          <w:b w:val="0"/>
          <w:color w:val="000000"/>
        </w:rPr>
      </w:pPr>
      <w:bookmarkStart w:id="50" w:name="_Toc15396622"/>
      <w:r>
        <w:rPr>
          <w:rStyle w:val="26"/>
          <w:rFonts w:hint="eastAsia" w:ascii="仿宋" w:eastAsia="仿宋"/>
          <w:b w:val="0"/>
          <w:bCs w:val="0"/>
        </w:rPr>
        <w:t>四、</w:t>
      </w:r>
      <w:r>
        <w:rPr>
          <w:rFonts w:hint="eastAsia" w:ascii="仿宋" w:eastAsia="仿宋"/>
          <w:b w:val="0"/>
          <w:color w:val="000000"/>
        </w:rPr>
        <w:t>财</w:t>
      </w:r>
      <w:r>
        <w:rPr>
          <w:rStyle w:val="26"/>
          <w:rFonts w:hint="eastAsia" w:ascii="仿宋" w:eastAsia="仿宋"/>
          <w:b w:val="0"/>
          <w:bCs w:val="0"/>
        </w:rPr>
        <w:t>政拨款收入支出决算总表</w:t>
      </w:r>
      <w:bookmarkEnd w:id="50"/>
    </w:p>
    <w:p>
      <w:pPr>
        <w:pStyle w:val="3"/>
        <w:rPr>
          <w:rStyle w:val="26"/>
          <w:rFonts w:ascii="仿宋" w:eastAsia="仿宋"/>
          <w:b w:val="0"/>
          <w:bCs w:val="0"/>
        </w:rPr>
      </w:pPr>
      <w:bookmarkStart w:id="51" w:name="_Toc15396623"/>
      <w:r>
        <w:rPr>
          <w:rStyle w:val="26"/>
          <w:rFonts w:hint="eastAsia" w:ascii="仿宋" w:eastAsia="仿宋"/>
          <w:b w:val="0"/>
          <w:bCs w:val="0"/>
        </w:rPr>
        <w:t>五、</w:t>
      </w:r>
      <w:r>
        <w:rPr>
          <w:rFonts w:hint="eastAsia" w:ascii="仿宋" w:eastAsia="仿宋"/>
          <w:b w:val="0"/>
          <w:color w:val="000000"/>
        </w:rPr>
        <w:t>财</w:t>
      </w:r>
      <w:r>
        <w:rPr>
          <w:rStyle w:val="26"/>
          <w:rFonts w:hint="eastAsia" w:ascii="仿宋" w:eastAsia="仿宋"/>
          <w:b w:val="0"/>
          <w:bCs w:val="0"/>
        </w:rPr>
        <w:t>政拨款支出决算明细表</w:t>
      </w:r>
      <w:bookmarkEnd w:id="51"/>
      <w:bookmarkStart w:id="52" w:name="_Toc15396624"/>
    </w:p>
    <w:p>
      <w:pPr>
        <w:pStyle w:val="3"/>
        <w:rPr>
          <w:rFonts w:ascii="仿宋" w:eastAsia="仿宋"/>
          <w:color w:val="000000"/>
        </w:rPr>
      </w:pPr>
      <w:r>
        <w:rPr>
          <w:rStyle w:val="26"/>
          <w:rFonts w:hint="eastAsia" w:ascii="仿宋" w:eastAsia="仿宋"/>
          <w:b w:val="0"/>
          <w:bCs w:val="0"/>
        </w:rPr>
        <w:t>六、</w:t>
      </w:r>
      <w:r>
        <w:rPr>
          <w:rFonts w:hint="eastAsia" w:ascii="仿宋" w:eastAsia="仿宋"/>
          <w:b w:val="0"/>
          <w:color w:val="000000"/>
        </w:rPr>
        <w:t>一</w:t>
      </w:r>
      <w:r>
        <w:rPr>
          <w:rStyle w:val="26"/>
          <w:rFonts w:hint="eastAsia" w:ascii="仿宋" w:eastAsia="仿宋"/>
          <w:b w:val="0"/>
          <w:bCs w:val="0"/>
        </w:rPr>
        <w:t>般公共预算财政拨款支出决算表</w:t>
      </w:r>
      <w:bookmarkEnd w:id="52"/>
    </w:p>
    <w:p>
      <w:pPr>
        <w:pStyle w:val="3"/>
        <w:rPr>
          <w:rFonts w:ascii="仿宋" w:eastAsia="仿宋"/>
          <w:color w:val="000000"/>
        </w:rPr>
      </w:pPr>
      <w:bookmarkStart w:id="53" w:name="_Toc15396625"/>
      <w:r>
        <w:rPr>
          <w:rStyle w:val="26"/>
          <w:rFonts w:hint="eastAsia" w:ascii="仿宋" w:eastAsia="仿宋"/>
          <w:b w:val="0"/>
          <w:bCs w:val="0"/>
        </w:rPr>
        <w:t>七、</w:t>
      </w:r>
      <w:r>
        <w:rPr>
          <w:rFonts w:hint="eastAsia" w:ascii="仿宋" w:eastAsia="仿宋"/>
          <w:b w:val="0"/>
          <w:color w:val="000000"/>
        </w:rPr>
        <w:t>一</w:t>
      </w:r>
      <w:r>
        <w:rPr>
          <w:rStyle w:val="26"/>
          <w:rFonts w:hint="eastAsia" w:ascii="仿宋" w:eastAsia="仿宋"/>
          <w:b w:val="0"/>
          <w:bCs w:val="0"/>
        </w:rPr>
        <w:t>般公共预算财政拨款支出决算明细表</w:t>
      </w:r>
      <w:bookmarkEnd w:id="53"/>
    </w:p>
    <w:p>
      <w:pPr>
        <w:pStyle w:val="3"/>
        <w:rPr>
          <w:rFonts w:ascii="仿宋" w:eastAsia="仿宋"/>
          <w:color w:val="000000"/>
        </w:rPr>
      </w:pPr>
      <w:bookmarkStart w:id="54" w:name="_Toc15396626"/>
      <w:r>
        <w:rPr>
          <w:rStyle w:val="26"/>
          <w:rFonts w:hint="eastAsia" w:ascii="仿宋" w:eastAsia="仿宋"/>
          <w:b w:val="0"/>
          <w:bCs w:val="0"/>
        </w:rPr>
        <w:t>八、</w:t>
      </w:r>
      <w:r>
        <w:rPr>
          <w:rFonts w:hint="eastAsia" w:ascii="仿宋" w:eastAsia="仿宋"/>
          <w:b w:val="0"/>
          <w:color w:val="000000"/>
        </w:rPr>
        <w:t>一</w:t>
      </w:r>
      <w:r>
        <w:rPr>
          <w:rStyle w:val="26"/>
          <w:rFonts w:hint="eastAsia" w:ascii="仿宋" w:eastAsia="仿宋"/>
          <w:b w:val="0"/>
          <w:bCs w:val="0"/>
        </w:rPr>
        <w:t>般公共预算财政拨款基本支出决算表</w:t>
      </w:r>
      <w:bookmarkEnd w:id="54"/>
    </w:p>
    <w:p>
      <w:pPr>
        <w:pStyle w:val="3"/>
        <w:rPr>
          <w:rFonts w:ascii="仿宋" w:eastAsia="仿宋"/>
          <w:color w:val="000000"/>
        </w:rPr>
      </w:pPr>
      <w:bookmarkStart w:id="55" w:name="_Toc15396627"/>
      <w:r>
        <w:rPr>
          <w:rStyle w:val="26"/>
          <w:rFonts w:hint="eastAsia" w:ascii="仿宋" w:eastAsia="仿宋"/>
          <w:b w:val="0"/>
          <w:bCs w:val="0"/>
        </w:rPr>
        <w:t>九、</w:t>
      </w:r>
      <w:r>
        <w:rPr>
          <w:rFonts w:hint="eastAsia" w:ascii="仿宋" w:eastAsia="仿宋"/>
          <w:b w:val="0"/>
          <w:color w:val="000000"/>
        </w:rPr>
        <w:t>一</w:t>
      </w:r>
      <w:r>
        <w:rPr>
          <w:rStyle w:val="26"/>
          <w:rFonts w:hint="eastAsia" w:ascii="仿宋" w:eastAsia="仿宋"/>
          <w:b w:val="0"/>
          <w:bCs w:val="0"/>
        </w:rPr>
        <w:t>般公共预算财政拨款项目支出决算表</w:t>
      </w:r>
      <w:bookmarkEnd w:id="55"/>
    </w:p>
    <w:p>
      <w:pPr>
        <w:pStyle w:val="3"/>
        <w:rPr>
          <w:rFonts w:ascii="仿宋" w:eastAsia="仿宋"/>
          <w:color w:val="000000"/>
        </w:rPr>
      </w:pPr>
      <w:bookmarkStart w:id="56" w:name="_Toc15396628"/>
      <w:r>
        <w:rPr>
          <w:rStyle w:val="26"/>
          <w:rFonts w:hint="eastAsia" w:ascii="仿宋" w:eastAsia="仿宋"/>
          <w:b w:val="0"/>
          <w:bCs w:val="0"/>
        </w:rPr>
        <w:t>十、</w:t>
      </w:r>
      <w:r>
        <w:rPr>
          <w:rFonts w:hint="eastAsia" w:ascii="仿宋" w:eastAsia="仿宋"/>
          <w:b w:val="0"/>
          <w:color w:val="000000"/>
        </w:rPr>
        <w:t>一</w:t>
      </w:r>
      <w:r>
        <w:rPr>
          <w:rStyle w:val="26"/>
          <w:rFonts w:hint="eastAsia" w:ascii="仿宋" w:eastAsia="仿宋"/>
          <w:b w:val="0"/>
          <w:bCs w:val="0"/>
        </w:rPr>
        <w:t>般公共预算财政拨款“三公”经费支出决算表</w:t>
      </w:r>
      <w:bookmarkEnd w:id="56"/>
    </w:p>
    <w:p>
      <w:pPr>
        <w:pStyle w:val="3"/>
        <w:rPr>
          <w:rFonts w:ascii="仿宋" w:eastAsia="仿宋"/>
          <w:color w:val="000000"/>
        </w:rPr>
      </w:pPr>
      <w:bookmarkStart w:id="57" w:name="_Toc15396629"/>
      <w:r>
        <w:rPr>
          <w:rStyle w:val="26"/>
          <w:rFonts w:hint="eastAsia" w:ascii="仿宋" w:eastAsia="仿宋"/>
          <w:b w:val="0"/>
          <w:bCs w:val="0"/>
        </w:rPr>
        <w:t>十一、</w:t>
      </w:r>
      <w:r>
        <w:rPr>
          <w:rFonts w:hint="eastAsia" w:ascii="仿宋" w:eastAsia="仿宋"/>
          <w:b w:val="0"/>
          <w:color w:val="000000"/>
        </w:rPr>
        <w:t>政</w:t>
      </w:r>
      <w:r>
        <w:rPr>
          <w:rStyle w:val="26"/>
          <w:rFonts w:hint="eastAsia" w:ascii="仿宋" w:eastAsia="仿宋"/>
          <w:b w:val="0"/>
          <w:bCs w:val="0"/>
        </w:rPr>
        <w:t>府性基金预算财政拨款收入支出决算表</w:t>
      </w:r>
      <w:bookmarkEnd w:id="57"/>
    </w:p>
    <w:p>
      <w:pPr>
        <w:pStyle w:val="3"/>
        <w:rPr>
          <w:rFonts w:ascii="仿宋" w:eastAsia="仿宋"/>
          <w:color w:val="000000"/>
        </w:rPr>
      </w:pPr>
      <w:bookmarkStart w:id="58" w:name="_Toc15396630"/>
      <w:r>
        <w:rPr>
          <w:rStyle w:val="26"/>
          <w:rFonts w:hint="eastAsia" w:ascii="仿宋" w:eastAsia="仿宋"/>
          <w:b w:val="0"/>
          <w:bCs w:val="0"/>
        </w:rPr>
        <w:t>十二、</w:t>
      </w:r>
      <w:r>
        <w:rPr>
          <w:rFonts w:hint="eastAsia" w:ascii="仿宋" w:eastAsia="仿宋"/>
          <w:b w:val="0"/>
          <w:color w:val="000000"/>
        </w:rPr>
        <w:t>政</w:t>
      </w:r>
      <w:r>
        <w:rPr>
          <w:rStyle w:val="26"/>
          <w:rFonts w:hint="eastAsia" w:ascii="仿宋" w:eastAsia="仿宋"/>
          <w:b w:val="0"/>
          <w:bCs w:val="0"/>
        </w:rPr>
        <w:t>府性基金预算财政拨款“三公”经费支出决算表</w:t>
      </w:r>
      <w:bookmarkEnd w:id="58"/>
    </w:p>
    <w:p>
      <w:pPr>
        <w:pStyle w:val="3"/>
        <w:rPr>
          <w:rStyle w:val="26"/>
          <w:rFonts w:hint="eastAsia" w:ascii="仿宋" w:eastAsia="仿宋"/>
          <w:b w:val="0"/>
          <w:bCs w:val="0"/>
        </w:rPr>
      </w:pPr>
      <w:bookmarkStart w:id="59" w:name="_Toc15396631"/>
      <w:r>
        <w:rPr>
          <w:rStyle w:val="26"/>
          <w:rFonts w:hint="eastAsia" w:ascii="仿宋" w:eastAsia="仿宋"/>
          <w:b w:val="0"/>
          <w:bCs w:val="0"/>
        </w:rPr>
        <w:t>十三、</w:t>
      </w:r>
      <w:r>
        <w:rPr>
          <w:rFonts w:hint="eastAsia" w:ascii="仿宋" w:eastAsia="仿宋"/>
          <w:b w:val="0"/>
          <w:color w:val="000000"/>
        </w:rPr>
        <w:t>国</w:t>
      </w:r>
      <w:r>
        <w:rPr>
          <w:rStyle w:val="26"/>
          <w:rFonts w:hint="eastAsia" w:ascii="仿宋" w:eastAsia="仿宋"/>
          <w:b w:val="0"/>
          <w:bCs w:val="0"/>
        </w:rPr>
        <w:t>有资本经营预算</w:t>
      </w:r>
      <w:r>
        <w:rPr>
          <w:rStyle w:val="26"/>
          <w:rFonts w:hint="eastAsia" w:ascii="仿宋" w:eastAsia="仿宋"/>
          <w:b w:val="0"/>
          <w:bCs w:val="0"/>
          <w:lang w:eastAsia="zh-CN"/>
        </w:rPr>
        <w:t>财政拨款收入</w:t>
      </w:r>
      <w:r>
        <w:rPr>
          <w:rStyle w:val="26"/>
          <w:rFonts w:hint="eastAsia" w:ascii="仿宋" w:eastAsia="仿宋"/>
          <w:b w:val="0"/>
          <w:bCs w:val="0"/>
        </w:rPr>
        <w:t>支出决算表</w:t>
      </w:r>
      <w:bookmarkEnd w:id="59"/>
    </w:p>
    <w:p>
      <w:pPr>
        <w:rPr>
          <w:rFonts w:hint="eastAsia" w:eastAsia="仿宋"/>
          <w:lang w:eastAsia="zh-CN"/>
        </w:rPr>
      </w:pPr>
      <w:r>
        <w:rPr>
          <w:rStyle w:val="26"/>
          <w:rFonts w:hint="eastAsia" w:ascii="仿宋" w:eastAsia="仿宋"/>
          <w:b w:val="0"/>
          <w:bCs w:val="0"/>
          <w:lang w:eastAsia="zh-CN"/>
        </w:rPr>
        <w:t>十四、国有资本经营预算财政拨款支出决算表</w:t>
      </w:r>
    </w:p>
    <w:p/>
    <w:sectPr>
      <w:headerReference r:id="rId4" w:type="first"/>
      <w:headerReference r:id="rId3" w:type="default"/>
      <w:footerReference r:id="rId5" w:type="default"/>
      <w:footerReference r:id="rId6" w:type="even"/>
      <w:pgSz w:w="11906" w:h="16838"/>
      <w:pgMar w:top="1440" w:right="1576" w:bottom="1440" w:left="1576" w:header="851" w:footer="992" w:gutter="0"/>
      <w:pgNumType w:fmt="numberInDash" w:start="0"/>
      <w:cols w:space="720" w:num="1"/>
      <w:titlePg/>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pBdr>
        <w:top w:val="none" w:color="auto" w:sz="0" w:space="0"/>
        <w:left w:val="none" w:color="auto" w:sz="0" w:space="0"/>
        <w:bottom w:val="none" w:color="auto" w:sz="0" w:space="0"/>
        <w:right w:val="none" w:color="auto" w:sz="0" w:space="0"/>
      </w:pBdr>
      <w:tabs>
        <w:tab w:val="center" w:pos="4220"/>
      </w:tabs>
      <w:rPr>
        <w:b/>
        <w:sz w:val="28"/>
      </w:rPr>
    </w:pPr>
    <w:r>
      <w:rPr>
        <w:rStyle w:val="16"/>
        <w:b/>
        <w:sz w:val="28"/>
      </w:rPr>
      <w:fldChar w:fldCharType="begin"/>
    </w:r>
    <w:r>
      <w:rPr>
        <w:rStyle w:val="16"/>
        <w:b/>
        <w:sz w:val="28"/>
      </w:rPr>
      <w:instrText xml:space="preserve">Page</w:instrText>
    </w:r>
    <w:r>
      <w:rPr>
        <w:rStyle w:val="16"/>
        <w:b/>
        <w:sz w:val="28"/>
      </w:rPr>
      <w:fldChar w:fldCharType="separate"/>
    </w:r>
    <w:r>
      <w:rPr>
        <w:rStyle w:val="16"/>
        <w:rFonts w:hint="eastAsia"/>
        <w:b/>
        <w:sz w:val="28"/>
      </w:rPr>
      <w:t>— 1 —</w:t>
    </w:r>
    <w:r>
      <w:rPr>
        <w:rStyle w:val="16"/>
        <w:b/>
        <w:sz w:val="28"/>
      </w:rPr>
      <w:fldChar w:fldCharType="end"/>
    </w:r>
  </w:p>
  <w:p>
    <w:pPr>
      <w:pStyle w:val="8"/>
      <w:tabs>
        <w:tab w:val="center" w:pos="4220"/>
        <w:tab w:val="clear" w:pos="4153"/>
        <w:tab w:val="clear" w:pos="8306"/>
      </w:tabs>
      <w:ind w:right="360" w:firstLine="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pBdr>
        <w:top w:val="none" w:color="auto" w:sz="0" w:space="0"/>
        <w:left w:val="none" w:color="auto" w:sz="0" w:space="0"/>
        <w:bottom w:val="none" w:color="auto" w:sz="0" w:space="0"/>
        <w:right w:val="none" w:color="auto" w:sz="0" w:space="0"/>
      </w:pBdr>
    </w:pPr>
    <w:r>
      <w:rPr>
        <w:rStyle w:val="16"/>
      </w:rPr>
      <w:fldChar w:fldCharType="begin"/>
    </w:r>
    <w:r>
      <w:rPr>
        <w:rStyle w:val="16"/>
      </w:rPr>
      <w:instrText xml:space="preserve">Page</w:instrText>
    </w:r>
    <w:r>
      <w:rPr>
        <w:rStyle w:val="16"/>
      </w:rPr>
      <w:fldChar w:fldCharType="separate"/>
    </w:r>
    <w:r>
      <w:rPr>
        <w:rStyle w:val="16"/>
      </w:rPr>
      <w:t>0</w:t>
    </w:r>
    <w:r>
      <w:rPr>
        <w:rStyle w:val="16"/>
      </w:rPr>
      <w:fldChar w:fldCharType="end"/>
    </w:r>
  </w:p>
  <w:p>
    <w:pPr>
      <w:pStyle w:val="8"/>
      <w:framePr w:wrap="around" w:vAnchor="text" w:hAnchor="margin" w:xAlign="right" w:y="1"/>
      <w:pBdr>
        <w:top w:val="none" w:color="auto" w:sz="0" w:space="0"/>
        <w:left w:val="none" w:color="auto" w:sz="0" w:space="0"/>
        <w:bottom w:val="none" w:color="auto" w:sz="0" w:space="0"/>
        <w:right w:val="none" w:color="auto" w:sz="0" w:space="0"/>
      </w:pBdr>
      <w:ind w:right="360" w:firstLine="360"/>
    </w:pPr>
    <w:r>
      <w:rPr>
        <w:rStyle w:val="16"/>
      </w:rPr>
      <w:fldChar w:fldCharType="begin"/>
    </w:r>
    <w:r>
      <w:rPr>
        <w:rStyle w:val="16"/>
      </w:rPr>
      <w:instrText xml:space="preserve">Page</w:instrText>
    </w:r>
    <w:r>
      <w:rPr>
        <w:rStyle w:val="16"/>
      </w:rPr>
      <w:fldChar w:fldCharType="separate"/>
    </w:r>
    <w:r>
      <w:rPr>
        <w:rStyle w:val="16"/>
        <w:rFonts w:hint="eastAsia"/>
      </w:rPr>
      <w:t>— 1 —</w:t>
    </w:r>
    <w:r>
      <w:rPr>
        <w:rStyle w:val="16"/>
      </w:rP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Yjg3OTYyMTRjMzQ2YzRlYzkxODQ0OTRjNTBhMjgyYWQifQ=="/>
  </w:docVars>
  <w:rsids>
    <w:rsidRoot w:val="00000000"/>
    <w:rsid w:val="02D164AC"/>
    <w:rsid w:val="4E3C15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link w:val="26"/>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4">
    <w:name w:val="heading 3"/>
    <w:basedOn w:val="1"/>
    <w:next w:val="1"/>
    <w:uiPriority w:val="0"/>
    <w:pPr>
      <w:keepNext/>
      <w:keepLines/>
      <w:widowControl w:val="0"/>
      <w:spacing w:before="260" w:after="260" w:line="415" w:lineRule="auto"/>
      <w:outlineLvl w:val="2"/>
    </w:pPr>
    <w:rPr>
      <w:b/>
      <w:bCs/>
      <w:sz w:val="32"/>
      <w:szCs w:val="32"/>
    </w:rPr>
  </w:style>
  <w:style w:type="character" w:default="1" w:styleId="14">
    <w:name w:val="Default Paragraph Fon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uiPriority w:val="0"/>
    <w:pPr>
      <w:spacing w:before="30" w:beforeLines="30"/>
    </w:pPr>
    <w:rPr>
      <w:rFonts w:ascii="仿宋_GB2312" w:eastAsia="仿宋_GB2312"/>
      <w:kern w:val="0"/>
      <w:sz w:val="30"/>
    </w:rPr>
  </w:style>
  <w:style w:type="paragraph" w:styleId="6">
    <w:name w:val="toc 3"/>
    <w:basedOn w:val="1"/>
    <w:next w:val="1"/>
    <w:uiPriority w:val="0"/>
    <w:pPr>
      <w:tabs>
        <w:tab w:val="right" w:leader="dot" w:pos="8296"/>
      </w:tabs>
      <w:ind w:left="400" w:leftChars="400"/>
    </w:pPr>
  </w:style>
  <w:style w:type="paragraph" w:styleId="7">
    <w:name w:val="Balloon Text"/>
    <w:basedOn w:val="1"/>
    <w:uiPriority w:val="0"/>
    <w:rPr>
      <w:sz w:val="18"/>
      <w:szCs w:val="18"/>
    </w:rPr>
  </w:style>
  <w:style w:type="paragraph" w:styleId="8">
    <w:name w:val="footer"/>
    <w:basedOn w:val="1"/>
    <w:uiPriority w:val="0"/>
    <w:pPr>
      <w:tabs>
        <w:tab w:val="center" w:pos="4153"/>
        <w:tab w:val="right" w:pos="8306"/>
      </w:tabs>
      <w:snapToGrid w:val="0"/>
      <w:jc w:val="left"/>
    </w:pPr>
    <w:rPr>
      <w:rFonts w:ascii="Calibri" w:hAnsi="Calibri"/>
      <w:kern w:val="0"/>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iPriority w:val="0"/>
    <w:pPr>
      <w:tabs>
        <w:tab w:val="right" w:leader="dot" w:pos="8296"/>
      </w:tabs>
      <w:spacing w:before="93"/>
      <w:jc w:val="center"/>
    </w:pPr>
    <w:rPr>
      <w:rFonts w:ascii="仿宋" w:eastAsia="仿宋"/>
      <w:sz w:val="28"/>
      <w:szCs w:val="28"/>
    </w:rPr>
  </w:style>
  <w:style w:type="paragraph" w:styleId="11">
    <w:name w:val="toc 2"/>
    <w:basedOn w:val="1"/>
    <w:next w:val="1"/>
    <w:uiPriority w:val="0"/>
    <w:pPr>
      <w:tabs>
        <w:tab w:val="right" w:leader="dot" w:pos="8296"/>
      </w:tabs>
      <w:ind w:left="200" w:leftChars="200"/>
    </w:pPr>
  </w:style>
  <w:style w:type="paragraph" w:styleId="12">
    <w:name w:val="Normal (Web)"/>
    <w:basedOn w:val="1"/>
    <w:uiPriority w:val="0"/>
    <w:pPr>
      <w:spacing w:before="0" w:beforeAutospacing="1" w:after="0" w:afterAutospacing="1"/>
      <w:ind w:left="0" w:right="0"/>
      <w:jc w:val="left"/>
    </w:pPr>
    <w:rPr>
      <w:kern w:val="0"/>
      <w:sz w:val="24"/>
      <w:lang w:val="en-US" w:eastAsia="zh-CN"/>
    </w:rPr>
  </w:style>
  <w:style w:type="character" w:styleId="15">
    <w:name w:val="Strong"/>
    <w:basedOn w:val="14"/>
    <w:uiPriority w:val="0"/>
    <w:rPr>
      <w:b/>
    </w:rPr>
  </w:style>
  <w:style w:type="character" w:styleId="16">
    <w:name w:val="page number"/>
    <w:basedOn w:val="14"/>
    <w:uiPriority w:val="0"/>
  </w:style>
  <w:style w:type="character" w:styleId="17">
    <w:name w:val="FollowedHyperlink"/>
    <w:basedOn w:val="14"/>
    <w:uiPriority w:val="0"/>
    <w:rPr>
      <w:color w:val="000000"/>
      <w:u w:val="none"/>
    </w:rPr>
  </w:style>
  <w:style w:type="character" w:styleId="18">
    <w:name w:val="Emphasis"/>
    <w:basedOn w:val="14"/>
    <w:uiPriority w:val="0"/>
  </w:style>
  <w:style w:type="character" w:styleId="19">
    <w:name w:val="HTML Definition"/>
    <w:basedOn w:val="14"/>
    <w:uiPriority w:val="0"/>
  </w:style>
  <w:style w:type="character" w:styleId="20">
    <w:name w:val="HTML Acronym"/>
    <w:basedOn w:val="14"/>
    <w:uiPriority w:val="0"/>
  </w:style>
  <w:style w:type="character" w:styleId="21">
    <w:name w:val="HTML Variable"/>
    <w:basedOn w:val="14"/>
    <w:uiPriority w:val="0"/>
  </w:style>
  <w:style w:type="character" w:styleId="22">
    <w:name w:val="Hyperlink"/>
    <w:basedOn w:val="14"/>
    <w:uiPriority w:val="0"/>
    <w:rPr>
      <w:color w:val="0000FF"/>
      <w:u w:val="single"/>
    </w:rPr>
  </w:style>
  <w:style w:type="character" w:styleId="23">
    <w:name w:val="HTML Code"/>
    <w:basedOn w:val="14"/>
    <w:uiPriority w:val="0"/>
    <w:rPr>
      <w:rFonts w:ascii="Courier New" w:hAnsi="Courier New"/>
      <w:sz w:val="20"/>
      <w:u w:val="single"/>
    </w:rPr>
  </w:style>
  <w:style w:type="character" w:styleId="24">
    <w:name w:val="HTML Cite"/>
    <w:basedOn w:val="14"/>
    <w:uiPriority w:val="0"/>
  </w:style>
  <w:style w:type="character" w:customStyle="1" w:styleId="25">
    <w:name w:val="heading 1 Char"/>
    <w:basedOn w:val="14"/>
    <w:link w:val="2"/>
    <w:uiPriority w:val="0"/>
    <w:rPr>
      <w:rFonts w:ascii="Times New Roman" w:hAnsi="Times New Roman" w:eastAsia="宋体" w:cs="Times New Roman"/>
      <w:b/>
      <w:bCs/>
      <w:kern w:val="44"/>
      <w:sz w:val="44"/>
      <w:szCs w:val="44"/>
      <w:lang w:val="en-US" w:eastAsia="zh-CN" w:bidi="ar-SA"/>
    </w:rPr>
  </w:style>
  <w:style w:type="character" w:customStyle="1" w:styleId="26">
    <w:name w:val="heading 2 Char"/>
    <w:basedOn w:val="14"/>
    <w:link w:val="3"/>
    <w:uiPriority w:val="0"/>
    <w:rPr>
      <w:rFonts w:ascii="Cambria" w:hAnsi="Cambria" w:eastAsia="宋体" w:cs="Times New Roman"/>
      <w:b/>
      <w:bCs/>
      <w:kern w:val="2"/>
      <w:sz w:val="32"/>
      <w:szCs w:val="32"/>
      <w:lang w:val="en-US" w:eastAsia="zh-CN" w:bidi="ar-SA"/>
    </w:rPr>
  </w:style>
  <w:style w:type="character" w:customStyle="1" w:styleId="27">
    <w:name w:val="Header Char"/>
    <w:basedOn w:val="14"/>
    <w:uiPriority w:val="0"/>
    <w:rPr>
      <w:rFonts w:ascii="Times New Roman" w:hAnsi="Times New Roman"/>
      <w:sz w:val="18"/>
      <w:szCs w:val="18"/>
    </w:rPr>
  </w:style>
  <w:style w:type="character" w:customStyle="1" w:styleId="28">
    <w:name w:val="Footer Char"/>
    <w:basedOn w:val="14"/>
    <w:uiPriority w:val="0"/>
    <w:rPr>
      <w:rFonts w:ascii="Times New Roman" w:hAnsi="Times New Roman"/>
      <w:sz w:val="18"/>
      <w:szCs w:val="18"/>
    </w:rPr>
  </w:style>
  <w:style w:type="character" w:customStyle="1" w:styleId="29">
    <w:name w:val="Body Text Char"/>
    <w:basedOn w:val="14"/>
    <w:uiPriority w:val="0"/>
    <w:rPr>
      <w:rFonts w:ascii="Times New Roman" w:hAnsi="Times New Roman"/>
      <w:szCs w:val="24"/>
    </w:rPr>
  </w:style>
  <w:style w:type="paragraph" w:customStyle="1" w:styleId="30">
    <w:name w:val="Defaul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31">
    <w:name w:val="List Paragraph"/>
    <w:basedOn w:val="1"/>
    <w:uiPriority w:val="0"/>
    <w:pPr>
      <w:ind w:firstLine="200" w:firstLineChars="200"/>
    </w:pPr>
  </w:style>
  <w:style w:type="paragraph" w:customStyle="1" w:styleId="32">
    <w:name w:val="TOC 标题1"/>
    <w:basedOn w:val="2"/>
    <w:next w:val="1"/>
    <w:uiPriority w:val="0"/>
    <w:pPr>
      <w:keepNext/>
      <w:keepLines/>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33">
    <w:name w:val="TOC Heading"/>
    <w:basedOn w:val="2"/>
    <w:next w:val="1"/>
    <w:uiPriority w:val="0"/>
    <w:pPr>
      <w:keepNext/>
      <w:keepLines/>
      <w:widowControl/>
      <w:spacing w:before="480" w:after="0" w:line="276" w:lineRule="auto"/>
      <w:jc w:val="left"/>
      <w:outlineLvl w:val="9"/>
    </w:pPr>
    <w:rPr>
      <w:rFonts w:ascii="Cambria" w:hAnsi="Cambria" w:eastAsia="宋体" w:cs="Times New Roman"/>
      <w:color w:val="366091"/>
      <w:kern w:val="0"/>
      <w:sz w:val="28"/>
      <w:szCs w:val="28"/>
    </w:rPr>
  </w:style>
  <w:style w:type="character" w:customStyle="1" w:styleId="34">
    <w:name w:val="apple-converted-space"/>
    <w:basedOn w:val="14"/>
    <w:uiPriority w:val="0"/>
  </w:style>
  <w:style w:type="paragraph" w:customStyle="1" w:styleId="35">
    <w:name w:val="_Style 32"/>
    <w:basedOn w:val="1"/>
    <w:next w:val="1"/>
    <w:uiPriority w:val="0"/>
    <w:pPr>
      <w:pBdr>
        <w:bottom w:val="single" w:color="auto" w:sz="6" w:space="1"/>
      </w:pBdr>
      <w:jc w:val="center"/>
    </w:pPr>
    <w:rPr>
      <w:rFonts w:ascii="Arial" w:hAnsi="Arial" w:eastAsia="宋体"/>
      <w:vanish/>
      <w:sz w:val="16"/>
    </w:rPr>
  </w:style>
  <w:style w:type="paragraph" w:customStyle="1" w:styleId="36">
    <w:name w:val="_Style 33"/>
    <w:basedOn w:val="1"/>
    <w:next w:val="1"/>
    <w:uiPriority w:val="0"/>
    <w:pPr>
      <w:pBdr>
        <w:top w:val="single" w:color="auto" w:sz="6" w:space="1"/>
      </w:pBdr>
      <w:jc w:val="center"/>
    </w:pPr>
    <w:rPr>
      <w:rFonts w:ascii="Arial" w:hAnsi="Arial" w:eastAsia="宋体"/>
      <w:vanish/>
      <w:sz w:val="16"/>
    </w:rPr>
  </w:style>
  <w:style w:type="character" w:customStyle="1" w:styleId="37">
    <w:name w:val="hover17"/>
    <w:basedOn w:val="14"/>
    <w:uiPriority w:val="0"/>
    <w:rPr>
      <w:color w:val="FFFFFF"/>
    </w:rPr>
  </w:style>
  <w:style w:type="character" w:customStyle="1" w:styleId="38">
    <w:name w:val="active"/>
    <w:basedOn w:val="14"/>
    <w:uiPriority w:val="0"/>
    <w:rPr>
      <w:color w:val="FFFFFF"/>
    </w:rPr>
  </w:style>
  <w:style w:type="character" w:customStyle="1" w:styleId="39">
    <w:name w:val="page_next"/>
    <w:basedOn w:val="14"/>
    <w:uiPriority w:val="0"/>
  </w:style>
  <w:style w:type="character" w:customStyle="1" w:styleId="40">
    <w:name w:val="page_prev"/>
    <w:basedOn w:val="14"/>
    <w:uiPriority w:val="0"/>
  </w:style>
  <w:style w:type="character" w:customStyle="1" w:styleId="41">
    <w:name w:val="white"/>
    <w:basedOn w:val="14"/>
    <w:uiPriority w:val="0"/>
    <w:rPr>
      <w:rFonts w:ascii="黑体" w:eastAsia="黑体" w:cs="黑体"/>
    </w:rPr>
  </w:style>
  <w:style w:type="character" w:customStyle="1" w:styleId="42">
    <w:name w:val="hover15"/>
    <w:basedOn w:val="14"/>
    <w:uiPriority w:val="0"/>
    <w:rPr>
      <w:color w:val="FFFFFF"/>
    </w:rPr>
  </w:style>
  <w:style w:type="character" w:customStyle="1" w:styleId="43">
    <w:name w:val="15"/>
    <w:basedOn w:val="14"/>
    <w:uiPriority w:val="0"/>
    <w:rPr>
      <w:rFonts w:ascii="Calibri" w:hAnsi="Calibri" w:cs="Calibri"/>
      <w:b/>
    </w:rPr>
  </w:style>
  <w:style w:type="paragraph" w:customStyle="1" w:styleId="44">
    <w:name w:val="_Style 48"/>
    <w:basedOn w:val="1"/>
    <w:next w:val="1"/>
    <w:uiPriority w:val="0"/>
    <w:pPr>
      <w:pBdr>
        <w:bottom w:val="single" w:color="auto" w:sz="6" w:space="1"/>
      </w:pBdr>
      <w:jc w:val="center"/>
    </w:pPr>
    <w:rPr>
      <w:rFonts w:ascii="Arial" w:hAnsi="Arial" w:eastAsia="宋体"/>
      <w:vanish/>
      <w:sz w:val="16"/>
    </w:rPr>
  </w:style>
  <w:style w:type="paragraph" w:customStyle="1" w:styleId="45">
    <w:name w:val="_Style 49"/>
    <w:basedOn w:val="1"/>
    <w:next w:val="1"/>
    <w:uiPriority w:val="0"/>
    <w:pPr>
      <w:pBdr>
        <w:top w:val="single" w:color="auto" w:sz="6" w:space="1"/>
      </w:pBdr>
      <w:jc w:val="center"/>
    </w:pPr>
    <w:rPr>
      <w:rFonts w:ascii="Arial" w:hAnsi="Arial" w:eastAsia="宋体"/>
      <w:vanish/>
      <w:sz w:val="16"/>
    </w:rPr>
  </w:style>
  <w:style w:type="character" w:customStyle="1" w:styleId="46">
    <w:name w:val="first-child1"/>
    <w:basedOn w:val="14"/>
    <w:uiPriority w:val="0"/>
  </w:style>
  <w:style w:type="character" w:customStyle="1" w:styleId="47">
    <w:name w:val="layui-layer-tabnow"/>
    <w:basedOn w:val="14"/>
    <w:uiPriority w:val="0"/>
    <w:rPr>
      <w:bdr w:val="single" w:color="CCCCCC" w:sz="6" w:space="0"/>
      <w:shd w:val="clear" w:color="auto" w:fill="FFFFFF"/>
    </w:rPr>
  </w:style>
  <w:style w:type="character" w:customStyle="1" w:styleId="48">
    <w:name w:val="first-child"/>
    <w:basedOn w:val="14"/>
    <w:uiPriority w:val="0"/>
  </w:style>
  <w:style w:type="character" w:customStyle="1" w:styleId="49">
    <w:name w:val="time"/>
    <w:basedOn w:val="14"/>
    <w:uiPriority w:val="0"/>
    <w:rPr>
      <w:color w:val="999999"/>
      <w:sz w:val="18"/>
      <w:szCs w:val="18"/>
    </w:rPr>
  </w:style>
  <w:style w:type="character" w:customStyle="1" w:styleId="50">
    <w:name w:val="time1"/>
    <w:basedOn w:val="14"/>
    <w:uiPriority w:val="0"/>
    <w:rPr>
      <w:shd w:val="clear" w:color="auto" w:fill="F5F7FB"/>
    </w:rPr>
  </w:style>
  <w:style w:type="character" w:customStyle="1" w:styleId="51">
    <w:name w:val="time2"/>
    <w:basedOn w:val="14"/>
    <w:uiPriority w:val="0"/>
    <w:rPr>
      <w:color w:val="888888"/>
    </w:rPr>
  </w:style>
  <w:style w:type="character" w:customStyle="1" w:styleId="52">
    <w:name w:val="time3"/>
    <w:basedOn w:val="14"/>
    <w:uiPriority w:val="0"/>
    <w:rPr>
      <w:color w:val="888888"/>
    </w:rPr>
  </w:style>
  <w:style w:type="character" w:customStyle="1" w:styleId="53">
    <w:name w:val="time4"/>
    <w:basedOn w:val="14"/>
    <w:uiPriority w:val="0"/>
    <w:rPr>
      <w:color w:val="888888"/>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6.emf"/><Relationship Id="rId18" Type="http://schemas.openxmlformats.org/officeDocument/2006/relationships/oleObject" Target="embeddings/oleObject5.bin"/><Relationship Id="rId17" Type="http://schemas.openxmlformats.org/officeDocument/2006/relationships/image" Target="media/image5.emf"/><Relationship Id="rId16" Type="http://schemas.openxmlformats.org/officeDocument/2006/relationships/oleObject" Target="embeddings/oleObject4.bin"/><Relationship Id="rId15" Type="http://schemas.openxmlformats.org/officeDocument/2006/relationships/image" Target="media/image4.emf"/><Relationship Id="rId14" Type="http://schemas.openxmlformats.org/officeDocument/2006/relationships/oleObject" Target="embeddings/oleObject3.bin"/><Relationship Id="rId13" Type="http://schemas.openxmlformats.org/officeDocument/2006/relationships/image" Target="media/image3.emf"/><Relationship Id="rId12" Type="http://schemas.openxmlformats.org/officeDocument/2006/relationships/oleObject" Target="embeddings/oleObject2.bin"/><Relationship Id="rId11" Type="http://schemas.openxmlformats.org/officeDocument/2006/relationships/chart" Target="charts/chart1.xml"/><Relationship Id="rId10" Type="http://schemas.openxmlformats.org/officeDocument/2006/relationships/image" Target="media/image2.jpe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panose="02010600030101010101" charset="-122"/>
                <a:cs typeface="Arial" panose="020B0604020202020204" pitchFamily="2"/>
              </a:defRPr>
            </a:pPr>
            <a:r>
              <a:rPr lang="zh-CN"/>
              <a:t>支出</a:t>
            </a:r>
            <a:endParaRPr lang="zh-CN"/>
          </a:p>
        </c:rich>
      </c:tx>
      <c:layout/>
      <c:overlay val="0"/>
      <c:spPr>
        <a:noFill/>
        <a:ln>
          <a:noFill/>
        </a:ln>
      </c:spPr>
    </c:title>
    <c:autoTitleDeleted val="0"/>
    <c:plotArea>
      <c:layout/>
      <c:pieChart>
        <c:varyColors val="1"/>
        <c:ser>
          <c:idx val="0"/>
          <c:order val="0"/>
          <c:tx>
            <c:strRef>
              <c:f>'Sheet1'!$B$1</c:f>
              <c:strCache>
                <c:ptCount val="1"/>
                <c:pt idx="0">
                  <c:v>基本支出</c:v>
                </c:pt>
              </c:strCache>
            </c:strRef>
          </c:tx>
          <c:spPr>
            <a:ln>
              <a:noFill/>
            </a:ln>
          </c:spPr>
          <c:explosion val="0"/>
          <c:dPt>
            <c:idx val="0"/>
            <c:bubble3D val="0"/>
            <c:explosion val="0"/>
            <c:spPr>
              <a:solidFill>
                <a:srgbClr val="4F81BD"/>
              </a:solidFill>
              <a:ln w="19050">
                <a:solidFill>
                  <a:srgbClr val="FFFFFF"/>
                </a:solidFill>
                <a:prstDash val="solid"/>
              </a:ln>
            </c:spPr>
          </c:dPt>
          <c:dPt>
            <c:idx val="1"/>
            <c:bubble3D val="0"/>
            <c:explosion val="0"/>
            <c:spPr>
              <a:solidFill>
                <a:srgbClr val="C0504D"/>
              </a:solidFill>
              <a:ln w="19050">
                <a:solidFill>
                  <a:srgbClr val="FFFFFF"/>
                </a:solidFill>
                <a:prstDash val="solid"/>
              </a:ln>
            </c:spPr>
          </c:dPt>
          <c:dLbls>
            <c:dLbl>
              <c:idx val="0"/>
              <c:layout/>
              <c:tx>
                <c:rich>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Arial" panose="020B0604020202020204" pitchFamily="2"/>
                      </a:defRPr>
                    </a:pPr>
                    <a:r>
                      <a:rPr lang="zh-CN" sz="900" b="0" i="0" u="none" strike="noStrike" baseline="0">
                        <a:solidFill>
                          <a:srgbClr val="404040"/>
                        </a:solidFill>
                        <a:latin typeface="Times New Roman" panose="02020603050405020304"/>
                        <a:ea typeface="宋体" panose="02010600030101010101" charset="-122"/>
                        <a:cs typeface="Arial" panose="020B0604020202020204" pitchFamily="2"/>
                      </a:rPr>
                      <a:t>93.96%</a:t>
                    </a:r>
                    <a:endParaRPr lang="zh-CN" sz="900" b="0" i="0" u="none" strike="noStrike" baseline="0">
                      <a:solidFill>
                        <a:srgbClr val="404040"/>
                      </a:solidFill>
                      <a:latin typeface="Times New Roman" panose="02020603050405020304"/>
                      <a:ea typeface="宋体" panose="02010600030101010101" charset="-122"/>
                      <a:cs typeface="Arial" panose="020B0604020202020204" pitchFamily="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Arial" panose="020B0604020202020204" pitchFamily="2"/>
                    </a:defRPr>
                  </a:pPr>
                </a:p>
              </c:txPr>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Arial" panose="020B0604020202020204" pitchFamily="2"/>
                      </a:defRPr>
                    </a:pPr>
                    <a:r>
                      <a:rPr lang="zh-CN" sz="900" b="0" i="0" u="none" strike="noStrike" baseline="0">
                        <a:solidFill>
                          <a:srgbClr val="404040"/>
                        </a:solidFill>
                        <a:latin typeface="Times New Roman" panose="02020603050405020304"/>
                        <a:ea typeface="宋体" panose="02010600030101010101" charset="-122"/>
                        <a:cs typeface="Arial" panose="020B0604020202020204" pitchFamily="2"/>
                      </a:rPr>
                      <a:t>6.04%</a:t>
                    </a:r>
                    <a:endParaRPr lang="zh-CN" sz="900" b="0" i="0" u="none" strike="noStrike" baseline="0">
                      <a:solidFill>
                        <a:srgbClr val="404040"/>
                      </a:solidFill>
                      <a:latin typeface="Times New Roman" panose="02020603050405020304"/>
                      <a:ea typeface="宋体" panose="02010600030101010101" charset="-122"/>
                      <a:cs typeface="Arial" panose="020B0604020202020204" pitchFamily="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Arial" panose="020B0604020202020204" pitchFamily="2"/>
                    </a:defRPr>
                  </a:pPr>
                </a:p>
              </c:txPr>
              <c:dLblPos val="bestFit"/>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Arial" panose="020B0604020202020204" pitchFamily="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General</c:formatCode>
                <c:ptCount val="2"/>
                <c:pt idx="0">
                  <c:v>0.9894</c:v>
                </c:pt>
                <c:pt idx="1">
                  <c:v>0.0106</c:v>
                </c:pt>
              </c:numCache>
            </c:numRef>
          </c:val>
        </c:ser>
        <c:dLbls>
          <c:showLegendKey val="0"/>
          <c:showVal val="1"/>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Exts>
</s:customData>
</file>

<file path=customXml/item2.xml><?xml version="1.0" encoding="utf-8"?>
<customData xmlns="http://www.yozosoft.com.cn/officeDocument/2016/customData">
  <customProps>
    <docPr/>
    <sectPr pgNumType="\* ArabicDash2"/>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8F098-C745-4DFF-BA66-371B4ADB2296}">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27</Pages>
  <Words>8967</Words>
  <Characters>10213</Characters>
  <Lines>623</Lines>
  <Paragraphs>249</Paragraphs>
  <TotalTime>14</TotalTime>
  <ScaleCrop>false</ScaleCrop>
  <LinksUpToDate>false</LinksUpToDate>
  <CharactersWithSpaces>10761</CharactersWithSpaces>
  <Application>WPS Office_11.1.0.12358_F1E327BC-269C-435d-A152-05C5408002CA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2022-09-23T02:23:13Z</cp:lastPrinted>
  <dcterms:modified xsi:type="dcterms:W3CDTF">2022-09-23T02:28:00Z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6DBF3A325DD9470AACCBA6937D224F67</vt:lpwstr>
  </property>
</Properties>
</file>