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outlineLvl w:val="0"/>
        <w:rPr>
          <w:rFonts w:ascii="方正小标宋简体" w:eastAsia="方正小标宋简体"/>
          <w:color w:val="000000"/>
          <w:sz w:val="72"/>
          <w:szCs w:val="72"/>
        </w:rPr>
      </w:pPr>
      <w:bookmarkStart w:id="0" w:name="_Toc15377196"/>
      <w:bookmarkStart w:id="1" w:name="_Toc15396599"/>
    </w:p>
    <w:p>
      <w:pPr>
        <w:spacing w:line="600" w:lineRule="exact"/>
        <w:jc w:val="center"/>
        <w:outlineLvl w:val="0"/>
        <w:rPr>
          <w:rFonts w:ascii="方正小标宋简体" w:eastAsia="方正小标宋简体"/>
          <w:color w:val="000000"/>
          <w:sz w:val="72"/>
          <w:szCs w:val="72"/>
        </w:rPr>
      </w:pPr>
    </w:p>
    <w:p>
      <w:pPr>
        <w:pStyle w:val="8"/>
        <w:jc w:val="center"/>
        <w:rPr>
          <w:rFonts w:hint="eastAsia" w:ascii="方正小标宋简体" w:hAnsi="宋体" w:eastAsia="方正小标宋简体" w:cs="Times New Roman"/>
          <w:color w:val="auto"/>
          <w:kern w:val="2"/>
          <w:sz w:val="44"/>
          <w:szCs w:val="44"/>
          <w:highlight w:val="none"/>
          <w:lang w:val="en-US" w:eastAsia="zh-CN" w:bidi="ar-SA"/>
        </w:rPr>
      </w:pPr>
      <w:bookmarkStart w:id="2" w:name="_Toc15377193"/>
      <w:bookmarkStart w:id="3" w:name="_Toc15396597"/>
      <w:bookmarkStart w:id="4" w:name="_Toc15377425"/>
      <w:bookmarkStart w:id="5" w:name="_Toc15396475"/>
      <w:bookmarkStart w:id="6" w:name="_Toc15378441"/>
      <w:r>
        <w:rPr>
          <w:rFonts w:hint="eastAsia" w:ascii="方正小标宋简体" w:hAnsi="宋体" w:eastAsia="方正小标宋简体" w:cs="Times New Roman"/>
          <w:color w:val="auto"/>
          <w:kern w:val="2"/>
          <w:sz w:val="44"/>
          <w:szCs w:val="44"/>
          <w:highlight w:val="none"/>
          <w:lang w:val="en-US" w:eastAsia="zh-CN" w:bidi="ar-SA"/>
        </w:rPr>
        <w:t>2023年度</w:t>
      </w:r>
      <w:bookmarkEnd w:id="2"/>
      <w:bookmarkEnd w:id="3"/>
      <w:bookmarkEnd w:id="4"/>
      <w:bookmarkEnd w:id="5"/>
      <w:bookmarkEnd w:id="6"/>
    </w:p>
    <w:p>
      <w:pPr>
        <w:pStyle w:val="8"/>
        <w:jc w:val="center"/>
        <w:rPr>
          <w:rFonts w:hint="eastAsia" w:ascii="方正小标宋简体" w:hAnsi="宋体" w:eastAsia="方正小标宋简体" w:cs="Times New Roman"/>
          <w:color w:val="auto"/>
          <w:kern w:val="2"/>
          <w:sz w:val="44"/>
          <w:szCs w:val="44"/>
          <w:highlight w:val="none"/>
          <w:lang w:val="en-US" w:eastAsia="zh-CN" w:bidi="ar-SA"/>
        </w:rPr>
      </w:pPr>
      <w:bookmarkStart w:id="7" w:name="_Toc15396598"/>
      <w:bookmarkStart w:id="8" w:name="_Toc15377426"/>
      <w:bookmarkStart w:id="9" w:name="_Toc15396476"/>
      <w:bookmarkStart w:id="10" w:name="_Toc15378442"/>
      <w:bookmarkStart w:id="11" w:name="_Toc15377194"/>
      <w:r>
        <w:rPr>
          <w:rFonts w:hint="eastAsia" w:ascii="方正小标宋简体" w:hAnsi="宋体" w:eastAsia="方正小标宋简体" w:cs="Times New Roman"/>
          <w:color w:val="auto"/>
          <w:kern w:val="2"/>
          <w:sz w:val="44"/>
          <w:szCs w:val="44"/>
          <w:highlight w:val="none"/>
          <w:lang w:val="en-US" w:eastAsia="zh-CN" w:bidi="ar-SA"/>
        </w:rPr>
        <w:t>四川省阿坝州</w:t>
      </w:r>
      <w:bookmarkStart w:id="12" w:name="_Toc15306268"/>
      <w:r>
        <w:rPr>
          <w:rFonts w:hint="eastAsia" w:ascii="方正小标宋简体" w:hAnsi="宋体" w:eastAsia="方正小标宋简体" w:cs="Times New Roman"/>
          <w:color w:val="auto"/>
          <w:kern w:val="2"/>
          <w:sz w:val="44"/>
          <w:szCs w:val="44"/>
          <w:highlight w:val="none"/>
          <w:lang w:val="en-US" w:eastAsia="zh-CN" w:bidi="ar-SA"/>
        </w:rPr>
        <w:t>茂县信访接待中心</w:t>
      </w:r>
    </w:p>
    <w:p>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w:t>
      </w:r>
    </w:p>
    <w:bookmarkEnd w:id="7"/>
    <w:bookmarkEnd w:id="8"/>
    <w:bookmarkEnd w:id="9"/>
    <w:bookmarkEnd w:id="10"/>
    <w:bookmarkEnd w:id="11"/>
    <w:bookmarkEnd w:id="12"/>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jc w:val="both"/>
        <w:rPr>
          <w:rFonts w:hint="eastAsia" w:ascii="仿宋_GB2312" w:eastAsia="仿宋_GB2312" w:cs="仿宋_GB2312"/>
          <w:sz w:val="32"/>
          <w:szCs w:val="32"/>
          <w:lang w:val="en-US" w:eastAsia="zh-CN"/>
        </w:rPr>
      </w:pPr>
    </w:p>
    <w:p>
      <w:pPr>
        <w:autoSpaceDE w:val="0"/>
        <w:autoSpaceDN w:val="0"/>
        <w:adjustRightInd w:val="0"/>
        <w:jc w:val="left"/>
        <w:rPr>
          <w:rFonts w:hint="eastAsia" w:eastAsia="仿宋_GB2312"/>
          <w:sz w:val="32"/>
          <w:szCs w:val="32"/>
          <w:lang w:eastAsia="zh-CN"/>
        </w:rPr>
      </w:pPr>
    </w:p>
    <w:p>
      <w:pPr>
        <w:widowControl/>
        <w:jc w:val="left"/>
        <w:rPr>
          <w:rFonts w:ascii="方正小标宋简体" w:eastAsia="方正小标宋简体"/>
          <w:sz w:val="36"/>
          <w:szCs w:val="36"/>
        </w:rPr>
      </w:pPr>
    </w:p>
    <w:p>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3"/>
        <w:pageBreakBefore w:val="0"/>
        <w:widowControl w:val="0"/>
        <w:kinsoku/>
        <w:wordWrap/>
        <w:overflowPunct/>
        <w:topLinePunct w:val="0"/>
        <w:bidi w:val="0"/>
        <w:spacing w:line="576" w:lineRule="exact"/>
        <w:jc w:val="center"/>
        <w:textAlignment w:val="auto"/>
        <w:rPr>
          <w:rFonts w:hint="eastAsia" w:ascii="仿宋_GB2312" w:eastAsia="仿宋_GB2312" w:cs="仿宋_GB2312"/>
          <w:bCs/>
          <w:sz w:val="28"/>
          <w:szCs w:val="28"/>
        </w:rPr>
      </w:pPr>
      <w:r>
        <w:rPr>
          <w:rFonts w:hint="eastAsia" w:ascii="仿宋_GB2312" w:eastAsia="仿宋_GB2312" w:cs="仿宋_GB2312"/>
          <w:bCs/>
          <w:sz w:val="28"/>
          <w:szCs w:val="28"/>
        </w:rPr>
        <w:t>公开时间：202</w:t>
      </w:r>
      <w:r>
        <w:rPr>
          <w:rFonts w:hint="eastAsia" w:ascii="仿宋_GB2312" w:eastAsia="仿宋_GB2312" w:cs="仿宋_GB2312"/>
          <w:bCs/>
          <w:sz w:val="28"/>
          <w:szCs w:val="28"/>
          <w:lang w:val="en-US" w:eastAsia="zh-CN"/>
        </w:rPr>
        <w:t>4</w:t>
      </w:r>
      <w:r>
        <w:rPr>
          <w:rFonts w:hint="eastAsia" w:ascii="仿宋_GB2312" w:eastAsia="仿宋_GB2312" w:cs="仿宋_GB2312"/>
          <w:bCs/>
          <w:sz w:val="28"/>
          <w:szCs w:val="28"/>
        </w:rPr>
        <w:t>年</w:t>
      </w:r>
      <w:r>
        <w:rPr>
          <w:rFonts w:hint="eastAsia" w:ascii="仿宋_GB2312" w:eastAsia="仿宋_GB2312" w:cs="仿宋_GB2312"/>
          <w:bCs/>
          <w:sz w:val="28"/>
          <w:szCs w:val="28"/>
          <w:lang w:val="en-US" w:eastAsia="zh-CN"/>
        </w:rPr>
        <w:t>9</w:t>
      </w:r>
      <w:r>
        <w:rPr>
          <w:rFonts w:hint="eastAsia" w:ascii="仿宋_GB2312" w:eastAsia="仿宋_GB2312" w:cs="仿宋_GB2312"/>
          <w:bCs/>
          <w:sz w:val="28"/>
          <w:szCs w:val="28"/>
        </w:rPr>
        <w:t>月</w:t>
      </w:r>
      <w:r>
        <w:rPr>
          <w:rFonts w:hint="eastAsia" w:ascii="仿宋_GB2312" w:eastAsia="仿宋_GB2312" w:cs="仿宋_GB2312"/>
          <w:bCs/>
          <w:sz w:val="28"/>
          <w:szCs w:val="28"/>
          <w:lang w:val="en-US" w:eastAsia="zh-CN"/>
        </w:rPr>
        <w:t>25</w:t>
      </w:r>
      <w:r>
        <w:rPr>
          <w:rFonts w:hint="eastAsia" w:ascii="仿宋_GB2312" w:eastAsia="仿宋_GB2312" w:cs="仿宋_GB2312"/>
          <w:bCs/>
          <w:sz w:val="28"/>
          <w:szCs w:val="28"/>
        </w:rPr>
        <w:t>日</w:t>
      </w:r>
    </w:p>
    <w:p>
      <w:pPr>
        <w:pStyle w:val="57"/>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TOC \o "1-3" \h \u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_Toc23324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lang w:bidi="ar-SA"/>
        </w:rPr>
        <w:t>第一部分 单位概况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_Toc14656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一、主要职责</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_Toc30733 </w:instrText>
      </w:r>
      <w:r>
        <w:rPr>
          <w:rFonts w:hint="eastAsia" w:ascii="仿宋_GB2312" w:eastAsia="仿宋_GB2312" w:cs="仿宋_GB2312"/>
          <w:sz w:val="28"/>
          <w:szCs w:val="28"/>
        </w:rPr>
        <w:fldChar w:fldCharType="separate"/>
      </w:r>
      <w:r>
        <w:rPr>
          <w:rFonts w:hint="eastAsia" w:ascii="仿宋_GB2312" w:eastAsia="仿宋_GB2312" w:cs="仿宋_GB2312"/>
          <w:bCs/>
          <w:sz w:val="28"/>
          <w:szCs w:val="28"/>
        </w:rPr>
        <w:t>（一）主要职能</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_Toc10669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二、机构设置</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4</w:t>
      </w:r>
      <w:r>
        <w:rPr>
          <w:rFonts w:hint="eastAsia" w:ascii="仿宋_GB2312" w:eastAsia="仿宋_GB2312" w:cs="仿宋_GB2312"/>
          <w:sz w:val="28"/>
          <w:szCs w:val="28"/>
        </w:rPr>
        <w:fldChar w:fldCharType="end"/>
      </w:r>
    </w:p>
    <w:p>
      <w:pPr>
        <w:pStyle w:val="57"/>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_Toc26951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lang w:bidi="ar-SA"/>
        </w:rPr>
        <w:t>第二部分 202</w:t>
      </w:r>
      <w:r>
        <w:rPr>
          <w:rFonts w:hint="eastAsia" w:ascii="仿宋_GB2312" w:eastAsia="仿宋_GB2312" w:cs="仿宋_GB2312"/>
          <w:sz w:val="28"/>
          <w:szCs w:val="28"/>
          <w:lang w:val="en-US" w:eastAsia="zh-CN" w:bidi="ar-SA"/>
        </w:rPr>
        <w:t>3</w:t>
      </w:r>
      <w:r>
        <w:rPr>
          <w:rFonts w:hint="eastAsia" w:ascii="仿宋_GB2312" w:eastAsia="仿宋_GB2312" w:cs="仿宋_GB2312"/>
          <w:sz w:val="28"/>
          <w:szCs w:val="28"/>
          <w:lang w:bidi="ar-SA"/>
        </w:rPr>
        <w:t>年度单位决算情况说明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_Toc12554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 收入支出决算总体情况说明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_Toc11583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 收入决算情况说明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_Toc18578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 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_Toc26488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四、 财政拨款收入支出决算总体情况说明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_Toc5657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五、 一般公共预算财政拨款支出决算情况说明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_Toc3691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（一）一般公共预算财政拨款支出决算总体情况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_Toc26183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（二）一般公共预算财政拨款支出决算结构情况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_Toc29675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（三）一般公共预算财政拨款支出决算具体情况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_Toc17476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六、一般公共预算财政拨款基本支出决算情况说明 </w:t>
      </w:r>
      <w:r>
        <w:rPr>
          <w:rFonts w:hint="eastAsia" w:ascii="仿宋_GB2312" w:eastAsia="仿宋_GB2312" w:cs="仿宋_GB2312"/>
          <w:sz w:val="28"/>
          <w:szCs w:val="28"/>
        </w:rPr>
        <w:tab/>
      </w:r>
      <w:r>
        <w:rPr>
          <w:rFonts w:hint="eastAsia" w:ascii="仿宋_GB2312" w:eastAsia="仿宋_GB2312" w:cs="仿宋_GB2312"/>
          <w:sz w:val="28"/>
          <w:szCs w:val="28"/>
        </w:rPr>
        <w:t>  </w:t>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_Toc31902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七、“三公”经费财政拨款支出决算情况说明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fldChar w:fldCharType="end"/>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_Toc22479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（一）“三公”经费财政拨款支出决算总体情况说明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_Toc30765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（二）“三公”经费财政拨款支出决算具体情况说明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_Toc1331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八、政府性基金预算支出决算情况说明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_Toc18417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九、国有资本经营预算支出决算情况说明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_Toc26033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val="en-US" w:eastAsia="zh-CN" w:bidi="ar-SA"/>
        </w:rPr>
        <w:t>十、其他重要事项的情况说明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_Toc12341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（一）机关运行经费支出情况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_Toc9297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（二）政府采购支出情况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_Toc20536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（三）国有资产占有使用情况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_Toc27201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（四）预算绩效管理情况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pPr>
        <w:pStyle w:val="57"/>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_Toc24473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第三部分 名词解释</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pPr>
        <w:pStyle w:val="57"/>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_Toc9504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第</w:t>
      </w:r>
      <w:r>
        <w:rPr>
          <w:rFonts w:hint="eastAsia" w:ascii="仿宋_GB2312" w:eastAsia="仿宋_GB2312" w:cs="仿宋_GB2312"/>
          <w:sz w:val="28"/>
          <w:szCs w:val="28"/>
          <w:lang w:eastAsia="zh-CN"/>
        </w:rPr>
        <w:t>四</w:t>
      </w:r>
      <w:r>
        <w:rPr>
          <w:rFonts w:hint="eastAsia" w:ascii="仿宋_GB2312" w:eastAsia="仿宋_GB2312" w:cs="仿宋_GB2312"/>
          <w:sz w:val="28"/>
          <w:szCs w:val="28"/>
        </w:rPr>
        <w:t>部分 附表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4</w:t>
      </w:r>
    </w:p>
    <w:p>
      <w:pPr>
        <w:rPr>
          <w:rFonts w:hint="eastAsia" w:ascii="仿宋_GB2312" w:eastAsia="仿宋_GB2312" w:cs="仿宋_GB2312"/>
          <w:sz w:val="28"/>
          <w:szCs w:val="28"/>
        </w:rPr>
      </w:pPr>
    </w:p>
    <w:p>
      <w:pPr>
        <w:rPr>
          <w:rFonts w:hint="eastAsia" w:ascii="仿宋_GB2312" w:eastAsia="仿宋_GB2312" w:cs="仿宋_GB2312"/>
          <w:sz w:val="28"/>
          <w:szCs w:val="28"/>
        </w:rPr>
      </w:pPr>
      <w:r>
        <w:rPr>
          <w:rFonts w:hint="eastAsia" w:ascii="仿宋_GB2312" w:eastAsia="仿宋_GB2312" w:cs="仿宋_GB2312"/>
          <w:sz w:val="28"/>
          <w:szCs w:val="28"/>
        </w:rPr>
        <w:fldChar w:fldCharType="end"/>
      </w:r>
    </w:p>
    <w:p>
      <w:pPr>
        <w:pStyle w:val="2"/>
        <w:rPr>
          <w:rFonts w:hint="eastAsia" w:ascii="仿宋_GB2312" w:eastAsia="仿宋_GB2312" w:cs="仿宋_GB2312"/>
          <w:sz w:val="28"/>
          <w:szCs w:val="28"/>
        </w:rPr>
      </w:pPr>
    </w:p>
    <w:p>
      <w:pPr>
        <w:pStyle w:val="3"/>
        <w:rPr>
          <w:rFonts w:hint="eastAsia" w:ascii="仿宋_GB2312" w:eastAsia="仿宋_GB2312" w:cs="仿宋_GB2312"/>
          <w:sz w:val="28"/>
          <w:szCs w:val="28"/>
        </w:rPr>
      </w:pPr>
    </w:p>
    <w:p>
      <w:pPr>
        <w:pStyle w:val="3"/>
        <w:rPr>
          <w:rFonts w:hint="eastAsia" w:ascii="仿宋_GB2312" w:eastAsia="仿宋_GB2312" w:cs="仿宋_GB2312"/>
          <w:sz w:val="28"/>
          <w:szCs w:val="28"/>
        </w:rPr>
      </w:pPr>
    </w:p>
    <w:p>
      <w:pPr>
        <w:pStyle w:val="3"/>
        <w:rPr>
          <w:rFonts w:hint="eastAsia" w:ascii="仿宋_GB2312" w:eastAsia="仿宋_GB2312" w:cs="仿宋_GB2312"/>
          <w:sz w:val="28"/>
          <w:szCs w:val="28"/>
        </w:rPr>
      </w:pPr>
    </w:p>
    <w:p>
      <w:pPr>
        <w:pStyle w:val="3"/>
        <w:rPr>
          <w:rFonts w:hint="eastAsia" w:ascii="仿宋_GB2312" w:eastAsia="仿宋_GB2312" w:cs="仿宋_GB2312"/>
          <w:sz w:val="28"/>
          <w:szCs w:val="28"/>
        </w:rPr>
      </w:pPr>
    </w:p>
    <w:p>
      <w:pPr>
        <w:pStyle w:val="3"/>
        <w:rPr>
          <w:rFonts w:hint="eastAsia" w:ascii="仿宋_GB2312" w:eastAsia="仿宋_GB2312" w:cs="仿宋_GB2312"/>
          <w:sz w:val="28"/>
          <w:szCs w:val="28"/>
        </w:rPr>
      </w:pPr>
    </w:p>
    <w:p>
      <w:pPr>
        <w:pStyle w:val="3"/>
        <w:rPr>
          <w:rFonts w:hint="eastAsia" w:ascii="仿宋_GB2312" w:eastAsia="仿宋_GB2312" w:cs="仿宋_GB2312"/>
          <w:sz w:val="28"/>
          <w:szCs w:val="28"/>
        </w:rPr>
      </w:pPr>
    </w:p>
    <w:p>
      <w:pPr>
        <w:pStyle w:val="3"/>
        <w:rPr>
          <w:rFonts w:hint="eastAsia" w:ascii="仿宋_GB2312" w:eastAsia="仿宋_GB2312" w:cs="仿宋_GB2312"/>
          <w:sz w:val="28"/>
          <w:szCs w:val="28"/>
        </w:rPr>
      </w:pPr>
    </w:p>
    <w:p>
      <w:pPr>
        <w:pStyle w:val="3"/>
        <w:rPr>
          <w:rFonts w:hint="eastAsia" w:ascii="仿宋_GB2312" w:eastAsia="仿宋_GB2312" w:cs="仿宋_GB2312"/>
          <w:sz w:val="28"/>
          <w:szCs w:val="28"/>
        </w:rPr>
      </w:pPr>
    </w:p>
    <w:p>
      <w:pPr>
        <w:pStyle w:val="3"/>
        <w:rPr>
          <w:rFonts w:hint="eastAsia" w:ascii="仿宋_GB2312" w:eastAsia="仿宋_GB2312" w:cs="仿宋_GB2312"/>
          <w:sz w:val="28"/>
          <w:szCs w:val="28"/>
          <w:lang w:val="en-US"/>
        </w:rPr>
      </w:pPr>
      <w:bookmarkStart w:id="74" w:name="_GoBack"/>
      <w:bookmarkEnd w:id="74"/>
    </w:p>
    <w:p>
      <w:pPr>
        <w:pStyle w:val="5"/>
        <w:jc w:val="both"/>
        <w:rPr>
          <w:rFonts w:hint="eastAsia" w:ascii="黑体" w:eastAsia="黑体"/>
          <w:b w:val="0"/>
        </w:rPr>
      </w:pPr>
    </w:p>
    <w:p>
      <w:pPr>
        <w:rPr>
          <w:rFonts w:hint="eastAsia" w:ascii="黑体" w:eastAsia="黑体"/>
          <w:b w:val="0"/>
        </w:rPr>
      </w:pPr>
    </w:p>
    <w:p>
      <w:pPr>
        <w:pStyle w:val="2"/>
        <w:rPr>
          <w:rFonts w:hint="eastAsia"/>
        </w:rPr>
      </w:pPr>
    </w:p>
    <w:p>
      <w:pPr>
        <w:pStyle w:val="5"/>
        <w:jc w:val="center"/>
        <w:rPr>
          <w:rStyle w:val="28"/>
          <w:rFonts w:hint="eastAsia" w:ascii="黑体" w:eastAsia="黑体"/>
          <w:b w:val="0"/>
          <w:bCs w:val="0"/>
        </w:rPr>
      </w:pPr>
      <w:r>
        <w:rPr>
          <w:rFonts w:hint="eastAsia" w:ascii="黑体" w:eastAsia="黑体"/>
          <w:b w:val="0"/>
        </w:rPr>
        <w:t xml:space="preserve">第一部分 </w:t>
      </w:r>
      <w:r>
        <w:rPr>
          <w:rFonts w:hint="eastAsia" w:ascii="黑体" w:eastAsia="黑体"/>
          <w:b w:val="0"/>
          <w:lang w:eastAsia="zh-CN"/>
        </w:rPr>
        <w:t>单位</w:t>
      </w:r>
      <w:r>
        <w:rPr>
          <w:rStyle w:val="28"/>
          <w:rFonts w:hint="eastAsia" w:ascii="黑体" w:eastAsia="黑体"/>
          <w:b w:val="0"/>
          <w:bCs w:val="0"/>
        </w:rPr>
        <w:t>概况</w:t>
      </w:r>
      <w:bookmarkEnd w:id="0"/>
      <w:bookmarkEnd w:id="1"/>
    </w:p>
    <w:p>
      <w:pPr>
        <w:ind w:firstLine="640" w:firstLineChars="200"/>
        <w:rPr>
          <w:rFonts w:hint="eastAsia" w:ascii="黑体" w:eastAsia="黑体" w:cs="黑体"/>
          <w:sz w:val="32"/>
          <w:szCs w:val="32"/>
          <w:lang w:eastAsia="zh-CN"/>
        </w:rPr>
      </w:pPr>
      <w:r>
        <w:rPr>
          <w:rFonts w:hint="eastAsia" w:ascii="黑体" w:eastAsia="黑体" w:cs="黑体"/>
          <w:sz w:val="32"/>
          <w:szCs w:val="32"/>
        </w:rPr>
        <w:t>一、主要</w:t>
      </w:r>
      <w:r>
        <w:rPr>
          <w:rFonts w:hint="eastAsia" w:ascii="黑体" w:eastAsia="黑体" w:cs="黑体"/>
          <w:sz w:val="32"/>
          <w:szCs w:val="32"/>
          <w:lang w:eastAsia="zh-CN"/>
        </w:rPr>
        <w:t>职责</w:t>
      </w:r>
    </w:p>
    <w:p>
      <w:pPr>
        <w:ind w:firstLine="642" w:firstLineChars="200"/>
        <w:rPr>
          <w:rFonts w:hint="eastAsia" w:ascii="仿宋_GB2312" w:eastAsia="仿宋_GB2312" w:cs="仿宋_GB2312"/>
          <w:sz w:val="32"/>
          <w:szCs w:val="32"/>
        </w:rPr>
      </w:pPr>
      <w:r>
        <w:rPr>
          <w:rFonts w:hint="eastAsia" w:ascii="楷体_GB2312" w:eastAsia="楷体_GB2312" w:cs="楷体_GB2312"/>
          <w:b/>
          <w:bCs/>
          <w:sz w:val="32"/>
          <w:szCs w:val="32"/>
        </w:rPr>
        <w:t>（一）主要职能</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1.起草有关信访工作的规范性文件草案。制定信访问题排查化解、风险评估等制度并组织实施，提出改进和加强信访工作的意见和建议。负责本部门依法行政工作。</w:t>
      </w:r>
    </w:p>
    <w:p>
      <w:pPr>
        <w:rPr>
          <w:rFonts w:hint="eastAsia" w:ascii="仿宋_GB2312" w:eastAsia="仿宋_GB2312" w:cs="仿宋_GB2312"/>
          <w:sz w:val="32"/>
          <w:szCs w:val="32"/>
        </w:rPr>
      </w:pPr>
      <w:r>
        <w:rPr>
          <w:rFonts w:hint="eastAsia" w:ascii="仿宋_GB2312" w:eastAsia="仿宋_GB2312" w:cs="仿宋_GB2312"/>
          <w:sz w:val="32"/>
          <w:szCs w:val="32"/>
        </w:rPr>
        <w:t xml:space="preserve">    2.负责向县委、县人民政府反映来信来电来访中提出的重要建议、意见和问题，综合研判信访信息，开展调查研究，提出相关建议。</w:t>
      </w:r>
    </w:p>
    <w:p>
      <w:pPr>
        <w:rPr>
          <w:rFonts w:hint="eastAsia" w:ascii="仿宋_GB2312" w:eastAsia="仿宋_GB2312" w:cs="仿宋_GB2312"/>
          <w:sz w:val="32"/>
          <w:szCs w:val="32"/>
        </w:rPr>
      </w:pPr>
      <w:r>
        <w:rPr>
          <w:rFonts w:hint="eastAsia" w:ascii="仿宋_GB2312" w:eastAsia="仿宋_GB2312" w:cs="仿宋_GB2312"/>
          <w:sz w:val="32"/>
          <w:szCs w:val="32"/>
        </w:rPr>
        <w:t xml:space="preserve">    3.综合协调指导全县信访工作，推动建立健全信访工作的协调配合机制。督促检查县直各部门（单位）和乡镇信访工作，总结推广信访工作先进经验，协调信访工作宣传和信息发布。</w:t>
      </w:r>
    </w:p>
    <w:p>
      <w:pPr>
        <w:rPr>
          <w:rFonts w:hint="eastAsia" w:ascii="仿宋_GB2312" w:eastAsia="仿宋_GB2312" w:cs="仿宋_GB2312"/>
          <w:sz w:val="32"/>
          <w:szCs w:val="32"/>
        </w:rPr>
      </w:pPr>
      <w:r>
        <w:rPr>
          <w:rFonts w:hint="eastAsia" w:ascii="仿宋_GB2312" w:eastAsia="仿宋_GB2312" w:cs="仿宋_GB2312"/>
          <w:sz w:val="32"/>
          <w:szCs w:val="32"/>
        </w:rPr>
        <w:t xml:space="preserve">    4.负责处理县内外群众、境外人士、法人及其他组织通过信访渠道给县委、县人民政府及领导同志的来信来电，接待来访。</w:t>
      </w:r>
    </w:p>
    <w:p>
      <w:pPr>
        <w:rPr>
          <w:rFonts w:hint="eastAsia" w:ascii="仿宋_GB2312" w:eastAsia="仿宋_GB2312" w:cs="仿宋_GB2312"/>
          <w:sz w:val="32"/>
          <w:szCs w:val="32"/>
        </w:rPr>
      </w:pPr>
      <w:r>
        <w:rPr>
          <w:rFonts w:hint="eastAsia" w:ascii="仿宋_GB2312" w:eastAsia="仿宋_GB2312" w:cs="仿宋_GB2312"/>
          <w:sz w:val="32"/>
          <w:szCs w:val="32"/>
        </w:rPr>
        <w:t xml:space="preserve">    5.承担协调处理群众进京到省去州来县集体上访和非正常上访的责任，综合协调处理跨地区、跨部门的重要信访问题。</w:t>
      </w:r>
    </w:p>
    <w:p>
      <w:pPr>
        <w:rPr>
          <w:rFonts w:hint="eastAsia" w:ascii="仿宋_GB2312" w:eastAsia="仿宋_GB2312" w:cs="仿宋_GB2312"/>
          <w:sz w:val="32"/>
          <w:szCs w:val="32"/>
        </w:rPr>
      </w:pPr>
      <w:r>
        <w:rPr>
          <w:rFonts w:hint="eastAsia" w:ascii="仿宋_GB2312" w:eastAsia="仿宋_GB2312" w:cs="仿宋_GB2312"/>
          <w:sz w:val="32"/>
          <w:szCs w:val="32"/>
        </w:rPr>
        <w:t xml:space="preserve">    6.负责落实国家、省、州、县领导批示交办信访事项，受理、交办、转办（送）群众来信、来电、来访、网上信访提出的信访事项，督促检查重要信访事项的处理和落实。</w:t>
      </w:r>
    </w:p>
    <w:p>
      <w:pPr>
        <w:rPr>
          <w:rFonts w:hint="eastAsia" w:ascii="仿宋_GB2312" w:eastAsia="仿宋_GB2312" w:cs="仿宋_GB2312"/>
          <w:sz w:val="32"/>
          <w:szCs w:val="32"/>
        </w:rPr>
      </w:pPr>
      <w:r>
        <w:rPr>
          <w:rFonts w:hint="eastAsia" w:ascii="仿宋_GB2312" w:eastAsia="仿宋_GB2312" w:cs="仿宋_GB2312"/>
          <w:sz w:val="32"/>
          <w:szCs w:val="32"/>
        </w:rPr>
        <w:t xml:space="preserve">    7.加强对信访问题排查化解和社情民意汇集分析，重点开展法律法规政策宣传和思想教育疏导，将信访工作的重点由事后处理转移到事前排查化解，增强信访工作的预见性和针对性。</w:t>
      </w:r>
    </w:p>
    <w:p>
      <w:pPr>
        <w:rPr>
          <w:rFonts w:hint="eastAsia" w:ascii="仿宋_GB2312" w:eastAsia="仿宋_GB2312" w:cs="仿宋_GB2312"/>
          <w:sz w:val="32"/>
          <w:szCs w:val="32"/>
        </w:rPr>
      </w:pPr>
      <w:r>
        <w:rPr>
          <w:rFonts w:hint="eastAsia" w:ascii="仿宋_GB2312" w:eastAsia="仿宋_GB2312" w:cs="仿宋_GB2312"/>
          <w:sz w:val="32"/>
          <w:szCs w:val="32"/>
        </w:rPr>
        <w:t xml:space="preserve">    8.加强对重大信访事项的督查督办，完善信访诉求表达方式，进一步畅通信访渠道，确保信访工作决策部署得到贯彻落实，推动群众信访问题得到妥善解决。</w:t>
      </w:r>
    </w:p>
    <w:p>
      <w:pPr>
        <w:rPr>
          <w:rFonts w:hint="eastAsia" w:ascii="仿宋_GB2312" w:eastAsia="仿宋_GB2312" w:cs="仿宋_GB2312"/>
          <w:sz w:val="32"/>
          <w:szCs w:val="32"/>
        </w:rPr>
      </w:pPr>
      <w:r>
        <w:rPr>
          <w:rFonts w:hint="eastAsia" w:ascii="仿宋_GB2312" w:eastAsia="仿宋_GB2312" w:cs="仿宋_GB2312"/>
          <w:sz w:val="32"/>
          <w:szCs w:val="32"/>
        </w:rPr>
        <w:t xml:space="preserve">    9.建立和完善信访信息汇集分析机制，指导信访信息系统建设和应用。</w:t>
      </w:r>
    </w:p>
    <w:p>
      <w:pPr>
        <w:rPr>
          <w:rFonts w:hint="eastAsia" w:ascii="仿宋_GB2312" w:eastAsia="仿宋_GB2312" w:cs="仿宋_GB2312"/>
          <w:sz w:val="32"/>
          <w:szCs w:val="32"/>
        </w:rPr>
      </w:pPr>
      <w:r>
        <w:rPr>
          <w:rFonts w:hint="eastAsia" w:ascii="仿宋_GB2312" w:eastAsia="仿宋_GB2312" w:cs="仿宋_GB2312"/>
          <w:sz w:val="32"/>
          <w:szCs w:val="32"/>
        </w:rPr>
        <w:t xml:space="preserve">    10.开展网上信访工作，探索“互联网+信访”新模式，推动信访信息化建设。</w:t>
      </w:r>
    </w:p>
    <w:p>
      <w:pPr>
        <w:rPr>
          <w:rFonts w:hint="eastAsia" w:ascii="仿宋_GB2312" w:eastAsia="仿宋_GB2312" w:cs="仿宋_GB2312"/>
          <w:sz w:val="32"/>
          <w:szCs w:val="32"/>
        </w:rPr>
      </w:pPr>
      <w:r>
        <w:rPr>
          <w:rFonts w:hint="eastAsia" w:ascii="仿宋_GB2312" w:eastAsia="仿宋_GB2312" w:cs="仿宋_GB2312"/>
          <w:sz w:val="32"/>
          <w:szCs w:val="32"/>
        </w:rPr>
        <w:t xml:space="preserve">    11.承担县信访工作联席会议、县人民政府信访事项复查复核委员会日常工作，督促落实有关事项。</w:t>
      </w:r>
    </w:p>
    <w:p>
      <w:pPr>
        <w:rPr>
          <w:rFonts w:hint="eastAsia" w:ascii="仿宋_GB2312" w:eastAsia="仿宋_GB2312"/>
          <w:sz w:val="32"/>
          <w:szCs w:val="32"/>
        </w:rPr>
      </w:pPr>
      <w:r>
        <w:rPr>
          <w:rFonts w:hint="eastAsia" w:ascii="仿宋_GB2312" w:eastAsia="仿宋_GB2312" w:cs="仿宋_GB2312"/>
          <w:sz w:val="32"/>
          <w:szCs w:val="32"/>
        </w:rPr>
        <w:t xml:space="preserve">    12.完成县委、县人民政府交办的其他任务。</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二、机构设置</w:t>
      </w:r>
    </w:p>
    <w:p>
      <w:pPr>
        <w:ind w:firstLine="640"/>
        <w:rPr>
          <w:rFonts w:hint="eastAsia" w:ascii="仿宋_GB2312" w:eastAsia="仿宋_GB2312" w:cs="仿宋_GB2312"/>
          <w:sz w:val="32"/>
          <w:szCs w:val="32"/>
        </w:rPr>
      </w:pPr>
      <w:r>
        <w:rPr>
          <w:rFonts w:hint="eastAsia" w:ascii="仿宋_GB2312" w:eastAsia="仿宋_GB2312" w:cs="仿宋_GB2312"/>
          <w:sz w:val="32"/>
          <w:szCs w:val="32"/>
        </w:rPr>
        <w:t>茂县信访</w:t>
      </w:r>
      <w:r>
        <w:rPr>
          <w:rFonts w:hint="eastAsia" w:ascii="仿宋_GB2312" w:eastAsia="仿宋_GB2312" w:cs="仿宋_GB2312"/>
          <w:sz w:val="32"/>
          <w:szCs w:val="32"/>
          <w:lang w:eastAsia="zh-CN"/>
        </w:rPr>
        <w:t>接待中心</w:t>
      </w:r>
      <w:r>
        <w:rPr>
          <w:rFonts w:hint="eastAsia" w:ascii="仿宋_GB2312" w:eastAsia="仿宋_GB2312" w:cs="仿宋_GB2312"/>
          <w:sz w:val="32"/>
          <w:szCs w:val="32"/>
        </w:rPr>
        <w:t>下属二级单位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个，其中行政单位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个，参照公务员法管理的事业单位0个，其他事业单位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w:t>
      </w:r>
      <w:bookmarkStart w:id="13" w:name="_Toc15377204"/>
      <w:bookmarkStart w:id="14" w:name="_Toc15396602"/>
    </w:p>
    <w:p>
      <w:pPr>
        <w:widowControl/>
        <w:jc w:val="center"/>
        <w:rPr>
          <w:rStyle w:val="28"/>
          <w:rFonts w:hint="eastAsia" w:ascii="黑体" w:eastAsia="黑体"/>
          <w:b w:val="0"/>
          <w:bCs w:val="0"/>
          <w:lang w:val="en-US" w:eastAsia="zh-CN"/>
        </w:rPr>
      </w:pPr>
    </w:p>
    <w:p>
      <w:pPr>
        <w:widowControl/>
        <w:jc w:val="center"/>
        <w:rPr>
          <w:rStyle w:val="28"/>
          <w:rFonts w:hint="eastAsia" w:ascii="黑体" w:eastAsia="黑体"/>
          <w:b w:val="0"/>
          <w:bCs w:val="0"/>
          <w:lang w:val="en-US" w:eastAsia="zh-CN"/>
        </w:rPr>
      </w:pPr>
    </w:p>
    <w:p>
      <w:pPr>
        <w:widowControl/>
        <w:jc w:val="center"/>
        <w:rPr>
          <w:rStyle w:val="28"/>
          <w:rFonts w:hint="eastAsia" w:ascii="黑体" w:eastAsia="黑体"/>
          <w:b w:val="0"/>
          <w:bCs w:val="0"/>
          <w:lang w:val="en-US" w:eastAsia="zh-CN"/>
        </w:rPr>
      </w:pPr>
    </w:p>
    <w:p>
      <w:pPr>
        <w:widowControl/>
        <w:jc w:val="center"/>
        <w:rPr>
          <w:rStyle w:val="28"/>
          <w:rFonts w:hint="eastAsia" w:ascii="黑体" w:eastAsia="黑体"/>
          <w:b w:val="0"/>
          <w:bCs w:val="0"/>
          <w:lang w:val="en-US" w:eastAsia="zh-CN"/>
        </w:rPr>
      </w:pPr>
    </w:p>
    <w:p>
      <w:pPr>
        <w:widowControl/>
        <w:jc w:val="center"/>
        <w:rPr>
          <w:rStyle w:val="28"/>
          <w:rFonts w:hint="eastAsia" w:ascii="黑体" w:eastAsia="黑体"/>
          <w:b w:val="0"/>
          <w:bCs w:val="0"/>
          <w:lang w:val="en-US" w:eastAsia="zh-CN"/>
        </w:rPr>
      </w:pPr>
    </w:p>
    <w:p>
      <w:pPr>
        <w:pStyle w:val="2"/>
        <w:rPr>
          <w:rStyle w:val="28"/>
          <w:rFonts w:hint="eastAsia" w:ascii="黑体" w:eastAsia="黑体"/>
          <w:b w:val="0"/>
          <w:bCs w:val="0"/>
          <w:lang w:val="en-US" w:eastAsia="zh-CN"/>
        </w:rPr>
      </w:pPr>
    </w:p>
    <w:p>
      <w:pPr>
        <w:widowControl/>
        <w:jc w:val="both"/>
        <w:rPr>
          <w:rStyle w:val="28"/>
          <w:rFonts w:hint="eastAsia" w:ascii="黑体" w:eastAsia="黑体"/>
          <w:b w:val="0"/>
          <w:bCs w:val="0"/>
          <w:lang w:val="en-US" w:eastAsia="zh-CN"/>
        </w:rPr>
      </w:pPr>
    </w:p>
    <w:p>
      <w:pPr>
        <w:widowControl/>
        <w:jc w:val="center"/>
        <w:rPr>
          <w:rStyle w:val="28"/>
          <w:rFonts w:ascii="黑体" w:eastAsia="黑体"/>
          <w:b w:val="0"/>
          <w:bCs w:val="0"/>
        </w:rPr>
      </w:pPr>
      <w:r>
        <w:rPr>
          <w:rStyle w:val="28"/>
          <w:rFonts w:hint="eastAsia" w:ascii="黑体" w:eastAsia="黑体"/>
          <w:b w:val="0"/>
          <w:bCs w:val="0"/>
        </w:rPr>
        <w:t>第二部分 20</w:t>
      </w:r>
      <w:r>
        <w:rPr>
          <w:rStyle w:val="28"/>
          <w:rFonts w:hint="eastAsia" w:ascii="黑体" w:eastAsia="黑体"/>
          <w:b w:val="0"/>
          <w:bCs w:val="0"/>
          <w:lang w:val="en-US" w:eastAsia="zh-CN"/>
        </w:rPr>
        <w:t>23</w:t>
      </w:r>
      <w:r>
        <w:rPr>
          <w:rStyle w:val="28"/>
          <w:rFonts w:hint="eastAsia" w:ascii="黑体" w:eastAsia="黑体"/>
          <w:b w:val="0"/>
          <w:bCs w:val="0"/>
        </w:rPr>
        <w:t>年度</w:t>
      </w:r>
      <w:r>
        <w:rPr>
          <w:rStyle w:val="28"/>
          <w:rFonts w:hint="eastAsia" w:ascii="黑体" w:eastAsia="黑体"/>
          <w:b w:val="0"/>
          <w:bCs w:val="0"/>
          <w:lang w:eastAsia="zh-CN"/>
        </w:rPr>
        <w:t>单位</w:t>
      </w:r>
      <w:r>
        <w:rPr>
          <w:rStyle w:val="28"/>
          <w:rFonts w:hint="eastAsia" w:ascii="黑体" w:eastAsia="黑体"/>
          <w:b w:val="0"/>
          <w:bCs w:val="0"/>
        </w:rPr>
        <w:t>决算情况说明</w:t>
      </w:r>
      <w:bookmarkEnd w:id="13"/>
      <w:bookmarkEnd w:id="14"/>
    </w:p>
    <w:p>
      <w:pPr>
        <w:jc w:val="center"/>
      </w:pPr>
    </w:p>
    <w:p>
      <w:pPr>
        <w:pStyle w:val="34"/>
        <w:spacing w:line="600" w:lineRule="exact"/>
        <w:ind w:left="0" w:firstLine="640" w:firstLineChars="200"/>
        <w:outlineLvl w:val="1"/>
        <w:rPr>
          <w:rStyle w:val="29"/>
          <w:rFonts w:ascii="黑体" w:eastAsia="黑体"/>
          <w:b w:val="0"/>
        </w:rPr>
      </w:pPr>
      <w:bookmarkStart w:id="15" w:name="_Toc15377205"/>
      <w:bookmarkStart w:id="16" w:name="_Toc15396603"/>
      <w:r>
        <w:rPr>
          <w:rFonts w:hint="eastAsia" w:ascii="黑体" w:eastAsia="黑体"/>
          <w:color w:val="000000"/>
          <w:sz w:val="32"/>
          <w:szCs w:val="32"/>
          <w:lang w:eastAsia="zh-CN"/>
        </w:rPr>
        <w:t>一、</w:t>
      </w:r>
      <w:r>
        <w:rPr>
          <w:rFonts w:hint="eastAsia" w:ascii="黑体" w:eastAsia="黑体"/>
          <w:color w:val="000000"/>
          <w:sz w:val="32"/>
          <w:szCs w:val="32"/>
        </w:rPr>
        <w:t>收</w:t>
      </w:r>
      <w:r>
        <w:rPr>
          <w:rStyle w:val="29"/>
          <w:rFonts w:hint="eastAsia" w:ascii="黑体" w:eastAsia="黑体"/>
          <w:b w:val="0"/>
        </w:rPr>
        <w:t>入支出决算总体情况说明</w:t>
      </w:r>
      <w:bookmarkEnd w:id="15"/>
      <w:bookmarkEnd w:id="16"/>
    </w:p>
    <w:p>
      <w:pPr>
        <w:spacing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年度收</w:t>
      </w:r>
      <w:r>
        <w:rPr>
          <w:rFonts w:hint="eastAsia" w:ascii="仿宋" w:eastAsia="仿宋"/>
          <w:color w:val="000000"/>
          <w:sz w:val="32"/>
          <w:szCs w:val="32"/>
          <w:lang w:eastAsia="zh-CN"/>
        </w:rPr>
        <w:t>、支</w:t>
      </w:r>
      <w:r>
        <w:rPr>
          <w:rFonts w:hint="eastAsia" w:ascii="仿宋" w:eastAsia="仿宋"/>
          <w:color w:val="000000"/>
          <w:sz w:val="32"/>
          <w:szCs w:val="32"/>
        </w:rPr>
        <w:t>总计</w:t>
      </w:r>
      <w:r>
        <w:rPr>
          <w:rFonts w:hint="eastAsia" w:ascii="仿宋" w:eastAsia="仿宋"/>
          <w:color w:val="000000"/>
          <w:sz w:val="32"/>
          <w:szCs w:val="32"/>
          <w:lang w:eastAsia="zh-CN"/>
        </w:rPr>
        <w:t>均为</w:t>
      </w:r>
      <w:r>
        <w:rPr>
          <w:rFonts w:hint="eastAsia" w:ascii="仿宋" w:eastAsia="仿宋"/>
          <w:color w:val="000000"/>
          <w:sz w:val="32"/>
          <w:szCs w:val="32"/>
          <w:lang w:val="en-US" w:eastAsia="zh-CN"/>
        </w:rPr>
        <w:t>120.42</w:t>
      </w:r>
      <w:r>
        <w:rPr>
          <w:rFonts w:hint="eastAsia" w:ascii="仿宋" w:eastAsia="仿宋"/>
          <w:color w:val="000000"/>
          <w:sz w:val="32"/>
          <w:szCs w:val="32"/>
        </w:rPr>
        <w:t>万元。与20</w:t>
      </w:r>
      <w:r>
        <w:rPr>
          <w:rFonts w:hint="eastAsia" w:ascii="仿宋" w:eastAsia="仿宋"/>
          <w:color w:val="000000"/>
          <w:sz w:val="32"/>
          <w:szCs w:val="32"/>
          <w:lang w:val="en-US" w:eastAsia="zh-CN"/>
        </w:rPr>
        <w:t>22</w:t>
      </w:r>
      <w:r>
        <w:rPr>
          <w:rFonts w:hint="eastAsia" w:ascii="仿宋" w:eastAsia="仿宋"/>
          <w:color w:val="000000"/>
          <w:sz w:val="32"/>
          <w:szCs w:val="32"/>
        </w:rPr>
        <w:t>年相比，收</w:t>
      </w:r>
      <w:r>
        <w:rPr>
          <w:rFonts w:hint="eastAsia" w:ascii="仿宋" w:eastAsia="仿宋"/>
          <w:color w:val="000000"/>
          <w:sz w:val="32"/>
          <w:szCs w:val="32"/>
          <w:lang w:eastAsia="zh-CN"/>
        </w:rPr>
        <w:t>、支总计各增加</w:t>
      </w:r>
      <w:r>
        <w:rPr>
          <w:rFonts w:hint="eastAsia" w:ascii="仿宋" w:eastAsia="仿宋"/>
          <w:color w:val="000000"/>
          <w:sz w:val="32"/>
          <w:szCs w:val="32"/>
          <w:lang w:val="en-US" w:eastAsia="zh-CN"/>
        </w:rPr>
        <w:t>11.11</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10.16</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人员工资、保险、公积金正常增长。</w:t>
      </w:r>
    </w:p>
    <w:p>
      <w:pPr>
        <w:spacing w:line="600" w:lineRule="exact"/>
        <w:ind w:firstLine="640" w:firstLineChars="200"/>
        <w:rPr>
          <w:rFonts w:hint="eastAsia" w:ascii="仿宋" w:eastAsia="仿宋"/>
          <w:color w:val="000000"/>
          <w:sz w:val="32"/>
          <w:szCs w:val="32"/>
          <w:lang w:eastAsia="zh-CN"/>
        </w:rPr>
      </w:pPr>
      <w:r>
        <w:rPr>
          <w:rFonts w:hint="eastAsia" w:ascii="仿宋_GB2312" w:eastAsia="仿宋_GB2312"/>
          <w:color w:val="000000"/>
          <w:sz w:val="32"/>
          <w:szCs w:val="32"/>
        </w:rPr>
        <w:pict>
          <v:shape id="_x0000_s1026" o:spid="_x0000_s1026" o:spt="75" alt="image1" type="#_x0000_t75" style="position:absolute;left:0pt;margin-left:40.1pt;margin-top:20.75pt;height:197.35pt;width:341.75pt;mso-wrap-distance-bottom:0pt;mso-wrap-distance-left:9pt;mso-wrap-distance-right:9pt;mso-wrap-distance-top:0pt;z-index:251659264;mso-width-relative:page;mso-height-relative:page;" o:ole="t" filled="f" o:preferrelative="t" stroked="f" coordsize="21600,21600">
            <v:path/>
            <v:fill on="f" focussize="0,0"/>
            <v:stroke on="f"/>
            <v:imagedata r:id="rId9" o:title=""/>
            <o:lock v:ext="edit" aspectratio="t"/>
            <w10:wrap type="square"/>
          </v:shape>
          <o:OLEObject Type="Embed" ProgID="Package" ShapeID="_x0000_s1026" DrawAspect="Content" ObjectID="_1468075725" r:id="rId8">
            <o:LockedField>false</o:LockedField>
          </o:OLEObject>
        </w:pict>
      </w: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Style w:val="29"/>
          <w:rFonts w:ascii="黑体" w:eastAsia="黑体"/>
          <w:b w:val="0"/>
        </w:rPr>
      </w:pPr>
      <w:bookmarkStart w:id="17" w:name="_Toc15396604"/>
      <w:bookmarkStart w:id="18" w:name="_Toc15377206"/>
    </w:p>
    <w:p>
      <w:pPr>
        <w:pStyle w:val="34"/>
        <w:spacing w:line="600" w:lineRule="exact"/>
        <w:ind w:left="0" w:firstLine="640" w:firstLineChars="200"/>
        <w:outlineLvl w:val="1"/>
        <w:rPr>
          <w:rStyle w:val="29"/>
          <w:rFonts w:ascii="黑体" w:eastAsia="黑体"/>
          <w:b w:val="0"/>
        </w:rPr>
      </w:pPr>
      <w:r>
        <w:rPr>
          <w:rFonts w:hint="eastAsia" w:ascii="黑体" w:eastAsia="黑体"/>
          <w:color w:val="000000"/>
          <w:sz w:val="32"/>
          <w:szCs w:val="32"/>
          <w:lang w:eastAsia="zh-CN"/>
        </w:rPr>
        <w:t>二、</w:t>
      </w:r>
      <w:r>
        <w:rPr>
          <w:rFonts w:hint="eastAsia" w:ascii="黑体" w:eastAsia="黑体"/>
          <w:color w:val="000000"/>
          <w:sz w:val="32"/>
          <w:szCs w:val="32"/>
        </w:rPr>
        <w:t>收</w:t>
      </w:r>
      <w:r>
        <w:rPr>
          <w:rStyle w:val="29"/>
          <w:rFonts w:hint="eastAsia" w:ascii="黑体" w:eastAsia="黑体"/>
          <w:b w:val="0"/>
        </w:rPr>
        <w:t>入决算情况说明</w:t>
      </w:r>
      <w:bookmarkEnd w:id="17"/>
      <w:bookmarkEnd w:id="18"/>
    </w:p>
    <w:p>
      <w:pPr>
        <w:spacing w:line="600" w:lineRule="exact"/>
        <w:ind w:firstLine="640" w:firstLineChars="200"/>
        <w:outlineLvl w:val="1"/>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年本年收入合计</w:t>
      </w:r>
      <w:r>
        <w:rPr>
          <w:rFonts w:hint="eastAsia" w:ascii="仿宋" w:eastAsia="仿宋"/>
          <w:color w:val="000000"/>
          <w:sz w:val="32"/>
          <w:szCs w:val="32"/>
          <w:lang w:val="en-US" w:eastAsia="zh-CN"/>
        </w:rPr>
        <w:t>120.42</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120.42</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pStyle w:val="34"/>
        <w:spacing w:line="600" w:lineRule="exact"/>
        <w:outlineLvl w:val="1"/>
        <w:rPr>
          <w:rFonts w:hint="eastAsia" w:ascii="黑体" w:eastAsia="黑体"/>
          <w:color w:val="000000"/>
          <w:sz w:val="32"/>
          <w:szCs w:val="32"/>
          <w:lang w:val="en-US" w:eastAsia="zh-CN"/>
        </w:rPr>
      </w:pPr>
      <w:bookmarkStart w:id="19" w:name="_Toc15396605"/>
      <w:bookmarkStart w:id="20" w:name="_Toc15377207"/>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103505</wp:posOffset>
            </wp:positionH>
            <wp:positionV relativeFrom="paragraph">
              <wp:posOffset>452755</wp:posOffset>
            </wp:positionV>
            <wp:extent cx="5344160" cy="1744980"/>
            <wp:effectExtent l="0" t="0" r="45" b="27"/>
            <wp:wrapSquare wrapText="bothSides"/>
            <wp:docPr id="3" name="图片 1" descr="0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_副本"/>
                    <pic:cNvPicPr>
                      <a:picLocks noChangeAspect="1"/>
                    </pic:cNvPicPr>
                  </pic:nvPicPr>
                  <pic:blipFill>
                    <a:blip r:embed="rId10"/>
                    <a:stretch>
                      <a:fillRect/>
                    </a:stretch>
                  </pic:blipFill>
                  <pic:spPr>
                    <a:xfrm>
                      <a:off x="0" y="0"/>
                      <a:ext cx="5344160" cy="1744980"/>
                    </a:xfrm>
                    <a:prstGeom prst="rect">
                      <a:avLst/>
                    </a:prstGeom>
                    <a:noFill/>
                    <a:ln w="9525" cap="flat" cmpd="sng">
                      <a:noFill/>
                      <a:prstDash val="solid"/>
                      <a:round/>
                    </a:ln>
                  </pic:spPr>
                </pic:pic>
              </a:graphicData>
            </a:graphic>
          </wp:anchor>
        </w:drawing>
      </w:r>
    </w:p>
    <w:p>
      <w:pPr>
        <w:pStyle w:val="34"/>
        <w:spacing w:line="600" w:lineRule="exact"/>
        <w:ind w:left="638" w:leftChars="304" w:firstLine="0" w:firstLineChars="0"/>
        <w:outlineLvl w:val="1"/>
        <w:rPr>
          <w:rStyle w:val="29"/>
          <w:rFonts w:ascii="黑体" w:eastAsia="黑体"/>
          <w:b w:val="0"/>
        </w:rPr>
      </w:pPr>
      <w:r>
        <w:rPr>
          <w:rFonts w:hint="eastAsia" w:ascii="黑体" w:eastAsia="黑体"/>
          <w:color w:val="000000"/>
          <w:sz w:val="32"/>
          <w:szCs w:val="32"/>
          <w:lang w:eastAsia="zh-CN"/>
        </w:rPr>
        <w:t>三、</w:t>
      </w:r>
      <w:r>
        <w:rPr>
          <w:rFonts w:hint="eastAsia" w:ascii="黑体" w:eastAsia="黑体"/>
          <w:color w:val="000000"/>
          <w:sz w:val="32"/>
          <w:szCs w:val="32"/>
        </w:rPr>
        <w:t>支</w:t>
      </w:r>
      <w:r>
        <w:rPr>
          <w:rStyle w:val="29"/>
          <w:rFonts w:hint="eastAsia" w:ascii="黑体" w:eastAsia="黑体"/>
          <w:b w:val="0"/>
        </w:rPr>
        <w:t>出决算情况说明</w:t>
      </w:r>
      <w:bookmarkEnd w:id="19"/>
      <w:bookmarkEnd w:id="20"/>
    </w:p>
    <w:p>
      <w:pPr>
        <w:spacing w:line="600" w:lineRule="exact"/>
        <w:ind w:firstLine="640" w:firstLineChars="200"/>
        <w:outlineLvl w:val="1"/>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年支出合计</w:t>
      </w:r>
      <w:r>
        <w:rPr>
          <w:rFonts w:hint="eastAsia" w:ascii="仿宋" w:eastAsia="仿宋"/>
          <w:color w:val="000000"/>
          <w:sz w:val="32"/>
          <w:szCs w:val="32"/>
          <w:lang w:val="en-US" w:eastAsia="zh-CN"/>
        </w:rPr>
        <w:t>120.42</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其中：基本支出</w:t>
      </w:r>
      <w:r>
        <w:rPr>
          <w:rFonts w:hint="eastAsia" w:ascii="仿宋" w:eastAsia="仿宋"/>
          <w:color w:val="000000"/>
          <w:sz w:val="32"/>
          <w:szCs w:val="32"/>
          <w:lang w:val="en-US" w:eastAsia="zh-CN"/>
        </w:rPr>
        <w:t>120.42</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outlineLvl w:val="1"/>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412115</wp:posOffset>
            </wp:positionH>
            <wp:positionV relativeFrom="paragraph">
              <wp:posOffset>264160</wp:posOffset>
            </wp:positionV>
            <wp:extent cx="4717415" cy="1782445"/>
            <wp:effectExtent l="0" t="0" r="40" b="36"/>
            <wp:wrapSquare wrapText="bothSides"/>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Style w:val="29"/>
          <w:rFonts w:ascii="黑体" w:eastAsia="黑体"/>
          <w:b w:val="0"/>
        </w:rPr>
      </w:pPr>
      <w:bookmarkStart w:id="21" w:name="_Toc15396606"/>
      <w:bookmarkStart w:id="22" w:name="_Toc15377208"/>
      <w:r>
        <w:rPr>
          <w:rFonts w:hint="eastAsia" w:ascii="黑体" w:eastAsia="黑体"/>
          <w:color w:val="000000"/>
          <w:sz w:val="32"/>
          <w:szCs w:val="32"/>
        </w:rPr>
        <w:t>四、财</w:t>
      </w:r>
      <w:r>
        <w:rPr>
          <w:rStyle w:val="29"/>
          <w:rFonts w:hint="eastAsia" w:ascii="黑体" w:eastAsia="黑体"/>
          <w:b w:val="0"/>
        </w:rPr>
        <w:t>政拨款收入支出决算总体情况说明</w:t>
      </w:r>
      <w:bookmarkEnd w:id="21"/>
      <w:bookmarkEnd w:id="22"/>
    </w:p>
    <w:p>
      <w:pPr>
        <w:spacing w:line="600" w:lineRule="exact"/>
        <w:ind w:firstLine="640" w:firstLineChars="200"/>
        <w:rPr>
          <w:rFonts w:ascii="仿宋" w:eastAsia="仿宋"/>
          <w:color w:val="000000"/>
          <w:sz w:val="32"/>
          <w:szCs w:val="32"/>
          <w:lang w:val="en-US"/>
        </w:rPr>
      </w:pPr>
      <w:r>
        <w:rPr>
          <w:rFonts w:hint="eastAsia"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年度</w:t>
      </w:r>
      <w:r>
        <w:rPr>
          <w:rFonts w:hint="eastAsia" w:ascii="仿宋" w:eastAsia="仿宋"/>
          <w:color w:val="000000"/>
          <w:sz w:val="32"/>
          <w:szCs w:val="32"/>
          <w:lang w:eastAsia="zh-CN"/>
        </w:rPr>
        <w:t>财政拨款</w:t>
      </w:r>
      <w:r>
        <w:rPr>
          <w:rFonts w:hint="eastAsia" w:ascii="仿宋" w:eastAsia="仿宋"/>
          <w:color w:val="000000"/>
          <w:sz w:val="32"/>
          <w:szCs w:val="32"/>
        </w:rPr>
        <w:t>收</w:t>
      </w:r>
      <w:r>
        <w:rPr>
          <w:rFonts w:hint="eastAsia" w:ascii="仿宋" w:eastAsia="仿宋"/>
          <w:color w:val="000000"/>
          <w:sz w:val="32"/>
          <w:szCs w:val="32"/>
          <w:lang w:eastAsia="zh-CN"/>
        </w:rPr>
        <w:t>、支</w:t>
      </w:r>
      <w:r>
        <w:rPr>
          <w:rFonts w:hint="eastAsia" w:ascii="仿宋" w:eastAsia="仿宋"/>
          <w:color w:val="000000"/>
          <w:sz w:val="32"/>
          <w:szCs w:val="32"/>
        </w:rPr>
        <w:t>总计</w:t>
      </w:r>
      <w:r>
        <w:rPr>
          <w:rFonts w:hint="eastAsia" w:ascii="仿宋" w:eastAsia="仿宋"/>
          <w:color w:val="000000"/>
          <w:sz w:val="32"/>
          <w:szCs w:val="32"/>
          <w:lang w:eastAsia="zh-CN"/>
        </w:rPr>
        <w:t>均为</w:t>
      </w:r>
      <w:r>
        <w:rPr>
          <w:rFonts w:hint="eastAsia" w:ascii="仿宋" w:eastAsia="仿宋"/>
          <w:color w:val="000000"/>
          <w:sz w:val="32"/>
          <w:szCs w:val="32"/>
          <w:lang w:val="en-US" w:eastAsia="zh-CN"/>
        </w:rPr>
        <w:t>120.42</w:t>
      </w:r>
      <w:r>
        <w:rPr>
          <w:rFonts w:hint="eastAsia" w:ascii="仿宋" w:eastAsia="仿宋"/>
          <w:color w:val="000000"/>
          <w:sz w:val="32"/>
          <w:szCs w:val="32"/>
        </w:rPr>
        <w:t>万元。与</w:t>
      </w: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年相比，财政拨款收</w:t>
      </w:r>
      <w:r>
        <w:rPr>
          <w:rFonts w:hint="eastAsia" w:ascii="仿宋" w:eastAsia="仿宋"/>
          <w:color w:val="000000"/>
          <w:sz w:val="32"/>
          <w:szCs w:val="32"/>
          <w:lang w:eastAsia="zh-CN"/>
        </w:rPr>
        <w:t>、支总计各增加</w:t>
      </w:r>
      <w:r>
        <w:rPr>
          <w:rFonts w:hint="eastAsia" w:ascii="仿宋" w:eastAsia="仿宋"/>
          <w:color w:val="000000"/>
          <w:sz w:val="32"/>
          <w:szCs w:val="32"/>
          <w:lang w:val="en-US" w:eastAsia="zh-CN"/>
        </w:rPr>
        <w:t>11.11万元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10.16</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人员工资、保险、公积金正常增长。</w:t>
      </w:r>
    </w:p>
    <w:p>
      <w:pPr>
        <w:spacing w:line="600" w:lineRule="exact"/>
        <w:rPr>
          <w:rFonts w:ascii="仿宋" w:eastAsia="仿宋"/>
          <w:b/>
          <w:color w:val="00B050"/>
          <w:sz w:val="32"/>
          <w:szCs w:val="32"/>
        </w:rPr>
      </w:pPr>
      <w:r>
        <w:rPr>
          <w:rFonts w:hint="eastAsia" w:ascii="仿宋_GB2312" w:eastAsia="仿宋_GB2312"/>
          <w:color w:val="000000"/>
          <w:sz w:val="32"/>
          <w:szCs w:val="32"/>
        </w:rPr>
        <w:pict>
          <v:shape id="_x0000_s1027" o:spid="_x0000_s1027" o:spt="75" alt="image3" type="#_x0000_t75" style="position:absolute;left:0pt;margin-left:33pt;margin-top:5.1pt;height:176.75pt;width:369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Package" ShapeID="_x0000_s1027" DrawAspect="Content" ObjectID="_1468075726" r:id="rId12">
            <o:LockedField>false</o:LockedField>
          </o:OLEObject>
        </w:pict>
      </w:r>
    </w:p>
    <w:p>
      <w:pPr>
        <w:spacing w:line="600" w:lineRule="exact"/>
        <w:ind w:firstLine="640" w:firstLineChars="200"/>
        <w:outlineLvl w:val="1"/>
        <w:rPr>
          <w:rStyle w:val="29"/>
          <w:rFonts w:ascii="黑体" w:eastAsia="黑体"/>
          <w:b w:val="0"/>
        </w:rPr>
      </w:pPr>
      <w:bookmarkStart w:id="23" w:name="_Toc15396607"/>
      <w:bookmarkStart w:id="24" w:name="_Toc15377209"/>
      <w:r>
        <w:rPr>
          <w:rFonts w:hint="eastAsia" w:ascii="黑体" w:eastAsia="黑体"/>
          <w:color w:val="000000"/>
          <w:sz w:val="32"/>
          <w:szCs w:val="32"/>
        </w:rPr>
        <w:t>五、</w:t>
      </w:r>
      <w:r>
        <w:rPr>
          <w:rFonts w:hint="eastAsia" w:ascii="黑体" w:eastAsia="黑体"/>
          <w:b/>
          <w:color w:val="000000"/>
          <w:sz w:val="32"/>
          <w:szCs w:val="32"/>
        </w:rPr>
        <w:t>一</w:t>
      </w:r>
      <w:r>
        <w:rPr>
          <w:rStyle w:val="29"/>
          <w:rFonts w:hint="eastAsia" w:ascii="黑体" w:eastAsia="黑体"/>
          <w:b w:val="0"/>
        </w:rPr>
        <w:t>般公共预算财政拨款支出决算情况说明</w:t>
      </w:r>
      <w:bookmarkEnd w:id="23"/>
      <w:bookmarkEnd w:id="24"/>
    </w:p>
    <w:p>
      <w:pPr>
        <w:spacing w:line="600" w:lineRule="exact"/>
        <w:ind w:firstLine="642" w:firstLineChars="200"/>
        <w:outlineLvl w:val="2"/>
        <w:rPr>
          <w:rFonts w:ascii="仿宋" w:eastAsia="仿宋"/>
          <w:b/>
          <w:color w:val="000000"/>
          <w:sz w:val="32"/>
          <w:szCs w:val="32"/>
        </w:rPr>
      </w:pPr>
      <w:bookmarkStart w:id="25" w:name="_Toc15377210"/>
      <w:r>
        <w:rPr>
          <w:rFonts w:hint="eastAsia" w:ascii="仿宋" w:eastAsia="仿宋"/>
          <w:b/>
          <w:color w:val="000000"/>
          <w:sz w:val="32"/>
          <w:szCs w:val="32"/>
        </w:rPr>
        <w:t>（一）一般公共预算财政拨款支出决算总体情况</w:t>
      </w:r>
      <w:bookmarkEnd w:id="25"/>
    </w:p>
    <w:p>
      <w:pPr>
        <w:spacing w:line="600" w:lineRule="exact"/>
        <w:ind w:firstLine="640" w:firstLineChars="200"/>
        <w:rPr>
          <w:rFonts w:hint="eastAsia" w:ascii="仿宋" w:eastAsia="仿宋"/>
          <w:b/>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120.42</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年相比，一般公共预算财政拨款</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11.11</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10.16</w:t>
      </w:r>
      <w:r>
        <w:rPr>
          <w:rFonts w:ascii="仿宋" w:eastAsia="仿宋"/>
          <w:color w:val="000000"/>
          <w:sz w:val="32"/>
          <w:szCs w:val="32"/>
        </w:rPr>
        <w:t>%</w:t>
      </w:r>
      <w:r>
        <w:rPr>
          <w:rFonts w:hint="eastAsia" w:ascii="仿宋" w:eastAsia="仿宋"/>
          <w:color w:val="000000"/>
          <w:sz w:val="32"/>
          <w:szCs w:val="32"/>
        </w:rPr>
        <w:t>。主要变动原因是</w:t>
      </w:r>
      <w:bookmarkStart w:id="26" w:name="_Toc15377211"/>
      <w:r>
        <w:rPr>
          <w:rFonts w:hint="eastAsia" w:ascii="仿宋" w:eastAsia="仿宋"/>
          <w:color w:val="000000"/>
          <w:sz w:val="32"/>
          <w:szCs w:val="32"/>
          <w:lang w:eastAsia="zh-CN"/>
        </w:rPr>
        <w:t>人员工资、保险、公积金正常增长。</w:t>
      </w:r>
    </w:p>
    <w:p>
      <w:pPr>
        <w:spacing w:line="600" w:lineRule="exact"/>
        <w:ind w:firstLine="640" w:firstLineChars="200"/>
        <w:outlineLvl w:val="2"/>
        <w:rPr>
          <w:rFonts w:hint="eastAsia" w:ascii="仿宋" w:eastAsia="仿宋"/>
          <w:b/>
          <w:color w:val="000000"/>
          <w:sz w:val="32"/>
          <w:szCs w:val="32"/>
        </w:rPr>
      </w:pPr>
      <w:r>
        <w:rPr>
          <w:rFonts w:hint="eastAsia" w:ascii="仿宋_GB2312" w:eastAsia="仿宋_GB2312"/>
          <w:color w:val="000000"/>
          <w:sz w:val="32"/>
          <w:szCs w:val="32"/>
        </w:rPr>
        <w:pict>
          <v:shape id="_x0000_s1028" o:spid="_x0000_s1028" o:spt="75" alt="image4" type="#_x0000_t75" style="position:absolute;left:0pt;margin-left:35pt;margin-top:4.4pt;height:160.1pt;width:345.1pt;mso-wrap-distance-left:9pt;mso-wrap-distance-right:9pt;z-index:251659264;mso-width-relative:page;mso-height-relative:page;" o:ole="t" filled="f" o:preferrelative="t" stroked="f" coordsize="21600,21600" wrapcoords="21592 -2 0 0 0 21599 21592 21601 8 21601 21600 21599 21600 0 8 -2 21592 -2">
            <v:path/>
            <v:fill on="f" focussize="0,0"/>
            <v:stroke on="f"/>
            <v:imagedata r:id="rId15" o:title=""/>
            <o:lock v:ext="edit" aspectratio="t"/>
            <w10:wrap type="tight"/>
          </v:shape>
          <o:OLEObject Type="Embed" ProgID="Package" ShapeID="_x0000_s1028" DrawAspect="Content" ObjectID="_1468075727" r:id="rId14">
            <o:LockedField>false</o:LockedField>
          </o:OLEObject>
        </w:pict>
      </w:r>
    </w:p>
    <w:p>
      <w:pPr>
        <w:spacing w:line="600" w:lineRule="exact"/>
        <w:ind w:firstLine="642" w:firstLineChars="200"/>
        <w:outlineLvl w:val="2"/>
        <w:rPr>
          <w:rFonts w:hint="eastAsia" w:ascii="仿宋" w:eastAsia="仿宋"/>
          <w:b/>
          <w:color w:val="000000"/>
          <w:sz w:val="32"/>
          <w:szCs w:val="32"/>
        </w:rPr>
      </w:pPr>
    </w:p>
    <w:p>
      <w:pPr>
        <w:spacing w:line="600" w:lineRule="exact"/>
        <w:ind w:firstLine="642" w:firstLineChars="200"/>
        <w:outlineLvl w:val="2"/>
        <w:rPr>
          <w:rFonts w:hint="eastAsia" w:ascii="仿宋" w:eastAsia="仿宋"/>
          <w:b/>
          <w:color w:val="000000"/>
          <w:sz w:val="32"/>
          <w:szCs w:val="32"/>
        </w:rPr>
      </w:pPr>
    </w:p>
    <w:p>
      <w:pPr>
        <w:spacing w:line="600" w:lineRule="exact"/>
        <w:ind w:firstLine="642" w:firstLineChars="200"/>
        <w:outlineLvl w:val="2"/>
        <w:rPr>
          <w:rFonts w:ascii="仿宋" w:eastAsia="仿宋"/>
          <w:b/>
          <w:color w:val="000000"/>
          <w:sz w:val="32"/>
          <w:szCs w:val="32"/>
        </w:rPr>
      </w:pPr>
      <w:r>
        <w:rPr>
          <w:rFonts w:hint="eastAsia" w:ascii="仿宋" w:eastAsia="仿宋"/>
          <w:b/>
          <w:color w:val="000000"/>
          <w:sz w:val="32"/>
          <w:szCs w:val="32"/>
        </w:rPr>
        <w:t>（二）一般公共预算财政拨款支出决算结构情况</w:t>
      </w:r>
      <w:bookmarkEnd w:id="26"/>
    </w:p>
    <w:p>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120.42</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90.21</w:t>
      </w:r>
      <w:r>
        <w:rPr>
          <w:rFonts w:hint="eastAsia" w:ascii="仿宋" w:eastAsia="仿宋"/>
          <w:color w:val="000000"/>
          <w:sz w:val="32"/>
          <w:szCs w:val="32"/>
        </w:rPr>
        <w:t>万元，占</w:t>
      </w:r>
      <w:r>
        <w:rPr>
          <w:rFonts w:hint="eastAsia" w:ascii="仿宋" w:eastAsia="仿宋"/>
          <w:color w:val="000000"/>
          <w:sz w:val="32"/>
          <w:szCs w:val="32"/>
          <w:lang w:val="en-US" w:eastAsia="zh-CN"/>
        </w:rPr>
        <w:t>74.91</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15.88</w:t>
      </w:r>
      <w:r>
        <w:rPr>
          <w:rFonts w:hint="eastAsia" w:ascii="仿宋" w:eastAsia="仿宋"/>
          <w:color w:val="000000"/>
          <w:sz w:val="32"/>
          <w:szCs w:val="32"/>
        </w:rPr>
        <w:t>万元，占</w:t>
      </w:r>
      <w:r>
        <w:rPr>
          <w:rFonts w:hint="eastAsia" w:ascii="仿宋" w:eastAsia="仿宋"/>
          <w:color w:val="000000"/>
          <w:sz w:val="32"/>
          <w:szCs w:val="32"/>
          <w:lang w:val="en-US" w:eastAsia="zh-CN"/>
        </w:rPr>
        <w:t>13.19</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w:t>
      </w:r>
      <w:r>
        <w:rPr>
          <w:rFonts w:hint="eastAsia" w:ascii="仿宋" w:eastAsia="仿宋"/>
          <w:b/>
          <w:bCs/>
          <w:color w:val="000000"/>
          <w:sz w:val="32"/>
          <w:szCs w:val="32"/>
          <w:lang w:val="en-US" w:eastAsia="zh-CN"/>
        </w:rPr>
        <w:t>(类)</w:t>
      </w:r>
      <w:r>
        <w:rPr>
          <w:rFonts w:hint="eastAsia" w:ascii="仿宋" w:eastAsia="仿宋"/>
          <w:b/>
          <w:bCs/>
          <w:color w:val="000000"/>
          <w:sz w:val="32"/>
          <w:szCs w:val="32"/>
        </w:rPr>
        <w:t>支出</w:t>
      </w:r>
      <w:r>
        <w:rPr>
          <w:rFonts w:hint="eastAsia" w:ascii="仿宋" w:eastAsia="仿宋"/>
          <w:color w:val="000000"/>
          <w:sz w:val="32"/>
          <w:szCs w:val="32"/>
          <w:lang w:val="en-US" w:eastAsia="zh-CN"/>
        </w:rPr>
        <w:t>6.37</w:t>
      </w:r>
      <w:r>
        <w:rPr>
          <w:rFonts w:hint="eastAsia" w:ascii="仿宋" w:eastAsia="仿宋"/>
          <w:color w:val="000000"/>
          <w:sz w:val="32"/>
          <w:szCs w:val="32"/>
        </w:rPr>
        <w:t>万元，占</w:t>
      </w:r>
      <w:r>
        <w:rPr>
          <w:rFonts w:hint="eastAsia" w:ascii="仿宋" w:eastAsia="仿宋"/>
          <w:color w:val="000000"/>
          <w:sz w:val="32"/>
          <w:szCs w:val="32"/>
          <w:lang w:val="en-US" w:eastAsia="zh-CN"/>
        </w:rPr>
        <w:t>5.29</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住房保障</w:t>
      </w:r>
      <w:r>
        <w:rPr>
          <w:rFonts w:hint="eastAsia" w:ascii="仿宋" w:eastAsia="仿宋"/>
          <w:b/>
          <w:bCs/>
          <w:color w:val="000000"/>
          <w:sz w:val="32"/>
          <w:szCs w:val="32"/>
          <w:lang w:eastAsia="zh-CN"/>
        </w:rPr>
        <w:t>（类）</w:t>
      </w:r>
      <w:r>
        <w:rPr>
          <w:rFonts w:hint="eastAsia" w:ascii="仿宋" w:eastAsia="仿宋"/>
          <w:color w:val="000000"/>
          <w:sz w:val="32"/>
          <w:szCs w:val="32"/>
        </w:rPr>
        <w:t>支出</w:t>
      </w:r>
      <w:r>
        <w:rPr>
          <w:rFonts w:hint="eastAsia" w:ascii="仿宋" w:eastAsia="仿宋"/>
          <w:color w:val="000000"/>
          <w:sz w:val="32"/>
          <w:szCs w:val="32"/>
          <w:lang w:val="en-US" w:eastAsia="zh-CN"/>
        </w:rPr>
        <w:t>7.97</w:t>
      </w:r>
      <w:r>
        <w:rPr>
          <w:rFonts w:hint="eastAsia" w:ascii="仿宋" w:eastAsia="仿宋"/>
          <w:color w:val="000000"/>
          <w:sz w:val="32"/>
          <w:szCs w:val="32"/>
        </w:rPr>
        <w:t>万元，占</w:t>
      </w:r>
      <w:r>
        <w:rPr>
          <w:rFonts w:hint="eastAsia" w:ascii="仿宋" w:eastAsia="仿宋"/>
          <w:color w:val="000000"/>
          <w:sz w:val="32"/>
          <w:szCs w:val="32"/>
          <w:lang w:val="en-US" w:eastAsia="zh-CN"/>
        </w:rPr>
        <w:t>6.61</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outlineLvl w:val="2"/>
        <w:rPr>
          <w:rFonts w:hint="eastAsia" w:ascii="仿宋" w:eastAsia="仿宋"/>
          <w:b/>
          <w:color w:val="000000"/>
          <w:sz w:val="32"/>
          <w:szCs w:val="32"/>
        </w:rPr>
      </w:pPr>
      <w:bookmarkStart w:id="27" w:name="_Toc15377212"/>
      <w:r>
        <w:rPr>
          <w:rFonts w:hint="eastAsia" w:ascii="仿宋_GB2312" w:eastAsia="仿宋_GB2312"/>
          <w:color w:val="000000"/>
          <w:sz w:val="32"/>
          <w:szCs w:val="32"/>
        </w:rPr>
        <w:pict>
          <v:shape id="_x0000_s1029" o:spid="_x0000_s1029" o:spt="75" alt="image5" type="#_x0000_t75" style="position:absolute;left:0pt;margin-left:43.1pt;margin-top:16.35pt;height:175.25pt;width:348.5pt;mso-wrap-distance-bottom:0pt;mso-wrap-distance-left:9pt;mso-wrap-distance-right:9pt;mso-wrap-distance-top:0pt;z-index:251659264;mso-width-relative:page;mso-height-relative:page;" o:ole="t" filled="f" o:preferrelative="t" stroked="f" coordsize="21600,21600">
            <v:path/>
            <v:fill on="f" focussize="0,0"/>
            <v:stroke on="f"/>
            <v:imagedata r:id="rId17" o:title=""/>
            <o:lock v:ext="edit" aspectratio="t"/>
            <w10:wrap type="square"/>
          </v:shape>
          <o:OLEObject Type="Embed" ProgID="Package" ShapeID="_x0000_s1029" DrawAspect="Content" ObjectID="_1468075728" r:id="rId16">
            <o:LockedField>false</o:LockedField>
          </o:OLEObject>
        </w:pict>
      </w:r>
    </w:p>
    <w:p>
      <w:pPr>
        <w:spacing w:line="600" w:lineRule="exact"/>
        <w:ind w:firstLine="642" w:firstLineChars="200"/>
        <w:outlineLvl w:val="2"/>
        <w:rPr>
          <w:rFonts w:hint="eastAsia" w:ascii="仿宋" w:eastAsia="仿宋"/>
          <w:b/>
          <w:color w:val="000000"/>
          <w:sz w:val="32"/>
          <w:szCs w:val="32"/>
        </w:rPr>
      </w:pPr>
    </w:p>
    <w:p>
      <w:pPr>
        <w:spacing w:line="600" w:lineRule="exact"/>
        <w:ind w:firstLine="642" w:firstLineChars="2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27"/>
    </w:p>
    <w:p>
      <w:pPr>
        <w:spacing w:line="600" w:lineRule="exact"/>
        <w:ind w:firstLine="640" w:firstLineChars="200"/>
        <w:rPr>
          <w:rStyle w:val="18"/>
          <w:rFonts w:hint="eastAsia" w:ascii="仿宋" w:eastAsia="仿宋"/>
          <w:b w:val="0"/>
          <w:bCs/>
          <w:color w:val="000000"/>
          <w:sz w:val="32"/>
          <w:szCs w:val="32"/>
        </w:rPr>
      </w:pPr>
      <w:bookmarkStart w:id="28" w:name="_Toc15378460"/>
      <w:bookmarkStart w:id="29" w:name="_Toc15377213"/>
      <w:bookmarkStart w:id="30" w:name="_Toc15377444"/>
      <w:r>
        <w:rPr>
          <w:rFonts w:hint="eastAsia" w:ascii="仿宋" w:eastAsia="仿宋"/>
          <w:b w:val="0"/>
          <w:bCs/>
          <w:color w:val="000000"/>
          <w:sz w:val="32"/>
          <w:szCs w:val="32"/>
        </w:rPr>
        <w:t>20</w:t>
      </w:r>
      <w:r>
        <w:rPr>
          <w:rFonts w:hint="eastAsia" w:ascii="仿宋" w:eastAsia="仿宋"/>
          <w:b w:val="0"/>
          <w:bCs/>
          <w:color w:val="000000"/>
          <w:sz w:val="32"/>
          <w:szCs w:val="32"/>
          <w:lang w:val="en-US" w:eastAsia="zh-CN"/>
        </w:rPr>
        <w:t>23</w:t>
      </w:r>
      <w:r>
        <w:rPr>
          <w:rFonts w:hint="eastAsia" w:ascii="仿宋" w:eastAsia="仿宋"/>
          <w:b w:val="0"/>
          <w:bCs/>
          <w:color w:val="000000"/>
          <w:sz w:val="32"/>
          <w:szCs w:val="32"/>
        </w:rPr>
        <w:t>年</w:t>
      </w:r>
      <w:r>
        <w:rPr>
          <w:rFonts w:hint="eastAsia" w:ascii="仿宋" w:eastAsia="仿宋"/>
          <w:b w:val="0"/>
          <w:bCs/>
          <w:color w:val="000000"/>
          <w:sz w:val="32"/>
          <w:szCs w:val="32"/>
          <w:lang w:eastAsia="zh-CN"/>
        </w:rPr>
        <w:t>一</w:t>
      </w:r>
      <w:r>
        <w:rPr>
          <w:rFonts w:hint="eastAsia" w:ascii="仿宋" w:eastAsia="仿宋"/>
          <w:b w:val="0"/>
          <w:bCs/>
          <w:color w:val="000000"/>
          <w:sz w:val="32"/>
          <w:szCs w:val="32"/>
        </w:rPr>
        <w:t>般公共预算支出决算数为</w:t>
      </w:r>
      <w:r>
        <w:rPr>
          <w:rFonts w:hint="eastAsia" w:ascii="仿宋" w:eastAsia="仿宋"/>
          <w:b w:val="0"/>
          <w:bCs/>
          <w:color w:val="000000"/>
          <w:sz w:val="32"/>
          <w:szCs w:val="32"/>
          <w:lang w:val="en-US" w:eastAsia="zh-CN"/>
        </w:rPr>
        <w:t>120.42万元</w:t>
      </w:r>
      <w:r>
        <w:rPr>
          <w:rFonts w:hint="eastAsia" w:ascii="仿宋_GB2312" w:eastAsia="仿宋_GB2312" w:cs="仿宋_GB2312"/>
          <w:sz w:val="32"/>
          <w:szCs w:val="32"/>
          <w:lang w:val="en-US" w:eastAsia="zh-CN"/>
        </w:rPr>
        <w:t>。</w:t>
      </w:r>
      <w:r>
        <w:rPr>
          <w:rStyle w:val="18"/>
          <w:rFonts w:hint="eastAsia" w:ascii="仿宋" w:eastAsia="仿宋"/>
          <w:b w:val="0"/>
          <w:bCs/>
          <w:color w:val="000000"/>
          <w:sz w:val="32"/>
          <w:szCs w:val="32"/>
        </w:rPr>
        <w:t>完成预算</w:t>
      </w:r>
      <w:r>
        <w:rPr>
          <w:rStyle w:val="18"/>
          <w:rFonts w:hint="eastAsia" w:ascii="仿宋" w:eastAsia="仿宋"/>
          <w:b w:val="0"/>
          <w:bCs/>
          <w:color w:val="000000"/>
          <w:sz w:val="32"/>
          <w:szCs w:val="32"/>
          <w:lang w:val="en-US" w:eastAsia="zh-CN"/>
        </w:rPr>
        <w:t>100</w:t>
      </w:r>
      <w:r>
        <w:rPr>
          <w:rStyle w:val="18"/>
          <w:rFonts w:ascii="仿宋" w:eastAsia="仿宋"/>
          <w:b w:val="0"/>
          <w:bCs/>
          <w:color w:val="000000"/>
          <w:sz w:val="32"/>
          <w:szCs w:val="32"/>
        </w:rPr>
        <w:t>%</w:t>
      </w:r>
      <w:r>
        <w:rPr>
          <w:rStyle w:val="18"/>
          <w:rFonts w:hint="eastAsia" w:ascii="仿宋" w:eastAsia="仿宋"/>
          <w:b w:val="0"/>
          <w:bCs/>
          <w:color w:val="000000"/>
          <w:sz w:val="32"/>
          <w:szCs w:val="32"/>
        </w:rPr>
        <w:t>。其中：</w:t>
      </w:r>
      <w:bookmarkEnd w:id="28"/>
      <w:bookmarkEnd w:id="29"/>
      <w:bookmarkEnd w:id="30"/>
    </w:p>
    <w:p>
      <w:pPr>
        <w:spacing w:line="600" w:lineRule="exact"/>
        <w:ind w:left="0" w:firstLine="642"/>
        <w:rPr>
          <w:rStyle w:val="18"/>
          <w:rFonts w:hint="eastAsia" w:ascii="仿宋" w:eastAsia="仿宋"/>
          <w:b w:val="0"/>
          <w:bCs/>
          <w:color w:val="000000"/>
          <w:sz w:val="32"/>
          <w:szCs w:val="32"/>
        </w:rPr>
      </w:pPr>
      <w:r>
        <w:rPr>
          <w:rStyle w:val="18"/>
          <w:rFonts w:hint="eastAsia" w:ascii="仿宋" w:eastAsia="仿宋"/>
          <w:bCs/>
          <w:color w:val="000000"/>
          <w:sz w:val="32"/>
          <w:szCs w:val="32"/>
          <w:lang w:val="en-US" w:eastAsia="zh-CN"/>
        </w:rPr>
        <w:t>1.</w:t>
      </w:r>
      <w:r>
        <w:rPr>
          <w:rStyle w:val="18"/>
          <w:rFonts w:hint="eastAsia" w:ascii="仿宋" w:eastAsia="仿宋"/>
          <w:bCs/>
          <w:color w:val="000000"/>
          <w:sz w:val="32"/>
          <w:szCs w:val="32"/>
        </w:rPr>
        <w:t>一般公共服务（</w:t>
      </w:r>
      <w:r>
        <w:rPr>
          <w:rStyle w:val="18"/>
          <w:rFonts w:hint="eastAsia" w:ascii="仿宋" w:eastAsia="仿宋"/>
          <w:bCs/>
          <w:color w:val="000000"/>
          <w:sz w:val="32"/>
          <w:szCs w:val="32"/>
          <w:lang w:val="en-US" w:eastAsia="zh-CN"/>
        </w:rPr>
        <w:t>类</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政府办公厅（室）及相关机构事务</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款</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事业运行</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项</w:t>
      </w:r>
      <w:r>
        <w:rPr>
          <w:rStyle w:val="18"/>
          <w:rFonts w:hint="eastAsia" w:ascii="仿宋" w:eastAsia="仿宋"/>
          <w:bCs/>
          <w:color w:val="000000"/>
          <w:sz w:val="32"/>
          <w:szCs w:val="32"/>
        </w:rPr>
        <w:t>）</w:t>
      </w:r>
      <w:r>
        <w:rPr>
          <w:rStyle w:val="18"/>
          <w:rFonts w:ascii="仿宋" w:eastAsia="仿宋"/>
          <w:bCs/>
          <w:color w:val="000000"/>
          <w:sz w:val="32"/>
          <w:szCs w:val="32"/>
        </w:rPr>
        <w:t>:</w:t>
      </w:r>
      <w:r>
        <w:rPr>
          <w:rStyle w:val="18"/>
          <w:rFonts w:ascii="仿宋" w:eastAsia="仿宋"/>
          <w:b w:val="0"/>
          <w:bCs/>
          <w:color w:val="000000"/>
          <w:sz w:val="32"/>
          <w:szCs w:val="32"/>
        </w:rPr>
        <w:t xml:space="preserve"> </w:t>
      </w:r>
      <w:r>
        <w:rPr>
          <w:rStyle w:val="18"/>
          <w:rFonts w:hint="eastAsia" w:ascii="仿宋" w:eastAsia="仿宋"/>
          <w:b w:val="0"/>
          <w:bCs/>
          <w:color w:val="000000"/>
          <w:sz w:val="32"/>
          <w:szCs w:val="32"/>
        </w:rPr>
        <w:t>支出决算为</w:t>
      </w:r>
      <w:r>
        <w:rPr>
          <w:rStyle w:val="18"/>
          <w:rFonts w:hint="eastAsia" w:ascii="仿宋" w:eastAsia="仿宋"/>
          <w:b w:val="0"/>
          <w:bCs/>
          <w:color w:val="000000"/>
          <w:sz w:val="32"/>
          <w:szCs w:val="32"/>
          <w:lang w:val="en-US" w:eastAsia="zh-CN"/>
        </w:rPr>
        <w:t>90.21</w:t>
      </w:r>
      <w:r>
        <w:rPr>
          <w:rStyle w:val="18"/>
          <w:rFonts w:hint="eastAsia" w:ascii="仿宋" w:eastAsia="仿宋"/>
          <w:b w:val="0"/>
          <w:bCs/>
          <w:color w:val="000000"/>
          <w:sz w:val="32"/>
          <w:szCs w:val="32"/>
        </w:rPr>
        <w:t>万元，完成预算</w:t>
      </w:r>
      <w:r>
        <w:rPr>
          <w:rStyle w:val="18"/>
          <w:rFonts w:hint="eastAsia" w:ascii="仿宋" w:eastAsia="仿宋"/>
          <w:b w:val="0"/>
          <w:bCs/>
          <w:color w:val="000000"/>
          <w:sz w:val="32"/>
          <w:szCs w:val="32"/>
          <w:lang w:val="en-US" w:eastAsia="zh-CN"/>
        </w:rPr>
        <w:t>100</w:t>
      </w:r>
      <w:r>
        <w:rPr>
          <w:rStyle w:val="18"/>
          <w:rFonts w:ascii="仿宋" w:eastAsia="仿宋"/>
          <w:b w:val="0"/>
          <w:bCs/>
          <w:color w:val="000000"/>
          <w:sz w:val="32"/>
          <w:szCs w:val="32"/>
        </w:rPr>
        <w:t>%</w:t>
      </w:r>
      <w:r>
        <w:rPr>
          <w:rStyle w:val="18"/>
          <w:rFonts w:hint="eastAsia" w:ascii="仿宋" w:eastAsia="仿宋"/>
          <w:b w:val="0"/>
          <w:bCs/>
          <w:color w:val="000000"/>
          <w:sz w:val="32"/>
          <w:szCs w:val="32"/>
        </w:rPr>
        <w:t>。</w:t>
      </w:r>
    </w:p>
    <w:p>
      <w:pPr>
        <w:spacing w:line="600" w:lineRule="exact"/>
        <w:ind w:firstLine="642"/>
        <w:rPr>
          <w:rStyle w:val="18"/>
          <w:rFonts w:hint="eastAsia" w:ascii="仿宋" w:eastAsia="仿宋"/>
          <w:b w:val="0"/>
          <w:bCs/>
          <w:color w:val="000000"/>
          <w:sz w:val="32"/>
          <w:szCs w:val="32"/>
        </w:rPr>
      </w:pPr>
      <w:r>
        <w:rPr>
          <w:rStyle w:val="18"/>
          <w:rFonts w:hint="eastAsia" w:ascii="仿宋" w:eastAsia="仿宋"/>
          <w:bCs/>
          <w:color w:val="000000"/>
          <w:sz w:val="32"/>
          <w:szCs w:val="32"/>
          <w:lang w:val="en-US" w:eastAsia="zh-CN"/>
        </w:rPr>
        <w:t>2</w:t>
      </w:r>
      <w:r>
        <w:rPr>
          <w:rStyle w:val="18"/>
          <w:rFonts w:ascii="仿宋" w:eastAsia="仿宋"/>
          <w:bCs/>
          <w:color w:val="000000"/>
          <w:sz w:val="32"/>
          <w:szCs w:val="32"/>
        </w:rPr>
        <w:t>.</w:t>
      </w:r>
      <w:r>
        <w:rPr>
          <w:rStyle w:val="18"/>
          <w:rFonts w:hint="eastAsia" w:ascii="仿宋" w:eastAsia="仿宋"/>
          <w:bCs/>
          <w:color w:val="000000"/>
          <w:sz w:val="32"/>
          <w:szCs w:val="32"/>
        </w:rPr>
        <w:t>社会保障和就业（</w:t>
      </w:r>
      <w:r>
        <w:rPr>
          <w:rStyle w:val="18"/>
          <w:rFonts w:hint="eastAsia" w:ascii="仿宋" w:eastAsia="仿宋"/>
          <w:bCs/>
          <w:color w:val="000000"/>
          <w:sz w:val="32"/>
          <w:szCs w:val="32"/>
          <w:lang w:val="en-US" w:eastAsia="zh-CN"/>
        </w:rPr>
        <w:t>类</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行政事业单位养老支出</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款</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机关事业单位基本养老保险缴费支出</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项</w:t>
      </w:r>
      <w:r>
        <w:rPr>
          <w:rStyle w:val="18"/>
          <w:rFonts w:hint="eastAsia" w:ascii="仿宋" w:eastAsia="仿宋"/>
          <w:bCs/>
          <w:color w:val="000000"/>
          <w:sz w:val="32"/>
          <w:szCs w:val="32"/>
        </w:rPr>
        <w:t>）</w:t>
      </w:r>
      <w:r>
        <w:rPr>
          <w:rStyle w:val="18"/>
          <w:rFonts w:ascii="仿宋" w:eastAsia="仿宋"/>
          <w:bCs/>
          <w:color w:val="000000"/>
          <w:sz w:val="32"/>
          <w:szCs w:val="32"/>
        </w:rPr>
        <w:t>:</w:t>
      </w:r>
      <w:r>
        <w:rPr>
          <w:rStyle w:val="18"/>
          <w:rFonts w:ascii="仿宋" w:eastAsia="仿宋"/>
          <w:b w:val="0"/>
          <w:bCs/>
          <w:color w:val="000000"/>
          <w:sz w:val="32"/>
          <w:szCs w:val="32"/>
        </w:rPr>
        <w:t xml:space="preserve"> </w:t>
      </w:r>
      <w:r>
        <w:rPr>
          <w:rStyle w:val="18"/>
          <w:rFonts w:hint="eastAsia" w:ascii="仿宋" w:eastAsia="仿宋"/>
          <w:b w:val="0"/>
          <w:bCs/>
          <w:color w:val="000000"/>
          <w:sz w:val="32"/>
          <w:szCs w:val="32"/>
        </w:rPr>
        <w:t>支出决算为</w:t>
      </w:r>
      <w:r>
        <w:rPr>
          <w:rStyle w:val="18"/>
          <w:rFonts w:hint="eastAsia" w:ascii="仿宋" w:eastAsia="仿宋"/>
          <w:b w:val="0"/>
          <w:bCs/>
          <w:color w:val="000000"/>
          <w:sz w:val="32"/>
          <w:szCs w:val="32"/>
          <w:lang w:val="en-US" w:eastAsia="zh-CN"/>
        </w:rPr>
        <w:t>10.58</w:t>
      </w:r>
      <w:r>
        <w:rPr>
          <w:rStyle w:val="18"/>
          <w:rFonts w:hint="eastAsia" w:ascii="仿宋" w:eastAsia="仿宋"/>
          <w:b w:val="0"/>
          <w:bCs/>
          <w:color w:val="000000"/>
          <w:sz w:val="32"/>
          <w:szCs w:val="32"/>
        </w:rPr>
        <w:t>万元，完成预算</w:t>
      </w:r>
      <w:r>
        <w:rPr>
          <w:rStyle w:val="18"/>
          <w:rFonts w:hint="eastAsia" w:ascii="仿宋" w:eastAsia="仿宋"/>
          <w:b w:val="0"/>
          <w:bCs/>
          <w:color w:val="000000"/>
          <w:sz w:val="32"/>
          <w:szCs w:val="32"/>
          <w:lang w:val="en-US" w:eastAsia="zh-CN"/>
        </w:rPr>
        <w:t>100</w:t>
      </w:r>
      <w:r>
        <w:rPr>
          <w:rStyle w:val="18"/>
          <w:rFonts w:ascii="仿宋" w:eastAsia="仿宋"/>
          <w:b w:val="0"/>
          <w:bCs/>
          <w:color w:val="000000"/>
          <w:sz w:val="32"/>
          <w:szCs w:val="32"/>
        </w:rPr>
        <w:t>%</w:t>
      </w:r>
      <w:r>
        <w:rPr>
          <w:rStyle w:val="18"/>
          <w:rFonts w:hint="eastAsia" w:ascii="仿宋" w:eastAsia="仿宋"/>
          <w:b w:val="0"/>
          <w:bCs/>
          <w:color w:val="000000"/>
          <w:sz w:val="32"/>
          <w:szCs w:val="32"/>
        </w:rPr>
        <w:t>。</w:t>
      </w:r>
    </w:p>
    <w:p>
      <w:pPr>
        <w:spacing w:line="600" w:lineRule="exact"/>
        <w:ind w:firstLine="642"/>
        <w:rPr>
          <w:rStyle w:val="18"/>
          <w:rFonts w:hint="eastAsia" w:ascii="仿宋" w:eastAsia="仿宋"/>
          <w:b w:val="0"/>
          <w:bCs/>
          <w:color w:val="000000"/>
          <w:sz w:val="32"/>
          <w:szCs w:val="32"/>
        </w:rPr>
      </w:pPr>
      <w:r>
        <w:rPr>
          <w:rStyle w:val="18"/>
          <w:rFonts w:hint="eastAsia" w:ascii="仿宋" w:eastAsia="仿宋"/>
          <w:bCs/>
          <w:color w:val="000000"/>
          <w:sz w:val="32"/>
          <w:szCs w:val="32"/>
          <w:lang w:val="en-US" w:eastAsia="zh-CN"/>
        </w:rPr>
        <w:t>3</w:t>
      </w:r>
      <w:r>
        <w:rPr>
          <w:rStyle w:val="18"/>
          <w:rFonts w:ascii="仿宋" w:eastAsia="仿宋"/>
          <w:bCs/>
          <w:color w:val="000000"/>
          <w:sz w:val="32"/>
          <w:szCs w:val="32"/>
        </w:rPr>
        <w:t>.</w:t>
      </w:r>
      <w:r>
        <w:rPr>
          <w:rStyle w:val="18"/>
          <w:rFonts w:hint="eastAsia" w:ascii="仿宋" w:eastAsia="仿宋"/>
          <w:bCs/>
          <w:color w:val="000000"/>
          <w:sz w:val="32"/>
          <w:szCs w:val="32"/>
        </w:rPr>
        <w:t>社会保障和就业（</w:t>
      </w:r>
      <w:r>
        <w:rPr>
          <w:rStyle w:val="18"/>
          <w:rFonts w:hint="eastAsia" w:ascii="仿宋" w:eastAsia="仿宋"/>
          <w:bCs/>
          <w:color w:val="000000"/>
          <w:sz w:val="32"/>
          <w:szCs w:val="32"/>
          <w:lang w:val="en-US" w:eastAsia="zh-CN"/>
        </w:rPr>
        <w:t>类</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行政事业单位养老支出</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款</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机关事业单位职业年金缴费支出（</w:t>
      </w:r>
      <w:r>
        <w:rPr>
          <w:rStyle w:val="18"/>
          <w:rFonts w:hint="eastAsia" w:ascii="仿宋" w:eastAsia="仿宋"/>
          <w:bCs/>
          <w:color w:val="000000"/>
          <w:sz w:val="32"/>
          <w:szCs w:val="32"/>
          <w:lang w:val="en-US" w:eastAsia="zh-CN"/>
        </w:rPr>
        <w:t>项</w:t>
      </w:r>
      <w:r>
        <w:rPr>
          <w:rStyle w:val="18"/>
          <w:rFonts w:hint="eastAsia" w:ascii="仿宋" w:eastAsia="仿宋"/>
          <w:bCs/>
          <w:color w:val="000000"/>
          <w:sz w:val="32"/>
          <w:szCs w:val="32"/>
          <w:lang w:eastAsia="zh-CN"/>
        </w:rPr>
        <w:t>）</w:t>
      </w:r>
      <w:r>
        <w:rPr>
          <w:rStyle w:val="18"/>
          <w:rFonts w:ascii="仿宋" w:eastAsia="仿宋"/>
          <w:bCs/>
          <w:color w:val="000000"/>
          <w:sz w:val="32"/>
          <w:szCs w:val="32"/>
        </w:rPr>
        <w:t>:</w:t>
      </w:r>
      <w:r>
        <w:rPr>
          <w:rStyle w:val="18"/>
          <w:rFonts w:ascii="仿宋" w:eastAsia="仿宋"/>
          <w:b w:val="0"/>
          <w:bCs/>
          <w:color w:val="000000"/>
          <w:sz w:val="32"/>
          <w:szCs w:val="32"/>
        </w:rPr>
        <w:t xml:space="preserve"> </w:t>
      </w:r>
      <w:r>
        <w:rPr>
          <w:rStyle w:val="18"/>
          <w:rFonts w:hint="eastAsia" w:ascii="仿宋" w:eastAsia="仿宋"/>
          <w:b w:val="0"/>
          <w:bCs/>
          <w:color w:val="000000"/>
          <w:sz w:val="32"/>
          <w:szCs w:val="32"/>
        </w:rPr>
        <w:t>支出决算为</w:t>
      </w:r>
      <w:r>
        <w:rPr>
          <w:rStyle w:val="18"/>
          <w:rFonts w:hint="eastAsia" w:ascii="仿宋" w:eastAsia="仿宋"/>
          <w:b w:val="0"/>
          <w:bCs/>
          <w:color w:val="000000"/>
          <w:sz w:val="32"/>
          <w:szCs w:val="32"/>
          <w:lang w:val="en-US" w:eastAsia="zh-CN"/>
        </w:rPr>
        <w:t>5.29</w:t>
      </w:r>
      <w:r>
        <w:rPr>
          <w:rStyle w:val="18"/>
          <w:rFonts w:hint="eastAsia" w:ascii="仿宋" w:eastAsia="仿宋"/>
          <w:b w:val="0"/>
          <w:bCs/>
          <w:color w:val="000000"/>
          <w:sz w:val="32"/>
          <w:szCs w:val="32"/>
        </w:rPr>
        <w:t>万元，完成预算</w:t>
      </w:r>
      <w:r>
        <w:rPr>
          <w:rStyle w:val="18"/>
          <w:rFonts w:hint="eastAsia" w:ascii="仿宋" w:eastAsia="仿宋"/>
          <w:b w:val="0"/>
          <w:bCs/>
          <w:color w:val="000000"/>
          <w:sz w:val="32"/>
          <w:szCs w:val="32"/>
          <w:lang w:val="en-US" w:eastAsia="zh-CN"/>
        </w:rPr>
        <w:t>100</w:t>
      </w:r>
      <w:r>
        <w:rPr>
          <w:rStyle w:val="18"/>
          <w:rFonts w:ascii="仿宋" w:eastAsia="仿宋"/>
          <w:b w:val="0"/>
          <w:bCs/>
          <w:color w:val="000000"/>
          <w:sz w:val="32"/>
          <w:szCs w:val="32"/>
        </w:rPr>
        <w:t>%</w:t>
      </w:r>
      <w:r>
        <w:rPr>
          <w:rStyle w:val="18"/>
          <w:rFonts w:hint="eastAsia" w:ascii="仿宋" w:eastAsia="仿宋"/>
          <w:b w:val="0"/>
          <w:bCs/>
          <w:color w:val="000000"/>
          <w:sz w:val="32"/>
          <w:szCs w:val="32"/>
        </w:rPr>
        <w:t>。</w:t>
      </w:r>
    </w:p>
    <w:p>
      <w:pPr>
        <w:spacing w:line="600" w:lineRule="exact"/>
        <w:rPr>
          <w:rStyle w:val="18"/>
          <w:rFonts w:hint="eastAsia" w:ascii="仿宋" w:eastAsia="仿宋"/>
          <w:b w:val="0"/>
          <w:bCs/>
          <w:color w:val="000000"/>
          <w:sz w:val="32"/>
          <w:szCs w:val="32"/>
        </w:rPr>
      </w:pPr>
      <w:r>
        <w:rPr>
          <w:rFonts w:hint="eastAsia" w:ascii="仿宋" w:eastAsia="仿宋"/>
          <w:b/>
          <w:bCs/>
          <w:color w:val="000000"/>
          <w:sz w:val="32"/>
          <w:szCs w:val="32"/>
          <w:lang w:val="en-US" w:eastAsia="zh-CN"/>
        </w:rPr>
        <w:t xml:space="preserve">    4.</w:t>
      </w:r>
      <w:r>
        <w:rPr>
          <w:rFonts w:hint="eastAsia" w:ascii="仿宋" w:eastAsia="仿宋"/>
          <w:b/>
          <w:bCs/>
          <w:color w:val="000000"/>
          <w:sz w:val="32"/>
          <w:szCs w:val="32"/>
        </w:rPr>
        <w:t>卫生健康</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类</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行政事业单位医疗</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款</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事业单位医疗</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项</w:t>
      </w:r>
      <w:r>
        <w:rPr>
          <w:rStyle w:val="18"/>
          <w:rFonts w:hint="eastAsia" w:ascii="仿宋" w:eastAsia="仿宋"/>
          <w:bCs/>
          <w:color w:val="000000"/>
          <w:sz w:val="32"/>
          <w:szCs w:val="32"/>
        </w:rPr>
        <w:t>）</w:t>
      </w:r>
      <w:r>
        <w:rPr>
          <w:rStyle w:val="18"/>
          <w:rFonts w:ascii="仿宋" w:eastAsia="仿宋"/>
          <w:bCs/>
          <w:color w:val="000000"/>
          <w:sz w:val="32"/>
          <w:szCs w:val="32"/>
        </w:rPr>
        <w:t>:</w:t>
      </w:r>
      <w:r>
        <w:rPr>
          <w:rStyle w:val="18"/>
          <w:rFonts w:hint="eastAsia" w:ascii="仿宋" w:eastAsia="仿宋"/>
          <w:b w:val="0"/>
          <w:bCs/>
          <w:color w:val="000000"/>
          <w:sz w:val="32"/>
          <w:szCs w:val="32"/>
        </w:rPr>
        <w:t>支出决算为</w:t>
      </w:r>
      <w:r>
        <w:rPr>
          <w:rStyle w:val="18"/>
          <w:rFonts w:hint="eastAsia" w:ascii="仿宋" w:eastAsia="仿宋"/>
          <w:b w:val="0"/>
          <w:bCs/>
          <w:color w:val="000000"/>
          <w:sz w:val="32"/>
          <w:szCs w:val="32"/>
          <w:lang w:val="en-US" w:eastAsia="zh-CN"/>
        </w:rPr>
        <w:t>6.37</w:t>
      </w:r>
      <w:r>
        <w:rPr>
          <w:rStyle w:val="18"/>
          <w:rFonts w:hint="eastAsia" w:ascii="仿宋" w:eastAsia="仿宋"/>
          <w:b w:val="0"/>
          <w:bCs/>
          <w:color w:val="000000"/>
          <w:sz w:val="32"/>
          <w:szCs w:val="32"/>
        </w:rPr>
        <w:t>万元，完成预算</w:t>
      </w:r>
      <w:r>
        <w:rPr>
          <w:rStyle w:val="18"/>
          <w:rFonts w:hint="eastAsia" w:ascii="仿宋" w:eastAsia="仿宋"/>
          <w:b w:val="0"/>
          <w:bCs/>
          <w:color w:val="000000"/>
          <w:sz w:val="32"/>
          <w:szCs w:val="32"/>
          <w:lang w:val="en-US" w:eastAsia="zh-CN"/>
        </w:rPr>
        <w:t>100</w:t>
      </w:r>
      <w:r>
        <w:rPr>
          <w:rStyle w:val="18"/>
          <w:rFonts w:ascii="仿宋" w:eastAsia="仿宋"/>
          <w:b w:val="0"/>
          <w:bCs/>
          <w:color w:val="000000"/>
          <w:sz w:val="32"/>
          <w:szCs w:val="32"/>
        </w:rPr>
        <w:t>%</w:t>
      </w:r>
      <w:r>
        <w:rPr>
          <w:rStyle w:val="18"/>
          <w:rFonts w:hint="eastAsia" w:ascii="仿宋" w:eastAsia="仿宋"/>
          <w:b w:val="0"/>
          <w:bCs/>
          <w:color w:val="000000"/>
          <w:sz w:val="32"/>
          <w:szCs w:val="32"/>
        </w:rPr>
        <w:t>。</w:t>
      </w:r>
    </w:p>
    <w:p>
      <w:pPr>
        <w:spacing w:line="600" w:lineRule="exact"/>
        <w:rPr>
          <w:rStyle w:val="18"/>
          <w:rFonts w:hint="eastAsia" w:ascii="仿宋" w:eastAsia="仿宋"/>
          <w:b w:val="0"/>
          <w:bCs/>
          <w:color w:val="000000"/>
          <w:sz w:val="32"/>
          <w:szCs w:val="32"/>
        </w:rPr>
      </w:pPr>
      <w:r>
        <w:rPr>
          <w:rStyle w:val="18"/>
          <w:rFonts w:hint="eastAsia" w:ascii="仿宋" w:eastAsia="仿宋"/>
          <w:bCs/>
          <w:color w:val="000000"/>
          <w:sz w:val="32"/>
          <w:szCs w:val="32"/>
          <w:lang w:val="en-US" w:eastAsia="zh-CN"/>
        </w:rPr>
        <w:t xml:space="preserve">    5.</w:t>
      </w:r>
      <w:r>
        <w:rPr>
          <w:rStyle w:val="18"/>
          <w:rFonts w:hint="eastAsia" w:ascii="仿宋" w:eastAsia="仿宋"/>
          <w:bCs/>
          <w:color w:val="000000"/>
          <w:sz w:val="32"/>
          <w:szCs w:val="32"/>
          <w:lang w:eastAsia="zh-CN"/>
        </w:rPr>
        <w:t>住房保障支出</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类</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住房改革支出</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款</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住房公积金</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项</w:t>
      </w:r>
      <w:r>
        <w:rPr>
          <w:rStyle w:val="18"/>
          <w:rFonts w:hint="eastAsia" w:ascii="仿宋" w:eastAsia="仿宋"/>
          <w:bCs/>
          <w:color w:val="000000"/>
          <w:sz w:val="32"/>
          <w:szCs w:val="32"/>
        </w:rPr>
        <w:t>）</w:t>
      </w:r>
      <w:r>
        <w:rPr>
          <w:rStyle w:val="18"/>
          <w:rFonts w:ascii="仿宋" w:eastAsia="仿宋"/>
          <w:bCs/>
          <w:color w:val="000000"/>
          <w:sz w:val="32"/>
          <w:szCs w:val="32"/>
        </w:rPr>
        <w:t>:</w:t>
      </w:r>
      <w:r>
        <w:rPr>
          <w:rStyle w:val="18"/>
          <w:rFonts w:ascii="仿宋" w:eastAsia="仿宋"/>
          <w:b w:val="0"/>
          <w:bCs/>
          <w:color w:val="000000"/>
          <w:sz w:val="32"/>
          <w:szCs w:val="32"/>
        </w:rPr>
        <w:t xml:space="preserve"> </w:t>
      </w:r>
      <w:r>
        <w:rPr>
          <w:rStyle w:val="18"/>
          <w:rFonts w:hint="eastAsia" w:ascii="仿宋" w:eastAsia="仿宋"/>
          <w:b w:val="0"/>
          <w:bCs/>
          <w:color w:val="000000"/>
          <w:sz w:val="32"/>
          <w:szCs w:val="32"/>
        </w:rPr>
        <w:t>支出决算为</w:t>
      </w:r>
      <w:r>
        <w:rPr>
          <w:rStyle w:val="18"/>
          <w:rFonts w:hint="eastAsia" w:ascii="仿宋" w:eastAsia="仿宋"/>
          <w:b w:val="0"/>
          <w:bCs/>
          <w:color w:val="000000"/>
          <w:sz w:val="32"/>
          <w:szCs w:val="32"/>
          <w:lang w:val="en-US" w:eastAsia="zh-CN"/>
        </w:rPr>
        <w:t>7.97</w:t>
      </w:r>
      <w:r>
        <w:rPr>
          <w:rStyle w:val="18"/>
          <w:rFonts w:hint="eastAsia" w:ascii="仿宋" w:eastAsia="仿宋"/>
          <w:b w:val="0"/>
          <w:bCs/>
          <w:color w:val="000000"/>
          <w:sz w:val="32"/>
          <w:szCs w:val="32"/>
        </w:rPr>
        <w:t>万元，完成预算</w:t>
      </w:r>
      <w:r>
        <w:rPr>
          <w:rStyle w:val="18"/>
          <w:rFonts w:hint="eastAsia" w:ascii="仿宋" w:eastAsia="仿宋"/>
          <w:b w:val="0"/>
          <w:bCs/>
          <w:color w:val="000000"/>
          <w:sz w:val="32"/>
          <w:szCs w:val="32"/>
          <w:lang w:val="en-US" w:eastAsia="zh-CN"/>
        </w:rPr>
        <w:t>100</w:t>
      </w:r>
      <w:r>
        <w:rPr>
          <w:rStyle w:val="18"/>
          <w:rFonts w:ascii="仿宋" w:eastAsia="仿宋"/>
          <w:b w:val="0"/>
          <w:bCs/>
          <w:color w:val="000000"/>
          <w:sz w:val="32"/>
          <w:szCs w:val="32"/>
        </w:rPr>
        <w:t>%</w:t>
      </w:r>
      <w:r>
        <w:rPr>
          <w:rStyle w:val="18"/>
          <w:rFonts w:hint="eastAsia" w:ascii="仿宋" w:eastAsia="仿宋"/>
          <w:b w:val="0"/>
          <w:bCs/>
          <w:color w:val="000000"/>
          <w:sz w:val="32"/>
          <w:szCs w:val="32"/>
        </w:rPr>
        <w:t>。</w:t>
      </w:r>
    </w:p>
    <w:p>
      <w:pPr>
        <w:tabs>
          <w:tab w:val="right" w:pos="8306"/>
        </w:tabs>
        <w:spacing w:line="600" w:lineRule="exact"/>
        <w:ind w:firstLine="640" w:firstLineChars="200"/>
        <w:outlineLvl w:val="1"/>
        <w:rPr>
          <w:rStyle w:val="29"/>
        </w:rPr>
      </w:pPr>
      <w:bookmarkStart w:id="31" w:name="_Toc15396608"/>
      <w:bookmarkStart w:id="32" w:name="_Toc15377214"/>
      <w:r>
        <w:rPr>
          <w:rFonts w:hint="eastAsia" w:ascii="黑体" w:eastAsia="黑体"/>
          <w:color w:val="000000"/>
          <w:sz w:val="32"/>
          <w:szCs w:val="32"/>
        </w:rPr>
        <w:t>六</w:t>
      </w:r>
      <w:r>
        <w:rPr>
          <w:rFonts w:hint="eastAsia" w:ascii="黑体" w:eastAsia="黑体"/>
          <w:b/>
          <w:color w:val="000000"/>
          <w:sz w:val="32"/>
          <w:szCs w:val="32"/>
        </w:rPr>
        <w:t>、一</w:t>
      </w:r>
      <w:r>
        <w:rPr>
          <w:rStyle w:val="29"/>
          <w:rFonts w:hint="eastAsia" w:ascii="黑体" w:eastAsia="黑体"/>
          <w:b w:val="0"/>
        </w:rPr>
        <w:t>般公共预算财政拨款基本支出决算情况说明</w:t>
      </w:r>
      <w:bookmarkEnd w:id="31"/>
      <w:bookmarkEnd w:id="32"/>
    </w:p>
    <w:p>
      <w:pPr>
        <w:spacing w:line="600" w:lineRule="exact"/>
        <w:ind w:firstLine="645"/>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120.42</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rPr>
      </w:pPr>
      <w:r>
        <w:rPr>
          <w:rFonts w:hint="eastAsia" w:ascii="仿宋" w:eastAsia="仿宋"/>
          <w:b/>
          <w:bCs/>
          <w:color w:val="000000"/>
          <w:sz w:val="32"/>
          <w:szCs w:val="32"/>
        </w:rPr>
        <w:t>人员经费</w:t>
      </w:r>
      <w:r>
        <w:rPr>
          <w:rFonts w:hint="eastAsia" w:ascii="仿宋" w:eastAsia="仿宋"/>
          <w:b/>
          <w:bCs/>
          <w:color w:val="000000"/>
          <w:sz w:val="32"/>
          <w:szCs w:val="32"/>
          <w:lang w:val="en-US" w:eastAsia="zh-CN"/>
        </w:rPr>
        <w:t>107.99</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主要包括：基本工资、津贴补贴、绩效工资、机关事业单位基本养老保险缴费、职业年金缴费、</w:t>
      </w:r>
      <w:r>
        <w:rPr>
          <w:rFonts w:hint="eastAsia" w:ascii="仿宋" w:eastAsia="仿宋"/>
          <w:color w:val="000000"/>
          <w:sz w:val="32"/>
          <w:szCs w:val="32"/>
          <w:lang w:eastAsia="zh-CN"/>
        </w:rPr>
        <w:t>职工基本医疗保险缴费、</w:t>
      </w:r>
      <w:r>
        <w:rPr>
          <w:rFonts w:hint="eastAsia" w:ascii="仿宋" w:eastAsia="仿宋"/>
          <w:color w:val="000000"/>
          <w:sz w:val="32"/>
          <w:szCs w:val="32"/>
        </w:rPr>
        <w:t>其他社会保障缴费、住房公积金、</w:t>
      </w:r>
      <w:r>
        <w:rPr>
          <w:rFonts w:hint="eastAsia" w:ascii="仿宋" w:eastAsia="仿宋"/>
          <w:color w:val="000000"/>
          <w:sz w:val="32"/>
          <w:szCs w:val="32"/>
          <w:lang w:eastAsia="zh-CN"/>
        </w:rPr>
        <w:t>医疗费、对个人和家庭的补助</w:t>
      </w:r>
      <w:r>
        <w:rPr>
          <w:rFonts w:hint="eastAsia" w:ascii="仿宋" w:eastAsia="仿宋"/>
          <w:color w:val="000000"/>
          <w:sz w:val="32"/>
          <w:szCs w:val="32"/>
        </w:rPr>
        <w:t>。</w:t>
      </w:r>
    </w:p>
    <w:p>
      <w:pPr>
        <w:spacing w:line="600" w:lineRule="exact"/>
        <w:ind w:firstLine="645"/>
        <w:rPr>
          <w:rFonts w:ascii="仿宋" w:eastAsia="仿宋"/>
          <w:color w:val="000000"/>
          <w:sz w:val="32"/>
          <w:szCs w:val="32"/>
        </w:rPr>
      </w:pPr>
      <w:r>
        <w:rPr>
          <w:rFonts w:hint="eastAsia" w:ascii="仿宋" w:eastAsia="仿宋"/>
          <w:b/>
          <w:bCs/>
          <w:color w:val="000000"/>
          <w:sz w:val="32"/>
          <w:szCs w:val="32"/>
        </w:rPr>
        <w:t>日常公用经费</w:t>
      </w:r>
      <w:r>
        <w:rPr>
          <w:rFonts w:hint="eastAsia" w:ascii="仿宋" w:eastAsia="仿宋"/>
          <w:b/>
          <w:bCs/>
          <w:color w:val="000000"/>
          <w:sz w:val="32"/>
          <w:szCs w:val="32"/>
          <w:lang w:val="en-US" w:eastAsia="zh-CN"/>
        </w:rPr>
        <w:t>12.43</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主要包括：办公费、</w:t>
      </w:r>
      <w:r>
        <w:rPr>
          <w:rFonts w:hint="eastAsia" w:ascii="仿宋" w:eastAsia="仿宋"/>
          <w:color w:val="000000"/>
          <w:sz w:val="32"/>
          <w:szCs w:val="32"/>
          <w:lang w:eastAsia="zh-CN"/>
        </w:rPr>
        <w:t>咨询费</w:t>
      </w:r>
      <w:r>
        <w:rPr>
          <w:rFonts w:hint="eastAsia" w:ascii="仿宋" w:eastAsia="仿宋"/>
          <w:color w:val="000000"/>
          <w:sz w:val="32"/>
          <w:szCs w:val="32"/>
        </w:rPr>
        <w:t>、电费、邮电费、差旅费、培训费、劳务费。</w:t>
      </w:r>
    </w:p>
    <w:p>
      <w:pPr>
        <w:spacing w:line="600" w:lineRule="exact"/>
        <w:ind w:firstLine="640"/>
        <w:outlineLvl w:val="1"/>
        <w:rPr>
          <w:rStyle w:val="29"/>
          <w:rFonts w:ascii="黑体" w:eastAsia="黑体"/>
          <w:b w:val="0"/>
        </w:rPr>
      </w:pPr>
      <w:bookmarkStart w:id="33" w:name="_Toc15396609"/>
      <w:bookmarkStart w:id="34" w:name="_Toc15377215"/>
      <w:r>
        <w:rPr>
          <w:rFonts w:hint="eastAsia" w:ascii="黑体" w:eastAsia="黑体"/>
          <w:color w:val="000000"/>
          <w:sz w:val="32"/>
          <w:szCs w:val="32"/>
        </w:rPr>
        <w:t>七、</w:t>
      </w:r>
      <w:r>
        <w:rPr>
          <w:rStyle w:val="29"/>
          <w:rFonts w:hint="eastAsia" w:ascii="黑体" w:eastAsia="黑体"/>
        </w:rPr>
        <w:t>“</w:t>
      </w:r>
      <w:r>
        <w:rPr>
          <w:rStyle w:val="29"/>
          <w:rFonts w:hint="eastAsia" w:ascii="黑体" w:eastAsia="黑体"/>
          <w:b w:val="0"/>
        </w:rPr>
        <w:t>三公”经费财政拨款支出决算情况说明</w:t>
      </w:r>
      <w:bookmarkEnd w:id="33"/>
      <w:bookmarkEnd w:id="34"/>
    </w:p>
    <w:p>
      <w:pPr>
        <w:spacing w:line="600" w:lineRule="exact"/>
        <w:ind w:firstLine="640"/>
        <w:outlineLvl w:val="2"/>
        <w:rPr>
          <w:rFonts w:ascii="仿宋" w:eastAsia="仿宋"/>
          <w:b/>
          <w:color w:val="000000"/>
          <w:sz w:val="32"/>
          <w:szCs w:val="32"/>
        </w:rPr>
      </w:pPr>
      <w:bookmarkStart w:id="35" w:name="_Toc15377216"/>
      <w:r>
        <w:rPr>
          <w:rFonts w:hint="eastAsia" w:ascii="仿宋" w:eastAsia="仿宋"/>
          <w:b/>
          <w:color w:val="000000"/>
          <w:sz w:val="32"/>
          <w:szCs w:val="32"/>
        </w:rPr>
        <w:t>（一）“三公”经费财政拨款支出决算总体情况说明</w:t>
      </w:r>
      <w:bookmarkEnd w:id="35"/>
    </w:p>
    <w:p>
      <w:pPr>
        <w:spacing w:line="600" w:lineRule="exact"/>
        <w:ind w:firstLine="640"/>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0</w:t>
      </w:r>
      <w:r>
        <w:rPr>
          <w:rFonts w:hint="eastAsia" w:ascii="仿宋" w:eastAsia="仿宋"/>
          <w:color w:val="000000"/>
          <w:sz w:val="32"/>
          <w:szCs w:val="32"/>
        </w:rPr>
        <w:t>万元</w:t>
      </w:r>
      <w:r>
        <w:rPr>
          <w:rFonts w:hint="eastAsia" w:ascii="仿宋" w:eastAsia="仿宋"/>
          <w:color w:val="000000"/>
          <w:sz w:val="32"/>
          <w:szCs w:val="32"/>
          <w:lang w:val="en-US" w:eastAsia="zh-CN"/>
        </w:rPr>
        <w:t>,其原因是茂县信访接待中心是茂县信访局下属事业单位，“三公”经费支出在茂县信访局（本级）列支</w:t>
      </w:r>
      <w:r>
        <w:rPr>
          <w:rFonts w:hint="eastAsia" w:ascii="仿宋" w:eastAsia="仿宋"/>
          <w:color w:val="000000"/>
          <w:sz w:val="32"/>
          <w:szCs w:val="32"/>
        </w:rPr>
        <w:t>。</w:t>
      </w:r>
    </w:p>
    <w:p>
      <w:pPr>
        <w:spacing w:line="600" w:lineRule="exact"/>
        <w:ind w:firstLine="640"/>
        <w:outlineLvl w:val="2"/>
        <w:rPr>
          <w:rFonts w:ascii="仿宋" w:eastAsia="仿宋"/>
          <w:b/>
          <w:color w:val="000000"/>
          <w:sz w:val="32"/>
          <w:szCs w:val="32"/>
        </w:rPr>
      </w:pPr>
      <w:bookmarkStart w:id="36" w:name="_Toc15377217"/>
      <w:r>
        <w:rPr>
          <w:rFonts w:hint="eastAsia" w:ascii="仿宋" w:eastAsia="仿宋"/>
          <w:b/>
          <w:color w:val="000000"/>
          <w:sz w:val="32"/>
          <w:szCs w:val="32"/>
        </w:rPr>
        <w:t>（二）“三公”经费财政拨款支出决算具体情况说明</w:t>
      </w:r>
      <w:bookmarkEnd w:id="36"/>
    </w:p>
    <w:p>
      <w:pPr>
        <w:spacing w:line="600" w:lineRule="exact"/>
        <w:ind w:firstLine="640"/>
        <w:rPr>
          <w:rFonts w:hint="eastAsia" w:ascii="仿宋_GB2312" w:eastAsia="仿宋_GB2312" w:cs="仿宋_GB2312"/>
          <w:b/>
          <w:bCs w:val="0"/>
          <w:color w:val="000000"/>
          <w:kern w:val="2"/>
          <w:sz w:val="32"/>
          <w:szCs w:val="32"/>
          <w:lang w:val="en-US" w:eastAsia="zh-CN"/>
        </w:rPr>
      </w:pP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年“三公”经费财政拨款支出决算</w:t>
      </w:r>
      <w:r>
        <w:rPr>
          <w:rFonts w:hint="eastAsia" w:ascii="仿宋" w:eastAsia="仿宋"/>
          <w:color w:val="000000"/>
          <w:sz w:val="32"/>
          <w:szCs w:val="32"/>
          <w:lang w:eastAsia="zh-CN"/>
        </w:rPr>
        <w:t>数</w:t>
      </w:r>
      <w:r>
        <w:rPr>
          <w:rFonts w:hint="eastAsia" w:ascii="仿宋" w:eastAsia="仿宋"/>
          <w:color w:val="000000"/>
          <w:sz w:val="32"/>
          <w:szCs w:val="32"/>
        </w:rPr>
        <w:t>，因公出国（境）费支出决算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万元；公务用车购置</w:t>
      </w:r>
      <w:r>
        <w:rPr>
          <w:rFonts w:hint="eastAsia" w:ascii="仿宋" w:eastAsia="仿宋"/>
          <w:color w:val="000000"/>
          <w:sz w:val="32"/>
          <w:szCs w:val="32"/>
          <w:lang w:eastAsia="zh-CN"/>
        </w:rPr>
        <w:t>费</w:t>
      </w:r>
      <w:r>
        <w:rPr>
          <w:rFonts w:hint="eastAsia" w:ascii="仿宋" w:eastAsia="仿宋"/>
          <w:color w:val="000000"/>
          <w:sz w:val="32"/>
          <w:szCs w:val="32"/>
          <w:lang w:val="en-US" w:eastAsia="zh-CN"/>
        </w:rPr>
        <w:t>0</w:t>
      </w:r>
      <w:r>
        <w:rPr>
          <w:rFonts w:hint="eastAsia" w:ascii="仿宋" w:eastAsia="仿宋"/>
          <w:color w:val="000000"/>
          <w:sz w:val="32"/>
          <w:szCs w:val="32"/>
        </w:rPr>
        <w:t>万元；</w:t>
      </w:r>
      <w:r>
        <w:rPr>
          <w:rFonts w:hint="eastAsia" w:ascii="仿宋" w:eastAsia="仿宋"/>
          <w:color w:val="000000"/>
          <w:sz w:val="32"/>
          <w:szCs w:val="32"/>
          <w:lang w:eastAsia="zh-CN"/>
        </w:rPr>
        <w:t>公务用车</w:t>
      </w:r>
      <w:r>
        <w:rPr>
          <w:rFonts w:hint="eastAsia" w:ascii="仿宋" w:eastAsia="仿宋"/>
          <w:color w:val="000000"/>
          <w:sz w:val="32"/>
          <w:szCs w:val="32"/>
        </w:rPr>
        <w:t>运行维护费支出决算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万元；公务接待费支出决算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万元。具体情况如下：</w:t>
      </w:r>
      <w:r>
        <w:rPr>
          <w:rFonts w:hint="eastAsia" w:ascii="仿宋_GB2312" w:eastAsia="仿宋_GB2312"/>
          <w:b/>
          <w:color w:val="000000"/>
          <w:sz w:val="32"/>
          <w:szCs w:val="32"/>
          <w:lang w:val="en-US" w:eastAsia="zh-CN"/>
        </w:rPr>
        <w:t xml:space="preserve">                                                                                                              </w:t>
      </w:r>
    </w:p>
    <w:p>
      <w:pPr>
        <w:spacing w:line="600" w:lineRule="exact"/>
        <w:ind w:firstLine="642" w:firstLineChars="200"/>
        <w:rPr>
          <w:rFonts w:ascii="仿宋_GB2312" w:eastAsia="仿宋_GB2312"/>
          <w:b/>
          <w:color w:val="000000"/>
          <w:sz w:val="32"/>
          <w:szCs w:val="32"/>
        </w:rPr>
      </w:pPr>
      <w:r>
        <w:rPr>
          <w:rFonts w:hint="eastAsia" w:ascii="仿宋_GB2312" w:eastAsia="仿宋_GB2312" w:cs="仿宋_GB2312"/>
          <w:b/>
          <w:bCs w:val="0"/>
          <w:color w:val="000000"/>
          <w:kern w:val="2"/>
          <w:sz w:val="32"/>
          <w:szCs w:val="32"/>
          <w:lang w:val="en-US" w:eastAsia="zh-CN"/>
        </w:rPr>
        <w:t>1.因公出国（境）经费支出0万元，</w:t>
      </w:r>
      <w:r>
        <w:rPr>
          <w:rFonts w:hint="eastAsia" w:ascii="仿宋_GB2312" w:eastAsia="仿宋_GB2312" w:cs="仿宋_GB2312"/>
          <w:b w:val="0"/>
          <w:bCs/>
          <w:color w:val="000000"/>
          <w:kern w:val="2"/>
          <w:sz w:val="32"/>
          <w:szCs w:val="32"/>
          <w:lang w:val="en-US" w:eastAsia="zh-CN"/>
        </w:rPr>
        <w:t>较2022年无变化，</w:t>
      </w:r>
      <w:r>
        <w:rPr>
          <w:rFonts w:hint="eastAsia" w:ascii="仿宋_GB2312" w:eastAsia="仿宋_GB2312" w:cs="仿宋_GB2312"/>
          <w:color w:val="000000"/>
          <w:kern w:val="2"/>
          <w:sz w:val="32"/>
          <w:szCs w:val="32"/>
          <w:lang w:val="en-US" w:eastAsia="zh-CN"/>
        </w:rPr>
        <w:t>全年安排因公出国（境）团组0次，出国（境）0人。</w:t>
      </w:r>
      <w:r>
        <w:rPr>
          <w:rFonts w:hint="eastAsia" w:ascii="仿宋_GB2312" w:eastAsia="仿宋_GB2312"/>
          <w:b/>
          <w:color w:val="000000"/>
          <w:sz w:val="32"/>
          <w:szCs w:val="32"/>
          <w:lang w:val="en-US" w:eastAsia="zh-CN"/>
        </w:rPr>
        <w:t xml:space="preserve">                                                       </w:t>
      </w:r>
    </w:p>
    <w:p>
      <w:pPr>
        <w:spacing w:line="600" w:lineRule="exact"/>
        <w:ind w:firstLine="640"/>
        <w:rPr>
          <w:rFonts w:hint="eastAsia" w:ascii="仿宋_GB2312" w:eastAsia="仿宋_GB2312"/>
          <w:b/>
          <w:color w:val="000000"/>
          <w:sz w:val="32"/>
          <w:szCs w:val="32"/>
          <w:lang w:eastAsia="zh-CN"/>
        </w:rPr>
      </w:pPr>
      <w:r>
        <w:rPr>
          <w:rFonts w:ascii="仿宋_GB2312" w:eastAsia="仿宋_GB2312"/>
          <w:b/>
          <w:bCs w:val="0"/>
          <w:color w:val="000000"/>
          <w:sz w:val="32"/>
          <w:szCs w:val="32"/>
        </w:rPr>
        <w:t>2.</w:t>
      </w:r>
      <w:r>
        <w:rPr>
          <w:rFonts w:hint="eastAsia" w:ascii="仿宋_GB2312" w:eastAsia="仿宋_GB2312"/>
          <w:b/>
          <w:bCs w:val="0"/>
          <w:color w:val="000000"/>
          <w:sz w:val="32"/>
          <w:szCs w:val="32"/>
        </w:rPr>
        <w:t>公务用车购置</w:t>
      </w:r>
      <w:r>
        <w:rPr>
          <w:rFonts w:hint="eastAsia" w:ascii="仿宋_GB2312" w:eastAsia="仿宋_GB2312"/>
          <w:b/>
          <w:bCs w:val="0"/>
          <w:color w:val="000000"/>
          <w:sz w:val="32"/>
          <w:szCs w:val="32"/>
          <w:lang w:eastAsia="zh-CN"/>
        </w:rPr>
        <w:t>费</w:t>
      </w:r>
      <w:r>
        <w:rPr>
          <w:rFonts w:hint="eastAsia" w:ascii="仿宋_GB2312" w:eastAsia="仿宋_GB2312"/>
          <w:b/>
          <w:bCs w:val="0"/>
          <w:color w:val="000000"/>
          <w:sz w:val="32"/>
          <w:szCs w:val="32"/>
          <w:lang w:val="en-US" w:eastAsia="zh-CN"/>
        </w:rPr>
        <w:t>0</w:t>
      </w:r>
      <w:r>
        <w:rPr>
          <w:rFonts w:hint="eastAsia" w:ascii="仿宋_GB2312" w:eastAsia="仿宋_GB2312"/>
          <w:b/>
          <w:bCs w:val="0"/>
          <w:color w:val="000000"/>
          <w:sz w:val="32"/>
          <w:szCs w:val="32"/>
        </w:rPr>
        <w:t>万元</w:t>
      </w:r>
      <w:r>
        <w:rPr>
          <w:rFonts w:hint="eastAsia" w:ascii="仿宋_GB2312" w:eastAsia="仿宋_GB2312"/>
          <w:b/>
          <w:bCs w:val="0"/>
          <w:color w:val="000000"/>
          <w:sz w:val="32"/>
          <w:szCs w:val="32"/>
          <w:lang w:eastAsia="zh-CN"/>
        </w:rPr>
        <w:t>，</w:t>
      </w:r>
      <w:r>
        <w:rPr>
          <w:rStyle w:val="18"/>
          <w:rFonts w:hint="eastAsia" w:ascii="仿宋" w:eastAsia="仿宋"/>
          <w:b/>
          <w:bCs w:val="0"/>
          <w:color w:val="000000"/>
          <w:sz w:val="32"/>
          <w:szCs w:val="32"/>
        </w:rPr>
        <w:t>完成预算</w:t>
      </w:r>
      <w:r>
        <w:rPr>
          <w:rStyle w:val="18"/>
          <w:rFonts w:hint="eastAsia" w:ascii="仿宋" w:eastAsia="仿宋"/>
          <w:b/>
          <w:bCs w:val="0"/>
          <w:color w:val="000000"/>
          <w:sz w:val="32"/>
          <w:szCs w:val="32"/>
          <w:lang w:val="en-US" w:eastAsia="zh-CN"/>
        </w:rPr>
        <w:t>0</w:t>
      </w:r>
      <w:r>
        <w:rPr>
          <w:rStyle w:val="18"/>
          <w:rFonts w:ascii="仿宋" w:eastAsia="仿宋"/>
          <w:b/>
          <w:bCs w:val="0"/>
          <w:color w:val="000000"/>
          <w:sz w:val="32"/>
          <w:szCs w:val="32"/>
        </w:rPr>
        <w:t>%</w:t>
      </w:r>
      <w:r>
        <w:rPr>
          <w:rStyle w:val="18"/>
          <w:rFonts w:hint="eastAsia" w:ascii="仿宋" w:eastAsia="仿宋"/>
          <w:b/>
          <w:bCs w:val="0"/>
          <w:color w:val="000000"/>
          <w:sz w:val="32"/>
          <w:szCs w:val="32"/>
          <w:lang w:eastAsia="zh-CN"/>
        </w:rPr>
        <w:t>；</w:t>
      </w:r>
      <w:r>
        <w:rPr>
          <w:rFonts w:hint="eastAsia" w:ascii="仿宋_GB2312" w:eastAsia="仿宋_GB2312"/>
          <w:color w:val="000000"/>
          <w:sz w:val="32"/>
          <w:szCs w:val="32"/>
        </w:rPr>
        <w:t>公务用车购置</w:t>
      </w:r>
      <w:r>
        <w:rPr>
          <w:rFonts w:hint="eastAsia" w:ascii="仿宋_GB2312" w:eastAsia="仿宋_GB2312"/>
          <w:color w:val="000000"/>
          <w:sz w:val="32"/>
          <w:szCs w:val="32"/>
          <w:lang w:eastAsia="zh-CN"/>
        </w:rPr>
        <w:t>费</w:t>
      </w:r>
      <w:r>
        <w:rPr>
          <w:rFonts w:hint="eastAsia" w:ascii="仿宋_GB2312" w:eastAsia="仿宋_GB2312"/>
          <w:color w:val="000000"/>
          <w:sz w:val="32"/>
          <w:szCs w:val="32"/>
        </w:rPr>
        <w:t>比</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无变化</w:t>
      </w:r>
      <w:r>
        <w:rPr>
          <w:rFonts w:hint="eastAsia" w:ascii="仿宋_GB2312" w:eastAsia="仿宋_GB2312"/>
          <w:color w:val="000000"/>
          <w:sz w:val="32"/>
          <w:szCs w:val="32"/>
        </w:rPr>
        <w:t>。</w:t>
      </w:r>
      <w:r>
        <w:rPr>
          <w:rFonts w:hint="eastAsia" w:ascii="仿宋_GB2312" w:eastAsia="仿宋_GB2312"/>
          <w:b/>
          <w:bCs w:val="0"/>
          <w:color w:val="000000"/>
          <w:sz w:val="32"/>
          <w:szCs w:val="32"/>
          <w:lang w:eastAsia="zh-CN"/>
        </w:rPr>
        <w:t>公务用车</w:t>
      </w:r>
      <w:r>
        <w:rPr>
          <w:rFonts w:hint="eastAsia" w:ascii="仿宋_GB2312" w:eastAsia="仿宋_GB2312"/>
          <w:b/>
          <w:bCs w:val="0"/>
          <w:color w:val="000000"/>
          <w:sz w:val="32"/>
          <w:szCs w:val="32"/>
        </w:rPr>
        <w:t>运行维护费支出</w:t>
      </w:r>
      <w:r>
        <w:rPr>
          <w:rFonts w:hint="eastAsia" w:ascii="仿宋_GB2312" w:eastAsia="仿宋_GB2312"/>
          <w:b/>
          <w:bCs w:val="0"/>
          <w:color w:val="000000"/>
          <w:sz w:val="32"/>
          <w:szCs w:val="32"/>
          <w:lang w:val="en-US" w:eastAsia="zh-CN"/>
        </w:rPr>
        <w:t>0</w:t>
      </w:r>
      <w:r>
        <w:rPr>
          <w:rFonts w:hint="eastAsia" w:ascii="仿宋_GB2312" w:eastAsia="仿宋_GB2312"/>
          <w:b/>
          <w:bCs w:val="0"/>
          <w:color w:val="000000"/>
          <w:sz w:val="32"/>
          <w:szCs w:val="32"/>
        </w:rPr>
        <w:t>万元,</w:t>
      </w:r>
      <w:r>
        <w:rPr>
          <w:rStyle w:val="18"/>
          <w:rFonts w:hint="eastAsia" w:ascii="仿宋" w:eastAsia="仿宋"/>
          <w:b/>
          <w:bCs w:val="0"/>
          <w:color w:val="000000"/>
          <w:sz w:val="32"/>
          <w:szCs w:val="32"/>
        </w:rPr>
        <w:t>完成预算</w:t>
      </w:r>
      <w:r>
        <w:rPr>
          <w:rStyle w:val="18"/>
          <w:rFonts w:hint="eastAsia" w:ascii="仿宋" w:eastAsia="仿宋"/>
          <w:b/>
          <w:bCs w:val="0"/>
          <w:color w:val="000000"/>
          <w:sz w:val="32"/>
          <w:szCs w:val="32"/>
          <w:lang w:val="en-US" w:eastAsia="zh-CN"/>
        </w:rPr>
        <w:t>0</w:t>
      </w:r>
      <w:r>
        <w:rPr>
          <w:rStyle w:val="18"/>
          <w:rFonts w:ascii="仿宋" w:eastAsia="仿宋"/>
          <w:b/>
          <w:bCs w:val="0"/>
          <w:color w:val="000000"/>
          <w:sz w:val="32"/>
          <w:szCs w:val="32"/>
        </w:rPr>
        <w:t>%</w:t>
      </w:r>
      <w:r>
        <w:rPr>
          <w:rStyle w:val="18"/>
          <w:rFonts w:hint="eastAsia" w:ascii="仿宋" w:eastAsia="仿宋"/>
          <w:b/>
          <w:bCs w:val="0"/>
          <w:color w:val="000000"/>
          <w:sz w:val="32"/>
          <w:szCs w:val="32"/>
          <w:lang w:eastAsia="zh-CN"/>
        </w:rPr>
        <w:t>，</w:t>
      </w:r>
      <w:r>
        <w:rPr>
          <w:rFonts w:hint="eastAsia" w:ascii="仿宋_GB2312" w:eastAsia="仿宋_GB2312"/>
          <w:color w:val="000000"/>
          <w:sz w:val="32"/>
          <w:szCs w:val="32"/>
          <w:lang w:eastAsia="zh-CN"/>
        </w:rPr>
        <w:t>公务用车</w:t>
      </w:r>
      <w:r>
        <w:rPr>
          <w:rFonts w:hint="eastAsia" w:ascii="仿宋_GB2312" w:eastAsia="仿宋_GB2312"/>
          <w:color w:val="000000"/>
          <w:sz w:val="32"/>
          <w:szCs w:val="32"/>
        </w:rPr>
        <w:t>运行维护费比</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无变化</w:t>
      </w:r>
      <w:r>
        <w:rPr>
          <w:rFonts w:hint="eastAsia" w:ascii="仿宋_GB2312" w:eastAsia="仿宋_GB2312"/>
          <w:color w:val="000000"/>
          <w:sz w:val="32"/>
          <w:szCs w:val="32"/>
        </w:rPr>
        <w:t>。</w:t>
      </w:r>
    </w:p>
    <w:p>
      <w:pPr>
        <w:rPr>
          <w:rFonts w:hint="eastAsia" w:ascii="仿宋_GB2312" w:eastAsia="仿宋_GB2312" w:cs="仿宋_GB2312"/>
          <w:sz w:val="32"/>
          <w:szCs w:val="32"/>
        </w:rPr>
      </w:pPr>
      <w:bookmarkStart w:id="37" w:name="_Toc15377221"/>
      <w:bookmarkStart w:id="38" w:name="_Toc15396612"/>
      <w:r>
        <w:rPr>
          <w:rFonts w:hint="eastAsia" w:ascii="仿宋_GB2312" w:eastAsia="仿宋_GB2312" w:cs="仿宋_GB2312"/>
          <w:sz w:val="32"/>
          <w:szCs w:val="32"/>
          <w:lang w:val="en-US" w:eastAsia="zh-CN"/>
        </w:rPr>
        <w:t xml:space="preserve">    </w:t>
      </w:r>
      <w:r>
        <w:rPr>
          <w:rFonts w:hint="eastAsia" w:ascii="仿宋_GB2312" w:eastAsia="仿宋_GB2312" w:cs="仿宋_GB2312"/>
          <w:b/>
          <w:bCs/>
          <w:sz w:val="32"/>
          <w:szCs w:val="32"/>
        </w:rPr>
        <w:t>3.公务接待费支出</w:t>
      </w:r>
      <w:r>
        <w:rPr>
          <w:rFonts w:hint="eastAsia" w:ascii="仿宋_GB2312" w:eastAsia="仿宋_GB2312" w:cs="仿宋_GB2312"/>
          <w:b/>
          <w:bCs/>
          <w:sz w:val="32"/>
          <w:szCs w:val="32"/>
          <w:lang w:val="en-US" w:eastAsia="zh-CN"/>
        </w:rPr>
        <w:t>0</w:t>
      </w:r>
      <w:r>
        <w:rPr>
          <w:rFonts w:hint="eastAsia" w:ascii="仿宋_GB2312" w:eastAsia="仿宋_GB2312" w:cs="仿宋_GB2312"/>
          <w:b/>
          <w:bCs/>
          <w:sz w:val="32"/>
          <w:szCs w:val="32"/>
        </w:rPr>
        <w:t>万元，完成预算</w:t>
      </w:r>
      <w:r>
        <w:rPr>
          <w:rFonts w:hint="eastAsia" w:ascii="仿宋_GB2312" w:eastAsia="仿宋_GB2312" w:cs="仿宋_GB2312"/>
          <w:b/>
          <w:bCs/>
          <w:sz w:val="32"/>
          <w:szCs w:val="32"/>
          <w:lang w:val="en-US" w:eastAsia="zh-CN"/>
        </w:rPr>
        <w:t>0</w:t>
      </w:r>
      <w:r>
        <w:rPr>
          <w:rFonts w:hint="eastAsia" w:ascii="仿宋_GB2312" w:eastAsia="仿宋_GB2312" w:cs="仿宋_GB2312"/>
          <w:b/>
          <w:bCs/>
          <w:sz w:val="32"/>
          <w:szCs w:val="32"/>
        </w:rPr>
        <w:t>%。</w:t>
      </w:r>
      <w:r>
        <w:rPr>
          <w:rFonts w:hint="eastAsia" w:ascii="仿宋_GB2312" w:eastAsia="仿宋_GB2312" w:cs="仿宋_GB2312"/>
          <w:sz w:val="32"/>
          <w:szCs w:val="32"/>
        </w:rPr>
        <w:t>公务接待费支出决算比20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年减少</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万元。其中：</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国内公务接待支出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万元，国内公务接待</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批次，</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人次（不包括陪同人员），共计支出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外事接待支出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万元，外事接待0批次，0人，共计支出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八、政府性基金预算支出决算情况说明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年政府性基金预算拨款支出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pPr>
        <w:rPr>
          <w:rFonts w:hint="eastAsia" w:ascii="黑体" w:eastAsia="黑体" w:cs="黑体"/>
          <w:b w:val="0"/>
          <w:bCs w:val="0"/>
          <w:sz w:val="32"/>
          <w:szCs w:val="32"/>
        </w:rPr>
      </w:pPr>
      <w:r>
        <w:rPr>
          <w:rFonts w:hint="eastAsia" w:ascii="仿宋_GB2312" w:eastAsia="仿宋_GB2312" w:cs="仿宋_GB2312"/>
          <w:sz w:val="32"/>
          <w:szCs w:val="32"/>
          <w:lang w:val="en-US" w:eastAsia="zh-CN"/>
        </w:rPr>
        <w:t xml:space="preserve">    </w:t>
      </w:r>
      <w:r>
        <w:rPr>
          <w:rFonts w:hint="eastAsia" w:ascii="黑体" w:eastAsia="黑体" w:cs="黑体"/>
          <w:b w:val="0"/>
          <w:bCs w:val="0"/>
          <w:sz w:val="32"/>
          <w:szCs w:val="32"/>
        </w:rPr>
        <w:t>九、国有资本经营预算支出决算情况说明</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年国有资本经营预算拨款支出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p>
    <w:p>
      <w:pPr>
        <w:spacing w:line="600" w:lineRule="exact"/>
        <w:ind w:firstLine="640" w:firstLineChars="200"/>
        <w:outlineLvl w:val="1"/>
        <w:rPr>
          <w:rStyle w:val="29"/>
          <w:rFonts w:ascii="黑体" w:eastAsia="黑体"/>
        </w:rPr>
      </w:pPr>
      <w:r>
        <w:rPr>
          <w:rFonts w:hint="eastAsia" w:ascii="黑体" w:eastAsia="黑体"/>
          <w:color w:val="000000"/>
          <w:sz w:val="32"/>
          <w:szCs w:val="32"/>
        </w:rPr>
        <w:t>十</w:t>
      </w:r>
      <w:r>
        <w:rPr>
          <w:rStyle w:val="29"/>
          <w:rFonts w:hint="eastAsia" w:ascii="黑体" w:eastAsia="黑体"/>
        </w:rPr>
        <w:t>、</w:t>
      </w:r>
      <w:r>
        <w:rPr>
          <w:rStyle w:val="29"/>
          <w:rFonts w:hint="eastAsia" w:ascii="黑体" w:eastAsia="黑体"/>
          <w:b w:val="0"/>
        </w:rPr>
        <w:t>其他重要事项的情况说明</w:t>
      </w:r>
      <w:bookmarkEnd w:id="37"/>
      <w:bookmarkEnd w:id="38"/>
    </w:p>
    <w:p>
      <w:pPr>
        <w:spacing w:line="600" w:lineRule="exact"/>
        <w:ind w:firstLine="642" w:firstLineChars="200"/>
        <w:outlineLvl w:val="2"/>
        <w:rPr>
          <w:rFonts w:hint="eastAsia" w:ascii="楷体_GB2312" w:eastAsia="楷体_GB2312" w:cs="楷体_GB2312"/>
          <w:color w:val="000000"/>
          <w:sz w:val="32"/>
          <w:szCs w:val="32"/>
        </w:rPr>
      </w:pPr>
      <w:bookmarkStart w:id="39" w:name="_Toc15377222"/>
      <w:r>
        <w:rPr>
          <w:rFonts w:hint="eastAsia" w:ascii="楷体_GB2312" w:eastAsia="楷体_GB2312" w:cs="楷体_GB2312"/>
          <w:b/>
          <w:color w:val="000000"/>
          <w:sz w:val="32"/>
          <w:szCs w:val="32"/>
        </w:rPr>
        <w:t>（一）机关运行经费支出情况</w:t>
      </w:r>
      <w:bookmarkEnd w:id="39"/>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茂县信访接待中心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12.43</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0.36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2.81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开展勤俭节约，创建节约型机关。</w:t>
      </w:r>
    </w:p>
    <w:p>
      <w:pPr>
        <w:autoSpaceDE w:val="0"/>
        <w:autoSpaceDN w:val="0"/>
        <w:adjustRightInd w:val="0"/>
        <w:spacing w:line="600" w:lineRule="exact"/>
        <w:ind w:firstLine="642" w:firstLineChars="200"/>
        <w:jc w:val="left"/>
        <w:outlineLvl w:val="2"/>
        <w:rPr>
          <w:rFonts w:hint="eastAsia" w:ascii="楷体_GB2312" w:eastAsia="楷体_GB2312" w:cs="楷体_GB2312"/>
          <w:b/>
          <w:color w:val="000000"/>
          <w:sz w:val="32"/>
          <w:szCs w:val="32"/>
        </w:rPr>
      </w:pPr>
      <w:bookmarkStart w:id="40" w:name="_Toc15377223"/>
      <w:r>
        <w:rPr>
          <w:rFonts w:hint="eastAsia" w:ascii="楷体_GB2312" w:eastAsia="楷体_GB2312" w:cs="楷体_GB2312"/>
          <w:b/>
          <w:color w:val="000000"/>
          <w:sz w:val="32"/>
          <w:szCs w:val="32"/>
        </w:rPr>
        <w:t>（二）政府采购支出情况</w:t>
      </w:r>
      <w:bookmarkEnd w:id="4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茂县信访接待中心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hint="eastAsia" w:ascii="楷体_GB2312" w:eastAsia="楷体_GB2312" w:cs="楷体_GB2312"/>
          <w:b/>
          <w:color w:val="000000"/>
          <w:sz w:val="32"/>
          <w:szCs w:val="32"/>
        </w:rPr>
      </w:pPr>
      <w:bookmarkStart w:id="41" w:name="_Toc15377224"/>
      <w:r>
        <w:rPr>
          <w:rFonts w:hint="eastAsia" w:ascii="楷体_GB2312" w:eastAsia="楷体_GB2312" w:cs="楷体_GB2312"/>
          <w:b/>
          <w:color w:val="000000"/>
          <w:sz w:val="32"/>
          <w:szCs w:val="32"/>
        </w:rPr>
        <w:t>（三）国有资产占有使用情况</w:t>
      </w:r>
      <w:bookmarkEnd w:id="41"/>
    </w:p>
    <w:p>
      <w:pPr>
        <w:autoSpaceDE w:val="0"/>
        <w:autoSpaceDN w:val="0"/>
        <w:adjustRightInd w:val="0"/>
        <w:spacing w:line="60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茂县信访接待中心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val="en-US" w:eastAsia="zh-CN"/>
        </w:rPr>
        <w:t xml:space="preserve"> </w:t>
      </w:r>
    </w:p>
    <w:p>
      <w:pPr>
        <w:autoSpaceDE w:val="0"/>
        <w:autoSpaceDN w:val="0"/>
        <w:adjustRightInd w:val="0"/>
        <w:spacing w:line="600" w:lineRule="exact"/>
        <w:ind w:firstLine="642" w:firstLineChars="200"/>
        <w:jc w:val="left"/>
        <w:rPr>
          <w:rFonts w:hint="eastAsia" w:ascii="仿宋" w:eastAsia="仿宋"/>
          <w:b/>
          <w:bCs/>
          <w:color w:val="000000"/>
          <w:sz w:val="32"/>
          <w:szCs w:val="32"/>
        </w:rPr>
      </w:pPr>
      <w:r>
        <w:rPr>
          <w:rFonts w:hint="eastAsia" w:ascii="楷体_GB2312" w:eastAsia="楷体_GB2312" w:cs="楷体_GB2312"/>
          <w:b/>
          <w:bCs/>
          <w:color w:val="000000"/>
          <w:sz w:val="32"/>
          <w:szCs w:val="32"/>
          <w:lang w:val="en-US" w:eastAsia="zh-CN"/>
        </w:rPr>
        <w:t>（四）</w:t>
      </w:r>
      <w:r>
        <w:rPr>
          <w:rFonts w:hint="eastAsia" w:ascii="楷体_GB2312" w:eastAsia="楷体_GB2312" w:cs="楷体_GB2312"/>
          <w:b/>
          <w:bCs/>
          <w:color w:val="000000"/>
          <w:sz w:val="32"/>
          <w:szCs w:val="32"/>
        </w:rPr>
        <w:t>预算绩效管理情况</w:t>
      </w:r>
    </w:p>
    <w:p>
      <w:pPr>
        <w:widowControl/>
        <w:adjustRightInd w:val="0"/>
        <w:snapToGrid w:val="0"/>
        <w:spacing w:line="580" w:lineRule="exact"/>
        <w:ind w:firstLine="640" w:firstLineChars="200"/>
        <w:contextualSpacing/>
        <w:jc w:val="left"/>
        <w:rPr>
          <w:rFonts w:hint="eastAsia" w:ascii="黑体" w:eastAsia="黑体"/>
          <w:color w:val="000000"/>
          <w:sz w:val="44"/>
          <w:szCs w:val="44"/>
          <w:lang w:eastAsia="zh-CN"/>
        </w:rPr>
      </w:pPr>
      <w:bookmarkStart w:id="42" w:name="_Toc15377225"/>
      <w:bookmarkStart w:id="43" w:name="_Toc15396613"/>
      <w:r>
        <w:rPr>
          <w:rFonts w:hint="eastAsia" w:ascii="仿宋_GB2312" w:hAnsi="宋体" w:eastAsia="仿宋_GB2312" w:cs="宋体"/>
          <w:color w:val="000000"/>
          <w:kern w:val="0"/>
          <w:sz w:val="32"/>
          <w:szCs w:val="32"/>
          <w:shd w:val="clear" w:color="auto" w:fill="FFFFFF"/>
          <w:lang w:val="zh-CN"/>
        </w:rPr>
        <w:t>茂县信访接待中心高度重视财政资金的支出绩效管理，在资金预算、审批、执行、支付等方面做到了层层把关，按照省、州、县财政局下发各项文件规定执行，严格执行财政支出管理制度，控制一般性支出，严把预算支出管理，厉行节约，进一步降低了行政运行成本。根据</w:t>
      </w:r>
      <w:r>
        <w:rPr>
          <w:rFonts w:hint="eastAsia" w:ascii="仿宋_GB2312" w:hAnsi="宋体" w:eastAsia="仿宋_GB2312" w:cs="宋体"/>
          <w:color w:val="000000"/>
          <w:kern w:val="0"/>
          <w:sz w:val="32"/>
          <w:szCs w:val="32"/>
          <w:shd w:val="clear" w:color="auto" w:fill="FFFFFF"/>
          <w:lang w:val="en-US" w:eastAsia="zh-CN"/>
        </w:rPr>
        <w:t>2023年度县级</w:t>
      </w:r>
      <w:r>
        <w:rPr>
          <w:rFonts w:hint="eastAsia" w:ascii="仿宋_GB2312" w:hAnsi="宋体" w:eastAsia="仿宋_GB2312" w:cs="宋体"/>
          <w:color w:val="000000"/>
          <w:kern w:val="0"/>
          <w:sz w:val="32"/>
          <w:szCs w:val="32"/>
          <w:shd w:val="clear" w:color="auto" w:fill="FFFFFF"/>
          <w:lang w:val="zh-CN"/>
        </w:rPr>
        <w:t>部门整体支出绩效评价指标体系，自评综合得分</w:t>
      </w:r>
      <w:r>
        <w:rPr>
          <w:rFonts w:hint="eastAsia" w:ascii="仿宋_GB2312" w:hAnsi="宋体" w:eastAsia="仿宋_GB2312" w:cs="宋体"/>
          <w:color w:val="000000"/>
          <w:kern w:val="0"/>
          <w:sz w:val="32"/>
          <w:szCs w:val="32"/>
          <w:shd w:val="clear" w:color="auto" w:fill="FFFFFF"/>
          <w:lang w:val="en-US" w:eastAsia="zh-CN"/>
        </w:rPr>
        <w:t>97分。</w:t>
      </w:r>
    </w:p>
    <w:p>
      <w:pPr>
        <w:spacing w:line="600" w:lineRule="exact"/>
        <w:jc w:val="center"/>
        <w:outlineLvl w:val="0"/>
        <w:rPr>
          <w:rStyle w:val="28"/>
          <w:rFonts w:ascii="黑体" w:eastAsia="黑体"/>
          <w:b w:val="0"/>
        </w:rPr>
      </w:pPr>
      <w:r>
        <w:rPr>
          <w:rFonts w:hint="eastAsia" w:ascii="黑体" w:eastAsia="黑体"/>
          <w:color w:val="000000"/>
          <w:sz w:val="44"/>
          <w:szCs w:val="44"/>
          <w:lang w:eastAsia="zh-CN"/>
        </w:rPr>
        <w:t>第三部分</w:t>
      </w:r>
      <w:r>
        <w:rPr>
          <w:rFonts w:hint="eastAsia" w:ascii="黑体" w:eastAsia="黑体"/>
          <w:color w:val="000000"/>
          <w:sz w:val="44"/>
          <w:szCs w:val="44"/>
          <w:lang w:val="en-US" w:eastAsia="zh-CN"/>
        </w:rPr>
        <w:t xml:space="preserve"> </w:t>
      </w:r>
      <w:r>
        <w:rPr>
          <w:rFonts w:hint="eastAsia" w:ascii="黑体" w:eastAsia="黑体"/>
          <w:color w:val="000000"/>
          <w:sz w:val="44"/>
          <w:szCs w:val="44"/>
        </w:rPr>
        <w:t>名</w:t>
      </w:r>
      <w:r>
        <w:rPr>
          <w:rStyle w:val="28"/>
          <w:rFonts w:hint="eastAsia" w:ascii="黑体" w:eastAsia="黑体"/>
          <w:b w:val="0"/>
        </w:rPr>
        <w:t>词解释</w:t>
      </w:r>
      <w:bookmarkEnd w:id="42"/>
      <w:bookmarkEnd w:id="43"/>
    </w:p>
    <w:p>
      <w:pPr>
        <w:spacing w:line="600" w:lineRule="exact"/>
        <w:jc w:val="left"/>
        <w:rPr>
          <w:rFonts w:ascii="宋体"/>
          <w:b/>
          <w:color w:val="000000"/>
          <w:sz w:val="44"/>
          <w:szCs w:val="44"/>
        </w:rPr>
      </w:pPr>
    </w:p>
    <w:p>
      <w:pPr>
        <w:pStyle w:val="3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3"/>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p>
    <w:p>
      <w:pPr>
        <w:pStyle w:val="3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33"/>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一般行政运行支出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指一般行政管理事务支出。</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指事业运行支出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10.社会保障和就业（类）行政事业单位离退休（款）机关事业单位基本养老保险缴费支出（项）:指机关事业单位基本养老保险缴费支出</w:t>
      </w:r>
    </w:p>
    <w:p>
      <w:pPr>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指机关事业单位职业年金缴费支出</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指行政单位医疗支出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卫生健康（</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指事业单位医疗支出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指住房公积金支出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住房补贴</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指住房补贴支出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农林水（类）</w:t>
      </w:r>
      <w:r>
        <w:rPr>
          <w:rFonts w:hint="eastAsia" w:ascii="仿宋_GB2312" w:eastAsia="仿宋_GB2312"/>
          <w:color w:val="000000"/>
          <w:sz w:val="32"/>
          <w:szCs w:val="32"/>
          <w:lang w:eastAsia="zh-CN"/>
        </w:rPr>
        <w:t>农林水</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扶贫</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其他扶贫支出</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33"/>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3"/>
        <w:spacing w:line="560" w:lineRule="exact"/>
        <w:ind w:firstLine="640" w:firstLineChars="200"/>
        <w:jc w:val="both"/>
        <w:rPr>
          <w:rFonts w:ascii="仿宋_GB2312" w:eastAsia="仿宋_GB2312" w:cs="黑体"/>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3"/>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eastAsia="黑体"/>
          <w:color w:val="000000"/>
          <w:sz w:val="44"/>
          <w:szCs w:val="44"/>
        </w:rPr>
      </w:pPr>
      <w:bookmarkStart w:id="44" w:name="_Toc15396614"/>
      <w:bookmarkStart w:id="45" w:name="_Toc15377226"/>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p>
      <w:pPr>
        <w:spacing w:line="600" w:lineRule="exact"/>
        <w:jc w:val="center"/>
        <w:outlineLvl w:val="0"/>
        <w:rPr>
          <w:rFonts w:hint="eastAsia" w:ascii="黑体" w:eastAsia="黑体"/>
          <w:color w:val="000000"/>
          <w:sz w:val="44"/>
          <w:szCs w:val="44"/>
        </w:rPr>
      </w:pPr>
    </w:p>
    <w:bookmarkEnd w:id="44"/>
    <w:bookmarkEnd w:id="45"/>
    <w:p>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bookmarkStart w:id="46" w:name="_Toc6196"/>
      <w:bookmarkStart w:id="47" w:name="_Toc9504"/>
      <w:r>
        <w:rPr>
          <w:rFonts w:hint="eastAsia" w:ascii="黑体" w:eastAsia="黑体" w:cs="Times New Roman"/>
          <w:color w:val="000000"/>
          <w:sz w:val="44"/>
          <w:szCs w:val="44"/>
        </w:rPr>
        <w:t>第</w:t>
      </w:r>
      <w:r>
        <w:rPr>
          <w:rFonts w:hint="eastAsia" w:ascii="黑体" w:eastAsia="黑体" w:cs="Times New Roman"/>
          <w:color w:val="000000"/>
          <w:sz w:val="44"/>
          <w:szCs w:val="44"/>
          <w:lang w:eastAsia="zh-CN"/>
        </w:rPr>
        <w:t>四</w:t>
      </w:r>
      <w:r>
        <w:rPr>
          <w:rFonts w:hint="eastAsia" w:ascii="黑体" w:eastAsia="黑体" w:cs="Times New Roman"/>
          <w:color w:val="000000"/>
          <w:sz w:val="44"/>
          <w:szCs w:val="44"/>
        </w:rPr>
        <w:t>部分 附表</w:t>
      </w:r>
      <w:bookmarkEnd w:id="46"/>
      <w:bookmarkEnd w:id="47"/>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8" w:name="_Toc12986"/>
      <w:bookmarkStart w:id="49" w:name="_Toc26370"/>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r>
        <w:rPr>
          <w:rFonts w:hint="eastAsia" w:ascii="仿宋" w:eastAsia="仿宋" w:cs="Times New Roman"/>
          <w:b w:val="0"/>
          <w:color w:val="000000"/>
          <w:kern w:val="2"/>
          <w:sz w:val="32"/>
          <w:szCs w:val="32"/>
          <w:lang w:bidi="ar-SA"/>
        </w:rPr>
        <w:t>一、收入支出决算总表</w:t>
      </w:r>
      <w:bookmarkEnd w:id="48"/>
      <w:bookmarkEnd w:id="49"/>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0" w:name="_Toc13062"/>
      <w:bookmarkStart w:id="51" w:name="_Toc13591"/>
      <w:r>
        <w:rPr>
          <w:rFonts w:hint="eastAsia" w:ascii="仿宋" w:eastAsia="仿宋" w:cs="Times New Roman"/>
          <w:b w:val="0"/>
          <w:color w:val="000000"/>
          <w:kern w:val="2"/>
          <w:sz w:val="32"/>
          <w:szCs w:val="32"/>
          <w:lang w:bidi="ar-SA"/>
        </w:rPr>
        <w:t>二、收入决算表</w:t>
      </w:r>
      <w:bookmarkEnd w:id="50"/>
      <w:bookmarkEnd w:id="51"/>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2" w:name="_Toc16600"/>
      <w:bookmarkStart w:id="53" w:name="_Toc29688"/>
      <w:r>
        <w:rPr>
          <w:rFonts w:hint="eastAsia" w:ascii="仿宋" w:eastAsia="仿宋" w:cs="Times New Roman"/>
          <w:b w:val="0"/>
          <w:color w:val="000000"/>
          <w:kern w:val="2"/>
          <w:sz w:val="32"/>
          <w:szCs w:val="32"/>
          <w:lang w:bidi="ar-SA"/>
        </w:rPr>
        <w:t>三、支出决算表</w:t>
      </w:r>
      <w:bookmarkEnd w:id="52"/>
      <w:bookmarkEnd w:id="53"/>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4" w:name="_Toc26630"/>
      <w:bookmarkStart w:id="55" w:name="_Toc5964"/>
      <w:r>
        <w:rPr>
          <w:rFonts w:hint="eastAsia" w:ascii="仿宋" w:eastAsia="仿宋" w:cs="Times New Roman"/>
          <w:b w:val="0"/>
          <w:color w:val="000000"/>
          <w:kern w:val="2"/>
          <w:sz w:val="32"/>
          <w:szCs w:val="32"/>
          <w:lang w:bidi="ar-SA"/>
        </w:rPr>
        <w:t>四、财政拨款收入支出决算总表</w:t>
      </w:r>
      <w:bookmarkEnd w:id="54"/>
      <w:bookmarkEnd w:id="55"/>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6" w:name="_Toc14273"/>
      <w:bookmarkStart w:id="57" w:name="_Toc19934"/>
      <w:r>
        <w:rPr>
          <w:rFonts w:hint="eastAsia" w:ascii="仿宋" w:eastAsia="仿宋" w:cs="Times New Roman"/>
          <w:b w:val="0"/>
          <w:color w:val="000000"/>
          <w:kern w:val="2"/>
          <w:sz w:val="32"/>
          <w:szCs w:val="32"/>
          <w:lang w:bidi="ar-SA"/>
        </w:rPr>
        <w:t>五、财政拨款支出决算明细表</w:t>
      </w:r>
      <w:bookmarkEnd w:id="56"/>
      <w:bookmarkEnd w:id="57"/>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8" w:name="_Toc6686"/>
      <w:bookmarkStart w:id="59" w:name="_Toc16449"/>
      <w:r>
        <w:rPr>
          <w:rFonts w:hint="eastAsia" w:ascii="仿宋" w:eastAsia="仿宋" w:cs="Times New Roman"/>
          <w:b w:val="0"/>
          <w:color w:val="000000"/>
          <w:kern w:val="2"/>
          <w:sz w:val="32"/>
          <w:szCs w:val="32"/>
          <w:lang w:bidi="ar-SA"/>
        </w:rPr>
        <w:t>六、一般公共预算财政拨款支出决算表</w:t>
      </w:r>
      <w:bookmarkEnd w:id="58"/>
      <w:bookmarkEnd w:id="59"/>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0" w:name="_Toc3478"/>
      <w:bookmarkStart w:id="61" w:name="_Toc19514"/>
      <w:r>
        <w:rPr>
          <w:rFonts w:hint="eastAsia" w:ascii="仿宋" w:eastAsia="仿宋" w:cs="Times New Roman"/>
          <w:b w:val="0"/>
          <w:color w:val="000000"/>
          <w:kern w:val="2"/>
          <w:sz w:val="32"/>
          <w:szCs w:val="32"/>
          <w:lang w:bidi="ar-SA"/>
        </w:rPr>
        <w:t>七、一般公共预算财政拨款支出决算明细表</w:t>
      </w:r>
      <w:bookmarkEnd w:id="60"/>
      <w:bookmarkEnd w:id="61"/>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2" w:name="_Toc191"/>
      <w:bookmarkStart w:id="63" w:name="_Toc17352"/>
      <w:r>
        <w:rPr>
          <w:rFonts w:hint="eastAsia" w:ascii="仿宋" w:eastAsia="仿宋" w:cs="Times New Roman"/>
          <w:b w:val="0"/>
          <w:color w:val="000000"/>
          <w:kern w:val="2"/>
          <w:sz w:val="32"/>
          <w:szCs w:val="32"/>
          <w:lang w:bidi="ar-SA"/>
        </w:rPr>
        <w:t>八、一般公共预算财政拨款基本支出决算表</w:t>
      </w:r>
      <w:bookmarkEnd w:id="62"/>
      <w:bookmarkEnd w:id="63"/>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4" w:name="_Toc3726"/>
      <w:bookmarkStart w:id="65" w:name="_Toc5204"/>
      <w:r>
        <w:rPr>
          <w:rFonts w:hint="eastAsia" w:ascii="仿宋" w:eastAsia="仿宋" w:cs="Times New Roman"/>
          <w:b w:val="0"/>
          <w:color w:val="000000"/>
          <w:kern w:val="2"/>
          <w:sz w:val="32"/>
          <w:szCs w:val="32"/>
          <w:lang w:bidi="ar-SA"/>
        </w:rPr>
        <w:t>九、一般公共预算财政拨款项目支出决算表</w:t>
      </w:r>
      <w:bookmarkEnd w:id="64"/>
      <w:bookmarkEnd w:id="65"/>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6" w:name="_Toc20056"/>
      <w:bookmarkStart w:id="67" w:name="_Toc20756"/>
      <w:r>
        <w:rPr>
          <w:rFonts w:hint="eastAsia" w:ascii="仿宋" w:eastAsia="仿宋" w:cs="Times New Roman"/>
          <w:b w:val="0"/>
          <w:color w:val="000000"/>
          <w:kern w:val="2"/>
          <w:sz w:val="32"/>
          <w:szCs w:val="32"/>
          <w:lang w:bidi="ar-SA"/>
        </w:rPr>
        <w:t>十、政府性基金预算财政拨款收入支出决算表</w:t>
      </w:r>
      <w:bookmarkEnd w:id="66"/>
      <w:bookmarkEnd w:id="67"/>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8" w:name="_Toc13849"/>
      <w:bookmarkStart w:id="69" w:name="_Toc21387"/>
      <w:r>
        <w:rPr>
          <w:rFonts w:hint="eastAsia" w:ascii="仿宋" w:eastAsia="仿宋" w:cs="Times New Roman"/>
          <w:b w:val="0"/>
          <w:color w:val="000000"/>
          <w:kern w:val="2"/>
          <w:sz w:val="32"/>
          <w:szCs w:val="32"/>
          <w:lang w:bidi="ar-SA"/>
        </w:rPr>
        <w:t>十一、国有资本经营预算财政拨款收入支出决算表</w:t>
      </w:r>
      <w:bookmarkEnd w:id="68"/>
      <w:bookmarkEnd w:id="69"/>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70" w:name="_Toc13099"/>
      <w:bookmarkStart w:id="71" w:name="_Toc1140"/>
      <w:r>
        <w:rPr>
          <w:rFonts w:hint="eastAsia" w:ascii="仿宋" w:eastAsia="仿宋" w:cs="Times New Roman"/>
          <w:b w:val="0"/>
          <w:color w:val="000000"/>
          <w:kern w:val="2"/>
          <w:sz w:val="32"/>
          <w:szCs w:val="32"/>
          <w:lang w:bidi="ar-SA"/>
        </w:rPr>
        <w:t>十二、国有资本经营预算财政拨款支出决算表</w:t>
      </w:r>
      <w:bookmarkEnd w:id="70"/>
      <w:bookmarkEnd w:id="71"/>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72" w:name="_Toc24957"/>
      <w:bookmarkStart w:id="73" w:name="_Toc25065"/>
      <w:r>
        <w:rPr>
          <w:rFonts w:hint="eastAsia" w:ascii="仿宋" w:eastAsia="仿宋" w:cs="Times New Roman"/>
          <w:b w:val="0"/>
          <w:color w:val="000000"/>
          <w:kern w:val="2"/>
          <w:sz w:val="32"/>
          <w:szCs w:val="32"/>
          <w:lang w:bidi="ar-SA"/>
        </w:rPr>
        <w:t>十三、财政拨款“三公”经费支出决算表</w:t>
      </w:r>
      <w:bookmarkEnd w:id="72"/>
      <w:bookmarkEnd w:id="73"/>
    </w:p>
    <w:p/>
    <w:sectPr>
      <w:headerReference r:id="rId4" w:type="first"/>
      <w:headerReference r:id="rId3" w:type="default"/>
      <w:footerReference r:id="rId5" w:type="default"/>
      <w:footerReference r:id="rId6" w:type="even"/>
      <w:pgSz w:w="11906" w:h="16838"/>
      <w:pgMar w:top="1440" w:right="1576" w:bottom="1440" w:left="1576" w:header="851" w:footer="992" w:gutter="0"/>
      <w:pgNumType w:fmt="numberInDash" w:start="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altName w:val="仿宋"/>
    <w:panose1 w:val="00000000000000000000"/>
    <w:charset w:val="01"/>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pBdr>
        <w:top w:val="none" w:color="auto" w:sz="0" w:space="0"/>
        <w:left w:val="none" w:color="auto" w:sz="0" w:space="0"/>
        <w:bottom w:val="none" w:color="auto" w:sz="0" w:space="0"/>
        <w:right w:val="none" w:color="auto" w:sz="0" w:space="0"/>
      </w:pBdr>
      <w:rPr>
        <w:b/>
        <w:sz w:val="28"/>
      </w:rPr>
    </w:pPr>
    <w:r>
      <w:rPr>
        <w:rStyle w:val="19"/>
        <w:b/>
        <w:sz w:val="28"/>
      </w:rPr>
      <w:fldChar w:fldCharType="begin"/>
    </w:r>
    <w:r>
      <w:rPr>
        <w:rStyle w:val="19"/>
        <w:b/>
        <w:sz w:val="28"/>
      </w:rPr>
      <w:instrText xml:space="preserve">Page</w:instrText>
    </w:r>
    <w:r>
      <w:rPr>
        <w:rStyle w:val="19"/>
        <w:b/>
        <w:sz w:val="28"/>
      </w:rPr>
      <w:fldChar w:fldCharType="separate"/>
    </w:r>
    <w:r>
      <w:rPr>
        <w:rStyle w:val="19"/>
        <w:rFonts w:hint="eastAsia"/>
        <w:b/>
        <w:sz w:val="28"/>
      </w:rPr>
      <w:t>— 4 —</w:t>
    </w:r>
    <w:r>
      <w:rPr>
        <w:rStyle w:val="19"/>
        <w:b/>
        <w:sz w:val="28"/>
      </w:rPr>
      <w:fldChar w:fldCharType="end"/>
    </w:r>
  </w:p>
  <w:p>
    <w:pPr>
      <w:pStyle w:val="11"/>
      <w:ind w:left="0"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pBdr>
        <w:top w:val="none" w:color="auto" w:sz="0" w:space="0"/>
        <w:left w:val="none" w:color="auto" w:sz="0" w:space="0"/>
        <w:bottom w:val="none" w:color="auto" w:sz="0" w:space="0"/>
        <w:right w:val="none" w:color="auto" w:sz="0" w:space="0"/>
      </w:pBdr>
    </w:pPr>
    <w:r>
      <w:rPr>
        <w:rStyle w:val="19"/>
      </w:rPr>
      <w:fldChar w:fldCharType="begin"/>
    </w:r>
    <w:r>
      <w:rPr>
        <w:rStyle w:val="19"/>
      </w:rPr>
      <w:instrText xml:space="preserve">Page</w:instrText>
    </w:r>
    <w:r>
      <w:rPr>
        <w:rStyle w:val="19"/>
      </w:rPr>
      <w:fldChar w:fldCharType="separate"/>
    </w:r>
    <w:r>
      <w:rPr>
        <w:rStyle w:val="19"/>
        <w:rFonts w:hint="eastAsia"/>
      </w:rPr>
      <w:t>— 3 —</w:t>
    </w:r>
    <w:r>
      <w:rPr>
        <w:rStyle w:val="19"/>
      </w:rPr>
      <w:fldChar w:fldCharType="end"/>
    </w:r>
  </w:p>
  <w:p>
    <w:pPr>
      <w:pStyle w:val="11"/>
      <w:framePr w:wrap="around" w:vAnchor="text" w:hAnchor="margin" w:xAlign="outside" w:y="1"/>
      <w:pBdr>
        <w:top w:val="none" w:color="auto" w:sz="0" w:space="0"/>
        <w:left w:val="none" w:color="auto" w:sz="0" w:space="0"/>
        <w:bottom w:val="none" w:color="auto" w:sz="0" w:space="0"/>
        <w:right w:val="none" w:color="auto" w:sz="0" w:space="0"/>
      </w:pBdr>
      <w:ind w:right="360" w:firstLine="360"/>
    </w:pPr>
    <w:r>
      <w:rPr>
        <w:rStyle w:val="19"/>
      </w:rPr>
      <w:fldChar w:fldCharType="begin"/>
    </w:r>
    <w:r>
      <w:rPr>
        <w:rStyle w:val="19"/>
      </w:rPr>
      <w:instrText xml:space="preserve">Page</w:instrText>
    </w:r>
    <w:r>
      <w:rPr>
        <w:rStyle w:val="19"/>
      </w:rPr>
      <w:fldChar w:fldCharType="separate"/>
    </w:r>
    <w:r>
      <w:rPr>
        <w:rStyle w:val="19"/>
      </w:rPr>
      <w:t>1</w:t>
    </w:r>
    <w:r>
      <w:rPr>
        <w:rStyle w:val="19"/>
      </w:rP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OTYyMTRjMzQ2YzRlYzkxODQ0OTRjNTBhMjgyYWQifQ=="/>
  </w:docVars>
  <w:rsids>
    <w:rsidRoot w:val="00000000"/>
    <w:rsid w:val="00DD0316"/>
    <w:rsid w:val="02543D5F"/>
    <w:rsid w:val="02AE0F75"/>
    <w:rsid w:val="03F04E05"/>
    <w:rsid w:val="03FB03BA"/>
    <w:rsid w:val="05AA7659"/>
    <w:rsid w:val="06E95DE7"/>
    <w:rsid w:val="079061F5"/>
    <w:rsid w:val="09E23546"/>
    <w:rsid w:val="0B3C4A7C"/>
    <w:rsid w:val="0B7B1FE3"/>
    <w:rsid w:val="0C7015F6"/>
    <w:rsid w:val="0CB97065"/>
    <w:rsid w:val="0D3216B4"/>
    <w:rsid w:val="0F8F6F95"/>
    <w:rsid w:val="1697741D"/>
    <w:rsid w:val="187512F1"/>
    <w:rsid w:val="1B7A59A1"/>
    <w:rsid w:val="1C577A1E"/>
    <w:rsid w:val="1C8D7DE8"/>
    <w:rsid w:val="1CEE1106"/>
    <w:rsid w:val="1E764DB5"/>
    <w:rsid w:val="1F3E5153"/>
    <w:rsid w:val="1F455AB4"/>
    <w:rsid w:val="21386C61"/>
    <w:rsid w:val="220620E3"/>
    <w:rsid w:val="23834AD2"/>
    <w:rsid w:val="23AE5B30"/>
    <w:rsid w:val="253D7326"/>
    <w:rsid w:val="32992A91"/>
    <w:rsid w:val="34AC6C79"/>
    <w:rsid w:val="364D2448"/>
    <w:rsid w:val="3A9315A8"/>
    <w:rsid w:val="3C2B5E46"/>
    <w:rsid w:val="3D900F90"/>
    <w:rsid w:val="3F63308A"/>
    <w:rsid w:val="3F6525B0"/>
    <w:rsid w:val="3F7C1A35"/>
    <w:rsid w:val="455C49D9"/>
    <w:rsid w:val="48E32CA1"/>
    <w:rsid w:val="4C835716"/>
    <w:rsid w:val="4CCB138D"/>
    <w:rsid w:val="4E901F73"/>
    <w:rsid w:val="4EA25710"/>
    <w:rsid w:val="50F54C60"/>
    <w:rsid w:val="53A31046"/>
    <w:rsid w:val="54E35FFA"/>
    <w:rsid w:val="59DF307F"/>
    <w:rsid w:val="5AE16125"/>
    <w:rsid w:val="5B243716"/>
    <w:rsid w:val="5B47134C"/>
    <w:rsid w:val="5BFE1639"/>
    <w:rsid w:val="5DFE3E44"/>
    <w:rsid w:val="60195438"/>
    <w:rsid w:val="612D3C7B"/>
    <w:rsid w:val="621D1385"/>
    <w:rsid w:val="65E43CBA"/>
    <w:rsid w:val="686A5976"/>
    <w:rsid w:val="6B014FD4"/>
    <w:rsid w:val="6C465F32"/>
    <w:rsid w:val="6C705F6D"/>
    <w:rsid w:val="6EA0700B"/>
    <w:rsid w:val="735C194C"/>
    <w:rsid w:val="766146C3"/>
    <w:rsid w:val="76A032AE"/>
    <w:rsid w:val="7DDB2C8C"/>
    <w:rsid w:val="7E8631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link w:val="29"/>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7">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qFormat/>
    <w:uiPriority w:val="0"/>
    <w:pPr>
      <w:spacing w:before="30" w:beforeLines="30"/>
    </w:pPr>
    <w:rPr>
      <w:rFonts w:ascii="仿宋_GB2312" w:eastAsia="仿宋_GB2312"/>
      <w:kern w:val="0"/>
      <w:sz w:val="30"/>
    </w:rPr>
  </w:style>
  <w:style w:type="paragraph" w:styleId="9">
    <w:name w:val="toc 3"/>
    <w:basedOn w:val="1"/>
    <w:next w:val="1"/>
    <w:qFormat/>
    <w:uiPriority w:val="0"/>
    <w:pPr>
      <w:tabs>
        <w:tab w:val="right" w:leader="dot" w:pos="8296"/>
      </w:tabs>
      <w:ind w:left="400" w:leftChars="4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eastAsia="仿宋"/>
      <w:sz w:val="28"/>
      <w:szCs w:val="28"/>
    </w:rPr>
  </w:style>
  <w:style w:type="paragraph" w:styleId="14">
    <w:name w:val="toc 2"/>
    <w:basedOn w:val="1"/>
    <w:next w:val="1"/>
    <w:qFormat/>
    <w:uiPriority w:val="0"/>
    <w:pPr>
      <w:tabs>
        <w:tab w:val="right" w:leader="dot" w:pos="8296"/>
      </w:tabs>
      <w:ind w:left="20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character" w:styleId="18">
    <w:name w:val="Strong"/>
    <w:basedOn w:val="17"/>
    <w:qFormat/>
    <w:uiPriority w:val="0"/>
    <w:rPr>
      <w:b/>
    </w:rPr>
  </w:style>
  <w:style w:type="character" w:styleId="19">
    <w:name w:val="page number"/>
    <w:basedOn w:val="17"/>
    <w:qFormat/>
    <w:uiPriority w:val="0"/>
  </w:style>
  <w:style w:type="character" w:styleId="20">
    <w:name w:val="FollowedHyperlink"/>
    <w:basedOn w:val="17"/>
    <w:qFormat/>
    <w:uiPriority w:val="0"/>
    <w:rPr>
      <w:color w:val="000000"/>
      <w:u w:val="none"/>
    </w:rPr>
  </w:style>
  <w:style w:type="character" w:styleId="21">
    <w:name w:val="Emphasis"/>
    <w:basedOn w:val="17"/>
    <w:qFormat/>
    <w:uiPriority w:val="0"/>
  </w:style>
  <w:style w:type="character" w:styleId="22">
    <w:name w:val="HTML Definition"/>
    <w:basedOn w:val="17"/>
    <w:qFormat/>
    <w:uiPriority w:val="0"/>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single"/>
    </w:rPr>
  </w:style>
  <w:style w:type="character" w:styleId="26">
    <w:name w:val="HTML Code"/>
    <w:basedOn w:val="17"/>
    <w:qFormat/>
    <w:uiPriority w:val="0"/>
    <w:rPr>
      <w:rFonts w:ascii="Courier New" w:hAnsi="Courier New"/>
      <w:sz w:val="20"/>
      <w:u w:val="single"/>
    </w:rPr>
  </w:style>
  <w:style w:type="character" w:styleId="27">
    <w:name w:val="HTML Cite"/>
    <w:basedOn w:val="17"/>
    <w:qFormat/>
    <w:uiPriority w:val="0"/>
  </w:style>
  <w:style w:type="character" w:customStyle="1" w:styleId="28">
    <w:name w:val="heading 1 Char"/>
    <w:basedOn w:val="17"/>
    <w:link w:val="5"/>
    <w:qFormat/>
    <w:uiPriority w:val="0"/>
    <w:rPr>
      <w:rFonts w:ascii="Times New Roman" w:hAnsi="Times New Roman" w:eastAsia="宋体" w:cs="Times New Roman"/>
      <w:b/>
      <w:bCs/>
      <w:kern w:val="44"/>
      <w:sz w:val="44"/>
      <w:szCs w:val="44"/>
      <w:lang w:val="en-US" w:eastAsia="zh-CN" w:bidi="ar-SA"/>
    </w:rPr>
  </w:style>
  <w:style w:type="character" w:customStyle="1" w:styleId="29">
    <w:name w:val="heading 2 Char"/>
    <w:basedOn w:val="17"/>
    <w:link w:val="6"/>
    <w:qFormat/>
    <w:uiPriority w:val="0"/>
    <w:rPr>
      <w:rFonts w:ascii="Cambria" w:hAnsi="Cambria" w:eastAsia="宋体" w:cs="Times New Roman"/>
      <w:b/>
      <w:bCs/>
      <w:kern w:val="2"/>
      <w:sz w:val="32"/>
      <w:szCs w:val="32"/>
      <w:lang w:val="en-US" w:eastAsia="zh-CN" w:bidi="ar-SA"/>
    </w:rPr>
  </w:style>
  <w:style w:type="character" w:customStyle="1" w:styleId="30">
    <w:name w:val="Header Char"/>
    <w:basedOn w:val="17"/>
    <w:qFormat/>
    <w:uiPriority w:val="0"/>
    <w:rPr>
      <w:rFonts w:ascii="Times New Roman" w:hAnsi="Times New Roman"/>
      <w:sz w:val="18"/>
      <w:szCs w:val="18"/>
    </w:rPr>
  </w:style>
  <w:style w:type="character" w:customStyle="1" w:styleId="31">
    <w:name w:val="Footer Char"/>
    <w:basedOn w:val="17"/>
    <w:qFormat/>
    <w:uiPriority w:val="0"/>
    <w:rPr>
      <w:rFonts w:ascii="Times New Roman" w:hAnsi="Times New Roman"/>
      <w:sz w:val="18"/>
      <w:szCs w:val="18"/>
    </w:rPr>
  </w:style>
  <w:style w:type="character" w:customStyle="1" w:styleId="32">
    <w:name w:val="Body Text Char"/>
    <w:basedOn w:val="17"/>
    <w:qFormat/>
    <w:uiPriority w:val="0"/>
    <w:rPr>
      <w:rFonts w:ascii="Times New Roman" w:hAnsi="Times New Roman"/>
      <w:szCs w:val="24"/>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4">
    <w:name w:val="List Paragraph"/>
    <w:basedOn w:val="1"/>
    <w:qFormat/>
    <w:uiPriority w:val="0"/>
    <w:pPr>
      <w:ind w:firstLine="200" w:firstLineChars="200"/>
    </w:pPr>
  </w:style>
  <w:style w:type="paragraph" w:customStyle="1" w:styleId="35">
    <w:name w:val="TOC 标题1"/>
    <w:basedOn w:val="5"/>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6">
    <w:name w:val="TOC Heading"/>
    <w:basedOn w:val="5"/>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37">
    <w:name w:val="apple-converted-space"/>
    <w:basedOn w:val="17"/>
    <w:qFormat/>
    <w:uiPriority w:val="0"/>
  </w:style>
  <w:style w:type="paragraph" w:customStyle="1" w:styleId="38">
    <w:name w:val="_Style 32"/>
    <w:basedOn w:val="1"/>
    <w:next w:val="1"/>
    <w:qFormat/>
    <w:uiPriority w:val="0"/>
    <w:pPr>
      <w:pBdr>
        <w:bottom w:val="single" w:color="auto" w:sz="6" w:space="1"/>
      </w:pBdr>
      <w:jc w:val="center"/>
    </w:pPr>
    <w:rPr>
      <w:rFonts w:ascii="Arial" w:hAnsi="Arial" w:eastAsia="宋体"/>
      <w:vanish/>
      <w:sz w:val="16"/>
    </w:rPr>
  </w:style>
  <w:style w:type="paragraph" w:customStyle="1" w:styleId="39">
    <w:name w:val="_Style 33"/>
    <w:basedOn w:val="1"/>
    <w:next w:val="1"/>
    <w:qFormat/>
    <w:uiPriority w:val="0"/>
    <w:pPr>
      <w:pBdr>
        <w:top w:val="single" w:color="auto" w:sz="6" w:space="1"/>
      </w:pBdr>
      <w:jc w:val="center"/>
    </w:pPr>
    <w:rPr>
      <w:rFonts w:ascii="Arial" w:hAnsi="Arial" w:eastAsia="宋体"/>
      <w:vanish/>
      <w:sz w:val="16"/>
    </w:rPr>
  </w:style>
  <w:style w:type="character" w:customStyle="1" w:styleId="40">
    <w:name w:val="hover17"/>
    <w:basedOn w:val="17"/>
    <w:qFormat/>
    <w:uiPriority w:val="0"/>
    <w:rPr>
      <w:color w:val="FFFFFF"/>
    </w:rPr>
  </w:style>
  <w:style w:type="character" w:customStyle="1" w:styleId="41">
    <w:name w:val="active"/>
    <w:basedOn w:val="17"/>
    <w:qFormat/>
    <w:uiPriority w:val="0"/>
    <w:rPr>
      <w:color w:val="FFFFFF"/>
    </w:rPr>
  </w:style>
  <w:style w:type="character" w:customStyle="1" w:styleId="42">
    <w:name w:val="page_next"/>
    <w:basedOn w:val="17"/>
    <w:qFormat/>
    <w:uiPriority w:val="0"/>
  </w:style>
  <w:style w:type="character" w:customStyle="1" w:styleId="43">
    <w:name w:val="page_prev"/>
    <w:basedOn w:val="17"/>
    <w:qFormat/>
    <w:uiPriority w:val="0"/>
  </w:style>
  <w:style w:type="character" w:customStyle="1" w:styleId="44">
    <w:name w:val="white"/>
    <w:basedOn w:val="17"/>
    <w:qFormat/>
    <w:uiPriority w:val="0"/>
    <w:rPr>
      <w:rFonts w:ascii="黑体" w:eastAsia="黑体" w:cs="黑体"/>
    </w:rPr>
  </w:style>
  <w:style w:type="character" w:customStyle="1" w:styleId="45">
    <w:name w:val="hover15"/>
    <w:basedOn w:val="17"/>
    <w:qFormat/>
    <w:uiPriority w:val="0"/>
    <w:rPr>
      <w:color w:val="FFFFFF"/>
    </w:rPr>
  </w:style>
  <w:style w:type="character" w:customStyle="1" w:styleId="46">
    <w:name w:val="15"/>
    <w:basedOn w:val="17"/>
    <w:qFormat/>
    <w:uiPriority w:val="0"/>
    <w:rPr>
      <w:rFonts w:ascii="Calibri" w:hAnsi="Calibri" w:cs="Calibri"/>
      <w:b/>
    </w:rPr>
  </w:style>
  <w:style w:type="paragraph" w:customStyle="1" w:styleId="47">
    <w:name w:val="_Style 48"/>
    <w:basedOn w:val="1"/>
    <w:next w:val="1"/>
    <w:qFormat/>
    <w:uiPriority w:val="0"/>
    <w:pPr>
      <w:pBdr>
        <w:bottom w:val="single" w:color="auto" w:sz="6" w:space="1"/>
      </w:pBdr>
      <w:jc w:val="center"/>
    </w:pPr>
    <w:rPr>
      <w:rFonts w:ascii="Arial" w:hAnsi="Arial" w:eastAsia="宋体"/>
      <w:vanish/>
      <w:sz w:val="16"/>
    </w:rPr>
  </w:style>
  <w:style w:type="paragraph" w:customStyle="1" w:styleId="48">
    <w:name w:val="_Style 49"/>
    <w:basedOn w:val="1"/>
    <w:next w:val="1"/>
    <w:qFormat/>
    <w:uiPriority w:val="0"/>
    <w:pPr>
      <w:pBdr>
        <w:top w:val="single" w:color="auto" w:sz="6" w:space="1"/>
      </w:pBdr>
      <w:jc w:val="center"/>
    </w:pPr>
    <w:rPr>
      <w:rFonts w:ascii="Arial" w:hAnsi="Arial" w:eastAsia="宋体"/>
      <w:vanish/>
      <w:sz w:val="16"/>
    </w:rPr>
  </w:style>
  <w:style w:type="character" w:customStyle="1" w:styleId="49">
    <w:name w:val="first-child1"/>
    <w:basedOn w:val="17"/>
    <w:qFormat/>
    <w:uiPriority w:val="0"/>
  </w:style>
  <w:style w:type="character" w:customStyle="1" w:styleId="50">
    <w:name w:val="layui-layer-tabnow"/>
    <w:basedOn w:val="17"/>
    <w:qFormat/>
    <w:uiPriority w:val="0"/>
    <w:rPr>
      <w:bdr w:val="single" w:color="CCCCCC" w:sz="6" w:space="0"/>
      <w:shd w:val="clear" w:color="auto" w:fill="FFFFFF"/>
    </w:rPr>
  </w:style>
  <w:style w:type="character" w:customStyle="1" w:styleId="51">
    <w:name w:val="first-child"/>
    <w:basedOn w:val="17"/>
    <w:qFormat/>
    <w:uiPriority w:val="0"/>
  </w:style>
  <w:style w:type="character" w:customStyle="1" w:styleId="52">
    <w:name w:val="time"/>
    <w:basedOn w:val="17"/>
    <w:qFormat/>
    <w:uiPriority w:val="0"/>
    <w:rPr>
      <w:color w:val="999999"/>
      <w:sz w:val="18"/>
      <w:szCs w:val="18"/>
    </w:rPr>
  </w:style>
  <w:style w:type="character" w:customStyle="1" w:styleId="53">
    <w:name w:val="time1"/>
    <w:basedOn w:val="17"/>
    <w:qFormat/>
    <w:uiPriority w:val="0"/>
    <w:rPr>
      <w:shd w:val="clear" w:color="auto" w:fill="F5F7FB"/>
    </w:rPr>
  </w:style>
  <w:style w:type="character" w:customStyle="1" w:styleId="54">
    <w:name w:val="time2"/>
    <w:basedOn w:val="17"/>
    <w:qFormat/>
    <w:uiPriority w:val="0"/>
    <w:rPr>
      <w:color w:val="888888"/>
    </w:rPr>
  </w:style>
  <w:style w:type="character" w:customStyle="1" w:styleId="55">
    <w:name w:val="time3"/>
    <w:basedOn w:val="17"/>
    <w:qFormat/>
    <w:uiPriority w:val="0"/>
    <w:rPr>
      <w:color w:val="888888"/>
    </w:rPr>
  </w:style>
  <w:style w:type="character" w:customStyle="1" w:styleId="56">
    <w:name w:val="time4"/>
    <w:basedOn w:val="17"/>
    <w:qFormat/>
    <w:uiPriority w:val="0"/>
    <w:rPr>
      <w:color w:val="888888"/>
    </w:rPr>
  </w:style>
  <w:style w:type="paragraph" w:customStyle="1" w:styleId="57">
    <w:name w:val="WPSOffice手动目录 1"/>
    <w:qFormat/>
    <w:uiPriority w:val="0"/>
    <w:rPr>
      <w:rFonts w:ascii="Times New Roman" w:hAnsi="Times New Roman" w:eastAsia="宋体" w:cs="Times New Roman"/>
      <w:sz w:val="20"/>
      <w:szCs w:val="20"/>
      <w:lang w:val="en-US" w:eastAsia="zh-CN" w:bidi="ar-SA"/>
    </w:rPr>
  </w:style>
  <w:style w:type="paragraph" w:customStyle="1" w:styleId="58">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59">
    <w:name w:val="WPSOffice手动目录 3"/>
    <w:qFormat/>
    <w:uiPriority w:val="0"/>
    <w:pPr>
      <w:ind w:left="400" w:leftChars="400"/>
    </w:pPr>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5.emf"/><Relationship Id="rId16" Type="http://schemas.openxmlformats.org/officeDocument/2006/relationships/oleObject" Target="embeddings/oleObject4.bin"/><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chart" Target="charts/chart1.xml"/><Relationship Id="rId10" Type="http://schemas.openxmlformats.org/officeDocument/2006/relationships/image" Target="media/image2.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支出决算</a:t>
            </a:r>
            <a:endParaRPr lang="zh-CN"/>
          </a:p>
        </c:rich>
      </c:tx>
      <c:layout/>
      <c:overlay val="0"/>
      <c:spPr>
        <a:noFill/>
        <a:ln>
          <a:noFill/>
        </a:ln>
      </c:spPr>
    </c:title>
    <c:autoTitleDeleted val="0"/>
    <c:plotArea>
      <c:layout>
        <c:manualLayout>
          <c:layoutTarget val="inner"/>
          <c:xMode val="edge"/>
          <c:yMode val="edge"/>
          <c:x val="0.41210124"/>
          <c:y val="0.2714642"/>
          <c:w val="0.18468165"/>
          <c:h val="0.48877805"/>
        </c:manualLayout>
      </c:layout>
      <c:pieChart>
        <c:varyColors val="1"/>
        <c:ser>
          <c:idx val="0"/>
          <c:order val="0"/>
          <c:tx>
            <c:strRef>
              <c:f>'Sheet1'!$B$1</c:f>
              <c:strCache>
                <c:ptCount val="1"/>
                <c:pt idx="0">
                  <c:v>基本支出</c:v>
                </c:pt>
              </c:strCache>
            </c:strRef>
          </c:tx>
          <c:spPr>
            <a:solidFill>
              <a:srgbClr val="4F81BD"/>
            </a:solidFill>
            <a:ln>
              <a:noFill/>
            </a:ln>
          </c:spPr>
          <c:explosion val="0"/>
          <c:dPt>
            <c:idx val="0"/>
            <c:bubble3D val="0"/>
            <c:explosion val="0"/>
            <c:spPr>
              <a:solidFill>
                <a:srgbClr val="4F81BD"/>
              </a:solidFill>
              <a:ln w="19050">
                <a:solidFill>
                  <a:srgbClr val="FFFFFF"/>
                </a:solidFill>
                <a:prstDash val="solid"/>
              </a:ln>
            </c:spPr>
          </c:dPt>
          <c:dPt>
            <c:idx val="1"/>
            <c:bubble3D val="0"/>
            <c:explosion val="0"/>
            <c:spPr>
              <a:solidFill>
                <a:srgbClr val="C0504D"/>
              </a:solidFill>
              <a:ln w="19050">
                <a:solidFill>
                  <a:srgbClr val="FFFFFF"/>
                </a:solidFill>
                <a:prstDash val="solid"/>
              </a:ln>
            </c:spPr>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基本支出</c:v>
                </c:pt>
                <c:pt idx="1">
                  <c:v>项目支出</c:v>
                </c:pt>
              </c:strCache>
            </c:strRef>
          </c:cat>
          <c:val>
            <c:numRef>
              <c:f>'Sheet1'!$B$2:$B$3</c:f>
              <c:numCache>
                <c:formatCode>0.00%</c:formatCode>
                <c:ptCount val="2"/>
                <c:pt idx="0">
                  <c:v>0.9894</c:v>
                </c:pt>
                <c:pt idx="1">
                  <c:v>0.0106</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egendEntry>
        <c:idx val="1"/>
        <c:delete val="1"/>
      </c:legendEntry>
      <c:layout>
        <c:manualLayout>
          <c:xMode val="edge"/>
          <c:yMode val="edge"/>
          <c:x val="0.40045768"/>
          <c:y val="0.77876735"/>
          <c:w val="0.18333557"/>
          <c:h val="0.17491984"/>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2.xml><?xml version="1.0" encoding="utf-8"?>
<customData xmlns="http://www.yozosoft.com.cn/officeDocument/2016/customData">
  <customProps xmlns="http://www.yozosoft.com.cn/officeDocument/2016/customData">
    <docPr xmlns="http://www.yozosoft.com.cn/officeDocument/2016/customData"/>
    <sectPr xmlns="http://www.yozosoft.com.cn/officeDocument/2016/customData"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7B916-4E61-4B4B-8820-E31D1DC4982B}">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17</Pages>
  <Words>5620</Words>
  <Characters>5997</Characters>
  <Lines>344</Lines>
  <Paragraphs>150</Paragraphs>
  <TotalTime>25</TotalTime>
  <ScaleCrop>false</ScaleCrop>
  <LinksUpToDate>false</LinksUpToDate>
  <CharactersWithSpaces>6413</CharactersWithSpaces>
  <Application>WPS Office_11.8.2.1131_F1E327BC-269C-435d-A152-05C5408002CA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2024-09-23T10:51:00Z</cp:lastPrinted>
  <dcterms:modified xsi:type="dcterms:W3CDTF">2024-09-23T17:49:19Z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6BA508FFCB4740988491E2DBB697641F</vt:lpwstr>
  </property>
</Properties>
</file>