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3FA60">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B70C919"/>
    <w:p w14:paraId="05EC1618"/>
    <w:p w14:paraId="2DB6B351"/>
    <w:p w14:paraId="2D211CAF">
      <w:pPr>
        <w:ind w:firstLine="1050" w:firstLineChars="500"/>
      </w:pPr>
    </w:p>
    <w:p w14:paraId="5484CC2A">
      <w:pPr>
        <w:ind w:firstLine="1050" w:firstLineChars="500"/>
      </w:pPr>
    </w:p>
    <w:p w14:paraId="7B8EC78C">
      <w:pPr>
        <w:ind w:firstLine="1760" w:firstLineChars="400"/>
        <w:rPr>
          <w:rFonts w:ascii="黑体" w:hAnsi="黑体" w:eastAsia="黑体"/>
          <w:sz w:val="44"/>
          <w:szCs w:val="44"/>
        </w:rPr>
      </w:pPr>
    </w:p>
    <w:p w14:paraId="7A1A6B38">
      <w:pPr>
        <w:ind w:firstLine="1760" w:firstLineChars="400"/>
        <w:rPr>
          <w:rFonts w:ascii="黑体" w:hAnsi="黑体" w:eastAsia="黑体"/>
          <w:sz w:val="44"/>
          <w:szCs w:val="44"/>
        </w:rPr>
      </w:pPr>
    </w:p>
    <w:p w14:paraId="791BB194">
      <w:pPr>
        <w:ind w:firstLine="1760" w:firstLineChars="400"/>
        <w:rPr>
          <w:rFonts w:ascii="黑体" w:hAnsi="黑体" w:eastAsia="黑体"/>
          <w:sz w:val="44"/>
          <w:szCs w:val="44"/>
        </w:rPr>
      </w:pPr>
    </w:p>
    <w:p w14:paraId="61EF3A08">
      <w:pPr>
        <w:ind w:firstLine="1760" w:firstLineChars="400"/>
        <w:rPr>
          <w:rFonts w:ascii="黑体" w:hAnsi="黑体" w:eastAsia="黑体"/>
          <w:sz w:val="44"/>
          <w:szCs w:val="44"/>
        </w:rPr>
      </w:pPr>
    </w:p>
    <w:p w14:paraId="3645783F">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林业和草原局</w:t>
      </w:r>
    </w:p>
    <w:p w14:paraId="29E19EFE">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468AA5E1">
      <w:pPr>
        <w:ind w:firstLine="1760" w:firstLineChars="400"/>
        <w:rPr>
          <w:rFonts w:ascii="黑体" w:hAnsi="黑体" w:eastAsia="黑体"/>
          <w:sz w:val="44"/>
          <w:szCs w:val="44"/>
        </w:rPr>
      </w:pPr>
    </w:p>
    <w:p w14:paraId="06A7F8A4">
      <w:pPr>
        <w:ind w:firstLine="1760" w:firstLineChars="400"/>
        <w:rPr>
          <w:rFonts w:ascii="黑体" w:hAnsi="黑体" w:eastAsia="黑体"/>
          <w:sz w:val="44"/>
          <w:szCs w:val="44"/>
        </w:rPr>
      </w:pPr>
    </w:p>
    <w:p w14:paraId="3A2550C6">
      <w:pPr>
        <w:ind w:firstLine="1760" w:firstLineChars="400"/>
        <w:rPr>
          <w:rFonts w:ascii="黑体" w:hAnsi="黑体" w:eastAsia="黑体"/>
          <w:sz w:val="44"/>
          <w:szCs w:val="44"/>
        </w:rPr>
      </w:pPr>
    </w:p>
    <w:p w14:paraId="7B6BFE85">
      <w:pPr>
        <w:ind w:firstLine="1760" w:firstLineChars="400"/>
        <w:rPr>
          <w:rFonts w:ascii="黑体" w:hAnsi="黑体" w:eastAsia="黑体"/>
          <w:sz w:val="44"/>
          <w:szCs w:val="44"/>
        </w:rPr>
      </w:pPr>
    </w:p>
    <w:p w14:paraId="24CEA079">
      <w:pPr>
        <w:ind w:firstLine="1760" w:firstLineChars="400"/>
        <w:rPr>
          <w:rFonts w:ascii="黑体" w:hAnsi="黑体" w:eastAsia="黑体"/>
          <w:sz w:val="44"/>
          <w:szCs w:val="44"/>
        </w:rPr>
      </w:pPr>
    </w:p>
    <w:p w14:paraId="11E4928E">
      <w:pPr>
        <w:ind w:firstLine="1760" w:firstLineChars="400"/>
        <w:rPr>
          <w:rFonts w:ascii="黑体" w:hAnsi="黑体" w:eastAsia="黑体"/>
          <w:sz w:val="44"/>
          <w:szCs w:val="44"/>
        </w:rPr>
      </w:pPr>
    </w:p>
    <w:p w14:paraId="3CA92E92">
      <w:pPr>
        <w:ind w:firstLine="1760" w:firstLineChars="400"/>
        <w:rPr>
          <w:rFonts w:ascii="黑体" w:hAnsi="黑体" w:eastAsia="黑体"/>
          <w:sz w:val="44"/>
          <w:szCs w:val="44"/>
        </w:rPr>
      </w:pPr>
    </w:p>
    <w:p w14:paraId="6610CF64">
      <w:pPr>
        <w:ind w:firstLine="1760" w:firstLineChars="400"/>
        <w:rPr>
          <w:rFonts w:ascii="黑体" w:hAnsi="黑体" w:eastAsia="黑体"/>
          <w:sz w:val="44"/>
          <w:szCs w:val="44"/>
        </w:rPr>
      </w:pPr>
    </w:p>
    <w:p w14:paraId="6A9243E0">
      <w:pPr>
        <w:ind w:firstLine="1760" w:firstLineChars="400"/>
        <w:rPr>
          <w:rFonts w:ascii="黑体" w:hAnsi="黑体" w:eastAsia="黑体"/>
          <w:sz w:val="44"/>
          <w:szCs w:val="44"/>
        </w:rPr>
      </w:pPr>
    </w:p>
    <w:p w14:paraId="3D7991F4">
      <w:pPr>
        <w:ind w:firstLine="3520" w:firstLineChars="800"/>
        <w:rPr>
          <w:rFonts w:hint="default" w:ascii="黑体" w:hAnsi="黑体" w:eastAsia="黑体"/>
          <w:sz w:val="44"/>
          <w:szCs w:val="44"/>
          <w:lang w:val="en-US" w:eastAsia="zh-CN"/>
        </w:rPr>
      </w:pPr>
      <w:r>
        <w:rPr>
          <w:rFonts w:hint="eastAsia" w:ascii="黑体" w:hAnsi="黑体" w:eastAsia="黑体"/>
          <w:sz w:val="44"/>
          <w:szCs w:val="44"/>
          <w:lang w:val="en-US" w:eastAsia="zh-CN"/>
        </w:rPr>
        <w:t>2026年4月3日</w:t>
      </w:r>
    </w:p>
    <w:p w14:paraId="024833BB">
      <w:pPr>
        <w:ind w:firstLine="1760" w:firstLineChars="400"/>
        <w:rPr>
          <w:rFonts w:ascii="黑体" w:hAnsi="黑体" w:eastAsia="黑体"/>
          <w:sz w:val="44"/>
          <w:szCs w:val="44"/>
        </w:rPr>
      </w:pPr>
    </w:p>
    <w:p w14:paraId="7992565D">
      <w:pPr>
        <w:rPr>
          <w:rFonts w:ascii="黑体" w:hAnsi="黑体" w:eastAsia="黑体"/>
          <w:sz w:val="44"/>
          <w:szCs w:val="44"/>
        </w:rPr>
      </w:pPr>
    </w:p>
    <w:p w14:paraId="35B4C89B">
      <w:pPr>
        <w:ind w:firstLine="3120" w:firstLineChars="600"/>
        <w:rPr>
          <w:rFonts w:ascii="黑体" w:hAnsi="黑体" w:eastAsia="黑体"/>
          <w:sz w:val="52"/>
          <w:szCs w:val="52"/>
        </w:rPr>
      </w:pPr>
      <w:r>
        <w:rPr>
          <w:rFonts w:hint="eastAsia" w:ascii="黑体" w:hAnsi="黑体" w:eastAsia="黑体"/>
          <w:sz w:val="52"/>
          <w:szCs w:val="52"/>
        </w:rPr>
        <w:t>目录</w:t>
      </w:r>
    </w:p>
    <w:p w14:paraId="327672C1">
      <w:pPr>
        <w:ind w:firstLine="3080" w:firstLineChars="700"/>
        <w:rPr>
          <w:rFonts w:ascii="黑体" w:hAnsi="黑体" w:eastAsia="黑体"/>
          <w:sz w:val="44"/>
          <w:szCs w:val="44"/>
        </w:rPr>
      </w:pPr>
    </w:p>
    <w:p w14:paraId="5543552F">
      <w:pPr>
        <w:pStyle w:val="10"/>
        <w:ind w:firstLine="0" w:firstLineChars="0"/>
        <w:rPr>
          <w:rFonts w:ascii="黑体" w:hAnsi="黑体" w:eastAsia="黑体"/>
          <w:sz w:val="32"/>
          <w:szCs w:val="32"/>
        </w:rPr>
      </w:pPr>
      <w:r>
        <w:rPr>
          <w:rFonts w:hint="eastAsia" w:ascii="黑体" w:hAnsi="黑体" w:eastAsia="黑体"/>
          <w:sz w:val="32"/>
          <w:szCs w:val="32"/>
        </w:rPr>
        <w:t>一、基本职能及主要工作</w:t>
      </w:r>
    </w:p>
    <w:p w14:paraId="1F36DEB1">
      <w:pPr>
        <w:rPr>
          <w:rFonts w:ascii="楷体_GB2312" w:hAnsi="楷体" w:eastAsia="楷体_GB2312"/>
          <w:sz w:val="32"/>
          <w:szCs w:val="32"/>
        </w:rPr>
      </w:pPr>
      <w:r>
        <w:rPr>
          <w:rFonts w:hint="eastAsia" w:ascii="楷体_GB2312" w:hAnsi="楷体" w:eastAsia="楷体_GB2312"/>
          <w:sz w:val="32"/>
          <w:szCs w:val="32"/>
        </w:rPr>
        <w:t>（一）部门职能简介</w:t>
      </w:r>
    </w:p>
    <w:p w14:paraId="0DE6CA72">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1A799306">
      <w:pPr>
        <w:rPr>
          <w:rFonts w:ascii="黑体" w:hAnsi="黑体" w:eastAsia="黑体"/>
          <w:sz w:val="32"/>
          <w:szCs w:val="32"/>
        </w:rPr>
      </w:pPr>
      <w:r>
        <w:rPr>
          <w:rFonts w:hint="eastAsia" w:ascii="黑体" w:hAnsi="黑体" w:eastAsia="黑体"/>
          <w:sz w:val="32"/>
          <w:szCs w:val="32"/>
        </w:rPr>
        <w:t>二、部门预算单位构成</w:t>
      </w:r>
    </w:p>
    <w:p w14:paraId="32DF9CED">
      <w:pPr>
        <w:rPr>
          <w:rFonts w:ascii="黑体" w:hAnsi="黑体" w:eastAsia="黑体"/>
          <w:sz w:val="32"/>
          <w:szCs w:val="32"/>
        </w:rPr>
      </w:pPr>
      <w:r>
        <w:rPr>
          <w:rFonts w:hint="eastAsia" w:ascii="黑体" w:hAnsi="黑体" w:eastAsia="黑体"/>
          <w:sz w:val="32"/>
          <w:szCs w:val="32"/>
        </w:rPr>
        <w:t>三、收支预算情况说明</w:t>
      </w:r>
    </w:p>
    <w:p w14:paraId="46AEF735">
      <w:pPr>
        <w:rPr>
          <w:rFonts w:ascii="楷体_GB2312" w:hAnsi="楷体" w:eastAsia="楷体_GB2312"/>
          <w:sz w:val="32"/>
          <w:szCs w:val="32"/>
        </w:rPr>
      </w:pPr>
      <w:r>
        <w:rPr>
          <w:rFonts w:hint="eastAsia" w:ascii="楷体_GB2312" w:hAnsi="楷体" w:eastAsia="楷体_GB2312"/>
          <w:sz w:val="32"/>
          <w:szCs w:val="32"/>
        </w:rPr>
        <w:t>（一）收入预算情况</w:t>
      </w:r>
    </w:p>
    <w:p w14:paraId="3D31AB9E">
      <w:pPr>
        <w:rPr>
          <w:rFonts w:ascii="楷体_GB2312" w:hAnsi="楷体" w:eastAsia="楷体_GB2312"/>
          <w:sz w:val="32"/>
          <w:szCs w:val="32"/>
        </w:rPr>
      </w:pPr>
      <w:r>
        <w:rPr>
          <w:rFonts w:hint="eastAsia" w:ascii="楷体_GB2312" w:hAnsi="楷体" w:eastAsia="楷体_GB2312"/>
          <w:sz w:val="32"/>
          <w:szCs w:val="32"/>
        </w:rPr>
        <w:t>（二）支出预算情况</w:t>
      </w:r>
    </w:p>
    <w:p w14:paraId="1EDD7A5F">
      <w:pPr>
        <w:rPr>
          <w:rFonts w:ascii="黑体" w:hAnsi="黑体" w:eastAsia="黑体"/>
          <w:sz w:val="32"/>
          <w:szCs w:val="32"/>
        </w:rPr>
      </w:pPr>
      <w:r>
        <w:rPr>
          <w:rFonts w:hint="eastAsia" w:ascii="黑体" w:hAnsi="黑体" w:eastAsia="黑体"/>
          <w:sz w:val="32"/>
          <w:szCs w:val="32"/>
        </w:rPr>
        <w:t>四、财政拨款收支预算情况说明</w:t>
      </w:r>
    </w:p>
    <w:p w14:paraId="6B7075CA">
      <w:pPr>
        <w:rPr>
          <w:rFonts w:ascii="黑体" w:hAnsi="黑体" w:eastAsia="黑体"/>
          <w:sz w:val="32"/>
          <w:szCs w:val="32"/>
        </w:rPr>
      </w:pPr>
      <w:r>
        <w:rPr>
          <w:rFonts w:hint="eastAsia" w:ascii="黑体" w:hAnsi="黑体" w:eastAsia="黑体"/>
          <w:sz w:val="32"/>
          <w:szCs w:val="32"/>
        </w:rPr>
        <w:t>五、一般公共预算当年拨款情况说明</w:t>
      </w:r>
    </w:p>
    <w:p w14:paraId="5D9EDC0E">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2E1F07FC">
      <w:pPr>
        <w:rPr>
          <w:rFonts w:ascii="黑体" w:hAnsi="黑体" w:eastAsia="黑体"/>
          <w:sz w:val="32"/>
          <w:szCs w:val="32"/>
        </w:rPr>
      </w:pPr>
    </w:p>
    <w:p w14:paraId="774CEA48">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9EE2E8A">
      <w:pPr>
        <w:pStyle w:val="10"/>
        <w:ind w:firstLine="640"/>
        <w:rPr>
          <w:rFonts w:ascii="黑体" w:hAnsi="黑体" w:eastAsia="黑体"/>
          <w:sz w:val="32"/>
          <w:szCs w:val="32"/>
        </w:rPr>
      </w:pPr>
      <w:r>
        <w:rPr>
          <w:rFonts w:hint="eastAsia" w:ascii="黑体" w:hAnsi="黑体" w:eastAsia="黑体"/>
          <w:sz w:val="32"/>
          <w:szCs w:val="32"/>
        </w:rPr>
        <w:t>一、基本职能及主要工作</w:t>
      </w:r>
    </w:p>
    <w:p w14:paraId="12C939E8">
      <w:pPr>
        <w:ind w:firstLine="643" w:firstLineChars="200"/>
        <w:rPr>
          <w:rFonts w:ascii="楷体_GB2312" w:hAnsi="楷体" w:eastAsia="楷体_GB2312"/>
          <w:b/>
          <w:sz w:val="32"/>
          <w:szCs w:val="32"/>
        </w:rPr>
      </w:pPr>
      <w:r>
        <w:rPr>
          <w:rFonts w:hint="eastAsia" w:ascii="楷体_GB2312" w:hAnsi="楷体" w:eastAsia="楷体_GB2312"/>
          <w:b/>
          <w:sz w:val="32"/>
          <w:szCs w:val="32"/>
          <w:lang w:eastAsia="zh-CN"/>
        </w:rPr>
        <w:t>（一）</w:t>
      </w:r>
      <w:r>
        <w:rPr>
          <w:rFonts w:hint="eastAsia" w:ascii="楷体_GB2312" w:hAnsi="楷体" w:eastAsia="楷体_GB2312"/>
          <w:b/>
          <w:sz w:val="32"/>
          <w:szCs w:val="32"/>
        </w:rPr>
        <w:t>部门职能简介</w:t>
      </w:r>
    </w:p>
    <w:p w14:paraId="5E0642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bookmarkStart w:id="0" w:name="_Toc15377200"/>
      <w:bookmarkStart w:id="1" w:name="_Toc15396601"/>
      <w:r>
        <w:rPr>
          <w:rFonts w:hint="eastAsia" w:ascii="仿宋_GB2312" w:hAnsi="仿宋_GB2312" w:eastAsia="仿宋_GB2312" w:cs="仿宋_GB2312"/>
          <w:color w:val="000000"/>
          <w:sz w:val="32"/>
          <w:szCs w:val="32"/>
        </w:rPr>
        <w:t>1.负责全县林业和草原及其生态保护修复的监督管理。拟订全县林业和草原及其生态保护修复的规划并组织实施。起草相关规范性文件草案。组织开展全县森林、草原、湿地、荒漠和陆生野生动植物资源动态监测与评价，推进全县林业和草原数字化建设。</w:t>
      </w:r>
      <w:bookmarkEnd w:id="0"/>
      <w:bookmarkEnd w:id="1"/>
    </w:p>
    <w:p w14:paraId="00FCFC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组织全县林业和草原生态保护修复和造林绿化工作。组织实施林业和草原重点生态保护修复工程，指导公益林和商品林的培育，指导、监督全民义务植树、城乡绿化工作。指导林业和草原有害生物防治、检疫工作。承担林业和草原应对气候变化的相关工作。</w:t>
      </w:r>
    </w:p>
    <w:p w14:paraId="6228BB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负责全县森林、草原、湿地资源的监督管理。组织编制并监督执行全县森林采伐限额。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14:paraId="290FE9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4.负责监督管理全县荒漠化防治工作。组织开展荒漠调查，组织拟订防沙治沙及沙化土地封禁保护区建设规划，监督管理沙化土地的开发利用。</w:t>
      </w:r>
    </w:p>
    <w:p w14:paraId="1DD4C1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负责全县陆生野生动植物资源监督管理。组织开展陆生野生动植物资源调查，拟订及调整全县重点保护陆生野生动物、植物名录，指导陆生野生动植物的救护繁育、栖息地恢复发展、疫源疫病监测，监督管理陆生野生动植物猎捕或采集、驯养繁殖或培植、经营利用，按分工监督管理野生动植物进出口。</w:t>
      </w:r>
    </w:p>
    <w:p w14:paraId="3E2A830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负责监督管理全县各类自然保护地。拟订各类自然保护地规划。负责国家公园申报设立、规划、建设和特许经营等工作，负责县级政府直接行使和代理行使全民所有权的国家公园等自然保护地的自然资源资产管理和国土空间用途管制。提出新建、调整各类自然保护地的审核建议并按程序报批。组织世界自然遗产的申报，会同有关部门对世界自然与文化双重遗产的申报。负责生物多样性保护相关工作。</w:t>
      </w:r>
    </w:p>
    <w:p w14:paraId="12646ED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负责推进全县林业和草原改革相关工作。拟订集体林权制度、国有林区、国有林场、草原等重大改革意见并监督实施。监督实施农村林业发展、维护林业经营者合法权益的政策措施。指导农村林地承包经营工作。开展退耕（牧）还林还草，负责天然林保护工作。</w:t>
      </w:r>
    </w:p>
    <w:p w14:paraId="550149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实施全县林业和草原资源优化配置及木材利用政策，组织林草产品质量监督，统筹生态扶贫相关工作。负责林业和草原现代园区建设、花卉、特色经济林、森林林下经济、森林康养和生态旅游产业发展。推进林业和草原绿色产业发展。</w:t>
      </w:r>
    </w:p>
    <w:p w14:paraId="3D3E6BC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负责全县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14:paraId="581399B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负责落实全县森林草原防灾减灾规划相关要求，组织编制森林和草原火灾防治规划并指导实施，组织、负责开展森林草原防火巡护、防火设施建设等工作。负责森林和草原火情监测预警、火灾预防工作，发送森林和草原火险信息。组织国有林场、林区和草原开展防火宣传教育、监测预警、督促检查等工作。</w:t>
      </w:r>
    </w:p>
    <w:p w14:paraId="600FFF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11.负责林业和草原科技、教育和对外交流工作，负责全县林业和草原人才队伍建设，组织实施林业和草原对外交流与合作事务，承担湿地、防治荒漠化、濒危野生动植物等国际公约履约有关工作。</w:t>
      </w:r>
    </w:p>
    <w:p w14:paraId="664EE2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12.承担职责范围内的安全生产和职业健康、生态环境保护、公共机构节能减排、审批服务便民化等工作。</w:t>
      </w:r>
    </w:p>
    <w:p w14:paraId="49A3CA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13.完成县委、县政府交办的其他任务。</w:t>
      </w:r>
    </w:p>
    <w:p w14:paraId="749F1B6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职能转变。围绕高质量筑牢长江上游生态屏障，加强森林、草原、湿地监督管理的统筹协调，切实加大生态系统保护力度，实施重要生态系统保护和修复工程，高质量实施绿化全县行动，高水平推进数字林业草原建设，加快实现林业草原生态、经济、社会三大效益。统一推进全县各类自然保护地的清理规范和归并整合。承担大熊猫国家公园试点建设期间的相关工作。</w:t>
      </w:r>
    </w:p>
    <w:p w14:paraId="02A6D9C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与县应急管理局的有关职责分工。县林草局和县应急管理局要做到各司其职、无缝对接。县应急管理局负责统一组织、统一指挥、统一协调自然灾害类突发事件应急救援救灾工作。县林草局依法依规承担林业草原领域的灾害监测、预警、防治工作及抢险救援的技术保障工作。必要时，县林草局可以提请县应急管理局，以县应急指挥机构名义部署相关防治工作。</w:t>
      </w:r>
    </w:p>
    <w:p w14:paraId="6DA5A74D">
      <w:pPr>
        <w:ind w:firstLine="643" w:firstLineChars="200"/>
        <w:rPr>
          <w:rFonts w:ascii="楷体_GB2312" w:hAnsi="楷体" w:eastAsia="楷体_GB2312"/>
          <w:b/>
          <w:sz w:val="32"/>
          <w:szCs w:val="32"/>
        </w:rPr>
      </w:pPr>
      <w:r>
        <w:rPr>
          <w:rFonts w:hint="eastAsia" w:ascii="楷体_GB2312" w:hAnsi="楷体" w:eastAsia="楷体_GB2312"/>
          <w:b/>
          <w:sz w:val="32"/>
          <w:szCs w:val="32"/>
          <w:lang w:eastAsia="zh-CN"/>
        </w:rPr>
        <w:t>（二）</w:t>
      </w:r>
      <w:r>
        <w:rPr>
          <w:rFonts w:hint="eastAsia" w:ascii="楷体_GB2312" w:hAnsi="楷体" w:eastAsia="楷体_GB2312"/>
          <w:b/>
          <w:sz w:val="32"/>
          <w:szCs w:val="32"/>
        </w:rPr>
        <w:t>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E736F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Cs/>
          <w:color w:val="000000"/>
          <w:sz w:val="32"/>
          <w:szCs w:val="32"/>
          <w:lang w:eastAsia="zh-CN"/>
          <w:woUserID w:val="1"/>
        </w:rPr>
      </w:pPr>
      <w:r>
        <w:rPr>
          <w:rFonts w:hint="eastAsia" w:ascii="仿宋_GB2312" w:hAnsi="仿宋_GB2312" w:eastAsia="仿宋_GB2312" w:cs="仿宋_GB2312"/>
          <w:bCs/>
          <w:color w:val="000000"/>
          <w:sz w:val="32"/>
          <w:szCs w:val="32"/>
        </w:rPr>
        <w:t>严格执行《茂县林长巡林工作制度（试行）》，督导各级林长全覆盖开展巡林，针对查处的问题建立问题清单、措施清单、整改销号清单</w:t>
      </w:r>
      <w:r>
        <w:rPr>
          <w:rFonts w:hint="eastAsia" w:ascii="仿宋_GB2312" w:hAnsi="仿宋_GB2312" w:eastAsia="仿宋_GB2312" w:cs="仿宋_GB2312"/>
          <w:bCs/>
          <w:color w:val="000000"/>
          <w:sz w:val="32"/>
          <w:szCs w:val="32"/>
          <w:lang w:val="en-US" w:eastAsia="zh-CN"/>
        </w:rPr>
        <w:t>;按照省、州深化林权制度改革相关要求，开展茂县深化林权制度改革相关工作;</w:t>
      </w:r>
      <w:r>
        <w:rPr>
          <w:rFonts w:hint="eastAsia" w:ascii="仿宋_GB2312" w:hAnsi="仿宋_GB2312" w:eastAsia="仿宋_GB2312" w:cs="仿宋_GB2312"/>
          <w:bCs/>
          <w:color w:val="000000"/>
          <w:sz w:val="32"/>
          <w:szCs w:val="32"/>
        </w:rPr>
        <w:t>继续做好</w:t>
      </w:r>
      <w:r>
        <w:rPr>
          <w:rFonts w:hint="eastAsia" w:ascii="仿宋_GB2312" w:hAnsi="仿宋_GB2312" w:eastAsia="仿宋_GB2312" w:cs="仿宋_GB2312"/>
          <w:bCs/>
          <w:color w:val="000000"/>
          <w:sz w:val="32"/>
          <w:szCs w:val="32"/>
          <w:lang w:val="en-US" w:eastAsia="zh-CN"/>
        </w:rPr>
        <w:t>202</w:t>
      </w:r>
      <w:r>
        <w:rPr>
          <w:rFonts w:hint="eastAsia" w:ascii="仿宋_GB2312" w:hAnsi="仿宋_GB2312" w:eastAsia="仿宋_GB2312" w:cs="仿宋_GB2312"/>
          <w:bCs/>
          <w:color w:val="000000"/>
          <w:sz w:val="32"/>
          <w:szCs w:val="32"/>
          <w:lang w:val="en-US" w:eastAsia="zh"/>
          <w:woUserID w:val="1"/>
        </w:rPr>
        <w:t>6</w:t>
      </w:r>
      <w:r>
        <w:rPr>
          <w:rFonts w:hint="eastAsia" w:ascii="仿宋_GB2312" w:hAnsi="仿宋_GB2312" w:eastAsia="仿宋_GB2312" w:cs="仿宋_GB2312"/>
          <w:bCs/>
          <w:color w:val="000000"/>
          <w:sz w:val="32"/>
          <w:szCs w:val="32"/>
          <w:lang w:val="en-US" w:eastAsia="zh-CN"/>
        </w:rPr>
        <w:t>年非国有</w:t>
      </w:r>
      <w:r>
        <w:rPr>
          <w:rFonts w:hint="eastAsia" w:ascii="仿宋_GB2312" w:hAnsi="仿宋_GB2312" w:eastAsia="仿宋_GB2312" w:cs="仿宋_GB2312"/>
          <w:bCs/>
          <w:color w:val="000000"/>
          <w:sz w:val="32"/>
          <w:szCs w:val="32"/>
        </w:rPr>
        <w:t>集体公益林</w:t>
      </w:r>
      <w:r>
        <w:rPr>
          <w:rFonts w:hint="eastAsia" w:ascii="仿宋_GB2312" w:hAnsi="仿宋_GB2312" w:eastAsia="仿宋_GB2312" w:cs="仿宋_GB2312"/>
          <w:bCs/>
          <w:color w:val="000000"/>
          <w:sz w:val="32"/>
          <w:szCs w:val="32"/>
          <w:lang w:val="en-US" w:eastAsia="zh-CN"/>
        </w:rPr>
        <w:t>和非国有天然商</w:t>
      </w:r>
      <w:r>
        <w:rPr>
          <w:rFonts w:hint="eastAsia" w:ascii="仿宋_GB2312" w:hAnsi="仿宋_GB2312" w:eastAsia="仿宋_GB2312" w:cs="仿宋_GB2312"/>
          <w:bCs/>
          <w:color w:val="000000"/>
          <w:sz w:val="32"/>
          <w:szCs w:val="32"/>
        </w:rPr>
        <w:t>品林管护</w:t>
      </w:r>
      <w:r>
        <w:rPr>
          <w:rFonts w:hint="eastAsia" w:ascii="仿宋_GB2312" w:hAnsi="仿宋_GB2312" w:eastAsia="仿宋_GB2312" w:cs="仿宋_GB2312"/>
          <w:bCs/>
          <w:color w:val="000000"/>
          <w:sz w:val="32"/>
          <w:szCs w:val="32"/>
          <w:lang w:val="en-US" w:eastAsia="zh-CN"/>
        </w:rPr>
        <w:t>工作</w:t>
      </w:r>
      <w:r>
        <w:rPr>
          <w:rFonts w:hint="eastAsia" w:ascii="仿宋_GB2312" w:hAnsi="仿宋_GB2312" w:eastAsia="仿宋_GB2312" w:cs="仿宋_GB2312"/>
          <w:bCs/>
          <w:color w:val="000000"/>
          <w:sz w:val="32"/>
          <w:szCs w:val="32"/>
        </w:rPr>
        <w:t>，并兑现补助资金；</w:t>
      </w:r>
      <w:r>
        <w:rPr>
          <w:rFonts w:hint="eastAsia" w:ascii="仿宋_GB2312" w:hAnsi="仿宋_GB2312" w:eastAsia="仿宋_GB2312" w:cs="仿宋_GB2312"/>
          <w:bCs/>
          <w:color w:val="000000"/>
          <w:sz w:val="32"/>
          <w:szCs w:val="32"/>
          <w:lang w:eastAsia="zh"/>
          <w:woUserID w:val="1"/>
        </w:rPr>
        <w:t>根据上级部门安排</w:t>
      </w:r>
      <w:r>
        <w:rPr>
          <w:rFonts w:hint="eastAsia" w:ascii="仿宋_GB2312" w:hAnsi="仿宋_GB2312" w:eastAsia="仿宋_GB2312" w:cs="仿宋_GB2312"/>
          <w:bCs/>
          <w:color w:val="000000"/>
          <w:sz w:val="32"/>
          <w:szCs w:val="32"/>
          <w:lang w:val="en-US" w:eastAsia="zh-CN"/>
        </w:rPr>
        <w:t>继续</w:t>
      </w:r>
      <w:r>
        <w:rPr>
          <w:rFonts w:hint="eastAsia" w:ascii="仿宋_GB2312" w:hAnsi="Tahoma" w:eastAsia="仿宋_GB2312" w:cs="仿宋_GB2312"/>
          <w:sz w:val="32"/>
          <w:szCs w:val="40"/>
          <w:lang w:val="en-US" w:eastAsia="zh-CN"/>
        </w:rPr>
        <w:t>做</w:t>
      </w:r>
      <w:r>
        <w:rPr>
          <w:rFonts w:hint="eastAsia" w:ascii="仿宋_GB2312" w:hAnsi="Tahoma" w:eastAsia="仿宋_GB2312" w:cs="仿宋_GB2312"/>
          <w:w w:val="98"/>
          <w:sz w:val="32"/>
          <w:szCs w:val="40"/>
          <w:lang w:val="en-US" w:eastAsia="zh-CN"/>
        </w:rPr>
        <w:t>好生态护林员工作。配合保险公司继续做好森林保险投保工作;</w:t>
      </w:r>
      <w:r>
        <w:rPr>
          <w:rFonts w:hint="eastAsia" w:ascii="仿宋_GB2312" w:hAnsi="仿宋_GB2312" w:eastAsia="仿宋_GB2312" w:cs="仿宋_GB2312"/>
          <w:bCs/>
          <w:color w:val="000000"/>
          <w:sz w:val="32"/>
          <w:szCs w:val="32"/>
          <w:lang w:val="en-US" w:eastAsia="zh-CN"/>
        </w:rPr>
        <w:t>筹备“十五五”期间年森林采伐限额编制工作;</w:t>
      </w:r>
      <w:r>
        <w:rPr>
          <w:rFonts w:hint="eastAsia" w:ascii="仿宋_GB2312" w:hAnsi="仿宋_GB2312" w:eastAsia="仿宋_GB2312" w:cs="仿宋_GB2312"/>
          <w:bCs/>
          <w:color w:val="000000"/>
          <w:sz w:val="32"/>
          <w:szCs w:val="32"/>
          <w:lang w:eastAsia="zh-CN"/>
          <w:woUserID w:val="1"/>
        </w:rPr>
        <w:t>继续做好国家下发的</w:t>
      </w:r>
      <w:r>
        <w:rPr>
          <w:rFonts w:hint="eastAsia" w:ascii="仿宋_GB2312" w:hAnsi="仿宋_GB2312" w:eastAsia="仿宋_GB2312" w:cs="仿宋_GB2312"/>
          <w:bCs/>
          <w:color w:val="000000"/>
          <w:sz w:val="32"/>
          <w:szCs w:val="32"/>
          <w:lang w:val="en-US" w:eastAsia="zh-CN"/>
          <w:woUserID w:val="1"/>
        </w:rPr>
        <w:t>林草</w:t>
      </w:r>
      <w:r>
        <w:rPr>
          <w:rFonts w:hint="eastAsia" w:ascii="仿宋_GB2312" w:hAnsi="仿宋_GB2312" w:eastAsia="仿宋_GB2312" w:cs="仿宋_GB2312"/>
          <w:sz w:val="32"/>
          <w:szCs w:val="32"/>
          <w:lang w:val="en-US" w:eastAsia="zh-CN"/>
          <w:woUserID w:val="1"/>
        </w:rPr>
        <w:t>疑似</w:t>
      </w:r>
      <w:r>
        <w:rPr>
          <w:rFonts w:hint="eastAsia" w:ascii="仿宋_GB2312" w:hAnsi="仿宋_GB2312" w:eastAsia="仿宋_GB2312" w:cs="仿宋_GB2312"/>
          <w:bCs/>
          <w:color w:val="000000"/>
          <w:sz w:val="32"/>
          <w:szCs w:val="32"/>
          <w:lang w:eastAsia="zh-CN"/>
          <w:woUserID w:val="1"/>
        </w:rPr>
        <w:t>图斑的核实及销号工作，</w:t>
      </w:r>
      <w:r>
        <w:rPr>
          <w:rFonts w:hint="eastAsia" w:ascii="仿宋_GB2312" w:hAnsi="仿宋_GB2312" w:eastAsia="仿宋_GB2312" w:cs="仿宋_GB2312"/>
          <w:bCs/>
          <w:color w:val="000000"/>
          <w:sz w:val="32"/>
          <w:szCs w:val="32"/>
          <w:woUserID w:val="1"/>
        </w:rPr>
        <w:t>严格执法，严厉打击破坏森林</w:t>
      </w:r>
      <w:r>
        <w:rPr>
          <w:rFonts w:hint="eastAsia" w:ascii="仿宋_GB2312" w:hAnsi="仿宋_GB2312" w:eastAsia="仿宋_GB2312" w:cs="仿宋_GB2312"/>
          <w:bCs/>
          <w:color w:val="000000"/>
          <w:sz w:val="32"/>
          <w:szCs w:val="32"/>
          <w:lang w:eastAsia="zh-CN"/>
          <w:woUserID w:val="1"/>
        </w:rPr>
        <w:t>草原</w:t>
      </w:r>
      <w:r>
        <w:rPr>
          <w:rFonts w:hint="eastAsia" w:ascii="仿宋_GB2312" w:hAnsi="仿宋_GB2312" w:eastAsia="仿宋_GB2312" w:cs="仿宋_GB2312"/>
          <w:bCs/>
          <w:color w:val="000000"/>
          <w:sz w:val="32"/>
          <w:szCs w:val="32"/>
          <w:woUserID w:val="1"/>
        </w:rPr>
        <w:t>资源的违法行为</w:t>
      </w:r>
      <w:r>
        <w:rPr>
          <w:rFonts w:hint="eastAsia" w:ascii="仿宋_GB2312" w:hAnsi="仿宋_GB2312" w:eastAsia="仿宋_GB2312" w:cs="仿宋_GB2312"/>
          <w:bCs/>
          <w:color w:val="000000"/>
          <w:sz w:val="32"/>
          <w:szCs w:val="32"/>
          <w:lang w:eastAsia="zh-CN"/>
          <w:woUserID w:val="1"/>
        </w:rPr>
        <w:t>。</w:t>
      </w:r>
    </w:p>
    <w:p w14:paraId="1D6F3D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Calibri" w:eastAsia="仿宋_GB2312" w:cs="仿宋_GB2312"/>
          <w:kern w:val="2"/>
          <w:sz w:val="32"/>
          <w:szCs w:val="32"/>
          <w:lang w:val="en-US" w:eastAsia="zh-CN" w:bidi="ar"/>
        </w:rPr>
        <w:t>开展2026年绿色廊道巩固提升项目和重点区域绿化美化工作</w:t>
      </w:r>
      <w:r>
        <w:rPr>
          <w:rFonts w:hint="eastAsia" w:asci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rPr>
        <w:t>开展野生动植物保护宣传、巡护监测、收容救助、致害补偿等工作任务。</w:t>
      </w:r>
      <w:r>
        <w:rPr>
          <w:rFonts w:hint="eastAsia" w:ascii="仿宋_GB2312" w:hAnsi="仿宋_GB2312" w:eastAsia="仿宋_GB2312" w:cs="仿宋_GB2312"/>
          <w:kern w:val="2"/>
          <w:sz w:val="32"/>
          <w:szCs w:val="32"/>
        </w:rPr>
        <w:t>加强各类自然保护地监督管理</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保护地政策宣传、巡护监测和执法监督力度、</w:t>
      </w:r>
      <w:r>
        <w:rPr>
          <w:rFonts w:hint="eastAsia" w:ascii="仿宋_GB2312" w:hAnsi="仿宋_GB2312" w:eastAsia="仿宋_GB2312" w:cs="仿宋_GB2312"/>
          <w:kern w:val="2"/>
          <w:sz w:val="32"/>
          <w:szCs w:val="32"/>
          <w:lang w:val="en-US" w:eastAsia="zh-CN"/>
        </w:rPr>
        <w:t>严格依法依规各类自然保护地建设项目审核审批工作;继续</w:t>
      </w:r>
      <w:r>
        <w:rPr>
          <w:rFonts w:hint="eastAsia" w:ascii="仿宋_GB2312" w:hAnsi="仿宋_GB2312" w:eastAsia="仿宋_GB2312" w:cs="仿宋_GB2312"/>
          <w:sz w:val="32"/>
          <w:szCs w:val="32"/>
        </w:rPr>
        <w:t>做好林业有害生物检疫和防治工作，加强监测预报，提高病虫害预警能力</w:t>
      </w:r>
      <w:r>
        <w:rPr>
          <w:rFonts w:hint="eastAsia" w:ascii="仿宋_GB2312" w:hAnsi="仿宋_GB2312" w:eastAsia="仿宋_GB2312" w:cs="仿宋_GB2312"/>
          <w:sz w:val="32"/>
          <w:szCs w:val="32"/>
          <w:lang w:val="en-US" w:eastAsia="zh-CN"/>
        </w:rPr>
        <w:t>;加强森林草原防灭火工作。</w:t>
      </w:r>
      <w:r>
        <w:rPr>
          <w:rFonts w:hint="eastAsia" w:ascii="仿宋_GB2312" w:hAnsi="仿宋_GB2312" w:eastAsia="仿宋_GB2312" w:cs="仿宋_GB2312"/>
          <w:sz w:val="32"/>
          <w:szCs w:val="32"/>
          <w:lang w:eastAsia="zh-CN"/>
        </w:rPr>
        <w:t>全面落实各项防火措施。加强火源管控，严格用火审批，加大巡查巡护力度，及时消除火灾隐患。完善监测预警体系，加强信息共享和预警发布，及时动态掌握火情。开展森林草原火灾隐患排查整治，确保防火安全。持续开展森林草原防火宣传教育活动，提高全民防火意识。</w:t>
      </w:r>
    </w:p>
    <w:p w14:paraId="4BDE11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Times New Roman"/>
          <w:sz w:val="32"/>
          <w:szCs w:val="32"/>
          <w:lang w:eastAsia="zh-CN"/>
        </w:rPr>
        <w:t>二、部门预算单位构成</w:t>
      </w:r>
    </w:p>
    <w:p w14:paraId="73005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茂县林业和草原局</w:t>
      </w:r>
      <w:r>
        <w:rPr>
          <w:rFonts w:hint="eastAsia" w:ascii="仿宋_GB2312" w:hAnsi="仿宋_GB2312" w:eastAsia="仿宋_GB2312" w:cs="仿宋_GB2312"/>
          <w:sz w:val="32"/>
          <w:szCs w:val="32"/>
        </w:rPr>
        <w:t>属一级预算单位，下属二级预算单位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p>
    <w:p w14:paraId="431ED1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收支预算情况说明</w:t>
      </w:r>
    </w:p>
    <w:p w14:paraId="48EDE1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茂县林业和草原局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21,599,075.95</w:t>
      </w:r>
      <w:r>
        <w:rPr>
          <w:rFonts w:ascii="仿宋_GB2312" w:eastAsia="仿宋_GB2312"/>
          <w:sz w:val="32"/>
          <w:szCs w:val="32"/>
        </w:rPr>
        <w:t>元；支出包括：社会保障和就业支出</w:t>
      </w:r>
      <w:r>
        <w:rPr>
          <w:rFonts w:hint="eastAsia" w:ascii="仿宋_GB2312" w:eastAsia="仿宋_GB2312"/>
          <w:sz w:val="32"/>
          <w:szCs w:val="32"/>
          <w:lang w:val="en-US" w:eastAsia="zh-CN"/>
        </w:rPr>
        <w:t>3,125,621.94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1,361,392.41</w:t>
      </w:r>
      <w:r>
        <w:rPr>
          <w:rFonts w:ascii="仿宋_GB2312" w:eastAsia="仿宋_GB2312"/>
          <w:sz w:val="32"/>
          <w:szCs w:val="32"/>
        </w:rPr>
        <w:t>元，</w:t>
      </w:r>
      <w:r>
        <w:rPr>
          <w:rFonts w:hint="eastAsia" w:ascii="仿宋_GB2312" w:eastAsia="仿宋_GB2312"/>
          <w:sz w:val="32"/>
          <w:szCs w:val="32"/>
        </w:rPr>
        <w:t>农林水</w:t>
      </w:r>
    </w:p>
    <w:p w14:paraId="04F54F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s="仿宋_GB2312"/>
          <w:kern w:val="2"/>
          <w:sz w:val="32"/>
          <w:szCs w:val="32"/>
          <w:lang w:eastAsia="zh-CN"/>
        </w:rPr>
      </w:pPr>
      <w:r>
        <w:rPr>
          <w:rFonts w:hint="eastAsia" w:ascii="仿宋_GB2312" w:eastAsia="仿宋_GB2312"/>
          <w:sz w:val="32"/>
          <w:szCs w:val="32"/>
        </w:rPr>
        <w:t>支出</w:t>
      </w:r>
      <w:r>
        <w:rPr>
          <w:rFonts w:hint="eastAsia" w:ascii="仿宋_GB2312" w:eastAsia="仿宋_GB2312"/>
          <w:sz w:val="32"/>
          <w:szCs w:val="32"/>
          <w:lang w:val="en-US" w:eastAsia="zh-CN"/>
        </w:rPr>
        <w:t>15,442,945.60</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lang w:val="en-US" w:eastAsia="zh-CN"/>
        </w:rPr>
        <w:t>1,669,116.00</w:t>
      </w:r>
      <w:r>
        <w:rPr>
          <w:rFonts w:ascii="仿宋_GB2312" w:eastAsia="仿宋_GB2312"/>
          <w:sz w:val="32"/>
          <w:szCs w:val="32"/>
        </w:rPr>
        <w:t>元。</w:t>
      </w:r>
      <w:r>
        <w:rPr>
          <w:rFonts w:hint="eastAsia" w:ascii="仿宋_GB2312" w:eastAsia="仿宋_GB2312"/>
          <w:sz w:val="32"/>
          <w:szCs w:val="32"/>
          <w:lang w:eastAsia="zh-CN"/>
        </w:rPr>
        <w:t>茂县林业和草原局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21,599,075.95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2,757,412.74</w:t>
      </w:r>
      <w:r>
        <w:rPr>
          <w:rFonts w:ascii="仿宋_GB2312" w:eastAsia="仿宋_GB2312"/>
          <w:sz w:val="32"/>
          <w:szCs w:val="32"/>
        </w:rPr>
        <w:t>元，主要原因</w:t>
      </w:r>
      <w:r>
        <w:rPr>
          <w:rFonts w:hint="eastAsia" w:ascii="仿宋_GB2312" w:eastAsia="仿宋_GB2312"/>
          <w:sz w:val="32"/>
          <w:szCs w:val="32"/>
          <w:lang w:eastAsia="zh-CN"/>
        </w:rPr>
        <w:t>是：人员</w:t>
      </w:r>
      <w:r>
        <w:rPr>
          <w:rFonts w:hint="eastAsia" w:eastAsia="仿宋_GB2312" w:cs="仿宋_GB2312"/>
          <w:kern w:val="2"/>
          <w:sz w:val="32"/>
          <w:szCs w:val="32"/>
          <w:lang w:eastAsia="zh-CN"/>
        </w:rPr>
        <w:t>预算经费增加。</w:t>
      </w:r>
    </w:p>
    <w:p w14:paraId="7481925D">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76CFDA41">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21,599,075.95</w:t>
      </w:r>
      <w:r>
        <w:rPr>
          <w:rFonts w:ascii="仿宋_GB2312" w:eastAsia="仿宋_GB2312"/>
          <w:sz w:val="32"/>
          <w:szCs w:val="32"/>
        </w:rPr>
        <w:t>元；一般公共预算拨款收入</w:t>
      </w:r>
      <w:r>
        <w:rPr>
          <w:rFonts w:hint="eastAsia" w:ascii="仿宋_GB2312" w:eastAsia="仿宋_GB2312"/>
          <w:sz w:val="32"/>
          <w:szCs w:val="32"/>
          <w:lang w:val="en-US" w:eastAsia="zh-CN"/>
        </w:rPr>
        <w:t>21,599,075.95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32280BAA">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2272CA9D">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21,599,075.95</w:t>
      </w:r>
      <w:r>
        <w:rPr>
          <w:rFonts w:ascii="仿宋_GB2312" w:eastAsia="仿宋_GB2312"/>
          <w:sz w:val="32"/>
          <w:szCs w:val="32"/>
        </w:rPr>
        <w:t>元，其中：基本支出</w:t>
      </w:r>
      <w:r>
        <w:rPr>
          <w:rFonts w:hint="eastAsia" w:ascii="仿宋_GB2312" w:eastAsia="仿宋_GB2312"/>
          <w:sz w:val="32"/>
          <w:szCs w:val="32"/>
          <w:lang w:val="en-US" w:eastAsia="zh-CN"/>
        </w:rPr>
        <w:t>21,569,075.95</w:t>
      </w:r>
      <w:r>
        <w:rPr>
          <w:rFonts w:ascii="仿宋_GB2312" w:eastAsia="仿宋_GB2312"/>
          <w:sz w:val="32"/>
          <w:szCs w:val="32"/>
        </w:rPr>
        <w:t>元，占</w:t>
      </w:r>
      <w:r>
        <w:rPr>
          <w:rFonts w:hint="eastAsia" w:ascii="仿宋_GB2312" w:eastAsia="仿宋_GB2312"/>
          <w:sz w:val="32"/>
          <w:szCs w:val="32"/>
          <w:lang w:val="en-US" w:eastAsia="zh-CN"/>
        </w:rPr>
        <w:t>99.86</w:t>
      </w:r>
      <w:r>
        <w:rPr>
          <w:rFonts w:ascii="仿宋_GB2312" w:eastAsia="仿宋_GB2312"/>
          <w:sz w:val="32"/>
          <w:szCs w:val="32"/>
        </w:rPr>
        <w:t>%，项目支出</w:t>
      </w:r>
      <w:r>
        <w:rPr>
          <w:rFonts w:hint="eastAsia" w:ascii="仿宋_GB2312" w:eastAsia="仿宋_GB2312"/>
          <w:sz w:val="32"/>
          <w:szCs w:val="32"/>
        </w:rPr>
        <w:t>30,000.00</w:t>
      </w:r>
      <w:r>
        <w:rPr>
          <w:rFonts w:ascii="仿宋_GB2312" w:eastAsia="仿宋_GB2312"/>
          <w:sz w:val="32"/>
          <w:szCs w:val="32"/>
        </w:rPr>
        <w:t>元，占</w:t>
      </w:r>
      <w:r>
        <w:rPr>
          <w:rFonts w:hint="eastAsia" w:ascii="仿宋_GB2312" w:eastAsia="仿宋_GB2312"/>
          <w:sz w:val="32"/>
          <w:szCs w:val="32"/>
          <w:lang w:val="en-US" w:eastAsia="zh-CN"/>
        </w:rPr>
        <w:t>0.14</w:t>
      </w:r>
      <w:r>
        <w:rPr>
          <w:rFonts w:ascii="仿宋_GB2312" w:eastAsia="仿宋_GB2312"/>
          <w:sz w:val="32"/>
          <w:szCs w:val="32"/>
        </w:rPr>
        <w:t>%。</w:t>
      </w:r>
    </w:p>
    <w:p w14:paraId="6DDCEA3F">
      <w:pPr>
        <w:spacing w:line="560" w:lineRule="exact"/>
        <w:ind w:firstLine="643" w:firstLineChars="200"/>
        <w:rPr>
          <w:rFonts w:ascii="黑体" w:eastAsia="黑体"/>
          <w:b/>
          <w:sz w:val="32"/>
          <w:szCs w:val="32"/>
        </w:rPr>
      </w:pPr>
      <w:r>
        <w:rPr>
          <w:rFonts w:ascii="黑体" w:eastAsia="黑体"/>
          <w:b/>
          <w:sz w:val="32"/>
          <w:szCs w:val="32"/>
        </w:rPr>
        <w:t xml:space="preserve"> </w:t>
      </w:r>
    </w:p>
    <w:p w14:paraId="11D15F85">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77D0B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21,599,075.95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2,757,412.74</w:t>
      </w:r>
      <w:r>
        <w:rPr>
          <w:rFonts w:ascii="仿宋_GB2312" w:eastAsia="仿宋_GB2312"/>
          <w:sz w:val="32"/>
          <w:szCs w:val="32"/>
        </w:rPr>
        <w:t>元，主要原因</w:t>
      </w:r>
      <w:r>
        <w:rPr>
          <w:rFonts w:hint="eastAsia" w:ascii="仿宋_GB2312" w:eastAsia="仿宋_GB2312"/>
          <w:sz w:val="32"/>
          <w:szCs w:val="32"/>
          <w:lang w:eastAsia="zh-CN"/>
        </w:rPr>
        <w:t>是：人员</w:t>
      </w:r>
      <w:r>
        <w:rPr>
          <w:rFonts w:hint="eastAsia" w:eastAsia="仿宋_GB2312" w:cs="仿宋_GB2312"/>
          <w:kern w:val="2"/>
          <w:sz w:val="32"/>
          <w:szCs w:val="32"/>
          <w:lang w:eastAsia="zh-CN"/>
        </w:rPr>
        <w:t>预算经费增加。</w:t>
      </w:r>
    </w:p>
    <w:p w14:paraId="1DCB3902">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21,599,075.95</w:t>
      </w:r>
      <w:r>
        <w:rPr>
          <w:rFonts w:ascii="仿宋_GB2312" w:eastAsia="仿宋_GB2312"/>
          <w:sz w:val="32"/>
          <w:szCs w:val="32"/>
        </w:rPr>
        <w:t>元</w:t>
      </w:r>
      <w:r>
        <w:rPr>
          <w:rFonts w:hint="eastAsia" w:ascii="仿宋_GB2312" w:eastAsia="仿宋_GB2312"/>
          <w:sz w:val="32"/>
          <w:szCs w:val="32"/>
        </w:rPr>
        <w:t>。</w:t>
      </w:r>
    </w:p>
    <w:p w14:paraId="6A83DA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3,125,621.94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1,361,392.41</w:t>
      </w:r>
      <w:r>
        <w:rPr>
          <w:rFonts w:ascii="仿宋_GB2312" w:eastAsia="仿宋_GB2312"/>
          <w:sz w:val="32"/>
          <w:szCs w:val="32"/>
        </w:rPr>
        <w:t>元，</w:t>
      </w:r>
      <w:r>
        <w:rPr>
          <w:rFonts w:hint="eastAsia" w:ascii="仿宋_GB2312" w:eastAsia="仿宋_GB2312"/>
          <w:sz w:val="32"/>
          <w:szCs w:val="32"/>
        </w:rPr>
        <w:t>农林水支出</w:t>
      </w:r>
      <w:r>
        <w:rPr>
          <w:rFonts w:hint="eastAsia" w:ascii="仿宋_GB2312" w:eastAsia="仿宋_GB2312"/>
          <w:sz w:val="32"/>
          <w:szCs w:val="32"/>
          <w:lang w:val="en-US" w:eastAsia="zh-CN"/>
        </w:rPr>
        <w:t>15,442,945.60</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lang w:val="en-US" w:eastAsia="zh-CN"/>
        </w:rPr>
        <w:t>1,669,116.00</w:t>
      </w:r>
      <w:r>
        <w:rPr>
          <w:rFonts w:ascii="仿宋_GB2312" w:eastAsia="仿宋_GB2312"/>
          <w:sz w:val="32"/>
          <w:szCs w:val="32"/>
        </w:rPr>
        <w:t>元。</w:t>
      </w:r>
    </w:p>
    <w:p w14:paraId="18E1B22A">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2CE241F6">
      <w:pPr>
        <w:pStyle w:val="11"/>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7114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21,599,075.95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2,757,412.74</w:t>
      </w:r>
      <w:r>
        <w:rPr>
          <w:rFonts w:ascii="仿宋_GB2312" w:eastAsia="仿宋_GB2312"/>
          <w:sz w:val="32"/>
          <w:szCs w:val="32"/>
        </w:rPr>
        <w:t>元，主要原因</w:t>
      </w:r>
      <w:r>
        <w:rPr>
          <w:rFonts w:hint="eastAsia" w:ascii="仿宋_GB2312" w:eastAsia="仿宋_GB2312"/>
          <w:sz w:val="32"/>
          <w:szCs w:val="32"/>
          <w:lang w:eastAsia="zh-CN"/>
        </w:rPr>
        <w:t>是：人员</w:t>
      </w:r>
      <w:r>
        <w:rPr>
          <w:rFonts w:hint="eastAsia" w:eastAsia="仿宋_GB2312" w:cs="仿宋_GB2312"/>
          <w:kern w:val="2"/>
          <w:sz w:val="32"/>
          <w:szCs w:val="32"/>
          <w:lang w:eastAsia="zh-CN"/>
        </w:rPr>
        <w:t>预算经费增加。</w:t>
      </w:r>
    </w:p>
    <w:p w14:paraId="541450DA">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DFEE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w:t>
      </w:r>
      <w:r>
        <w:rPr>
          <w:rFonts w:hint="eastAsia" w:ascii="仿宋_GB2312" w:eastAsia="仿宋_GB2312"/>
          <w:sz w:val="32"/>
          <w:szCs w:val="32"/>
          <w:lang w:val="en-US" w:eastAsia="zh-CN"/>
        </w:rPr>
        <w:t>3,125,621.94</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14.47</w:t>
      </w:r>
      <w:r>
        <w:rPr>
          <w:rFonts w:hint="eastAsia" w:ascii="仿宋_GB2312" w:hAnsi="仿宋_GB2312" w:eastAsia="仿宋_GB2312" w:cs="仿宋_GB2312"/>
          <w:sz w:val="32"/>
          <w:szCs w:val="32"/>
        </w:rPr>
        <w:t>%；卫生健康支出</w:t>
      </w:r>
      <w:r>
        <w:rPr>
          <w:rFonts w:hint="eastAsia" w:ascii="仿宋_GB2312" w:eastAsia="仿宋_GB2312"/>
          <w:sz w:val="32"/>
          <w:szCs w:val="32"/>
          <w:lang w:val="en-US" w:eastAsia="zh-CN"/>
        </w:rPr>
        <w:t>1,361,392.41</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6.30</w:t>
      </w:r>
      <w:r>
        <w:rPr>
          <w:rFonts w:hint="eastAsia" w:ascii="仿宋_GB2312" w:hAnsi="仿宋_GB2312" w:eastAsia="仿宋_GB2312" w:cs="仿宋_GB2312"/>
          <w:sz w:val="32"/>
          <w:szCs w:val="32"/>
        </w:rPr>
        <w:t>%；农林水支出</w:t>
      </w:r>
      <w:r>
        <w:rPr>
          <w:rFonts w:hint="eastAsia" w:ascii="仿宋_GB2312" w:eastAsia="仿宋_GB2312"/>
          <w:sz w:val="32"/>
          <w:szCs w:val="32"/>
          <w:lang w:val="en-US" w:eastAsia="zh-CN"/>
        </w:rPr>
        <w:t>15,442,945.60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71.50</w:t>
      </w:r>
      <w:r>
        <w:rPr>
          <w:rFonts w:hint="eastAsia" w:ascii="仿宋_GB2312" w:hAnsi="仿宋_GB2312" w:eastAsia="仿宋_GB2312" w:cs="仿宋_GB2312"/>
          <w:sz w:val="32"/>
          <w:szCs w:val="32"/>
        </w:rPr>
        <w:t xml:space="preserve"> %；住房保障支出</w:t>
      </w:r>
      <w:r>
        <w:rPr>
          <w:rFonts w:hint="eastAsia" w:ascii="仿宋_GB2312" w:eastAsia="仿宋_GB2312"/>
          <w:sz w:val="32"/>
          <w:szCs w:val="32"/>
          <w:lang w:val="en-US" w:eastAsia="zh-CN"/>
        </w:rPr>
        <w:t>1,669,116.00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7.73</w:t>
      </w:r>
      <w:r>
        <w:rPr>
          <w:rFonts w:hint="eastAsia" w:ascii="仿宋_GB2312" w:hAnsi="仿宋_GB2312" w:eastAsia="仿宋_GB2312" w:cs="仿宋_GB2312"/>
          <w:sz w:val="32"/>
          <w:szCs w:val="32"/>
        </w:rPr>
        <w:t>%。</w:t>
      </w:r>
    </w:p>
    <w:p w14:paraId="6B973BC2">
      <w:pPr>
        <w:pStyle w:val="11"/>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1574E449">
      <w:pPr>
        <w:spacing w:line="560" w:lineRule="exact"/>
        <w:ind w:firstLine="640" w:firstLineChars="200"/>
        <w:rPr>
          <w:rFonts w:ascii="仿宋_GB2312" w:eastAsia="仿宋_GB2312"/>
          <w:sz w:val="32"/>
          <w:szCs w:val="32"/>
        </w:rPr>
      </w:pPr>
      <w:r>
        <w:rPr>
          <w:rFonts w:hint="eastAsia" w:ascii="仿宋_GB2312" w:eastAsia="仿宋_GB2312"/>
          <w:sz w:val="32"/>
          <w:szCs w:val="32"/>
        </w:rPr>
        <w:t>1.农林水支出</w:t>
      </w:r>
      <w:r>
        <w:rPr>
          <w:rFonts w:ascii="仿宋_GB2312" w:eastAsia="仿宋_GB2312"/>
          <w:sz w:val="32"/>
          <w:szCs w:val="32"/>
        </w:rPr>
        <w:t>（</w:t>
      </w:r>
      <w:r>
        <w:rPr>
          <w:rFonts w:hint="eastAsia" w:ascii="仿宋_GB2312" w:eastAsia="仿宋_GB2312"/>
          <w:sz w:val="32"/>
          <w:szCs w:val="32"/>
        </w:rPr>
        <w:t>213</w:t>
      </w:r>
      <w:r>
        <w:rPr>
          <w:rFonts w:ascii="仿宋_GB2312" w:eastAsia="仿宋_GB2312"/>
          <w:sz w:val="32"/>
          <w:szCs w:val="32"/>
        </w:rPr>
        <w:t>）</w:t>
      </w:r>
      <w:r>
        <w:rPr>
          <w:rFonts w:hint="eastAsia" w:ascii="仿宋_GB2312" w:eastAsia="仿宋_GB2312"/>
          <w:sz w:val="32"/>
          <w:szCs w:val="32"/>
        </w:rPr>
        <w:t>林业和草原</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w:t>
      </w:r>
      <w:r>
        <w:rPr>
          <w:rFonts w:hint="eastAsia" w:ascii="仿宋_GB2312" w:eastAsia="仿宋_GB2312"/>
          <w:sz w:val="32"/>
          <w:szCs w:val="32"/>
        </w:rPr>
        <w:t>行政运行</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4,901,528.79</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74B53FA2">
      <w:pPr>
        <w:spacing w:line="560" w:lineRule="exact"/>
        <w:ind w:firstLine="640" w:firstLineChars="200"/>
        <w:rPr>
          <w:rFonts w:ascii="仿宋_GB2312" w:eastAsia="仿宋_GB2312"/>
          <w:sz w:val="32"/>
          <w:szCs w:val="32"/>
        </w:rPr>
      </w:pPr>
      <w:r>
        <w:rPr>
          <w:rFonts w:hint="eastAsia" w:ascii="仿宋_GB2312" w:eastAsia="仿宋_GB2312"/>
          <w:sz w:val="32"/>
          <w:szCs w:val="32"/>
        </w:rPr>
        <w:t>2.农林水支出</w:t>
      </w:r>
      <w:r>
        <w:rPr>
          <w:rFonts w:ascii="仿宋_GB2312" w:eastAsia="仿宋_GB2312"/>
          <w:sz w:val="32"/>
          <w:szCs w:val="32"/>
        </w:rPr>
        <w:t>（</w:t>
      </w:r>
      <w:r>
        <w:rPr>
          <w:rFonts w:hint="eastAsia" w:ascii="仿宋_GB2312" w:eastAsia="仿宋_GB2312"/>
          <w:sz w:val="32"/>
          <w:szCs w:val="32"/>
        </w:rPr>
        <w:t>213</w:t>
      </w:r>
      <w:r>
        <w:rPr>
          <w:rFonts w:ascii="仿宋_GB2312" w:eastAsia="仿宋_GB2312"/>
          <w:sz w:val="32"/>
          <w:szCs w:val="32"/>
        </w:rPr>
        <w:t>）</w:t>
      </w:r>
      <w:r>
        <w:rPr>
          <w:rFonts w:hint="eastAsia" w:ascii="仿宋_GB2312" w:eastAsia="仿宋_GB2312"/>
          <w:sz w:val="32"/>
          <w:szCs w:val="32"/>
        </w:rPr>
        <w:t>林业和草原</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w:t>
      </w:r>
      <w:r>
        <w:rPr>
          <w:rFonts w:hint="eastAsia" w:ascii="仿宋_GB2312" w:eastAsia="仿宋_GB2312"/>
          <w:sz w:val="32"/>
          <w:szCs w:val="32"/>
        </w:rPr>
        <w:t>事业机构</w:t>
      </w:r>
      <w:r>
        <w:rPr>
          <w:rFonts w:ascii="仿宋_GB2312" w:eastAsia="仿宋_GB2312"/>
          <w:sz w:val="32"/>
          <w:szCs w:val="32"/>
        </w:rPr>
        <w:t>（</w:t>
      </w:r>
      <w:r>
        <w:rPr>
          <w:rFonts w:hint="eastAsia" w:ascii="仿宋_GB2312" w:eastAsia="仿宋_GB2312"/>
          <w:sz w:val="32"/>
          <w:szCs w:val="32"/>
        </w:rPr>
        <w:t>04</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10,511,416.81</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6D4EBC7D">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2,083,748.02</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单位缴纳基本养老保险费。</w:t>
      </w:r>
    </w:p>
    <w:p w14:paraId="5E1B538C">
      <w:pPr>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1,041,873.92</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单位缴纳职业年金。</w:t>
      </w:r>
    </w:p>
    <w:p w14:paraId="609AE04B">
      <w:pPr>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413,975.76</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行政单位缴纳基本医疗保险。</w:t>
      </w:r>
    </w:p>
    <w:p w14:paraId="2EC17A2B">
      <w:pPr>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947,416.65</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事业单位缴纳基本医疗保险。</w:t>
      </w:r>
    </w:p>
    <w:p w14:paraId="2F100F72">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1,669,116.00</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单位为职工缴纳住房公积金。</w:t>
      </w:r>
    </w:p>
    <w:p w14:paraId="0C627367">
      <w:pPr>
        <w:ind w:firstLine="640" w:firstLineChars="200"/>
        <w:rPr>
          <w:rFonts w:ascii="仿宋_GB2312" w:eastAsia="仿宋_GB2312"/>
          <w:sz w:val="32"/>
          <w:szCs w:val="32"/>
        </w:rPr>
      </w:pPr>
      <w:r>
        <w:rPr>
          <w:rFonts w:hint="eastAsia" w:ascii="仿宋_GB2312" w:eastAsia="仿宋_GB2312"/>
          <w:sz w:val="32"/>
          <w:szCs w:val="32"/>
        </w:rPr>
        <w:t>8.农林水支出（213）林业和草原（02）林业草原防灾减灾（34）202</w:t>
      </w:r>
      <w:r>
        <w:rPr>
          <w:rFonts w:hint="eastAsia" w:ascii="仿宋_GB2312" w:eastAsia="仿宋_GB2312"/>
          <w:sz w:val="32"/>
          <w:szCs w:val="32"/>
          <w:lang w:val="en-US" w:eastAsia="zh-CN"/>
        </w:rPr>
        <w:t>6</w:t>
      </w:r>
      <w:r>
        <w:rPr>
          <w:rFonts w:hint="eastAsia" w:ascii="仿宋_GB2312" w:eastAsia="仿宋_GB2312"/>
          <w:sz w:val="32"/>
          <w:szCs w:val="32"/>
        </w:rPr>
        <w:t>年预算数为30,000.00元，主要用于</w:t>
      </w:r>
      <w:r>
        <w:rPr>
          <w:rFonts w:hint="eastAsia" w:ascii="仿宋_GB2312" w:eastAsia="仿宋_GB2312"/>
          <w:sz w:val="32"/>
          <w:szCs w:val="32"/>
          <w:lang w:val="en-US" w:eastAsia="zh-CN"/>
        </w:rPr>
        <w:t>:</w:t>
      </w:r>
      <w:r>
        <w:rPr>
          <w:rFonts w:hint="eastAsia" w:ascii="仿宋_GB2312" w:eastAsia="仿宋_GB2312"/>
          <w:sz w:val="32"/>
          <w:szCs w:val="32"/>
        </w:rPr>
        <w:t>全县森林防灭火工作开展。</w:t>
      </w:r>
    </w:p>
    <w:p w14:paraId="5ACB7466">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0D7909FB">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21,569,075.95</w:t>
      </w:r>
      <w:r>
        <w:rPr>
          <w:rFonts w:hint="eastAsia" w:cs="仿宋_GB2312"/>
          <w:kern w:val="2"/>
          <w:sz w:val="32"/>
          <w:szCs w:val="32"/>
        </w:rPr>
        <w:t>元，其中：人员经费</w:t>
      </w:r>
      <w:r>
        <w:rPr>
          <w:rFonts w:hint="eastAsia" w:cs="仿宋_GB2312"/>
          <w:kern w:val="2"/>
          <w:sz w:val="32"/>
          <w:szCs w:val="32"/>
          <w:lang w:val="en-US" w:eastAsia="zh-CN"/>
        </w:rPr>
        <w:t>20,181,876.23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69FAD599">
      <w:pPr>
        <w:pStyle w:val="11"/>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1,387,199.72</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6F5C46AD">
      <w:pPr>
        <w:pStyle w:val="11"/>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年“三公”经费财政拨款预算数55,520.00元，其中：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公务接待费15,520.00元，公务用车购置及运行维护费40,000.00元。</w:t>
      </w:r>
    </w:p>
    <w:p w14:paraId="6C1B6213">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4002639D">
      <w:pPr>
        <w:pStyle w:val="11"/>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kern w:val="2"/>
          <w:sz w:val="32"/>
          <w:szCs w:val="32"/>
          <w:highlight w:val="none"/>
        </w:rPr>
        <w:t>15,520.00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kern w:val="2"/>
          <w:sz w:val="32"/>
          <w:szCs w:val="32"/>
          <w:highlight w:val="none"/>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kern w:val="2"/>
          <w:sz w:val="32"/>
          <w:szCs w:val="32"/>
          <w:highlight w:val="none"/>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p>
    <w:p w14:paraId="6F05C503">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2F4C7FCF">
      <w:pPr>
        <w:pStyle w:val="11"/>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ED6FA25">
      <w:pPr>
        <w:pStyle w:val="11"/>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0FCEEF9A">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69D66370">
      <w:pPr>
        <w:pStyle w:val="11"/>
        <w:spacing w:before="0" w:line="360" w:lineRule="auto"/>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483,056.55</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年预算增加</w:t>
      </w:r>
      <w:r>
        <w:rPr>
          <w:rFonts w:hint="eastAsia"/>
          <w:sz w:val="32"/>
          <w:szCs w:val="32"/>
          <w:lang w:val="en-US" w:eastAsia="zh-CN"/>
        </w:rPr>
        <w:t>198,588.29</w:t>
      </w:r>
      <w:r>
        <w:rPr>
          <w:rFonts w:ascii="仿宋_GB2312" w:eastAsia="仿宋_GB2312"/>
          <w:sz w:val="32"/>
          <w:szCs w:val="32"/>
        </w:rPr>
        <w:t>元，增长</w:t>
      </w:r>
      <w:r>
        <w:rPr>
          <w:rFonts w:hint="eastAsia"/>
          <w:sz w:val="32"/>
          <w:szCs w:val="32"/>
          <w:lang w:val="en-US" w:eastAsia="zh-CN"/>
        </w:rPr>
        <w:t>69.81</w:t>
      </w:r>
      <w:r>
        <w:rPr>
          <w:rFonts w:ascii="仿宋_GB2312" w:eastAsia="仿宋_GB2312"/>
          <w:sz w:val="32"/>
          <w:szCs w:val="32"/>
        </w:rPr>
        <w:t>%。主要原因是</w:t>
      </w:r>
      <w:r>
        <w:rPr>
          <w:rFonts w:hint="eastAsia"/>
          <w:sz w:val="32"/>
          <w:szCs w:val="32"/>
          <w:lang w:eastAsia="zh-CN"/>
        </w:rPr>
        <w:t>：预算经费增加。</w:t>
      </w:r>
    </w:p>
    <w:p w14:paraId="68E853CC">
      <w:pPr>
        <w:pStyle w:val="11"/>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1FB6848D">
      <w:pPr>
        <w:pStyle w:val="11"/>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1D85F188">
      <w:pPr>
        <w:spacing w:line="560" w:lineRule="exact"/>
        <w:ind w:firstLine="640" w:firstLineChars="200"/>
        <w:rPr>
          <w:rFonts w:hint="eastAsia" w:eastAsia="仿宋_GB2312"/>
          <w:lang w:eastAsia="zh-CN"/>
        </w:rPr>
      </w:pPr>
      <w:r>
        <w:rPr>
          <w:rFonts w:ascii="仿宋_GB2312" w:eastAsia="仿宋_GB2312"/>
          <w:sz w:val="32"/>
          <w:szCs w:val="32"/>
        </w:rPr>
        <w:t>截</w:t>
      </w:r>
      <w:r>
        <w:rPr>
          <w:rFonts w:hint="eastAsia" w:ascii="仿宋_GB2312" w:eastAsia="仿宋_GB2312"/>
          <w:sz w:val="32"/>
          <w:szCs w:val="32"/>
          <w:lang w:eastAsia="zh-CN"/>
        </w:rPr>
        <w:t>至</w:t>
      </w:r>
      <w:bookmarkStart w:id="2" w:name="_GoBack"/>
      <w:bookmarkEnd w:id="2"/>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82,224,799.78</w:t>
      </w:r>
      <w:r>
        <w:rPr>
          <w:rFonts w:ascii="仿宋_GB2312" w:eastAsia="仿宋_GB2312"/>
          <w:sz w:val="32"/>
          <w:szCs w:val="32"/>
        </w:rPr>
        <w:t>元，其中：房屋</w:t>
      </w:r>
      <w:r>
        <w:rPr>
          <w:rFonts w:hint="eastAsia" w:ascii="仿宋_GB2312" w:eastAsia="仿宋_GB2312"/>
          <w:sz w:val="32"/>
          <w:szCs w:val="32"/>
          <w:lang w:val="en-US" w:eastAsia="zh-CN"/>
        </w:rPr>
        <w:t>15,433.89</w:t>
      </w:r>
      <w:r>
        <w:rPr>
          <w:rFonts w:ascii="仿宋_GB2312" w:eastAsia="仿宋_GB2312"/>
          <w:sz w:val="32"/>
          <w:szCs w:val="32"/>
        </w:rPr>
        <w:t>平方米，价值</w:t>
      </w:r>
      <w:r>
        <w:rPr>
          <w:rFonts w:hint="eastAsia" w:ascii="仿宋_GB2312" w:eastAsia="仿宋_GB2312"/>
          <w:sz w:val="32"/>
          <w:szCs w:val="32"/>
          <w:lang w:val="en-US" w:eastAsia="zh-CN"/>
        </w:rPr>
        <w:t>31,685,177.64</w:t>
      </w:r>
      <w:r>
        <w:rPr>
          <w:rFonts w:ascii="仿宋_GB2312" w:eastAsia="仿宋_GB2312"/>
          <w:sz w:val="32"/>
          <w:szCs w:val="32"/>
        </w:rPr>
        <w:t>元；公务用车</w:t>
      </w:r>
      <w:r>
        <w:rPr>
          <w:rFonts w:hint="eastAsia" w:ascii="仿宋_GB2312" w:eastAsia="仿宋_GB2312"/>
          <w:sz w:val="32"/>
          <w:szCs w:val="32"/>
        </w:rPr>
        <w:t>26</w:t>
      </w:r>
      <w:r>
        <w:rPr>
          <w:rFonts w:ascii="仿宋_GB2312" w:eastAsia="仿宋_GB2312"/>
          <w:sz w:val="32"/>
          <w:szCs w:val="32"/>
        </w:rPr>
        <w:t>辆，价值</w:t>
      </w:r>
      <w:r>
        <w:rPr>
          <w:rFonts w:hint="eastAsia" w:ascii="仿宋_GB2312" w:eastAsia="仿宋_GB2312"/>
          <w:sz w:val="32"/>
          <w:szCs w:val="32"/>
        </w:rPr>
        <w:t>5,713,663.81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44,825,958.33</w:t>
      </w:r>
      <w:r>
        <w:rPr>
          <w:rFonts w:ascii="仿宋_GB2312" w:eastAsia="仿宋_GB2312"/>
          <w:sz w:val="32"/>
          <w:szCs w:val="32"/>
        </w:rPr>
        <w:t>元。</w:t>
      </w:r>
    </w:p>
    <w:p w14:paraId="6E717697">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30,000.00</w:t>
      </w:r>
      <w:r>
        <w:rPr>
          <w:rFonts w:hint="eastAsia" w:ascii="仿宋_GB2312" w:eastAsia="仿宋_GB2312"/>
          <w:sz w:val="32"/>
          <w:szCs w:val="32"/>
        </w:rPr>
        <w:t>元。</w:t>
      </w:r>
    </w:p>
    <w:p w14:paraId="3D1DE730">
      <w:pPr>
        <w:pStyle w:val="11"/>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1B3A2B6">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5445E2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附件:茂县林业和草原局2026年部门预算公开表</w:t>
      </w:r>
    </w:p>
    <w:p w14:paraId="0783C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031873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4C1876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0C3CB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5F346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7D427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茂县林业和草原局</w:t>
      </w:r>
    </w:p>
    <w:p w14:paraId="23D79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2026年4月3日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C05EB"/>
    <w:rsid w:val="053E2C54"/>
    <w:rsid w:val="08113D1D"/>
    <w:rsid w:val="185E2C07"/>
    <w:rsid w:val="186D51B5"/>
    <w:rsid w:val="1B593552"/>
    <w:rsid w:val="1C7A1738"/>
    <w:rsid w:val="1F132C50"/>
    <w:rsid w:val="22E316B6"/>
    <w:rsid w:val="283C430A"/>
    <w:rsid w:val="2991053A"/>
    <w:rsid w:val="2A975AE4"/>
    <w:rsid w:val="2BC96E6C"/>
    <w:rsid w:val="2E422F06"/>
    <w:rsid w:val="31FD1CEB"/>
    <w:rsid w:val="37D81B55"/>
    <w:rsid w:val="3CC33464"/>
    <w:rsid w:val="45AD2E80"/>
    <w:rsid w:val="476A1E53"/>
    <w:rsid w:val="47EF15B1"/>
    <w:rsid w:val="48561790"/>
    <w:rsid w:val="4DE12FA0"/>
    <w:rsid w:val="55B52C7E"/>
    <w:rsid w:val="575623D7"/>
    <w:rsid w:val="5A822A51"/>
    <w:rsid w:val="5DD24287"/>
    <w:rsid w:val="5F5365A2"/>
    <w:rsid w:val="64B766A8"/>
    <w:rsid w:val="6CB53FD6"/>
    <w:rsid w:val="76A02EDF"/>
    <w:rsid w:val="7752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qFormat/>
    <w:uiPriority w:val="0"/>
    <w:pPr>
      <w:keepNext/>
      <w:keepLines/>
      <w:spacing w:before="260" w:after="260" w:line="415" w:lineRule="auto"/>
      <w:outlineLvl w:val="2"/>
    </w:pPr>
    <w:rPr>
      <w:rFonts w:eastAsia="仿宋_GB2312"/>
      <w:b/>
      <w:sz w:val="32"/>
    </w:rPr>
  </w:style>
  <w:style w:type="paragraph" w:styleId="4">
    <w:name w:val="heading 4"/>
    <w:basedOn w:val="5"/>
    <w:next w:val="6"/>
    <w:qFormat/>
    <w:uiPriority w:val="0"/>
    <w:pPr>
      <w:keepNext/>
      <w:spacing w:before="100" w:beforeAutospacing="1" w:after="100" w:afterAutospacing="1" w:line="500" w:lineRule="exact"/>
      <w:outlineLvl w:val="3"/>
    </w:pPr>
    <w:rPr>
      <w:rFonts w:ascii="宋体" w:hAnsi="宋体"/>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before="0" w:after="120"/>
      <w:ind w:left="0" w:right="0"/>
      <w:jc w:val="both"/>
    </w:pPr>
    <w:rPr>
      <w:rFonts w:ascii="Times New Roman" w:hAnsi="Calibri" w:eastAsia="宋体" w:cs="Times New Roman"/>
      <w:kern w:val="2"/>
      <w:sz w:val="21"/>
      <w:szCs w:val="21"/>
      <w:lang w:val="en-US" w:eastAsia="zh-CN" w:bidi="ar-SA"/>
    </w:rPr>
  </w:style>
  <w:style w:type="paragraph" w:styleId="3">
    <w:name w:val="Body Text Indent"/>
    <w:basedOn w:val="1"/>
    <w:next w:val="4"/>
    <w:qFormat/>
    <w:uiPriority w:val="0"/>
    <w:pPr>
      <w:ind w:firstLine="640" w:firstLineChars="200"/>
    </w:pPr>
    <w:rPr>
      <w:rFonts w:eastAsia="仿宋_GB2312"/>
      <w:sz w:val="32"/>
    </w:rPr>
  </w:style>
  <w:style w:type="paragraph" w:customStyle="1" w:styleId="6">
    <w:name w:val="天创内容"/>
    <w:basedOn w:val="1"/>
    <w:qFormat/>
    <w:uiPriority w:val="0"/>
    <w:pPr>
      <w:ind w:firstLine="200" w:firstLine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99"/>
    <w:pPr>
      <w:ind w:firstLine="420" w:firstLineChars="200"/>
    </w:pPr>
  </w:style>
  <w:style w:type="paragraph" w:customStyle="1" w:styleId="11">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4941</Words>
  <Characters>5692</Characters>
  <Lines>0</Lines>
  <Paragraphs>0</Paragraphs>
  <TotalTime>2</TotalTime>
  <ScaleCrop>false</ScaleCrop>
  <LinksUpToDate>false</LinksUpToDate>
  <CharactersWithSpaces>5789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2025-03-18T08:54:00Z</dcterms:created>
  <dc:creator>Administrator</dc:creator>
  <cp:lastModifiedBy>蔻蔻</cp:lastModifiedBy>
  <dcterms:modified xsi:type="dcterms:W3CDTF">2026-03-30T02:23:35Z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eyJoZGlkIjoiMDYxYjM2YWY4Y2Y3NmFlZWZjNjI1Y2UyZWJhNWZhMDUiLCJ1c2VySWQiOiI1OTk0MDM5NjkifQ==</vt:lpwstr>
  </property>
  <property fmtid="{D5CDD505-2E9C-101B-9397-08002B2CF9AE}" pid="4" name="ICV">
    <vt:lpwstr>FC182FA4E4F04EEDB86D5B161711EDA3_12</vt:lpwstr>
  </property>
</Properties>
</file>