
<file path=[Content_Types].xml><?xml version="1.0" encoding="utf-8"?>
<Types xmlns="http://schemas.openxmlformats.org/package/2006/content-types">
  <Default Extension="xml" ContentType="application/xml"/>
  <Default Extension="xlsx" ContentType="application/vnd.openxmlformats-officedocument.spreadsheetml.sheet"/>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widowControl/>
        <w:ind w:left="0" w:right="0"/>
        <w:jc w:val="center"/>
        <w:rPr>
          <w:rFonts w:hint="eastAsia" w:ascii="方正小标宋简体" w:hAnsi="宋体" w:eastAsia="方正小标宋简体" w:cs="Times New Roman"/>
          <w:kern w:val="2"/>
          <w:sz w:val="44"/>
          <w:szCs w:val="44"/>
        </w:rPr>
      </w:pPr>
    </w:p>
    <w:p>
      <w:pPr>
        <w:pStyle w:val="5"/>
        <w:widowControl/>
        <w:ind w:left="0" w:right="0"/>
        <w:jc w:val="center"/>
        <w:rPr>
          <w:rFonts w:hint="eastAsia" w:ascii="方正小标宋简体" w:hAnsi="方正小标宋简体" w:eastAsia="方正小标宋简体" w:cs="方正小标宋简体"/>
          <w:kern w:val="2"/>
          <w:sz w:val="48"/>
          <w:szCs w:val="48"/>
        </w:rPr>
      </w:pPr>
    </w:p>
    <w:p>
      <w:pPr>
        <w:pStyle w:val="5"/>
        <w:widowControl/>
        <w:ind w:left="0" w:right="0"/>
        <w:jc w:val="center"/>
        <w:rPr>
          <w:rFonts w:hint="eastAsia" w:ascii="方正小标宋简体" w:hAnsi="方正小标宋简体" w:eastAsia="方正小标宋简体" w:cs="方正小标宋简体"/>
          <w:kern w:val="2"/>
          <w:sz w:val="48"/>
          <w:szCs w:val="48"/>
        </w:rPr>
      </w:pPr>
    </w:p>
    <w:p>
      <w:pPr>
        <w:pStyle w:val="5"/>
        <w:widowControl/>
        <w:ind w:left="0" w:right="0"/>
        <w:jc w:val="center"/>
        <w:rPr>
          <w:rFonts w:hint="eastAsia" w:ascii="方正小标宋简体" w:hAnsi="方正小标宋简体" w:eastAsia="方正小标宋简体" w:cs="方正小标宋简体"/>
          <w:kern w:val="2"/>
          <w:sz w:val="48"/>
          <w:szCs w:val="48"/>
        </w:rPr>
      </w:pPr>
      <w:r>
        <w:rPr>
          <w:rFonts w:hint="eastAsia" w:ascii="方正小标宋简体" w:hAnsi="方正小标宋简体" w:eastAsia="方正小标宋简体" w:cs="方正小标宋简体"/>
          <w:kern w:val="2"/>
          <w:sz w:val="48"/>
          <w:szCs w:val="48"/>
        </w:rPr>
        <w:t>2023年度</w:t>
      </w:r>
    </w:p>
    <w:p>
      <w:pPr>
        <w:pStyle w:val="5"/>
        <w:widowControl/>
        <w:ind w:left="0" w:right="0"/>
        <w:jc w:val="center"/>
        <w:rPr>
          <w:rFonts w:hint="eastAsia" w:ascii="方正小标宋简体" w:hAnsi="方正小标宋简体" w:eastAsia="方正小标宋简体" w:cs="方正小标宋简体"/>
          <w:kern w:val="2"/>
          <w:sz w:val="48"/>
          <w:szCs w:val="48"/>
          <w:lang w:eastAsia="zh-CN"/>
        </w:rPr>
      </w:pPr>
      <w:r>
        <w:rPr>
          <w:rFonts w:hint="eastAsia" w:ascii="方正小标宋简体" w:hAnsi="方正小标宋简体" w:eastAsia="方正小标宋简体" w:cs="方正小标宋简体"/>
          <w:kern w:val="2"/>
          <w:sz w:val="48"/>
          <w:szCs w:val="48"/>
        </w:rPr>
        <w:t>四川省阿坝州茂县</w:t>
      </w:r>
      <w:r>
        <w:rPr>
          <w:rFonts w:hint="eastAsia" w:ascii="方正小标宋简体" w:hAnsi="方正小标宋简体" w:eastAsia="方正小标宋简体" w:cs="方正小标宋简体"/>
          <w:kern w:val="2"/>
          <w:sz w:val="48"/>
          <w:szCs w:val="48"/>
          <w:lang w:eastAsia="zh-CN"/>
        </w:rPr>
        <w:t>行政审批局</w:t>
      </w:r>
    </w:p>
    <w:p>
      <w:pPr>
        <w:pStyle w:val="5"/>
        <w:widowControl/>
        <w:ind w:left="0" w:right="0"/>
        <w:jc w:val="center"/>
        <w:rPr>
          <w:rFonts w:hint="eastAsia" w:ascii="方正小标宋简体" w:hAnsi="宋体" w:eastAsia="方正小标宋简体" w:cs="Times New Roman"/>
          <w:kern w:val="2"/>
          <w:sz w:val="44"/>
          <w:szCs w:val="44"/>
        </w:rPr>
      </w:pPr>
      <w:r>
        <w:rPr>
          <w:rFonts w:hint="eastAsia" w:ascii="方正小标宋简体" w:hAnsi="方正小标宋简体" w:eastAsia="方正小标宋简体" w:cs="方正小标宋简体"/>
          <w:kern w:val="2"/>
          <w:sz w:val="48"/>
          <w:szCs w:val="48"/>
          <w:lang w:eastAsia="zh-CN"/>
        </w:rPr>
        <w:t>本级</w:t>
      </w:r>
      <w:r>
        <w:rPr>
          <w:rFonts w:hint="eastAsia" w:ascii="方正小标宋简体" w:hAnsi="方正小标宋简体" w:eastAsia="方正小标宋简体" w:cs="方正小标宋简体"/>
          <w:kern w:val="2"/>
          <w:sz w:val="48"/>
          <w:szCs w:val="48"/>
        </w:rPr>
        <w:t>单位决算</w:t>
      </w:r>
    </w:p>
    <w:p>
      <w:pPr>
        <w:pStyle w:val="5"/>
        <w:widowControl/>
        <w:ind w:left="0" w:right="0"/>
        <w:jc w:val="center"/>
        <w:rPr>
          <w:rFonts w:hint="eastAsia" w:ascii="黑体" w:hAnsi="宋体" w:eastAsia="黑体" w:cs="黑体"/>
          <w:kern w:val="2"/>
          <w:sz w:val="48"/>
          <w:szCs w:val="48"/>
          <w:lang w:val="en-US" w:eastAsia="zh-CN" w:bidi="ar"/>
        </w:rPr>
        <w:sectPr>
          <w:pgSz w:w="11906" w:h="16838"/>
          <w:pgMar w:top="1440" w:right="1800" w:bottom="1440" w:left="1800" w:header="851" w:footer="992" w:gutter="0"/>
          <w:pgNumType w:fmt="decimal" w:start="1"/>
          <w:cols w:space="425" w:num="1"/>
          <w:docGrid w:type="lines" w:linePitch="312" w:charSpace="0"/>
        </w:sectPr>
      </w:pPr>
    </w:p>
    <w:p>
      <w:pPr>
        <w:pStyle w:val="5"/>
        <w:widowControl/>
        <w:ind w:left="0" w:right="0"/>
        <w:jc w:val="center"/>
        <w:rPr>
          <w:rFonts w:hint="eastAsia" w:ascii="黑体" w:hAnsi="宋体" w:eastAsia="黑体" w:cs="Times New Roman"/>
          <w:kern w:val="2"/>
          <w:sz w:val="48"/>
          <w:szCs w:val="48"/>
        </w:rPr>
      </w:pPr>
      <w:r>
        <w:rPr>
          <w:rFonts w:hint="eastAsia" w:ascii="黑体" w:hAnsi="宋体" w:eastAsia="黑体" w:cs="黑体"/>
          <w:kern w:val="2"/>
          <w:sz w:val="48"/>
          <w:szCs w:val="48"/>
          <w:lang w:val="en-US" w:eastAsia="zh-CN" w:bidi="ar"/>
        </w:rPr>
        <w:t>目录</w:t>
      </w:r>
    </w:p>
    <w:p>
      <w:pPr>
        <w:keepNext w:val="0"/>
        <w:keepLines w:val="0"/>
        <w:widowControl/>
        <w:suppressLineNumbers w:val="0"/>
        <w:suppressAutoHyphens/>
        <w:spacing w:before="0" w:beforeAutospacing="0" w:after="0" w:afterAutospacing="0"/>
        <w:ind w:left="0" w:right="0"/>
        <w:jc w:val="center"/>
        <w:rPr>
          <w:rFonts w:hint="eastAsia" w:ascii="黑体" w:hAnsi="宋体" w:eastAsia="黑体" w:cs="Times New Roman"/>
          <w:kern w:val="2"/>
          <w:sz w:val="28"/>
          <w:szCs w:val="28"/>
        </w:rPr>
      </w:pPr>
      <w:r>
        <w:rPr>
          <w:rFonts w:hint="eastAsia" w:ascii="黑体" w:hAnsi="宋体" w:eastAsia="黑体" w:cs="Times New Roman"/>
          <w:kern w:val="2"/>
          <w:sz w:val="28"/>
          <w:szCs w:val="28"/>
          <w:lang w:val="en-US" w:eastAsia="zh-CN" w:bidi="ar"/>
        </w:rPr>
        <w:t xml:space="preserve"> </w:t>
      </w:r>
    </w:p>
    <w:p>
      <w:pPr>
        <w:pStyle w:val="9"/>
        <w:widowControl/>
        <w:spacing w:after="0" w:afterAutospacing="1"/>
        <w:ind w:left="0" w:right="0"/>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公开时间：2024年  9月  25 日</w:t>
      </w:r>
    </w:p>
    <w:p>
      <w:pPr>
        <w:pStyle w:val="9"/>
        <w:widowControl/>
        <w:spacing w:after="0" w:afterAutospacing="1"/>
        <w:ind w:left="0" w:right="0"/>
        <w:jc w:val="both"/>
      </w:pPr>
      <w:r>
        <w:rPr>
          <w:rFonts w:hint="eastAsia" w:ascii="宋体" w:hAnsi="宋体" w:eastAsia="宋体" w:cs="宋体"/>
          <w:kern w:val="2"/>
          <w:sz w:val="24"/>
          <w:szCs w:val="24"/>
          <w:lang w:val="en-US" w:eastAsia="zh-CN" w:bidi="ar"/>
        </w:rPr>
        <w:t>第一部分 单位概况...................................................1</w:t>
      </w:r>
    </w:p>
    <w:p>
      <w:pPr>
        <w:pStyle w:val="9"/>
        <w:widowControl/>
        <w:numPr>
          <w:ilvl w:val="0"/>
          <w:numId w:val="0"/>
        </w:numPr>
        <w:spacing w:after="0" w:afterAutospacing="1"/>
        <w:ind w:right="0" w:rightChars="0" w:firstLine="480" w:firstLineChars="200"/>
        <w:jc w:val="left"/>
        <w:rPr>
          <w:rFonts w:hint="default"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一、主要职责....................................................1</w:t>
      </w:r>
    </w:p>
    <w:p>
      <w:pPr>
        <w:pStyle w:val="11"/>
        <w:widowControl/>
        <w:adjustRightInd w:val="0"/>
        <w:snapToGrid w:val="0"/>
        <w:spacing w:before="0" w:beforeAutospacing="1" w:after="0" w:afterAutospacing="1" w:line="440" w:lineRule="exact"/>
        <w:ind w:left="0" w:leftChars="0" w:right="0" w:firstLine="480" w:firstLineChars="200"/>
        <w:jc w:val="left"/>
        <w:rPr>
          <w:rFonts w:hint="eastAsia" w:ascii="宋体" w:hAnsi="宋体" w:cs="宋体"/>
          <w:kern w:val="2"/>
          <w:sz w:val="24"/>
          <w:szCs w:val="24"/>
          <w:lang w:val="en-US" w:eastAsia="zh-CN" w:bidi="ar"/>
        </w:rPr>
      </w:pPr>
      <w:r>
        <w:rPr>
          <w:rFonts w:hint="eastAsia" w:ascii="宋体" w:hAnsi="宋体" w:eastAsia="宋体" w:cs="宋体"/>
          <w:kern w:val="2"/>
          <w:sz w:val="24"/>
          <w:szCs w:val="24"/>
          <w:lang w:val="en-US" w:eastAsia="zh-CN" w:bidi="ar"/>
        </w:rPr>
        <w:t>二、机构设置</w:t>
      </w:r>
      <w:r>
        <w:rPr>
          <w:rFonts w:hint="eastAsia" w:ascii="宋体" w:hAnsi="宋体" w:cs="宋体"/>
          <w:kern w:val="2"/>
          <w:sz w:val="24"/>
          <w:szCs w:val="24"/>
          <w:lang w:val="en-US" w:eastAsia="zh-CN" w:bidi="ar"/>
        </w:rPr>
        <w:t>....................................................1</w:t>
      </w:r>
    </w:p>
    <w:p>
      <w:pPr>
        <w:pStyle w:val="11"/>
        <w:widowControl/>
        <w:adjustRightInd w:val="0"/>
        <w:snapToGrid w:val="0"/>
        <w:spacing w:before="0" w:beforeAutospacing="1" w:after="0" w:afterAutospacing="1" w:line="440" w:lineRule="exact"/>
        <w:ind w:left="0" w:leftChars="0" w:right="0" w:firstLine="0" w:firstLineChars="0"/>
        <w:jc w:val="left"/>
        <w:rPr>
          <w:rFonts w:hint="default" w:ascii="宋体" w:hAnsi="宋体" w:eastAsia="宋体" w:cs="宋体"/>
          <w:kern w:val="2"/>
          <w:sz w:val="24"/>
          <w:szCs w:val="24"/>
          <w:lang w:val="en-US" w:eastAsia="zh-CN" w:bidi="ar"/>
        </w:rPr>
      </w:pPr>
      <w:r>
        <w:rPr>
          <w:rFonts w:hint="eastAsia" w:ascii="宋体" w:hAnsi="宋体" w:cs="宋体"/>
          <w:kern w:val="2"/>
          <w:sz w:val="24"/>
          <w:szCs w:val="24"/>
          <w:lang w:val="en-US" w:eastAsia="zh-CN" w:bidi="ar"/>
        </w:rPr>
        <w:t xml:space="preserve">第二部分 </w:t>
      </w:r>
      <w:r>
        <w:rPr>
          <w:rFonts w:hint="eastAsia" w:ascii="宋体" w:hAnsi="宋体" w:eastAsia="宋体" w:cs="宋体"/>
          <w:kern w:val="2"/>
          <w:sz w:val="24"/>
          <w:szCs w:val="24"/>
          <w:lang w:val="en-US" w:eastAsia="zh-CN" w:bidi="ar"/>
        </w:rPr>
        <w:t>2023年度单位决算情况说明</w:t>
      </w:r>
      <w:r>
        <w:rPr>
          <w:rFonts w:hint="eastAsia" w:ascii="宋体" w:hAnsi="宋体" w:cs="宋体"/>
          <w:kern w:val="2"/>
          <w:sz w:val="24"/>
          <w:szCs w:val="24"/>
          <w:lang w:val="en-US" w:eastAsia="zh-CN" w:bidi="ar"/>
        </w:rPr>
        <w:t>..................................2</w:t>
      </w:r>
    </w:p>
    <w:p>
      <w:pPr>
        <w:pStyle w:val="11"/>
        <w:widowControl/>
        <w:adjustRightInd w:val="0"/>
        <w:snapToGrid w:val="0"/>
        <w:spacing w:before="0" w:beforeAutospacing="1" w:after="0" w:afterAutospacing="1" w:line="440" w:lineRule="exact"/>
        <w:ind w:leftChars="200" w:right="0"/>
        <w:jc w:val="left"/>
        <w:rPr>
          <w:rFonts w:hint="default"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一、收入支出决算总体情况说明</w:t>
      </w:r>
      <w:r>
        <w:rPr>
          <w:rFonts w:hint="eastAsia" w:ascii="宋体" w:hAnsi="宋体" w:cs="宋体"/>
          <w:kern w:val="2"/>
          <w:sz w:val="24"/>
          <w:szCs w:val="24"/>
          <w:lang w:val="en-US" w:eastAsia="zh-CN" w:bidi="ar"/>
        </w:rPr>
        <w:t>....................................2</w:t>
      </w:r>
    </w:p>
    <w:p>
      <w:pPr>
        <w:pStyle w:val="11"/>
        <w:widowControl/>
        <w:adjustRightInd w:val="0"/>
        <w:snapToGrid w:val="0"/>
        <w:spacing w:before="0" w:beforeAutospacing="1" w:after="0" w:afterAutospacing="1" w:line="440" w:lineRule="exact"/>
        <w:ind w:leftChars="200" w:right="0"/>
        <w:jc w:val="left"/>
        <w:rPr>
          <w:rFonts w:hint="default"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二、收入决算情况说明</w:t>
      </w:r>
      <w:r>
        <w:rPr>
          <w:rFonts w:hint="eastAsia" w:ascii="宋体" w:hAnsi="宋体" w:cs="宋体"/>
          <w:kern w:val="2"/>
          <w:sz w:val="24"/>
          <w:szCs w:val="24"/>
          <w:lang w:val="en-US" w:eastAsia="zh-CN" w:bidi="ar"/>
        </w:rPr>
        <w:t>............................................2</w:t>
      </w:r>
    </w:p>
    <w:p>
      <w:pPr>
        <w:pStyle w:val="11"/>
        <w:widowControl/>
        <w:adjustRightInd w:val="0"/>
        <w:snapToGrid w:val="0"/>
        <w:spacing w:before="0" w:beforeAutospacing="1" w:after="0" w:afterAutospacing="1" w:line="440" w:lineRule="exact"/>
        <w:ind w:leftChars="200" w:right="0"/>
        <w:jc w:val="left"/>
        <w:rPr>
          <w:rFonts w:hint="default"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三、支出决算情况说明</w:t>
      </w:r>
      <w:r>
        <w:rPr>
          <w:rFonts w:hint="eastAsia" w:ascii="宋体" w:hAnsi="宋体" w:cs="宋体"/>
          <w:kern w:val="2"/>
          <w:sz w:val="24"/>
          <w:szCs w:val="24"/>
          <w:lang w:val="en-US" w:eastAsia="zh-CN" w:bidi="ar"/>
        </w:rPr>
        <w:t>............................................3</w:t>
      </w:r>
    </w:p>
    <w:p>
      <w:pPr>
        <w:pStyle w:val="11"/>
        <w:widowControl/>
        <w:adjustRightInd w:val="0"/>
        <w:snapToGrid w:val="0"/>
        <w:spacing w:before="0" w:beforeAutospacing="1" w:after="0" w:afterAutospacing="1" w:line="440" w:lineRule="exact"/>
        <w:ind w:leftChars="200" w:right="0"/>
        <w:jc w:val="left"/>
        <w:rPr>
          <w:rFonts w:hint="default"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四、财政拨款收入支出决算总体情况说明</w:t>
      </w:r>
      <w:r>
        <w:rPr>
          <w:rFonts w:hint="eastAsia" w:ascii="宋体" w:hAnsi="宋体" w:cs="宋体"/>
          <w:kern w:val="2"/>
          <w:sz w:val="24"/>
          <w:szCs w:val="24"/>
          <w:lang w:val="en-US" w:eastAsia="zh-CN" w:bidi="ar"/>
        </w:rPr>
        <w:t>............................3</w:t>
      </w:r>
    </w:p>
    <w:p>
      <w:pPr>
        <w:pStyle w:val="11"/>
        <w:widowControl/>
        <w:adjustRightInd w:val="0"/>
        <w:snapToGrid w:val="0"/>
        <w:spacing w:before="0" w:beforeAutospacing="1" w:after="0" w:afterAutospacing="1" w:line="440" w:lineRule="exact"/>
        <w:ind w:leftChars="200" w:right="0"/>
        <w:jc w:val="left"/>
        <w:rPr>
          <w:rFonts w:hint="default"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五、一般公共预算财政拨款支出决算情况说明</w:t>
      </w:r>
      <w:r>
        <w:rPr>
          <w:rFonts w:hint="eastAsia" w:ascii="宋体" w:hAnsi="宋体" w:cs="宋体"/>
          <w:kern w:val="2"/>
          <w:sz w:val="24"/>
          <w:szCs w:val="24"/>
          <w:lang w:val="en-US" w:eastAsia="zh-CN" w:bidi="ar"/>
        </w:rPr>
        <w:t>........................4</w:t>
      </w:r>
    </w:p>
    <w:p>
      <w:pPr>
        <w:pStyle w:val="11"/>
        <w:widowControl/>
        <w:adjustRightInd w:val="0"/>
        <w:snapToGrid w:val="0"/>
        <w:spacing w:before="0" w:beforeAutospacing="1" w:after="0" w:afterAutospacing="1" w:line="440" w:lineRule="exact"/>
        <w:ind w:leftChars="200" w:right="0"/>
        <w:jc w:val="left"/>
        <w:rPr>
          <w:rFonts w:hint="default" w:ascii="宋体" w:hAnsi="宋体" w:cs="宋体"/>
          <w:kern w:val="2"/>
          <w:sz w:val="24"/>
          <w:szCs w:val="24"/>
          <w:lang w:val="en-US" w:eastAsia="zh-CN" w:bidi="ar"/>
        </w:rPr>
      </w:pPr>
      <w:r>
        <w:rPr>
          <w:rFonts w:hint="eastAsia" w:ascii="宋体" w:hAnsi="宋体" w:eastAsia="宋体" w:cs="宋体"/>
          <w:kern w:val="2"/>
          <w:sz w:val="24"/>
          <w:szCs w:val="24"/>
          <w:lang w:val="en-US" w:eastAsia="zh-CN" w:bidi="ar"/>
        </w:rPr>
        <w:t>六、一般公共预算财政拨款基本支出决算情况说明</w:t>
      </w:r>
      <w:r>
        <w:rPr>
          <w:rFonts w:hint="eastAsia" w:ascii="宋体" w:hAnsi="宋体" w:cs="宋体"/>
          <w:kern w:val="2"/>
          <w:sz w:val="24"/>
          <w:szCs w:val="24"/>
          <w:lang w:val="en-US" w:eastAsia="zh-CN" w:bidi="ar"/>
        </w:rPr>
        <w:t>....................6</w:t>
      </w:r>
    </w:p>
    <w:p>
      <w:pPr>
        <w:pStyle w:val="11"/>
        <w:widowControl/>
        <w:adjustRightInd w:val="0"/>
        <w:snapToGrid w:val="0"/>
        <w:spacing w:before="0" w:beforeAutospacing="1" w:after="0" w:afterAutospacing="1" w:line="440" w:lineRule="exact"/>
        <w:ind w:leftChars="200" w:right="0"/>
        <w:jc w:val="left"/>
        <w:rPr>
          <w:rFonts w:hint="default" w:ascii="宋体" w:hAnsi="宋体" w:cs="宋体"/>
          <w:kern w:val="2"/>
          <w:sz w:val="24"/>
          <w:szCs w:val="24"/>
          <w:lang w:val="en-US" w:eastAsia="zh-CN" w:bidi="ar"/>
        </w:rPr>
      </w:pPr>
      <w:r>
        <w:rPr>
          <w:rFonts w:hint="eastAsia" w:ascii="宋体" w:hAnsi="宋体" w:eastAsia="宋体" w:cs="宋体"/>
          <w:kern w:val="2"/>
          <w:sz w:val="24"/>
          <w:szCs w:val="24"/>
          <w:lang w:val="en-US" w:eastAsia="zh-CN" w:bidi="ar"/>
        </w:rPr>
        <w:t>七、财政拨款“三公”经费支出决算情况说明</w:t>
      </w:r>
      <w:r>
        <w:rPr>
          <w:rFonts w:hint="eastAsia" w:ascii="宋体" w:hAnsi="宋体" w:cs="宋体"/>
          <w:kern w:val="2"/>
          <w:sz w:val="24"/>
          <w:szCs w:val="24"/>
          <w:lang w:val="en-US" w:eastAsia="zh-CN" w:bidi="ar"/>
        </w:rPr>
        <w:t>........................6</w:t>
      </w:r>
    </w:p>
    <w:p>
      <w:pPr>
        <w:pStyle w:val="11"/>
        <w:widowControl/>
        <w:adjustRightInd w:val="0"/>
        <w:snapToGrid w:val="0"/>
        <w:spacing w:before="0" w:beforeAutospacing="1" w:after="0" w:afterAutospacing="1" w:line="440" w:lineRule="exact"/>
        <w:ind w:leftChars="200" w:right="0"/>
        <w:jc w:val="left"/>
        <w:rPr>
          <w:rFonts w:hint="default"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八、政府性基金预算支出决算情况说明</w:t>
      </w:r>
      <w:r>
        <w:rPr>
          <w:rFonts w:hint="eastAsia" w:ascii="宋体" w:hAnsi="宋体" w:cs="宋体"/>
          <w:kern w:val="2"/>
          <w:sz w:val="24"/>
          <w:szCs w:val="24"/>
          <w:lang w:val="en-US" w:eastAsia="zh-CN" w:bidi="ar"/>
        </w:rPr>
        <w:t>..............................7</w:t>
      </w:r>
    </w:p>
    <w:p>
      <w:pPr>
        <w:pStyle w:val="11"/>
        <w:widowControl/>
        <w:adjustRightInd w:val="0"/>
        <w:snapToGrid w:val="0"/>
        <w:spacing w:before="0" w:beforeAutospacing="1" w:after="0" w:afterAutospacing="1" w:line="440" w:lineRule="exact"/>
        <w:ind w:leftChars="200" w:right="0"/>
        <w:jc w:val="left"/>
        <w:rPr>
          <w:rFonts w:hint="default"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九、国有资本经营预算支出决算情况说明</w:t>
      </w:r>
      <w:r>
        <w:rPr>
          <w:rFonts w:hint="eastAsia" w:ascii="宋体" w:hAnsi="宋体" w:cs="宋体"/>
          <w:kern w:val="2"/>
          <w:sz w:val="24"/>
          <w:szCs w:val="24"/>
          <w:lang w:val="en-US" w:eastAsia="zh-CN" w:bidi="ar"/>
        </w:rPr>
        <w:t>............................7</w:t>
      </w:r>
    </w:p>
    <w:p>
      <w:pPr>
        <w:pStyle w:val="11"/>
        <w:widowControl/>
        <w:adjustRightInd w:val="0"/>
        <w:snapToGrid w:val="0"/>
        <w:spacing w:before="0" w:beforeAutospacing="1" w:after="0" w:afterAutospacing="1" w:line="440" w:lineRule="exact"/>
        <w:ind w:leftChars="200" w:right="0"/>
        <w:jc w:val="left"/>
        <w:rPr>
          <w:rFonts w:hint="default"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十、其他重要事项的情况说明</w:t>
      </w:r>
      <w:r>
        <w:rPr>
          <w:rFonts w:hint="eastAsia" w:ascii="宋体" w:hAnsi="宋体" w:cs="宋体"/>
          <w:kern w:val="2"/>
          <w:sz w:val="24"/>
          <w:szCs w:val="24"/>
          <w:lang w:val="en-US" w:eastAsia="zh-CN" w:bidi="ar"/>
        </w:rPr>
        <w:t>......................................8</w:t>
      </w:r>
    </w:p>
    <w:p>
      <w:pPr>
        <w:pStyle w:val="11"/>
        <w:widowControl/>
        <w:adjustRightInd w:val="0"/>
        <w:snapToGrid w:val="0"/>
        <w:spacing w:before="0" w:beforeAutospacing="1" w:after="0" w:afterAutospacing="1" w:line="440" w:lineRule="exact"/>
        <w:ind w:left="0" w:leftChars="0" w:right="0" w:firstLine="0" w:firstLineChars="0"/>
        <w:jc w:val="left"/>
        <w:rPr>
          <w:rFonts w:hint="default"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第三部分 名词解释</w:t>
      </w:r>
      <w:r>
        <w:rPr>
          <w:rFonts w:hint="eastAsia" w:ascii="宋体" w:hAnsi="宋体" w:cs="宋体"/>
          <w:kern w:val="2"/>
          <w:sz w:val="24"/>
          <w:szCs w:val="24"/>
          <w:lang w:val="en-US" w:eastAsia="zh-CN" w:bidi="ar"/>
        </w:rPr>
        <w:t>..................................................10</w:t>
      </w:r>
    </w:p>
    <w:p>
      <w:pPr>
        <w:pStyle w:val="9"/>
        <w:widowControl/>
        <w:adjustRightInd w:val="0"/>
        <w:snapToGrid w:val="0"/>
        <w:spacing w:before="0" w:beforeAutospacing="0" w:after="0" w:afterAutospacing="1" w:line="440" w:lineRule="exact"/>
        <w:ind w:left="0" w:right="0"/>
        <w:jc w:val="left"/>
        <w:rPr>
          <w:rFonts w:hint="default"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第四部分 附件......................................................13</w:t>
      </w:r>
    </w:p>
    <w:p>
      <w:pPr>
        <w:pStyle w:val="9"/>
        <w:widowControl/>
        <w:adjustRightInd w:val="0"/>
        <w:snapToGrid w:val="0"/>
        <w:spacing w:before="0" w:beforeAutospacing="0" w:after="0" w:afterAutospacing="1" w:line="440" w:lineRule="exact"/>
        <w:ind w:left="0" w:right="0"/>
        <w:jc w:val="left"/>
        <w:rPr>
          <w:rFonts w:hint="eastAsia" w:ascii="宋体" w:hAnsi="宋体" w:eastAsia="宋体" w:cs="宋体"/>
          <w:kern w:val="2"/>
          <w:sz w:val="24"/>
          <w:szCs w:val="24"/>
          <w:lang w:val="en-US" w:eastAsia="zh-CN" w:bidi="ar"/>
        </w:rPr>
        <w:sectPr>
          <w:headerReference r:id="rId3" w:type="default"/>
          <w:footerReference r:id="rId4" w:type="default"/>
          <w:pgSz w:w="11906" w:h="16838"/>
          <w:pgMar w:top="1440" w:right="1800" w:bottom="1440" w:left="1800" w:header="851" w:footer="992" w:gutter="0"/>
          <w:pgNumType w:fmt="decimal" w:start="1"/>
          <w:cols w:space="425" w:num="1"/>
          <w:docGrid w:type="lines" w:linePitch="312" w:charSpace="0"/>
        </w:sectPr>
      </w:pPr>
      <w:bookmarkStart w:id="1" w:name="_GoBack"/>
      <w:bookmarkEnd w:id="1"/>
    </w:p>
    <w:p>
      <w:pPr>
        <w:pStyle w:val="9"/>
        <w:widowControl/>
        <w:numPr>
          <w:ilvl w:val="0"/>
          <w:numId w:val="1"/>
        </w:numPr>
        <w:adjustRightInd w:val="0"/>
        <w:snapToGrid w:val="0"/>
        <w:spacing w:before="0" w:beforeAutospacing="0" w:after="0" w:afterAutospacing="1" w:line="440" w:lineRule="exact"/>
        <w:ind w:left="0" w:right="0"/>
        <w:jc w:val="left"/>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附表......................................................34</w:t>
      </w:r>
    </w:p>
    <w:p>
      <w:pPr>
        <w:pStyle w:val="9"/>
        <w:widowControl/>
        <w:numPr>
          <w:ilvl w:val="0"/>
          <w:numId w:val="0"/>
        </w:numPr>
        <w:adjustRightInd w:val="0"/>
        <w:snapToGrid w:val="0"/>
        <w:spacing w:before="0" w:beforeAutospacing="0" w:after="0" w:afterAutospacing="1" w:line="440" w:lineRule="exact"/>
        <w:ind w:right="0" w:rightChars="0" w:firstLine="480" w:firstLineChars="200"/>
        <w:jc w:val="left"/>
        <w:rPr>
          <w:rFonts w:hint="default"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一、收入支出决算总表</w:t>
      </w:r>
    </w:p>
    <w:p>
      <w:pPr>
        <w:pStyle w:val="9"/>
        <w:widowControl/>
        <w:numPr>
          <w:ilvl w:val="0"/>
          <w:numId w:val="0"/>
        </w:numPr>
        <w:adjustRightInd w:val="0"/>
        <w:snapToGrid w:val="0"/>
        <w:spacing w:before="0" w:beforeAutospacing="0" w:after="0" w:afterAutospacing="1" w:line="440" w:lineRule="exact"/>
        <w:ind w:right="0" w:rightChars="0" w:firstLine="480" w:firstLineChars="200"/>
        <w:jc w:val="left"/>
        <w:rPr>
          <w:rFonts w:hint="default"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二、收入决算表</w:t>
      </w:r>
    </w:p>
    <w:p>
      <w:pPr>
        <w:pStyle w:val="11"/>
        <w:widowControl/>
        <w:adjustRightInd w:val="0"/>
        <w:snapToGrid w:val="0"/>
        <w:spacing w:before="0" w:beforeAutospacing="1" w:after="0" w:afterAutospacing="1" w:line="440" w:lineRule="exact"/>
        <w:ind w:leftChars="200" w:right="0"/>
        <w:jc w:val="left"/>
        <w:rPr>
          <w:rFonts w:hint="default"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三、支出决算表</w:t>
      </w:r>
    </w:p>
    <w:p>
      <w:pPr>
        <w:pStyle w:val="11"/>
        <w:widowControl/>
        <w:adjustRightInd w:val="0"/>
        <w:snapToGrid w:val="0"/>
        <w:spacing w:before="0" w:beforeAutospacing="1" w:after="0" w:afterAutospacing="1" w:line="440" w:lineRule="exact"/>
        <w:ind w:leftChars="200" w:right="0"/>
        <w:jc w:val="left"/>
        <w:rPr>
          <w:rFonts w:hint="default"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四、财政拨款收入支出决算总表</w:t>
      </w:r>
    </w:p>
    <w:p>
      <w:pPr>
        <w:pStyle w:val="11"/>
        <w:widowControl/>
        <w:adjustRightInd w:val="0"/>
        <w:snapToGrid w:val="0"/>
        <w:spacing w:before="0" w:beforeAutospacing="1" w:after="0" w:afterAutospacing="1" w:line="440" w:lineRule="exact"/>
        <w:ind w:leftChars="200" w:right="0"/>
        <w:jc w:val="left"/>
        <w:rPr>
          <w:rFonts w:hint="default"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五、财政拨款支出决算明细表</w:t>
      </w:r>
    </w:p>
    <w:p>
      <w:pPr>
        <w:pStyle w:val="11"/>
        <w:widowControl/>
        <w:adjustRightInd w:val="0"/>
        <w:snapToGrid w:val="0"/>
        <w:spacing w:before="0" w:beforeAutospacing="1" w:after="0" w:afterAutospacing="1" w:line="440" w:lineRule="exact"/>
        <w:ind w:leftChars="200" w:right="0"/>
        <w:jc w:val="left"/>
        <w:rPr>
          <w:rFonts w:hint="default"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六、一般公共预算财政拨款支出决算表</w:t>
      </w:r>
    </w:p>
    <w:p>
      <w:pPr>
        <w:pStyle w:val="11"/>
        <w:widowControl/>
        <w:adjustRightInd w:val="0"/>
        <w:snapToGrid w:val="0"/>
        <w:spacing w:before="0" w:beforeAutospacing="1" w:after="0" w:afterAutospacing="1" w:line="440" w:lineRule="exact"/>
        <w:ind w:leftChars="200" w:right="0"/>
        <w:jc w:val="left"/>
        <w:rPr>
          <w:rFonts w:hint="default"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七、一般公共预算财政拨款支出决算明细表</w:t>
      </w:r>
    </w:p>
    <w:p>
      <w:pPr>
        <w:pStyle w:val="11"/>
        <w:widowControl/>
        <w:adjustRightInd w:val="0"/>
        <w:snapToGrid w:val="0"/>
        <w:spacing w:before="0" w:beforeAutospacing="1" w:after="0" w:afterAutospacing="1" w:line="440" w:lineRule="exact"/>
        <w:ind w:leftChars="200" w:right="0"/>
        <w:jc w:val="left"/>
        <w:rPr>
          <w:rFonts w:hint="default"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八、一般公共预算财政拨款基本支出决算明细表</w:t>
      </w:r>
    </w:p>
    <w:p>
      <w:pPr>
        <w:pStyle w:val="11"/>
        <w:widowControl/>
        <w:adjustRightInd w:val="0"/>
        <w:snapToGrid w:val="0"/>
        <w:spacing w:before="0" w:beforeAutospacing="1" w:after="0" w:afterAutospacing="1" w:line="440" w:lineRule="exact"/>
        <w:ind w:leftChars="200" w:right="0"/>
        <w:jc w:val="left"/>
        <w:rPr>
          <w:rFonts w:hint="default"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九、一般公共预算财政拨款项目支出决算表</w:t>
      </w:r>
    </w:p>
    <w:p>
      <w:pPr>
        <w:pStyle w:val="11"/>
        <w:widowControl/>
        <w:adjustRightInd w:val="0"/>
        <w:snapToGrid w:val="0"/>
        <w:spacing w:before="0" w:beforeAutospacing="1" w:after="0" w:afterAutospacing="1" w:line="440" w:lineRule="exact"/>
        <w:ind w:leftChars="200" w:right="0"/>
        <w:jc w:val="left"/>
        <w:rPr>
          <w:rFonts w:hint="default"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十、政府性基金预算财政拨款收入支出决算表</w:t>
      </w:r>
    </w:p>
    <w:p>
      <w:pPr>
        <w:pStyle w:val="11"/>
        <w:widowControl/>
        <w:adjustRightInd w:val="0"/>
        <w:snapToGrid w:val="0"/>
        <w:spacing w:before="0" w:beforeAutospacing="1" w:after="0" w:afterAutospacing="1" w:line="440" w:lineRule="exact"/>
        <w:ind w:leftChars="200" w:right="0"/>
        <w:jc w:val="left"/>
        <w:rPr>
          <w:rFonts w:hint="default"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十一、国有资本经营预算财政拨款收入支出决算表</w:t>
      </w:r>
    </w:p>
    <w:p>
      <w:pPr>
        <w:pStyle w:val="11"/>
        <w:widowControl/>
        <w:adjustRightInd w:val="0"/>
        <w:snapToGrid w:val="0"/>
        <w:spacing w:before="0" w:beforeAutospacing="1" w:after="0" w:afterAutospacing="1" w:line="440" w:lineRule="exact"/>
        <w:ind w:leftChars="200" w:right="0"/>
        <w:jc w:val="left"/>
        <w:rPr>
          <w:rFonts w:hint="default"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十二、国有资本经营预算财政拨款支出决算表</w:t>
      </w:r>
    </w:p>
    <w:p>
      <w:pPr>
        <w:pStyle w:val="11"/>
        <w:widowControl/>
        <w:adjustRightInd w:val="0"/>
        <w:snapToGrid w:val="0"/>
        <w:spacing w:before="0" w:beforeAutospacing="1" w:after="0" w:afterAutospacing="1" w:line="440" w:lineRule="exact"/>
        <w:ind w:leftChars="200" w:right="0"/>
        <w:jc w:val="left"/>
        <w:rPr>
          <w:rFonts w:hint="default"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十三、财政拨款“三公”经费支出决算表</w:t>
      </w:r>
    </w:p>
    <w:p>
      <w:pPr>
        <w:pStyle w:val="3"/>
        <w:widowControl/>
        <w:jc w:val="center"/>
        <w:rPr>
          <w:rFonts w:hint="eastAsia" w:ascii="黑体" w:hAnsi="宋体" w:eastAsia="黑体" w:cs="黑体"/>
          <w:b w:val="0"/>
          <w:bCs/>
          <w:kern w:val="44"/>
          <w:sz w:val="44"/>
          <w:szCs w:val="44"/>
        </w:rPr>
        <w:sectPr>
          <w:footerReference r:id="rId5" w:type="default"/>
          <w:pgSz w:w="11906" w:h="16838"/>
          <w:pgMar w:top="1440" w:right="1800" w:bottom="1440" w:left="1800" w:header="851" w:footer="992" w:gutter="0"/>
          <w:pgNumType w:fmt="decimal" w:start="1"/>
          <w:cols w:space="425" w:num="1"/>
          <w:docGrid w:type="lines" w:linePitch="312" w:charSpace="0"/>
        </w:sectPr>
      </w:pPr>
    </w:p>
    <w:p>
      <w:pPr>
        <w:pStyle w:val="3"/>
        <w:widowControl/>
        <w:jc w:val="center"/>
        <w:rPr>
          <w:rFonts w:hint="eastAsia" w:ascii="黑体" w:hAnsi="Calibri" w:eastAsia="黑体" w:cs="Times New Roman"/>
          <w:kern w:val="2"/>
          <w:sz w:val="32"/>
          <w:szCs w:val="32"/>
        </w:rPr>
      </w:pPr>
      <w:r>
        <w:rPr>
          <w:rFonts w:hint="eastAsia" w:ascii="黑体" w:hAnsi="宋体" w:eastAsia="黑体" w:cs="黑体"/>
          <w:b w:val="0"/>
          <w:bCs/>
          <w:kern w:val="44"/>
          <w:sz w:val="44"/>
          <w:szCs w:val="44"/>
        </w:rPr>
        <w:t>第一部分</w:t>
      </w:r>
      <w:r>
        <w:rPr>
          <w:rFonts w:hint="eastAsia" w:ascii="黑体" w:hAnsi="宋体" w:eastAsia="黑体" w:cs="Times New Roman"/>
          <w:b w:val="0"/>
          <w:bCs/>
          <w:kern w:val="44"/>
          <w:sz w:val="44"/>
          <w:szCs w:val="44"/>
        </w:rPr>
        <w:t xml:space="preserve"> </w:t>
      </w:r>
      <w:r>
        <w:rPr>
          <w:rFonts w:hint="eastAsia" w:ascii="黑体" w:hAnsi="宋体" w:eastAsia="黑体" w:cs="黑体"/>
          <w:b w:val="0"/>
          <w:bCs/>
          <w:kern w:val="44"/>
          <w:sz w:val="44"/>
          <w:szCs w:val="44"/>
        </w:rPr>
        <w:t>单位</w:t>
      </w:r>
      <w:r>
        <w:rPr>
          <w:rStyle w:val="17"/>
          <w:rFonts w:hint="eastAsia" w:ascii="黑体" w:hAnsi="宋体" w:eastAsia="黑体" w:cs="黑体"/>
          <w:b w:val="0"/>
          <w:bCs w:val="0"/>
          <w:kern w:val="44"/>
          <w:sz w:val="44"/>
          <w:szCs w:val="44"/>
        </w:rPr>
        <w:t>概况</w:t>
      </w:r>
    </w:p>
    <w:p>
      <w:pPr>
        <w:pStyle w:val="4"/>
        <w:keepNext/>
        <w:keepLines/>
        <w:pageBreakBefore w:val="0"/>
        <w:widowControl/>
        <w:numPr>
          <w:ilvl w:val="0"/>
          <w:numId w:val="2"/>
        </w:numPr>
        <w:kinsoku/>
        <w:wordWrap/>
        <w:overflowPunct/>
        <w:topLinePunct w:val="0"/>
        <w:autoSpaceDE/>
        <w:autoSpaceDN/>
        <w:bidi w:val="0"/>
        <w:adjustRightInd/>
        <w:snapToGrid/>
        <w:spacing w:before="0" w:after="0" w:line="240" w:lineRule="auto"/>
        <w:ind w:firstLine="640" w:firstLineChars="200"/>
        <w:textAlignment w:val="auto"/>
        <w:rPr>
          <w:rFonts w:hint="eastAsia"/>
        </w:rPr>
      </w:pPr>
      <w:r>
        <w:rPr>
          <w:rStyle w:val="19"/>
          <w:rFonts w:hint="eastAsia" w:ascii="黑体" w:hAnsi="宋体" w:eastAsia="黑体" w:cs="黑体"/>
          <w:b w:val="0"/>
          <w:bCs w:val="0"/>
          <w:sz w:val="32"/>
          <w:szCs w:val="32"/>
        </w:rPr>
        <w:t>主要职责</w:t>
      </w:r>
    </w:p>
    <w:p>
      <w:pPr>
        <w:pageBreakBefore w:val="0"/>
        <w:widowControl w:val="0"/>
        <w:kinsoku/>
        <w:wordWrap/>
        <w:overflowPunct/>
        <w:topLinePunct w:val="0"/>
        <w:autoSpaceDE/>
        <w:autoSpaceDN/>
        <w:bidi w:val="0"/>
        <w:adjustRightInd/>
        <w:snapToGrid/>
        <w:spacing w:beforeAutospacing="0" w:afterAutospacing="0" w:line="576" w:lineRule="exact"/>
        <w:ind w:left="0" w:firstLine="640" w:firstLineChars="200"/>
        <w:textAlignment w:val="auto"/>
        <w:outlineLvl w:val="2"/>
        <w:rPr>
          <w:rFonts w:hint="eastAsia" w:ascii="仿宋_GB2312" w:eastAsia="仿宋_GB2312" w:cs="仿宋_GB2312"/>
          <w:color w:val="000000"/>
          <w:sz w:val="32"/>
          <w:szCs w:val="32"/>
        </w:rPr>
      </w:pPr>
      <w:r>
        <w:rPr>
          <w:rFonts w:hint="eastAsia" w:ascii="仿宋_GB2312" w:eastAsia="仿宋_GB2312" w:cs="仿宋_GB2312"/>
          <w:color w:val="000000"/>
          <w:sz w:val="32"/>
          <w:szCs w:val="32"/>
        </w:rPr>
        <w:t xml:space="preserve"> 1.会同相关部门对全县行政许可、非许可审批和相关服务项目进行清理、审核，上报县人民政府确认；负责梳理审查县级许可、非许可审批事项，确定办理具体内容，编制行政审批项目目录，并向社会公示。</w:t>
      </w:r>
    </w:p>
    <w:p>
      <w:pPr>
        <w:pageBreakBefore w:val="0"/>
        <w:widowControl w:val="0"/>
        <w:kinsoku/>
        <w:wordWrap/>
        <w:overflowPunct/>
        <w:topLinePunct w:val="0"/>
        <w:autoSpaceDE/>
        <w:autoSpaceDN/>
        <w:bidi w:val="0"/>
        <w:adjustRightInd/>
        <w:snapToGrid/>
        <w:spacing w:beforeAutospacing="0" w:afterAutospacing="0" w:line="576" w:lineRule="exact"/>
        <w:ind w:left="0" w:firstLine="640" w:firstLineChars="200"/>
        <w:textAlignment w:val="auto"/>
        <w:outlineLvl w:val="2"/>
        <w:rPr>
          <w:rFonts w:hint="eastAsia" w:ascii="仿宋_GB2312" w:eastAsia="仿宋_GB2312" w:cs="仿宋_GB2312"/>
          <w:color w:val="000000"/>
          <w:sz w:val="32"/>
          <w:szCs w:val="32"/>
        </w:rPr>
      </w:pPr>
      <w:r>
        <w:rPr>
          <w:rFonts w:hint="eastAsia" w:ascii="仿宋_GB2312" w:eastAsia="仿宋_GB2312" w:cs="仿宋_GB2312"/>
          <w:color w:val="000000"/>
          <w:sz w:val="32"/>
          <w:szCs w:val="32"/>
        </w:rPr>
        <w:t xml:space="preserve"> 2.负责对在中心运行的行政许可、非许可审批事项的办理情况进行协调、监督、通报和考评；对经县人民政府批准，未进中心的行政许可、非许可审批事项的运行情况，会同监察机关进行监督检查。 </w:t>
      </w:r>
    </w:p>
    <w:p>
      <w:pPr>
        <w:pageBreakBefore w:val="0"/>
        <w:widowControl w:val="0"/>
        <w:kinsoku/>
        <w:wordWrap/>
        <w:overflowPunct/>
        <w:topLinePunct w:val="0"/>
        <w:autoSpaceDE/>
        <w:autoSpaceDN/>
        <w:bidi w:val="0"/>
        <w:adjustRightInd/>
        <w:snapToGrid/>
        <w:spacing w:beforeAutospacing="0" w:afterAutospacing="0" w:line="576" w:lineRule="exact"/>
        <w:ind w:left="0" w:firstLine="640" w:firstLineChars="200"/>
        <w:textAlignment w:val="auto"/>
        <w:outlineLvl w:val="2"/>
        <w:rPr>
          <w:rFonts w:hint="eastAsia" w:ascii="仿宋_GB2312" w:eastAsia="仿宋_GB2312" w:cs="仿宋_GB2312"/>
          <w:color w:val="000000"/>
          <w:sz w:val="32"/>
          <w:szCs w:val="32"/>
        </w:rPr>
      </w:pPr>
      <w:r>
        <w:rPr>
          <w:rFonts w:hint="eastAsia" w:ascii="仿宋_GB2312" w:eastAsia="仿宋_GB2312" w:cs="仿宋_GB2312"/>
          <w:color w:val="000000"/>
          <w:sz w:val="32"/>
          <w:szCs w:val="32"/>
        </w:rPr>
        <w:t xml:space="preserve">3.负责全县行政审批制度、工作机制和运行方式的改革等具体工作；组织对现有行政许可、非许可审批项目的办理环节、流程进行精简、优化；依法对涉及两个及两个以上部门的同一行政审批项目联合审批进行组织协调和督办。 </w:t>
      </w:r>
    </w:p>
    <w:p>
      <w:pPr>
        <w:pageBreakBefore w:val="0"/>
        <w:widowControl w:val="0"/>
        <w:kinsoku/>
        <w:wordWrap/>
        <w:overflowPunct/>
        <w:topLinePunct w:val="0"/>
        <w:autoSpaceDE/>
        <w:autoSpaceDN/>
        <w:bidi w:val="0"/>
        <w:adjustRightInd/>
        <w:snapToGrid/>
        <w:spacing w:beforeAutospacing="0" w:afterAutospacing="0" w:line="576" w:lineRule="exact"/>
        <w:ind w:firstLine="640" w:firstLineChars="200"/>
        <w:textAlignment w:val="auto"/>
        <w:outlineLvl w:val="2"/>
        <w:rPr>
          <w:rFonts w:hint="eastAsia" w:ascii="仿宋_GB2312" w:eastAsia="仿宋_GB2312" w:cs="仿宋_GB2312"/>
          <w:color w:val="000000"/>
          <w:sz w:val="32"/>
          <w:szCs w:val="32"/>
          <w:lang w:eastAsia="zh-CN"/>
        </w:rPr>
      </w:pPr>
      <w:r>
        <w:rPr>
          <w:rFonts w:hint="eastAsia" w:ascii="仿宋_GB2312" w:eastAsia="仿宋_GB2312" w:cs="仿宋_GB2312"/>
          <w:color w:val="000000"/>
          <w:sz w:val="32"/>
          <w:szCs w:val="32"/>
        </w:rPr>
        <w:t>4.负责中心的电子政务建设、管理、后勤保障和安全</w:t>
      </w:r>
      <w:r>
        <w:rPr>
          <w:rFonts w:hint="eastAsia" w:ascii="仿宋_GB2312" w:eastAsia="仿宋_GB2312" w:cs="仿宋_GB2312"/>
          <w:color w:val="000000"/>
          <w:sz w:val="32"/>
          <w:szCs w:val="32"/>
          <w:lang w:eastAsia="zh-CN"/>
        </w:rPr>
        <w:t>。</w:t>
      </w:r>
    </w:p>
    <w:p>
      <w:pPr>
        <w:pageBreakBefore w:val="0"/>
        <w:widowControl w:val="0"/>
        <w:kinsoku/>
        <w:wordWrap/>
        <w:overflowPunct/>
        <w:topLinePunct w:val="0"/>
        <w:autoSpaceDE/>
        <w:autoSpaceDN/>
        <w:bidi w:val="0"/>
        <w:adjustRightInd/>
        <w:snapToGrid/>
        <w:spacing w:beforeAutospacing="0" w:afterAutospacing="0" w:line="576" w:lineRule="exact"/>
        <w:ind w:firstLine="640" w:firstLineChars="200"/>
        <w:textAlignment w:val="auto"/>
        <w:outlineLvl w:val="2"/>
        <w:rPr>
          <w:rFonts w:hint="eastAsia" w:ascii="仿宋_GB2312" w:eastAsia="仿宋_GB2312" w:cs="仿宋_GB2312"/>
          <w:color w:val="000000"/>
          <w:sz w:val="32"/>
          <w:szCs w:val="32"/>
        </w:rPr>
      </w:pPr>
      <w:r>
        <w:rPr>
          <w:rFonts w:hint="eastAsia" w:ascii="仿宋_GB2312" w:eastAsia="仿宋_GB2312" w:cs="仿宋_GB2312"/>
          <w:color w:val="000000"/>
          <w:sz w:val="32"/>
          <w:szCs w:val="32"/>
        </w:rPr>
        <w:t xml:space="preserve">5.制定中心的各项规章制度、管理办法，并组织实施；负责服务窗口工作人员工作状况管理考核等具体工作；负责协调相关部门设立服务窗口，办理许可、非许可审批项目，以及派驻中心工作人员的管理与服务工作；负责受理办事企业和群众对服务窗口工作的投诉。 </w:t>
      </w:r>
    </w:p>
    <w:p>
      <w:pPr>
        <w:pageBreakBefore w:val="0"/>
        <w:widowControl w:val="0"/>
        <w:kinsoku/>
        <w:wordWrap/>
        <w:overflowPunct/>
        <w:topLinePunct w:val="0"/>
        <w:autoSpaceDE/>
        <w:autoSpaceDN/>
        <w:bidi w:val="0"/>
        <w:adjustRightInd/>
        <w:snapToGrid/>
        <w:spacing w:beforeAutospacing="0" w:afterAutospacing="0" w:line="576" w:lineRule="exact"/>
        <w:ind w:firstLine="640" w:firstLineChars="200"/>
        <w:textAlignment w:val="auto"/>
        <w:outlineLvl w:val="2"/>
        <w:rPr>
          <w:rFonts w:hint="eastAsia" w:ascii="仿宋_GB2312" w:eastAsia="仿宋_GB2312" w:cs="仿宋_GB2312"/>
          <w:color w:val="000000"/>
          <w:sz w:val="32"/>
          <w:szCs w:val="32"/>
        </w:rPr>
      </w:pPr>
      <w:r>
        <w:rPr>
          <w:rFonts w:hint="eastAsia" w:ascii="仿宋_GB2312" w:eastAsia="仿宋_GB2312" w:cs="仿宋_GB2312"/>
          <w:color w:val="000000"/>
          <w:sz w:val="32"/>
          <w:szCs w:val="32"/>
        </w:rPr>
        <w:t xml:space="preserve">6.负责对分中心和乡镇便民服务中心经进行业务指导和监督。 </w:t>
      </w:r>
    </w:p>
    <w:p>
      <w:pPr>
        <w:pageBreakBefore w:val="0"/>
        <w:widowControl w:val="0"/>
        <w:kinsoku/>
        <w:wordWrap/>
        <w:overflowPunct/>
        <w:topLinePunct w:val="0"/>
        <w:autoSpaceDE/>
        <w:autoSpaceDN/>
        <w:bidi w:val="0"/>
        <w:adjustRightInd/>
        <w:snapToGrid/>
        <w:spacing w:beforeAutospacing="0" w:afterAutospacing="0" w:line="576" w:lineRule="exact"/>
        <w:ind w:firstLine="640" w:firstLineChars="200"/>
        <w:textAlignment w:val="auto"/>
        <w:outlineLvl w:val="2"/>
        <w:rPr>
          <w:rFonts w:hint="eastAsia" w:ascii="仿宋_GB2312" w:eastAsia="仿宋_GB2312" w:cs="仿宋_GB2312"/>
          <w:sz w:val="32"/>
          <w:szCs w:val="32"/>
        </w:rPr>
      </w:pPr>
      <w:r>
        <w:rPr>
          <w:rFonts w:hint="eastAsia" w:ascii="仿宋_GB2312" w:eastAsia="仿宋_GB2312" w:cs="仿宋_GB2312"/>
          <w:color w:val="000000"/>
          <w:sz w:val="32"/>
          <w:szCs w:val="32"/>
        </w:rPr>
        <w:t>7.承办县委、县政府交办的其他工作。</w:t>
      </w:r>
    </w:p>
    <w:p>
      <w:pPr>
        <w:pStyle w:val="4"/>
        <w:keepNext/>
        <w:keepLines/>
        <w:pageBreakBefore w:val="0"/>
        <w:widowControl/>
        <w:numPr>
          <w:ilvl w:val="0"/>
          <w:numId w:val="0"/>
        </w:numPr>
        <w:kinsoku/>
        <w:wordWrap/>
        <w:overflowPunct/>
        <w:topLinePunct w:val="0"/>
        <w:autoSpaceDE/>
        <w:autoSpaceDN/>
        <w:bidi w:val="0"/>
        <w:adjustRightInd/>
        <w:snapToGrid/>
        <w:spacing w:before="0" w:after="0" w:line="240" w:lineRule="auto"/>
        <w:ind w:leftChars="0" w:firstLine="640" w:firstLineChars="200"/>
        <w:textAlignment w:val="auto"/>
        <w:rPr>
          <w:rFonts w:hint="eastAsia"/>
          <w:b w:val="0"/>
          <w:bCs w:val="0"/>
        </w:rPr>
      </w:pPr>
    </w:p>
    <w:p>
      <w:pPr>
        <w:pStyle w:val="4"/>
        <w:keepNext/>
        <w:keepLines/>
        <w:pageBreakBefore w:val="0"/>
        <w:widowControl/>
        <w:numPr>
          <w:ilvl w:val="0"/>
          <w:numId w:val="2"/>
        </w:numPr>
        <w:kinsoku/>
        <w:wordWrap/>
        <w:overflowPunct/>
        <w:topLinePunct w:val="0"/>
        <w:autoSpaceDE/>
        <w:autoSpaceDN/>
        <w:bidi w:val="0"/>
        <w:adjustRightInd/>
        <w:snapToGrid/>
        <w:spacing w:before="0" w:after="0" w:line="240" w:lineRule="auto"/>
        <w:ind w:left="0" w:leftChars="0" w:firstLine="640" w:firstLineChars="200"/>
        <w:textAlignment w:val="auto"/>
        <w:rPr>
          <w:rFonts w:hint="eastAsia" w:ascii="仿宋" w:hAnsi="Times New Roman" w:eastAsia="仿宋" w:cs="Times New Roman"/>
          <w:color w:val="000000"/>
          <w:sz w:val="32"/>
          <w:szCs w:val="32"/>
          <w:lang w:val="en-US" w:eastAsia="zh-CN"/>
        </w:rPr>
      </w:pPr>
      <w:r>
        <w:rPr>
          <w:rFonts w:hint="eastAsia" w:ascii="黑体" w:hAnsi="宋体" w:eastAsia="黑体" w:cs="黑体"/>
          <w:b w:val="0"/>
          <w:bCs/>
          <w:kern w:val="2"/>
          <w:sz w:val="32"/>
          <w:szCs w:val="32"/>
        </w:rPr>
        <w:t>机构设置</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firstLine="640" w:firstLineChars="200"/>
        <w:textAlignment w:val="auto"/>
        <w:outlineLvl w:val="2"/>
        <w:rPr>
          <w:rFonts w:hint="eastAsia" w:eastAsia="仿宋_GB2312" w:cs="Times New Roman"/>
          <w:b w:val="0"/>
          <w:bCs w:val="0"/>
          <w:sz w:val="32"/>
          <w:szCs w:val="32"/>
          <w:lang w:val="en-US" w:eastAsia="zh-CN"/>
        </w:rPr>
      </w:pPr>
      <w:r>
        <w:rPr>
          <w:rFonts w:hint="eastAsia" w:ascii="仿宋_GB2312" w:eastAsia="仿宋_GB2312" w:cs="仿宋_GB2312"/>
          <w:b w:val="0"/>
          <w:bCs w:val="0"/>
          <w:color w:val="000000"/>
          <w:sz w:val="32"/>
          <w:szCs w:val="32"/>
        </w:rPr>
        <w:t>茂县行政审批局</w:t>
      </w:r>
      <w:r>
        <w:rPr>
          <w:rFonts w:hint="eastAsia" w:ascii="仿宋_GB2312" w:eastAsia="仿宋_GB2312" w:cs="仿宋_GB2312"/>
          <w:b w:val="0"/>
          <w:bCs w:val="0"/>
          <w:color w:val="000000"/>
          <w:sz w:val="32"/>
          <w:szCs w:val="32"/>
          <w:lang w:eastAsia="zh-CN"/>
        </w:rPr>
        <w:t>是一级决算单位，</w:t>
      </w:r>
      <w:r>
        <w:rPr>
          <w:rFonts w:hint="eastAsia" w:ascii="仿宋_GB2312" w:eastAsia="仿宋_GB2312" w:cs="仿宋_GB2312"/>
          <w:b w:val="0"/>
          <w:bCs w:val="0"/>
          <w:color w:val="000000"/>
          <w:sz w:val="32"/>
          <w:szCs w:val="32"/>
        </w:rPr>
        <w:t>下属二级单位1个，其中行政单位0个，参照公务员法管理的事业单位0个，其他事业单位1个。 纳入茂县行政审批局2020年度部门决算编制范围的二级预算单位包括：茂县政务服务和公共资源交易中心。</w:t>
      </w:r>
    </w:p>
    <w:p>
      <w:pPr>
        <w:pStyle w:val="10"/>
        <w:rPr>
          <w:rFonts w:hint="eastAsia"/>
          <w:lang w:val="en-US" w:eastAsia="zh-CN"/>
        </w:rPr>
      </w:pPr>
    </w:p>
    <w:p>
      <w:pPr>
        <w:numPr>
          <w:ilvl w:val="0"/>
          <w:numId w:val="0"/>
        </w:numPr>
        <w:ind w:leftChars="0"/>
        <w:rPr>
          <w:rFonts w:hint="eastAsia"/>
        </w:rPr>
      </w:pPr>
    </w:p>
    <w:p>
      <w:pPr>
        <w:keepNext w:val="0"/>
        <w:keepLines w:val="0"/>
        <w:widowControl/>
        <w:suppressLineNumbers w:val="0"/>
        <w:suppressAutoHyphens/>
        <w:spacing w:before="0" w:beforeAutospacing="0" w:after="0" w:afterAutospacing="0"/>
        <w:ind w:left="0" w:right="0"/>
        <w:jc w:val="center"/>
        <w:rPr>
          <w:rFonts w:hint="eastAsia" w:ascii="黑体" w:hAnsi="宋体" w:eastAsia="黑体" w:cs="Times New Roman"/>
          <w:b w:val="0"/>
          <w:bCs/>
          <w:kern w:val="44"/>
          <w:sz w:val="44"/>
          <w:szCs w:val="44"/>
        </w:rPr>
      </w:pPr>
      <w:r>
        <w:rPr>
          <w:rFonts w:hint="eastAsia" w:ascii="黑体" w:hAnsi="宋体" w:eastAsia="黑体" w:cs="黑体"/>
          <w:b w:val="0"/>
          <w:bCs/>
          <w:kern w:val="44"/>
          <w:sz w:val="44"/>
          <w:szCs w:val="44"/>
        </w:rPr>
        <w:t>第二部分</w:t>
      </w:r>
      <w:r>
        <w:rPr>
          <w:rFonts w:hint="eastAsia" w:ascii="黑体" w:hAnsi="宋体" w:eastAsia="黑体" w:cs="Times New Roman"/>
          <w:b w:val="0"/>
          <w:bCs/>
          <w:kern w:val="44"/>
          <w:sz w:val="44"/>
          <w:szCs w:val="44"/>
        </w:rPr>
        <w:t xml:space="preserve"> </w:t>
      </w:r>
      <w:r>
        <w:rPr>
          <w:rFonts w:hint="eastAsia" w:ascii="黑体" w:hAnsi="宋体" w:eastAsia="黑体" w:cs="黑体"/>
          <w:b w:val="0"/>
          <w:bCs/>
          <w:kern w:val="44"/>
          <w:sz w:val="44"/>
          <w:szCs w:val="44"/>
        </w:rPr>
        <w:t>2023年度</w:t>
      </w:r>
      <w:r>
        <w:rPr>
          <w:rStyle w:val="17"/>
          <w:rFonts w:hint="eastAsia" w:ascii="黑体" w:hAnsi="宋体" w:eastAsia="黑体" w:cs="黑体"/>
          <w:b w:val="0"/>
          <w:bCs/>
          <w:kern w:val="44"/>
          <w:sz w:val="44"/>
          <w:szCs w:val="44"/>
        </w:rPr>
        <w:t>单位决算情况说明</w:t>
      </w:r>
    </w:p>
    <w:p>
      <w:pPr>
        <w:keepNext w:val="0"/>
        <w:keepLines w:val="0"/>
        <w:widowControl w:val="0"/>
        <w:suppressLineNumbers w:val="0"/>
        <w:suppressAutoHyphens/>
        <w:spacing w:before="0" w:beforeAutospacing="0" w:after="0" w:afterAutospacing="0"/>
        <w:ind w:left="0" w:right="0"/>
        <w:jc w:val="both"/>
        <w:rPr>
          <w:rFonts w:hint="default" w:ascii="Calibri" w:hAnsi="Calibri" w:eastAsia="宋体" w:cs="Times New Roman"/>
          <w:kern w:val="2"/>
          <w:sz w:val="21"/>
          <w:szCs w:val="21"/>
        </w:rPr>
      </w:pPr>
      <w:r>
        <w:rPr>
          <w:rFonts w:hint="default" w:ascii="Calibri" w:hAnsi="Calibri" w:eastAsia="宋体" w:cs="Times New Roman"/>
          <w:kern w:val="2"/>
          <w:sz w:val="21"/>
          <w:szCs w:val="21"/>
          <w:lang w:val="en-US" w:eastAsia="zh-CN" w:bidi="ar"/>
        </w:rPr>
        <w:t xml:space="preserve"> </w:t>
      </w:r>
    </w:p>
    <w:p>
      <w:pPr>
        <w:pStyle w:val="20"/>
        <w:keepNext w:val="0"/>
        <w:keepLines w:val="0"/>
        <w:pageBreakBefore w:val="0"/>
        <w:widowControl/>
        <w:kinsoku/>
        <w:wordWrap/>
        <w:overflowPunct/>
        <w:topLinePunct w:val="0"/>
        <w:bidi w:val="0"/>
        <w:snapToGrid/>
        <w:spacing w:beforeAutospacing="0" w:line="600" w:lineRule="exact"/>
        <w:ind w:left="0" w:leftChars="0" w:firstLine="640" w:firstLineChars="200"/>
        <w:textAlignment w:val="auto"/>
        <w:outlineLvl w:val="1"/>
        <w:rPr>
          <w:rFonts w:hint="eastAsia" w:ascii="黑体" w:hAnsi="宋体" w:eastAsia="黑体" w:cs="Times New Roman"/>
          <w:b w:val="0"/>
          <w:bCs/>
          <w:sz w:val="32"/>
          <w:szCs w:val="32"/>
        </w:rPr>
      </w:pPr>
      <w:r>
        <w:rPr>
          <w:rFonts w:hint="eastAsia" w:ascii="黑体" w:hAnsi="宋体" w:eastAsia="黑体" w:cs="黑体"/>
          <w:kern w:val="2"/>
          <w:sz w:val="32"/>
          <w:szCs w:val="32"/>
        </w:rPr>
        <w:t>一、收</w:t>
      </w:r>
      <w:r>
        <w:rPr>
          <w:rStyle w:val="19"/>
          <w:rFonts w:hint="eastAsia" w:ascii="黑体" w:hAnsi="宋体" w:eastAsia="黑体" w:cs="黑体"/>
          <w:b w:val="0"/>
          <w:bCs/>
          <w:sz w:val="32"/>
          <w:szCs w:val="32"/>
        </w:rPr>
        <w:t>入支出决算总体情况说明</w:t>
      </w:r>
    </w:p>
    <w:p>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2023年度收、支总计均为</w:t>
      </w:r>
      <w:r>
        <w:rPr>
          <w:rFonts w:hint="eastAsia" w:ascii="仿宋" w:hAnsi="仿宋" w:eastAsia="仿宋" w:cs="Times New Roman"/>
          <w:kern w:val="2"/>
          <w:sz w:val="32"/>
          <w:szCs w:val="32"/>
          <w:lang w:val="en-US" w:eastAsia="zh-CN" w:bidi="ar"/>
        </w:rPr>
        <w:t>203.60</w:t>
      </w:r>
      <w:r>
        <w:rPr>
          <w:rFonts w:hint="eastAsia" w:ascii="仿宋" w:hAnsi="仿宋" w:eastAsia="仿宋" w:cs="仿宋"/>
          <w:kern w:val="2"/>
          <w:sz w:val="32"/>
          <w:szCs w:val="32"/>
          <w:lang w:val="en-US" w:eastAsia="zh-CN" w:bidi="ar"/>
        </w:rPr>
        <w:t>万元。与2022年度相比，收、支总计各增加</w:t>
      </w:r>
      <w:r>
        <w:rPr>
          <w:rFonts w:hint="eastAsia" w:ascii="仿宋" w:hAnsi="仿宋" w:eastAsia="仿宋" w:cs="Times New Roman"/>
          <w:kern w:val="2"/>
          <w:sz w:val="32"/>
          <w:szCs w:val="32"/>
          <w:lang w:val="en-US" w:eastAsia="zh-CN" w:bidi="ar"/>
        </w:rPr>
        <w:t>14.61</w:t>
      </w:r>
      <w:r>
        <w:rPr>
          <w:rFonts w:hint="eastAsia" w:ascii="仿宋" w:hAnsi="仿宋" w:eastAsia="仿宋" w:cs="仿宋"/>
          <w:kern w:val="2"/>
          <w:sz w:val="32"/>
          <w:szCs w:val="32"/>
          <w:lang w:val="en-US" w:eastAsia="zh-CN" w:bidi="ar"/>
        </w:rPr>
        <w:t>万元，增长</w:t>
      </w:r>
      <w:r>
        <w:rPr>
          <w:rFonts w:hint="eastAsia" w:ascii="仿宋" w:hAnsi="仿宋" w:eastAsia="仿宋" w:cs="Times New Roman"/>
          <w:kern w:val="2"/>
          <w:sz w:val="32"/>
          <w:szCs w:val="32"/>
          <w:lang w:val="en-US" w:eastAsia="zh-CN" w:bidi="ar"/>
        </w:rPr>
        <w:t>7.73%</w:t>
      </w:r>
      <w:r>
        <w:rPr>
          <w:rFonts w:hint="eastAsia" w:ascii="仿宋" w:hAnsi="仿宋" w:eastAsia="仿宋" w:cs="仿宋"/>
          <w:kern w:val="2"/>
          <w:sz w:val="32"/>
          <w:szCs w:val="32"/>
          <w:lang w:val="en-US" w:eastAsia="zh-CN" w:bidi="ar"/>
        </w:rPr>
        <w:t>。主要变动原因是2023年工资福利的增加。</w:t>
      </w:r>
    </w:p>
    <w:p>
      <w:pPr>
        <w:pStyle w:val="10"/>
        <w:rPr>
          <w:rFonts w:hint="eastAsia" w:ascii="仿宋" w:hAnsi="仿宋" w:eastAsia="仿宋" w:cs="仿宋"/>
          <w:kern w:val="2"/>
          <w:sz w:val="32"/>
          <w:szCs w:val="32"/>
          <w:lang w:val="en-US" w:eastAsia="zh-CN" w:bidi="ar"/>
        </w:rPr>
      </w:pPr>
      <w:r>
        <w:rPr>
          <w:rFonts w:hint="eastAsia" w:ascii="仿宋" w:hAnsi="Times New Roman" w:eastAsia="仿宋" w:cs="Times New Roman"/>
          <w:color w:val="000000"/>
          <w:sz w:val="32"/>
          <w:szCs w:val="32"/>
          <w:lang w:eastAsia="zh-CN"/>
        </w:rPr>
        <w:object>
          <v:shape id="_x0000_i1025" o:spt="75" type="#_x0000_t75" style="height:191.7pt;width:341.9pt;" o:ole="t" filled="f" o:preferrelative="t" stroked="f" coordsize="21600,21600">
            <v:path/>
            <v:fill on="f" focussize="0,0"/>
            <v:stroke on="f"/>
            <v:imagedata r:id="rId11" o:title=""/>
            <o:lock v:ext="edit" aspectratio="t"/>
            <w10:wrap type="none"/>
            <w10:anchorlock/>
          </v:shape>
          <o:OLEObject Type="Embed" ProgID="Excel.Chart.8" ShapeID="_x0000_i1025" DrawAspect="Content" ObjectID="_1468075725" r:id="rId10">
            <o:LockedField>false</o:LockedField>
          </o:OLEObject>
        </w:object>
      </w:r>
    </w:p>
    <w:p>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right="0" w:firstLine="640" w:firstLineChars="200"/>
        <w:jc w:val="left"/>
        <w:textAlignment w:val="auto"/>
        <w:rPr>
          <w:rFonts w:hint="eastAsia" w:ascii="黑体" w:hAnsi="宋体" w:eastAsia="黑体" w:cs="Times New Roman"/>
          <w:b w:val="0"/>
          <w:bCs/>
          <w:sz w:val="32"/>
          <w:szCs w:val="32"/>
        </w:rPr>
      </w:pPr>
      <w:r>
        <w:rPr>
          <w:rFonts w:hint="eastAsia" w:ascii="黑体" w:hAnsi="宋体" w:eastAsia="黑体" w:cs="黑体"/>
          <w:kern w:val="2"/>
          <w:sz w:val="32"/>
          <w:szCs w:val="32"/>
        </w:rPr>
        <w:t>二、收</w:t>
      </w:r>
      <w:r>
        <w:rPr>
          <w:rStyle w:val="19"/>
          <w:rFonts w:hint="eastAsia" w:ascii="黑体" w:hAnsi="宋体" w:eastAsia="黑体" w:cs="黑体"/>
          <w:b w:val="0"/>
          <w:bCs/>
          <w:sz w:val="32"/>
          <w:szCs w:val="32"/>
        </w:rPr>
        <w:t>入决算情况说明</w:t>
      </w:r>
    </w:p>
    <w:p>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outlineLvl w:val="1"/>
        <w:rPr>
          <w:rFonts w:hint="eastAsia" w:ascii="仿宋" w:hAnsi="仿宋" w:eastAsia="仿宋" w:cs="Times New Roman"/>
          <w:kern w:val="2"/>
          <w:sz w:val="32"/>
          <w:szCs w:val="32"/>
        </w:rPr>
      </w:pPr>
      <w:r>
        <w:rPr>
          <w:rFonts w:hint="eastAsia" w:ascii="仿宋" w:hAnsi="仿宋" w:eastAsia="仿宋" w:cs="仿宋"/>
          <w:kern w:val="2"/>
          <w:sz w:val="32"/>
          <w:szCs w:val="32"/>
          <w:lang w:val="en-US" w:eastAsia="zh-CN" w:bidi="ar"/>
        </w:rPr>
        <w:t>2023年度本年收入合计</w:t>
      </w:r>
      <w:r>
        <w:rPr>
          <w:rFonts w:hint="eastAsia" w:ascii="仿宋" w:hAnsi="仿宋" w:eastAsia="仿宋" w:cs="Times New Roman"/>
          <w:kern w:val="2"/>
          <w:sz w:val="32"/>
          <w:szCs w:val="32"/>
          <w:lang w:val="en-US" w:eastAsia="zh-CN" w:bidi="ar"/>
        </w:rPr>
        <w:t>203.60</w:t>
      </w:r>
      <w:r>
        <w:rPr>
          <w:rFonts w:hint="eastAsia" w:ascii="仿宋" w:hAnsi="仿宋" w:eastAsia="仿宋" w:cs="仿宋"/>
          <w:kern w:val="2"/>
          <w:sz w:val="32"/>
          <w:szCs w:val="32"/>
          <w:lang w:val="en-US" w:eastAsia="zh-CN" w:bidi="ar"/>
        </w:rPr>
        <w:t>万元，其中：一般公共预算财政拨款收入</w:t>
      </w:r>
      <w:r>
        <w:rPr>
          <w:rFonts w:hint="eastAsia" w:ascii="仿宋" w:hAnsi="仿宋" w:eastAsia="仿宋" w:cs="Times New Roman"/>
          <w:kern w:val="2"/>
          <w:sz w:val="32"/>
          <w:szCs w:val="32"/>
          <w:lang w:val="en-US" w:eastAsia="zh-CN" w:bidi="ar"/>
        </w:rPr>
        <w:t>203.60</w:t>
      </w:r>
      <w:r>
        <w:rPr>
          <w:rFonts w:hint="eastAsia" w:ascii="仿宋" w:hAnsi="仿宋" w:eastAsia="仿宋" w:cs="仿宋"/>
          <w:kern w:val="2"/>
          <w:sz w:val="32"/>
          <w:szCs w:val="32"/>
          <w:lang w:val="en-US" w:eastAsia="zh-CN" w:bidi="ar"/>
        </w:rPr>
        <w:t>万元，占</w:t>
      </w:r>
      <w:r>
        <w:rPr>
          <w:rFonts w:hint="eastAsia" w:ascii="仿宋" w:hAnsi="仿宋" w:eastAsia="仿宋" w:cs="Times New Roman"/>
          <w:kern w:val="2"/>
          <w:sz w:val="32"/>
          <w:szCs w:val="32"/>
          <w:lang w:val="en-US" w:eastAsia="zh-CN" w:bidi="ar"/>
        </w:rPr>
        <w:t>100%</w:t>
      </w:r>
      <w:r>
        <w:rPr>
          <w:rFonts w:hint="eastAsia" w:ascii="仿宋" w:hAnsi="仿宋" w:eastAsia="仿宋" w:cs="仿宋"/>
          <w:kern w:val="2"/>
          <w:sz w:val="32"/>
          <w:szCs w:val="32"/>
          <w:lang w:val="en-US" w:eastAsia="zh-CN" w:bidi="ar"/>
        </w:rPr>
        <w:t>。</w:t>
      </w:r>
    </w:p>
    <w:p>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outlineLvl w:val="1"/>
        <w:rPr>
          <w:rFonts w:hint="eastAsia" w:ascii="仿宋" w:hAnsi="仿宋" w:eastAsia="仿宋" w:cs="Times New Roman"/>
          <w:kern w:val="2"/>
          <w:sz w:val="32"/>
          <w:szCs w:val="32"/>
          <w:lang w:val="en-US" w:eastAsia="zh-CN" w:bidi="ar"/>
        </w:rPr>
      </w:pPr>
    </w:p>
    <w:p>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outlineLvl w:val="1"/>
        <w:rPr>
          <w:rFonts w:hint="eastAsia" w:ascii="仿宋" w:hAnsi="仿宋" w:eastAsia="仿宋" w:cs="Times New Roman"/>
          <w:kern w:val="2"/>
          <w:sz w:val="32"/>
          <w:szCs w:val="32"/>
          <w:lang w:val="en-US" w:eastAsia="zh-CN" w:bidi="ar"/>
        </w:rPr>
      </w:pPr>
    </w:p>
    <w:p>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outlineLvl w:val="1"/>
        <w:rPr>
          <w:rFonts w:hint="eastAsia" w:ascii="仿宋" w:hAnsi="仿宋" w:eastAsia="仿宋" w:cs="Times New Roman"/>
          <w:kern w:val="2"/>
          <w:sz w:val="32"/>
          <w:szCs w:val="32"/>
          <w:lang w:val="en-US" w:eastAsia="zh-CN" w:bidi="ar"/>
        </w:rPr>
      </w:pPr>
    </w:p>
    <w:p>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outlineLvl w:val="1"/>
        <w:rPr>
          <w:rFonts w:hint="eastAsia" w:ascii="仿宋" w:hAnsi="仿宋" w:eastAsia="仿宋" w:cs="Times New Roman"/>
          <w:kern w:val="2"/>
          <w:sz w:val="32"/>
          <w:szCs w:val="32"/>
          <w:lang w:val="en-US" w:eastAsia="zh-CN" w:bidi="ar"/>
        </w:rPr>
      </w:pPr>
    </w:p>
    <w:p>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outlineLvl w:val="1"/>
        <w:rPr>
          <w:rFonts w:hint="eastAsia" w:ascii="仿宋" w:hAnsi="仿宋" w:eastAsia="仿宋" w:cs="Times New Roman"/>
          <w:kern w:val="2"/>
          <w:sz w:val="32"/>
          <w:szCs w:val="32"/>
          <w:lang w:val="en-US" w:eastAsia="zh-CN" w:bidi="ar"/>
        </w:rPr>
      </w:pPr>
    </w:p>
    <w:p>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outlineLvl w:val="1"/>
        <w:rPr>
          <w:rFonts w:hint="eastAsia" w:ascii="仿宋" w:hAnsi="仿宋" w:eastAsia="仿宋" w:cs="Times New Roman"/>
          <w:kern w:val="2"/>
          <w:sz w:val="32"/>
          <w:szCs w:val="32"/>
          <w:lang w:val="en-US" w:eastAsia="zh-CN" w:bidi="ar"/>
        </w:rPr>
      </w:pPr>
    </w:p>
    <w:p>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outlineLvl w:val="1"/>
        <w:rPr>
          <w:rFonts w:hint="eastAsia" w:ascii="仿宋" w:hAnsi="仿宋" w:eastAsia="仿宋" w:cs="Times New Roman"/>
          <w:kern w:val="2"/>
          <w:sz w:val="32"/>
          <w:szCs w:val="32"/>
        </w:rPr>
      </w:pPr>
      <w:r>
        <w:rPr>
          <w:rFonts w:hint="eastAsia" w:ascii="仿宋" w:hAnsi="仿宋" w:eastAsia="仿宋" w:cs="Times New Roman"/>
          <w:kern w:val="2"/>
          <w:sz w:val="32"/>
          <w:szCs w:val="32"/>
          <w:lang w:val="en-US" w:eastAsia="zh-CN" w:bidi="ar"/>
        </w:rPr>
        <w:t xml:space="preserve"> </w:t>
      </w:r>
      <w:r>
        <w:rPr>
          <w:rFonts w:hint="eastAsia" w:ascii="仿宋" w:hAnsi="Times New Roman" w:eastAsia="仿宋" w:cs="Times New Roman"/>
          <w:color w:val="000000"/>
          <w:sz w:val="32"/>
          <w:szCs w:val="32"/>
          <w:lang w:val="en-US" w:eastAsia="zh-CN"/>
        </w:rPr>
        <w:pict>
          <v:shape id="_x0000_s1026" o:spid="_x0000_s1026" o:spt="75" type="#_x0000_t75" style="position:absolute;left:0pt;margin-left:40pt;margin-top:-158.6pt;height:182.6pt;width:256.95pt;mso-wrap-distance-bottom:0pt;mso-wrap-distance-left:9pt;mso-wrap-distance-right:9pt;mso-wrap-distance-top:0pt;z-index:251659264;mso-width-relative:page;mso-height-relative:page;" o:ole="t" filled="f" o:preferrelative="t" stroked="f" coordsize="21600,21600">
            <v:path/>
            <v:fill on="f" focussize="0,0"/>
            <v:stroke on="f"/>
            <v:imagedata r:id="rId13" o:title=""/>
            <o:lock v:ext="edit" aspectratio="t"/>
            <w10:wrap type="square"/>
          </v:shape>
          <o:OLEObject Type="Embed" ProgID="Excel.Chart.8" ShapeID="_x0000_s1026" DrawAspect="Content" ObjectID="_1468075726" r:id="rId12">
            <o:LockedField>false</o:LockedField>
          </o:OLEObject>
        </w:pict>
      </w:r>
    </w:p>
    <w:p>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right="0" w:firstLine="640" w:firstLineChars="200"/>
        <w:jc w:val="both"/>
        <w:textAlignment w:val="auto"/>
        <w:rPr>
          <w:rFonts w:hint="eastAsia" w:ascii="黑体" w:hAnsi="宋体" w:eastAsia="黑体" w:cs="Times New Roman"/>
          <w:b w:val="0"/>
          <w:bCs/>
          <w:sz w:val="32"/>
          <w:szCs w:val="32"/>
        </w:rPr>
      </w:pPr>
      <w:r>
        <w:rPr>
          <w:rFonts w:hint="eastAsia" w:ascii="黑体" w:hAnsi="宋体" w:eastAsia="黑体" w:cs="黑体"/>
          <w:kern w:val="2"/>
          <w:sz w:val="32"/>
          <w:szCs w:val="32"/>
        </w:rPr>
        <w:t>三、支</w:t>
      </w:r>
      <w:r>
        <w:rPr>
          <w:rStyle w:val="19"/>
          <w:rFonts w:hint="eastAsia" w:ascii="黑体" w:hAnsi="宋体" w:eastAsia="黑体" w:cs="黑体"/>
          <w:b w:val="0"/>
          <w:bCs/>
          <w:sz w:val="32"/>
          <w:szCs w:val="32"/>
        </w:rPr>
        <w:t>出决算情况说明</w:t>
      </w:r>
    </w:p>
    <w:p>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outlineLvl w:val="1"/>
        <w:rPr>
          <w:rFonts w:hint="eastAsia" w:ascii="仿宋" w:hAnsi="仿宋" w:eastAsia="仿宋" w:cs="Times New Roman"/>
          <w:kern w:val="2"/>
          <w:sz w:val="32"/>
          <w:szCs w:val="32"/>
          <w:shd w:val="clear" w:fill="7F7F7F"/>
        </w:rPr>
      </w:pPr>
      <w:r>
        <w:rPr>
          <w:rFonts w:hint="eastAsia" w:ascii="仿宋" w:hAnsi="仿宋" w:eastAsia="仿宋" w:cs="仿宋"/>
          <w:kern w:val="2"/>
          <w:sz w:val="32"/>
          <w:szCs w:val="32"/>
          <w:lang w:val="en-US" w:eastAsia="zh-CN" w:bidi="ar"/>
        </w:rPr>
        <w:t>2023年度本年支出合计</w:t>
      </w:r>
      <w:r>
        <w:rPr>
          <w:rFonts w:hint="eastAsia" w:ascii="仿宋" w:hAnsi="仿宋" w:eastAsia="仿宋" w:cs="Times New Roman"/>
          <w:kern w:val="2"/>
          <w:sz w:val="32"/>
          <w:szCs w:val="32"/>
          <w:lang w:val="en-US" w:eastAsia="zh-CN" w:bidi="ar"/>
        </w:rPr>
        <w:t>203.60</w:t>
      </w:r>
      <w:r>
        <w:rPr>
          <w:rFonts w:hint="eastAsia" w:ascii="仿宋" w:hAnsi="仿宋" w:eastAsia="仿宋" w:cs="仿宋"/>
          <w:kern w:val="2"/>
          <w:sz w:val="32"/>
          <w:szCs w:val="32"/>
          <w:lang w:val="en-US" w:eastAsia="zh-CN" w:bidi="ar"/>
        </w:rPr>
        <w:t>万元，其中：基本支出</w:t>
      </w:r>
      <w:r>
        <w:rPr>
          <w:rFonts w:hint="eastAsia" w:ascii="仿宋" w:hAnsi="仿宋" w:eastAsia="仿宋" w:cs="Times New Roman"/>
          <w:kern w:val="2"/>
          <w:sz w:val="32"/>
          <w:szCs w:val="32"/>
          <w:lang w:val="en-US" w:eastAsia="zh-CN" w:bidi="ar"/>
        </w:rPr>
        <w:t>203.60</w:t>
      </w:r>
      <w:r>
        <w:rPr>
          <w:rFonts w:hint="eastAsia" w:ascii="仿宋" w:hAnsi="仿宋" w:eastAsia="仿宋" w:cs="仿宋"/>
          <w:kern w:val="2"/>
          <w:sz w:val="32"/>
          <w:szCs w:val="32"/>
          <w:lang w:val="en-US" w:eastAsia="zh-CN" w:bidi="ar"/>
        </w:rPr>
        <w:t>万元，占</w:t>
      </w:r>
      <w:r>
        <w:rPr>
          <w:rFonts w:hint="eastAsia" w:ascii="仿宋" w:hAnsi="仿宋" w:eastAsia="仿宋" w:cs="Times New Roman"/>
          <w:kern w:val="2"/>
          <w:sz w:val="32"/>
          <w:szCs w:val="32"/>
          <w:lang w:val="en-US" w:eastAsia="zh-CN" w:bidi="ar"/>
        </w:rPr>
        <w:t>100%</w:t>
      </w:r>
      <w:r>
        <w:rPr>
          <w:rFonts w:hint="eastAsia" w:ascii="仿宋" w:hAnsi="仿宋" w:eastAsia="仿宋" w:cs="仿宋"/>
          <w:kern w:val="2"/>
          <w:sz w:val="32"/>
          <w:szCs w:val="32"/>
          <w:lang w:val="en-US" w:eastAsia="zh-CN" w:bidi="ar"/>
        </w:rPr>
        <w:t>；项目支出</w:t>
      </w:r>
      <w:r>
        <w:rPr>
          <w:rFonts w:hint="eastAsia" w:ascii="仿宋" w:hAnsi="仿宋" w:eastAsia="仿宋" w:cs="Times New Roman"/>
          <w:kern w:val="2"/>
          <w:sz w:val="32"/>
          <w:szCs w:val="32"/>
          <w:lang w:val="en-US" w:eastAsia="zh-CN" w:bidi="ar"/>
        </w:rPr>
        <w:t>0</w:t>
      </w:r>
      <w:r>
        <w:rPr>
          <w:rFonts w:hint="eastAsia" w:ascii="仿宋" w:hAnsi="仿宋" w:eastAsia="仿宋" w:cs="仿宋"/>
          <w:kern w:val="2"/>
          <w:sz w:val="32"/>
          <w:szCs w:val="32"/>
          <w:lang w:val="en-US" w:eastAsia="zh-CN" w:bidi="ar"/>
        </w:rPr>
        <w:t>万元，占</w:t>
      </w:r>
      <w:r>
        <w:rPr>
          <w:rFonts w:hint="eastAsia" w:ascii="仿宋" w:hAnsi="仿宋" w:eastAsia="仿宋" w:cs="Times New Roman"/>
          <w:kern w:val="2"/>
          <w:sz w:val="32"/>
          <w:szCs w:val="32"/>
          <w:lang w:val="en-US" w:eastAsia="zh-CN" w:bidi="ar"/>
        </w:rPr>
        <w:t>0%</w:t>
      </w:r>
      <w:r>
        <w:rPr>
          <w:rFonts w:hint="eastAsia" w:ascii="仿宋" w:hAnsi="仿宋" w:eastAsia="仿宋" w:cs="仿宋"/>
          <w:kern w:val="2"/>
          <w:sz w:val="32"/>
          <w:szCs w:val="32"/>
          <w:lang w:val="en-US" w:eastAsia="zh-CN" w:bidi="ar"/>
        </w:rPr>
        <w:t>。</w:t>
      </w:r>
    </w:p>
    <w:p>
      <w:pPr>
        <w:pStyle w:val="10"/>
        <w:ind w:left="1058" w:leftChars="504" w:firstLine="0" w:firstLineChars="0"/>
        <w:rPr>
          <w:rFonts w:hint="eastAsia" w:ascii="仿宋" w:hAnsi="仿宋" w:eastAsia="仿宋" w:cs="Times New Roman"/>
          <w:kern w:val="2"/>
          <w:sz w:val="32"/>
          <w:szCs w:val="32"/>
          <w:shd w:val="clear" w:fill="7F7F7F"/>
        </w:rPr>
      </w:pPr>
      <w:r>
        <w:rPr>
          <w:rFonts w:hint="eastAsia" w:ascii="仿宋" w:hAnsi="Times New Roman" w:eastAsia="仿宋" w:cs="Times New Roman"/>
          <w:color w:val="000000"/>
          <w:sz w:val="32"/>
          <w:szCs w:val="32"/>
          <w:lang w:val="en-US" w:eastAsia="zh-CN"/>
        </w:rPr>
        <w:object>
          <v:shape id="_x0000_i1026" o:spt="75" type="#_x0000_t75" style="height:200.35pt;width:241.05pt;" o:ole="t" filled="f" o:preferrelative="t" stroked="f" coordsize="21600,21600">
            <v:path/>
            <v:fill on="f" focussize="0,0"/>
            <v:stroke on="f"/>
            <v:imagedata r:id="rId15" o:title=""/>
            <o:lock v:ext="edit" aspectratio="t"/>
            <w10:wrap type="none"/>
            <w10:anchorlock/>
          </v:shape>
          <o:OLEObject Type="Embed" ProgID="Excel.Chart.8" ShapeID="_x0000_i1026" DrawAspect="Content" ObjectID="_1468075727" r:id="rId14">
            <o:LockedField>false</o:LockedField>
          </o:OLEObject>
        </w:object>
      </w:r>
    </w:p>
    <w:p>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right="0" w:firstLine="640" w:firstLineChars="200"/>
        <w:jc w:val="both"/>
        <w:textAlignment w:val="auto"/>
        <w:rPr>
          <w:rFonts w:hint="eastAsia" w:ascii="黑体" w:hAnsi="宋体" w:eastAsia="黑体" w:cs="Times New Roman"/>
          <w:b w:val="0"/>
          <w:bCs/>
          <w:sz w:val="32"/>
          <w:szCs w:val="32"/>
        </w:rPr>
      </w:pPr>
      <w:r>
        <w:rPr>
          <w:rFonts w:hint="eastAsia" w:ascii="黑体" w:hAnsi="宋体" w:eastAsia="黑体" w:cs="黑体"/>
          <w:kern w:val="2"/>
          <w:sz w:val="32"/>
          <w:szCs w:val="32"/>
          <w:lang w:val="en-US" w:eastAsia="zh-CN" w:bidi="ar"/>
        </w:rPr>
        <w:t>四、财</w:t>
      </w:r>
      <w:r>
        <w:rPr>
          <w:rStyle w:val="19"/>
          <w:rFonts w:hint="eastAsia" w:ascii="黑体" w:hAnsi="宋体" w:eastAsia="黑体" w:cs="黑体"/>
          <w:b w:val="0"/>
          <w:bCs/>
          <w:kern w:val="2"/>
          <w:sz w:val="32"/>
          <w:szCs w:val="32"/>
          <w:lang w:val="en-US" w:eastAsia="zh-CN" w:bidi="ar"/>
        </w:rPr>
        <w:t>政拨款收入支出决算总体情况说明</w:t>
      </w:r>
    </w:p>
    <w:p>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2023年度财政拨款收、支总计均为</w:t>
      </w:r>
      <w:r>
        <w:rPr>
          <w:rFonts w:hint="eastAsia" w:ascii="仿宋" w:hAnsi="仿宋" w:eastAsia="仿宋" w:cs="Times New Roman"/>
          <w:kern w:val="2"/>
          <w:sz w:val="32"/>
          <w:szCs w:val="32"/>
          <w:lang w:val="en-US" w:eastAsia="zh-CN" w:bidi="ar"/>
        </w:rPr>
        <w:t>203.60</w:t>
      </w:r>
      <w:r>
        <w:rPr>
          <w:rFonts w:hint="eastAsia" w:ascii="仿宋" w:hAnsi="仿宋" w:eastAsia="仿宋" w:cs="仿宋"/>
          <w:kern w:val="2"/>
          <w:sz w:val="32"/>
          <w:szCs w:val="32"/>
          <w:lang w:val="en-US" w:eastAsia="zh-CN" w:bidi="ar"/>
        </w:rPr>
        <w:t>万元。与2022年度相比，财政拨款收、支总计各增加</w:t>
      </w:r>
      <w:r>
        <w:rPr>
          <w:rFonts w:hint="eastAsia" w:ascii="仿宋" w:hAnsi="仿宋" w:eastAsia="仿宋" w:cs="Times New Roman"/>
          <w:kern w:val="2"/>
          <w:sz w:val="32"/>
          <w:szCs w:val="32"/>
          <w:lang w:val="en-US" w:eastAsia="zh-CN" w:bidi="ar"/>
        </w:rPr>
        <w:t>14.61</w:t>
      </w:r>
      <w:r>
        <w:rPr>
          <w:rFonts w:hint="eastAsia" w:ascii="仿宋" w:hAnsi="仿宋" w:eastAsia="仿宋" w:cs="仿宋"/>
          <w:kern w:val="2"/>
          <w:sz w:val="32"/>
          <w:szCs w:val="32"/>
          <w:lang w:val="en-US" w:eastAsia="zh-CN" w:bidi="ar"/>
        </w:rPr>
        <w:t>万元，增长</w:t>
      </w:r>
      <w:r>
        <w:rPr>
          <w:rFonts w:hint="eastAsia" w:ascii="仿宋" w:hAnsi="仿宋" w:eastAsia="仿宋" w:cs="Times New Roman"/>
          <w:kern w:val="2"/>
          <w:sz w:val="32"/>
          <w:szCs w:val="32"/>
          <w:lang w:val="en-US" w:eastAsia="zh-CN" w:bidi="ar"/>
        </w:rPr>
        <w:t>7.73%</w:t>
      </w:r>
      <w:r>
        <w:rPr>
          <w:rFonts w:hint="eastAsia" w:ascii="仿宋" w:hAnsi="仿宋" w:eastAsia="仿宋" w:cs="仿宋"/>
          <w:kern w:val="2"/>
          <w:sz w:val="32"/>
          <w:szCs w:val="32"/>
          <w:lang w:val="en-US" w:eastAsia="zh-CN" w:bidi="ar"/>
        </w:rPr>
        <w:t>。主要变动原因是工资福利的增加。</w:t>
      </w:r>
    </w:p>
    <w:p>
      <w:pPr>
        <w:pStyle w:val="10"/>
        <w:rPr>
          <w:rFonts w:hint="eastAsia" w:ascii="仿宋" w:hAnsi="Times New Roman" w:eastAsia="仿宋" w:cs="Times New Roman"/>
          <w:color w:val="000000"/>
          <w:sz w:val="32"/>
          <w:szCs w:val="32"/>
          <w:lang w:eastAsia="zh-CN"/>
        </w:rPr>
      </w:pPr>
      <w:r>
        <w:rPr>
          <w:rFonts w:hint="eastAsia" w:ascii="仿宋" w:hAnsi="Times New Roman" w:eastAsia="仿宋" w:cs="Times New Roman"/>
          <w:color w:val="000000"/>
          <w:sz w:val="32"/>
          <w:szCs w:val="32"/>
          <w:lang w:eastAsia="zh-CN"/>
        </w:rPr>
        <w:object>
          <v:shape id="_x0000_i1027" o:spt="75" type="#_x0000_t75" style="height:181.2pt;width:328.75pt;" o:ole="t" filled="f" o:preferrelative="t" stroked="f" coordsize="21600,21600">
            <v:path/>
            <v:fill on="f" focussize="0,0"/>
            <v:stroke on="f"/>
            <v:imagedata r:id="rId17" o:title=""/>
            <o:lock v:ext="edit" aspectratio="t"/>
            <w10:wrap type="none"/>
            <w10:anchorlock/>
          </v:shape>
          <o:OLEObject Type="Embed" ProgID="Excel.Chart.8" ShapeID="_x0000_i1027" DrawAspect="Content" ObjectID="_1468075728" r:id="rId16">
            <o:LockedField>false</o:LockedField>
          </o:OLEObject>
        </w:object>
      </w:r>
    </w:p>
    <w:p>
      <w:pPr>
        <w:pStyle w:val="10"/>
        <w:ind w:left="1059" w:leftChars="352" w:hanging="320" w:hangingChars="100"/>
        <w:rPr>
          <w:rFonts w:hint="eastAsia" w:ascii="黑体" w:hAnsi="宋体" w:eastAsia="黑体" w:cs="Times New Roman"/>
          <w:b w:val="0"/>
          <w:bCs/>
          <w:sz w:val="32"/>
          <w:szCs w:val="32"/>
        </w:rPr>
      </w:pPr>
      <w:r>
        <w:rPr>
          <w:rFonts w:hint="eastAsia" w:ascii="黑体" w:hAnsi="宋体" w:eastAsia="黑体" w:cs="黑体"/>
          <w:kern w:val="2"/>
          <w:sz w:val="32"/>
          <w:szCs w:val="32"/>
          <w:lang w:val="en-US" w:eastAsia="zh-CN" w:bidi="ar"/>
        </w:rPr>
        <w:t>五、</w:t>
      </w:r>
      <w:r>
        <w:rPr>
          <w:rFonts w:hint="eastAsia" w:ascii="黑体" w:hAnsi="宋体" w:eastAsia="黑体" w:cs="黑体"/>
          <w:b/>
          <w:bCs w:val="0"/>
          <w:kern w:val="2"/>
          <w:sz w:val="32"/>
          <w:szCs w:val="32"/>
          <w:lang w:val="en-US" w:eastAsia="zh-CN" w:bidi="ar"/>
        </w:rPr>
        <w:t>一</w:t>
      </w:r>
      <w:r>
        <w:rPr>
          <w:rStyle w:val="19"/>
          <w:rFonts w:hint="eastAsia" w:ascii="黑体" w:hAnsi="宋体" w:eastAsia="黑体" w:cs="黑体"/>
          <w:b w:val="0"/>
          <w:bCs/>
          <w:kern w:val="2"/>
          <w:sz w:val="32"/>
          <w:szCs w:val="32"/>
          <w:lang w:val="en-US" w:eastAsia="zh-CN" w:bidi="ar"/>
        </w:rPr>
        <w:t>般公共预算财政拨款支出决算情况说明</w:t>
      </w:r>
    </w:p>
    <w:p>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3" w:firstLineChars="200"/>
        <w:jc w:val="both"/>
        <w:textAlignment w:val="auto"/>
        <w:outlineLvl w:val="2"/>
        <w:rPr>
          <w:rFonts w:hint="eastAsia" w:ascii="仿宋" w:hAnsi="仿宋" w:eastAsia="仿宋" w:cs="Times New Roman"/>
          <w:b/>
          <w:bCs w:val="0"/>
          <w:kern w:val="2"/>
          <w:sz w:val="32"/>
          <w:szCs w:val="32"/>
        </w:rPr>
      </w:pPr>
      <w:r>
        <w:rPr>
          <w:rFonts w:hint="eastAsia" w:ascii="仿宋" w:hAnsi="仿宋" w:eastAsia="仿宋" w:cs="仿宋"/>
          <w:b/>
          <w:bCs w:val="0"/>
          <w:kern w:val="2"/>
          <w:sz w:val="32"/>
          <w:szCs w:val="32"/>
          <w:lang w:val="en-US" w:eastAsia="zh-CN" w:bidi="ar"/>
        </w:rPr>
        <w:t>（一）一般公共预算财政拨款支出决算总体情况</w:t>
      </w:r>
    </w:p>
    <w:p>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2023年度一般公共预算财政拨款支出</w:t>
      </w:r>
      <w:r>
        <w:rPr>
          <w:rFonts w:hint="eastAsia" w:ascii="仿宋" w:hAnsi="仿宋" w:eastAsia="仿宋" w:cs="Times New Roman"/>
          <w:kern w:val="2"/>
          <w:sz w:val="32"/>
          <w:szCs w:val="32"/>
          <w:lang w:val="en-US" w:eastAsia="zh-CN" w:bidi="ar"/>
        </w:rPr>
        <w:t>203.60</w:t>
      </w:r>
      <w:r>
        <w:rPr>
          <w:rFonts w:hint="eastAsia" w:ascii="仿宋" w:hAnsi="仿宋" w:eastAsia="仿宋" w:cs="仿宋"/>
          <w:kern w:val="2"/>
          <w:sz w:val="32"/>
          <w:szCs w:val="32"/>
          <w:lang w:val="en-US" w:eastAsia="zh-CN" w:bidi="ar"/>
        </w:rPr>
        <w:t>万元，占本年支出合计的</w:t>
      </w:r>
      <w:r>
        <w:rPr>
          <w:rFonts w:hint="eastAsia" w:ascii="仿宋" w:hAnsi="仿宋" w:eastAsia="仿宋" w:cs="Times New Roman"/>
          <w:kern w:val="2"/>
          <w:sz w:val="32"/>
          <w:szCs w:val="32"/>
          <w:lang w:val="en-US" w:eastAsia="zh-CN" w:bidi="ar"/>
        </w:rPr>
        <w:t>100%</w:t>
      </w:r>
      <w:r>
        <w:rPr>
          <w:rFonts w:hint="eastAsia" w:ascii="仿宋" w:hAnsi="仿宋" w:eastAsia="仿宋" w:cs="仿宋"/>
          <w:kern w:val="2"/>
          <w:sz w:val="32"/>
          <w:szCs w:val="32"/>
          <w:lang w:val="en-US" w:eastAsia="zh-CN" w:bidi="ar"/>
        </w:rPr>
        <w:t>。与2022年度相比，一般公共预算财政拨款支出增加</w:t>
      </w:r>
      <w:r>
        <w:rPr>
          <w:rFonts w:hint="eastAsia" w:ascii="仿宋" w:hAnsi="仿宋" w:eastAsia="仿宋" w:cs="Times New Roman"/>
          <w:kern w:val="2"/>
          <w:sz w:val="32"/>
          <w:szCs w:val="32"/>
          <w:lang w:val="en-US" w:eastAsia="zh-CN" w:bidi="ar"/>
        </w:rPr>
        <w:t>14.61</w:t>
      </w:r>
      <w:r>
        <w:rPr>
          <w:rFonts w:hint="eastAsia" w:ascii="仿宋" w:hAnsi="仿宋" w:eastAsia="仿宋" w:cs="仿宋"/>
          <w:kern w:val="2"/>
          <w:sz w:val="32"/>
          <w:szCs w:val="32"/>
          <w:lang w:val="en-US" w:eastAsia="zh-CN" w:bidi="ar"/>
        </w:rPr>
        <w:t>万元，增长</w:t>
      </w:r>
      <w:r>
        <w:rPr>
          <w:rFonts w:hint="eastAsia" w:ascii="仿宋" w:hAnsi="仿宋" w:eastAsia="仿宋" w:cs="Times New Roman"/>
          <w:kern w:val="2"/>
          <w:sz w:val="32"/>
          <w:szCs w:val="32"/>
          <w:lang w:val="en-US" w:eastAsia="zh-CN" w:bidi="ar"/>
        </w:rPr>
        <w:t>7.73%</w:t>
      </w:r>
      <w:r>
        <w:rPr>
          <w:rFonts w:hint="eastAsia" w:ascii="仿宋" w:hAnsi="仿宋" w:eastAsia="仿宋" w:cs="仿宋"/>
          <w:kern w:val="2"/>
          <w:sz w:val="32"/>
          <w:szCs w:val="32"/>
          <w:lang w:val="en-US" w:eastAsia="zh-CN" w:bidi="ar"/>
        </w:rPr>
        <w:t>。主要变动原因是2023年工资福利的增加。</w:t>
      </w:r>
    </w:p>
    <w:p>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rPr>
          <w:rFonts w:hint="eastAsia" w:ascii="仿宋" w:hAnsi="仿宋" w:eastAsia="仿宋" w:cs="Times New Roman"/>
          <w:kern w:val="2"/>
          <w:sz w:val="32"/>
          <w:szCs w:val="32"/>
          <w:lang w:val="en-US" w:eastAsia="zh-CN" w:bidi="ar"/>
        </w:rPr>
      </w:pPr>
      <w:r>
        <w:rPr>
          <w:rFonts w:hint="eastAsia" w:ascii="仿宋" w:hAnsi="Times New Roman" w:eastAsia="仿宋" w:cs="Times New Roman"/>
          <w:color w:val="000000"/>
          <w:sz w:val="32"/>
          <w:szCs w:val="32"/>
          <w:lang w:eastAsia="zh-CN"/>
        </w:rPr>
        <w:pict>
          <v:shape id="_x0000_s1027" o:spid="_x0000_s1027" o:spt="75" type="#_x0000_t75" style="position:absolute;left:0pt;margin-left:69.5pt;margin-top:10.8pt;height:181.2pt;width:286pt;mso-wrap-distance-bottom:0pt;mso-wrap-distance-left:9pt;mso-wrap-distance-right:9pt;mso-wrap-distance-top:0pt;z-index:251660288;mso-width-relative:page;mso-height-relative:page;" o:ole="t" filled="f" o:preferrelative="t" stroked="f" coordsize="21600,21600">
            <v:path/>
            <v:fill on="f" focussize="0,0"/>
            <v:stroke on="f"/>
            <v:imagedata r:id="rId19" o:title=""/>
            <o:lock v:ext="edit" aspectratio="t"/>
            <w10:wrap type="square"/>
          </v:shape>
          <o:OLEObject Type="Embed" ProgID="Excel.Chart.8" ShapeID="_x0000_s1027" DrawAspect="Content" ObjectID="_1468075729" r:id="rId18">
            <o:LockedField>false</o:LockedField>
          </o:OLEObject>
        </w:pict>
      </w:r>
    </w:p>
    <w:p>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rPr>
          <w:rFonts w:hint="eastAsia" w:ascii="仿宋" w:hAnsi="仿宋" w:eastAsia="仿宋" w:cs="Times New Roman"/>
          <w:kern w:val="2"/>
          <w:sz w:val="32"/>
          <w:szCs w:val="32"/>
          <w:lang w:val="en-US" w:eastAsia="zh-CN" w:bidi="ar"/>
        </w:rPr>
      </w:pPr>
    </w:p>
    <w:p>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rPr>
          <w:rFonts w:hint="eastAsia" w:ascii="仿宋" w:hAnsi="仿宋" w:eastAsia="仿宋" w:cs="Times New Roman"/>
          <w:kern w:val="2"/>
          <w:sz w:val="32"/>
          <w:szCs w:val="32"/>
          <w:lang w:val="en-US" w:eastAsia="zh-CN" w:bidi="ar"/>
        </w:rPr>
      </w:pPr>
    </w:p>
    <w:p>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rPr>
          <w:rFonts w:hint="default" w:ascii="仿宋" w:hAnsi="仿宋" w:eastAsia="仿宋" w:cs="Times New Roman"/>
          <w:kern w:val="2"/>
          <w:sz w:val="32"/>
          <w:szCs w:val="32"/>
          <w:lang w:val="en-US" w:eastAsia="zh-CN" w:bidi="ar"/>
        </w:rPr>
      </w:pPr>
      <w:r>
        <w:rPr>
          <w:rFonts w:hint="eastAsia" w:ascii="仿宋" w:hAnsi="仿宋" w:eastAsia="仿宋" w:cs="Times New Roman"/>
          <w:kern w:val="2"/>
          <w:sz w:val="32"/>
          <w:szCs w:val="32"/>
          <w:lang w:val="en-US" w:eastAsia="zh-CN" w:bidi="ar"/>
        </w:rPr>
        <w:t xml:space="preserve"> </w:t>
      </w:r>
    </w:p>
    <w:p>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rPr>
          <w:rFonts w:hint="eastAsia" w:ascii="仿宋" w:hAnsi="仿宋" w:eastAsia="仿宋" w:cs="Times New Roman"/>
          <w:kern w:val="2"/>
          <w:sz w:val="32"/>
          <w:szCs w:val="32"/>
          <w:lang w:val="en-US" w:eastAsia="zh-CN" w:bidi="ar"/>
        </w:rPr>
      </w:pPr>
    </w:p>
    <w:p>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right="0"/>
        <w:jc w:val="both"/>
        <w:textAlignment w:val="auto"/>
        <w:rPr>
          <w:rFonts w:hint="eastAsia" w:ascii="仿宋" w:hAnsi="仿宋" w:eastAsia="仿宋" w:cs="Times New Roman"/>
          <w:kern w:val="2"/>
          <w:sz w:val="32"/>
          <w:szCs w:val="32"/>
        </w:rPr>
      </w:pPr>
      <w:r>
        <w:rPr>
          <w:rFonts w:hint="eastAsia" w:ascii="仿宋" w:hAnsi="仿宋" w:eastAsia="仿宋" w:cs="Times New Roman"/>
          <w:kern w:val="2"/>
          <w:sz w:val="32"/>
          <w:szCs w:val="32"/>
          <w:lang w:val="en-US" w:eastAsia="zh-CN" w:bidi="ar"/>
        </w:rPr>
        <w:t xml:space="preserve"> </w:t>
      </w:r>
    </w:p>
    <w:p>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right="0"/>
        <w:jc w:val="both"/>
        <w:textAlignment w:val="auto"/>
        <w:outlineLvl w:val="2"/>
        <w:rPr>
          <w:rFonts w:hint="eastAsia" w:ascii="仿宋" w:hAnsi="仿宋" w:eastAsia="仿宋" w:cs="仿宋"/>
          <w:b/>
          <w:bCs w:val="0"/>
          <w:kern w:val="2"/>
          <w:sz w:val="32"/>
          <w:szCs w:val="32"/>
          <w:lang w:val="en-US" w:eastAsia="zh-CN" w:bidi="ar"/>
        </w:rPr>
      </w:pPr>
    </w:p>
    <w:p>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right="0" w:firstLine="643" w:firstLineChars="200"/>
        <w:jc w:val="both"/>
        <w:textAlignment w:val="auto"/>
        <w:outlineLvl w:val="2"/>
        <w:rPr>
          <w:rFonts w:hint="eastAsia" w:ascii="仿宋" w:hAnsi="仿宋" w:eastAsia="仿宋" w:cs="Times New Roman"/>
          <w:b/>
          <w:bCs w:val="0"/>
          <w:kern w:val="2"/>
          <w:sz w:val="32"/>
          <w:szCs w:val="32"/>
        </w:rPr>
      </w:pPr>
      <w:r>
        <w:rPr>
          <w:rFonts w:hint="eastAsia" w:ascii="仿宋" w:hAnsi="仿宋" w:eastAsia="仿宋" w:cs="仿宋"/>
          <w:b/>
          <w:bCs w:val="0"/>
          <w:kern w:val="2"/>
          <w:sz w:val="32"/>
          <w:szCs w:val="32"/>
          <w:lang w:val="en-US" w:eastAsia="zh-CN" w:bidi="ar"/>
        </w:rPr>
        <w:t>（二）一般公共预算财政拨款支出决算结构情况</w:t>
      </w:r>
    </w:p>
    <w:p>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rPr>
          <w:rFonts w:hint="eastAsia" w:ascii="仿宋" w:hAnsi="仿宋" w:eastAsia="仿宋" w:cs="Times New Roman"/>
          <w:b/>
          <w:bCs w:val="0"/>
          <w:kern w:val="2"/>
          <w:sz w:val="32"/>
          <w:szCs w:val="32"/>
        </w:rPr>
      </w:pPr>
      <w:r>
        <w:rPr>
          <w:rFonts w:hint="eastAsia" w:ascii="仿宋" w:hAnsi="仿宋" w:eastAsia="仿宋" w:cs="仿宋"/>
          <w:kern w:val="2"/>
          <w:sz w:val="32"/>
          <w:szCs w:val="32"/>
          <w:lang w:val="en-US" w:eastAsia="zh-CN" w:bidi="ar"/>
        </w:rPr>
        <w:t>2023年度一般公共预算财政拨款支出</w:t>
      </w:r>
      <w:r>
        <w:rPr>
          <w:rFonts w:hint="eastAsia" w:ascii="仿宋" w:hAnsi="仿宋" w:eastAsia="仿宋" w:cs="Times New Roman"/>
          <w:kern w:val="2"/>
          <w:sz w:val="32"/>
          <w:szCs w:val="32"/>
          <w:lang w:val="en-US" w:eastAsia="zh-CN" w:bidi="ar"/>
        </w:rPr>
        <w:t>203.60</w:t>
      </w:r>
      <w:r>
        <w:rPr>
          <w:rFonts w:hint="eastAsia" w:ascii="仿宋" w:hAnsi="仿宋" w:eastAsia="仿宋" w:cs="仿宋"/>
          <w:kern w:val="2"/>
          <w:sz w:val="32"/>
          <w:szCs w:val="32"/>
          <w:lang w:val="en-US" w:eastAsia="zh-CN" w:bidi="ar"/>
        </w:rPr>
        <w:t>万元，主要用于以下方面</w:t>
      </w:r>
      <w:r>
        <w:rPr>
          <w:rFonts w:hint="eastAsia" w:ascii="仿宋" w:hAnsi="仿宋" w:eastAsia="仿宋" w:cs="Times New Roman"/>
          <w:kern w:val="2"/>
          <w:sz w:val="32"/>
          <w:szCs w:val="32"/>
          <w:lang w:val="en-US" w:eastAsia="zh-CN" w:bidi="ar"/>
        </w:rPr>
        <w:t>:</w:t>
      </w:r>
      <w:r>
        <w:rPr>
          <w:rFonts w:hint="eastAsia" w:ascii="仿宋" w:hAnsi="仿宋" w:eastAsia="仿宋" w:cs="仿宋"/>
          <w:b/>
          <w:bCs w:val="0"/>
          <w:kern w:val="2"/>
          <w:sz w:val="32"/>
          <w:szCs w:val="32"/>
          <w:lang w:val="en-US" w:eastAsia="zh-CN" w:bidi="ar"/>
        </w:rPr>
        <w:t>一般公共服务</w:t>
      </w:r>
      <w:r>
        <w:rPr>
          <w:rFonts w:hint="eastAsia" w:ascii="仿宋" w:hAnsi="仿宋" w:eastAsia="仿宋" w:cs="仿宋"/>
          <w:b/>
          <w:bCs/>
          <w:kern w:val="2"/>
          <w:sz w:val="32"/>
          <w:szCs w:val="32"/>
          <w:lang w:val="en-US" w:eastAsia="zh-CN" w:bidi="ar"/>
        </w:rPr>
        <w:t>支出</w:t>
      </w:r>
      <w:r>
        <w:rPr>
          <w:rFonts w:hint="eastAsia" w:ascii="仿宋" w:hAnsi="仿宋" w:eastAsia="仿宋" w:cs="Times New Roman"/>
          <w:kern w:val="2"/>
          <w:sz w:val="32"/>
          <w:szCs w:val="32"/>
          <w:lang w:val="en-US" w:eastAsia="zh-CN" w:bidi="ar"/>
        </w:rPr>
        <w:t>158.75</w:t>
      </w:r>
      <w:r>
        <w:rPr>
          <w:rFonts w:hint="eastAsia" w:ascii="仿宋" w:hAnsi="仿宋" w:eastAsia="仿宋" w:cs="仿宋"/>
          <w:kern w:val="2"/>
          <w:sz w:val="32"/>
          <w:szCs w:val="32"/>
          <w:lang w:val="en-US" w:eastAsia="zh-CN" w:bidi="ar"/>
        </w:rPr>
        <w:t>万元，占</w:t>
      </w:r>
      <w:r>
        <w:rPr>
          <w:rFonts w:hint="eastAsia" w:ascii="仿宋" w:hAnsi="仿宋" w:eastAsia="仿宋" w:cs="Times New Roman"/>
          <w:kern w:val="2"/>
          <w:sz w:val="32"/>
          <w:szCs w:val="32"/>
          <w:lang w:val="en-US" w:eastAsia="zh-CN" w:bidi="ar"/>
        </w:rPr>
        <w:t>77.97%</w:t>
      </w:r>
      <w:r>
        <w:rPr>
          <w:rFonts w:hint="eastAsia" w:ascii="仿宋" w:hAnsi="仿宋" w:eastAsia="仿宋" w:cs="仿宋"/>
          <w:kern w:val="2"/>
          <w:sz w:val="32"/>
          <w:szCs w:val="32"/>
          <w:lang w:val="en-US" w:eastAsia="zh-CN" w:bidi="ar"/>
        </w:rPr>
        <w:t>；</w:t>
      </w:r>
      <w:r>
        <w:rPr>
          <w:rFonts w:hint="eastAsia" w:ascii="仿宋" w:hAnsi="仿宋" w:eastAsia="仿宋" w:cs="仿宋"/>
          <w:b/>
          <w:bCs w:val="0"/>
          <w:kern w:val="2"/>
          <w:sz w:val="32"/>
          <w:szCs w:val="32"/>
          <w:lang w:val="en-US" w:eastAsia="zh-CN" w:bidi="ar"/>
        </w:rPr>
        <w:t>社会保障和就业</w:t>
      </w:r>
      <w:r>
        <w:rPr>
          <w:rFonts w:hint="eastAsia" w:ascii="仿宋" w:hAnsi="仿宋" w:eastAsia="仿宋" w:cs="仿宋"/>
          <w:b/>
          <w:bCs/>
          <w:kern w:val="2"/>
          <w:sz w:val="32"/>
          <w:szCs w:val="32"/>
          <w:lang w:val="en-US" w:eastAsia="zh-CN" w:bidi="ar"/>
        </w:rPr>
        <w:t>支出</w:t>
      </w:r>
      <w:r>
        <w:rPr>
          <w:rFonts w:hint="eastAsia" w:ascii="仿宋" w:hAnsi="仿宋" w:eastAsia="仿宋" w:cs="Times New Roman"/>
          <w:kern w:val="2"/>
          <w:sz w:val="32"/>
          <w:szCs w:val="32"/>
          <w:lang w:val="en-US" w:eastAsia="zh-CN" w:bidi="ar"/>
        </w:rPr>
        <w:t>21.46</w:t>
      </w:r>
      <w:r>
        <w:rPr>
          <w:rFonts w:hint="eastAsia" w:ascii="仿宋" w:hAnsi="仿宋" w:eastAsia="仿宋" w:cs="仿宋"/>
          <w:kern w:val="2"/>
          <w:sz w:val="32"/>
          <w:szCs w:val="32"/>
          <w:lang w:val="en-US" w:eastAsia="zh-CN" w:bidi="ar"/>
        </w:rPr>
        <w:t>万元，占</w:t>
      </w:r>
      <w:r>
        <w:rPr>
          <w:rFonts w:hint="eastAsia" w:ascii="仿宋" w:hAnsi="仿宋" w:eastAsia="仿宋" w:cs="Times New Roman"/>
          <w:kern w:val="2"/>
          <w:sz w:val="32"/>
          <w:szCs w:val="32"/>
          <w:lang w:val="en-US" w:eastAsia="zh-CN" w:bidi="ar"/>
        </w:rPr>
        <w:t>10.54%</w:t>
      </w:r>
      <w:r>
        <w:rPr>
          <w:rFonts w:hint="eastAsia" w:ascii="仿宋" w:hAnsi="仿宋" w:eastAsia="仿宋" w:cs="仿宋"/>
          <w:kern w:val="2"/>
          <w:sz w:val="32"/>
          <w:szCs w:val="32"/>
          <w:lang w:val="en-US" w:eastAsia="zh-CN" w:bidi="ar"/>
        </w:rPr>
        <w:t>；</w:t>
      </w:r>
      <w:r>
        <w:rPr>
          <w:rFonts w:hint="eastAsia" w:ascii="仿宋" w:hAnsi="仿宋" w:eastAsia="仿宋" w:cs="仿宋"/>
          <w:b/>
          <w:bCs/>
          <w:kern w:val="2"/>
          <w:sz w:val="32"/>
          <w:szCs w:val="32"/>
          <w:lang w:val="en-US" w:eastAsia="zh-CN" w:bidi="ar"/>
        </w:rPr>
        <w:t>卫生健康支出</w:t>
      </w:r>
      <w:r>
        <w:rPr>
          <w:rFonts w:hint="eastAsia" w:ascii="仿宋" w:hAnsi="仿宋" w:eastAsia="仿宋" w:cs="Times New Roman"/>
          <w:kern w:val="2"/>
          <w:sz w:val="32"/>
          <w:szCs w:val="32"/>
          <w:lang w:val="en-US" w:eastAsia="zh-CN" w:bidi="ar"/>
        </w:rPr>
        <w:t>10.59</w:t>
      </w:r>
      <w:r>
        <w:rPr>
          <w:rFonts w:hint="eastAsia" w:ascii="仿宋" w:hAnsi="仿宋" w:eastAsia="仿宋" w:cs="仿宋"/>
          <w:kern w:val="2"/>
          <w:sz w:val="32"/>
          <w:szCs w:val="32"/>
          <w:lang w:val="en-US" w:eastAsia="zh-CN" w:bidi="ar"/>
        </w:rPr>
        <w:t>万元，占</w:t>
      </w:r>
      <w:r>
        <w:rPr>
          <w:rFonts w:hint="eastAsia" w:ascii="仿宋" w:hAnsi="仿宋" w:eastAsia="仿宋" w:cs="Times New Roman"/>
          <w:kern w:val="2"/>
          <w:sz w:val="32"/>
          <w:szCs w:val="32"/>
          <w:lang w:val="en-US" w:eastAsia="zh-CN" w:bidi="ar"/>
        </w:rPr>
        <w:t>5.2%</w:t>
      </w:r>
      <w:r>
        <w:rPr>
          <w:rFonts w:hint="eastAsia" w:ascii="仿宋" w:hAnsi="仿宋" w:eastAsia="仿宋" w:cs="仿宋"/>
          <w:kern w:val="2"/>
          <w:sz w:val="32"/>
          <w:szCs w:val="32"/>
          <w:lang w:val="en-US" w:eastAsia="zh-CN" w:bidi="ar"/>
        </w:rPr>
        <w:t>；</w:t>
      </w:r>
      <w:r>
        <w:rPr>
          <w:rFonts w:hint="eastAsia" w:ascii="仿宋" w:hAnsi="仿宋" w:eastAsia="仿宋" w:cs="仿宋"/>
          <w:b/>
          <w:bCs/>
          <w:kern w:val="2"/>
          <w:sz w:val="32"/>
          <w:szCs w:val="32"/>
          <w:lang w:val="en-US" w:eastAsia="zh-CN" w:bidi="ar"/>
        </w:rPr>
        <w:t>住房保障支出</w:t>
      </w:r>
      <w:r>
        <w:rPr>
          <w:rFonts w:hint="eastAsia" w:ascii="仿宋" w:hAnsi="仿宋" w:eastAsia="仿宋" w:cs="Times New Roman"/>
          <w:kern w:val="2"/>
          <w:sz w:val="32"/>
          <w:szCs w:val="32"/>
          <w:lang w:val="en-US" w:eastAsia="zh-CN" w:bidi="ar"/>
        </w:rPr>
        <w:t>12.8</w:t>
      </w:r>
      <w:r>
        <w:rPr>
          <w:rFonts w:hint="eastAsia" w:ascii="仿宋" w:hAnsi="仿宋" w:eastAsia="仿宋" w:cs="仿宋"/>
          <w:kern w:val="2"/>
          <w:sz w:val="32"/>
          <w:szCs w:val="32"/>
          <w:lang w:val="en-US" w:eastAsia="zh-CN" w:bidi="ar"/>
        </w:rPr>
        <w:t>万元，占6.29</w:t>
      </w:r>
      <w:r>
        <w:rPr>
          <w:rFonts w:hint="eastAsia" w:ascii="仿宋" w:hAnsi="仿宋" w:eastAsia="仿宋" w:cs="Times New Roman"/>
          <w:kern w:val="2"/>
          <w:sz w:val="32"/>
          <w:szCs w:val="32"/>
          <w:lang w:val="en-US" w:eastAsia="zh-CN" w:bidi="ar"/>
        </w:rPr>
        <w:t>%</w:t>
      </w:r>
      <w:r>
        <w:rPr>
          <w:rFonts w:hint="eastAsia" w:ascii="仿宋" w:hAnsi="仿宋" w:eastAsia="仿宋" w:cs="仿宋"/>
          <w:kern w:val="2"/>
          <w:sz w:val="32"/>
          <w:szCs w:val="32"/>
          <w:lang w:val="en-US" w:eastAsia="zh-CN" w:bidi="ar"/>
        </w:rPr>
        <w:t>。</w:t>
      </w:r>
    </w:p>
    <w:p>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3" w:firstLineChars="200"/>
        <w:jc w:val="both"/>
        <w:textAlignment w:val="auto"/>
        <w:rPr>
          <w:rFonts w:hint="eastAsia" w:ascii="仿宋" w:hAnsi="仿宋" w:eastAsia="仿宋" w:cs="Times New Roman"/>
          <w:kern w:val="2"/>
          <w:sz w:val="32"/>
          <w:szCs w:val="32"/>
          <w:lang w:val="en-US" w:eastAsia="zh-CN" w:bidi="ar"/>
        </w:rPr>
      </w:pPr>
      <w:r>
        <w:rPr>
          <w:rFonts w:hint="eastAsia" w:ascii="仿宋" w:hAnsi="Times New Roman" w:eastAsia="仿宋" w:cs="Times New Roman"/>
          <w:b/>
          <w:color w:val="000000"/>
          <w:sz w:val="32"/>
          <w:szCs w:val="32"/>
          <w:lang w:eastAsia="zh-CN"/>
        </w:rPr>
        <w:pict>
          <v:shape id="Object 6" o:spid="_x0000_s1028" o:spt="75" type="#_x0000_t75" style="position:absolute;left:0pt;margin-left:24.95pt;margin-top:1.15pt;height:197.4pt;width:327.85pt;mso-wrap-distance-bottom:0pt;mso-wrap-distance-left:9pt;mso-wrap-distance-right:9pt;mso-wrap-distance-top:0pt;z-index:251661312;mso-width-relative:page;mso-height-relative:page;" o:ole="t" filled="f" o:preferrelative="t" stroked="f" coordsize="21600,21600">
            <v:path/>
            <v:fill on="f" focussize="0,0"/>
            <v:stroke on="f"/>
            <v:imagedata r:id="rId21" o:title=""/>
            <o:lock v:ext="edit" aspectratio="t"/>
            <w10:wrap type="square"/>
          </v:shape>
          <o:OLEObject Type="Embed" ProgID="Excel.Chart.8" ShapeID="Object 6" DrawAspect="Content" ObjectID="_1468075730" r:id="rId20">
            <o:LockedField>false</o:LockedField>
          </o:OLEObject>
        </w:pict>
      </w:r>
    </w:p>
    <w:p>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rPr>
          <w:rFonts w:hint="eastAsia" w:ascii="仿宋" w:hAnsi="仿宋" w:eastAsia="仿宋" w:cs="Times New Roman"/>
          <w:kern w:val="2"/>
          <w:sz w:val="32"/>
          <w:szCs w:val="32"/>
          <w:lang w:val="en-US" w:eastAsia="zh-CN" w:bidi="ar"/>
        </w:rPr>
      </w:pPr>
    </w:p>
    <w:p>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rPr>
          <w:rFonts w:hint="eastAsia" w:ascii="仿宋" w:hAnsi="仿宋" w:eastAsia="仿宋" w:cs="Times New Roman"/>
          <w:kern w:val="2"/>
          <w:sz w:val="32"/>
          <w:szCs w:val="32"/>
          <w:lang w:val="en-US" w:eastAsia="zh-CN" w:bidi="ar"/>
        </w:rPr>
      </w:pPr>
    </w:p>
    <w:p>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rPr>
          <w:rFonts w:hint="eastAsia" w:ascii="仿宋" w:hAnsi="仿宋" w:eastAsia="仿宋" w:cs="Times New Roman"/>
          <w:kern w:val="2"/>
          <w:sz w:val="32"/>
          <w:szCs w:val="32"/>
          <w:lang w:val="en-US" w:eastAsia="zh-CN" w:bidi="ar"/>
        </w:rPr>
      </w:pPr>
    </w:p>
    <w:p>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rPr>
          <w:rFonts w:hint="eastAsia" w:ascii="仿宋" w:hAnsi="仿宋" w:eastAsia="仿宋" w:cs="Times New Roman"/>
          <w:kern w:val="2"/>
          <w:sz w:val="32"/>
          <w:szCs w:val="32"/>
          <w:lang w:val="en-US" w:eastAsia="zh-CN" w:bidi="ar"/>
        </w:rPr>
      </w:pPr>
    </w:p>
    <w:p>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rPr>
          <w:rFonts w:hint="eastAsia" w:ascii="仿宋" w:hAnsi="仿宋" w:eastAsia="仿宋" w:cs="Times New Roman"/>
          <w:kern w:val="2"/>
          <w:sz w:val="32"/>
          <w:szCs w:val="32"/>
          <w:lang w:val="en-US" w:eastAsia="zh-CN" w:bidi="ar"/>
        </w:rPr>
      </w:pPr>
    </w:p>
    <w:p>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right="0"/>
        <w:jc w:val="both"/>
        <w:textAlignment w:val="auto"/>
        <w:rPr>
          <w:rFonts w:hint="eastAsia" w:ascii="仿宋" w:hAnsi="仿宋" w:eastAsia="仿宋" w:cs="仿宋"/>
          <w:b/>
          <w:bCs w:val="0"/>
          <w:kern w:val="2"/>
          <w:sz w:val="32"/>
          <w:szCs w:val="32"/>
          <w:lang w:val="en-US" w:eastAsia="zh-CN" w:bidi="ar"/>
        </w:rPr>
      </w:pPr>
    </w:p>
    <w:p>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right="0" w:firstLine="643" w:firstLineChars="200"/>
        <w:jc w:val="both"/>
        <w:textAlignment w:val="auto"/>
        <w:rPr>
          <w:rFonts w:hint="eastAsia" w:ascii="仿宋" w:hAnsi="仿宋" w:eastAsia="仿宋" w:cs="Times New Roman"/>
          <w:b/>
          <w:bCs w:val="0"/>
          <w:kern w:val="2"/>
          <w:sz w:val="32"/>
          <w:szCs w:val="32"/>
        </w:rPr>
      </w:pPr>
      <w:r>
        <w:rPr>
          <w:rFonts w:hint="eastAsia" w:ascii="仿宋" w:hAnsi="仿宋" w:eastAsia="仿宋" w:cs="仿宋"/>
          <w:b/>
          <w:bCs w:val="0"/>
          <w:kern w:val="2"/>
          <w:sz w:val="32"/>
          <w:szCs w:val="32"/>
          <w:lang w:val="en-US" w:eastAsia="zh-CN" w:bidi="ar"/>
        </w:rPr>
        <w:t>（三）一般公共预算财政拨款支出决算具体情况</w:t>
      </w:r>
    </w:p>
    <w:p>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3" w:firstLineChars="200"/>
        <w:jc w:val="both"/>
        <w:textAlignment w:val="auto"/>
        <w:outlineLvl w:val="2"/>
        <w:rPr>
          <w:rFonts w:hint="eastAsia" w:ascii="仿宋" w:hAnsi="仿宋" w:eastAsia="仿宋" w:cs="Times New Roman"/>
          <w:kern w:val="2"/>
          <w:sz w:val="32"/>
          <w:szCs w:val="32"/>
        </w:rPr>
      </w:pPr>
      <w:r>
        <w:rPr>
          <w:rFonts w:hint="eastAsia" w:ascii="仿宋" w:hAnsi="仿宋" w:eastAsia="仿宋" w:cs="仿宋"/>
          <w:b/>
          <w:bCs w:val="0"/>
          <w:kern w:val="2"/>
          <w:sz w:val="32"/>
          <w:szCs w:val="32"/>
          <w:lang w:val="en-US" w:eastAsia="zh-CN" w:bidi="ar"/>
        </w:rPr>
        <w:t>2023年度一般公共预算支出决算数为</w:t>
      </w:r>
      <w:r>
        <w:rPr>
          <w:rFonts w:hint="eastAsia" w:ascii="仿宋" w:hAnsi="仿宋" w:eastAsia="仿宋" w:cs="Times New Roman"/>
          <w:b/>
          <w:bCs w:val="0"/>
          <w:kern w:val="2"/>
          <w:sz w:val="32"/>
          <w:szCs w:val="32"/>
          <w:lang w:val="en-US" w:eastAsia="zh-CN" w:bidi="ar"/>
        </w:rPr>
        <w:t>203.60万元</w:t>
      </w:r>
      <w:r>
        <w:rPr>
          <w:rFonts w:hint="eastAsia" w:ascii="仿宋" w:hAnsi="仿宋" w:eastAsia="仿宋" w:cs="仿宋"/>
          <w:kern w:val="2"/>
          <w:sz w:val="32"/>
          <w:szCs w:val="32"/>
          <w:lang w:val="en-US" w:eastAsia="zh-CN" w:bidi="ar"/>
        </w:rPr>
        <w:t>，</w:t>
      </w:r>
      <w:r>
        <w:rPr>
          <w:rStyle w:val="18"/>
          <w:rFonts w:hint="eastAsia" w:ascii="仿宋" w:hAnsi="仿宋" w:eastAsia="仿宋" w:cs="仿宋"/>
          <w:b/>
          <w:bCs/>
          <w:kern w:val="2"/>
          <w:sz w:val="32"/>
          <w:szCs w:val="32"/>
          <w:lang w:val="en-US" w:eastAsia="zh-CN" w:bidi="ar"/>
        </w:rPr>
        <w:t>完成预算</w:t>
      </w:r>
      <w:r>
        <w:rPr>
          <w:rStyle w:val="18"/>
          <w:rFonts w:hint="eastAsia" w:ascii="仿宋" w:hAnsi="仿宋" w:eastAsia="仿宋" w:cs="Times New Roman"/>
          <w:b/>
          <w:bCs/>
          <w:kern w:val="2"/>
          <w:sz w:val="32"/>
          <w:szCs w:val="32"/>
          <w:lang w:val="en-US" w:eastAsia="zh-CN" w:bidi="ar"/>
        </w:rPr>
        <w:t>100%</w:t>
      </w:r>
      <w:r>
        <w:rPr>
          <w:rStyle w:val="18"/>
          <w:rFonts w:hint="eastAsia" w:ascii="仿宋" w:hAnsi="仿宋" w:eastAsia="仿宋" w:cs="仿宋"/>
          <w:b/>
          <w:bCs/>
          <w:kern w:val="2"/>
          <w:sz w:val="32"/>
          <w:szCs w:val="32"/>
          <w:lang w:val="en-US" w:eastAsia="zh-CN" w:bidi="ar"/>
        </w:rPr>
        <w:t>。其中：</w:t>
      </w:r>
    </w:p>
    <w:p>
      <w:pPr>
        <w:keepNext w:val="0"/>
        <w:keepLines w:val="0"/>
        <w:pageBreakBefore w:val="0"/>
        <w:widowControl w:val="0"/>
        <w:numPr>
          <w:ilvl w:val="0"/>
          <w:numId w:val="0"/>
        </w:numPr>
        <w:suppressLineNumbers w:val="0"/>
        <w:suppressAutoHyphens/>
        <w:kinsoku/>
        <w:wordWrap/>
        <w:overflowPunct/>
        <w:topLinePunct w:val="0"/>
        <w:bidi w:val="0"/>
        <w:snapToGrid/>
        <w:spacing w:before="0" w:beforeAutospacing="0" w:after="0" w:afterAutospacing="0" w:line="600" w:lineRule="exact"/>
        <w:ind w:right="0" w:rightChars="0" w:firstLine="643" w:firstLineChars="200"/>
        <w:jc w:val="both"/>
        <w:textAlignment w:val="auto"/>
        <w:rPr>
          <w:rStyle w:val="18"/>
          <w:rFonts w:hint="eastAsia" w:ascii="仿宋" w:hAnsi="仿宋" w:eastAsia="仿宋" w:cs="仿宋"/>
          <w:b w:val="0"/>
          <w:bCs/>
          <w:kern w:val="2"/>
          <w:sz w:val="32"/>
          <w:szCs w:val="32"/>
          <w:lang w:val="en-US" w:eastAsia="zh-CN" w:bidi="ar"/>
        </w:rPr>
      </w:pPr>
      <w:r>
        <w:rPr>
          <w:rStyle w:val="18"/>
          <w:rFonts w:hint="eastAsia" w:ascii="仿宋" w:hAnsi="仿宋" w:eastAsia="仿宋" w:cs="仿宋"/>
          <w:b/>
          <w:bCs/>
          <w:kern w:val="2"/>
          <w:sz w:val="32"/>
          <w:szCs w:val="32"/>
          <w:lang w:val="en-US" w:eastAsia="zh-CN" w:bidi="ar"/>
        </w:rPr>
        <w:t>1.一般公共服务（201）</w:t>
      </w:r>
      <w:r>
        <w:rPr>
          <w:rStyle w:val="18"/>
          <w:rFonts w:hint="eastAsia" w:ascii="仿宋" w:hAnsi="仿宋" w:eastAsia="仿宋" w:cs="Times New Roman"/>
          <w:b/>
          <w:bCs/>
          <w:kern w:val="2"/>
          <w:sz w:val="32"/>
          <w:szCs w:val="32"/>
          <w:lang w:val="en-US" w:eastAsia="zh-CN" w:bidi="ar"/>
        </w:rPr>
        <w:t>政府办公厅（室）及相关机构事务</w:t>
      </w:r>
      <w:r>
        <w:rPr>
          <w:rStyle w:val="18"/>
          <w:rFonts w:hint="eastAsia" w:ascii="仿宋" w:hAnsi="仿宋" w:eastAsia="仿宋" w:cs="仿宋"/>
          <w:b/>
          <w:bCs/>
          <w:kern w:val="2"/>
          <w:sz w:val="32"/>
          <w:szCs w:val="32"/>
          <w:lang w:val="en-US" w:eastAsia="zh-CN" w:bidi="ar"/>
        </w:rPr>
        <w:t>（20103）</w:t>
      </w:r>
      <w:r>
        <w:rPr>
          <w:rStyle w:val="18"/>
          <w:rFonts w:hint="eastAsia" w:ascii="仿宋" w:hAnsi="仿宋" w:eastAsia="仿宋" w:cs="Times New Roman"/>
          <w:b/>
          <w:bCs/>
          <w:kern w:val="2"/>
          <w:sz w:val="32"/>
          <w:szCs w:val="32"/>
          <w:lang w:val="en-US" w:eastAsia="zh-CN" w:bidi="ar"/>
        </w:rPr>
        <w:t>行政运行</w:t>
      </w:r>
      <w:r>
        <w:rPr>
          <w:rStyle w:val="18"/>
          <w:rFonts w:hint="eastAsia" w:ascii="仿宋" w:hAnsi="仿宋" w:eastAsia="仿宋" w:cs="仿宋"/>
          <w:b/>
          <w:bCs/>
          <w:kern w:val="2"/>
          <w:sz w:val="32"/>
          <w:szCs w:val="32"/>
          <w:lang w:val="en-US" w:eastAsia="zh-CN" w:bidi="ar"/>
        </w:rPr>
        <w:t>（2010301）</w:t>
      </w:r>
      <w:r>
        <w:rPr>
          <w:rStyle w:val="18"/>
          <w:rFonts w:hint="eastAsia" w:ascii="仿宋" w:hAnsi="仿宋" w:eastAsia="仿宋" w:cs="Times New Roman"/>
          <w:b/>
          <w:bCs/>
          <w:kern w:val="2"/>
          <w:sz w:val="32"/>
          <w:szCs w:val="32"/>
          <w:lang w:val="en-US" w:eastAsia="zh-CN" w:bidi="ar"/>
        </w:rPr>
        <w:t>:</w:t>
      </w:r>
      <w:r>
        <w:rPr>
          <w:rStyle w:val="18"/>
          <w:rFonts w:hint="eastAsia" w:ascii="仿宋" w:hAnsi="仿宋" w:eastAsia="仿宋" w:cs="Times New Roman"/>
          <w:b w:val="0"/>
          <w:bCs/>
          <w:kern w:val="2"/>
          <w:sz w:val="32"/>
          <w:szCs w:val="32"/>
          <w:lang w:val="en-US" w:eastAsia="zh-CN" w:bidi="ar"/>
        </w:rPr>
        <w:t xml:space="preserve"> </w:t>
      </w:r>
      <w:r>
        <w:rPr>
          <w:rStyle w:val="18"/>
          <w:rFonts w:hint="eastAsia" w:ascii="仿宋" w:hAnsi="仿宋" w:eastAsia="仿宋" w:cs="仿宋"/>
          <w:b w:val="0"/>
          <w:bCs/>
          <w:kern w:val="2"/>
          <w:sz w:val="32"/>
          <w:szCs w:val="32"/>
          <w:lang w:val="en-US" w:eastAsia="zh-CN" w:bidi="ar"/>
        </w:rPr>
        <w:t>支出决算为</w:t>
      </w:r>
      <w:r>
        <w:rPr>
          <w:rStyle w:val="18"/>
          <w:rFonts w:hint="eastAsia" w:ascii="仿宋" w:hAnsi="仿宋" w:eastAsia="仿宋" w:cs="Times New Roman"/>
          <w:b w:val="0"/>
          <w:bCs/>
          <w:kern w:val="2"/>
          <w:sz w:val="32"/>
          <w:szCs w:val="32"/>
          <w:lang w:val="en-US" w:eastAsia="zh-CN" w:bidi="ar"/>
        </w:rPr>
        <w:t>151.96</w:t>
      </w:r>
      <w:r>
        <w:rPr>
          <w:rStyle w:val="18"/>
          <w:rFonts w:hint="eastAsia" w:ascii="仿宋" w:hAnsi="仿宋" w:eastAsia="仿宋" w:cs="仿宋"/>
          <w:b w:val="0"/>
          <w:bCs/>
          <w:kern w:val="2"/>
          <w:sz w:val="32"/>
          <w:szCs w:val="32"/>
          <w:lang w:val="en-US" w:eastAsia="zh-CN" w:bidi="ar"/>
        </w:rPr>
        <w:t>万元，完成预算</w:t>
      </w:r>
      <w:r>
        <w:rPr>
          <w:rStyle w:val="18"/>
          <w:rFonts w:hint="eastAsia" w:ascii="仿宋" w:hAnsi="仿宋" w:eastAsia="仿宋" w:cs="Times New Roman"/>
          <w:b w:val="0"/>
          <w:bCs/>
          <w:kern w:val="2"/>
          <w:sz w:val="32"/>
          <w:szCs w:val="32"/>
          <w:lang w:val="en-US" w:eastAsia="zh-CN" w:bidi="ar"/>
        </w:rPr>
        <w:t>100%</w:t>
      </w:r>
      <w:r>
        <w:rPr>
          <w:rStyle w:val="18"/>
          <w:rFonts w:hint="eastAsia" w:ascii="仿宋" w:hAnsi="仿宋" w:eastAsia="仿宋" w:cs="仿宋"/>
          <w:b w:val="0"/>
          <w:bCs/>
          <w:kern w:val="2"/>
          <w:sz w:val="32"/>
          <w:szCs w:val="32"/>
          <w:lang w:val="en-US" w:eastAsia="zh-CN" w:bidi="ar"/>
        </w:rPr>
        <w:t>。</w:t>
      </w:r>
    </w:p>
    <w:p>
      <w:pPr>
        <w:keepNext w:val="0"/>
        <w:keepLines w:val="0"/>
        <w:pageBreakBefore w:val="0"/>
        <w:widowControl w:val="0"/>
        <w:numPr>
          <w:ilvl w:val="0"/>
          <w:numId w:val="0"/>
        </w:numPr>
        <w:suppressLineNumbers w:val="0"/>
        <w:suppressAutoHyphens/>
        <w:kinsoku/>
        <w:wordWrap/>
        <w:overflowPunct/>
        <w:topLinePunct w:val="0"/>
        <w:bidi w:val="0"/>
        <w:snapToGrid/>
        <w:spacing w:before="0" w:beforeAutospacing="0" w:after="0" w:afterAutospacing="0" w:line="600" w:lineRule="exact"/>
        <w:ind w:right="0" w:rightChars="0" w:firstLine="643" w:firstLineChars="200"/>
        <w:jc w:val="both"/>
        <w:textAlignment w:val="auto"/>
        <w:rPr>
          <w:rStyle w:val="18"/>
          <w:rFonts w:hint="eastAsia" w:ascii="仿宋" w:hAnsi="仿宋" w:eastAsia="仿宋" w:cs="仿宋"/>
          <w:b w:val="0"/>
          <w:bCs/>
          <w:kern w:val="2"/>
          <w:sz w:val="32"/>
          <w:szCs w:val="32"/>
          <w:lang w:val="en-US" w:eastAsia="zh-CN" w:bidi="ar"/>
        </w:rPr>
      </w:pPr>
      <w:r>
        <w:rPr>
          <w:rStyle w:val="18"/>
          <w:rFonts w:hint="eastAsia" w:ascii="仿宋" w:hAnsi="仿宋" w:eastAsia="仿宋" w:cs="仿宋"/>
          <w:b/>
          <w:bCs/>
          <w:kern w:val="2"/>
          <w:sz w:val="32"/>
          <w:szCs w:val="32"/>
          <w:lang w:val="en-US" w:eastAsia="zh-CN" w:bidi="ar"/>
        </w:rPr>
        <w:t>2.一般公共服务（201）</w:t>
      </w:r>
      <w:r>
        <w:rPr>
          <w:rStyle w:val="18"/>
          <w:rFonts w:hint="eastAsia" w:ascii="仿宋" w:hAnsi="仿宋" w:eastAsia="仿宋" w:cs="Times New Roman"/>
          <w:b/>
          <w:bCs/>
          <w:kern w:val="2"/>
          <w:sz w:val="32"/>
          <w:szCs w:val="32"/>
          <w:lang w:val="en-US" w:eastAsia="zh-CN" w:bidi="ar"/>
        </w:rPr>
        <w:t>政府办公厅（室）及相关机构事务</w:t>
      </w:r>
      <w:r>
        <w:rPr>
          <w:rStyle w:val="18"/>
          <w:rFonts w:hint="eastAsia" w:ascii="仿宋" w:hAnsi="仿宋" w:eastAsia="仿宋" w:cs="仿宋"/>
          <w:b/>
          <w:bCs/>
          <w:kern w:val="2"/>
          <w:sz w:val="32"/>
          <w:szCs w:val="32"/>
          <w:lang w:val="en-US" w:eastAsia="zh-CN" w:bidi="ar"/>
        </w:rPr>
        <w:t>（20103）</w:t>
      </w:r>
      <w:r>
        <w:rPr>
          <w:rStyle w:val="18"/>
          <w:rFonts w:hint="eastAsia" w:ascii="仿宋" w:hAnsi="仿宋" w:eastAsia="仿宋" w:cs="Times New Roman"/>
          <w:b/>
          <w:bCs/>
          <w:kern w:val="2"/>
          <w:sz w:val="32"/>
          <w:szCs w:val="32"/>
          <w:lang w:val="en-US" w:eastAsia="zh-CN" w:bidi="ar"/>
        </w:rPr>
        <w:t>其他政府办公厅（室）及相关机构事务支出</w:t>
      </w:r>
      <w:r>
        <w:rPr>
          <w:rStyle w:val="18"/>
          <w:rFonts w:hint="eastAsia" w:ascii="仿宋" w:hAnsi="仿宋" w:eastAsia="仿宋" w:cs="仿宋"/>
          <w:b/>
          <w:bCs/>
          <w:kern w:val="2"/>
          <w:sz w:val="32"/>
          <w:szCs w:val="32"/>
          <w:lang w:val="en-US" w:eastAsia="zh-CN" w:bidi="ar"/>
        </w:rPr>
        <w:t>（2010399）</w:t>
      </w:r>
      <w:r>
        <w:rPr>
          <w:rStyle w:val="18"/>
          <w:rFonts w:hint="eastAsia" w:ascii="仿宋" w:hAnsi="仿宋" w:eastAsia="仿宋" w:cs="Times New Roman"/>
          <w:b/>
          <w:bCs/>
          <w:kern w:val="2"/>
          <w:sz w:val="32"/>
          <w:szCs w:val="32"/>
          <w:lang w:val="en-US" w:eastAsia="zh-CN" w:bidi="ar"/>
        </w:rPr>
        <w:t>:</w:t>
      </w:r>
      <w:r>
        <w:rPr>
          <w:rStyle w:val="18"/>
          <w:rFonts w:hint="eastAsia" w:ascii="仿宋" w:hAnsi="仿宋" w:eastAsia="仿宋" w:cs="Times New Roman"/>
          <w:b w:val="0"/>
          <w:bCs/>
          <w:kern w:val="2"/>
          <w:sz w:val="32"/>
          <w:szCs w:val="32"/>
          <w:lang w:val="en-US" w:eastAsia="zh-CN" w:bidi="ar"/>
        </w:rPr>
        <w:t xml:space="preserve"> </w:t>
      </w:r>
      <w:r>
        <w:rPr>
          <w:rStyle w:val="18"/>
          <w:rFonts w:hint="eastAsia" w:ascii="仿宋" w:hAnsi="仿宋" w:eastAsia="仿宋" w:cs="仿宋"/>
          <w:b w:val="0"/>
          <w:bCs/>
          <w:kern w:val="2"/>
          <w:sz w:val="32"/>
          <w:szCs w:val="32"/>
          <w:lang w:val="en-US" w:eastAsia="zh-CN" w:bidi="ar"/>
        </w:rPr>
        <w:t>支出决算为</w:t>
      </w:r>
      <w:r>
        <w:rPr>
          <w:rStyle w:val="18"/>
          <w:rFonts w:hint="eastAsia" w:ascii="仿宋" w:hAnsi="仿宋" w:eastAsia="仿宋" w:cs="Times New Roman"/>
          <w:b w:val="0"/>
          <w:bCs/>
          <w:kern w:val="2"/>
          <w:sz w:val="32"/>
          <w:szCs w:val="32"/>
          <w:lang w:val="en-US" w:eastAsia="zh-CN" w:bidi="ar"/>
        </w:rPr>
        <w:t>6.79</w:t>
      </w:r>
      <w:r>
        <w:rPr>
          <w:rStyle w:val="18"/>
          <w:rFonts w:hint="eastAsia" w:ascii="仿宋" w:hAnsi="仿宋" w:eastAsia="仿宋" w:cs="仿宋"/>
          <w:b w:val="0"/>
          <w:bCs/>
          <w:kern w:val="2"/>
          <w:sz w:val="32"/>
          <w:szCs w:val="32"/>
          <w:lang w:val="en-US" w:eastAsia="zh-CN" w:bidi="ar"/>
        </w:rPr>
        <w:t>万元，完成预算</w:t>
      </w:r>
      <w:r>
        <w:rPr>
          <w:rStyle w:val="18"/>
          <w:rFonts w:hint="eastAsia" w:ascii="仿宋" w:hAnsi="仿宋" w:eastAsia="仿宋" w:cs="Times New Roman"/>
          <w:b w:val="0"/>
          <w:bCs/>
          <w:kern w:val="2"/>
          <w:sz w:val="32"/>
          <w:szCs w:val="32"/>
          <w:lang w:val="en-US" w:eastAsia="zh-CN" w:bidi="ar"/>
        </w:rPr>
        <w:t>100%</w:t>
      </w:r>
      <w:r>
        <w:rPr>
          <w:rStyle w:val="18"/>
          <w:rFonts w:hint="eastAsia" w:ascii="仿宋" w:hAnsi="仿宋" w:eastAsia="仿宋" w:cs="仿宋"/>
          <w:b w:val="0"/>
          <w:bCs/>
          <w:kern w:val="2"/>
          <w:sz w:val="32"/>
          <w:szCs w:val="32"/>
          <w:lang w:val="en-US" w:eastAsia="zh-CN" w:bidi="ar"/>
        </w:rPr>
        <w:t>。</w:t>
      </w:r>
    </w:p>
    <w:p>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3" w:firstLineChars="200"/>
        <w:jc w:val="both"/>
        <w:textAlignment w:val="auto"/>
        <w:rPr>
          <w:rStyle w:val="18"/>
          <w:rFonts w:hint="eastAsia" w:ascii="仿宋" w:hAnsi="仿宋" w:eastAsia="仿宋" w:cs="仿宋"/>
          <w:b w:val="0"/>
          <w:bCs/>
          <w:kern w:val="2"/>
          <w:sz w:val="32"/>
          <w:szCs w:val="32"/>
          <w:lang w:val="en-US" w:eastAsia="zh-CN" w:bidi="ar"/>
        </w:rPr>
      </w:pPr>
      <w:r>
        <w:rPr>
          <w:rStyle w:val="18"/>
          <w:rFonts w:hint="eastAsia" w:ascii="仿宋" w:hAnsi="仿宋" w:eastAsia="仿宋" w:cs="Times New Roman"/>
          <w:b/>
          <w:bCs/>
          <w:kern w:val="2"/>
          <w:sz w:val="32"/>
          <w:szCs w:val="32"/>
          <w:lang w:val="en-US" w:eastAsia="zh-CN" w:bidi="ar"/>
        </w:rPr>
        <w:t>3.</w:t>
      </w:r>
      <w:r>
        <w:rPr>
          <w:rStyle w:val="18"/>
          <w:rFonts w:hint="eastAsia" w:ascii="仿宋" w:hAnsi="仿宋" w:eastAsia="仿宋" w:cs="仿宋"/>
          <w:b/>
          <w:bCs/>
          <w:kern w:val="2"/>
          <w:sz w:val="32"/>
          <w:szCs w:val="32"/>
          <w:lang w:val="en-US" w:eastAsia="zh-CN" w:bidi="ar"/>
        </w:rPr>
        <w:t>社会保障和就业（208）</w:t>
      </w:r>
      <w:r>
        <w:rPr>
          <w:rStyle w:val="18"/>
          <w:rFonts w:hint="eastAsia" w:ascii="仿宋" w:hAnsi="仿宋" w:eastAsia="仿宋" w:cs="Times New Roman"/>
          <w:b/>
          <w:bCs/>
          <w:kern w:val="2"/>
          <w:sz w:val="32"/>
          <w:szCs w:val="32"/>
          <w:lang w:val="en-US" w:eastAsia="zh-CN" w:bidi="ar"/>
        </w:rPr>
        <w:t>行政事业单位养老支出</w:t>
      </w:r>
      <w:r>
        <w:rPr>
          <w:rStyle w:val="18"/>
          <w:rFonts w:hint="eastAsia" w:ascii="仿宋" w:hAnsi="仿宋" w:eastAsia="仿宋" w:cs="仿宋"/>
          <w:b/>
          <w:bCs/>
          <w:kern w:val="2"/>
          <w:sz w:val="32"/>
          <w:szCs w:val="32"/>
          <w:lang w:val="en-US" w:eastAsia="zh-CN" w:bidi="ar"/>
        </w:rPr>
        <w:t>（20805）</w:t>
      </w:r>
      <w:r>
        <w:rPr>
          <w:rStyle w:val="18"/>
          <w:rFonts w:hint="eastAsia" w:ascii="仿宋" w:hAnsi="仿宋" w:eastAsia="仿宋" w:cs="Times New Roman"/>
          <w:b/>
          <w:bCs/>
          <w:kern w:val="2"/>
          <w:sz w:val="32"/>
          <w:szCs w:val="32"/>
          <w:lang w:val="en-US" w:eastAsia="zh-CN" w:bidi="ar"/>
        </w:rPr>
        <w:t>机关事业单位基本养老保险缴费支出</w:t>
      </w:r>
      <w:r>
        <w:rPr>
          <w:rStyle w:val="18"/>
          <w:rFonts w:hint="eastAsia" w:ascii="仿宋" w:hAnsi="仿宋" w:eastAsia="仿宋" w:cs="仿宋"/>
          <w:b/>
          <w:bCs/>
          <w:kern w:val="2"/>
          <w:sz w:val="32"/>
          <w:szCs w:val="32"/>
          <w:lang w:val="en-US" w:eastAsia="zh-CN" w:bidi="ar"/>
        </w:rPr>
        <w:t>（2080505）</w:t>
      </w:r>
      <w:r>
        <w:rPr>
          <w:rStyle w:val="18"/>
          <w:rFonts w:hint="eastAsia" w:ascii="仿宋" w:hAnsi="仿宋" w:eastAsia="仿宋" w:cs="Times New Roman"/>
          <w:b/>
          <w:bCs/>
          <w:kern w:val="2"/>
          <w:sz w:val="32"/>
          <w:szCs w:val="32"/>
          <w:lang w:val="en-US" w:eastAsia="zh-CN" w:bidi="ar"/>
        </w:rPr>
        <w:t>:</w:t>
      </w:r>
      <w:r>
        <w:rPr>
          <w:rStyle w:val="18"/>
          <w:rFonts w:hint="eastAsia" w:ascii="仿宋" w:hAnsi="仿宋" w:eastAsia="仿宋" w:cs="Times New Roman"/>
          <w:b w:val="0"/>
          <w:bCs/>
          <w:kern w:val="2"/>
          <w:sz w:val="32"/>
          <w:szCs w:val="32"/>
          <w:lang w:val="en-US" w:eastAsia="zh-CN" w:bidi="ar"/>
        </w:rPr>
        <w:t xml:space="preserve"> </w:t>
      </w:r>
      <w:r>
        <w:rPr>
          <w:rStyle w:val="18"/>
          <w:rFonts w:hint="eastAsia" w:ascii="仿宋" w:hAnsi="仿宋" w:eastAsia="仿宋" w:cs="仿宋"/>
          <w:b w:val="0"/>
          <w:bCs/>
          <w:kern w:val="2"/>
          <w:sz w:val="32"/>
          <w:szCs w:val="32"/>
          <w:lang w:val="en-US" w:eastAsia="zh-CN" w:bidi="ar"/>
        </w:rPr>
        <w:t>支出决算为</w:t>
      </w:r>
      <w:r>
        <w:rPr>
          <w:rStyle w:val="18"/>
          <w:rFonts w:hint="eastAsia" w:ascii="仿宋" w:hAnsi="仿宋" w:eastAsia="仿宋" w:cs="Times New Roman"/>
          <w:b w:val="0"/>
          <w:bCs/>
          <w:kern w:val="2"/>
          <w:sz w:val="32"/>
          <w:szCs w:val="32"/>
          <w:lang w:val="en-US" w:eastAsia="zh-CN" w:bidi="ar"/>
        </w:rPr>
        <w:t>14.69</w:t>
      </w:r>
      <w:r>
        <w:rPr>
          <w:rStyle w:val="18"/>
          <w:rFonts w:hint="eastAsia" w:ascii="仿宋" w:hAnsi="仿宋" w:eastAsia="仿宋" w:cs="仿宋"/>
          <w:b w:val="0"/>
          <w:bCs/>
          <w:kern w:val="2"/>
          <w:sz w:val="32"/>
          <w:szCs w:val="32"/>
          <w:lang w:val="en-US" w:eastAsia="zh-CN" w:bidi="ar"/>
        </w:rPr>
        <w:t>万元，完成预算</w:t>
      </w:r>
      <w:r>
        <w:rPr>
          <w:rStyle w:val="18"/>
          <w:rFonts w:hint="eastAsia" w:ascii="仿宋" w:hAnsi="仿宋" w:eastAsia="仿宋" w:cs="Times New Roman"/>
          <w:b w:val="0"/>
          <w:bCs/>
          <w:kern w:val="2"/>
          <w:sz w:val="32"/>
          <w:szCs w:val="32"/>
          <w:lang w:val="en-US" w:eastAsia="zh-CN" w:bidi="ar"/>
        </w:rPr>
        <w:t>100%</w:t>
      </w:r>
      <w:r>
        <w:rPr>
          <w:rStyle w:val="18"/>
          <w:rFonts w:hint="eastAsia" w:ascii="仿宋" w:hAnsi="仿宋" w:eastAsia="仿宋" w:cs="仿宋"/>
          <w:b w:val="0"/>
          <w:bCs/>
          <w:kern w:val="2"/>
          <w:sz w:val="32"/>
          <w:szCs w:val="32"/>
          <w:lang w:val="en-US" w:eastAsia="zh-CN" w:bidi="ar"/>
        </w:rPr>
        <w:t>。</w:t>
      </w:r>
    </w:p>
    <w:p>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3" w:firstLineChars="200"/>
        <w:jc w:val="both"/>
        <w:textAlignment w:val="auto"/>
        <w:rPr>
          <w:rFonts w:hint="eastAsia"/>
        </w:rPr>
      </w:pPr>
      <w:r>
        <w:rPr>
          <w:rStyle w:val="18"/>
          <w:rFonts w:hint="eastAsia" w:ascii="仿宋" w:hAnsi="仿宋" w:eastAsia="仿宋" w:cs="仿宋"/>
          <w:b/>
          <w:bCs/>
          <w:kern w:val="2"/>
          <w:sz w:val="32"/>
          <w:szCs w:val="32"/>
          <w:lang w:val="en-US" w:eastAsia="zh-CN" w:bidi="ar"/>
        </w:rPr>
        <w:t>4.社会保障和就业（208）</w:t>
      </w:r>
      <w:r>
        <w:rPr>
          <w:rStyle w:val="18"/>
          <w:rFonts w:hint="eastAsia" w:ascii="仿宋" w:hAnsi="仿宋" w:eastAsia="仿宋" w:cs="Times New Roman"/>
          <w:b/>
          <w:bCs/>
          <w:kern w:val="2"/>
          <w:sz w:val="32"/>
          <w:szCs w:val="32"/>
          <w:lang w:val="en-US" w:eastAsia="zh-CN" w:bidi="ar"/>
        </w:rPr>
        <w:t>行政事业单位养老支出</w:t>
      </w:r>
      <w:r>
        <w:rPr>
          <w:rStyle w:val="18"/>
          <w:rFonts w:hint="eastAsia" w:ascii="仿宋" w:hAnsi="仿宋" w:eastAsia="仿宋" w:cs="仿宋"/>
          <w:b/>
          <w:bCs/>
          <w:kern w:val="2"/>
          <w:sz w:val="32"/>
          <w:szCs w:val="32"/>
          <w:lang w:val="en-US" w:eastAsia="zh-CN" w:bidi="ar"/>
        </w:rPr>
        <w:t>（20805）</w:t>
      </w:r>
      <w:r>
        <w:rPr>
          <w:rStyle w:val="18"/>
          <w:rFonts w:hint="eastAsia" w:ascii="仿宋" w:hAnsi="仿宋" w:eastAsia="仿宋" w:cs="Times New Roman"/>
          <w:b/>
          <w:bCs/>
          <w:kern w:val="2"/>
          <w:sz w:val="32"/>
          <w:szCs w:val="32"/>
          <w:lang w:val="en-US" w:eastAsia="zh-CN" w:bidi="ar"/>
        </w:rPr>
        <w:t>机关事业单位职业年金缴费支出</w:t>
      </w:r>
      <w:r>
        <w:rPr>
          <w:rStyle w:val="18"/>
          <w:rFonts w:hint="eastAsia" w:ascii="仿宋" w:hAnsi="仿宋" w:eastAsia="仿宋" w:cs="仿宋"/>
          <w:b/>
          <w:bCs/>
          <w:kern w:val="2"/>
          <w:sz w:val="32"/>
          <w:szCs w:val="32"/>
          <w:lang w:val="en-US" w:eastAsia="zh-CN" w:bidi="ar"/>
        </w:rPr>
        <w:t>（2080506）</w:t>
      </w:r>
      <w:r>
        <w:rPr>
          <w:rStyle w:val="18"/>
          <w:rFonts w:hint="eastAsia" w:ascii="仿宋" w:hAnsi="仿宋" w:eastAsia="仿宋" w:cs="Times New Roman"/>
          <w:b/>
          <w:bCs/>
          <w:kern w:val="2"/>
          <w:sz w:val="32"/>
          <w:szCs w:val="32"/>
          <w:lang w:val="en-US" w:eastAsia="zh-CN" w:bidi="ar"/>
        </w:rPr>
        <w:t>:</w:t>
      </w:r>
      <w:r>
        <w:rPr>
          <w:rStyle w:val="18"/>
          <w:rFonts w:hint="eastAsia" w:ascii="仿宋" w:hAnsi="仿宋" w:eastAsia="仿宋" w:cs="Times New Roman"/>
          <w:b w:val="0"/>
          <w:bCs/>
          <w:kern w:val="2"/>
          <w:sz w:val="32"/>
          <w:szCs w:val="32"/>
          <w:lang w:val="en-US" w:eastAsia="zh-CN" w:bidi="ar"/>
        </w:rPr>
        <w:t xml:space="preserve"> </w:t>
      </w:r>
      <w:r>
        <w:rPr>
          <w:rStyle w:val="18"/>
          <w:rFonts w:hint="eastAsia" w:ascii="仿宋" w:hAnsi="仿宋" w:eastAsia="仿宋" w:cs="仿宋"/>
          <w:b w:val="0"/>
          <w:bCs/>
          <w:kern w:val="2"/>
          <w:sz w:val="32"/>
          <w:szCs w:val="32"/>
          <w:lang w:val="en-US" w:eastAsia="zh-CN" w:bidi="ar"/>
        </w:rPr>
        <w:t>支出决算为</w:t>
      </w:r>
      <w:r>
        <w:rPr>
          <w:rStyle w:val="18"/>
          <w:rFonts w:hint="eastAsia" w:ascii="仿宋" w:hAnsi="仿宋" w:eastAsia="仿宋" w:cs="Times New Roman"/>
          <w:b w:val="0"/>
          <w:bCs/>
          <w:kern w:val="2"/>
          <w:sz w:val="32"/>
          <w:szCs w:val="32"/>
          <w:lang w:val="en-US" w:eastAsia="zh-CN" w:bidi="ar"/>
        </w:rPr>
        <w:t>6.77</w:t>
      </w:r>
      <w:r>
        <w:rPr>
          <w:rStyle w:val="18"/>
          <w:rFonts w:hint="eastAsia" w:ascii="仿宋" w:hAnsi="仿宋" w:eastAsia="仿宋" w:cs="仿宋"/>
          <w:b w:val="0"/>
          <w:bCs/>
          <w:kern w:val="2"/>
          <w:sz w:val="32"/>
          <w:szCs w:val="32"/>
          <w:lang w:val="en-US" w:eastAsia="zh-CN" w:bidi="ar"/>
        </w:rPr>
        <w:t>万元，完成预算</w:t>
      </w:r>
      <w:r>
        <w:rPr>
          <w:rStyle w:val="18"/>
          <w:rFonts w:hint="eastAsia" w:ascii="仿宋" w:hAnsi="仿宋" w:eastAsia="仿宋" w:cs="Times New Roman"/>
          <w:b w:val="0"/>
          <w:bCs/>
          <w:kern w:val="2"/>
          <w:sz w:val="32"/>
          <w:szCs w:val="32"/>
          <w:lang w:val="en-US" w:eastAsia="zh-CN" w:bidi="ar"/>
        </w:rPr>
        <w:t>100%</w:t>
      </w:r>
      <w:r>
        <w:rPr>
          <w:rStyle w:val="18"/>
          <w:rFonts w:hint="eastAsia" w:ascii="仿宋" w:hAnsi="仿宋" w:eastAsia="仿宋" w:cs="仿宋"/>
          <w:b w:val="0"/>
          <w:bCs/>
          <w:kern w:val="2"/>
          <w:sz w:val="32"/>
          <w:szCs w:val="32"/>
          <w:lang w:val="en-US" w:eastAsia="zh-CN" w:bidi="ar"/>
        </w:rPr>
        <w:t>。</w:t>
      </w:r>
    </w:p>
    <w:p>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3" w:firstLineChars="200"/>
        <w:jc w:val="both"/>
        <w:textAlignment w:val="auto"/>
        <w:rPr>
          <w:rFonts w:hint="eastAsia" w:ascii="仿宋" w:hAnsi="仿宋" w:eastAsia="仿宋" w:cs="Times New Roman"/>
          <w:b/>
          <w:bCs w:val="0"/>
          <w:kern w:val="2"/>
          <w:sz w:val="32"/>
          <w:szCs w:val="32"/>
        </w:rPr>
      </w:pPr>
      <w:r>
        <w:rPr>
          <w:rStyle w:val="18"/>
          <w:rFonts w:hint="eastAsia" w:ascii="仿宋" w:hAnsi="仿宋" w:eastAsia="仿宋" w:cs="Times New Roman"/>
          <w:b/>
          <w:bCs/>
          <w:kern w:val="2"/>
          <w:sz w:val="32"/>
          <w:szCs w:val="32"/>
          <w:lang w:val="en-US" w:eastAsia="zh-CN" w:bidi="ar"/>
        </w:rPr>
        <w:t>5.</w:t>
      </w:r>
      <w:r>
        <w:rPr>
          <w:rFonts w:hint="eastAsia" w:ascii="仿宋" w:hAnsi="仿宋" w:eastAsia="仿宋" w:cs="仿宋"/>
          <w:b/>
          <w:bCs/>
          <w:kern w:val="2"/>
          <w:sz w:val="32"/>
          <w:szCs w:val="32"/>
          <w:lang w:val="en-US" w:eastAsia="zh-CN" w:bidi="ar"/>
        </w:rPr>
        <w:t>卫生健康</w:t>
      </w:r>
      <w:r>
        <w:rPr>
          <w:rStyle w:val="18"/>
          <w:rFonts w:hint="eastAsia" w:ascii="仿宋" w:hAnsi="仿宋" w:eastAsia="仿宋" w:cs="仿宋"/>
          <w:b/>
          <w:bCs/>
          <w:kern w:val="2"/>
          <w:sz w:val="32"/>
          <w:szCs w:val="32"/>
          <w:lang w:val="en-US" w:eastAsia="zh-CN" w:bidi="ar"/>
        </w:rPr>
        <w:t>（210）</w:t>
      </w:r>
      <w:r>
        <w:rPr>
          <w:rStyle w:val="18"/>
          <w:rFonts w:hint="eastAsia" w:ascii="仿宋" w:hAnsi="仿宋" w:eastAsia="仿宋" w:cs="Times New Roman"/>
          <w:b/>
          <w:bCs/>
          <w:kern w:val="2"/>
          <w:sz w:val="32"/>
          <w:szCs w:val="32"/>
          <w:lang w:val="en-US" w:eastAsia="zh-CN" w:bidi="ar"/>
        </w:rPr>
        <w:t>行政事业单位医疗</w:t>
      </w:r>
      <w:r>
        <w:rPr>
          <w:rStyle w:val="18"/>
          <w:rFonts w:hint="eastAsia" w:ascii="仿宋" w:hAnsi="仿宋" w:eastAsia="仿宋" w:cs="仿宋"/>
          <w:b/>
          <w:bCs/>
          <w:kern w:val="2"/>
          <w:sz w:val="32"/>
          <w:szCs w:val="32"/>
          <w:lang w:val="en-US" w:eastAsia="zh-CN" w:bidi="ar"/>
        </w:rPr>
        <w:t>（21011）</w:t>
      </w:r>
      <w:r>
        <w:rPr>
          <w:rStyle w:val="18"/>
          <w:rFonts w:hint="eastAsia" w:ascii="仿宋" w:hAnsi="仿宋" w:eastAsia="仿宋" w:cs="Times New Roman"/>
          <w:b/>
          <w:bCs/>
          <w:kern w:val="2"/>
          <w:sz w:val="32"/>
          <w:szCs w:val="32"/>
          <w:lang w:val="en-US" w:eastAsia="zh-CN" w:bidi="ar"/>
        </w:rPr>
        <w:t>行政单位医疗</w:t>
      </w:r>
      <w:r>
        <w:rPr>
          <w:rStyle w:val="18"/>
          <w:rFonts w:hint="eastAsia" w:ascii="仿宋" w:hAnsi="仿宋" w:eastAsia="仿宋" w:cs="仿宋"/>
          <w:b/>
          <w:bCs/>
          <w:kern w:val="2"/>
          <w:sz w:val="32"/>
          <w:szCs w:val="32"/>
          <w:lang w:val="en-US" w:eastAsia="zh-CN" w:bidi="ar"/>
        </w:rPr>
        <w:t>（2101101）</w:t>
      </w:r>
      <w:r>
        <w:rPr>
          <w:rStyle w:val="18"/>
          <w:rFonts w:hint="eastAsia" w:ascii="仿宋" w:hAnsi="仿宋" w:eastAsia="仿宋" w:cs="Times New Roman"/>
          <w:b/>
          <w:bCs/>
          <w:kern w:val="2"/>
          <w:sz w:val="32"/>
          <w:szCs w:val="32"/>
          <w:lang w:val="en-US" w:eastAsia="zh-CN" w:bidi="ar"/>
        </w:rPr>
        <w:t>:</w:t>
      </w:r>
      <w:r>
        <w:rPr>
          <w:rStyle w:val="18"/>
          <w:rFonts w:hint="eastAsia" w:ascii="仿宋" w:hAnsi="仿宋" w:eastAsia="仿宋" w:cs="仿宋"/>
          <w:b w:val="0"/>
          <w:bCs/>
          <w:kern w:val="2"/>
          <w:sz w:val="32"/>
          <w:szCs w:val="32"/>
          <w:lang w:val="en-US" w:eastAsia="zh-CN" w:bidi="ar"/>
        </w:rPr>
        <w:t>支出决算为</w:t>
      </w:r>
      <w:r>
        <w:rPr>
          <w:rStyle w:val="18"/>
          <w:rFonts w:hint="eastAsia" w:ascii="仿宋" w:hAnsi="仿宋" w:eastAsia="仿宋" w:cs="Times New Roman"/>
          <w:b w:val="0"/>
          <w:bCs/>
          <w:kern w:val="2"/>
          <w:sz w:val="32"/>
          <w:szCs w:val="32"/>
          <w:lang w:val="en-US" w:eastAsia="zh-CN" w:bidi="ar"/>
        </w:rPr>
        <w:t>10.59</w:t>
      </w:r>
      <w:r>
        <w:rPr>
          <w:rStyle w:val="18"/>
          <w:rFonts w:hint="eastAsia" w:ascii="仿宋" w:hAnsi="仿宋" w:eastAsia="仿宋" w:cs="仿宋"/>
          <w:b w:val="0"/>
          <w:bCs/>
          <w:kern w:val="2"/>
          <w:sz w:val="32"/>
          <w:szCs w:val="32"/>
          <w:lang w:val="en-US" w:eastAsia="zh-CN" w:bidi="ar"/>
        </w:rPr>
        <w:t>万元，完成预算</w:t>
      </w:r>
      <w:r>
        <w:rPr>
          <w:rStyle w:val="18"/>
          <w:rFonts w:hint="eastAsia" w:ascii="仿宋" w:hAnsi="仿宋" w:eastAsia="仿宋" w:cs="Times New Roman"/>
          <w:b w:val="0"/>
          <w:bCs/>
          <w:kern w:val="2"/>
          <w:sz w:val="32"/>
          <w:szCs w:val="32"/>
          <w:lang w:val="en-US" w:eastAsia="zh-CN" w:bidi="ar"/>
        </w:rPr>
        <w:t>100%</w:t>
      </w:r>
      <w:r>
        <w:rPr>
          <w:rStyle w:val="18"/>
          <w:rFonts w:hint="eastAsia" w:ascii="仿宋" w:hAnsi="仿宋" w:eastAsia="仿宋" w:cs="仿宋"/>
          <w:b w:val="0"/>
          <w:bCs/>
          <w:kern w:val="2"/>
          <w:sz w:val="32"/>
          <w:szCs w:val="32"/>
          <w:lang w:val="en-US" w:eastAsia="zh-CN" w:bidi="ar"/>
        </w:rPr>
        <w:t>。</w:t>
      </w:r>
    </w:p>
    <w:p>
      <w:pPr>
        <w:spacing w:line="600" w:lineRule="exact"/>
        <w:ind w:firstLine="643" w:firstLineChars="200"/>
        <w:rPr>
          <w:rFonts w:hint="eastAsia" w:ascii="仿宋_GB2312" w:eastAsia="仿宋_GB2312"/>
          <w:color w:val="000000"/>
          <w:sz w:val="32"/>
          <w:szCs w:val="32"/>
        </w:rPr>
      </w:pPr>
      <w:r>
        <w:rPr>
          <w:rFonts w:hint="eastAsia" w:ascii="仿宋" w:hAnsi="仿宋" w:eastAsia="仿宋" w:cs="仿宋"/>
          <w:b/>
          <w:bCs/>
          <w:kern w:val="2"/>
          <w:sz w:val="32"/>
          <w:szCs w:val="32"/>
          <w:lang w:val="en-US" w:eastAsia="zh-CN" w:bidi="ar"/>
        </w:rPr>
        <w:t>6.住房保障支出（221）住房改革支出（22102）住房公积金（2210201）：</w:t>
      </w:r>
      <w:r>
        <w:rPr>
          <w:rStyle w:val="18"/>
          <w:rFonts w:hint="eastAsia" w:ascii="仿宋" w:hAnsi="仿宋" w:eastAsia="仿宋" w:cs="仿宋"/>
          <w:b w:val="0"/>
          <w:bCs/>
          <w:kern w:val="2"/>
          <w:sz w:val="32"/>
          <w:szCs w:val="32"/>
          <w:lang w:val="en-US" w:eastAsia="zh-CN" w:bidi="ar"/>
        </w:rPr>
        <w:t>支出决算为</w:t>
      </w:r>
      <w:r>
        <w:rPr>
          <w:rFonts w:hint="eastAsia" w:ascii="仿宋_GB2312" w:eastAsia="仿宋_GB2312"/>
          <w:color w:val="000000"/>
          <w:sz w:val="32"/>
          <w:szCs w:val="32"/>
          <w:lang w:val="en-US" w:eastAsia="zh-CN"/>
        </w:rPr>
        <w:t>12.8</w:t>
      </w:r>
      <w:r>
        <w:rPr>
          <w:rFonts w:hint="eastAsia" w:ascii="仿宋_GB2312" w:eastAsia="仿宋_GB2312"/>
          <w:color w:val="000000"/>
          <w:sz w:val="32"/>
          <w:szCs w:val="32"/>
        </w:rPr>
        <w:t>万元，完成预算的100%。</w:t>
      </w:r>
    </w:p>
    <w:p>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outlineLvl w:val="1"/>
        <w:rPr>
          <w:rFonts w:hint="default" w:ascii="Cambria" w:hAnsi="Cambria" w:eastAsia="宋体" w:cs="Times New Roman"/>
          <w:b/>
          <w:bCs/>
          <w:sz w:val="32"/>
          <w:szCs w:val="32"/>
        </w:rPr>
      </w:pPr>
      <w:r>
        <w:rPr>
          <w:rFonts w:hint="eastAsia" w:ascii="黑体" w:hAnsi="宋体" w:eastAsia="黑体" w:cs="黑体"/>
          <w:kern w:val="2"/>
          <w:sz w:val="32"/>
          <w:szCs w:val="32"/>
          <w:lang w:val="en-US" w:eastAsia="zh-CN" w:bidi="ar"/>
        </w:rPr>
        <w:t>六</w:t>
      </w:r>
      <w:r>
        <w:rPr>
          <w:rFonts w:hint="eastAsia" w:ascii="黑体" w:hAnsi="宋体" w:eastAsia="黑体" w:cs="黑体"/>
          <w:b/>
          <w:bCs w:val="0"/>
          <w:kern w:val="2"/>
          <w:sz w:val="32"/>
          <w:szCs w:val="32"/>
          <w:lang w:val="en-US" w:eastAsia="zh-CN" w:bidi="ar"/>
        </w:rPr>
        <w:t>、一</w:t>
      </w:r>
      <w:r>
        <w:rPr>
          <w:rStyle w:val="19"/>
          <w:rFonts w:hint="eastAsia" w:ascii="黑体" w:hAnsi="宋体" w:eastAsia="黑体" w:cs="黑体"/>
          <w:b w:val="0"/>
          <w:bCs/>
          <w:kern w:val="2"/>
          <w:sz w:val="32"/>
          <w:szCs w:val="32"/>
          <w:lang w:val="en-US" w:eastAsia="zh-CN" w:bidi="ar"/>
        </w:rPr>
        <w:t>般公共预算财政拨款基本支出决算情况说明</w:t>
      </w:r>
      <w:r>
        <w:rPr>
          <w:rStyle w:val="19"/>
          <w:rFonts w:hint="eastAsia" w:ascii="黑体" w:hAnsi="宋体" w:eastAsia="黑体" w:cs="Times New Roman"/>
          <w:b w:val="0"/>
          <w:bCs/>
          <w:kern w:val="2"/>
          <w:sz w:val="32"/>
          <w:szCs w:val="32"/>
          <w:lang w:val="en-US" w:eastAsia="zh-CN" w:bidi="ar"/>
        </w:rPr>
        <w:tab/>
      </w:r>
    </w:p>
    <w:p>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rPr>
          <w:rFonts w:hint="eastAsia" w:ascii="仿宋" w:hAnsi="仿宋" w:eastAsia="仿宋" w:cs="Times New Roman"/>
          <w:kern w:val="2"/>
          <w:sz w:val="32"/>
          <w:szCs w:val="32"/>
        </w:rPr>
      </w:pPr>
      <w:r>
        <w:rPr>
          <w:rFonts w:hint="eastAsia" w:ascii="仿宋" w:hAnsi="仿宋" w:eastAsia="仿宋" w:cs="仿宋"/>
          <w:kern w:val="2"/>
          <w:sz w:val="32"/>
          <w:szCs w:val="32"/>
          <w:lang w:val="en-US" w:eastAsia="zh-CN" w:bidi="ar"/>
        </w:rPr>
        <w:t>2023年度一般公共预算财政拨款基本支出</w:t>
      </w:r>
      <w:r>
        <w:rPr>
          <w:rFonts w:hint="eastAsia" w:ascii="仿宋" w:hAnsi="仿宋" w:eastAsia="仿宋" w:cs="Times New Roman"/>
          <w:kern w:val="2"/>
          <w:sz w:val="32"/>
          <w:szCs w:val="32"/>
          <w:lang w:val="en-US" w:eastAsia="zh-CN" w:bidi="ar"/>
        </w:rPr>
        <w:t>203.60</w:t>
      </w:r>
      <w:r>
        <w:rPr>
          <w:rFonts w:hint="eastAsia" w:ascii="仿宋" w:hAnsi="仿宋" w:eastAsia="仿宋" w:cs="仿宋"/>
          <w:kern w:val="2"/>
          <w:sz w:val="32"/>
          <w:szCs w:val="32"/>
          <w:lang w:val="en-US" w:eastAsia="zh-CN" w:bidi="ar"/>
        </w:rPr>
        <w:t>万元，其中：</w:t>
      </w:r>
    </w:p>
    <w:p>
      <w:pPr>
        <w:spacing w:line="600" w:lineRule="exact"/>
        <w:ind w:firstLine="645"/>
        <w:rPr>
          <w:rFonts w:hint="eastAsia" w:ascii="仿宋" w:hAnsi="仿宋" w:eastAsia="仿宋" w:cs="Times New Roman"/>
          <w:b/>
          <w:bCs w:val="0"/>
          <w:kern w:val="2"/>
          <w:sz w:val="32"/>
          <w:szCs w:val="32"/>
        </w:rPr>
      </w:pPr>
      <w:r>
        <w:rPr>
          <w:rFonts w:hint="eastAsia" w:ascii="仿宋" w:hAnsi="仿宋" w:eastAsia="仿宋" w:cs="仿宋"/>
          <w:kern w:val="2"/>
          <w:sz w:val="32"/>
          <w:szCs w:val="32"/>
          <w:lang w:val="en-US" w:eastAsia="zh-CN" w:bidi="ar"/>
        </w:rPr>
        <w:t>人员经费</w:t>
      </w:r>
      <w:r>
        <w:rPr>
          <w:rFonts w:hint="eastAsia" w:ascii="仿宋" w:hAnsi="仿宋" w:eastAsia="仿宋" w:cs="Times New Roman"/>
          <w:kern w:val="2"/>
          <w:sz w:val="32"/>
          <w:szCs w:val="32"/>
          <w:lang w:val="en-US" w:eastAsia="zh-CN" w:bidi="ar"/>
        </w:rPr>
        <w:t>172.48</w:t>
      </w:r>
      <w:r>
        <w:rPr>
          <w:rFonts w:hint="eastAsia" w:ascii="仿宋" w:hAnsi="仿宋" w:eastAsia="仿宋" w:cs="仿宋"/>
          <w:kern w:val="2"/>
          <w:sz w:val="32"/>
          <w:szCs w:val="32"/>
          <w:lang w:val="en-US" w:eastAsia="zh-CN" w:bidi="ar"/>
        </w:rPr>
        <w:t>万元，</w:t>
      </w:r>
      <w:r>
        <w:rPr>
          <w:rFonts w:hint="eastAsia" w:ascii="仿宋" w:hAnsi="仿宋" w:eastAsia="仿宋"/>
          <w:color w:val="000000"/>
          <w:sz w:val="32"/>
          <w:szCs w:val="32"/>
        </w:rPr>
        <w:t>主要包括：基本工资、津贴补贴、奖金、绩效工资、机关事业单位基本养老保险缴费、职业年金缴费、职工基本医疗保险、医疗费、其他社会保障缴费、生活补助、医疗费补助、奖励金、住房公积金等。</w:t>
      </w:r>
      <w:r>
        <w:rPr>
          <w:rFonts w:ascii="仿宋" w:hAnsi="仿宋" w:eastAsia="仿宋"/>
          <w:color w:val="000000"/>
          <w:sz w:val="32"/>
          <w:szCs w:val="32"/>
        </w:rPr>
        <w:br w:type="textWrapping"/>
      </w:r>
      <w:r>
        <w:rPr>
          <w:rFonts w:hint="eastAsia" w:ascii="仿宋" w:hAnsi="仿宋" w:eastAsia="仿宋"/>
          <w:color w:val="000000"/>
          <w:sz w:val="32"/>
          <w:szCs w:val="32"/>
        </w:rPr>
        <w:t>　　日常公用经费</w:t>
      </w:r>
      <w:r>
        <w:rPr>
          <w:rFonts w:hint="eastAsia" w:ascii="仿宋" w:hAnsi="仿宋" w:eastAsia="仿宋"/>
          <w:color w:val="000000"/>
          <w:sz w:val="32"/>
          <w:szCs w:val="32"/>
          <w:lang w:val="en-US" w:eastAsia="zh-CN"/>
        </w:rPr>
        <w:t>31.12</w:t>
      </w:r>
      <w:r>
        <w:rPr>
          <w:rFonts w:hint="eastAsia" w:ascii="仿宋" w:hAnsi="仿宋" w:eastAsia="仿宋"/>
          <w:color w:val="000000"/>
          <w:sz w:val="32"/>
          <w:szCs w:val="32"/>
        </w:rPr>
        <w:t>万元，主要包括：办公费、邮电费、差旅费</w:t>
      </w:r>
      <w:r>
        <w:rPr>
          <w:rFonts w:hint="eastAsia" w:ascii="仿宋" w:hAnsi="仿宋" w:eastAsia="仿宋"/>
          <w:color w:val="000000"/>
          <w:sz w:val="32"/>
          <w:szCs w:val="32"/>
          <w:lang w:eastAsia="zh-CN"/>
        </w:rPr>
        <w:t>、会议费</w:t>
      </w:r>
      <w:r>
        <w:rPr>
          <w:rFonts w:hint="eastAsia" w:ascii="仿宋" w:hAnsi="仿宋" w:eastAsia="仿宋"/>
          <w:color w:val="000000"/>
          <w:sz w:val="32"/>
          <w:szCs w:val="32"/>
        </w:rPr>
        <w:t>、培训费、公务接待费、公务用车运行维护费等</w:t>
      </w:r>
      <w:r>
        <w:rPr>
          <w:rFonts w:hint="eastAsia" w:ascii="仿宋" w:hAnsi="仿宋" w:eastAsia="仿宋"/>
          <w:color w:val="000000"/>
          <w:sz w:val="32"/>
          <w:szCs w:val="32"/>
          <w:lang w:eastAsia="zh-CN"/>
        </w:rPr>
        <w:t>。</w:t>
      </w:r>
      <w:r>
        <w:rPr>
          <w:rFonts w:hint="eastAsia" w:ascii="仿宋" w:hAnsi="仿宋" w:eastAsia="仿宋" w:cs="Times New Roman"/>
          <w:b/>
          <w:bCs w:val="0"/>
          <w:kern w:val="2"/>
          <w:sz w:val="32"/>
          <w:szCs w:val="32"/>
          <w:lang w:val="en-US" w:eastAsia="zh-CN" w:bidi="ar"/>
        </w:rPr>
        <w:t xml:space="preserve"> </w:t>
      </w:r>
    </w:p>
    <w:p>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outlineLvl w:val="1"/>
        <w:rPr>
          <w:rFonts w:hint="eastAsia" w:ascii="黑体" w:hAnsi="宋体" w:eastAsia="黑体" w:cs="Times New Roman"/>
          <w:b w:val="0"/>
          <w:bCs/>
          <w:sz w:val="32"/>
          <w:szCs w:val="32"/>
        </w:rPr>
      </w:pPr>
      <w:r>
        <w:rPr>
          <w:rFonts w:hint="eastAsia" w:ascii="黑体" w:hAnsi="宋体" w:eastAsia="黑体" w:cs="黑体"/>
          <w:kern w:val="2"/>
          <w:sz w:val="32"/>
          <w:szCs w:val="32"/>
          <w:lang w:val="en-US" w:eastAsia="zh-CN" w:bidi="ar"/>
        </w:rPr>
        <w:t>七、</w:t>
      </w:r>
      <w:r>
        <w:rPr>
          <w:rStyle w:val="19"/>
          <w:rFonts w:hint="eastAsia" w:ascii="黑体" w:hAnsi="宋体" w:eastAsia="黑体" w:cs="黑体"/>
          <w:b w:val="0"/>
          <w:bCs/>
          <w:kern w:val="2"/>
          <w:sz w:val="32"/>
          <w:szCs w:val="32"/>
          <w:lang w:val="en-US" w:eastAsia="zh-CN" w:bidi="ar"/>
        </w:rPr>
        <w:t>财政拨款</w:t>
      </w:r>
      <w:r>
        <w:rPr>
          <w:rStyle w:val="19"/>
          <w:rFonts w:hint="eastAsia" w:ascii="黑体" w:hAnsi="宋体" w:eastAsia="黑体" w:cs="黑体"/>
          <w:b/>
          <w:bCs/>
          <w:kern w:val="2"/>
          <w:sz w:val="32"/>
          <w:szCs w:val="32"/>
          <w:lang w:val="en-US" w:eastAsia="zh-CN" w:bidi="ar"/>
        </w:rPr>
        <w:t>“</w:t>
      </w:r>
      <w:r>
        <w:rPr>
          <w:rStyle w:val="19"/>
          <w:rFonts w:hint="eastAsia" w:ascii="黑体" w:hAnsi="宋体" w:eastAsia="黑体" w:cs="黑体"/>
          <w:b w:val="0"/>
          <w:bCs/>
          <w:kern w:val="2"/>
          <w:sz w:val="32"/>
          <w:szCs w:val="32"/>
          <w:lang w:val="en-US" w:eastAsia="zh-CN" w:bidi="ar"/>
        </w:rPr>
        <w:t>三公”经费支出决算情况说明</w:t>
      </w:r>
    </w:p>
    <w:p>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3" w:firstLineChars="200"/>
        <w:jc w:val="both"/>
        <w:textAlignment w:val="auto"/>
        <w:outlineLvl w:val="2"/>
        <w:rPr>
          <w:rFonts w:hint="eastAsia" w:ascii="仿宋" w:hAnsi="仿宋" w:eastAsia="仿宋" w:cs="Times New Roman"/>
          <w:b/>
          <w:bCs w:val="0"/>
          <w:kern w:val="2"/>
          <w:sz w:val="32"/>
          <w:szCs w:val="32"/>
        </w:rPr>
      </w:pPr>
      <w:r>
        <w:rPr>
          <w:rFonts w:hint="eastAsia" w:ascii="仿宋" w:hAnsi="仿宋" w:eastAsia="仿宋" w:cs="仿宋"/>
          <w:b/>
          <w:bCs w:val="0"/>
          <w:kern w:val="2"/>
          <w:sz w:val="32"/>
          <w:szCs w:val="32"/>
          <w:lang w:val="en-US" w:eastAsia="zh-CN" w:bidi="ar"/>
        </w:rPr>
        <w:t>（一）“三公”经费财政拨款支出决算总体情况说明</w:t>
      </w:r>
    </w:p>
    <w:p>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rPr>
          <w:rFonts w:hint="eastAsia" w:ascii="仿宋" w:hAnsi="仿宋" w:eastAsia="仿宋" w:cs="Times New Roman"/>
          <w:kern w:val="2"/>
          <w:sz w:val="32"/>
          <w:szCs w:val="32"/>
        </w:rPr>
      </w:pPr>
      <w:r>
        <w:rPr>
          <w:rFonts w:hint="eastAsia" w:ascii="仿宋" w:hAnsi="仿宋" w:eastAsia="仿宋" w:cs="仿宋"/>
          <w:kern w:val="2"/>
          <w:sz w:val="32"/>
          <w:szCs w:val="32"/>
          <w:lang w:val="en-US" w:eastAsia="zh-CN" w:bidi="ar"/>
        </w:rPr>
        <w:t>2023年度“三公”经费财政拨款支出决算为</w:t>
      </w:r>
      <w:r>
        <w:rPr>
          <w:rFonts w:hint="eastAsia" w:ascii="仿宋" w:hAnsi="仿宋" w:eastAsia="仿宋" w:cs="Times New Roman"/>
          <w:kern w:val="2"/>
          <w:sz w:val="32"/>
          <w:szCs w:val="32"/>
          <w:lang w:val="en-US" w:eastAsia="zh-CN" w:bidi="ar"/>
        </w:rPr>
        <w:t>0</w:t>
      </w:r>
      <w:r>
        <w:rPr>
          <w:rFonts w:hint="eastAsia" w:ascii="仿宋" w:hAnsi="仿宋" w:eastAsia="仿宋" w:cs="仿宋"/>
          <w:kern w:val="2"/>
          <w:sz w:val="32"/>
          <w:szCs w:val="32"/>
          <w:lang w:val="en-US" w:eastAsia="zh-CN" w:bidi="ar"/>
        </w:rPr>
        <w:t>万元，完成预算</w:t>
      </w:r>
      <w:r>
        <w:rPr>
          <w:rFonts w:hint="eastAsia" w:ascii="仿宋" w:hAnsi="仿宋" w:eastAsia="仿宋" w:cs="Times New Roman"/>
          <w:kern w:val="2"/>
          <w:sz w:val="32"/>
          <w:szCs w:val="32"/>
          <w:lang w:val="en-US" w:eastAsia="zh-CN" w:bidi="ar"/>
        </w:rPr>
        <w:t>100%</w:t>
      </w:r>
      <w:r>
        <w:rPr>
          <w:rFonts w:hint="eastAsia" w:ascii="仿宋" w:hAnsi="仿宋" w:eastAsia="仿宋" w:cs="仿宋"/>
          <w:kern w:val="2"/>
          <w:sz w:val="32"/>
          <w:szCs w:val="32"/>
          <w:lang w:val="en-US" w:eastAsia="zh-CN" w:bidi="ar"/>
        </w:rPr>
        <w:t>，较上年度减少0.65万元，减少100%。主要原因是2023年未产生公务接待费。</w:t>
      </w:r>
    </w:p>
    <w:p>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3" w:firstLineChars="200"/>
        <w:jc w:val="both"/>
        <w:textAlignment w:val="auto"/>
        <w:outlineLvl w:val="2"/>
        <w:rPr>
          <w:rFonts w:hint="eastAsia" w:ascii="仿宋" w:hAnsi="仿宋" w:eastAsia="仿宋" w:cs="Times New Roman"/>
          <w:b/>
          <w:bCs w:val="0"/>
          <w:kern w:val="2"/>
          <w:sz w:val="32"/>
          <w:szCs w:val="32"/>
        </w:rPr>
      </w:pPr>
      <w:r>
        <w:rPr>
          <w:rFonts w:hint="eastAsia" w:ascii="仿宋" w:hAnsi="仿宋" w:eastAsia="仿宋" w:cs="仿宋"/>
          <w:b/>
          <w:bCs w:val="0"/>
          <w:kern w:val="2"/>
          <w:sz w:val="32"/>
          <w:szCs w:val="32"/>
          <w:lang w:val="en-US" w:eastAsia="zh-CN" w:bidi="ar"/>
        </w:rPr>
        <w:t>（二）“三公”经费财政拨款支出决算具体情况说明</w:t>
      </w:r>
    </w:p>
    <w:p>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2023年度“三公”经费财政拨款支出决算中，因公出国（境）费支出决算</w:t>
      </w:r>
      <w:r>
        <w:rPr>
          <w:rFonts w:hint="eastAsia" w:ascii="仿宋" w:hAnsi="仿宋" w:eastAsia="仿宋" w:cs="Times New Roman"/>
          <w:kern w:val="2"/>
          <w:sz w:val="32"/>
          <w:szCs w:val="32"/>
          <w:lang w:val="en-US" w:eastAsia="zh-CN" w:bidi="ar"/>
        </w:rPr>
        <w:t>0</w:t>
      </w:r>
      <w:r>
        <w:rPr>
          <w:rFonts w:hint="eastAsia" w:ascii="仿宋" w:hAnsi="仿宋" w:eastAsia="仿宋" w:cs="仿宋"/>
          <w:kern w:val="2"/>
          <w:sz w:val="32"/>
          <w:szCs w:val="32"/>
          <w:lang w:val="en-US" w:eastAsia="zh-CN" w:bidi="ar"/>
        </w:rPr>
        <w:t>万元，占</w:t>
      </w:r>
      <w:r>
        <w:rPr>
          <w:rFonts w:hint="eastAsia" w:ascii="仿宋" w:hAnsi="仿宋" w:eastAsia="仿宋" w:cs="Times New Roman"/>
          <w:kern w:val="2"/>
          <w:sz w:val="32"/>
          <w:szCs w:val="32"/>
          <w:lang w:val="en-US" w:eastAsia="zh-CN" w:bidi="ar"/>
        </w:rPr>
        <w:t>0%</w:t>
      </w:r>
      <w:r>
        <w:rPr>
          <w:rFonts w:hint="eastAsia" w:ascii="仿宋" w:hAnsi="仿宋" w:eastAsia="仿宋" w:cs="仿宋"/>
          <w:kern w:val="2"/>
          <w:sz w:val="32"/>
          <w:szCs w:val="32"/>
          <w:lang w:val="en-US" w:eastAsia="zh-CN" w:bidi="ar"/>
        </w:rPr>
        <w:t>；公务用车购置费支出决算0万元，占</w:t>
      </w:r>
      <w:r>
        <w:rPr>
          <w:rFonts w:hint="eastAsia" w:ascii="仿宋" w:hAnsi="仿宋" w:eastAsia="仿宋" w:cs="Times New Roman"/>
          <w:kern w:val="2"/>
          <w:sz w:val="32"/>
          <w:szCs w:val="32"/>
          <w:lang w:val="en-US" w:eastAsia="zh-CN" w:bidi="ar"/>
        </w:rPr>
        <w:t>0%</w:t>
      </w:r>
      <w:r>
        <w:rPr>
          <w:rFonts w:hint="eastAsia" w:ascii="仿宋" w:hAnsi="仿宋" w:eastAsia="仿宋" w:cs="仿宋"/>
          <w:kern w:val="2"/>
          <w:sz w:val="32"/>
          <w:szCs w:val="32"/>
          <w:lang w:val="en-US" w:eastAsia="zh-CN" w:bidi="ar"/>
        </w:rPr>
        <w:t>；公务用车运行维护费支出决算</w:t>
      </w:r>
      <w:r>
        <w:rPr>
          <w:rFonts w:hint="eastAsia" w:ascii="仿宋" w:hAnsi="仿宋" w:eastAsia="仿宋" w:cs="Times New Roman"/>
          <w:kern w:val="2"/>
          <w:sz w:val="32"/>
          <w:szCs w:val="32"/>
          <w:lang w:val="en-US" w:eastAsia="zh-CN" w:bidi="ar"/>
        </w:rPr>
        <w:t>0</w:t>
      </w:r>
      <w:r>
        <w:rPr>
          <w:rFonts w:hint="eastAsia" w:ascii="仿宋" w:hAnsi="仿宋" w:eastAsia="仿宋" w:cs="仿宋"/>
          <w:kern w:val="2"/>
          <w:sz w:val="32"/>
          <w:szCs w:val="32"/>
          <w:lang w:val="en-US" w:eastAsia="zh-CN" w:bidi="ar"/>
        </w:rPr>
        <w:t>万元，占</w:t>
      </w:r>
      <w:r>
        <w:rPr>
          <w:rFonts w:hint="eastAsia" w:ascii="仿宋" w:hAnsi="仿宋" w:eastAsia="仿宋" w:cs="Times New Roman"/>
          <w:kern w:val="2"/>
          <w:sz w:val="32"/>
          <w:szCs w:val="32"/>
          <w:lang w:val="en-US" w:eastAsia="zh-CN" w:bidi="ar"/>
        </w:rPr>
        <w:t>0%</w:t>
      </w:r>
      <w:r>
        <w:rPr>
          <w:rFonts w:hint="eastAsia" w:ascii="仿宋" w:hAnsi="仿宋" w:eastAsia="仿宋" w:cs="仿宋"/>
          <w:kern w:val="2"/>
          <w:sz w:val="32"/>
          <w:szCs w:val="32"/>
          <w:lang w:val="en-US" w:eastAsia="zh-CN" w:bidi="ar"/>
        </w:rPr>
        <w:t>；公务接待费支出决算</w:t>
      </w:r>
      <w:r>
        <w:rPr>
          <w:rFonts w:hint="eastAsia" w:ascii="仿宋" w:hAnsi="仿宋" w:eastAsia="仿宋" w:cs="Times New Roman"/>
          <w:kern w:val="2"/>
          <w:sz w:val="32"/>
          <w:szCs w:val="32"/>
          <w:lang w:val="en-US" w:eastAsia="zh-CN" w:bidi="ar"/>
        </w:rPr>
        <w:t>0</w:t>
      </w:r>
      <w:r>
        <w:rPr>
          <w:rFonts w:hint="eastAsia" w:ascii="仿宋" w:hAnsi="仿宋" w:eastAsia="仿宋" w:cs="仿宋"/>
          <w:kern w:val="2"/>
          <w:sz w:val="32"/>
          <w:szCs w:val="32"/>
          <w:lang w:val="en-US" w:eastAsia="zh-CN" w:bidi="ar"/>
        </w:rPr>
        <w:t>万元，占</w:t>
      </w:r>
      <w:r>
        <w:rPr>
          <w:rFonts w:hint="eastAsia" w:ascii="仿宋" w:hAnsi="仿宋" w:eastAsia="仿宋" w:cs="Times New Roman"/>
          <w:kern w:val="2"/>
          <w:sz w:val="32"/>
          <w:szCs w:val="32"/>
          <w:lang w:val="en-US" w:eastAsia="zh-CN" w:bidi="ar"/>
        </w:rPr>
        <w:t>0%</w:t>
      </w:r>
      <w:r>
        <w:rPr>
          <w:rFonts w:hint="eastAsia" w:ascii="仿宋" w:hAnsi="仿宋" w:eastAsia="仿宋" w:cs="仿宋"/>
          <w:kern w:val="2"/>
          <w:sz w:val="32"/>
          <w:szCs w:val="32"/>
          <w:lang w:val="en-US" w:eastAsia="zh-CN" w:bidi="ar"/>
        </w:rPr>
        <w:t>。具体情况如下：</w:t>
      </w:r>
    </w:p>
    <w:p>
      <w:pPr>
        <w:pStyle w:val="10"/>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 xml:space="preserve">      </w:t>
      </w:r>
      <w:r>
        <w:rPr>
          <w:rFonts w:hint="eastAsia" w:ascii="仿宋" w:hAnsi="仿宋" w:eastAsia="仿宋" w:cs="仿宋"/>
          <w:kern w:val="2"/>
          <w:sz w:val="32"/>
          <w:szCs w:val="32"/>
          <w:lang w:val="en-US" w:eastAsia="zh-CN" w:bidi="ar"/>
        </w:rPr>
        <w:drawing>
          <wp:inline distT="0" distB="0" distL="114300" distR="114300">
            <wp:extent cx="3537585" cy="2933700"/>
            <wp:effectExtent l="5080" t="4445" r="19685" b="14605"/>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3" w:firstLineChars="200"/>
        <w:jc w:val="both"/>
        <w:textAlignment w:val="auto"/>
        <w:rPr>
          <w:rFonts w:hint="default" w:ascii="仿宋_GB2312" w:hAnsi="Calibri" w:eastAsia="仿宋_GB2312" w:cs="Times New Roman"/>
          <w:kern w:val="2"/>
          <w:sz w:val="32"/>
          <w:szCs w:val="32"/>
          <w:lang w:val="en-US"/>
        </w:rPr>
      </w:pPr>
      <w:r>
        <w:rPr>
          <w:rFonts w:hint="eastAsia" w:ascii="仿宋_GB2312" w:hAnsi="Calibri" w:eastAsia="仿宋_GB2312" w:cs="Times New Roman"/>
          <w:b/>
          <w:bCs w:val="0"/>
          <w:kern w:val="2"/>
          <w:sz w:val="32"/>
          <w:szCs w:val="32"/>
          <w:lang w:val="en-US" w:eastAsia="zh-CN" w:bidi="ar"/>
        </w:rPr>
        <w:t>1.</w:t>
      </w:r>
      <w:r>
        <w:rPr>
          <w:rFonts w:hint="eastAsia" w:ascii="仿宋_GB2312" w:hAnsi="Calibri" w:eastAsia="仿宋_GB2312" w:cs="仿宋_GB2312"/>
          <w:b/>
          <w:bCs w:val="0"/>
          <w:kern w:val="2"/>
          <w:sz w:val="32"/>
          <w:szCs w:val="32"/>
          <w:lang w:val="en-US" w:eastAsia="zh-CN" w:bidi="ar"/>
        </w:rPr>
        <w:t>因公出国（境）经费支出</w:t>
      </w:r>
      <w:r>
        <w:rPr>
          <w:rFonts w:hint="eastAsia" w:ascii="仿宋_GB2312" w:hAnsi="Calibri" w:eastAsia="仿宋_GB2312" w:cs="Times New Roman"/>
          <w:kern w:val="2"/>
          <w:sz w:val="32"/>
          <w:szCs w:val="32"/>
          <w:lang w:val="en-US" w:eastAsia="zh-CN" w:bidi="ar"/>
        </w:rPr>
        <w:t>0</w:t>
      </w:r>
      <w:r>
        <w:rPr>
          <w:rFonts w:hint="eastAsia" w:ascii="仿宋_GB2312" w:hAnsi="Calibri" w:eastAsia="仿宋_GB2312" w:cs="仿宋_GB2312"/>
          <w:kern w:val="2"/>
          <w:sz w:val="32"/>
          <w:szCs w:val="32"/>
          <w:lang w:val="en-US" w:eastAsia="zh-CN" w:bidi="ar"/>
        </w:rPr>
        <w:t>万元。</w:t>
      </w:r>
    </w:p>
    <w:p>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3" w:firstLineChars="200"/>
        <w:jc w:val="both"/>
        <w:textAlignment w:val="auto"/>
        <w:rPr>
          <w:rFonts w:hint="default" w:ascii="仿宋_GB2312" w:hAnsi="Calibri" w:eastAsia="仿宋_GB2312" w:cs="Times New Roman"/>
          <w:b/>
          <w:bCs w:val="0"/>
          <w:kern w:val="2"/>
          <w:sz w:val="32"/>
          <w:szCs w:val="32"/>
          <w:lang w:val="en-US"/>
        </w:rPr>
      </w:pPr>
      <w:r>
        <w:rPr>
          <w:rFonts w:hint="eastAsia" w:ascii="仿宋_GB2312" w:hAnsi="Calibri" w:eastAsia="仿宋_GB2312" w:cs="Times New Roman"/>
          <w:b/>
          <w:bCs w:val="0"/>
          <w:kern w:val="2"/>
          <w:sz w:val="32"/>
          <w:szCs w:val="32"/>
          <w:lang w:val="en-US" w:eastAsia="zh-CN" w:bidi="ar"/>
        </w:rPr>
        <w:t>2.</w:t>
      </w:r>
      <w:r>
        <w:rPr>
          <w:rFonts w:hint="eastAsia" w:ascii="仿宋_GB2312" w:hAnsi="Calibri" w:eastAsia="仿宋_GB2312" w:cs="仿宋_GB2312"/>
          <w:b/>
          <w:bCs w:val="0"/>
          <w:kern w:val="2"/>
          <w:sz w:val="32"/>
          <w:szCs w:val="32"/>
          <w:lang w:val="en-US" w:eastAsia="zh-CN" w:bidi="ar"/>
        </w:rPr>
        <w:t>公务用车购置及运行维护费支出</w:t>
      </w:r>
      <w:r>
        <w:rPr>
          <w:rFonts w:hint="eastAsia" w:ascii="仿宋_GB2312" w:hAnsi="Calibri" w:eastAsia="仿宋_GB2312" w:cs="Times New Roman"/>
          <w:kern w:val="2"/>
          <w:sz w:val="32"/>
          <w:szCs w:val="32"/>
          <w:lang w:val="en-US" w:eastAsia="zh-CN" w:bidi="ar"/>
        </w:rPr>
        <w:t>0</w:t>
      </w:r>
      <w:r>
        <w:rPr>
          <w:rFonts w:hint="eastAsia" w:ascii="仿宋_GB2312" w:hAnsi="Calibri" w:eastAsia="仿宋_GB2312" w:cs="仿宋_GB2312"/>
          <w:kern w:val="2"/>
          <w:sz w:val="32"/>
          <w:szCs w:val="32"/>
          <w:lang w:val="en-US" w:eastAsia="zh-CN" w:bidi="ar"/>
        </w:rPr>
        <w:t>万元,</w:t>
      </w:r>
      <w:r>
        <w:rPr>
          <w:rStyle w:val="18"/>
          <w:rFonts w:hint="eastAsia" w:ascii="仿宋" w:hAnsi="仿宋" w:eastAsia="仿宋" w:cs="仿宋"/>
          <w:b w:val="0"/>
          <w:bCs/>
          <w:kern w:val="2"/>
          <w:sz w:val="32"/>
          <w:szCs w:val="32"/>
          <w:lang w:val="en-US" w:eastAsia="zh-CN" w:bidi="ar"/>
        </w:rPr>
        <w:t>完成预算</w:t>
      </w:r>
      <w:r>
        <w:rPr>
          <w:rStyle w:val="18"/>
          <w:rFonts w:hint="eastAsia" w:ascii="仿宋" w:hAnsi="仿宋" w:eastAsia="仿宋" w:cs="Times New Roman"/>
          <w:b w:val="0"/>
          <w:bCs/>
          <w:kern w:val="2"/>
          <w:sz w:val="32"/>
          <w:szCs w:val="32"/>
          <w:lang w:val="en-US" w:eastAsia="zh-CN" w:bidi="ar"/>
        </w:rPr>
        <w:t>100%</w:t>
      </w:r>
      <w:r>
        <w:rPr>
          <w:rStyle w:val="18"/>
          <w:rFonts w:hint="eastAsia" w:ascii="仿宋" w:hAnsi="仿宋" w:eastAsia="仿宋" w:cs="仿宋"/>
          <w:b w:val="0"/>
          <w:bCs/>
          <w:kern w:val="2"/>
          <w:sz w:val="32"/>
          <w:szCs w:val="32"/>
          <w:lang w:val="en-US" w:eastAsia="zh-CN" w:bidi="ar"/>
        </w:rPr>
        <w:t>。</w:t>
      </w:r>
      <w:r>
        <w:rPr>
          <w:rFonts w:hint="eastAsia" w:ascii="仿宋_GB2312" w:hAnsi="Calibri" w:eastAsia="仿宋_GB2312" w:cs="仿宋_GB2312"/>
          <w:kern w:val="2"/>
          <w:sz w:val="32"/>
          <w:szCs w:val="32"/>
          <w:lang w:val="en-US" w:eastAsia="zh-CN" w:bidi="ar"/>
        </w:rPr>
        <w:t>公务用车购置及运行维护费支出决算比2022年度增加</w:t>
      </w:r>
      <w:r>
        <w:rPr>
          <w:rFonts w:hint="eastAsia" w:ascii="仿宋_GB2312" w:hAnsi="Calibri" w:eastAsia="仿宋_GB2312" w:cs="Times New Roman"/>
          <w:kern w:val="2"/>
          <w:sz w:val="32"/>
          <w:szCs w:val="32"/>
          <w:lang w:val="en-US" w:eastAsia="zh-CN" w:bidi="ar"/>
        </w:rPr>
        <w:t>0</w:t>
      </w:r>
      <w:r>
        <w:rPr>
          <w:rFonts w:hint="eastAsia" w:ascii="仿宋_GB2312" w:hAnsi="Calibri" w:eastAsia="仿宋_GB2312" w:cs="仿宋_GB2312"/>
          <w:kern w:val="2"/>
          <w:sz w:val="32"/>
          <w:szCs w:val="32"/>
          <w:lang w:val="en-US" w:eastAsia="zh-CN" w:bidi="ar"/>
        </w:rPr>
        <w:t>万元，增长</w:t>
      </w:r>
      <w:r>
        <w:rPr>
          <w:rFonts w:hint="eastAsia" w:ascii="仿宋_GB2312" w:hAnsi="Calibri" w:eastAsia="仿宋_GB2312" w:cs="Times New Roman"/>
          <w:kern w:val="2"/>
          <w:sz w:val="32"/>
          <w:szCs w:val="32"/>
          <w:lang w:val="en-US" w:eastAsia="zh-CN" w:bidi="ar"/>
        </w:rPr>
        <w:t>0%</w:t>
      </w:r>
      <w:r>
        <w:rPr>
          <w:rFonts w:hint="eastAsia" w:ascii="仿宋_GB2312" w:hAnsi="Calibri" w:eastAsia="仿宋_GB2312" w:cs="仿宋_GB2312"/>
          <w:kern w:val="2"/>
          <w:sz w:val="32"/>
          <w:szCs w:val="32"/>
          <w:lang w:val="en-US" w:eastAsia="zh-CN" w:bidi="ar"/>
        </w:rPr>
        <w:t>。</w:t>
      </w:r>
    </w:p>
    <w:p>
      <w:pPr>
        <w:pageBreakBefore w:val="0"/>
        <w:numPr>
          <w:ilvl w:val="0"/>
          <w:numId w:val="0"/>
        </w:numPr>
        <w:kinsoku/>
        <w:wordWrap/>
        <w:overflowPunct/>
        <w:topLinePunct w:val="0"/>
        <w:bidi w:val="0"/>
        <w:spacing w:line="576" w:lineRule="exact"/>
        <w:ind w:firstLine="643" w:firstLineChars="200"/>
        <w:textAlignment w:val="auto"/>
        <w:rPr>
          <w:rFonts w:hint="eastAsia" w:ascii="仿宋_GB2312" w:hAnsi="Calibri" w:eastAsia="仿宋_GB2312" w:cs="Times New Roman"/>
          <w:kern w:val="2"/>
          <w:sz w:val="32"/>
          <w:szCs w:val="32"/>
        </w:rPr>
      </w:pPr>
      <w:r>
        <w:rPr>
          <w:rFonts w:hint="eastAsia" w:ascii="仿宋_GB2312" w:hAnsi="Calibri" w:eastAsia="仿宋_GB2312" w:cs="Times New Roman"/>
          <w:b/>
          <w:bCs w:val="0"/>
          <w:kern w:val="2"/>
          <w:sz w:val="32"/>
          <w:szCs w:val="32"/>
          <w:lang w:val="en-US" w:eastAsia="zh-CN" w:bidi="ar"/>
        </w:rPr>
        <w:t>3.</w:t>
      </w:r>
      <w:r>
        <w:rPr>
          <w:rFonts w:hint="eastAsia" w:ascii="仿宋_GB2312" w:hAnsi="Calibri" w:eastAsia="仿宋_GB2312" w:cs="仿宋_GB2312"/>
          <w:b/>
          <w:bCs w:val="0"/>
          <w:kern w:val="2"/>
          <w:sz w:val="32"/>
          <w:szCs w:val="32"/>
          <w:lang w:val="en-US" w:eastAsia="zh-CN" w:bidi="ar"/>
        </w:rPr>
        <w:t>公务接待费支出</w:t>
      </w:r>
      <w:r>
        <w:rPr>
          <w:rFonts w:hint="eastAsia" w:ascii="仿宋_GB2312" w:hAnsi="Calibri" w:eastAsia="仿宋_GB2312" w:cs="Times New Roman"/>
          <w:kern w:val="2"/>
          <w:sz w:val="32"/>
          <w:szCs w:val="32"/>
          <w:lang w:val="en-US" w:eastAsia="zh-CN" w:bidi="ar"/>
        </w:rPr>
        <w:t>0</w:t>
      </w:r>
      <w:r>
        <w:rPr>
          <w:rFonts w:hint="eastAsia" w:ascii="仿宋_GB2312" w:hAnsi="Calibri" w:eastAsia="仿宋_GB2312" w:cs="仿宋_GB2312"/>
          <w:kern w:val="2"/>
          <w:sz w:val="32"/>
          <w:szCs w:val="32"/>
          <w:lang w:val="en-US" w:eastAsia="zh-CN" w:bidi="ar"/>
        </w:rPr>
        <w:t>万元，</w:t>
      </w:r>
      <w:r>
        <w:rPr>
          <w:rStyle w:val="18"/>
          <w:rFonts w:hint="eastAsia" w:ascii="仿宋" w:hAnsi="仿宋" w:eastAsia="仿宋" w:cs="仿宋"/>
          <w:b w:val="0"/>
          <w:bCs/>
          <w:kern w:val="2"/>
          <w:sz w:val="32"/>
          <w:szCs w:val="32"/>
          <w:lang w:val="en-US" w:eastAsia="zh-CN" w:bidi="ar"/>
        </w:rPr>
        <w:t>完成预算</w:t>
      </w:r>
      <w:r>
        <w:rPr>
          <w:rStyle w:val="18"/>
          <w:rFonts w:hint="eastAsia" w:ascii="仿宋" w:hAnsi="仿宋" w:eastAsia="仿宋" w:cs="Times New Roman"/>
          <w:b w:val="0"/>
          <w:bCs/>
          <w:kern w:val="2"/>
          <w:sz w:val="32"/>
          <w:szCs w:val="32"/>
          <w:lang w:val="en-US" w:eastAsia="zh-CN" w:bidi="ar"/>
        </w:rPr>
        <w:t>100%</w:t>
      </w:r>
      <w:r>
        <w:rPr>
          <w:rStyle w:val="18"/>
          <w:rFonts w:hint="eastAsia" w:ascii="仿宋" w:hAnsi="仿宋" w:eastAsia="仿宋" w:cs="仿宋"/>
          <w:b w:val="0"/>
          <w:bCs/>
          <w:kern w:val="2"/>
          <w:sz w:val="32"/>
          <w:szCs w:val="32"/>
          <w:lang w:val="en-US" w:eastAsia="zh-CN" w:bidi="ar"/>
        </w:rPr>
        <w:t>。</w:t>
      </w:r>
      <w:r>
        <w:rPr>
          <w:rFonts w:hint="eastAsia" w:ascii="仿宋_GB2312" w:hAnsi="Calibri" w:eastAsia="仿宋_GB2312" w:cs="仿宋_GB2312"/>
          <w:kern w:val="2"/>
          <w:sz w:val="32"/>
          <w:szCs w:val="32"/>
          <w:lang w:val="en-US" w:eastAsia="zh-CN" w:bidi="ar"/>
        </w:rPr>
        <w:t>公务接待费支出决算比2022年度减少</w:t>
      </w:r>
      <w:r>
        <w:rPr>
          <w:rFonts w:hint="eastAsia" w:ascii="仿宋_GB2312" w:hAnsi="Calibri" w:eastAsia="仿宋_GB2312" w:cs="Times New Roman"/>
          <w:kern w:val="2"/>
          <w:sz w:val="32"/>
          <w:szCs w:val="32"/>
          <w:lang w:val="en-US" w:eastAsia="zh-CN" w:bidi="ar"/>
        </w:rPr>
        <w:t>0.65</w:t>
      </w:r>
      <w:r>
        <w:rPr>
          <w:rFonts w:hint="eastAsia" w:ascii="仿宋_GB2312" w:hAnsi="Calibri" w:eastAsia="仿宋_GB2312" w:cs="仿宋_GB2312"/>
          <w:kern w:val="2"/>
          <w:sz w:val="32"/>
          <w:szCs w:val="32"/>
          <w:lang w:val="en-US" w:eastAsia="zh-CN" w:bidi="ar"/>
        </w:rPr>
        <w:t>万元，下降100</w:t>
      </w:r>
      <w:r>
        <w:rPr>
          <w:rFonts w:hint="eastAsia" w:ascii="仿宋_GB2312" w:hAnsi="Calibri" w:eastAsia="仿宋_GB2312" w:cs="Times New Roman"/>
          <w:kern w:val="2"/>
          <w:sz w:val="32"/>
          <w:szCs w:val="32"/>
          <w:lang w:val="en-US" w:eastAsia="zh-CN" w:bidi="ar"/>
        </w:rPr>
        <w:t>%</w:t>
      </w:r>
      <w:r>
        <w:rPr>
          <w:rFonts w:hint="eastAsia" w:ascii="仿宋_GB2312" w:hAnsi="Calibri" w:eastAsia="仿宋_GB2312" w:cs="仿宋_GB2312"/>
          <w:kern w:val="2"/>
          <w:sz w:val="32"/>
          <w:szCs w:val="32"/>
          <w:lang w:val="en-US" w:eastAsia="zh-CN" w:bidi="ar"/>
        </w:rPr>
        <w:t>。主要原因是</w:t>
      </w:r>
      <w:r>
        <w:rPr>
          <w:rFonts w:hint="eastAsia" w:ascii="仿宋_GB2312" w:eastAsia="仿宋_GB2312"/>
          <w:color w:val="000000"/>
          <w:sz w:val="32"/>
          <w:szCs w:val="32"/>
        </w:rPr>
        <w:t>接待次数的</w:t>
      </w:r>
      <w:r>
        <w:rPr>
          <w:rFonts w:hint="eastAsia" w:ascii="仿宋_GB2312" w:eastAsia="仿宋_GB2312"/>
          <w:color w:val="000000"/>
          <w:sz w:val="32"/>
          <w:szCs w:val="32"/>
          <w:lang w:eastAsia="zh-CN"/>
        </w:rPr>
        <w:t>减少</w:t>
      </w:r>
      <w:r>
        <w:rPr>
          <w:rFonts w:hint="eastAsia" w:ascii="仿宋_GB2312" w:hAnsi="Calibri" w:eastAsia="仿宋_GB2312" w:cs="仿宋_GB2312"/>
          <w:kern w:val="2"/>
          <w:sz w:val="32"/>
          <w:szCs w:val="32"/>
          <w:lang w:val="en-US" w:eastAsia="zh-CN" w:bidi="ar"/>
        </w:rPr>
        <w:t>。</w:t>
      </w:r>
    </w:p>
    <w:p>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3" w:firstLineChars="200"/>
        <w:jc w:val="both"/>
        <w:textAlignment w:val="auto"/>
        <w:rPr>
          <w:rFonts w:hint="eastAsia" w:ascii="黑体" w:hAnsi="Calibri" w:eastAsia="黑体" w:cs="Times New Roman"/>
          <w:kern w:val="2"/>
          <w:sz w:val="32"/>
          <w:szCs w:val="32"/>
        </w:rPr>
      </w:pPr>
      <w:r>
        <w:rPr>
          <w:rFonts w:hint="eastAsia" w:ascii="仿宋" w:hAnsi="仿宋" w:eastAsia="仿宋" w:cs="仿宋"/>
          <w:b/>
          <w:bCs w:val="0"/>
          <w:kern w:val="2"/>
          <w:sz w:val="32"/>
          <w:szCs w:val="32"/>
          <w:lang w:val="en-US" w:eastAsia="zh-CN" w:bidi="ar"/>
        </w:rPr>
        <w:t>外事接待支出</w:t>
      </w:r>
      <w:r>
        <w:rPr>
          <w:rFonts w:hint="eastAsia" w:ascii="仿宋" w:hAnsi="仿宋" w:eastAsia="仿宋" w:cs="Times New Roman"/>
          <w:kern w:val="2"/>
          <w:sz w:val="32"/>
          <w:szCs w:val="32"/>
          <w:lang w:val="en-US" w:eastAsia="zh-CN" w:bidi="ar"/>
        </w:rPr>
        <w:t>0</w:t>
      </w:r>
      <w:r>
        <w:rPr>
          <w:rFonts w:hint="eastAsia" w:ascii="仿宋_GB2312" w:hAnsi="Calibri" w:eastAsia="仿宋_GB2312" w:cs="仿宋_GB2312"/>
          <w:kern w:val="2"/>
          <w:sz w:val="32"/>
          <w:szCs w:val="32"/>
          <w:lang w:val="en-US" w:eastAsia="zh-CN" w:bidi="ar"/>
        </w:rPr>
        <w:t>万元，外事接待</w:t>
      </w:r>
      <w:r>
        <w:rPr>
          <w:rFonts w:hint="eastAsia" w:ascii="仿宋_GB2312" w:hAnsi="Calibri" w:eastAsia="仿宋_GB2312" w:cs="Times New Roman"/>
          <w:kern w:val="2"/>
          <w:sz w:val="32"/>
          <w:szCs w:val="32"/>
          <w:lang w:val="en-US" w:eastAsia="zh-CN" w:bidi="ar"/>
        </w:rPr>
        <w:t>0</w:t>
      </w:r>
      <w:r>
        <w:rPr>
          <w:rFonts w:hint="eastAsia" w:ascii="仿宋_GB2312" w:hAnsi="Calibri" w:eastAsia="仿宋_GB2312" w:cs="仿宋_GB2312"/>
          <w:kern w:val="2"/>
          <w:sz w:val="32"/>
          <w:szCs w:val="32"/>
          <w:lang w:val="en-US" w:eastAsia="zh-CN" w:bidi="ar"/>
        </w:rPr>
        <w:t>批次，</w:t>
      </w:r>
      <w:r>
        <w:rPr>
          <w:rFonts w:hint="eastAsia" w:ascii="仿宋_GB2312" w:hAnsi="Calibri" w:eastAsia="仿宋_GB2312" w:cs="Times New Roman"/>
          <w:kern w:val="2"/>
          <w:sz w:val="32"/>
          <w:szCs w:val="32"/>
          <w:lang w:val="en-US" w:eastAsia="zh-CN" w:bidi="ar"/>
        </w:rPr>
        <w:t>0</w:t>
      </w:r>
      <w:r>
        <w:rPr>
          <w:rFonts w:hint="eastAsia" w:ascii="仿宋_GB2312" w:hAnsi="Calibri" w:eastAsia="仿宋_GB2312" w:cs="仿宋_GB2312"/>
          <w:kern w:val="2"/>
          <w:sz w:val="32"/>
          <w:szCs w:val="32"/>
          <w:lang w:val="en-US" w:eastAsia="zh-CN" w:bidi="ar"/>
        </w:rPr>
        <w:t>人次（不包括陪同人员），共计支出</w:t>
      </w:r>
      <w:r>
        <w:rPr>
          <w:rFonts w:hint="eastAsia" w:ascii="仿宋_GB2312" w:hAnsi="Calibri" w:eastAsia="仿宋_GB2312" w:cs="Times New Roman"/>
          <w:kern w:val="2"/>
          <w:sz w:val="32"/>
          <w:szCs w:val="32"/>
          <w:lang w:val="en-US" w:eastAsia="zh-CN" w:bidi="ar"/>
        </w:rPr>
        <w:t>0</w:t>
      </w:r>
      <w:r>
        <w:rPr>
          <w:rFonts w:hint="eastAsia" w:ascii="仿宋_GB2312" w:hAnsi="Calibri" w:eastAsia="仿宋_GB2312" w:cs="仿宋_GB2312"/>
          <w:kern w:val="2"/>
          <w:sz w:val="32"/>
          <w:szCs w:val="32"/>
          <w:lang w:val="en-US" w:eastAsia="zh-CN" w:bidi="ar"/>
        </w:rPr>
        <w:t>万元。</w:t>
      </w:r>
    </w:p>
    <w:p>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outlineLvl w:val="1"/>
        <w:rPr>
          <w:rFonts w:hint="eastAsia" w:ascii="黑体" w:hAnsi="宋体" w:eastAsia="黑体" w:cs="Times New Roman"/>
          <w:b/>
          <w:bCs/>
          <w:sz w:val="32"/>
          <w:szCs w:val="32"/>
        </w:rPr>
      </w:pPr>
      <w:r>
        <w:rPr>
          <w:rFonts w:hint="eastAsia" w:ascii="黑体" w:hAnsi="宋体" w:eastAsia="黑体" w:cs="黑体"/>
          <w:kern w:val="2"/>
          <w:sz w:val="32"/>
          <w:szCs w:val="32"/>
          <w:lang w:val="en-US" w:eastAsia="zh-CN" w:bidi="ar"/>
        </w:rPr>
        <w:t>八、</w:t>
      </w:r>
      <w:r>
        <w:rPr>
          <w:rStyle w:val="19"/>
          <w:rFonts w:hint="eastAsia" w:ascii="黑体" w:hAnsi="宋体" w:eastAsia="黑体" w:cs="黑体"/>
          <w:b w:val="0"/>
          <w:bCs/>
          <w:kern w:val="2"/>
          <w:sz w:val="32"/>
          <w:szCs w:val="32"/>
          <w:lang w:val="en-US" w:eastAsia="zh-CN" w:bidi="ar"/>
        </w:rPr>
        <w:t>政府性基金预算支出决算情况说明</w:t>
      </w:r>
    </w:p>
    <w:p>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rPr>
          <w:rFonts w:hint="eastAsia" w:ascii="仿宋_GB2312" w:hAnsi="Calibri" w:eastAsia="仿宋_GB2312" w:cs="Times New Roman"/>
          <w:kern w:val="2"/>
          <w:sz w:val="32"/>
          <w:szCs w:val="32"/>
        </w:rPr>
      </w:pPr>
      <w:r>
        <w:rPr>
          <w:rFonts w:hint="eastAsia" w:ascii="仿宋_GB2312" w:hAnsi="Calibri" w:eastAsia="仿宋_GB2312" w:cs="仿宋_GB2312"/>
          <w:kern w:val="2"/>
          <w:sz w:val="32"/>
          <w:szCs w:val="32"/>
          <w:lang w:val="en-US" w:eastAsia="zh-CN" w:bidi="ar"/>
        </w:rPr>
        <w:t>2023年度政府性基金预算财政拨款支出</w:t>
      </w:r>
      <w:r>
        <w:rPr>
          <w:rFonts w:hint="eastAsia" w:ascii="仿宋_GB2312" w:hAnsi="Calibri" w:eastAsia="仿宋_GB2312" w:cs="Times New Roman"/>
          <w:kern w:val="2"/>
          <w:sz w:val="32"/>
          <w:szCs w:val="32"/>
          <w:lang w:val="en-US" w:eastAsia="zh-CN" w:bidi="ar"/>
        </w:rPr>
        <w:t>0</w:t>
      </w:r>
      <w:r>
        <w:rPr>
          <w:rFonts w:hint="eastAsia" w:ascii="仿宋_GB2312" w:hAnsi="Calibri" w:eastAsia="仿宋_GB2312" w:cs="仿宋_GB2312"/>
          <w:kern w:val="2"/>
          <w:sz w:val="32"/>
          <w:szCs w:val="32"/>
          <w:lang w:val="en-US" w:eastAsia="zh-CN" w:bidi="ar"/>
        </w:rPr>
        <w:t>万元。</w:t>
      </w:r>
    </w:p>
    <w:p>
      <w:pPr>
        <w:keepNext w:val="0"/>
        <w:keepLines w:val="0"/>
        <w:pageBreakBefore w:val="0"/>
        <w:widowControl w:val="0"/>
        <w:suppressLineNumbers w:val="0"/>
        <w:suppressAutoHyphens/>
        <w:kinsoku/>
        <w:wordWrap/>
        <w:overflowPunct/>
        <w:topLinePunct w:val="0"/>
        <w:autoSpaceDE w:val="0"/>
        <w:autoSpaceDN/>
        <w:bidi w:val="0"/>
        <w:snapToGrid/>
        <w:spacing w:before="0" w:beforeAutospacing="0" w:after="0" w:afterAutospacing="0" w:line="600" w:lineRule="exact"/>
        <w:ind w:left="0" w:right="0" w:firstLine="640" w:firstLineChars="200"/>
        <w:jc w:val="both"/>
        <w:textAlignment w:val="auto"/>
        <w:outlineLvl w:val="1"/>
        <w:rPr>
          <w:rFonts w:hint="eastAsia" w:ascii="黑体" w:hAnsi="宋体" w:eastAsia="黑体" w:cs="Times New Roman"/>
          <w:b w:val="0"/>
          <w:bCs/>
          <w:sz w:val="32"/>
          <w:szCs w:val="32"/>
        </w:rPr>
      </w:pPr>
      <w:r>
        <w:rPr>
          <w:rStyle w:val="19"/>
          <w:rFonts w:hint="eastAsia" w:ascii="黑体" w:hAnsi="宋体" w:eastAsia="黑体" w:cs="黑体"/>
          <w:b w:val="0"/>
          <w:bCs/>
          <w:kern w:val="2"/>
          <w:sz w:val="32"/>
          <w:szCs w:val="32"/>
          <w:lang w:val="en-US" w:eastAsia="zh-CN" w:bidi="ar"/>
        </w:rPr>
        <w:t>九、国有资本经营预算支出决算情况说明</w:t>
      </w:r>
    </w:p>
    <w:p>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rPr>
          <w:rFonts w:hint="eastAsia" w:ascii="方正小标宋简体" w:hAnsi="方正小标宋简体" w:eastAsia="方正小标宋简体" w:cs="方正小标宋简体"/>
          <w:kern w:val="2"/>
          <w:sz w:val="44"/>
          <w:szCs w:val="44"/>
        </w:rPr>
      </w:pPr>
      <w:r>
        <w:rPr>
          <w:rFonts w:hint="eastAsia" w:ascii="仿宋_GB2312" w:hAnsi="Calibri" w:eastAsia="仿宋_GB2312" w:cs="仿宋_GB2312"/>
          <w:kern w:val="2"/>
          <w:sz w:val="32"/>
          <w:szCs w:val="32"/>
          <w:lang w:val="en-US" w:eastAsia="zh-CN" w:bidi="ar"/>
        </w:rPr>
        <w:t>2023年度国有资本经营预算财政拨款支出</w:t>
      </w:r>
      <w:r>
        <w:rPr>
          <w:rFonts w:hint="eastAsia" w:ascii="仿宋_GB2312" w:hAnsi="Calibri" w:eastAsia="仿宋_GB2312" w:cs="Times New Roman"/>
          <w:kern w:val="2"/>
          <w:sz w:val="32"/>
          <w:szCs w:val="32"/>
          <w:lang w:val="en-US" w:eastAsia="zh-CN" w:bidi="ar"/>
        </w:rPr>
        <w:t>0</w:t>
      </w:r>
      <w:r>
        <w:rPr>
          <w:rFonts w:hint="eastAsia" w:ascii="仿宋_GB2312" w:hAnsi="Calibri" w:eastAsia="仿宋_GB2312" w:cs="仿宋_GB2312"/>
          <w:kern w:val="2"/>
          <w:sz w:val="32"/>
          <w:szCs w:val="32"/>
          <w:lang w:val="en-US" w:eastAsia="zh-CN" w:bidi="ar"/>
        </w:rPr>
        <w:t>万元。</w:t>
      </w:r>
      <w:r>
        <w:rPr>
          <w:rFonts w:hint="eastAsia" w:ascii="方正小标宋简体" w:hAnsi="方正小标宋简体" w:eastAsia="方正小标宋简体" w:cs="方正小标宋简体"/>
          <w:kern w:val="2"/>
          <w:sz w:val="44"/>
          <w:szCs w:val="44"/>
          <w:lang w:val="en-US" w:eastAsia="zh-CN" w:bidi="ar"/>
        </w:rPr>
        <w:t xml:space="preserve"> </w:t>
      </w:r>
    </w:p>
    <w:p>
      <w:pPr>
        <w:keepNext w:val="0"/>
        <w:keepLines w:val="0"/>
        <w:pageBreakBefore w:val="0"/>
        <w:widowControl w:val="0"/>
        <w:suppressLineNumbers w:val="0"/>
        <w:suppressAutoHyphens/>
        <w:kinsoku/>
        <w:wordWrap/>
        <w:overflowPunct/>
        <w:topLinePunct w:val="0"/>
        <w:autoSpaceDE w:val="0"/>
        <w:autoSpaceDN/>
        <w:bidi w:val="0"/>
        <w:snapToGrid/>
        <w:spacing w:before="0" w:beforeAutospacing="0" w:after="0" w:afterAutospacing="0" w:line="600" w:lineRule="exact"/>
        <w:ind w:left="0" w:right="0" w:firstLine="640" w:firstLineChars="200"/>
        <w:jc w:val="both"/>
        <w:textAlignment w:val="auto"/>
        <w:outlineLvl w:val="1"/>
        <w:rPr>
          <w:rFonts w:hint="eastAsia" w:ascii="黑体" w:hAnsi="宋体" w:eastAsia="黑体" w:cs="Times New Roman"/>
          <w:b w:val="0"/>
          <w:bCs/>
          <w:sz w:val="32"/>
          <w:szCs w:val="32"/>
        </w:rPr>
      </w:pPr>
      <w:r>
        <w:rPr>
          <w:rStyle w:val="19"/>
          <w:rFonts w:hint="eastAsia" w:ascii="黑体" w:hAnsi="宋体" w:eastAsia="黑体" w:cs="黑体"/>
          <w:b w:val="0"/>
          <w:bCs/>
          <w:kern w:val="2"/>
          <w:sz w:val="32"/>
          <w:szCs w:val="32"/>
          <w:lang w:val="en-US" w:eastAsia="zh-CN" w:bidi="ar"/>
        </w:rPr>
        <w:t>十、其他重要事项的情况说明</w:t>
      </w:r>
    </w:p>
    <w:p>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3" w:firstLineChars="200"/>
        <w:jc w:val="both"/>
        <w:textAlignment w:val="auto"/>
        <w:outlineLvl w:val="2"/>
        <w:rPr>
          <w:rFonts w:hint="eastAsia" w:ascii="仿宋" w:hAnsi="仿宋" w:eastAsia="仿宋" w:cs="Times New Roman"/>
          <w:kern w:val="2"/>
          <w:sz w:val="32"/>
          <w:szCs w:val="32"/>
        </w:rPr>
      </w:pPr>
      <w:r>
        <w:rPr>
          <w:rFonts w:hint="eastAsia" w:ascii="仿宋" w:hAnsi="仿宋" w:eastAsia="仿宋" w:cs="仿宋"/>
          <w:b/>
          <w:bCs w:val="0"/>
          <w:kern w:val="2"/>
          <w:sz w:val="32"/>
          <w:szCs w:val="32"/>
          <w:lang w:val="en-US" w:eastAsia="zh-CN" w:bidi="ar"/>
        </w:rPr>
        <w:t>（一）机关运行经费支出情况</w:t>
      </w:r>
    </w:p>
    <w:p>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rPr>
          <w:rFonts w:hint="eastAsia" w:ascii="仿宋_GB2312" w:hAnsi="Calibri" w:eastAsia="仿宋_GB2312" w:cs="Times New Roman"/>
          <w:kern w:val="2"/>
          <w:sz w:val="32"/>
          <w:szCs w:val="32"/>
        </w:rPr>
      </w:pPr>
      <w:r>
        <w:rPr>
          <w:rFonts w:hint="eastAsia" w:ascii="仿宋_GB2312" w:hAnsi="Calibri" w:eastAsia="仿宋_GB2312" w:cs="仿宋_GB2312"/>
          <w:kern w:val="2"/>
          <w:sz w:val="32"/>
          <w:szCs w:val="32"/>
          <w:lang w:val="en-US" w:eastAsia="zh-CN" w:bidi="ar"/>
        </w:rPr>
        <w:t>2023年度，</w:t>
      </w:r>
      <w:r>
        <w:rPr>
          <w:rFonts w:hint="eastAsia" w:ascii="仿宋_GB2312" w:eastAsia="仿宋_GB2312"/>
          <w:color w:val="000000"/>
          <w:sz w:val="32"/>
          <w:szCs w:val="32"/>
        </w:rPr>
        <w:t>茂县</w:t>
      </w:r>
      <w:r>
        <w:rPr>
          <w:rFonts w:hint="eastAsia" w:ascii="仿宋_GB2312" w:eastAsia="仿宋_GB2312"/>
          <w:color w:val="000000"/>
          <w:sz w:val="32"/>
          <w:szCs w:val="32"/>
          <w:lang w:eastAsia="zh-CN"/>
        </w:rPr>
        <w:t>行政审批局</w:t>
      </w:r>
      <w:r>
        <w:rPr>
          <w:rFonts w:hint="eastAsia" w:ascii="仿宋_GB2312" w:hAnsi="Calibri" w:eastAsia="仿宋_GB2312" w:cs="仿宋_GB2312"/>
          <w:kern w:val="2"/>
          <w:sz w:val="32"/>
          <w:szCs w:val="32"/>
          <w:lang w:val="en-US" w:eastAsia="zh-CN" w:bidi="ar"/>
        </w:rPr>
        <w:t>机关运行经费支出</w:t>
      </w:r>
      <w:r>
        <w:rPr>
          <w:rFonts w:hint="eastAsia" w:ascii="仿宋_GB2312" w:hAnsi="Calibri" w:eastAsia="仿宋_GB2312" w:cs="Times New Roman"/>
          <w:kern w:val="2"/>
          <w:sz w:val="32"/>
          <w:szCs w:val="32"/>
          <w:lang w:val="en-US" w:eastAsia="zh-CN" w:bidi="ar"/>
        </w:rPr>
        <w:t>31.12</w:t>
      </w:r>
      <w:r>
        <w:rPr>
          <w:rFonts w:hint="eastAsia" w:ascii="仿宋_GB2312" w:hAnsi="Calibri" w:eastAsia="仿宋_GB2312" w:cs="仿宋_GB2312"/>
          <w:kern w:val="2"/>
          <w:sz w:val="32"/>
          <w:szCs w:val="32"/>
          <w:lang w:val="en-US" w:eastAsia="zh-CN" w:bidi="ar"/>
        </w:rPr>
        <w:t>万元，比2022年度增加</w:t>
      </w:r>
      <w:r>
        <w:rPr>
          <w:rFonts w:hint="eastAsia" w:ascii="仿宋_GB2312" w:hAnsi="Calibri" w:eastAsia="仿宋_GB2312" w:cs="Times New Roman"/>
          <w:kern w:val="2"/>
          <w:sz w:val="32"/>
          <w:szCs w:val="32"/>
          <w:lang w:val="en-US" w:eastAsia="zh-CN" w:bidi="ar"/>
        </w:rPr>
        <w:t>6.31</w:t>
      </w:r>
      <w:r>
        <w:rPr>
          <w:rFonts w:hint="eastAsia" w:ascii="仿宋_GB2312" w:hAnsi="Calibri" w:eastAsia="仿宋_GB2312" w:cs="仿宋_GB2312"/>
          <w:kern w:val="2"/>
          <w:sz w:val="32"/>
          <w:szCs w:val="32"/>
          <w:lang w:val="en-US" w:eastAsia="zh-CN" w:bidi="ar"/>
        </w:rPr>
        <w:t>万元，增长</w:t>
      </w:r>
      <w:r>
        <w:rPr>
          <w:rFonts w:hint="eastAsia" w:ascii="仿宋_GB2312" w:hAnsi="Calibri" w:eastAsia="仿宋_GB2312" w:cs="Times New Roman"/>
          <w:kern w:val="2"/>
          <w:sz w:val="32"/>
          <w:szCs w:val="32"/>
          <w:lang w:val="en-US" w:eastAsia="zh-CN" w:bidi="ar"/>
        </w:rPr>
        <w:t>25.43%</w:t>
      </w:r>
      <w:r>
        <w:rPr>
          <w:rFonts w:hint="eastAsia" w:ascii="仿宋_GB2312" w:hAnsi="Calibri" w:eastAsia="仿宋_GB2312" w:cs="仿宋_GB2312"/>
          <w:kern w:val="2"/>
          <w:sz w:val="32"/>
          <w:szCs w:val="32"/>
          <w:lang w:val="en-US" w:eastAsia="zh-CN" w:bidi="ar"/>
        </w:rPr>
        <w:t>。主要原因是</w:t>
      </w:r>
      <w:r>
        <w:rPr>
          <w:rFonts w:hint="eastAsia" w:ascii="仿宋" w:hAnsi="仿宋" w:eastAsia="仿宋" w:cs="仿宋"/>
          <w:kern w:val="2"/>
          <w:sz w:val="32"/>
          <w:szCs w:val="32"/>
          <w:lang w:val="en-US" w:eastAsia="zh-CN" w:bidi="ar"/>
        </w:rPr>
        <w:t>其他交通费用增加</w:t>
      </w:r>
      <w:r>
        <w:rPr>
          <w:rFonts w:hint="eastAsia" w:ascii="仿宋_GB2312" w:hAnsi="Calibri" w:eastAsia="仿宋_GB2312" w:cs="仿宋_GB2312"/>
          <w:kern w:val="2"/>
          <w:sz w:val="32"/>
          <w:szCs w:val="32"/>
          <w:lang w:val="en-US" w:eastAsia="zh-CN" w:bidi="ar"/>
        </w:rPr>
        <w:t>。</w:t>
      </w:r>
    </w:p>
    <w:p>
      <w:pPr>
        <w:keepNext w:val="0"/>
        <w:keepLines w:val="0"/>
        <w:pageBreakBefore w:val="0"/>
        <w:widowControl w:val="0"/>
        <w:suppressLineNumbers w:val="0"/>
        <w:suppressAutoHyphens/>
        <w:kinsoku/>
        <w:wordWrap/>
        <w:overflowPunct/>
        <w:topLinePunct w:val="0"/>
        <w:autoSpaceDE w:val="0"/>
        <w:autoSpaceDN w:val="0"/>
        <w:bidi w:val="0"/>
        <w:adjustRightInd w:val="0"/>
        <w:snapToGrid/>
        <w:spacing w:before="0" w:beforeAutospacing="0" w:after="0" w:afterAutospacing="0" w:line="600" w:lineRule="exact"/>
        <w:ind w:left="0" w:right="0" w:firstLine="643" w:firstLineChars="200"/>
        <w:jc w:val="left"/>
        <w:textAlignment w:val="auto"/>
        <w:outlineLvl w:val="2"/>
        <w:rPr>
          <w:rFonts w:hint="eastAsia" w:ascii="仿宋" w:hAnsi="仿宋" w:eastAsia="仿宋" w:cs="Times New Roman"/>
          <w:b/>
          <w:bCs w:val="0"/>
          <w:kern w:val="2"/>
          <w:sz w:val="32"/>
          <w:szCs w:val="32"/>
        </w:rPr>
      </w:pPr>
      <w:r>
        <w:rPr>
          <w:rFonts w:hint="eastAsia" w:ascii="仿宋" w:hAnsi="仿宋" w:eastAsia="仿宋" w:cs="仿宋"/>
          <w:b/>
          <w:bCs w:val="0"/>
          <w:kern w:val="2"/>
          <w:sz w:val="32"/>
          <w:szCs w:val="32"/>
          <w:lang w:val="en-US" w:eastAsia="zh-CN" w:bidi="ar"/>
        </w:rPr>
        <w:t>（二）政府采购支出情况</w:t>
      </w:r>
    </w:p>
    <w:p>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rPr>
          <w:rFonts w:hint="eastAsia" w:ascii="仿宋" w:hAnsi="仿宋" w:eastAsia="仿宋" w:cs="Times New Roman"/>
          <w:b/>
          <w:bCs w:val="0"/>
          <w:kern w:val="2"/>
          <w:sz w:val="32"/>
          <w:szCs w:val="32"/>
        </w:rPr>
      </w:pPr>
      <w:r>
        <w:rPr>
          <w:rFonts w:hint="eastAsia" w:ascii="仿宋_GB2312" w:hAnsi="Calibri" w:eastAsia="仿宋_GB2312" w:cs="仿宋_GB2312"/>
          <w:kern w:val="2"/>
          <w:sz w:val="32"/>
          <w:szCs w:val="32"/>
          <w:lang w:val="en-US" w:eastAsia="zh-CN" w:bidi="ar"/>
        </w:rPr>
        <w:t>2023年度</w:t>
      </w:r>
      <w:r>
        <w:rPr>
          <w:rFonts w:hint="eastAsia" w:ascii="仿宋_GB2312" w:eastAsia="仿宋_GB2312"/>
          <w:color w:val="000000"/>
          <w:sz w:val="32"/>
          <w:szCs w:val="32"/>
        </w:rPr>
        <w:t>茂县</w:t>
      </w:r>
      <w:r>
        <w:rPr>
          <w:rFonts w:hint="eastAsia" w:ascii="仿宋_GB2312" w:eastAsia="仿宋_GB2312"/>
          <w:color w:val="000000"/>
          <w:sz w:val="32"/>
          <w:szCs w:val="32"/>
          <w:lang w:eastAsia="zh-CN"/>
        </w:rPr>
        <w:t>行政审批局无</w:t>
      </w:r>
      <w:r>
        <w:rPr>
          <w:rFonts w:hint="eastAsia" w:ascii="仿宋_GB2312" w:hAnsi="Calibri" w:eastAsia="仿宋_GB2312" w:cs="仿宋_GB2312"/>
          <w:kern w:val="2"/>
          <w:sz w:val="32"/>
          <w:szCs w:val="32"/>
          <w:lang w:val="en-US" w:eastAsia="zh-CN" w:bidi="ar"/>
        </w:rPr>
        <w:t>政府采购支出。</w:t>
      </w:r>
    </w:p>
    <w:p>
      <w:pPr>
        <w:keepNext w:val="0"/>
        <w:keepLines w:val="0"/>
        <w:pageBreakBefore w:val="0"/>
        <w:widowControl w:val="0"/>
        <w:suppressLineNumbers w:val="0"/>
        <w:suppressAutoHyphens/>
        <w:kinsoku/>
        <w:wordWrap/>
        <w:overflowPunct/>
        <w:topLinePunct w:val="0"/>
        <w:autoSpaceDE w:val="0"/>
        <w:autoSpaceDN w:val="0"/>
        <w:bidi w:val="0"/>
        <w:adjustRightInd w:val="0"/>
        <w:snapToGrid/>
        <w:spacing w:before="0" w:beforeAutospacing="0" w:after="0" w:afterAutospacing="0" w:line="600" w:lineRule="exact"/>
        <w:ind w:left="0" w:right="0" w:firstLine="643" w:firstLineChars="200"/>
        <w:jc w:val="left"/>
        <w:textAlignment w:val="auto"/>
        <w:outlineLvl w:val="2"/>
        <w:rPr>
          <w:rFonts w:hint="eastAsia" w:ascii="仿宋" w:hAnsi="仿宋" w:eastAsia="仿宋" w:cs="Times New Roman"/>
          <w:b/>
          <w:bCs w:val="0"/>
          <w:kern w:val="2"/>
          <w:sz w:val="32"/>
          <w:szCs w:val="32"/>
        </w:rPr>
      </w:pPr>
      <w:r>
        <w:rPr>
          <w:rFonts w:hint="eastAsia" w:ascii="仿宋" w:hAnsi="仿宋" w:eastAsia="仿宋" w:cs="仿宋"/>
          <w:b/>
          <w:bCs w:val="0"/>
          <w:kern w:val="2"/>
          <w:sz w:val="32"/>
          <w:szCs w:val="32"/>
          <w:lang w:val="en-US" w:eastAsia="zh-CN" w:bidi="ar"/>
        </w:rPr>
        <w:t>（三）国有资产占有使用情况</w:t>
      </w:r>
    </w:p>
    <w:p>
      <w:pPr>
        <w:keepNext w:val="0"/>
        <w:keepLines w:val="0"/>
        <w:pageBreakBefore w:val="0"/>
        <w:widowControl w:val="0"/>
        <w:suppressLineNumbers w:val="0"/>
        <w:suppressAutoHyphens/>
        <w:kinsoku/>
        <w:wordWrap/>
        <w:overflowPunct/>
        <w:topLinePunct w:val="0"/>
        <w:autoSpaceDE w:val="0"/>
        <w:autoSpaceDN w:val="0"/>
        <w:bidi w:val="0"/>
        <w:adjustRightInd w:val="0"/>
        <w:snapToGrid/>
        <w:spacing w:before="0" w:beforeAutospacing="0" w:after="0" w:afterAutospacing="0" w:line="600" w:lineRule="exact"/>
        <w:ind w:left="0" w:right="0" w:firstLine="640" w:firstLineChars="200"/>
        <w:jc w:val="left"/>
        <w:textAlignment w:val="auto"/>
        <w:rPr>
          <w:rFonts w:hint="eastAsia" w:ascii="仿宋_GB2312" w:hAnsi="Calibri" w:eastAsia="仿宋_GB2312" w:cs="Times New Roman"/>
          <w:kern w:val="2"/>
          <w:sz w:val="32"/>
          <w:szCs w:val="32"/>
        </w:rPr>
      </w:pPr>
      <w:r>
        <w:rPr>
          <w:rFonts w:hint="eastAsia" w:ascii="仿宋_GB2312" w:hAnsi="Calibri" w:eastAsia="仿宋_GB2312" w:cs="仿宋_GB2312"/>
          <w:kern w:val="2"/>
          <w:sz w:val="32"/>
          <w:szCs w:val="32"/>
          <w:lang w:val="en-US" w:eastAsia="zh-CN" w:bidi="ar"/>
        </w:rPr>
        <w:t>截至2023年</w:t>
      </w:r>
      <w:r>
        <w:rPr>
          <w:rFonts w:hint="eastAsia" w:ascii="仿宋_GB2312" w:hAnsi="Calibri" w:eastAsia="仿宋_GB2312" w:cs="Times New Roman"/>
          <w:kern w:val="2"/>
          <w:sz w:val="32"/>
          <w:szCs w:val="32"/>
          <w:lang w:val="en-US" w:eastAsia="zh-CN" w:bidi="ar"/>
        </w:rPr>
        <w:t>12</w:t>
      </w:r>
      <w:r>
        <w:rPr>
          <w:rFonts w:hint="eastAsia" w:ascii="仿宋_GB2312" w:hAnsi="Calibri" w:eastAsia="仿宋_GB2312" w:cs="仿宋_GB2312"/>
          <w:kern w:val="2"/>
          <w:sz w:val="32"/>
          <w:szCs w:val="32"/>
          <w:lang w:val="en-US" w:eastAsia="zh-CN" w:bidi="ar"/>
        </w:rPr>
        <w:t>月</w:t>
      </w:r>
      <w:r>
        <w:rPr>
          <w:rFonts w:hint="eastAsia" w:ascii="仿宋_GB2312" w:hAnsi="Calibri" w:eastAsia="仿宋_GB2312" w:cs="Times New Roman"/>
          <w:kern w:val="2"/>
          <w:sz w:val="32"/>
          <w:szCs w:val="32"/>
          <w:lang w:val="en-US" w:eastAsia="zh-CN" w:bidi="ar"/>
        </w:rPr>
        <w:t>31</w:t>
      </w:r>
      <w:r>
        <w:rPr>
          <w:rFonts w:hint="eastAsia" w:ascii="仿宋_GB2312" w:hAnsi="Calibri" w:eastAsia="仿宋_GB2312" w:cs="仿宋_GB2312"/>
          <w:kern w:val="2"/>
          <w:sz w:val="32"/>
          <w:szCs w:val="32"/>
          <w:lang w:val="en-US" w:eastAsia="zh-CN" w:bidi="ar"/>
        </w:rPr>
        <w:t>日，</w:t>
      </w:r>
      <w:r>
        <w:rPr>
          <w:rFonts w:hint="eastAsia" w:ascii="仿宋_GB2312" w:eastAsia="仿宋_GB2312"/>
          <w:color w:val="000000"/>
          <w:sz w:val="32"/>
          <w:szCs w:val="32"/>
        </w:rPr>
        <w:t>茂县</w:t>
      </w:r>
      <w:r>
        <w:rPr>
          <w:rFonts w:hint="eastAsia" w:ascii="仿宋_GB2312" w:eastAsia="仿宋_GB2312"/>
          <w:color w:val="000000"/>
          <w:sz w:val="32"/>
          <w:szCs w:val="32"/>
          <w:lang w:eastAsia="zh-CN"/>
        </w:rPr>
        <w:t>行政审批局</w:t>
      </w:r>
      <w:r>
        <w:rPr>
          <w:rFonts w:hint="eastAsia" w:ascii="仿宋_GB2312" w:hAnsi="Calibri" w:eastAsia="仿宋_GB2312" w:cs="仿宋_GB2312"/>
          <w:kern w:val="2"/>
          <w:sz w:val="32"/>
          <w:szCs w:val="32"/>
          <w:lang w:val="en-US" w:eastAsia="zh-CN" w:bidi="ar"/>
        </w:rPr>
        <w:t>共有车辆</w:t>
      </w:r>
      <w:r>
        <w:rPr>
          <w:rFonts w:hint="eastAsia" w:ascii="仿宋_GB2312" w:hAnsi="Calibri" w:eastAsia="仿宋_GB2312" w:cs="Times New Roman"/>
          <w:kern w:val="2"/>
          <w:sz w:val="32"/>
          <w:szCs w:val="32"/>
          <w:lang w:val="en-US" w:eastAsia="zh-CN" w:bidi="ar"/>
        </w:rPr>
        <w:t>0</w:t>
      </w:r>
      <w:r>
        <w:rPr>
          <w:rFonts w:hint="eastAsia" w:ascii="仿宋_GB2312" w:hAnsi="Calibri" w:eastAsia="仿宋_GB2312" w:cs="仿宋_GB2312"/>
          <w:kern w:val="2"/>
          <w:sz w:val="32"/>
          <w:szCs w:val="32"/>
          <w:lang w:val="en-US" w:eastAsia="zh-CN" w:bidi="ar"/>
        </w:rPr>
        <w:t>辆，其中：主要领导干部用车</w:t>
      </w:r>
      <w:r>
        <w:rPr>
          <w:rFonts w:hint="eastAsia" w:ascii="仿宋_GB2312" w:hAnsi="Calibri" w:eastAsia="仿宋_GB2312" w:cs="Times New Roman"/>
          <w:kern w:val="2"/>
          <w:sz w:val="32"/>
          <w:szCs w:val="32"/>
          <w:lang w:val="en-US" w:eastAsia="zh-CN" w:bidi="ar"/>
        </w:rPr>
        <w:t>0</w:t>
      </w:r>
      <w:r>
        <w:rPr>
          <w:rFonts w:hint="eastAsia" w:ascii="仿宋_GB2312" w:hAnsi="Calibri" w:eastAsia="仿宋_GB2312" w:cs="仿宋_GB2312"/>
          <w:kern w:val="2"/>
          <w:sz w:val="32"/>
          <w:szCs w:val="32"/>
          <w:lang w:val="en-US" w:eastAsia="zh-CN" w:bidi="ar"/>
        </w:rPr>
        <w:t>辆、机要通信用车</w:t>
      </w:r>
      <w:r>
        <w:rPr>
          <w:rFonts w:hint="eastAsia" w:ascii="仿宋_GB2312" w:hAnsi="Calibri" w:eastAsia="仿宋_GB2312" w:cs="Times New Roman"/>
          <w:kern w:val="2"/>
          <w:sz w:val="32"/>
          <w:szCs w:val="32"/>
          <w:lang w:val="en-US" w:eastAsia="zh-CN" w:bidi="ar"/>
        </w:rPr>
        <w:t>0</w:t>
      </w:r>
      <w:r>
        <w:rPr>
          <w:rFonts w:hint="eastAsia" w:ascii="仿宋_GB2312" w:hAnsi="Calibri" w:eastAsia="仿宋_GB2312" w:cs="仿宋_GB2312"/>
          <w:kern w:val="2"/>
          <w:sz w:val="32"/>
          <w:szCs w:val="32"/>
          <w:lang w:val="en-US" w:eastAsia="zh-CN" w:bidi="ar"/>
        </w:rPr>
        <w:t>辆、应急保障用车0辆、其他用车</w:t>
      </w:r>
      <w:r>
        <w:rPr>
          <w:rFonts w:hint="eastAsia" w:ascii="仿宋_GB2312" w:hAnsi="Calibri" w:eastAsia="仿宋_GB2312" w:cs="Times New Roman"/>
          <w:kern w:val="2"/>
          <w:sz w:val="32"/>
          <w:szCs w:val="32"/>
          <w:lang w:val="en-US" w:eastAsia="zh-CN" w:bidi="ar"/>
        </w:rPr>
        <w:t>0</w:t>
      </w:r>
      <w:r>
        <w:rPr>
          <w:rFonts w:hint="eastAsia" w:ascii="仿宋_GB2312" w:hAnsi="Calibri" w:eastAsia="仿宋_GB2312" w:cs="仿宋_GB2312"/>
          <w:kern w:val="2"/>
          <w:sz w:val="32"/>
          <w:szCs w:val="32"/>
          <w:lang w:val="en-US" w:eastAsia="zh-CN" w:bidi="ar"/>
        </w:rPr>
        <w:t>辆。单价</w:t>
      </w:r>
      <w:r>
        <w:rPr>
          <w:rFonts w:hint="eastAsia" w:ascii="仿宋_GB2312" w:hAnsi="Calibri" w:eastAsia="仿宋_GB2312" w:cs="Times New Roman"/>
          <w:kern w:val="2"/>
          <w:sz w:val="32"/>
          <w:szCs w:val="32"/>
          <w:lang w:val="en-US" w:eastAsia="zh-CN" w:bidi="ar"/>
        </w:rPr>
        <w:t>50</w:t>
      </w:r>
      <w:r>
        <w:rPr>
          <w:rFonts w:hint="eastAsia" w:ascii="仿宋_GB2312" w:hAnsi="Calibri" w:eastAsia="仿宋_GB2312" w:cs="仿宋_GB2312"/>
          <w:kern w:val="2"/>
          <w:sz w:val="32"/>
          <w:szCs w:val="32"/>
          <w:lang w:val="en-US" w:eastAsia="zh-CN" w:bidi="ar"/>
        </w:rPr>
        <w:t>万元以上通用设备</w:t>
      </w:r>
      <w:r>
        <w:rPr>
          <w:rFonts w:hint="eastAsia" w:ascii="仿宋_GB2312" w:hAnsi="Calibri" w:eastAsia="仿宋_GB2312" w:cs="Times New Roman"/>
          <w:kern w:val="2"/>
          <w:sz w:val="32"/>
          <w:szCs w:val="32"/>
          <w:lang w:val="en-US" w:eastAsia="zh-CN" w:bidi="ar"/>
        </w:rPr>
        <w:t>0</w:t>
      </w:r>
      <w:r>
        <w:rPr>
          <w:rFonts w:hint="eastAsia" w:ascii="仿宋_GB2312" w:hAnsi="Calibri" w:eastAsia="仿宋_GB2312" w:cs="仿宋_GB2312"/>
          <w:kern w:val="2"/>
          <w:sz w:val="32"/>
          <w:szCs w:val="32"/>
          <w:lang w:val="en-US" w:eastAsia="zh-CN" w:bidi="ar"/>
        </w:rPr>
        <w:t>台（套），单价</w:t>
      </w:r>
      <w:r>
        <w:rPr>
          <w:rFonts w:hint="eastAsia" w:ascii="仿宋_GB2312" w:hAnsi="Calibri" w:eastAsia="仿宋_GB2312" w:cs="Times New Roman"/>
          <w:kern w:val="2"/>
          <w:sz w:val="32"/>
          <w:szCs w:val="32"/>
          <w:lang w:val="en-US" w:eastAsia="zh-CN" w:bidi="ar"/>
        </w:rPr>
        <w:t>100</w:t>
      </w:r>
      <w:r>
        <w:rPr>
          <w:rFonts w:hint="eastAsia" w:ascii="仿宋_GB2312" w:hAnsi="Calibri" w:eastAsia="仿宋_GB2312" w:cs="仿宋_GB2312"/>
          <w:kern w:val="2"/>
          <w:sz w:val="32"/>
          <w:szCs w:val="32"/>
          <w:lang w:val="en-US" w:eastAsia="zh-CN" w:bidi="ar"/>
        </w:rPr>
        <w:t>万元以上专用设备（不含车辆）</w:t>
      </w:r>
      <w:r>
        <w:rPr>
          <w:rFonts w:hint="eastAsia" w:ascii="仿宋_GB2312" w:hAnsi="Calibri" w:eastAsia="仿宋_GB2312" w:cs="Times New Roman"/>
          <w:kern w:val="2"/>
          <w:sz w:val="32"/>
          <w:szCs w:val="32"/>
          <w:lang w:val="en-US" w:eastAsia="zh-CN" w:bidi="ar"/>
        </w:rPr>
        <w:t>0</w:t>
      </w:r>
      <w:r>
        <w:rPr>
          <w:rFonts w:hint="eastAsia" w:ascii="仿宋_GB2312" w:hAnsi="Calibri" w:eastAsia="仿宋_GB2312" w:cs="仿宋_GB2312"/>
          <w:kern w:val="2"/>
          <w:sz w:val="32"/>
          <w:szCs w:val="32"/>
          <w:lang w:val="en-US" w:eastAsia="zh-CN" w:bidi="ar"/>
        </w:rPr>
        <w:t>台（套）。</w:t>
      </w:r>
    </w:p>
    <w:p>
      <w:pPr>
        <w:keepNext w:val="0"/>
        <w:keepLines w:val="0"/>
        <w:pageBreakBefore w:val="0"/>
        <w:widowControl w:val="0"/>
        <w:suppressLineNumbers w:val="0"/>
        <w:suppressAutoHyphens/>
        <w:kinsoku/>
        <w:wordWrap/>
        <w:overflowPunct/>
        <w:topLinePunct w:val="0"/>
        <w:autoSpaceDE w:val="0"/>
        <w:autoSpaceDN w:val="0"/>
        <w:bidi w:val="0"/>
        <w:adjustRightInd w:val="0"/>
        <w:snapToGrid/>
        <w:spacing w:before="0" w:beforeAutospacing="0" w:after="0" w:afterAutospacing="0" w:line="600" w:lineRule="exact"/>
        <w:ind w:left="0" w:right="0" w:firstLine="643" w:firstLineChars="200"/>
        <w:jc w:val="left"/>
        <w:textAlignment w:val="auto"/>
        <w:outlineLvl w:val="2"/>
        <w:rPr>
          <w:rFonts w:hint="eastAsia" w:ascii="仿宋" w:hAnsi="仿宋" w:eastAsia="仿宋" w:cs="Times New Roman"/>
          <w:b/>
          <w:bCs w:val="0"/>
          <w:kern w:val="2"/>
          <w:sz w:val="32"/>
          <w:szCs w:val="32"/>
        </w:rPr>
      </w:pPr>
      <w:r>
        <w:rPr>
          <w:rFonts w:hint="eastAsia" w:ascii="仿宋" w:hAnsi="仿宋" w:eastAsia="仿宋" w:cs="仿宋"/>
          <w:b/>
          <w:bCs w:val="0"/>
          <w:kern w:val="2"/>
          <w:sz w:val="32"/>
          <w:szCs w:val="32"/>
          <w:lang w:val="en-US" w:eastAsia="zh-CN" w:bidi="ar"/>
        </w:rPr>
        <w:t>（四）预算绩效管理情况</w:t>
      </w:r>
    </w:p>
    <w:p>
      <w:pPr>
        <w:spacing w:line="560" w:lineRule="exact"/>
        <w:ind w:firstLine="640" w:firstLineChars="200"/>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年使用项目质保金</w:t>
      </w:r>
      <w:r>
        <w:rPr>
          <w:rFonts w:hint="eastAsia" w:ascii="仿宋_GB2312" w:hAnsi="仿宋_GB2312" w:eastAsia="仿宋_GB2312" w:cs="仿宋_GB2312"/>
          <w:color w:val="auto"/>
          <w:sz w:val="32"/>
          <w:szCs w:val="32"/>
          <w:lang w:val="en-US" w:eastAsia="zh-CN"/>
        </w:rPr>
        <w:t>6.29632</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其中乡镇级片区便民服务设施专项规划编制资金</w:t>
      </w:r>
      <w:r>
        <w:rPr>
          <w:rFonts w:hint="eastAsia" w:ascii="仿宋_GB2312" w:hAnsi="仿宋_GB2312" w:eastAsia="仿宋_GB2312" w:cs="仿宋_GB2312"/>
          <w:color w:val="auto"/>
          <w:sz w:val="32"/>
          <w:szCs w:val="32"/>
          <w:lang w:val="en-US" w:eastAsia="zh-CN"/>
        </w:rPr>
        <w:t>1.5万元；茂县行政审批局支付镇村便民服务“三化”示范创建项目质保金1.0850万元；茂县行政审批局支付“好差评”系统采购项目质保金1.5840万元；茂县行政审批局（政务大厅）工作服采购项目质保金2.1274万元。</w:t>
      </w:r>
      <w:r>
        <w:rPr>
          <w:rFonts w:hint="eastAsia" w:ascii="仿宋_GB2312" w:hAnsi="仿宋_GB2312" w:eastAsia="仿宋_GB2312" w:cs="仿宋_GB2312"/>
          <w:color w:val="000000"/>
          <w:kern w:val="0"/>
          <w:sz w:val="32"/>
          <w:szCs w:val="32"/>
          <w:shd w:val="clear" w:color="auto" w:fill="FFFFFF"/>
          <w:lang w:val="zh-CN"/>
        </w:rPr>
        <w:t>围绕项目资金安排，项目实际列支内容与绩效目标设置方向相符，严格按照相关规定执行资金支付，各项目顺利完成。</w:t>
      </w:r>
    </w:p>
    <w:p>
      <w:pPr>
        <w:spacing w:line="560" w:lineRule="exact"/>
        <w:ind w:firstLine="640" w:firstLineChars="200"/>
        <w:rPr>
          <w:rFonts w:hint="eastAsia" w:ascii="仿宋_GB2312" w:hAnsi="仿宋_GB2312" w:eastAsia="仿宋_GB2312" w:cs="仿宋_GB2312"/>
          <w:color w:val="000000"/>
          <w:kern w:val="0"/>
          <w:sz w:val="32"/>
          <w:szCs w:val="32"/>
          <w:shd w:val="clear" w:color="auto" w:fill="FFFFFF"/>
          <w:lang w:val="en-US" w:eastAsia="zh-CN"/>
        </w:rPr>
      </w:pPr>
      <w:r>
        <w:rPr>
          <w:rFonts w:hint="eastAsia" w:ascii="仿宋_GB2312" w:hAnsi="仿宋_GB2312" w:eastAsia="仿宋_GB2312" w:cs="仿宋_GB2312"/>
          <w:color w:val="000000"/>
          <w:kern w:val="0"/>
          <w:sz w:val="32"/>
          <w:szCs w:val="32"/>
          <w:shd w:val="clear" w:color="auto" w:fill="FFFFFF"/>
          <w:lang w:val="en-US" w:eastAsia="zh-CN"/>
        </w:rPr>
        <w:t>2.</w:t>
      </w:r>
      <w:r>
        <w:rPr>
          <w:rFonts w:hint="eastAsia" w:ascii="仿宋_GB2312" w:hAnsi="仿宋_GB2312" w:eastAsia="仿宋_GB2312" w:cs="仿宋_GB2312"/>
          <w:color w:val="000000"/>
          <w:kern w:val="0"/>
          <w:sz w:val="32"/>
          <w:szCs w:val="32"/>
          <w:shd w:val="clear" w:color="auto" w:fill="FFFFFF"/>
          <w:lang w:val="zh-CN"/>
        </w:rPr>
        <w:t>2023年茂县</w:t>
      </w:r>
      <w:r>
        <w:rPr>
          <w:rFonts w:hint="eastAsia" w:ascii="仿宋_GB2312" w:hAnsi="仿宋_GB2312" w:eastAsia="仿宋_GB2312" w:cs="仿宋_GB2312"/>
          <w:color w:val="000000"/>
          <w:kern w:val="0"/>
          <w:sz w:val="32"/>
          <w:szCs w:val="32"/>
          <w:shd w:val="clear" w:color="auto" w:fill="FFFFFF"/>
          <w:lang w:val="zh-CN" w:eastAsia="zh-CN"/>
        </w:rPr>
        <w:t>行政审批局车辆租赁及保险费</w:t>
      </w:r>
      <w:r>
        <w:rPr>
          <w:rFonts w:hint="eastAsia" w:ascii="仿宋_GB2312" w:hAnsi="仿宋_GB2312" w:eastAsia="仿宋_GB2312" w:cs="仿宋_GB2312"/>
          <w:color w:val="000000"/>
          <w:kern w:val="0"/>
          <w:sz w:val="32"/>
          <w:szCs w:val="32"/>
          <w:shd w:val="clear" w:color="auto" w:fill="FFFFFF"/>
          <w:lang w:val="en-US" w:eastAsia="zh-CN"/>
        </w:rPr>
        <w:t>6.794075</w:t>
      </w:r>
      <w:r>
        <w:rPr>
          <w:rFonts w:hint="eastAsia" w:ascii="仿宋_GB2312" w:hAnsi="仿宋_GB2312" w:eastAsia="仿宋_GB2312" w:cs="仿宋_GB2312"/>
          <w:color w:val="000000"/>
          <w:kern w:val="0"/>
          <w:sz w:val="32"/>
          <w:szCs w:val="32"/>
          <w:shd w:val="clear" w:color="auto" w:fill="FFFFFF"/>
          <w:lang w:val="zh-CN"/>
        </w:rPr>
        <w:t>万元</w:t>
      </w:r>
      <w:r>
        <w:rPr>
          <w:rFonts w:hint="eastAsia" w:ascii="仿宋_GB2312" w:hAnsi="仿宋_GB2312" w:eastAsia="仿宋_GB2312" w:cs="仿宋_GB2312"/>
          <w:color w:val="auto"/>
          <w:kern w:val="2"/>
          <w:sz w:val="32"/>
          <w:szCs w:val="32"/>
          <w:lang w:eastAsia="zh-CN"/>
        </w:rPr>
        <w:t>，</w:t>
      </w:r>
      <w:r>
        <w:rPr>
          <w:rFonts w:hint="eastAsia" w:ascii="仿宋_GB2312" w:hAnsi="仿宋_GB2312" w:eastAsia="仿宋_GB2312" w:cs="仿宋_GB2312"/>
          <w:color w:val="000000"/>
          <w:kern w:val="0"/>
          <w:sz w:val="32"/>
          <w:szCs w:val="32"/>
          <w:shd w:val="clear" w:color="auto" w:fill="FFFFFF"/>
          <w:lang w:val="zh-CN"/>
        </w:rPr>
        <w:t>围绕项目资金安排，项目实际列支内容与绩效目标设置方向相符，严格按照相关规定执行资金支付，各项目顺利完成。</w:t>
      </w:r>
    </w:p>
    <w:p>
      <w:pPr>
        <w:spacing w:line="560" w:lineRule="exact"/>
        <w:ind w:firstLine="640" w:firstLineChars="200"/>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rPr>
        <w:t>3.</w:t>
      </w:r>
      <w:r>
        <w:rPr>
          <w:rFonts w:hint="eastAsia" w:ascii="仿宋_GB2312" w:hAnsi="仿宋_GB2312" w:eastAsia="仿宋_GB2312" w:cs="仿宋_GB2312"/>
          <w:color w:val="000000"/>
          <w:kern w:val="0"/>
          <w:sz w:val="32"/>
          <w:szCs w:val="32"/>
          <w:shd w:val="clear" w:color="auto" w:fill="FFFFFF"/>
          <w:lang w:val="zh-CN"/>
        </w:rPr>
        <w:t>目标实现。以上两项资金</w:t>
      </w:r>
      <w:r>
        <w:rPr>
          <w:rFonts w:hint="eastAsia" w:ascii="仿宋_GB2312" w:hAnsi="仿宋_GB2312" w:eastAsia="仿宋_GB2312" w:cs="仿宋_GB2312"/>
          <w:sz w:val="32"/>
          <w:szCs w:val="32"/>
          <w:lang w:val="zh-CN"/>
        </w:rPr>
        <w:t>按照进度有效使用</w:t>
      </w:r>
      <w:r>
        <w:rPr>
          <w:rFonts w:hint="eastAsia" w:ascii="仿宋_GB2312" w:hAnsi="仿宋_GB2312" w:eastAsia="仿宋_GB2312" w:cs="仿宋_GB2312"/>
          <w:color w:val="000000"/>
          <w:kern w:val="0"/>
          <w:sz w:val="32"/>
          <w:szCs w:val="32"/>
          <w:shd w:val="clear" w:color="auto" w:fill="FFFFFF"/>
          <w:lang w:val="zh-CN"/>
        </w:rPr>
        <w:t>项目资金，</w:t>
      </w:r>
      <w:r>
        <w:rPr>
          <w:rFonts w:hint="eastAsia" w:ascii="仿宋_GB2312" w:hAnsi="仿宋_GB2312" w:eastAsia="仿宋_GB2312" w:cs="仿宋_GB2312"/>
          <w:sz w:val="32"/>
          <w:szCs w:val="32"/>
          <w:lang w:val="zh-CN"/>
        </w:rPr>
        <w:t>完成预期指标值。</w:t>
      </w:r>
      <w:r>
        <w:rPr>
          <w:rFonts w:hint="eastAsia" w:ascii="仿宋_GB2312" w:hAnsi="仿宋_GB2312" w:eastAsia="仿宋_GB2312" w:cs="仿宋_GB2312"/>
          <w:color w:val="auto"/>
          <w:sz w:val="32"/>
          <w:szCs w:val="32"/>
          <w:lang w:eastAsia="zh-CN"/>
        </w:rPr>
        <w:t>有效的推进了政务服务工作，提升政务服务效能，预算绩效评价报告见第四部分</w:t>
      </w:r>
      <w:r>
        <w:rPr>
          <w:rFonts w:hint="eastAsia" w:ascii="仿宋_GB2312" w:hAnsi="仿宋_GB2312" w:eastAsia="仿宋_GB2312" w:cs="仿宋_GB2312"/>
          <w:color w:val="auto"/>
          <w:sz w:val="32"/>
          <w:szCs w:val="32"/>
        </w:rPr>
        <w:t>。</w:t>
      </w:r>
    </w:p>
    <w:p>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rPr>
          <w:rFonts w:hint="eastAsia" w:ascii="仿宋_GB2312" w:hAnsi="Times New Roman" w:eastAsia="仿宋_GB2312" w:cs="Times New Roman"/>
          <w:kern w:val="2"/>
          <w:sz w:val="32"/>
          <w:szCs w:val="32"/>
        </w:rPr>
      </w:pPr>
      <w:r>
        <w:rPr>
          <w:rFonts w:hint="eastAsia" w:ascii="仿宋_GB2312" w:hAnsi="Times New Roman" w:eastAsia="仿宋_GB2312" w:cs="Times New Roman"/>
          <w:kern w:val="2"/>
          <w:sz w:val="32"/>
          <w:szCs w:val="32"/>
          <w:lang w:val="en-US" w:eastAsia="zh-CN" w:bidi="ar"/>
        </w:rPr>
        <w:br w:type="page"/>
      </w:r>
    </w:p>
    <w:p>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880" w:firstLineChars="200"/>
        <w:jc w:val="center"/>
        <w:textAlignment w:val="auto"/>
        <w:outlineLvl w:val="0"/>
        <w:rPr>
          <w:rFonts w:hint="eastAsia" w:ascii="黑体" w:hAnsi="宋体" w:eastAsia="黑体" w:cs="Times New Roman"/>
          <w:b w:val="0"/>
          <w:bCs/>
          <w:kern w:val="44"/>
          <w:sz w:val="44"/>
          <w:szCs w:val="44"/>
        </w:rPr>
      </w:pPr>
      <w:r>
        <w:rPr>
          <w:rFonts w:hint="eastAsia" w:ascii="黑体" w:hAnsi="宋体" w:eastAsia="黑体" w:cs="黑体"/>
          <w:kern w:val="2"/>
          <w:sz w:val="44"/>
          <w:szCs w:val="44"/>
          <w:lang w:val="en-US" w:eastAsia="zh-CN" w:bidi="ar"/>
        </w:rPr>
        <w:t>第三部分</w:t>
      </w:r>
      <w:r>
        <w:rPr>
          <w:rFonts w:hint="eastAsia" w:ascii="黑体" w:hAnsi="宋体" w:eastAsia="黑体" w:cs="Times New Roman"/>
          <w:kern w:val="2"/>
          <w:sz w:val="44"/>
          <w:szCs w:val="44"/>
          <w:lang w:val="en-US" w:eastAsia="zh-CN" w:bidi="ar"/>
        </w:rPr>
        <w:t xml:space="preserve">  </w:t>
      </w:r>
      <w:r>
        <w:rPr>
          <w:rFonts w:hint="eastAsia" w:ascii="黑体" w:hAnsi="宋体" w:eastAsia="黑体" w:cs="黑体"/>
          <w:kern w:val="2"/>
          <w:sz w:val="44"/>
          <w:szCs w:val="44"/>
          <w:lang w:val="en-US" w:eastAsia="zh-CN" w:bidi="ar"/>
        </w:rPr>
        <w:t>名</w:t>
      </w:r>
      <w:r>
        <w:rPr>
          <w:rStyle w:val="17"/>
          <w:rFonts w:hint="eastAsia" w:ascii="黑体" w:hAnsi="宋体" w:eastAsia="黑体" w:cs="黑体"/>
          <w:b w:val="0"/>
          <w:bCs/>
          <w:kern w:val="44"/>
          <w:sz w:val="44"/>
          <w:szCs w:val="44"/>
          <w:lang w:val="en-US" w:eastAsia="zh-CN" w:bidi="ar"/>
        </w:rPr>
        <w:t>词解释</w:t>
      </w:r>
    </w:p>
    <w:p>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883" w:firstLineChars="200"/>
        <w:jc w:val="left"/>
        <w:textAlignment w:val="auto"/>
        <w:rPr>
          <w:rFonts w:hint="eastAsia" w:ascii="宋体" w:hAnsi="Calibri" w:eastAsia="宋体" w:cs="Times New Roman"/>
          <w:b/>
          <w:bCs w:val="0"/>
          <w:kern w:val="2"/>
          <w:sz w:val="44"/>
          <w:szCs w:val="44"/>
        </w:rPr>
      </w:pPr>
      <w:r>
        <w:rPr>
          <w:rFonts w:hint="eastAsia" w:ascii="宋体" w:hAnsi="Calibri" w:eastAsia="宋体" w:cs="Times New Roman"/>
          <w:b/>
          <w:bCs w:val="0"/>
          <w:kern w:val="2"/>
          <w:sz w:val="44"/>
          <w:szCs w:val="44"/>
          <w:lang w:val="en-US" w:eastAsia="zh-CN" w:bidi="ar"/>
        </w:rPr>
        <w:t xml:space="preserve"> </w:t>
      </w:r>
    </w:p>
    <w:p>
      <w:pPr>
        <w:pStyle w:val="21"/>
        <w:spacing w:line="560" w:lineRule="exact"/>
        <w:ind w:left="640"/>
        <w:rPr>
          <w:rFonts w:ascii="仿宋_GB2312" w:eastAsia="仿宋_GB2312"/>
          <w:sz w:val="32"/>
          <w:szCs w:val="32"/>
        </w:rPr>
      </w:pPr>
      <w:r>
        <w:rPr>
          <w:rFonts w:hint="eastAsia" w:ascii="仿宋_GB2312" w:eastAsia="仿宋_GB2312"/>
          <w:sz w:val="32"/>
          <w:szCs w:val="32"/>
        </w:rPr>
        <w:t xml:space="preserve">1.财政拨款收入：指州级财政当年拨付的资金。 </w:t>
      </w:r>
    </w:p>
    <w:p>
      <w:pPr>
        <w:pStyle w:val="21"/>
        <w:spacing w:line="560" w:lineRule="exact"/>
        <w:ind w:firstLine="640" w:firstLineChars="200"/>
        <w:rPr>
          <w:rFonts w:ascii="仿宋_GB2312" w:eastAsia="仿宋_GB2312"/>
          <w:sz w:val="32"/>
          <w:szCs w:val="32"/>
        </w:rPr>
      </w:pPr>
      <w:r>
        <w:rPr>
          <w:rFonts w:hint="eastAsia" w:ascii="仿宋_GB2312" w:eastAsia="仿宋_GB2312"/>
          <w:sz w:val="32"/>
          <w:szCs w:val="32"/>
        </w:rPr>
        <w:t>2.事业收入：指事业单位开展专业业务活动及辅助活动所取得的收入。</w:t>
      </w:r>
    </w:p>
    <w:p>
      <w:pPr>
        <w:pStyle w:val="21"/>
        <w:spacing w:line="560" w:lineRule="exact"/>
        <w:ind w:firstLine="640" w:firstLineChars="200"/>
        <w:rPr>
          <w:rFonts w:ascii="仿宋_GB2312" w:eastAsia="仿宋_GB2312"/>
          <w:sz w:val="32"/>
          <w:szCs w:val="32"/>
        </w:rPr>
      </w:pPr>
      <w:r>
        <w:rPr>
          <w:rFonts w:hint="eastAsia" w:ascii="仿宋_GB2312" w:eastAsia="仿宋_GB2312"/>
          <w:sz w:val="32"/>
          <w:szCs w:val="32"/>
        </w:rPr>
        <w:t>3.经营收入：指事业单位在专业业务活动及其辅助活动之外开展非独立核算经营活动取得的收入。</w:t>
      </w:r>
    </w:p>
    <w:p>
      <w:pPr>
        <w:pStyle w:val="21"/>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4.其他收入：指除上述“财政拨款收入”“事业收入”“经营收入”等以外的收入。 </w:t>
      </w:r>
    </w:p>
    <w:p>
      <w:pPr>
        <w:pStyle w:val="21"/>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5.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pPr>
        <w:pStyle w:val="21"/>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6.年初结转和结余：指以前年度尚未完成、结转到本年按有关规定继续使用的资金。 </w:t>
      </w:r>
    </w:p>
    <w:p>
      <w:pPr>
        <w:ind w:firstLine="640" w:firstLineChars="20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7.一般公共服务（类）人大事务（款）行政运行（项）：指人大机关用于保障机构正常运行、开展日常工作的基本支出。</w:t>
      </w:r>
    </w:p>
    <w:p>
      <w:pPr>
        <w:ind w:firstLine="640" w:firstLineChars="20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8.一般公共服务（类）人大事务（款）一般行政管理事务（项）：指人大机关开展综合业务等工作的支出。</w:t>
      </w:r>
    </w:p>
    <w:p>
      <w:pPr>
        <w:ind w:firstLine="640" w:firstLineChars="20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9.一般公共服务（类）人大事务（款）人大会议（项）：指人大机关所有会议经费的支出。</w:t>
      </w:r>
    </w:p>
    <w:p>
      <w:pPr>
        <w:ind w:firstLine="640" w:firstLineChars="20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10.一般公共服务（类）人大事务（款）代表工作（项）：指人大机关用于保障代表活动开展的各项支出。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11.</w:t>
      </w:r>
      <w:r>
        <w:rPr>
          <w:rFonts w:hint="eastAsia"/>
        </w:rPr>
        <w:t xml:space="preserve"> </w:t>
      </w:r>
      <w:r>
        <w:rPr>
          <w:rFonts w:hint="eastAsia" w:ascii="仿宋_GB2312" w:eastAsia="仿宋_GB2312"/>
          <w:color w:val="000000"/>
          <w:sz w:val="32"/>
          <w:szCs w:val="32"/>
        </w:rPr>
        <w:t>社会保障和就业（类）行政事业单位离退休（款）机关事业单位基本养老保险缴费支出（项）：指部门实施养老保险制度由单位缴纳的养老保险费的支出。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12.社会保障和就业（类）行政事业单位离退休（款）机关事业单位职业年金缴费支出（项）：指部门实施养老保险制度由单位缴纳的职业年金的支出。</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13.</w:t>
      </w:r>
      <w:r>
        <w:rPr>
          <w:rFonts w:hint="eastAsia"/>
        </w:rPr>
        <w:t xml:space="preserve"> </w:t>
      </w:r>
      <w:r>
        <w:rPr>
          <w:rFonts w:hint="eastAsia" w:ascii="仿宋_GB2312" w:eastAsia="仿宋_GB2312"/>
          <w:sz w:val="32"/>
          <w:szCs w:val="32"/>
        </w:rPr>
        <w:t>卫生健康（类）行政事业单位医疗（款）行政单位医疗（项）：指人大机关用于缴纳单位基本医疗保险支出。</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14.卫生健康（类）行政事业单位医疗（款）事业单位医疗（项）：指事业单位用于缴纳单位基本医疗保险支出。</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15.</w:t>
      </w:r>
      <w:r>
        <w:rPr>
          <w:rFonts w:hint="eastAsia"/>
        </w:rPr>
        <w:t xml:space="preserve"> </w:t>
      </w:r>
      <w:r>
        <w:rPr>
          <w:rFonts w:hint="eastAsia" w:ascii="仿宋_GB2312" w:eastAsia="仿宋_GB2312"/>
          <w:sz w:val="32"/>
          <w:szCs w:val="32"/>
        </w:rPr>
        <w:t>住房保障（类）住房改革支出（款）住房公积金（项）：指按照《住房公积金管理条例》的规定，由单位及其在职职工缴存的长期住房储金。</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16.结余分配：指事业单位按规定提取的职工福利基金、事业基金和缴纳的所得税，以及建设单位按规定应交回的基本建设竣工项目结余资金。</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17.年末结转和结余：指本年度或以前年度预算安排、因客观条件发生变化无法按原计划实施，需延迟到以后年度按有关规定继续使用的资金。</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18.基本支出：指为保障机构正常运转、完成日常工作任务而发生的人员支出和公用支出。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 xml:space="preserve">19.项目支出：指在基本支出之外为完成特定行政任务和事业发展目标所发生的支出。 </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20.经营支出：指事业单位在专业业务活动及其辅助活动之外开展非独立核算经营活动发生的支出。</w:t>
      </w:r>
    </w:p>
    <w:p>
      <w:pPr>
        <w:pStyle w:val="21"/>
        <w:spacing w:line="560" w:lineRule="exact"/>
        <w:ind w:firstLine="640" w:firstLineChars="200"/>
        <w:rPr>
          <w:rFonts w:ascii="仿宋_GB2312" w:eastAsia="仿宋_GB2312"/>
          <w:sz w:val="32"/>
          <w:szCs w:val="32"/>
        </w:rPr>
      </w:pPr>
      <w:r>
        <w:rPr>
          <w:rFonts w:hint="eastAsia" w:ascii="仿宋_GB2312" w:eastAsia="仿宋_GB2312"/>
          <w:sz w:val="32"/>
          <w:szCs w:val="32"/>
        </w:rPr>
        <w:t>21.“三公”经费：纳入州级财政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21"/>
        <w:spacing w:line="560" w:lineRule="exact"/>
        <w:ind w:firstLine="640" w:firstLineChars="200"/>
      </w:pPr>
      <w:r>
        <w:rPr>
          <w:rFonts w:hint="eastAsia" w:ascii="仿宋_GB2312" w:eastAsia="仿宋_GB2312"/>
          <w:sz w:val="32"/>
          <w:szCs w:val="32"/>
        </w:rPr>
        <w:t>22.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r>
        <w:t> </w:t>
      </w:r>
    </w:p>
    <w:p>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883" w:firstLineChars="200"/>
        <w:jc w:val="center"/>
        <w:textAlignment w:val="auto"/>
        <w:outlineLvl w:val="0"/>
        <w:rPr>
          <w:rFonts w:hint="eastAsia" w:ascii="黑体" w:hAnsi="宋体" w:eastAsia="黑体" w:cs="Times New Roman"/>
          <w:b w:val="0"/>
          <w:bCs/>
          <w:kern w:val="44"/>
          <w:sz w:val="44"/>
          <w:szCs w:val="44"/>
        </w:rPr>
      </w:pPr>
      <w:r>
        <w:rPr>
          <w:rFonts w:hint="eastAsia" w:ascii="宋体" w:hAnsi="Calibri" w:eastAsia="宋体" w:cs="Times New Roman"/>
          <w:b/>
          <w:bCs w:val="0"/>
          <w:kern w:val="2"/>
          <w:sz w:val="44"/>
          <w:szCs w:val="44"/>
          <w:lang w:val="en-US" w:eastAsia="zh-CN" w:bidi="ar"/>
        </w:rPr>
        <w:br w:type="page"/>
      </w:r>
      <w:r>
        <w:rPr>
          <w:rFonts w:hint="eastAsia" w:ascii="黑体" w:hAnsi="宋体" w:eastAsia="黑体" w:cs="黑体"/>
          <w:kern w:val="2"/>
          <w:sz w:val="44"/>
          <w:szCs w:val="44"/>
          <w:lang w:val="en-US" w:eastAsia="zh-CN" w:bidi="ar"/>
        </w:rPr>
        <w:t>第</w:t>
      </w:r>
      <w:r>
        <w:rPr>
          <w:rStyle w:val="17"/>
          <w:rFonts w:hint="eastAsia" w:ascii="黑体" w:hAnsi="宋体" w:eastAsia="黑体" w:cs="黑体"/>
          <w:b w:val="0"/>
          <w:bCs/>
          <w:kern w:val="44"/>
          <w:sz w:val="44"/>
          <w:szCs w:val="44"/>
          <w:lang w:val="en-US" w:eastAsia="zh-CN" w:bidi="ar"/>
        </w:rPr>
        <w:t>四部分</w:t>
      </w:r>
      <w:r>
        <w:rPr>
          <w:rStyle w:val="17"/>
          <w:rFonts w:hint="eastAsia" w:ascii="黑体" w:hAnsi="宋体" w:eastAsia="黑体" w:cs="Times New Roman"/>
          <w:b w:val="0"/>
          <w:bCs/>
          <w:kern w:val="44"/>
          <w:sz w:val="44"/>
          <w:szCs w:val="44"/>
          <w:lang w:val="en-US" w:eastAsia="zh-CN" w:bidi="ar"/>
        </w:rPr>
        <w:t xml:space="preserve"> </w:t>
      </w:r>
      <w:r>
        <w:rPr>
          <w:rStyle w:val="17"/>
          <w:rFonts w:hint="eastAsia" w:ascii="黑体" w:hAnsi="宋体" w:eastAsia="黑体" w:cs="黑体"/>
          <w:b w:val="0"/>
          <w:bCs/>
          <w:kern w:val="44"/>
          <w:sz w:val="44"/>
          <w:szCs w:val="44"/>
          <w:lang w:val="en-US" w:eastAsia="zh-CN" w:bidi="ar"/>
        </w:rPr>
        <w:t>附件</w:t>
      </w:r>
    </w:p>
    <w:p>
      <w:pPr>
        <w:keepNext w:val="0"/>
        <w:keepLines w:val="0"/>
        <w:pageBreakBefore w:val="0"/>
        <w:widowControl w:val="0"/>
        <w:suppressLineNumbers w:val="0"/>
        <w:suppressAutoHyphens/>
        <w:kinsoku/>
        <w:wordWrap/>
        <w:overflowPunct/>
        <w:topLinePunct w:val="0"/>
        <w:autoSpaceDE w:val="0"/>
        <w:autoSpaceDN/>
        <w:bidi w:val="0"/>
        <w:snapToGrid/>
        <w:spacing w:before="0" w:beforeAutospacing="0" w:after="0" w:afterAutospacing="0" w:line="572" w:lineRule="exact"/>
        <w:ind w:left="0" w:right="0" w:firstLine="640" w:firstLineChars="200"/>
        <w:jc w:val="left"/>
        <w:textAlignment w:val="auto"/>
        <w:outlineLvl w:val="0"/>
        <w:rPr>
          <w:rFonts w:hint="eastAsia" w:ascii="仿宋_GB2312" w:eastAsia="仿宋_GB2312" w:cs="仿宋_GB2312"/>
          <w:kern w:val="2"/>
          <w:sz w:val="32"/>
          <w:szCs w:val="32"/>
        </w:rPr>
      </w:pPr>
      <w:r>
        <w:rPr>
          <w:rFonts w:hint="eastAsia" w:ascii="仿宋_GB2312" w:hAnsi="Calibri" w:eastAsia="仿宋_GB2312" w:cs="仿宋_GB2312"/>
          <w:kern w:val="2"/>
          <w:sz w:val="32"/>
          <w:szCs w:val="32"/>
          <w:lang w:val="en-US" w:eastAsia="zh-CN" w:bidi="ar"/>
        </w:rPr>
        <w:t xml:space="preserve"> </w:t>
      </w:r>
    </w:p>
    <w:p>
      <w:pPr>
        <w:widowControl/>
        <w:spacing w:line="578" w:lineRule="exact"/>
        <w:contextualSpacing/>
        <w:jc w:val="center"/>
        <w:rPr>
          <w:rFonts w:hint="eastAsia" w:eastAsia="方正小标宋简体"/>
          <w:bCs/>
          <w:sz w:val="44"/>
          <w:szCs w:val="44"/>
          <w:shd w:val="clear" w:color="auto" w:fill="FFFFFF"/>
          <w:lang w:eastAsia="zh-CN"/>
        </w:rPr>
      </w:pPr>
      <w:r>
        <w:rPr>
          <w:rFonts w:hint="eastAsia" w:ascii="仿宋_GB2312" w:hAnsi="Times New Roman" w:eastAsia="宋体" w:cs="Times New Roman"/>
          <w:kern w:val="2"/>
          <w:sz w:val="32"/>
          <w:szCs w:val="32"/>
        </w:rPr>
        <w:t xml:space="preserve"> </w:t>
      </w:r>
      <w:r>
        <w:rPr>
          <w:rFonts w:hint="eastAsia" w:eastAsia="方正小标宋简体"/>
          <w:bCs/>
          <w:sz w:val="44"/>
          <w:szCs w:val="44"/>
          <w:shd w:val="clear" w:color="auto" w:fill="FFFFFF"/>
          <w:lang w:eastAsia="zh-CN"/>
        </w:rPr>
        <w:t>茂县行政审批和政务服务管理局</w:t>
      </w:r>
    </w:p>
    <w:p>
      <w:pPr>
        <w:widowControl/>
        <w:spacing w:line="578" w:lineRule="exact"/>
        <w:contextualSpacing/>
        <w:jc w:val="center"/>
        <w:rPr>
          <w:rFonts w:eastAsia="方正小标宋简体"/>
          <w:bCs/>
          <w:sz w:val="44"/>
          <w:szCs w:val="44"/>
          <w:shd w:val="clear" w:color="auto" w:fill="FFFFFF"/>
        </w:rPr>
      </w:pPr>
      <w:r>
        <w:rPr>
          <w:rFonts w:eastAsia="方正小标宋简体"/>
          <w:bCs/>
          <w:sz w:val="44"/>
          <w:szCs w:val="44"/>
          <w:shd w:val="clear" w:color="auto" w:fill="FFFFFF"/>
        </w:rPr>
        <w:t>预算绩效</w:t>
      </w:r>
      <w:r>
        <w:rPr>
          <w:rFonts w:hint="eastAsia" w:eastAsia="方正小标宋简体"/>
          <w:bCs/>
          <w:sz w:val="44"/>
          <w:szCs w:val="44"/>
          <w:shd w:val="clear" w:color="auto" w:fill="FFFFFF"/>
        </w:rPr>
        <w:t>评价</w:t>
      </w:r>
      <w:r>
        <w:rPr>
          <w:rFonts w:eastAsia="方正小标宋简体"/>
          <w:bCs/>
          <w:sz w:val="44"/>
          <w:szCs w:val="44"/>
          <w:shd w:val="clear" w:color="auto" w:fill="FFFFFF"/>
        </w:rPr>
        <w:t>报告</w:t>
      </w:r>
    </w:p>
    <w:p>
      <w:pPr>
        <w:pStyle w:val="2"/>
      </w:pPr>
    </w:p>
    <w:p>
      <w:pPr>
        <w:widowControl/>
        <w:adjustRightInd w:val="0"/>
        <w:snapToGrid w:val="0"/>
        <w:spacing w:line="578" w:lineRule="exact"/>
        <w:ind w:firstLine="643" w:firstLineChars="200"/>
        <w:contextualSpacing/>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color w:val="000000"/>
          <w:kern w:val="0"/>
          <w:sz w:val="32"/>
          <w:szCs w:val="32"/>
          <w:shd w:val="clear" w:color="auto" w:fill="FFFFFF"/>
          <w:lang w:val="zh-CN"/>
        </w:rPr>
        <w:t>一、部门（单位）基本情况</w:t>
      </w:r>
    </w:p>
    <w:p>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rPr>
          <w:rFonts w:hint="eastAsia" w:ascii="仿宋_GB2312" w:hAnsi="仿宋_GB2312" w:eastAsia="仿宋_GB2312" w:cs="仿宋_GB2312"/>
          <w:b/>
          <w:bCs/>
          <w:color w:val="000000"/>
          <w:kern w:val="0"/>
          <w:sz w:val="32"/>
          <w:szCs w:val="32"/>
          <w:shd w:val="clear" w:color="auto" w:fill="FFFFFF"/>
          <w:lang w:val="zh-CN"/>
        </w:rPr>
      </w:pPr>
      <w:r>
        <w:rPr>
          <w:rFonts w:hint="eastAsia" w:ascii="仿宋_GB2312" w:hAnsi="仿宋_GB2312" w:eastAsia="仿宋_GB2312" w:cs="仿宋_GB2312"/>
          <w:b/>
          <w:bCs/>
          <w:color w:val="000000"/>
          <w:kern w:val="0"/>
          <w:sz w:val="32"/>
          <w:szCs w:val="32"/>
          <w:shd w:val="clear" w:color="auto" w:fill="FFFFFF"/>
          <w:lang w:val="zh-CN"/>
        </w:rPr>
        <w:t>（一）机构组成</w:t>
      </w:r>
    </w:p>
    <w:p>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茂县行政审批局是茂县人民政府工作部门，为正科级行政机构，内</w:t>
      </w:r>
      <w:r>
        <w:rPr>
          <w:rFonts w:hint="eastAsia" w:ascii="仿宋_GB2312" w:hAnsi="仿宋_GB2312" w:eastAsia="仿宋_GB2312" w:cs="仿宋_GB2312"/>
          <w:color w:val="auto"/>
          <w:kern w:val="0"/>
          <w:sz w:val="32"/>
          <w:szCs w:val="32"/>
          <w:lang w:eastAsia="zh-CN"/>
        </w:rPr>
        <w:t>设</w:t>
      </w:r>
      <w:r>
        <w:rPr>
          <w:rFonts w:hint="eastAsia" w:ascii="仿宋_GB2312" w:hAnsi="仿宋_GB2312" w:eastAsia="仿宋_GB2312" w:cs="仿宋_GB2312"/>
          <w:color w:val="auto"/>
          <w:kern w:val="0"/>
          <w:sz w:val="32"/>
          <w:szCs w:val="32"/>
        </w:rPr>
        <w:t>办公室、行政审批一室、行政审批二室、政务服务管理股（政策法规股）、茂县城乡网格化服务管理指挥中心、政务服务和资源交易中心等股室。</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321" w:firstLineChars="100"/>
        <w:textAlignment w:val="auto"/>
        <w:rPr>
          <w:rFonts w:hint="eastAsia" w:ascii="仿宋_GB2312" w:hAnsi="仿宋_GB2312" w:eastAsia="仿宋_GB2312" w:cs="仿宋_GB2312"/>
          <w:b/>
          <w:bCs/>
          <w:color w:val="000000"/>
          <w:kern w:val="0"/>
          <w:sz w:val="32"/>
          <w:szCs w:val="32"/>
          <w:shd w:val="clear" w:color="auto" w:fill="FFFFFF"/>
          <w:lang w:val="zh-CN"/>
        </w:rPr>
      </w:pPr>
      <w:r>
        <w:rPr>
          <w:rFonts w:hint="eastAsia" w:ascii="仿宋_GB2312" w:hAnsi="仿宋_GB2312" w:eastAsia="仿宋_GB2312" w:cs="仿宋_GB2312"/>
          <w:b/>
          <w:bCs/>
          <w:color w:val="000000"/>
          <w:kern w:val="0"/>
          <w:sz w:val="32"/>
          <w:szCs w:val="32"/>
          <w:shd w:val="clear" w:color="auto" w:fill="FFFFFF"/>
          <w:lang w:val="zh-CN"/>
        </w:rPr>
        <w:t>（二）机构职能</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负责深化行政审批制度改革和“放管服”改革工作。贯彻实施有关法律、法规、规章，执行上级有关行政审批制度和“放管服”改革的方针、政策；会同有关部门推进行政审批制度和“放管服”改革，提出行政审批制度和“放管服”改革的建议；承担县本级行政权力清单和责任清单的动态调整，牵头全县行政权力清单和责任清单工作，建立完善相关工作机制；制定县行政审批局各项规章制度和管理办法，并组织实施。</w:t>
      </w:r>
    </w:p>
    <w:p>
      <w:pPr>
        <w:keepNext w:val="0"/>
        <w:keepLines w:val="0"/>
        <w:pageBreakBefore w:val="0"/>
        <w:widowControl w:val="0"/>
        <w:kinsoku/>
        <w:wordWrap/>
        <w:overflowPunct/>
        <w:topLinePunct w:val="0"/>
        <w:autoSpaceDE/>
        <w:autoSpaceDN/>
        <w:bidi w:val="0"/>
        <w:adjustRightInd w:val="0"/>
        <w:snapToGrid w:val="0"/>
        <w:spacing w:line="580" w:lineRule="exact"/>
        <w:ind w:firstLine="672" w:firstLineChars="210"/>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rPr>
        <w:t>2.负责规范指导全县行政审批和政务服务工作，建立和完善相应工作机制，推进标准化建设；负责对划转的行政许可事项进行流程再造、环节优化、时限压缩，并对办理情况进行跟踪督办</w:t>
      </w:r>
      <w:r>
        <w:rPr>
          <w:rFonts w:hint="eastAsia" w:ascii="仿宋_GB2312" w:hAnsi="仿宋_GB2312" w:eastAsia="仿宋_GB2312" w:cs="仿宋_GB2312"/>
          <w:color w:val="auto"/>
          <w:kern w:val="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80" w:lineRule="exact"/>
        <w:ind w:firstLine="672" w:firstLineChars="21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3.负责承办县直部门划入的涉及企业</w:t>
      </w:r>
      <w:r>
        <w:rPr>
          <w:rFonts w:hint="eastAsia" w:ascii="仿宋_GB2312" w:hAnsi="仿宋_GB2312" w:eastAsia="仿宋_GB2312" w:cs="仿宋_GB2312"/>
          <w:color w:val="auto"/>
          <w:kern w:val="0"/>
          <w:sz w:val="32"/>
          <w:szCs w:val="32"/>
          <w:lang w:eastAsia="zh-CN"/>
        </w:rPr>
        <w:t>投资</w:t>
      </w:r>
      <w:r>
        <w:rPr>
          <w:rFonts w:hint="eastAsia" w:ascii="仿宋_GB2312" w:hAnsi="仿宋_GB2312" w:eastAsia="仿宋_GB2312" w:cs="仿宋_GB2312"/>
          <w:color w:val="auto"/>
          <w:kern w:val="0"/>
          <w:sz w:val="32"/>
          <w:szCs w:val="32"/>
        </w:rPr>
        <w:t>项目、市场准入、建设工程、交通水利、文教卫生、社会事务、涉农事务等方面的行政审批事项，及时将行政审批事项的结果通报给县直相关部门，逐步实行“一枚印章管审批”。</w:t>
      </w:r>
    </w:p>
    <w:p>
      <w:pPr>
        <w:keepNext w:val="0"/>
        <w:keepLines w:val="0"/>
        <w:pageBreakBefore w:val="0"/>
        <w:widowControl w:val="0"/>
        <w:kinsoku/>
        <w:wordWrap/>
        <w:overflowPunct/>
        <w:topLinePunct w:val="0"/>
        <w:autoSpaceDE/>
        <w:autoSpaceDN/>
        <w:bidi w:val="0"/>
        <w:adjustRightInd w:val="0"/>
        <w:snapToGrid w:val="0"/>
        <w:spacing w:line="580" w:lineRule="exact"/>
        <w:ind w:firstLine="672" w:firstLineChars="21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4.负责指导、协调进驻政务服务大厅部门的行政审批和公共服务工作；对窗口工作人员进行日常管理、年度考核等工作。</w:t>
      </w:r>
    </w:p>
    <w:p>
      <w:pPr>
        <w:keepNext w:val="0"/>
        <w:keepLines w:val="0"/>
        <w:pageBreakBefore w:val="0"/>
        <w:widowControl w:val="0"/>
        <w:kinsoku/>
        <w:wordWrap/>
        <w:overflowPunct/>
        <w:topLinePunct w:val="0"/>
        <w:autoSpaceDE/>
        <w:autoSpaceDN/>
        <w:bidi w:val="0"/>
        <w:adjustRightInd w:val="0"/>
        <w:snapToGrid w:val="0"/>
        <w:spacing w:line="580" w:lineRule="exact"/>
        <w:ind w:firstLine="672" w:firstLineChars="21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5.负责对涉及全县行政审批工作、政务服务大厅工作及公共资源交易工作的投诉举报和承办、转办和督办工作。</w:t>
      </w:r>
    </w:p>
    <w:p>
      <w:pPr>
        <w:keepNext w:val="0"/>
        <w:keepLines w:val="0"/>
        <w:pageBreakBefore w:val="0"/>
        <w:widowControl w:val="0"/>
        <w:kinsoku/>
        <w:wordWrap/>
        <w:overflowPunct/>
        <w:topLinePunct w:val="0"/>
        <w:autoSpaceDE/>
        <w:autoSpaceDN/>
        <w:bidi w:val="0"/>
        <w:adjustRightInd w:val="0"/>
        <w:snapToGrid w:val="0"/>
        <w:spacing w:line="580" w:lineRule="exact"/>
        <w:ind w:firstLine="672" w:firstLineChars="21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6.负责对各乡镇便民服务中心相关工作的运行进行业务指导和监督，建立和完善高效的政务服务体系。</w:t>
      </w:r>
    </w:p>
    <w:p>
      <w:pPr>
        <w:keepNext w:val="0"/>
        <w:keepLines w:val="0"/>
        <w:pageBreakBefore w:val="0"/>
        <w:widowControl w:val="0"/>
        <w:kinsoku/>
        <w:wordWrap/>
        <w:overflowPunct/>
        <w:topLinePunct w:val="0"/>
        <w:autoSpaceDE/>
        <w:autoSpaceDN/>
        <w:bidi w:val="0"/>
        <w:adjustRightInd w:val="0"/>
        <w:snapToGrid w:val="0"/>
        <w:spacing w:line="580" w:lineRule="exact"/>
        <w:ind w:firstLine="672" w:firstLineChars="21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7.负责全县公共资源交易管理工作。</w:t>
      </w:r>
    </w:p>
    <w:p>
      <w:pPr>
        <w:keepNext w:val="0"/>
        <w:keepLines w:val="0"/>
        <w:pageBreakBefore w:val="0"/>
        <w:widowControl w:val="0"/>
        <w:kinsoku/>
        <w:wordWrap/>
        <w:overflowPunct/>
        <w:topLinePunct w:val="0"/>
        <w:autoSpaceDE/>
        <w:autoSpaceDN/>
        <w:bidi w:val="0"/>
        <w:adjustRightInd w:val="0"/>
        <w:snapToGrid w:val="0"/>
        <w:spacing w:line="580" w:lineRule="exact"/>
        <w:ind w:firstLine="672" w:firstLineChars="21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8.完成县委、县人民政府交办的其他任务。</w:t>
      </w:r>
    </w:p>
    <w:p>
      <w:pPr>
        <w:keepNext w:val="0"/>
        <w:keepLines w:val="0"/>
        <w:pageBreakBefore w:val="0"/>
        <w:widowControl w:val="0"/>
        <w:kinsoku/>
        <w:wordWrap/>
        <w:overflowPunct/>
        <w:topLinePunct w:val="0"/>
        <w:autoSpaceDE/>
        <w:autoSpaceDN/>
        <w:bidi w:val="0"/>
        <w:adjustRightInd w:val="0"/>
        <w:snapToGrid w:val="0"/>
        <w:spacing w:line="580" w:lineRule="exact"/>
        <w:ind w:firstLine="675" w:firstLineChars="210"/>
        <w:textAlignment w:val="auto"/>
        <w:rPr>
          <w:rFonts w:hint="eastAsia" w:ascii="仿宋_GB2312" w:hAnsi="仿宋_GB2312" w:eastAsia="仿宋_GB2312" w:cs="仿宋_GB2312"/>
          <w:b/>
          <w:bCs/>
          <w:color w:val="000000"/>
          <w:kern w:val="0"/>
          <w:sz w:val="32"/>
          <w:szCs w:val="32"/>
          <w:shd w:val="clear" w:color="auto" w:fill="FFFFFF"/>
          <w:lang w:val="zh-CN"/>
        </w:rPr>
      </w:pPr>
      <w:r>
        <w:rPr>
          <w:rFonts w:hint="eastAsia" w:ascii="仿宋_GB2312" w:hAnsi="仿宋_GB2312" w:eastAsia="仿宋_GB2312" w:cs="仿宋_GB2312"/>
          <w:b/>
          <w:bCs/>
          <w:color w:val="000000"/>
          <w:kern w:val="0"/>
          <w:sz w:val="32"/>
          <w:szCs w:val="32"/>
          <w:shd w:val="clear" w:color="auto" w:fill="FFFFFF"/>
          <w:lang w:val="zh-CN"/>
        </w:rPr>
        <w:t>（三）人员概况</w:t>
      </w:r>
    </w:p>
    <w:p>
      <w:pPr>
        <w:keepNext w:val="0"/>
        <w:keepLines w:val="0"/>
        <w:pageBreakBefore w:val="0"/>
        <w:widowControl w:val="0"/>
        <w:kinsoku/>
        <w:wordWrap/>
        <w:overflowPunct/>
        <w:topLinePunct w:val="0"/>
        <w:autoSpaceDE/>
        <w:autoSpaceDN/>
        <w:bidi w:val="0"/>
        <w:adjustRightInd w:val="0"/>
        <w:snapToGrid w:val="0"/>
        <w:spacing w:line="580" w:lineRule="exact"/>
        <w:ind w:firstLine="672" w:firstLineChars="21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auto"/>
          <w:kern w:val="0"/>
          <w:sz w:val="32"/>
          <w:szCs w:val="32"/>
        </w:rPr>
        <w:t>茂县行政审批局现有行政编制人员9名，事业编制人员10名。202</w:t>
      </w:r>
      <w:r>
        <w:rPr>
          <w:rFonts w:hint="eastAsia" w:ascii="仿宋_GB2312" w:hAnsi="仿宋_GB2312" w:eastAsia="仿宋_GB2312" w:cs="仿宋_GB2312"/>
          <w:color w:val="auto"/>
          <w:kern w:val="0"/>
          <w:sz w:val="32"/>
          <w:szCs w:val="32"/>
          <w:lang w:val="en-US" w:eastAsia="zh-CN"/>
        </w:rPr>
        <w:t>3</w:t>
      </w:r>
      <w:r>
        <w:rPr>
          <w:rFonts w:hint="eastAsia" w:ascii="仿宋_GB2312" w:hAnsi="仿宋_GB2312" w:eastAsia="仿宋_GB2312" w:cs="仿宋_GB2312"/>
          <w:color w:val="auto"/>
          <w:kern w:val="0"/>
          <w:sz w:val="32"/>
          <w:szCs w:val="32"/>
        </w:rPr>
        <w:t>年12月我局实有在职职工16人，其中:行政在职6人,行政工勤2人,事业在职8人,退休人员3人。</w:t>
      </w:r>
    </w:p>
    <w:p>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rPr>
          <w:rFonts w:hint="eastAsia" w:ascii="仿宋_GB2312" w:hAnsi="仿宋_GB2312" w:eastAsia="仿宋_GB2312" w:cs="仿宋_GB2312"/>
          <w:b/>
          <w:bCs/>
          <w:color w:val="000000"/>
          <w:kern w:val="0"/>
          <w:sz w:val="32"/>
          <w:szCs w:val="32"/>
          <w:shd w:val="clear" w:color="auto" w:fill="FFFFFF"/>
        </w:rPr>
      </w:pPr>
      <w:r>
        <w:rPr>
          <w:rFonts w:hint="eastAsia" w:ascii="仿宋_GB2312" w:hAnsi="仿宋_GB2312" w:eastAsia="仿宋_GB2312" w:cs="仿宋_GB2312"/>
          <w:b/>
          <w:bCs/>
          <w:color w:val="000000"/>
          <w:kern w:val="0"/>
          <w:sz w:val="32"/>
          <w:szCs w:val="32"/>
          <w:shd w:val="clear" w:color="auto" w:fill="FFFFFF"/>
        </w:rPr>
        <w:t>二、部门资金收支情况</w:t>
      </w:r>
    </w:p>
    <w:p>
      <w:pPr>
        <w:keepNext w:val="0"/>
        <w:keepLines w:val="0"/>
        <w:pageBreakBefore w:val="0"/>
        <w:kinsoku/>
        <w:wordWrap/>
        <w:overflowPunct/>
        <w:topLinePunct w:val="0"/>
        <w:autoSpaceDE/>
        <w:autoSpaceDN/>
        <w:bidi w:val="0"/>
        <w:adjustRightInd w:val="0"/>
        <w:snapToGrid w:val="0"/>
        <w:spacing w:line="580" w:lineRule="exact"/>
        <w:ind w:firstLine="675" w:firstLineChars="210"/>
        <w:textAlignment w:val="auto"/>
        <w:rPr>
          <w:rFonts w:hint="eastAsia" w:ascii="仿宋_GB2312" w:hAnsi="仿宋_GB2312" w:eastAsia="仿宋_GB2312" w:cs="仿宋_GB2312"/>
          <w:b/>
          <w:bCs/>
          <w:color w:val="000000"/>
          <w:kern w:val="0"/>
          <w:sz w:val="32"/>
          <w:szCs w:val="32"/>
          <w:shd w:val="clear" w:color="auto" w:fill="FFFFFF"/>
          <w:lang w:val="zh-CN"/>
        </w:rPr>
      </w:pPr>
      <w:r>
        <w:rPr>
          <w:rFonts w:hint="eastAsia" w:ascii="仿宋_GB2312" w:hAnsi="仿宋_GB2312" w:eastAsia="仿宋_GB2312" w:cs="仿宋_GB2312"/>
          <w:b/>
          <w:bCs/>
          <w:color w:val="000000"/>
          <w:kern w:val="0"/>
          <w:sz w:val="32"/>
          <w:szCs w:val="32"/>
          <w:shd w:val="clear" w:color="auto" w:fill="FFFFFF"/>
          <w:lang w:val="zh-CN"/>
        </w:rPr>
        <w:t>（一）收入情况</w:t>
      </w:r>
    </w:p>
    <w:p>
      <w:pPr>
        <w:keepNext w:val="0"/>
        <w:keepLines w:val="0"/>
        <w:pageBreakBefore w:val="0"/>
        <w:kinsoku/>
        <w:wordWrap/>
        <w:overflowPunct/>
        <w:topLinePunct w:val="0"/>
        <w:autoSpaceDE/>
        <w:autoSpaceDN/>
        <w:bidi w:val="0"/>
        <w:adjustRightInd w:val="0"/>
        <w:snapToGrid w:val="0"/>
        <w:spacing w:line="580" w:lineRule="exact"/>
        <w:ind w:firstLine="672" w:firstLineChars="210"/>
        <w:textAlignment w:val="auto"/>
        <w:rPr>
          <w:rStyle w:val="22"/>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color w:val="auto"/>
          <w:kern w:val="0"/>
          <w:sz w:val="32"/>
          <w:szCs w:val="32"/>
        </w:rPr>
        <w:t>202</w:t>
      </w:r>
      <w:r>
        <w:rPr>
          <w:rFonts w:hint="eastAsia" w:ascii="仿宋_GB2312" w:hAnsi="仿宋_GB2312" w:eastAsia="仿宋_GB2312" w:cs="仿宋_GB2312"/>
          <w:color w:val="auto"/>
          <w:kern w:val="0"/>
          <w:sz w:val="32"/>
          <w:szCs w:val="32"/>
          <w:lang w:val="en-US" w:eastAsia="zh-CN"/>
        </w:rPr>
        <w:t>3</w:t>
      </w:r>
      <w:r>
        <w:rPr>
          <w:rFonts w:hint="eastAsia" w:ascii="仿宋_GB2312" w:hAnsi="仿宋_GB2312" w:eastAsia="仿宋_GB2312" w:cs="仿宋_GB2312"/>
          <w:color w:val="auto"/>
          <w:kern w:val="0"/>
          <w:sz w:val="32"/>
          <w:szCs w:val="32"/>
        </w:rPr>
        <w:t>年1月至202</w:t>
      </w:r>
      <w:r>
        <w:rPr>
          <w:rFonts w:hint="eastAsia" w:ascii="仿宋_GB2312" w:hAnsi="仿宋_GB2312" w:eastAsia="仿宋_GB2312" w:cs="仿宋_GB2312"/>
          <w:color w:val="auto"/>
          <w:kern w:val="0"/>
          <w:sz w:val="32"/>
          <w:szCs w:val="32"/>
          <w:lang w:val="en-US" w:eastAsia="zh-CN"/>
        </w:rPr>
        <w:t>3</w:t>
      </w:r>
      <w:r>
        <w:rPr>
          <w:rFonts w:hint="eastAsia" w:ascii="仿宋_GB2312" w:hAnsi="仿宋_GB2312" w:eastAsia="仿宋_GB2312" w:cs="仿宋_GB2312"/>
          <w:color w:val="auto"/>
          <w:kern w:val="0"/>
          <w:sz w:val="32"/>
          <w:szCs w:val="32"/>
        </w:rPr>
        <w:t>年12月，茂县行政审批局本年收入合计</w:t>
      </w:r>
      <w:r>
        <w:rPr>
          <w:rFonts w:hint="eastAsia" w:ascii="仿宋_GB2312" w:hAnsi="仿宋_GB2312" w:eastAsia="仿宋_GB2312" w:cs="仿宋_GB2312"/>
          <w:color w:val="auto"/>
          <w:sz w:val="32"/>
          <w:szCs w:val="32"/>
          <w:lang w:val="en-US" w:eastAsia="zh-CN"/>
        </w:rPr>
        <w:t>357.65</w:t>
      </w:r>
      <w:r>
        <w:rPr>
          <w:rFonts w:hint="eastAsia" w:ascii="仿宋_GB2312" w:hAnsi="仿宋_GB2312" w:eastAsia="仿宋_GB2312" w:cs="仿宋_GB2312"/>
          <w:color w:val="auto"/>
          <w:kern w:val="0"/>
          <w:sz w:val="32"/>
          <w:szCs w:val="32"/>
        </w:rPr>
        <w:t>万元，其中：一般公共财政预算拨款收入</w:t>
      </w:r>
      <w:r>
        <w:rPr>
          <w:rFonts w:hint="eastAsia" w:ascii="仿宋_GB2312" w:hAnsi="仿宋_GB2312" w:eastAsia="仿宋_GB2312" w:cs="仿宋_GB2312"/>
          <w:color w:val="auto"/>
          <w:sz w:val="32"/>
          <w:szCs w:val="32"/>
          <w:lang w:val="en-US" w:eastAsia="zh-CN"/>
        </w:rPr>
        <w:t>357.65</w:t>
      </w:r>
      <w:r>
        <w:rPr>
          <w:rFonts w:hint="eastAsia" w:ascii="仿宋_GB2312" w:hAnsi="仿宋_GB2312" w:eastAsia="仿宋_GB2312" w:cs="仿宋_GB2312"/>
          <w:color w:val="auto"/>
          <w:kern w:val="0"/>
          <w:sz w:val="32"/>
          <w:szCs w:val="32"/>
        </w:rPr>
        <w:t>万元，政府性基金预算财政拨款收入0万元。</w:t>
      </w:r>
    </w:p>
    <w:p>
      <w:pPr>
        <w:keepNext w:val="0"/>
        <w:keepLines w:val="0"/>
        <w:pageBreakBefore w:val="0"/>
        <w:numPr>
          <w:ilvl w:val="0"/>
          <w:numId w:val="0"/>
        </w:numPr>
        <w:kinsoku/>
        <w:wordWrap/>
        <w:overflowPunct/>
        <w:topLinePunct w:val="0"/>
        <w:autoSpaceDE/>
        <w:autoSpaceDN/>
        <w:bidi w:val="0"/>
        <w:adjustRightInd w:val="0"/>
        <w:snapToGrid w:val="0"/>
        <w:spacing w:line="580" w:lineRule="exact"/>
        <w:ind w:firstLine="643" w:firstLineChars="200"/>
        <w:textAlignment w:val="auto"/>
        <w:rPr>
          <w:rFonts w:hint="eastAsia" w:ascii="仿宋_GB2312" w:hAnsi="仿宋_GB2312" w:eastAsia="仿宋_GB2312" w:cs="仿宋_GB2312"/>
          <w:b/>
          <w:bCs/>
          <w:color w:val="000000"/>
          <w:kern w:val="0"/>
          <w:sz w:val="32"/>
          <w:szCs w:val="32"/>
          <w:shd w:val="clear" w:color="auto" w:fill="FFFFFF"/>
          <w:lang w:val="zh-CN"/>
        </w:rPr>
      </w:pPr>
      <w:r>
        <w:rPr>
          <w:rFonts w:hint="eastAsia" w:ascii="仿宋_GB2312" w:hAnsi="仿宋_GB2312" w:eastAsia="仿宋_GB2312" w:cs="仿宋_GB2312"/>
          <w:b/>
          <w:bCs/>
          <w:color w:val="000000"/>
          <w:kern w:val="0"/>
          <w:sz w:val="32"/>
          <w:szCs w:val="32"/>
          <w:shd w:val="clear" w:color="auto" w:fill="FFFFFF"/>
          <w:lang w:val="zh-CN"/>
        </w:rPr>
        <w:t>（二）支出情况</w:t>
      </w:r>
    </w:p>
    <w:p>
      <w:pPr>
        <w:keepNext w:val="0"/>
        <w:keepLines w:val="0"/>
        <w:pageBreakBefore w:val="0"/>
        <w:numPr>
          <w:ilvl w:val="0"/>
          <w:numId w:val="0"/>
        </w:numPr>
        <w:kinsoku/>
        <w:wordWrap/>
        <w:overflowPunct/>
        <w:topLinePunct w:val="0"/>
        <w:autoSpaceDE/>
        <w:autoSpaceDN/>
        <w:bidi w:val="0"/>
        <w:adjustRightInd w:val="0"/>
        <w:snapToGrid w:val="0"/>
        <w:spacing w:line="580" w:lineRule="exact"/>
        <w:ind w:firstLine="640" w:firstLineChars="200"/>
        <w:textAlignment w:val="auto"/>
        <w:rPr>
          <w:rStyle w:val="22"/>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color w:val="auto"/>
          <w:kern w:val="0"/>
          <w:sz w:val="32"/>
          <w:szCs w:val="32"/>
        </w:rPr>
        <w:t>202</w:t>
      </w:r>
      <w:r>
        <w:rPr>
          <w:rFonts w:hint="eastAsia" w:ascii="仿宋_GB2312" w:hAnsi="仿宋_GB2312" w:eastAsia="仿宋_GB2312" w:cs="仿宋_GB2312"/>
          <w:color w:val="auto"/>
          <w:kern w:val="0"/>
          <w:sz w:val="32"/>
          <w:szCs w:val="32"/>
          <w:lang w:val="en-US" w:eastAsia="zh-CN"/>
        </w:rPr>
        <w:t>3</w:t>
      </w:r>
      <w:r>
        <w:rPr>
          <w:rFonts w:hint="eastAsia" w:ascii="仿宋_GB2312" w:hAnsi="仿宋_GB2312" w:eastAsia="仿宋_GB2312" w:cs="仿宋_GB2312"/>
          <w:color w:val="auto"/>
          <w:kern w:val="0"/>
          <w:sz w:val="32"/>
          <w:szCs w:val="32"/>
        </w:rPr>
        <w:t>年1月至202</w:t>
      </w:r>
      <w:r>
        <w:rPr>
          <w:rFonts w:hint="eastAsia" w:ascii="仿宋_GB2312" w:hAnsi="仿宋_GB2312" w:eastAsia="仿宋_GB2312" w:cs="仿宋_GB2312"/>
          <w:color w:val="auto"/>
          <w:kern w:val="0"/>
          <w:sz w:val="32"/>
          <w:szCs w:val="32"/>
          <w:lang w:val="en-US" w:eastAsia="zh-CN"/>
        </w:rPr>
        <w:t>3</w:t>
      </w:r>
      <w:r>
        <w:rPr>
          <w:rFonts w:hint="eastAsia" w:ascii="仿宋_GB2312" w:hAnsi="仿宋_GB2312" w:eastAsia="仿宋_GB2312" w:cs="仿宋_GB2312"/>
          <w:color w:val="auto"/>
          <w:kern w:val="0"/>
          <w:sz w:val="32"/>
          <w:szCs w:val="32"/>
        </w:rPr>
        <w:t>年12月茂县行政审批局本年支出合计</w:t>
      </w:r>
      <w:r>
        <w:rPr>
          <w:rFonts w:hint="eastAsia" w:ascii="仿宋_GB2312" w:hAnsi="仿宋_GB2312" w:eastAsia="仿宋_GB2312" w:cs="仿宋_GB2312"/>
          <w:color w:val="auto"/>
          <w:sz w:val="32"/>
          <w:szCs w:val="32"/>
          <w:lang w:val="en-US" w:eastAsia="zh-CN"/>
        </w:rPr>
        <w:t>357.65</w:t>
      </w:r>
      <w:r>
        <w:rPr>
          <w:rFonts w:hint="eastAsia" w:ascii="仿宋_GB2312" w:hAnsi="仿宋_GB2312" w:eastAsia="仿宋_GB2312" w:cs="仿宋_GB2312"/>
          <w:color w:val="auto"/>
          <w:kern w:val="0"/>
          <w:sz w:val="32"/>
          <w:szCs w:val="32"/>
        </w:rPr>
        <w:t>万元，其中：基本支出</w:t>
      </w:r>
      <w:r>
        <w:rPr>
          <w:rFonts w:hint="eastAsia" w:ascii="仿宋_GB2312" w:hAnsi="仿宋_GB2312" w:eastAsia="仿宋_GB2312" w:cs="仿宋_GB2312"/>
          <w:color w:val="auto"/>
          <w:sz w:val="32"/>
          <w:szCs w:val="32"/>
          <w:lang w:val="en-US" w:eastAsia="zh-CN"/>
        </w:rPr>
        <w:t>357.65</w:t>
      </w:r>
      <w:r>
        <w:rPr>
          <w:rFonts w:hint="eastAsia" w:ascii="仿宋_GB2312" w:hAnsi="仿宋_GB2312" w:eastAsia="仿宋_GB2312" w:cs="仿宋_GB2312"/>
          <w:color w:val="auto"/>
          <w:kern w:val="0"/>
          <w:sz w:val="32"/>
          <w:szCs w:val="32"/>
        </w:rPr>
        <w:t>万元。按功能分类，一般公共服务支出</w:t>
      </w:r>
      <w:r>
        <w:rPr>
          <w:rFonts w:hint="eastAsia" w:ascii="仿宋_GB2312" w:hAnsi="仿宋_GB2312" w:eastAsia="仿宋_GB2312" w:cs="仿宋_GB2312"/>
          <w:color w:val="auto"/>
          <w:kern w:val="0"/>
          <w:sz w:val="32"/>
          <w:szCs w:val="32"/>
          <w:lang w:val="en-US" w:eastAsia="zh-CN"/>
        </w:rPr>
        <w:t>268.11</w:t>
      </w:r>
      <w:r>
        <w:rPr>
          <w:rFonts w:hint="eastAsia" w:ascii="仿宋_GB2312" w:hAnsi="仿宋_GB2312" w:eastAsia="仿宋_GB2312" w:cs="仿宋_GB2312"/>
          <w:color w:val="auto"/>
          <w:kern w:val="0"/>
          <w:sz w:val="32"/>
          <w:szCs w:val="32"/>
        </w:rPr>
        <w:t>万元、社会保障和就业支出</w:t>
      </w:r>
      <w:r>
        <w:rPr>
          <w:rFonts w:hint="eastAsia" w:ascii="仿宋_GB2312" w:hAnsi="仿宋_GB2312" w:eastAsia="仿宋_GB2312" w:cs="仿宋_GB2312"/>
          <w:color w:val="auto"/>
          <w:kern w:val="0"/>
          <w:sz w:val="32"/>
          <w:szCs w:val="32"/>
          <w:lang w:val="en-US" w:eastAsia="zh-CN"/>
        </w:rPr>
        <w:t>45.55</w:t>
      </w:r>
      <w:r>
        <w:rPr>
          <w:rFonts w:hint="eastAsia" w:ascii="仿宋_GB2312" w:hAnsi="仿宋_GB2312" w:eastAsia="仿宋_GB2312" w:cs="仿宋_GB2312"/>
          <w:color w:val="auto"/>
          <w:kern w:val="0"/>
          <w:sz w:val="32"/>
          <w:szCs w:val="32"/>
        </w:rPr>
        <w:t>万元、卫生健康支出</w:t>
      </w:r>
      <w:r>
        <w:rPr>
          <w:rFonts w:hint="eastAsia" w:ascii="仿宋_GB2312" w:hAnsi="仿宋_GB2312" w:eastAsia="仿宋_GB2312" w:cs="仿宋_GB2312"/>
          <w:color w:val="auto"/>
          <w:kern w:val="0"/>
          <w:sz w:val="32"/>
          <w:szCs w:val="32"/>
          <w:lang w:val="en-US" w:eastAsia="zh-CN"/>
        </w:rPr>
        <w:t>21.36</w:t>
      </w:r>
      <w:r>
        <w:rPr>
          <w:rFonts w:hint="eastAsia" w:ascii="仿宋_GB2312" w:hAnsi="仿宋_GB2312" w:eastAsia="仿宋_GB2312" w:cs="仿宋_GB2312"/>
          <w:color w:val="auto"/>
          <w:kern w:val="0"/>
          <w:sz w:val="32"/>
          <w:szCs w:val="32"/>
        </w:rPr>
        <w:t>万元、住房保障支出</w:t>
      </w:r>
      <w:r>
        <w:rPr>
          <w:rFonts w:hint="eastAsia" w:ascii="仿宋_GB2312" w:hAnsi="仿宋_GB2312" w:eastAsia="仿宋_GB2312" w:cs="仿宋_GB2312"/>
          <w:color w:val="auto"/>
          <w:kern w:val="0"/>
          <w:sz w:val="32"/>
          <w:szCs w:val="32"/>
          <w:lang w:val="en-US" w:eastAsia="zh-CN"/>
        </w:rPr>
        <w:t>22.63</w:t>
      </w:r>
      <w:r>
        <w:rPr>
          <w:rFonts w:hint="eastAsia" w:ascii="仿宋_GB2312" w:hAnsi="仿宋_GB2312" w:eastAsia="仿宋_GB2312" w:cs="仿宋_GB2312"/>
          <w:color w:val="auto"/>
          <w:kern w:val="0"/>
          <w:sz w:val="32"/>
          <w:szCs w:val="32"/>
        </w:rPr>
        <w:t>万元。按经济分类，工资福利支出</w:t>
      </w:r>
      <w:r>
        <w:rPr>
          <w:rFonts w:hint="eastAsia" w:ascii="仿宋_GB2312" w:hAnsi="仿宋_GB2312" w:eastAsia="仿宋_GB2312" w:cs="仿宋_GB2312"/>
          <w:color w:val="auto"/>
          <w:kern w:val="0"/>
          <w:sz w:val="32"/>
          <w:szCs w:val="32"/>
          <w:lang w:val="en-US" w:eastAsia="zh-CN"/>
        </w:rPr>
        <w:t>310.76</w:t>
      </w:r>
      <w:r>
        <w:rPr>
          <w:rFonts w:hint="eastAsia" w:ascii="仿宋_GB2312" w:hAnsi="仿宋_GB2312" w:eastAsia="仿宋_GB2312" w:cs="仿宋_GB2312"/>
          <w:color w:val="auto"/>
          <w:kern w:val="0"/>
          <w:sz w:val="32"/>
          <w:szCs w:val="32"/>
        </w:rPr>
        <w:t>万元，对家庭和个人的补助</w:t>
      </w:r>
      <w:r>
        <w:rPr>
          <w:rFonts w:hint="eastAsia" w:ascii="仿宋_GB2312" w:hAnsi="仿宋_GB2312" w:eastAsia="仿宋_GB2312" w:cs="仿宋_GB2312"/>
          <w:color w:val="auto"/>
          <w:kern w:val="0"/>
          <w:sz w:val="32"/>
          <w:szCs w:val="32"/>
          <w:lang w:val="en-US" w:eastAsia="zh-CN"/>
        </w:rPr>
        <w:t>2.19</w:t>
      </w:r>
      <w:r>
        <w:rPr>
          <w:rFonts w:hint="eastAsia" w:ascii="仿宋_GB2312" w:hAnsi="仿宋_GB2312" w:eastAsia="仿宋_GB2312" w:cs="仿宋_GB2312"/>
          <w:color w:val="auto"/>
          <w:kern w:val="0"/>
          <w:sz w:val="32"/>
          <w:szCs w:val="32"/>
        </w:rPr>
        <w:t>万元，商品服务支出4</w:t>
      </w:r>
      <w:r>
        <w:rPr>
          <w:rFonts w:hint="eastAsia" w:ascii="仿宋_GB2312" w:hAnsi="仿宋_GB2312" w:eastAsia="仿宋_GB2312" w:cs="仿宋_GB2312"/>
          <w:color w:val="auto"/>
          <w:kern w:val="0"/>
          <w:sz w:val="32"/>
          <w:szCs w:val="32"/>
          <w:lang w:val="en-US" w:eastAsia="zh-CN"/>
        </w:rPr>
        <w:t>4.7</w:t>
      </w:r>
      <w:r>
        <w:rPr>
          <w:rFonts w:hint="eastAsia" w:ascii="仿宋_GB2312" w:hAnsi="仿宋_GB2312" w:eastAsia="仿宋_GB2312" w:cs="仿宋_GB2312"/>
          <w:color w:val="auto"/>
          <w:kern w:val="0"/>
          <w:sz w:val="32"/>
          <w:szCs w:val="32"/>
        </w:rPr>
        <w:t>万元。</w:t>
      </w:r>
    </w:p>
    <w:p>
      <w:pPr>
        <w:widowControl/>
        <w:numPr>
          <w:ilvl w:val="0"/>
          <w:numId w:val="0"/>
        </w:numPr>
        <w:adjustRightInd w:val="0"/>
        <w:snapToGrid w:val="0"/>
        <w:spacing w:line="578" w:lineRule="exact"/>
        <w:ind w:firstLine="643" w:firstLineChars="200"/>
        <w:contextualSpacing/>
        <w:jc w:val="left"/>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eastAsia="zh-CN"/>
        </w:rPr>
        <w:t>（三）</w:t>
      </w:r>
      <w:r>
        <w:rPr>
          <w:rFonts w:hint="eastAsia" w:ascii="仿宋_GB2312" w:hAnsi="仿宋_GB2312" w:eastAsia="仿宋_GB2312" w:cs="仿宋_GB2312"/>
          <w:b/>
          <w:sz w:val="32"/>
          <w:szCs w:val="32"/>
        </w:rPr>
        <w:t>结余分配和结转结余情况</w:t>
      </w:r>
    </w:p>
    <w:p>
      <w:pPr>
        <w:widowControl/>
        <w:numPr>
          <w:ilvl w:val="0"/>
          <w:numId w:val="0"/>
        </w:numPr>
        <w:adjustRightInd w:val="0"/>
        <w:snapToGrid w:val="0"/>
        <w:spacing w:line="578" w:lineRule="exact"/>
        <w:ind w:firstLine="640" w:firstLineChars="200"/>
        <w:contextualSpacing/>
        <w:jc w:val="left"/>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auto"/>
          <w:kern w:val="0"/>
          <w:sz w:val="32"/>
          <w:szCs w:val="32"/>
        </w:rPr>
        <w:t>202</w:t>
      </w:r>
      <w:r>
        <w:rPr>
          <w:rFonts w:hint="eastAsia" w:ascii="仿宋_GB2312" w:hAnsi="仿宋_GB2312" w:eastAsia="仿宋_GB2312" w:cs="仿宋_GB2312"/>
          <w:color w:val="auto"/>
          <w:kern w:val="0"/>
          <w:sz w:val="32"/>
          <w:szCs w:val="32"/>
          <w:lang w:val="en-US" w:eastAsia="zh-CN"/>
        </w:rPr>
        <w:t>3</w:t>
      </w:r>
      <w:r>
        <w:rPr>
          <w:rFonts w:hint="eastAsia" w:ascii="仿宋_GB2312" w:hAnsi="仿宋_GB2312" w:eastAsia="仿宋_GB2312" w:cs="仿宋_GB2312"/>
          <w:color w:val="auto"/>
          <w:kern w:val="0"/>
          <w:sz w:val="32"/>
          <w:szCs w:val="32"/>
        </w:rPr>
        <w:t>年年末项目支出结余结转0万元。</w:t>
      </w:r>
    </w:p>
    <w:p>
      <w:pPr>
        <w:widowControl/>
        <w:adjustRightInd w:val="0"/>
        <w:snapToGrid w:val="0"/>
        <w:spacing w:line="578" w:lineRule="exact"/>
        <w:ind w:firstLine="643" w:firstLineChars="200"/>
        <w:contextualSpacing/>
        <w:jc w:val="left"/>
        <w:rPr>
          <w:rFonts w:hint="eastAsia" w:ascii="仿宋_GB2312" w:hAnsi="仿宋_GB2312" w:eastAsia="仿宋_GB2312" w:cs="仿宋_GB2312"/>
          <w:b/>
          <w:bCs/>
          <w:color w:val="000000" w:themeColor="text1"/>
          <w:kern w:val="0"/>
          <w:sz w:val="32"/>
          <w:szCs w:val="32"/>
          <w:shd w:val="clear" w:color="auto" w:fill="FFFFFF"/>
          <w14:textFill>
            <w14:solidFill>
              <w14:schemeClr w14:val="tx1"/>
            </w14:solidFill>
          </w14:textFill>
        </w:rPr>
      </w:pPr>
      <w:r>
        <w:rPr>
          <w:rFonts w:hint="eastAsia" w:ascii="仿宋_GB2312" w:hAnsi="仿宋_GB2312" w:eastAsia="仿宋_GB2312" w:cs="仿宋_GB2312"/>
          <w:b/>
          <w:bCs/>
          <w:color w:val="000000"/>
          <w:kern w:val="0"/>
          <w:sz w:val="32"/>
          <w:szCs w:val="32"/>
          <w:shd w:val="clear" w:color="auto" w:fill="FFFFFF"/>
        </w:rPr>
        <w:t>三、部门预算绩效分析</w:t>
      </w:r>
    </w:p>
    <w:p>
      <w:pPr>
        <w:adjustRightInd w:val="0"/>
        <w:snapToGrid w:val="0"/>
        <w:spacing w:line="578" w:lineRule="exact"/>
        <w:ind w:firstLine="643" w:firstLineChars="200"/>
        <w:contextualSpacing/>
        <w:jc w:val="left"/>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b/>
          <w:bCs/>
          <w:color w:val="000000"/>
          <w:kern w:val="0"/>
          <w:sz w:val="32"/>
          <w:szCs w:val="32"/>
          <w:shd w:val="clear" w:color="auto" w:fill="FFFFFF"/>
          <w:lang w:val="zh-CN"/>
        </w:rPr>
        <w:t>（一）部门预算总体绩效分析。</w:t>
      </w:r>
    </w:p>
    <w:p>
      <w:pPr>
        <w:adjustRightInd w:val="0"/>
        <w:snapToGrid w:val="0"/>
        <w:spacing w:line="578" w:lineRule="exact"/>
        <w:ind w:firstLine="640" w:firstLineChars="200"/>
        <w:contextualSpacing/>
        <w:jc w:val="left"/>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rPr>
        <w:t>1.</w:t>
      </w:r>
      <w:r>
        <w:rPr>
          <w:rFonts w:hint="eastAsia" w:ascii="仿宋_GB2312" w:hAnsi="仿宋_GB2312" w:eastAsia="仿宋_GB2312" w:cs="仿宋_GB2312"/>
          <w:color w:val="000000"/>
          <w:kern w:val="0"/>
          <w:sz w:val="32"/>
          <w:szCs w:val="32"/>
          <w:shd w:val="clear" w:color="auto" w:fill="FFFFFF"/>
          <w:lang w:val="zh-CN"/>
        </w:rPr>
        <w:t>履职效能。</w:t>
      </w:r>
      <w:r>
        <w:rPr>
          <w:rFonts w:hint="eastAsia" w:ascii="仿宋_GB2312" w:hAnsi="仿宋_GB2312" w:eastAsia="仿宋_GB2312" w:cs="仿宋_GB2312"/>
          <w:color w:val="auto"/>
          <w:kern w:val="0"/>
          <w:sz w:val="32"/>
          <w:szCs w:val="32"/>
        </w:rPr>
        <w:t>负责规范指导全县行政审批和政务服务工作，建立和完善相应工作机制，推进标准化建设；负责指导、协调进驻政务服务大厅部门的行政审批和公共服务工作；对窗口工作人员进行日常管理、年度考核等工作</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负责对各乡镇便民服务中心相关工作的运行进行业务指导和监督，建立和完善高效的政务服务体系</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负责全县公共资源交易管理工作</w:t>
      </w:r>
      <w:r>
        <w:rPr>
          <w:rFonts w:hint="eastAsia" w:ascii="仿宋_GB2312" w:hAnsi="仿宋_GB2312" w:eastAsia="仿宋_GB2312" w:cs="仿宋_GB2312"/>
          <w:color w:val="000000"/>
          <w:kern w:val="0"/>
          <w:sz w:val="32"/>
          <w:szCs w:val="32"/>
          <w:shd w:val="clear" w:color="auto" w:fill="FFFFFF"/>
          <w:lang w:val="zh-CN"/>
        </w:rPr>
        <w:t>。</w:t>
      </w:r>
    </w:p>
    <w:p>
      <w:pPr>
        <w:widowControl/>
        <w:spacing w:line="576" w:lineRule="exact"/>
        <w:ind w:firstLine="640" w:firstLineChars="200"/>
        <w:jc w:val="left"/>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rPr>
        <w:t>2.</w:t>
      </w:r>
      <w:r>
        <w:rPr>
          <w:rFonts w:hint="eastAsia" w:ascii="仿宋_GB2312" w:hAnsi="仿宋_GB2312" w:eastAsia="仿宋_GB2312" w:cs="仿宋_GB2312"/>
          <w:color w:val="000000"/>
          <w:kern w:val="0"/>
          <w:sz w:val="32"/>
          <w:szCs w:val="32"/>
          <w:shd w:val="clear" w:color="auto" w:fill="FFFFFF"/>
          <w:lang w:val="zh-CN"/>
        </w:rPr>
        <w:t>预算管理。</w:t>
      </w:r>
      <w:r>
        <w:rPr>
          <w:rFonts w:hint="eastAsia" w:ascii="仿宋_GB2312" w:hAnsi="仿宋_GB2312" w:eastAsia="仿宋_GB2312" w:cs="仿宋_GB2312"/>
          <w:kern w:val="0"/>
          <w:sz w:val="32"/>
          <w:szCs w:val="32"/>
        </w:rPr>
        <w:t>根据《预算法》等法律法规的规定</w:t>
      </w:r>
      <w:r>
        <w:rPr>
          <w:rFonts w:hint="eastAsia" w:ascii="仿宋_GB2312" w:hAnsi="仿宋_GB2312" w:eastAsia="仿宋_GB2312" w:cs="仿宋_GB2312"/>
          <w:color w:val="000000"/>
          <w:kern w:val="0"/>
          <w:sz w:val="32"/>
          <w:szCs w:val="32"/>
          <w:shd w:val="clear" w:color="auto" w:fill="FFFFFF"/>
          <w:lang w:val="zh-CN" w:eastAsia="zh-CN"/>
        </w:rPr>
        <w:t>和本单位工作实际情况，严格按要求编制年初部门预算，确保年初预算编制的科学性和准确性。单位严控“三公”经费、会议、培训、差旅、办节办展、办公设备购置、信息网络及软件购置更新、课题经费等一般性支出。</w:t>
      </w:r>
      <w:r>
        <w:rPr>
          <w:rFonts w:hint="eastAsia" w:ascii="仿宋_GB2312" w:hAnsi="仿宋_GB2312" w:eastAsia="仿宋_GB2312" w:cs="仿宋_GB2312"/>
          <w:color w:val="auto"/>
          <w:kern w:val="0"/>
          <w:sz w:val="32"/>
          <w:szCs w:val="32"/>
        </w:rPr>
        <w:t>基本支出202</w:t>
      </w:r>
      <w:r>
        <w:rPr>
          <w:rFonts w:hint="eastAsia" w:ascii="仿宋_GB2312" w:hAnsi="仿宋_GB2312" w:eastAsia="仿宋_GB2312" w:cs="仿宋_GB2312"/>
          <w:color w:val="auto"/>
          <w:kern w:val="0"/>
          <w:sz w:val="32"/>
          <w:szCs w:val="32"/>
          <w:lang w:val="en-US" w:eastAsia="zh-CN"/>
        </w:rPr>
        <w:t>3</w:t>
      </w:r>
      <w:r>
        <w:rPr>
          <w:rFonts w:hint="eastAsia" w:ascii="仿宋_GB2312" w:hAnsi="仿宋_GB2312" w:eastAsia="仿宋_GB2312" w:cs="仿宋_GB2312"/>
          <w:color w:val="auto"/>
          <w:kern w:val="0"/>
          <w:sz w:val="32"/>
          <w:szCs w:val="32"/>
        </w:rPr>
        <w:t>年1月至202</w:t>
      </w:r>
      <w:r>
        <w:rPr>
          <w:rFonts w:hint="eastAsia" w:ascii="仿宋_GB2312" w:hAnsi="仿宋_GB2312" w:eastAsia="仿宋_GB2312" w:cs="仿宋_GB2312"/>
          <w:color w:val="auto"/>
          <w:kern w:val="0"/>
          <w:sz w:val="32"/>
          <w:szCs w:val="32"/>
          <w:lang w:val="en-US" w:eastAsia="zh-CN"/>
        </w:rPr>
        <w:t>3</w:t>
      </w:r>
      <w:r>
        <w:rPr>
          <w:rFonts w:hint="eastAsia" w:ascii="仿宋_GB2312" w:hAnsi="仿宋_GB2312" w:eastAsia="仿宋_GB2312" w:cs="仿宋_GB2312"/>
          <w:color w:val="auto"/>
          <w:kern w:val="0"/>
          <w:sz w:val="32"/>
          <w:szCs w:val="32"/>
        </w:rPr>
        <w:t>年12月按月或季度进行申报，其中人员工资按月申报并直接支付，日常公用经费按月进行申报并支付，项目支出按项目实际开展进度申报并支付。</w:t>
      </w:r>
    </w:p>
    <w:p>
      <w:pPr>
        <w:adjustRightInd w:val="0"/>
        <w:snapToGrid w:val="0"/>
        <w:spacing w:line="578" w:lineRule="exact"/>
        <w:ind w:firstLine="640" w:firstLineChars="200"/>
        <w:contextualSpacing/>
        <w:jc w:val="left"/>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rPr>
        <w:t>3.</w:t>
      </w:r>
      <w:r>
        <w:rPr>
          <w:rFonts w:hint="eastAsia" w:ascii="仿宋_GB2312" w:hAnsi="仿宋_GB2312" w:eastAsia="仿宋_GB2312" w:cs="仿宋_GB2312"/>
          <w:color w:val="000000"/>
          <w:kern w:val="0"/>
          <w:sz w:val="32"/>
          <w:szCs w:val="32"/>
          <w:shd w:val="clear" w:color="auto" w:fill="FFFFFF"/>
          <w:lang w:val="zh-CN"/>
        </w:rPr>
        <w:t>财务管理。</w:t>
      </w:r>
      <w:r>
        <w:rPr>
          <w:rFonts w:hint="eastAsia" w:ascii="仿宋_GB2312" w:hAnsi="仿宋_GB2312" w:eastAsia="仿宋_GB2312" w:cs="仿宋_GB2312"/>
          <w:color w:val="000000"/>
          <w:kern w:val="0"/>
          <w:sz w:val="32"/>
          <w:szCs w:val="32"/>
          <w:shd w:val="clear" w:color="auto" w:fill="FFFFFF"/>
          <w:lang w:val="zh-CN" w:eastAsia="zh-CN"/>
        </w:rPr>
        <w:t>根据《会计法》及财务工作有关规定，结合单位实际，制订了《茂县行政审批局财务管理制度》，合理设置财务工作岗位，明确职责权限，严格实行不相容岗位分离，严格按照相关财务管理制度规定使用各项资金。</w:t>
      </w:r>
    </w:p>
    <w:p>
      <w:pPr>
        <w:adjustRightInd w:val="0"/>
        <w:snapToGrid w:val="0"/>
        <w:spacing w:line="578" w:lineRule="exact"/>
        <w:ind w:firstLine="640" w:firstLineChars="200"/>
        <w:contextualSpacing/>
        <w:jc w:val="left"/>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rPr>
        <w:t>4.</w:t>
      </w:r>
      <w:r>
        <w:rPr>
          <w:rFonts w:hint="eastAsia" w:ascii="仿宋_GB2312" w:hAnsi="仿宋_GB2312" w:eastAsia="仿宋_GB2312" w:cs="仿宋_GB2312"/>
          <w:color w:val="000000"/>
          <w:kern w:val="0"/>
          <w:sz w:val="32"/>
          <w:szCs w:val="32"/>
          <w:shd w:val="clear" w:color="auto" w:fill="FFFFFF"/>
          <w:lang w:val="zh-CN"/>
        </w:rPr>
        <w:t>资产管理。人均资产无变化，科学合理分配使用资产，无闲置资产。</w:t>
      </w:r>
    </w:p>
    <w:p>
      <w:pPr>
        <w:adjustRightInd w:val="0"/>
        <w:snapToGrid w:val="0"/>
        <w:spacing w:line="578" w:lineRule="exact"/>
        <w:ind w:firstLine="640" w:firstLineChars="200"/>
        <w:contextualSpacing/>
        <w:jc w:val="left"/>
        <w:rPr>
          <w:rFonts w:hint="eastAsia" w:ascii="仿宋_GB2312" w:hAnsi="仿宋_GB2312" w:eastAsia="仿宋_GB2312" w:cs="仿宋_GB2312"/>
          <w:color w:val="000000"/>
          <w:kern w:val="0"/>
          <w:sz w:val="32"/>
          <w:szCs w:val="32"/>
          <w:shd w:val="clear" w:color="auto" w:fill="FFFFFF"/>
          <w:lang w:val="en-US" w:eastAsia="zh-CN"/>
        </w:rPr>
      </w:pPr>
      <w:r>
        <w:rPr>
          <w:rFonts w:hint="eastAsia" w:ascii="仿宋_GB2312" w:hAnsi="仿宋_GB2312" w:eastAsia="仿宋_GB2312" w:cs="仿宋_GB2312"/>
          <w:color w:val="000000"/>
          <w:kern w:val="0"/>
          <w:sz w:val="32"/>
          <w:szCs w:val="32"/>
          <w:shd w:val="clear" w:color="auto" w:fill="FFFFFF"/>
        </w:rPr>
        <w:t>5.</w:t>
      </w:r>
      <w:r>
        <w:rPr>
          <w:rFonts w:hint="eastAsia" w:ascii="仿宋_GB2312" w:hAnsi="仿宋_GB2312" w:eastAsia="仿宋_GB2312" w:cs="仿宋_GB2312"/>
          <w:color w:val="000000"/>
          <w:kern w:val="0"/>
          <w:sz w:val="32"/>
          <w:szCs w:val="32"/>
          <w:shd w:val="clear" w:color="auto" w:fill="FFFFFF"/>
          <w:lang w:val="zh-CN"/>
        </w:rPr>
        <w:t>采购管理。无</w:t>
      </w:r>
    </w:p>
    <w:p>
      <w:pPr>
        <w:widowControl/>
        <w:adjustRightInd w:val="0"/>
        <w:snapToGrid w:val="0"/>
        <w:spacing w:line="578" w:lineRule="exact"/>
        <w:ind w:firstLine="643" w:firstLineChars="200"/>
        <w:contextualSpacing/>
        <w:jc w:val="left"/>
        <w:rPr>
          <w:rFonts w:hint="eastAsia"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b/>
          <w:bCs/>
          <w:color w:val="000000"/>
          <w:kern w:val="0"/>
          <w:sz w:val="32"/>
          <w:szCs w:val="32"/>
          <w:shd w:val="clear" w:color="auto" w:fill="FFFFFF"/>
          <w:lang w:val="zh-CN"/>
        </w:rPr>
        <w:t>（二）部门预算项目绩效分析。</w:t>
      </w:r>
    </w:p>
    <w:p>
      <w:pPr>
        <w:adjustRightInd w:val="0"/>
        <w:snapToGrid w:val="0"/>
        <w:spacing w:line="578" w:lineRule="exact"/>
        <w:ind w:firstLine="640" w:firstLineChars="200"/>
        <w:contextualSpacing/>
        <w:jc w:val="left"/>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rPr>
        <w:t>常年项目绩效分析。</w:t>
      </w:r>
      <w:r>
        <w:rPr>
          <w:rFonts w:hint="eastAsia" w:ascii="仿宋_GB2312" w:hAnsi="仿宋_GB2312" w:eastAsia="仿宋_GB2312" w:cs="仿宋_GB2312"/>
          <w:color w:val="000000"/>
          <w:kern w:val="0"/>
          <w:sz w:val="32"/>
          <w:szCs w:val="32"/>
          <w:shd w:val="clear" w:color="auto" w:fill="FFFFFF"/>
          <w:lang w:val="zh-CN"/>
        </w:rPr>
        <w:t>该类项目总数</w:t>
      </w:r>
      <w:r>
        <w:rPr>
          <w:rFonts w:hint="eastAsia" w:ascii="仿宋_GB2312" w:hAnsi="仿宋_GB2312" w:eastAsia="仿宋_GB2312" w:cs="仿宋_GB2312"/>
          <w:color w:val="000000"/>
          <w:kern w:val="0"/>
          <w:sz w:val="32"/>
          <w:szCs w:val="32"/>
          <w:shd w:val="clear" w:color="auto" w:fill="FFFFFF"/>
          <w:lang w:val="en-US" w:eastAsia="zh-CN"/>
        </w:rPr>
        <w:t>0</w:t>
      </w:r>
      <w:r>
        <w:rPr>
          <w:rFonts w:hint="eastAsia" w:ascii="仿宋_GB2312" w:hAnsi="仿宋_GB2312" w:eastAsia="仿宋_GB2312" w:cs="仿宋_GB2312"/>
          <w:color w:val="000000"/>
          <w:kern w:val="0"/>
          <w:sz w:val="32"/>
          <w:szCs w:val="32"/>
          <w:shd w:val="clear" w:color="auto" w:fill="FFFFFF"/>
          <w:lang w:val="zh-CN"/>
        </w:rPr>
        <w:t>个，涉及预算总金额</w:t>
      </w:r>
      <w:r>
        <w:rPr>
          <w:rFonts w:hint="eastAsia" w:ascii="仿宋_GB2312" w:hAnsi="仿宋_GB2312" w:eastAsia="仿宋_GB2312" w:cs="仿宋_GB2312"/>
          <w:color w:val="000000"/>
          <w:kern w:val="0"/>
          <w:sz w:val="32"/>
          <w:szCs w:val="32"/>
          <w:shd w:val="clear" w:color="auto" w:fill="FFFFFF"/>
          <w:lang w:val="en-US" w:eastAsia="zh-CN"/>
        </w:rPr>
        <w:t>0</w:t>
      </w:r>
      <w:r>
        <w:rPr>
          <w:rFonts w:hint="eastAsia" w:ascii="仿宋_GB2312" w:hAnsi="仿宋_GB2312" w:eastAsia="仿宋_GB2312" w:cs="仿宋_GB2312"/>
          <w:color w:val="000000"/>
          <w:kern w:val="0"/>
          <w:sz w:val="32"/>
          <w:szCs w:val="32"/>
          <w:shd w:val="clear" w:color="auto" w:fill="FFFFFF"/>
          <w:lang w:val="zh-CN"/>
        </w:rPr>
        <w:t>万元，1—1</w:t>
      </w:r>
      <w:r>
        <w:rPr>
          <w:rFonts w:hint="eastAsia" w:ascii="仿宋_GB2312" w:hAnsi="仿宋_GB2312" w:eastAsia="仿宋_GB2312" w:cs="仿宋_GB2312"/>
          <w:color w:val="000000"/>
          <w:kern w:val="0"/>
          <w:sz w:val="32"/>
          <w:szCs w:val="32"/>
          <w:shd w:val="clear" w:color="auto" w:fill="FFFFFF"/>
        </w:rPr>
        <w:t>2</w:t>
      </w:r>
      <w:r>
        <w:rPr>
          <w:rFonts w:hint="eastAsia" w:ascii="仿宋_GB2312" w:hAnsi="仿宋_GB2312" w:eastAsia="仿宋_GB2312" w:cs="仿宋_GB2312"/>
          <w:color w:val="000000"/>
          <w:kern w:val="0"/>
          <w:sz w:val="32"/>
          <w:szCs w:val="32"/>
          <w:shd w:val="clear" w:color="auto" w:fill="FFFFFF"/>
          <w:lang w:val="zh-CN"/>
        </w:rPr>
        <w:t>月预算执行总体进度为</w:t>
      </w:r>
      <w:r>
        <w:rPr>
          <w:rFonts w:hint="eastAsia" w:ascii="仿宋_GB2312" w:hAnsi="仿宋_GB2312" w:eastAsia="仿宋_GB2312" w:cs="仿宋_GB2312"/>
          <w:color w:val="000000"/>
          <w:kern w:val="0"/>
          <w:sz w:val="32"/>
          <w:szCs w:val="32"/>
          <w:shd w:val="clear" w:color="auto" w:fill="FFFFFF"/>
          <w:lang w:val="en-US" w:eastAsia="zh-CN"/>
        </w:rPr>
        <w:t>0</w:t>
      </w:r>
      <w:r>
        <w:rPr>
          <w:rFonts w:hint="eastAsia" w:ascii="仿宋_GB2312" w:hAnsi="仿宋_GB2312" w:eastAsia="仿宋_GB2312" w:cs="仿宋_GB2312"/>
          <w:color w:val="000000"/>
          <w:kern w:val="0"/>
          <w:sz w:val="32"/>
          <w:szCs w:val="32"/>
          <w:shd w:val="clear" w:color="auto" w:fill="FFFFFF"/>
          <w:lang w:val="zh-CN"/>
        </w:rPr>
        <w:t>%，其中：预算结余率大于</w:t>
      </w:r>
      <w:r>
        <w:rPr>
          <w:rFonts w:hint="eastAsia" w:ascii="仿宋_GB2312" w:hAnsi="仿宋_GB2312" w:eastAsia="仿宋_GB2312" w:cs="仿宋_GB2312"/>
          <w:color w:val="000000"/>
          <w:kern w:val="0"/>
          <w:sz w:val="32"/>
          <w:szCs w:val="32"/>
          <w:shd w:val="clear" w:color="auto" w:fill="FFFFFF"/>
        </w:rPr>
        <w:t>10%</w:t>
      </w:r>
      <w:r>
        <w:rPr>
          <w:rFonts w:hint="eastAsia" w:ascii="仿宋_GB2312" w:hAnsi="仿宋_GB2312" w:eastAsia="仿宋_GB2312" w:cs="仿宋_GB2312"/>
          <w:color w:val="000000"/>
          <w:kern w:val="0"/>
          <w:sz w:val="32"/>
          <w:szCs w:val="32"/>
          <w:shd w:val="clear" w:color="auto" w:fill="FFFFFF"/>
          <w:lang w:val="zh-CN"/>
        </w:rPr>
        <w:t>的项目共计</w:t>
      </w:r>
      <w:r>
        <w:rPr>
          <w:rFonts w:hint="eastAsia" w:ascii="仿宋_GB2312" w:hAnsi="仿宋_GB2312" w:eastAsia="仿宋_GB2312" w:cs="仿宋_GB2312"/>
          <w:color w:val="000000"/>
          <w:kern w:val="0"/>
          <w:sz w:val="32"/>
          <w:szCs w:val="32"/>
          <w:shd w:val="clear" w:color="auto" w:fill="FFFFFF"/>
          <w:lang w:val="en-US" w:eastAsia="zh-CN"/>
        </w:rPr>
        <w:t>0</w:t>
      </w:r>
      <w:r>
        <w:rPr>
          <w:rFonts w:hint="eastAsia" w:ascii="仿宋_GB2312" w:hAnsi="仿宋_GB2312" w:eastAsia="仿宋_GB2312" w:cs="仿宋_GB2312"/>
          <w:color w:val="000000"/>
          <w:kern w:val="0"/>
          <w:sz w:val="32"/>
          <w:szCs w:val="32"/>
          <w:shd w:val="clear" w:color="auto" w:fill="FFFFFF"/>
          <w:lang w:val="zh-CN"/>
        </w:rPr>
        <w:t>个。</w:t>
      </w:r>
    </w:p>
    <w:p>
      <w:pPr>
        <w:adjustRightInd w:val="0"/>
        <w:snapToGrid w:val="0"/>
        <w:spacing w:line="578" w:lineRule="exact"/>
        <w:ind w:firstLine="640" w:firstLineChars="200"/>
        <w:contextualSpacing/>
        <w:jc w:val="left"/>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rPr>
        <w:t>阶段（一次性）项目绩效分析。</w:t>
      </w:r>
      <w:r>
        <w:rPr>
          <w:rFonts w:hint="eastAsia" w:ascii="仿宋_GB2312" w:hAnsi="仿宋_GB2312" w:eastAsia="仿宋_GB2312" w:cs="仿宋_GB2312"/>
          <w:color w:val="000000"/>
          <w:kern w:val="0"/>
          <w:sz w:val="32"/>
          <w:szCs w:val="32"/>
          <w:shd w:val="clear" w:color="auto" w:fill="FFFFFF"/>
          <w:lang w:val="zh-CN"/>
        </w:rPr>
        <w:t>该类项目总数</w:t>
      </w:r>
      <w:r>
        <w:rPr>
          <w:rFonts w:hint="eastAsia" w:ascii="仿宋_GB2312" w:hAnsi="仿宋_GB2312" w:eastAsia="仿宋_GB2312" w:cs="仿宋_GB2312"/>
          <w:color w:val="000000"/>
          <w:kern w:val="0"/>
          <w:sz w:val="32"/>
          <w:szCs w:val="32"/>
          <w:shd w:val="clear" w:color="auto" w:fill="FFFFFF"/>
          <w:lang w:val="en-US" w:eastAsia="zh-CN"/>
        </w:rPr>
        <w:t>2</w:t>
      </w:r>
      <w:r>
        <w:rPr>
          <w:rFonts w:hint="eastAsia" w:ascii="仿宋_GB2312" w:hAnsi="仿宋_GB2312" w:eastAsia="仿宋_GB2312" w:cs="仿宋_GB2312"/>
          <w:color w:val="000000"/>
          <w:kern w:val="0"/>
          <w:sz w:val="32"/>
          <w:szCs w:val="32"/>
          <w:shd w:val="clear" w:color="auto" w:fill="FFFFFF"/>
          <w:lang w:val="zh-CN"/>
        </w:rPr>
        <w:t>个，涉及预算总金额</w:t>
      </w:r>
      <w:r>
        <w:rPr>
          <w:rFonts w:hint="eastAsia" w:ascii="仿宋_GB2312" w:hAnsi="仿宋_GB2312" w:eastAsia="仿宋_GB2312" w:cs="仿宋_GB2312"/>
          <w:color w:val="000000"/>
          <w:kern w:val="0"/>
          <w:sz w:val="32"/>
          <w:szCs w:val="32"/>
          <w:shd w:val="clear" w:color="auto" w:fill="FFFFFF"/>
          <w:lang w:val="en-US" w:eastAsia="zh-CN"/>
        </w:rPr>
        <w:t>13.09</w:t>
      </w:r>
      <w:r>
        <w:rPr>
          <w:rFonts w:hint="eastAsia" w:ascii="仿宋_GB2312" w:hAnsi="仿宋_GB2312" w:eastAsia="仿宋_GB2312" w:cs="仿宋_GB2312"/>
          <w:color w:val="000000"/>
          <w:kern w:val="0"/>
          <w:sz w:val="32"/>
          <w:szCs w:val="32"/>
          <w:shd w:val="clear" w:color="auto" w:fill="FFFFFF"/>
          <w:lang w:val="zh-CN"/>
        </w:rPr>
        <w:t>万元，1—1</w:t>
      </w:r>
      <w:r>
        <w:rPr>
          <w:rFonts w:hint="eastAsia" w:ascii="仿宋_GB2312" w:hAnsi="仿宋_GB2312" w:eastAsia="仿宋_GB2312" w:cs="仿宋_GB2312"/>
          <w:color w:val="000000"/>
          <w:kern w:val="0"/>
          <w:sz w:val="32"/>
          <w:szCs w:val="32"/>
          <w:shd w:val="clear" w:color="auto" w:fill="FFFFFF"/>
        </w:rPr>
        <w:t>2</w:t>
      </w:r>
      <w:r>
        <w:rPr>
          <w:rFonts w:hint="eastAsia" w:ascii="仿宋_GB2312" w:hAnsi="仿宋_GB2312" w:eastAsia="仿宋_GB2312" w:cs="仿宋_GB2312"/>
          <w:color w:val="000000"/>
          <w:kern w:val="0"/>
          <w:sz w:val="32"/>
          <w:szCs w:val="32"/>
          <w:shd w:val="clear" w:color="auto" w:fill="FFFFFF"/>
          <w:lang w:val="zh-CN"/>
        </w:rPr>
        <w:t>月预算执行总体进度为</w:t>
      </w:r>
      <w:r>
        <w:rPr>
          <w:rFonts w:hint="eastAsia" w:ascii="仿宋_GB2312" w:hAnsi="仿宋_GB2312" w:eastAsia="仿宋_GB2312" w:cs="仿宋_GB2312"/>
          <w:color w:val="000000"/>
          <w:kern w:val="0"/>
          <w:sz w:val="32"/>
          <w:szCs w:val="32"/>
          <w:shd w:val="clear" w:color="auto" w:fill="FFFFFF"/>
          <w:lang w:val="en-US" w:eastAsia="zh-CN"/>
        </w:rPr>
        <w:t>100</w:t>
      </w:r>
      <w:r>
        <w:rPr>
          <w:rFonts w:hint="eastAsia" w:ascii="仿宋_GB2312" w:hAnsi="仿宋_GB2312" w:eastAsia="仿宋_GB2312" w:cs="仿宋_GB2312"/>
          <w:color w:val="000000"/>
          <w:kern w:val="0"/>
          <w:sz w:val="32"/>
          <w:szCs w:val="32"/>
          <w:shd w:val="clear" w:color="auto" w:fill="FFFFFF"/>
          <w:lang w:val="zh-CN"/>
        </w:rPr>
        <w:t>%，其中：预算结余率大于</w:t>
      </w:r>
      <w:r>
        <w:rPr>
          <w:rFonts w:hint="eastAsia" w:ascii="仿宋_GB2312" w:hAnsi="仿宋_GB2312" w:eastAsia="仿宋_GB2312" w:cs="仿宋_GB2312"/>
          <w:color w:val="000000"/>
          <w:kern w:val="0"/>
          <w:sz w:val="32"/>
          <w:szCs w:val="32"/>
          <w:shd w:val="clear" w:color="auto" w:fill="FFFFFF"/>
        </w:rPr>
        <w:t>10%</w:t>
      </w:r>
      <w:r>
        <w:rPr>
          <w:rFonts w:hint="eastAsia" w:ascii="仿宋_GB2312" w:hAnsi="仿宋_GB2312" w:eastAsia="仿宋_GB2312" w:cs="仿宋_GB2312"/>
          <w:color w:val="000000"/>
          <w:kern w:val="0"/>
          <w:sz w:val="32"/>
          <w:szCs w:val="32"/>
          <w:shd w:val="clear" w:color="auto" w:fill="FFFFFF"/>
          <w:lang w:val="zh-CN"/>
        </w:rPr>
        <w:t>的项目共计</w:t>
      </w:r>
      <w:r>
        <w:rPr>
          <w:rFonts w:hint="eastAsia" w:ascii="仿宋_GB2312" w:hAnsi="仿宋_GB2312" w:eastAsia="仿宋_GB2312" w:cs="仿宋_GB2312"/>
          <w:color w:val="000000"/>
          <w:kern w:val="0"/>
          <w:sz w:val="32"/>
          <w:szCs w:val="32"/>
          <w:shd w:val="clear" w:color="auto" w:fill="FFFFFF"/>
          <w:lang w:val="en-US" w:eastAsia="zh-CN"/>
        </w:rPr>
        <w:t>0</w:t>
      </w:r>
      <w:r>
        <w:rPr>
          <w:rFonts w:hint="eastAsia" w:ascii="仿宋_GB2312" w:hAnsi="仿宋_GB2312" w:eastAsia="仿宋_GB2312" w:cs="仿宋_GB2312"/>
          <w:color w:val="000000"/>
          <w:kern w:val="0"/>
          <w:sz w:val="32"/>
          <w:szCs w:val="32"/>
          <w:shd w:val="clear" w:color="auto" w:fill="FFFFFF"/>
          <w:lang w:val="zh-CN"/>
        </w:rPr>
        <w:t>个。</w:t>
      </w:r>
    </w:p>
    <w:p>
      <w:pPr>
        <w:spacing w:line="560" w:lineRule="exact"/>
        <w:ind w:firstLine="640" w:firstLineChars="200"/>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rPr>
        <w:t>1.</w:t>
      </w:r>
      <w:r>
        <w:rPr>
          <w:rFonts w:hint="eastAsia" w:ascii="仿宋_GB2312" w:hAnsi="仿宋_GB2312" w:eastAsia="仿宋_GB2312" w:cs="仿宋_GB2312"/>
          <w:color w:val="000000"/>
          <w:kern w:val="0"/>
          <w:sz w:val="32"/>
          <w:szCs w:val="32"/>
          <w:shd w:val="clear" w:color="auto" w:fill="FFFFFF"/>
          <w:lang w:val="zh-CN"/>
        </w:rPr>
        <w:t>项目决策。围绕省州县政务服务工作要点，持续提升政务服务质量及效能。</w:t>
      </w:r>
      <w:r>
        <w:rPr>
          <w:rFonts w:hint="eastAsia" w:ascii="仿宋_GB2312" w:hAnsi="仿宋_GB2312" w:eastAsia="仿宋_GB2312" w:cs="仿宋_GB2312"/>
          <w:kern w:val="2"/>
          <w:sz w:val="32"/>
          <w:szCs w:val="32"/>
          <w:lang w:eastAsia="zh-CN"/>
        </w:rPr>
        <w:t>预算项目设立按规定履行评估论证、申报程序。项目绩效目标与计划期内的任务量、预算安排的资金量相匹配，绩效目标设置科学合理、规范完整，在规定时间完成了项目入库。</w:t>
      </w:r>
    </w:p>
    <w:p>
      <w:pPr>
        <w:spacing w:line="560" w:lineRule="exact"/>
        <w:ind w:firstLine="640" w:firstLineChars="200"/>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rPr>
        <w:t>2.项目执行</w:t>
      </w:r>
      <w:r>
        <w:rPr>
          <w:rFonts w:hint="eastAsia" w:ascii="仿宋_GB2312" w:hAnsi="仿宋_GB2312" w:eastAsia="仿宋_GB2312" w:cs="仿宋_GB2312"/>
          <w:color w:val="000000"/>
          <w:kern w:val="0"/>
          <w:sz w:val="32"/>
          <w:szCs w:val="32"/>
          <w:shd w:val="clear" w:color="auto" w:fill="FFFFFF"/>
          <w:lang w:val="zh-CN"/>
        </w:rPr>
        <w:t>。</w:t>
      </w:r>
    </w:p>
    <w:p>
      <w:pPr>
        <w:spacing w:line="560" w:lineRule="exact"/>
        <w:ind w:firstLine="640" w:firstLineChars="200"/>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年使用项目质保金</w:t>
      </w:r>
      <w:r>
        <w:rPr>
          <w:rFonts w:hint="eastAsia" w:ascii="仿宋_GB2312" w:hAnsi="仿宋_GB2312" w:eastAsia="仿宋_GB2312" w:cs="仿宋_GB2312"/>
          <w:color w:val="auto"/>
          <w:sz w:val="32"/>
          <w:szCs w:val="32"/>
          <w:lang w:val="en-US" w:eastAsia="zh-CN"/>
        </w:rPr>
        <w:t>6.29632</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其中乡镇级片区便民服务设施专项规划编制资金</w:t>
      </w:r>
      <w:r>
        <w:rPr>
          <w:rFonts w:hint="eastAsia" w:ascii="仿宋_GB2312" w:hAnsi="仿宋_GB2312" w:eastAsia="仿宋_GB2312" w:cs="仿宋_GB2312"/>
          <w:color w:val="auto"/>
          <w:sz w:val="32"/>
          <w:szCs w:val="32"/>
          <w:lang w:val="en-US" w:eastAsia="zh-CN"/>
        </w:rPr>
        <w:t>1.5万元；茂县行政审批局支付镇村便民服务“三化”示范创建项目质保金1.0850万元；茂县行政审批局支付“好差评”系统采购项目质保金1.5840万元；茂县行政审批局（政务大厅）工作服采购项目质保金2.1274万元。</w:t>
      </w:r>
      <w:r>
        <w:rPr>
          <w:rFonts w:hint="eastAsia" w:ascii="仿宋_GB2312" w:hAnsi="仿宋_GB2312" w:eastAsia="仿宋_GB2312" w:cs="仿宋_GB2312"/>
          <w:color w:val="000000"/>
          <w:kern w:val="0"/>
          <w:sz w:val="32"/>
          <w:szCs w:val="32"/>
          <w:shd w:val="clear" w:color="auto" w:fill="FFFFFF"/>
          <w:lang w:val="zh-CN"/>
        </w:rPr>
        <w:t>围绕项目资金安排，项目实际列支内容与绩效目标设置方向相符，严格按照相关规定执行资金支付，各项目顺利完成。</w:t>
      </w:r>
    </w:p>
    <w:p>
      <w:pPr>
        <w:spacing w:line="560" w:lineRule="exact"/>
        <w:ind w:firstLine="640" w:firstLineChars="200"/>
        <w:rPr>
          <w:rFonts w:hint="eastAsia" w:ascii="仿宋_GB2312" w:hAnsi="仿宋_GB2312" w:eastAsia="仿宋_GB2312" w:cs="仿宋_GB2312"/>
          <w:color w:val="000000"/>
          <w:kern w:val="0"/>
          <w:sz w:val="32"/>
          <w:szCs w:val="32"/>
          <w:shd w:val="clear" w:color="auto" w:fill="FFFFFF"/>
          <w:lang w:val="en-US" w:eastAsia="zh-CN"/>
        </w:rPr>
      </w:pPr>
      <w:r>
        <w:rPr>
          <w:rFonts w:hint="eastAsia" w:ascii="仿宋_GB2312" w:hAnsi="仿宋_GB2312" w:eastAsia="仿宋_GB2312" w:cs="仿宋_GB2312"/>
          <w:color w:val="000000"/>
          <w:kern w:val="0"/>
          <w:sz w:val="32"/>
          <w:szCs w:val="32"/>
          <w:shd w:val="clear" w:color="auto" w:fill="FFFFFF"/>
          <w:lang w:val="zh-CN"/>
        </w:rPr>
        <w:t>2023年茂县</w:t>
      </w:r>
      <w:r>
        <w:rPr>
          <w:rFonts w:hint="eastAsia" w:ascii="仿宋_GB2312" w:hAnsi="仿宋_GB2312" w:eastAsia="仿宋_GB2312" w:cs="仿宋_GB2312"/>
          <w:color w:val="000000"/>
          <w:kern w:val="0"/>
          <w:sz w:val="32"/>
          <w:szCs w:val="32"/>
          <w:shd w:val="clear" w:color="auto" w:fill="FFFFFF"/>
          <w:lang w:val="zh-CN" w:eastAsia="zh-CN"/>
        </w:rPr>
        <w:t>行政审批局车辆租赁及保险费</w:t>
      </w:r>
      <w:r>
        <w:rPr>
          <w:rFonts w:hint="eastAsia" w:ascii="仿宋_GB2312" w:hAnsi="仿宋_GB2312" w:eastAsia="仿宋_GB2312" w:cs="仿宋_GB2312"/>
          <w:color w:val="000000"/>
          <w:kern w:val="0"/>
          <w:sz w:val="32"/>
          <w:szCs w:val="32"/>
          <w:shd w:val="clear" w:color="auto" w:fill="FFFFFF"/>
          <w:lang w:val="en-US" w:eastAsia="zh-CN"/>
        </w:rPr>
        <w:t>6.794075</w:t>
      </w:r>
      <w:r>
        <w:rPr>
          <w:rFonts w:hint="eastAsia" w:ascii="仿宋_GB2312" w:hAnsi="仿宋_GB2312" w:eastAsia="仿宋_GB2312" w:cs="仿宋_GB2312"/>
          <w:color w:val="000000"/>
          <w:kern w:val="0"/>
          <w:sz w:val="32"/>
          <w:szCs w:val="32"/>
          <w:shd w:val="clear" w:color="auto" w:fill="FFFFFF"/>
          <w:lang w:val="zh-CN"/>
        </w:rPr>
        <w:t>万元</w:t>
      </w:r>
      <w:r>
        <w:rPr>
          <w:rFonts w:hint="eastAsia" w:ascii="仿宋_GB2312" w:hAnsi="仿宋_GB2312" w:eastAsia="仿宋_GB2312" w:cs="仿宋_GB2312"/>
          <w:color w:val="auto"/>
          <w:kern w:val="2"/>
          <w:sz w:val="32"/>
          <w:szCs w:val="32"/>
          <w:lang w:eastAsia="zh-CN"/>
        </w:rPr>
        <w:t>，</w:t>
      </w:r>
      <w:r>
        <w:rPr>
          <w:rFonts w:hint="eastAsia" w:ascii="仿宋_GB2312" w:hAnsi="仿宋_GB2312" w:eastAsia="仿宋_GB2312" w:cs="仿宋_GB2312"/>
          <w:color w:val="000000"/>
          <w:kern w:val="0"/>
          <w:sz w:val="32"/>
          <w:szCs w:val="32"/>
          <w:shd w:val="clear" w:color="auto" w:fill="FFFFFF"/>
          <w:lang w:val="zh-CN"/>
        </w:rPr>
        <w:t>围绕项目资金安排，项目实际列支内容与绩效目标设置方向相符，严格按照相关规定执行资金支付，各项目顺利完成。</w:t>
      </w:r>
    </w:p>
    <w:p>
      <w:pPr>
        <w:spacing w:line="560" w:lineRule="exact"/>
        <w:ind w:firstLine="640" w:firstLineChars="200"/>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rPr>
        <w:t>3.</w:t>
      </w:r>
      <w:r>
        <w:rPr>
          <w:rFonts w:hint="eastAsia" w:ascii="仿宋_GB2312" w:hAnsi="仿宋_GB2312" w:eastAsia="仿宋_GB2312" w:cs="仿宋_GB2312"/>
          <w:color w:val="000000"/>
          <w:kern w:val="0"/>
          <w:sz w:val="32"/>
          <w:szCs w:val="32"/>
          <w:shd w:val="clear" w:color="auto" w:fill="FFFFFF"/>
          <w:lang w:val="zh-CN"/>
        </w:rPr>
        <w:t>目标实现。以上两项资金</w:t>
      </w:r>
      <w:r>
        <w:rPr>
          <w:rFonts w:hint="eastAsia" w:ascii="仿宋_GB2312" w:hAnsi="仿宋_GB2312" w:eastAsia="仿宋_GB2312" w:cs="仿宋_GB2312"/>
          <w:sz w:val="32"/>
          <w:szCs w:val="32"/>
          <w:lang w:val="zh-CN"/>
        </w:rPr>
        <w:t>按照进度有效使用</w:t>
      </w:r>
      <w:r>
        <w:rPr>
          <w:rFonts w:hint="eastAsia" w:ascii="仿宋_GB2312" w:hAnsi="仿宋_GB2312" w:eastAsia="仿宋_GB2312" w:cs="仿宋_GB2312"/>
          <w:color w:val="000000"/>
          <w:kern w:val="0"/>
          <w:sz w:val="32"/>
          <w:szCs w:val="32"/>
          <w:shd w:val="clear" w:color="auto" w:fill="FFFFFF"/>
          <w:lang w:val="zh-CN"/>
        </w:rPr>
        <w:t>项目资金，</w:t>
      </w:r>
      <w:r>
        <w:rPr>
          <w:rFonts w:hint="eastAsia" w:ascii="仿宋_GB2312" w:hAnsi="仿宋_GB2312" w:eastAsia="仿宋_GB2312" w:cs="仿宋_GB2312"/>
          <w:sz w:val="32"/>
          <w:szCs w:val="32"/>
          <w:lang w:val="zh-CN"/>
        </w:rPr>
        <w:t>完成预期指标值。</w:t>
      </w:r>
      <w:r>
        <w:rPr>
          <w:rFonts w:hint="eastAsia" w:ascii="仿宋_GB2312" w:hAnsi="仿宋_GB2312" w:eastAsia="仿宋_GB2312" w:cs="仿宋_GB2312"/>
          <w:color w:val="auto"/>
          <w:sz w:val="32"/>
          <w:szCs w:val="32"/>
          <w:lang w:eastAsia="zh-CN"/>
        </w:rPr>
        <w:t>有效的推进了政务服务工作，提升政务服务效能</w:t>
      </w:r>
      <w:r>
        <w:rPr>
          <w:rFonts w:hint="eastAsia" w:ascii="仿宋_GB2312" w:hAnsi="仿宋_GB2312" w:eastAsia="仿宋_GB2312" w:cs="仿宋_GB2312"/>
          <w:color w:val="auto"/>
          <w:sz w:val="32"/>
          <w:szCs w:val="32"/>
        </w:rPr>
        <w:t>。</w:t>
      </w:r>
    </w:p>
    <w:p>
      <w:pPr>
        <w:widowControl/>
        <w:adjustRightInd w:val="0"/>
        <w:snapToGrid w:val="0"/>
        <w:spacing w:line="578" w:lineRule="exact"/>
        <w:ind w:firstLine="643" w:firstLineChars="200"/>
        <w:contextualSpacing/>
        <w:jc w:val="left"/>
        <w:rPr>
          <w:rFonts w:hint="eastAsia" w:ascii="仿宋_GB2312" w:hAnsi="仿宋_GB2312" w:eastAsia="仿宋_GB2312" w:cs="仿宋_GB2312"/>
          <w:color w:val="000000"/>
          <w:kern w:val="0"/>
          <w:sz w:val="32"/>
          <w:szCs w:val="32"/>
          <w:shd w:val="clear" w:color="auto" w:fill="FFFFFF"/>
          <w:lang w:eastAsia="zh-CN"/>
        </w:rPr>
      </w:pPr>
      <w:r>
        <w:rPr>
          <w:rFonts w:hint="eastAsia" w:ascii="仿宋_GB2312" w:hAnsi="仿宋_GB2312" w:eastAsia="仿宋_GB2312" w:cs="仿宋_GB2312"/>
          <w:b/>
          <w:bCs/>
          <w:color w:val="000000"/>
          <w:kern w:val="0"/>
          <w:sz w:val="32"/>
          <w:szCs w:val="32"/>
          <w:shd w:val="clear" w:color="auto" w:fill="FFFFFF"/>
          <w:lang w:val="zh-CN"/>
        </w:rPr>
        <w:t>（三）重点领域绩效分析。</w:t>
      </w:r>
      <w:r>
        <w:rPr>
          <w:rFonts w:hint="eastAsia" w:ascii="仿宋_GB2312" w:hAnsi="仿宋_GB2312" w:eastAsia="仿宋_GB2312" w:cs="仿宋_GB2312"/>
          <w:sz w:val="32"/>
          <w:szCs w:val="32"/>
          <w:lang w:eastAsia="zh-CN"/>
        </w:rPr>
        <w:t>无</w:t>
      </w:r>
    </w:p>
    <w:p>
      <w:pPr>
        <w:widowControl/>
        <w:adjustRightInd w:val="0"/>
        <w:snapToGrid w:val="0"/>
        <w:spacing w:line="578" w:lineRule="exact"/>
        <w:ind w:firstLine="643" w:firstLineChars="200"/>
        <w:contextualSpacing/>
        <w:jc w:val="left"/>
        <w:rPr>
          <w:rFonts w:hint="eastAsia" w:ascii="仿宋_GB2312" w:hAnsi="仿宋_GB2312" w:eastAsia="仿宋_GB2312" w:cs="仿宋_GB2312"/>
          <w:b/>
          <w:sz w:val="32"/>
          <w:szCs w:val="32"/>
        </w:rPr>
      </w:pPr>
      <w:r>
        <w:rPr>
          <w:rFonts w:hint="eastAsia" w:ascii="仿宋_GB2312" w:hAnsi="仿宋_GB2312" w:eastAsia="仿宋_GB2312" w:cs="仿宋_GB2312"/>
          <w:b/>
          <w:bCs/>
          <w:sz w:val="32"/>
          <w:szCs w:val="32"/>
          <w:lang w:val="zh-CN"/>
        </w:rPr>
        <w:t>（四）绩效结果应用情况。</w:t>
      </w:r>
      <w:r>
        <w:rPr>
          <w:rFonts w:hint="eastAsia" w:ascii="仿宋_GB2312" w:hAnsi="仿宋_GB2312" w:eastAsia="仿宋_GB2312" w:cs="仿宋_GB2312"/>
          <w:color w:val="000000"/>
          <w:kern w:val="0"/>
          <w:sz w:val="32"/>
          <w:szCs w:val="32"/>
          <w:shd w:val="clear" w:color="auto" w:fill="FFFFFF"/>
          <w:lang w:val="zh-CN"/>
        </w:rPr>
        <w:t>加强绩效自评结果应用，高度重视自评发现的问题，认真整改，通过不断完善现有政策、调整优化重点支持方向、严格预算绩效管理的全流程规范执行等手段逐步提升绩效自评工作质量。建立绩效自评结果与年度预算安排和政策调整挂钩机制，将绩效自评结果作为申请及分配预算资金、调整完善政策和改进管理的重要依据，强化绩效评价结果对预算安排的刚性约束，激发预算绩效管理的内生动力。严格按照预算绩效管理和信息公开相关工作要求，逐步推进绩效目标、评价结果等信息公开，明确工作程序，规范工作要求，做好宣传引导，主动接受社会监督。</w:t>
      </w:r>
    </w:p>
    <w:p>
      <w:pPr>
        <w:widowControl/>
        <w:adjustRightInd w:val="0"/>
        <w:snapToGrid w:val="0"/>
        <w:spacing w:line="578" w:lineRule="exact"/>
        <w:ind w:firstLine="643" w:firstLineChars="200"/>
        <w:contextualSpacing/>
        <w:jc w:val="left"/>
        <w:rPr>
          <w:rFonts w:hint="eastAsia" w:ascii="仿宋_GB2312" w:hAnsi="仿宋_GB2312" w:eastAsia="仿宋_GB2312" w:cs="仿宋_GB2312"/>
          <w:b/>
          <w:bCs/>
          <w:color w:val="000000"/>
          <w:kern w:val="0"/>
          <w:sz w:val="32"/>
          <w:szCs w:val="32"/>
          <w:shd w:val="clear" w:color="auto" w:fill="FFFFFF"/>
        </w:rPr>
      </w:pPr>
      <w:r>
        <w:rPr>
          <w:rFonts w:hint="eastAsia" w:ascii="仿宋_GB2312" w:hAnsi="仿宋_GB2312" w:eastAsia="仿宋_GB2312" w:cs="仿宋_GB2312"/>
          <w:b/>
          <w:bCs/>
          <w:color w:val="000000"/>
          <w:kern w:val="0"/>
          <w:sz w:val="32"/>
          <w:szCs w:val="32"/>
          <w:shd w:val="clear" w:color="auto" w:fill="FFFFFF"/>
        </w:rPr>
        <w:t>四、评价结论及建议</w:t>
      </w:r>
    </w:p>
    <w:p>
      <w:pPr>
        <w:adjustRightInd w:val="0"/>
        <w:snapToGrid w:val="0"/>
        <w:spacing w:beforeLines="30" w:line="580" w:lineRule="exact"/>
        <w:ind w:firstLine="675" w:firstLineChars="21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000000"/>
          <w:kern w:val="0"/>
          <w:sz w:val="32"/>
          <w:szCs w:val="32"/>
          <w:shd w:val="clear" w:color="auto" w:fill="FFFFFF"/>
          <w:lang w:val="zh-CN"/>
        </w:rPr>
        <w:t>（一）评价结论。</w:t>
      </w:r>
      <w:r>
        <w:rPr>
          <w:rFonts w:hint="eastAsia" w:ascii="仿宋_GB2312" w:hAnsi="仿宋_GB2312" w:eastAsia="仿宋_GB2312" w:cs="仿宋_GB2312"/>
          <w:color w:val="auto"/>
          <w:kern w:val="0"/>
          <w:sz w:val="32"/>
          <w:szCs w:val="32"/>
        </w:rPr>
        <w:t>202</w:t>
      </w:r>
      <w:r>
        <w:rPr>
          <w:rFonts w:hint="eastAsia" w:ascii="仿宋_GB2312" w:hAnsi="仿宋_GB2312" w:eastAsia="仿宋_GB2312" w:cs="仿宋_GB2312"/>
          <w:color w:val="auto"/>
          <w:kern w:val="0"/>
          <w:sz w:val="32"/>
          <w:szCs w:val="32"/>
          <w:lang w:val="en-US" w:eastAsia="zh-CN"/>
        </w:rPr>
        <w:t>3</w:t>
      </w:r>
      <w:r>
        <w:rPr>
          <w:rFonts w:hint="eastAsia" w:ascii="仿宋_GB2312" w:hAnsi="仿宋_GB2312" w:eastAsia="仿宋_GB2312" w:cs="仿宋_GB2312"/>
          <w:color w:val="auto"/>
          <w:kern w:val="0"/>
          <w:sz w:val="32"/>
          <w:szCs w:val="32"/>
        </w:rPr>
        <w:t>年我单位部门整体支出绩效评价自查自评结果良好，全年基本支出保证了部门的正常运行和日常工作的正常开展，项目支出保障了重点工作的开展，达到预期绩效目标。</w:t>
      </w:r>
    </w:p>
    <w:p>
      <w:pPr>
        <w:adjustRightInd w:val="0"/>
        <w:snapToGrid w:val="0"/>
        <w:spacing w:beforeLines="30" w:line="580" w:lineRule="exact"/>
        <w:ind w:firstLine="675" w:firstLineChars="21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000000"/>
          <w:kern w:val="0"/>
          <w:sz w:val="32"/>
          <w:szCs w:val="32"/>
          <w:shd w:val="clear" w:color="auto" w:fill="FFFFFF"/>
          <w:lang w:val="zh-CN"/>
        </w:rPr>
        <w:t>（二）存在问题。</w:t>
      </w:r>
      <w:r>
        <w:rPr>
          <w:rFonts w:hint="eastAsia" w:ascii="仿宋_GB2312" w:hAnsi="仿宋_GB2312" w:eastAsia="仿宋_GB2312" w:cs="仿宋_GB2312"/>
          <w:color w:val="auto"/>
          <w:kern w:val="0"/>
          <w:sz w:val="32"/>
          <w:szCs w:val="32"/>
        </w:rPr>
        <w:t>预算编制需完善，绩效目标的制定有待更科学更合理。</w:t>
      </w:r>
    </w:p>
    <w:p>
      <w:pPr>
        <w:widowControl/>
        <w:adjustRightInd w:val="0"/>
        <w:snapToGrid w:val="0"/>
        <w:spacing w:line="578" w:lineRule="exact"/>
        <w:ind w:firstLine="643" w:firstLineChars="200"/>
        <w:contextualSpacing/>
        <w:jc w:val="left"/>
        <w:rPr>
          <w:rFonts w:hint="eastAsia" w:ascii="仿宋_GB2312" w:hAnsi="仿宋_GB2312" w:eastAsia="仿宋_GB2312" w:cs="仿宋_GB2312"/>
          <w:kern w:val="0"/>
          <w:sz w:val="32"/>
          <w:szCs w:val="32"/>
          <w:lang w:val="en"/>
        </w:rPr>
      </w:pPr>
      <w:r>
        <w:rPr>
          <w:rFonts w:hint="eastAsia" w:ascii="仿宋_GB2312" w:hAnsi="仿宋_GB2312" w:eastAsia="仿宋_GB2312" w:cs="仿宋_GB2312"/>
          <w:b/>
          <w:bCs/>
          <w:color w:val="000000"/>
          <w:kern w:val="0"/>
          <w:sz w:val="32"/>
          <w:szCs w:val="32"/>
          <w:shd w:val="clear" w:color="auto" w:fill="FFFFFF"/>
          <w:lang w:val="zh-CN"/>
        </w:rPr>
        <w:t>（三）改进建议。</w:t>
      </w:r>
      <w:bookmarkStart w:id="0" w:name="_Hlk110546638"/>
      <w:r>
        <w:rPr>
          <w:rFonts w:hint="eastAsia" w:ascii="仿宋_GB2312" w:hAnsi="仿宋_GB2312" w:eastAsia="仿宋_GB2312" w:cs="仿宋_GB2312"/>
          <w:color w:val="auto"/>
          <w:kern w:val="0"/>
          <w:sz w:val="32"/>
          <w:szCs w:val="32"/>
        </w:rPr>
        <w:t>针对存在的问题，我们将进一步科学设定绩效目标，加强预算执行管理。一是改进部门收支预算编制，夯实预算基础工作，提高预算编制质量；二是认真研究政策，加强项目绩效目标审核，力求科学合理；三是认真研究重点项目的执行，特别是涉及政府采购的项目，提早规划，提前实施，确保项目顺利实施，提高财政资金的使用效益。</w:t>
      </w:r>
    </w:p>
    <w:bookmarkEnd w:id="0"/>
    <w:p>
      <w:pPr>
        <w:widowControl/>
        <w:adjustRightInd w:val="0"/>
        <w:snapToGrid w:val="0"/>
        <w:spacing w:line="578" w:lineRule="exact"/>
        <w:ind w:firstLine="640" w:firstLineChars="200"/>
        <w:contextualSpacing/>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000000"/>
          <w:kern w:val="0"/>
          <w:sz w:val="32"/>
          <w:szCs w:val="32"/>
          <w:shd w:val="clear" w:color="auto" w:fill="FFFFFF"/>
        </w:rPr>
        <w:t>附表：</w:t>
      </w:r>
      <w:r>
        <w:rPr>
          <w:rFonts w:hint="eastAsia" w:ascii="仿宋_GB2312" w:hAnsi="仿宋_GB2312" w:eastAsia="仿宋_GB2312" w:cs="仿宋_GB2312"/>
          <w:color w:val="000000"/>
          <w:kern w:val="0"/>
          <w:sz w:val="32"/>
          <w:szCs w:val="32"/>
          <w:shd w:val="clear" w:color="auto" w:fill="FFFFFF"/>
          <w:lang w:val="en-US" w:eastAsia="zh-CN"/>
        </w:rPr>
        <w:t>1.</w:t>
      </w:r>
      <w:r>
        <w:rPr>
          <w:rFonts w:hint="eastAsia" w:ascii="仿宋_GB2312" w:hAnsi="仿宋_GB2312" w:eastAsia="仿宋_GB2312" w:cs="仿宋_GB2312"/>
          <w:color w:val="auto"/>
          <w:kern w:val="0"/>
          <w:sz w:val="32"/>
          <w:szCs w:val="32"/>
          <w:lang w:val="en-US" w:eastAsia="zh-CN"/>
        </w:rPr>
        <w:t>专项预算项目绩效评价指标体系</w:t>
      </w:r>
    </w:p>
    <w:p>
      <w:pPr>
        <w:widowControl/>
        <w:adjustRightInd w:val="0"/>
        <w:snapToGrid w:val="0"/>
        <w:spacing w:line="578" w:lineRule="exact"/>
        <w:ind w:firstLine="1600" w:firstLineChars="500"/>
        <w:contextualSpacing/>
        <w:jc w:val="left"/>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color w:val="000000"/>
          <w:kern w:val="0"/>
          <w:sz w:val="32"/>
          <w:szCs w:val="32"/>
          <w:shd w:val="clear" w:color="auto" w:fill="FFFFFF"/>
          <w:lang w:val="en-US" w:eastAsia="zh-CN"/>
        </w:rPr>
        <w:t>2.</w:t>
      </w:r>
      <w:r>
        <w:rPr>
          <w:rFonts w:hint="eastAsia" w:ascii="仿宋_GB2312" w:hAnsi="仿宋_GB2312" w:eastAsia="仿宋_GB2312" w:cs="仿宋_GB2312"/>
          <w:color w:val="000000"/>
          <w:kern w:val="0"/>
          <w:sz w:val="32"/>
          <w:szCs w:val="32"/>
          <w:shd w:val="clear" w:color="auto" w:fill="FFFFFF"/>
        </w:rPr>
        <w:t>部门整体支出绩效目标完成情况自评表</w:t>
      </w:r>
    </w:p>
    <w:p>
      <w:pPr>
        <w:widowControl/>
        <w:adjustRightInd w:val="0"/>
        <w:snapToGrid w:val="0"/>
        <w:spacing w:line="578" w:lineRule="exact"/>
        <w:ind w:firstLine="420" w:firstLineChars="200"/>
        <w:contextualSpacing/>
        <w:jc w:val="left"/>
        <w:rPr>
          <w:rFonts w:hint="eastAsia" w:ascii="仿宋_GB2312" w:hAnsi="仿宋_GB2312" w:eastAsia="仿宋_GB2312" w:cs="仿宋_GB2312"/>
          <w:color w:val="auto"/>
          <w:kern w:val="0"/>
          <w:sz w:val="32"/>
          <w:szCs w:val="32"/>
          <w:lang w:val="en-US" w:eastAsia="zh-CN"/>
        </w:rPr>
      </w:pPr>
      <w:r>
        <w:rPr>
          <w:rFonts w:hint="eastAsia" w:ascii="仿宋" w:hAnsi="仿宋" w:eastAsia="仿宋" w:cs="仿宋"/>
          <w:color w:val="auto"/>
          <w:kern w:val="0"/>
        </w:rPr>
        <w:t xml:space="preserve"> </w:t>
      </w:r>
      <w:r>
        <w:rPr>
          <w:rFonts w:hint="eastAsia" w:ascii="仿宋" w:hAnsi="仿宋" w:eastAsia="仿宋" w:cs="仿宋"/>
          <w:color w:val="auto"/>
          <w:kern w:val="0"/>
          <w:lang w:val="en-US" w:eastAsia="zh-CN"/>
        </w:rPr>
        <w:t xml:space="preserve">                     </w:t>
      </w:r>
      <w:r>
        <w:rPr>
          <w:rFonts w:hint="eastAsia" w:ascii="仿宋_GB2312" w:hAnsi="仿宋_GB2312" w:eastAsia="仿宋_GB2312" w:cs="仿宋_GB2312"/>
          <w:color w:val="auto"/>
          <w:kern w:val="0"/>
          <w:sz w:val="32"/>
          <w:szCs w:val="32"/>
          <w:lang w:val="en-US" w:eastAsia="zh-CN"/>
        </w:rPr>
        <w:t xml:space="preserve"> </w:t>
      </w:r>
    </w:p>
    <w:p>
      <w:pPr>
        <w:widowControl/>
        <w:adjustRightInd w:val="0"/>
        <w:snapToGrid w:val="0"/>
        <w:spacing w:line="578" w:lineRule="exact"/>
        <w:ind w:firstLine="3520" w:firstLineChars="1100"/>
        <w:contextualSpacing/>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茂县行政审批</w:t>
      </w:r>
      <w:r>
        <w:rPr>
          <w:rFonts w:hint="eastAsia" w:ascii="仿宋_GB2312" w:hAnsi="仿宋_GB2312" w:eastAsia="仿宋_GB2312" w:cs="仿宋_GB2312"/>
          <w:color w:val="auto"/>
          <w:kern w:val="0"/>
          <w:sz w:val="32"/>
          <w:szCs w:val="32"/>
          <w:lang w:eastAsia="zh-CN"/>
        </w:rPr>
        <w:t>和政务服务管理</w:t>
      </w:r>
      <w:r>
        <w:rPr>
          <w:rFonts w:hint="eastAsia" w:ascii="仿宋_GB2312" w:hAnsi="仿宋_GB2312" w:eastAsia="仿宋_GB2312" w:cs="仿宋_GB2312"/>
          <w:color w:val="auto"/>
          <w:kern w:val="0"/>
          <w:sz w:val="32"/>
          <w:szCs w:val="32"/>
        </w:rPr>
        <w:t>局</w:t>
      </w:r>
    </w:p>
    <w:p>
      <w:pPr>
        <w:widowControl/>
        <w:adjustRightInd w:val="0"/>
        <w:snapToGrid w:val="0"/>
        <w:spacing w:line="578" w:lineRule="exact"/>
        <w:ind w:firstLine="640" w:firstLineChars="200"/>
        <w:contextualSpacing/>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 xml:space="preserve">                          202</w:t>
      </w:r>
      <w:r>
        <w:rPr>
          <w:rFonts w:hint="eastAsia" w:ascii="仿宋_GB2312" w:hAnsi="仿宋_GB2312" w:eastAsia="仿宋_GB2312" w:cs="仿宋_GB2312"/>
          <w:color w:val="auto"/>
          <w:kern w:val="0"/>
          <w:sz w:val="32"/>
          <w:szCs w:val="32"/>
          <w:lang w:val="en-US" w:eastAsia="zh-CN"/>
        </w:rPr>
        <w:t>4</w:t>
      </w:r>
      <w:r>
        <w:rPr>
          <w:rFonts w:hint="eastAsia" w:ascii="仿宋_GB2312" w:hAnsi="仿宋_GB2312" w:eastAsia="仿宋_GB2312" w:cs="仿宋_GB2312"/>
          <w:color w:val="auto"/>
          <w:kern w:val="0"/>
          <w:sz w:val="32"/>
          <w:szCs w:val="32"/>
        </w:rPr>
        <w:t>年</w:t>
      </w:r>
      <w:r>
        <w:rPr>
          <w:rFonts w:hint="eastAsia" w:ascii="仿宋_GB2312" w:hAnsi="仿宋_GB2312" w:eastAsia="仿宋_GB2312" w:cs="仿宋_GB2312"/>
          <w:color w:val="auto"/>
          <w:kern w:val="0"/>
          <w:sz w:val="32"/>
          <w:szCs w:val="32"/>
          <w:lang w:val="en-US" w:eastAsia="zh-CN"/>
        </w:rPr>
        <w:t>8</w:t>
      </w:r>
      <w:r>
        <w:rPr>
          <w:rFonts w:hint="eastAsia" w:ascii="仿宋_GB2312" w:hAnsi="仿宋_GB2312" w:eastAsia="仿宋_GB2312" w:cs="仿宋_GB2312"/>
          <w:color w:val="auto"/>
          <w:kern w:val="0"/>
          <w:sz w:val="32"/>
          <w:szCs w:val="32"/>
        </w:rPr>
        <w:t>月</w:t>
      </w:r>
      <w:r>
        <w:rPr>
          <w:rFonts w:hint="eastAsia" w:ascii="仿宋_GB2312" w:hAnsi="仿宋_GB2312" w:eastAsia="仿宋_GB2312" w:cs="仿宋_GB2312"/>
          <w:color w:val="auto"/>
          <w:kern w:val="0"/>
          <w:sz w:val="32"/>
          <w:szCs w:val="32"/>
          <w:lang w:val="en-US" w:eastAsia="zh-CN"/>
        </w:rPr>
        <w:t>8</w:t>
      </w:r>
      <w:r>
        <w:rPr>
          <w:rFonts w:hint="eastAsia" w:ascii="仿宋_GB2312" w:hAnsi="仿宋_GB2312" w:eastAsia="仿宋_GB2312" w:cs="仿宋_GB2312"/>
          <w:color w:val="auto"/>
          <w:kern w:val="0"/>
          <w:sz w:val="32"/>
          <w:szCs w:val="32"/>
        </w:rPr>
        <w:t>日</w:t>
      </w:r>
    </w:p>
    <w:p>
      <w:pPr>
        <w:pStyle w:val="2"/>
        <w:rPr>
          <w:rFonts w:hint="eastAsia" w:ascii="仿宋_GB2312" w:hAnsi="仿宋_GB2312" w:eastAsia="仿宋_GB2312" w:cs="仿宋_GB2312"/>
          <w:color w:val="auto"/>
          <w:kern w:val="0"/>
          <w:sz w:val="32"/>
          <w:szCs w:val="32"/>
        </w:rPr>
      </w:pPr>
    </w:p>
    <w:p>
      <w:pPr>
        <w:pStyle w:val="2"/>
        <w:rPr>
          <w:rFonts w:hint="eastAsia" w:ascii="仿宋_GB2312" w:hAnsi="仿宋_GB2312" w:eastAsia="仿宋_GB2312" w:cs="仿宋_GB2312"/>
          <w:color w:val="auto"/>
          <w:kern w:val="0"/>
          <w:sz w:val="32"/>
          <w:szCs w:val="32"/>
        </w:rPr>
      </w:pPr>
    </w:p>
    <w:p>
      <w:pPr>
        <w:pStyle w:val="2"/>
        <w:rPr>
          <w:rFonts w:hint="eastAsia" w:ascii="仿宋_GB2312" w:hAnsi="仿宋_GB2312" w:eastAsia="仿宋_GB2312" w:cs="仿宋_GB2312"/>
          <w:color w:val="auto"/>
          <w:kern w:val="0"/>
          <w:sz w:val="32"/>
          <w:szCs w:val="32"/>
        </w:rPr>
      </w:pPr>
    </w:p>
    <w:p>
      <w:pPr>
        <w:pStyle w:val="2"/>
        <w:rPr>
          <w:rFonts w:hint="eastAsia" w:ascii="仿宋_GB2312" w:hAnsi="仿宋_GB2312" w:eastAsia="仿宋_GB2312" w:cs="仿宋_GB2312"/>
          <w:color w:val="auto"/>
          <w:kern w:val="0"/>
          <w:sz w:val="32"/>
          <w:szCs w:val="32"/>
        </w:rPr>
      </w:pPr>
    </w:p>
    <w:p>
      <w:pPr>
        <w:pStyle w:val="2"/>
        <w:rPr>
          <w:rFonts w:hint="eastAsia" w:ascii="仿宋_GB2312" w:hAnsi="仿宋_GB2312" w:eastAsia="仿宋_GB2312" w:cs="仿宋_GB2312"/>
          <w:color w:val="auto"/>
          <w:kern w:val="0"/>
          <w:sz w:val="32"/>
          <w:szCs w:val="32"/>
        </w:rPr>
      </w:pPr>
    </w:p>
    <w:p>
      <w:pPr>
        <w:pStyle w:val="2"/>
        <w:rPr>
          <w:rFonts w:hint="eastAsia" w:ascii="仿宋_GB2312" w:hAnsi="仿宋_GB2312" w:eastAsia="仿宋_GB2312" w:cs="仿宋_GB2312"/>
          <w:color w:val="auto"/>
          <w:kern w:val="0"/>
          <w:sz w:val="32"/>
          <w:szCs w:val="32"/>
        </w:rPr>
      </w:pPr>
    </w:p>
    <w:p>
      <w:pPr>
        <w:widowControl/>
        <w:adjustRightInd w:val="0"/>
        <w:snapToGrid w:val="0"/>
        <w:spacing w:line="578" w:lineRule="exact"/>
        <w:ind w:firstLine="640" w:firstLineChars="200"/>
        <w:contextualSpacing/>
        <w:jc w:val="left"/>
        <w:rPr>
          <w:rFonts w:hint="eastAsia" w:ascii="仿宋_GB2312" w:hAnsi="仿宋_GB2312" w:eastAsia="仿宋_GB2312" w:cs="仿宋_GB2312"/>
          <w:color w:val="auto"/>
          <w:kern w:val="0"/>
          <w:sz w:val="32"/>
          <w:szCs w:val="32"/>
        </w:rPr>
        <w:sectPr>
          <w:footerReference r:id="rId6" w:type="default"/>
          <w:pgSz w:w="11906" w:h="16838"/>
          <w:pgMar w:top="1440" w:right="1800" w:bottom="1440" w:left="1800" w:header="851" w:footer="992" w:gutter="0"/>
          <w:pgNumType w:fmt="decimal" w:start="1"/>
          <w:cols w:space="425" w:num="1"/>
          <w:docGrid w:type="lines" w:linePitch="312" w:charSpace="0"/>
        </w:sectPr>
      </w:pPr>
    </w:p>
    <w:tbl>
      <w:tblPr>
        <w:tblStyle w:val="13"/>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18"/>
        <w:gridCol w:w="718"/>
        <w:gridCol w:w="465"/>
        <w:gridCol w:w="721"/>
        <w:gridCol w:w="696"/>
        <w:gridCol w:w="1102"/>
        <w:gridCol w:w="953"/>
        <w:gridCol w:w="2739"/>
        <w:gridCol w:w="465"/>
        <w:gridCol w:w="465"/>
        <w:gridCol w:w="465"/>
        <w:gridCol w:w="465"/>
        <w:gridCol w:w="465"/>
        <w:gridCol w:w="465"/>
        <w:gridCol w:w="465"/>
        <w:gridCol w:w="465"/>
        <w:gridCol w:w="465"/>
        <w:gridCol w:w="465"/>
        <w:gridCol w:w="465"/>
        <w:gridCol w:w="482"/>
        <w:gridCol w:w="4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jc w:val="center"/>
        </w:trPr>
        <w:tc>
          <w:tcPr>
            <w:tcW w:w="0" w:type="auto"/>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32"/>
                <w:szCs w:val="32"/>
                <w:u w:val="none"/>
                <w:lang w:eastAsia="zh-CN"/>
              </w:rPr>
            </w:pPr>
          </w:p>
        </w:tc>
        <w:tc>
          <w:tcPr>
            <w:tcW w:w="0" w:type="auto"/>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jc w:val="center"/>
        </w:trPr>
        <w:tc>
          <w:tcPr>
            <w:tcW w:w="0" w:type="auto"/>
            <w:gridSpan w:val="19"/>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8"/>
                <w:szCs w:val="48"/>
                <w:u w:val="none"/>
              </w:rPr>
            </w:pPr>
            <w:r>
              <w:rPr>
                <w:rFonts w:hint="eastAsia" w:ascii="方正小标宋简体" w:hAnsi="方正小标宋简体" w:eastAsia="方正小标宋简体" w:cs="方正小标宋简体"/>
                <w:i w:val="0"/>
                <w:iCs w:val="0"/>
                <w:color w:val="000000"/>
                <w:kern w:val="0"/>
                <w:sz w:val="48"/>
                <w:szCs w:val="48"/>
                <w:u w:val="none"/>
                <w:lang w:val="en-US" w:eastAsia="zh-CN" w:bidi="ar"/>
              </w:rPr>
              <w:t>专项预算项目绩效评价指标体系</w:t>
            </w:r>
          </w:p>
        </w:tc>
        <w:tc>
          <w:tcPr>
            <w:tcW w:w="0" w:type="auto"/>
            <w:tcBorders>
              <w:top w:val="nil"/>
              <w:left w:val="nil"/>
              <w:bottom w:val="nil"/>
              <w:right w:val="nil"/>
            </w:tcBorders>
            <w:shd w:val="clear" w:color="auto" w:fill="auto"/>
            <w:vAlign w:val="center"/>
          </w:tcPr>
          <w:p>
            <w:pPr>
              <w:jc w:val="center"/>
              <w:rPr>
                <w:rFonts w:hint="eastAsia" w:ascii="方正小标宋简体" w:hAnsi="方正小标宋简体" w:eastAsia="方正小标宋简体" w:cs="方正小标宋简体"/>
                <w:i w:val="0"/>
                <w:iCs w:val="0"/>
                <w:color w:val="000000"/>
                <w:sz w:val="48"/>
                <w:szCs w:val="48"/>
                <w:u w:val="none"/>
              </w:rPr>
            </w:pPr>
          </w:p>
        </w:tc>
        <w:tc>
          <w:tcPr>
            <w:tcW w:w="0" w:type="auto"/>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5"/>
            <w:tcBorders>
              <w:top w:val="single" w:color="000000" w:sz="4" w:space="0"/>
              <w:left w:val="single" w:color="000000" w:sz="4" w:space="0"/>
              <w:bottom w:val="nil"/>
              <w:right w:val="nil"/>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绩效评价指标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指标解释</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评分方法</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评分说明</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评价方式</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评价属性</w:t>
            </w: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评价标准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一级指标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指标</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分值</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整体</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评价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样本</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评价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定性</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评价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定量</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评价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国家</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行业</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地方</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申报</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历史</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样本</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其他</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自评得分</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通用指标</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（54分）</w:t>
            </w: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项目决策</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（18分）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决策程序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项目决策程序是否严密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缺（错）项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扣分法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项目设立、调整延续等方面是否符合资金管理基本规范和决策程序要求，发现一处不符合的扣3分，扣完为止。</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82"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规划论证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项目规划论证是否符合中省要求，项目绩效目标设置是否科学合理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缺（错）项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扣分法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1.项目规划符合中央、省委省政府有关决策部署安排，得1分；充分评估论证项目立项必要性、前瞻性、合理性和可行性，得3分。否则该项不得分。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项目总体绩效目标设置合理性的偏离度≤15%，得2分；30%≥偏离度＞15%，得1分；偏离度＞30%，不得分。绩效目标是否科学合理、规范完整、量化细化、预算匹配。总体绩效目标设置合理性为绩效目标设置合理的数量与绩效目标总数的比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82"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资金投向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项目资金是否与项目总体规划、相关行业事业发展相匹配，是否聚焦重大任务、重点领域、重点环节和重点项目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缺（错）项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扣分法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属于政府支持范围，且符合财政事权支出责任划分规定，得1分；资金投向与项目总体规划、相关行业事业发展相匹配，得1分；聚焦重大任务、重点领域、重点环节和重点项目，体现“集中财力办大事”原则，避免“撒胡椒面”，得3分；未与其他同类项目或部门内部相关项目交叉重复，得1分。否则该项不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项目管理</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（18分）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制度办法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项目制度办法是否体系健全、要素完备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是否评分法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资金管理办法等管理制度体系健全完善，不存在管理制度缺失、管理办法过期情况，得2分。否则该项不得分。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4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分配管理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项目资金分配因素选取、权重设置、区域分布，项目管理、审批是否符合管理要求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缺（错）项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扣分法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因素分配法：资金分配因素选取充分考虑相关行业事业发展实际和发展需求，得2分；资金分配因素的权重设置有效突出项目实施重点，得2分；资金区域分布结果公平合理，得2分。项目分配法：建设项目储备库，得2分；实行入库项目动态管理、推动资金竞争性分配，得2分；明确项目申报审核程序，按规定程序履行项目审批，得2分。其他分配法：资金分配依据充分合理，得6分。否则该项不得分。如涉及多种分配法，按相应资金量的权重进行测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2.资金分配是否严格按管理办法执行，决策程序是否符合管理要求，及时高效，得4分。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2"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绩效监管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管资金、项目、政策是否管绩效，项目绩效监管是否按要求开展，对下指导是否有力有效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缺（错）项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扣分法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是否按中省要求全面完成绩效目标（含事前评估）、绩效评价、以前年度问题整改等预算绩效管理工作，得4分；省级部门对市县主管部门预算绩效管理要求是否到位，是否存在对市县资金分配和项目管理指导力度不够的情况，是否对市县开展评价、监督、指导等工作，得2分。否则该项不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9"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项目实施</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（9分）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预算执行</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项目资金财政拨付、单位执行和地方配套到位情况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比率分值法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该项指标得分=财政资金拨付率×100%×2+单位资金使用率×100%×2+地方资金到位率×100%×2。如部分计算内容不涉及，可同比例分配至本指标其他计算内容。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19"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资金使用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资金使用拨付、项目实施是否符合规定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缺（错）项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扣分法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资金使用、拨付是否符合国家财经法规、财务管理制度及有关专项资金管理制度办法规定和审批程序，是否存在超范围、超标准、超进度使用专项资金，是否存在资金损失浪费、长期沉淀、截留、挤占、挪用、虚列支出等情况，项目实施是否遵守相关法律法规，发现一处不合规的扣1分，扣完为止。</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项目结果</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（9分）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目标完成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项目是否完成预期目标，实施结果是否与绩效目标相匹配，反映目标实现程度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比率分值法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该项指标得分=实际完成目标任务量÷首次批复立项设定绩效目标任务总量×100%×6。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9"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完成时效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比率分值法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该项指标得分=（1-(实际完成时间-计划完成时间)÷计划完成时间）×100%×3。一般以天数、月数或年数为单位。当实际完成时间-计划完成时间小于等于0时得满分；实际完成时间超过计划完成时间1倍及以上得0分。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2"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专用指标</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（30分）</w:t>
            </w: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产业发展</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（30分）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符合性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项目实施是否与省委省政府支持重点、产业支持政策符合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比率分值法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该项指标得分=项目实施符合省委省政府支持重点、六大优势产业做大做强、传统产业转型升级、产业支持政策的点位数量÷所有选点总数×100%×10。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成长性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项目实施对相关企业（机构）成长性的促进作用，主要反映支持对象创新创造创业能力情况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比率分值法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该项指标得分=项目实施对相关行业企业体现促进的点位数量÷所有选点总数×100%×10。对相关企业（机构）创新创造能力提升、扩大投资、技术更新、就业促进以及对农业良种良机良法推广应用、工业科技研发投入、服务业消费新场景新模式、提升行业新质生产力等情况进行综合判断，可查看统计年鉴和企业近三年财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经济性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项目实施对相关企业（机构）主营业务收入、净利润、税收、产量等方面增长情况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比率分值法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该项指标反映企业主营业务收入、净利润、税收、产量等增长情况，需将企业（机构）涉及的所有经济指标纳入计算。以主营业务收入为例，主营业务收入增加率≥行业平均增加率，且≥企业上一年度主营业务收入增加率，得10分；主营业务收入增加率≥行业平均增加率且＜企业上一年度主营业务收入增加率，或≥企业上一年度主营业务收入增加率且＜行业平均增加率，得5分；否则不得分。该项指标得分=各指标算术平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82"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民生保障</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（30分）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区域均衡性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项目资金分配体现的均衡公平情况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分级评分法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按实际区域分配结果选择客观因素测算验证资金分配是否科学合理、均衡公平。主要查看区域均衡情况是否得到改善、区域间差距是否缩小，分级计分。其中，区域均衡情况得到改善、区域间差距缩小，得10分；区域均衡情况维持原状、区域间差距不变，得5分；区域均衡情况未得到改善、区域间差距扩大，得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9"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对象精准性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资金实际支持对象是否符合管理要求，是否符合支持对象范围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比率分值法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该项指标得分=（抽样的支持对象总人数-不符合支持对象人数）÷抽样的支持对象总人数×100%×10。主要查看项目资金分配和实施结果是否精准，是否存在明显的排他性和歧视性情形，是否及时落实到支持对象个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9"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标准合理性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资金实际补贴标准是否符合资金管理办法规定的补助标准，是否及时按标准兑现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比率分值法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该项指标得分=（抽样的支持对象总人数-不符合支持标准人数）÷抽样的支持对象总人数×100%×5。主要查看项目资金补贴标准是否符合资金管理办法规定的补助标准。如存在多发、漏发、重发、迟发等情况，均计入不符合支持标准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群众满意度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资金涉及相关受益群体、支持对象的满意度调查访谈情况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比率分值法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该项指标得分=经调研的群众实际满意度得分×100%×5。反映项目相关方在项目实施过程中的人民群众满意值和获得感。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9"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基础</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设施</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（30分）</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在建</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工程进度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项目是否达到计划工程进度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比率分值法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实际工程进度≥计划工程进度，得15分；计划工程进度＞实际工程进度≥计划工程进度的85%，得10分；计划工程进度的85%＞实际工程进度≥计划工程进度的70%，得5分；实际工程进度＜计划工程进度的70%，不得分。按工程时间节点测算进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9"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资金拨付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项目是否达到预先确定的资金拨付进度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比率分值法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实际资金拨付进度≥预先确定的资金拨付进度，得15分；预先确定的资金拨付进度＞实际资金拨付进度≥预先确定的资金拨付进度的85%，得10分；预先确定的资金拨付进度的85%＞实际资金拨付进度≥预先确定的资金拨付进度的70%，得5分；实际资金拨付进度＜预先确定的资金拨付进度的70%，不得分。如有资金拨付计划、合同约定，按此测算。如无资金拨付计划，按工程进度测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建成</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项目验收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项目验收是否及时合格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比率分值法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该项指标得分=（建成项目总量-验收不及时、验收不合格的建成项目数量）÷建成项目总量×100%×10。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功能实现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项目经济社会功能是否实现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比率分值法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该项指标得分=（建成项目总量-经济或社会功能未实现的建成项目数量）÷建成项目总量×100%×10。主要查看建成项目是否实现预期功能，是否功能配套整合协调、能够持续良好地运作，特别是公共设施类项目，是否能有效满足群众现实需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后续管护</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项目后续维护是否实现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比率分值法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该项指标得分=（建成项目总量-后续维护未实现的建成项目数量）÷建成项目总量×100%×10。主要查看建成项目是否建立后续管理维护制度机制，是否实现有效维护。</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专用指标</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（30分）</w:t>
            </w: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行政运转</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（30分）</w:t>
            </w:r>
          </w:p>
        </w:tc>
        <w:tc>
          <w:tcPr>
            <w:tcW w:w="0" w:type="auto"/>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用途合规性</w:t>
            </w:r>
          </w:p>
        </w:tc>
        <w:tc>
          <w:tcPr>
            <w:tcW w:w="0" w:type="auto"/>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0" w:type="auto"/>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是否按规定用途、适用范围进行本地区专项资金分配</w:t>
            </w:r>
          </w:p>
        </w:tc>
        <w:tc>
          <w:tcPr>
            <w:tcW w:w="0" w:type="auto"/>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缺（错）项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扣分法</w:t>
            </w:r>
          </w:p>
        </w:tc>
        <w:tc>
          <w:tcPr>
            <w:tcW w:w="0" w:type="auto"/>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资金实际用途不符合专项资金管理要求的，发现一处扣2分。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0" w:type="auto"/>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程序合规性</w:t>
            </w:r>
          </w:p>
        </w:tc>
        <w:tc>
          <w:tcPr>
            <w:tcW w:w="0" w:type="auto"/>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资金管理程序是否符合专项资金管理要求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缺（错）项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扣分法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资金管理程序不符合专项资金管理要求的，发现一处扣2分。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0" w:type="auto"/>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标准合规性</w:t>
            </w:r>
          </w:p>
        </w:tc>
        <w:tc>
          <w:tcPr>
            <w:tcW w:w="0" w:type="auto"/>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资金分配标准是否符合专项资金管理要求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缺（错）项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扣分法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资金分配标准不符合专项资金管理要求的，发现一处扣2分。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gridSpan w:val="3"/>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个性指标</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（16分）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根据项目个性自行设定部分指标，反映该项指标执行完成情况。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gridSpan w:val="3"/>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gridSpan w:val="3"/>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0" w:type="auto"/>
            <w:gridSpan w:val="3"/>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扣分项</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绩效管理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存在问题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预算绩效管理工作存在问题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缺（错）项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扣分法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依据评价年度人大监督、巡视巡察、审计监督、财会监督等结果以及评价指标体系涉及各方面出现的问题，每有一个问题点扣1分，扣完为止。</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0" w:type="auto"/>
            <w:gridSpan w:val="3"/>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被评价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部门配合度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被评价对象工作配合情况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缺（错）项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扣分法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评价工作开展过程中，被评价对象拖延推诿、提交资料不及时等拒不配合评价工作的，发现一处扣1分，扣完为止。</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bl>
    <w:p>
      <w:pPr>
        <w:pStyle w:val="2"/>
        <w:rPr>
          <w:rFonts w:hint="eastAsia"/>
        </w:rPr>
      </w:pPr>
    </w:p>
    <w:p>
      <w:pPr>
        <w:pStyle w:val="2"/>
        <w:rPr>
          <w:rFonts w:hint="eastAsia"/>
        </w:rPr>
      </w:pPr>
    </w:p>
    <w:p>
      <w:pPr>
        <w:spacing w:line="578" w:lineRule="exact"/>
        <w:ind w:firstLine="420" w:firstLineChars="200"/>
        <w:rPr>
          <w:rFonts w:hint="eastAsia" w:ascii="黑体" w:hAnsi="黑体" w:eastAsia="黑体" w:cs="黑体"/>
        </w:rPr>
      </w:pPr>
    </w:p>
    <w:p>
      <w:pPr>
        <w:spacing w:line="578" w:lineRule="exact"/>
        <w:ind w:firstLine="420" w:firstLineChars="200"/>
        <w:rPr>
          <w:rFonts w:hint="eastAsia" w:ascii="黑体" w:hAnsi="黑体" w:eastAsia="黑体" w:cs="黑体"/>
        </w:rPr>
      </w:pPr>
    </w:p>
    <w:p>
      <w:pPr>
        <w:spacing w:line="578" w:lineRule="exact"/>
        <w:ind w:firstLine="420" w:firstLineChars="200"/>
        <w:rPr>
          <w:rFonts w:hint="eastAsia" w:ascii="黑体" w:hAnsi="黑体" w:eastAsia="黑体" w:cs="黑体"/>
        </w:rPr>
      </w:pPr>
    </w:p>
    <w:p>
      <w:pPr>
        <w:spacing w:line="578" w:lineRule="exact"/>
        <w:ind w:firstLine="420" w:firstLineChars="200"/>
        <w:rPr>
          <w:rFonts w:hint="eastAsia" w:ascii="黑体" w:hAnsi="黑体" w:eastAsia="黑体" w:cs="黑体"/>
        </w:rPr>
      </w:pPr>
    </w:p>
    <w:p>
      <w:pPr>
        <w:spacing w:line="578" w:lineRule="exact"/>
        <w:ind w:firstLine="420" w:firstLineChars="200"/>
        <w:rPr>
          <w:rFonts w:hint="eastAsia" w:ascii="黑体" w:hAnsi="黑体" w:eastAsia="黑体" w:cs="黑体"/>
        </w:rPr>
      </w:pPr>
    </w:p>
    <w:p>
      <w:pPr>
        <w:spacing w:line="578" w:lineRule="exact"/>
        <w:ind w:firstLine="420" w:firstLineChars="200"/>
        <w:rPr>
          <w:rFonts w:hint="eastAsia" w:ascii="黑体" w:hAnsi="黑体" w:eastAsia="黑体" w:cs="黑体"/>
        </w:rPr>
      </w:pPr>
    </w:p>
    <w:p>
      <w:pPr>
        <w:spacing w:line="578" w:lineRule="exact"/>
        <w:ind w:firstLine="420" w:firstLineChars="200"/>
        <w:rPr>
          <w:rFonts w:hint="eastAsia" w:ascii="黑体" w:hAnsi="黑体" w:eastAsia="黑体" w:cs="黑体"/>
        </w:rPr>
      </w:pPr>
    </w:p>
    <w:p>
      <w:pPr>
        <w:spacing w:line="578" w:lineRule="exact"/>
        <w:ind w:firstLine="420" w:firstLineChars="200"/>
        <w:rPr>
          <w:rFonts w:hint="eastAsia" w:ascii="黑体" w:hAnsi="黑体" w:eastAsia="黑体" w:cs="黑体"/>
        </w:rPr>
      </w:pPr>
    </w:p>
    <w:p>
      <w:pPr>
        <w:spacing w:line="578" w:lineRule="exact"/>
        <w:ind w:firstLine="420" w:firstLineChars="200"/>
        <w:rPr>
          <w:rFonts w:hint="eastAsia" w:ascii="黑体" w:hAnsi="黑体" w:eastAsia="黑体" w:cs="黑体"/>
        </w:rPr>
      </w:pPr>
    </w:p>
    <w:p>
      <w:pPr>
        <w:spacing w:line="578" w:lineRule="exact"/>
        <w:ind w:firstLine="420" w:firstLineChars="200"/>
        <w:rPr>
          <w:rFonts w:hint="eastAsia" w:ascii="黑体" w:hAnsi="黑体" w:eastAsia="黑体" w:cs="黑体"/>
        </w:rPr>
      </w:pPr>
    </w:p>
    <w:p>
      <w:pPr>
        <w:spacing w:line="578" w:lineRule="exact"/>
        <w:ind w:firstLine="420" w:firstLineChars="200"/>
        <w:rPr>
          <w:rFonts w:hint="eastAsia" w:ascii="黑体" w:hAnsi="黑体" w:eastAsia="黑体" w:cs="黑体"/>
        </w:rPr>
      </w:pPr>
    </w:p>
    <w:p>
      <w:pPr>
        <w:spacing w:line="578" w:lineRule="exact"/>
        <w:ind w:firstLine="420" w:firstLineChars="200"/>
        <w:rPr>
          <w:rFonts w:hint="eastAsia" w:ascii="黑体" w:hAnsi="黑体" w:eastAsia="黑体" w:cs="黑体"/>
        </w:rPr>
        <w:sectPr>
          <w:footerReference r:id="rId7" w:type="default"/>
          <w:pgSz w:w="16838" w:h="11906" w:orient="landscape"/>
          <w:pgMar w:top="1800" w:right="1440" w:bottom="1800" w:left="1440" w:header="851" w:footer="992" w:gutter="0"/>
          <w:pgNumType w:fmt="decimal" w:start="19"/>
          <w:cols w:space="425" w:num="1"/>
          <w:docGrid w:type="lines" w:linePitch="312" w:charSpace="0"/>
        </w:sectPr>
      </w:pPr>
    </w:p>
    <w:p>
      <w:pPr>
        <w:pStyle w:val="2"/>
        <w:rPr>
          <w:rFonts w:hint="eastAsia"/>
        </w:rPr>
      </w:pPr>
    </w:p>
    <w:p>
      <w:pPr>
        <w:spacing w:line="578" w:lineRule="exact"/>
        <w:ind w:firstLine="420" w:firstLineChars="200"/>
      </w:pPr>
      <w:r>
        <w:rPr>
          <w:rFonts w:hint="eastAsia" w:ascii="黑体" w:hAnsi="黑体" w:eastAsia="黑体" w:cs="黑体"/>
        </w:rPr>
        <w:t>附表</w:t>
      </w:r>
    </w:p>
    <w:tbl>
      <w:tblPr>
        <w:tblStyle w:val="13"/>
        <w:tblW w:w="10560" w:type="dxa"/>
        <w:jc w:val="center"/>
        <w:tblLayout w:type="fixed"/>
        <w:tblCellMar>
          <w:top w:w="15" w:type="dxa"/>
          <w:left w:w="15" w:type="dxa"/>
          <w:bottom w:w="15" w:type="dxa"/>
          <w:right w:w="15" w:type="dxa"/>
        </w:tblCellMar>
      </w:tblPr>
      <w:tblGrid>
        <w:gridCol w:w="1308"/>
        <w:gridCol w:w="1347"/>
        <w:gridCol w:w="1273"/>
        <w:gridCol w:w="1851"/>
        <w:gridCol w:w="1035"/>
        <w:gridCol w:w="1095"/>
        <w:gridCol w:w="915"/>
        <w:gridCol w:w="622"/>
        <w:gridCol w:w="1114"/>
      </w:tblGrid>
      <w:tr>
        <w:tblPrEx>
          <w:tblCellMar>
            <w:top w:w="15" w:type="dxa"/>
            <w:left w:w="15" w:type="dxa"/>
            <w:bottom w:w="15" w:type="dxa"/>
            <w:right w:w="15" w:type="dxa"/>
          </w:tblCellMar>
        </w:tblPrEx>
        <w:trPr>
          <w:trHeight w:val="762" w:hRule="exact"/>
          <w:jc w:val="center"/>
        </w:trPr>
        <w:tc>
          <w:tcPr>
            <w:tcW w:w="10560" w:type="dxa"/>
            <w:gridSpan w:val="9"/>
            <w:shd w:val="clear" w:color="auto" w:fill="auto"/>
            <w:vAlign w:val="center"/>
          </w:tcPr>
          <w:p>
            <w:pPr>
              <w:widowControl/>
              <w:spacing w:line="600" w:lineRule="exact"/>
              <w:jc w:val="center"/>
              <w:textAlignment w:val="center"/>
              <w:rPr>
                <w:rFonts w:eastAsia="黑体"/>
                <w:color w:val="000000"/>
                <w:sz w:val="28"/>
                <w:szCs w:val="28"/>
              </w:rPr>
            </w:pPr>
            <w:r>
              <w:rPr>
                <w:rFonts w:eastAsia="方正小标宋简体"/>
                <w:color w:val="000000"/>
                <w:kern w:val="0"/>
                <w:sz w:val="44"/>
                <w:szCs w:val="44"/>
                <w:lang w:bidi="ar"/>
              </w:rPr>
              <w:t>部门整体支出绩效目标完成情况自评表</w:t>
            </w:r>
          </w:p>
        </w:tc>
      </w:tr>
      <w:tr>
        <w:tblPrEx>
          <w:tblCellMar>
            <w:top w:w="15" w:type="dxa"/>
            <w:left w:w="15" w:type="dxa"/>
            <w:bottom w:w="15" w:type="dxa"/>
            <w:right w:w="15" w:type="dxa"/>
          </w:tblCellMar>
        </w:tblPrEx>
        <w:trPr>
          <w:trHeight w:val="23" w:hRule="atLeast"/>
          <w:jc w:val="center"/>
        </w:trPr>
        <w:tc>
          <w:tcPr>
            <w:tcW w:w="10560" w:type="dxa"/>
            <w:gridSpan w:val="9"/>
            <w:shd w:val="clear" w:color="auto" w:fill="auto"/>
            <w:vAlign w:val="center"/>
          </w:tcPr>
          <w:p>
            <w:pPr>
              <w:widowControl/>
              <w:spacing w:line="300" w:lineRule="exact"/>
              <w:jc w:val="center"/>
              <w:textAlignment w:val="center"/>
              <w:rPr>
                <w:rFonts w:eastAsia="宋体"/>
                <w:color w:val="000000"/>
                <w:sz w:val="28"/>
                <w:szCs w:val="28"/>
              </w:rPr>
            </w:pPr>
            <w:r>
              <w:rPr>
                <w:rFonts w:eastAsia="宋体"/>
                <w:color w:val="000000"/>
                <w:kern w:val="0"/>
                <w:sz w:val="28"/>
                <w:szCs w:val="28"/>
                <w:lang w:bidi="ar"/>
              </w:rPr>
              <w:t>（2023年度）</w:t>
            </w:r>
          </w:p>
        </w:tc>
      </w:tr>
      <w:tr>
        <w:tblPrEx>
          <w:tblCellMar>
            <w:top w:w="15" w:type="dxa"/>
            <w:left w:w="15" w:type="dxa"/>
            <w:bottom w:w="15" w:type="dxa"/>
            <w:right w:w="15" w:type="dxa"/>
          </w:tblCellMar>
        </w:tblPrEx>
        <w:trPr>
          <w:trHeight w:val="23" w:hRule="atLeast"/>
          <w:jc w:val="center"/>
        </w:trPr>
        <w:tc>
          <w:tcPr>
            <w:tcW w:w="10560" w:type="dxa"/>
            <w:gridSpan w:val="9"/>
            <w:tcBorders>
              <w:bottom w:val="single" w:color="000000" w:sz="4" w:space="0"/>
            </w:tcBorders>
            <w:shd w:val="clear" w:color="auto" w:fill="auto"/>
            <w:vAlign w:val="center"/>
          </w:tcPr>
          <w:p>
            <w:pPr>
              <w:widowControl/>
              <w:spacing w:line="300" w:lineRule="exact"/>
              <w:jc w:val="right"/>
              <w:textAlignment w:val="center"/>
              <w:rPr>
                <w:rFonts w:eastAsia="宋体"/>
                <w:color w:val="000000"/>
                <w:sz w:val="21"/>
                <w:szCs w:val="21"/>
              </w:rPr>
            </w:pPr>
            <w:r>
              <w:rPr>
                <w:rFonts w:eastAsia="宋体"/>
                <w:color w:val="000000"/>
                <w:kern w:val="0"/>
                <w:sz w:val="21"/>
                <w:szCs w:val="21"/>
                <w:lang w:bidi="ar"/>
              </w:rPr>
              <w:t>单位：万元</w:t>
            </w:r>
          </w:p>
        </w:tc>
      </w:tr>
      <w:tr>
        <w:tblPrEx>
          <w:tblCellMar>
            <w:top w:w="15" w:type="dxa"/>
            <w:left w:w="15" w:type="dxa"/>
            <w:bottom w:w="15" w:type="dxa"/>
            <w:right w:w="15" w:type="dxa"/>
          </w:tblCellMar>
        </w:tblPrEx>
        <w:trPr>
          <w:trHeight w:val="23" w:hRule="atLeast"/>
          <w:jc w:val="center"/>
        </w:trPr>
        <w:tc>
          <w:tcPr>
            <w:tcW w:w="39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eastAsia="宋体"/>
                <w:color w:val="000000"/>
                <w:sz w:val="24"/>
              </w:rPr>
            </w:pPr>
            <w:r>
              <w:rPr>
                <w:rFonts w:eastAsia="宋体"/>
                <w:color w:val="000000"/>
                <w:kern w:val="0"/>
                <w:sz w:val="24"/>
                <w:lang w:bidi="ar"/>
              </w:rPr>
              <w:t>部门名称</w:t>
            </w:r>
          </w:p>
        </w:tc>
        <w:tc>
          <w:tcPr>
            <w:tcW w:w="663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eastAsia="宋体"/>
                <w:color w:val="000000"/>
                <w:sz w:val="24"/>
              </w:rPr>
            </w:pPr>
            <w:r>
              <w:rPr>
                <w:rFonts w:hint="eastAsia" w:eastAsia="宋体"/>
                <w:color w:val="000000"/>
                <w:kern w:val="0"/>
                <w:sz w:val="24"/>
                <w:lang w:bidi="ar"/>
              </w:rPr>
              <w:t>茂县行政审批和政务服务管理局</w:t>
            </w:r>
          </w:p>
        </w:tc>
      </w:tr>
      <w:tr>
        <w:tblPrEx>
          <w:tblCellMar>
            <w:top w:w="15" w:type="dxa"/>
            <w:left w:w="15" w:type="dxa"/>
            <w:bottom w:w="15" w:type="dxa"/>
            <w:right w:w="15" w:type="dxa"/>
          </w:tblCellMar>
        </w:tblPrEx>
        <w:trPr>
          <w:trHeight w:val="23" w:hRule="atLeast"/>
          <w:jc w:val="center"/>
        </w:trPr>
        <w:tc>
          <w:tcPr>
            <w:tcW w:w="13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eastAsia="宋体"/>
                <w:color w:val="000000"/>
                <w:sz w:val="24"/>
              </w:rPr>
            </w:pPr>
            <w:r>
              <w:rPr>
                <w:rFonts w:eastAsia="宋体"/>
                <w:color w:val="000000"/>
                <w:kern w:val="0"/>
                <w:sz w:val="24"/>
                <w:lang w:bidi="ar"/>
              </w:rPr>
              <w:t>年度部门整体支出预算</w:t>
            </w:r>
          </w:p>
        </w:tc>
        <w:tc>
          <w:tcPr>
            <w:tcW w:w="2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eastAsia="宋体"/>
                <w:color w:val="000000"/>
                <w:sz w:val="24"/>
              </w:rPr>
            </w:pPr>
            <w:r>
              <w:rPr>
                <w:rFonts w:eastAsia="宋体"/>
                <w:color w:val="000000"/>
                <w:kern w:val="0"/>
                <w:sz w:val="24"/>
                <w:lang w:bidi="ar"/>
              </w:rPr>
              <w:t>资金总额</w:t>
            </w:r>
          </w:p>
        </w:tc>
        <w:tc>
          <w:tcPr>
            <w:tcW w:w="28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eastAsia="宋体"/>
                <w:color w:val="000000"/>
                <w:sz w:val="24"/>
              </w:rPr>
            </w:pPr>
            <w:r>
              <w:rPr>
                <w:rFonts w:eastAsia="宋体"/>
                <w:color w:val="000000"/>
                <w:kern w:val="0"/>
                <w:sz w:val="24"/>
                <w:lang w:bidi="ar"/>
              </w:rPr>
              <w:t>财政拨款</w:t>
            </w:r>
          </w:p>
        </w:tc>
        <w:tc>
          <w:tcPr>
            <w:tcW w:w="374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eastAsia="宋体"/>
                <w:color w:val="000000"/>
                <w:sz w:val="24"/>
              </w:rPr>
            </w:pPr>
            <w:r>
              <w:rPr>
                <w:rFonts w:eastAsia="宋体"/>
                <w:color w:val="000000"/>
                <w:kern w:val="0"/>
                <w:sz w:val="24"/>
                <w:lang w:bidi="ar"/>
              </w:rPr>
              <w:t>其他资金</w:t>
            </w:r>
          </w:p>
        </w:tc>
      </w:tr>
      <w:tr>
        <w:tblPrEx>
          <w:tblCellMar>
            <w:top w:w="15" w:type="dxa"/>
            <w:left w:w="15" w:type="dxa"/>
            <w:bottom w:w="15" w:type="dxa"/>
            <w:right w:w="15" w:type="dxa"/>
          </w:tblCellMar>
        </w:tblPrEx>
        <w:trPr>
          <w:trHeight w:val="23"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eastAsia="宋体"/>
                <w:color w:val="000000"/>
                <w:sz w:val="24"/>
              </w:rPr>
            </w:pPr>
          </w:p>
        </w:tc>
        <w:tc>
          <w:tcPr>
            <w:tcW w:w="2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hint="default" w:eastAsia="宋体"/>
                <w:color w:val="000000"/>
                <w:sz w:val="24"/>
                <w:lang w:val="en-US" w:eastAsia="zh-CN"/>
              </w:rPr>
            </w:pPr>
            <w:r>
              <w:rPr>
                <w:rFonts w:hint="eastAsia" w:eastAsia="宋体"/>
                <w:color w:val="000000"/>
                <w:kern w:val="0"/>
                <w:sz w:val="24"/>
                <w:lang w:val="en-US" w:eastAsia="zh-CN" w:bidi="ar"/>
              </w:rPr>
              <w:t>281.97</w:t>
            </w:r>
          </w:p>
        </w:tc>
        <w:tc>
          <w:tcPr>
            <w:tcW w:w="28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hint="default" w:eastAsia="宋体"/>
                <w:color w:val="000000"/>
                <w:sz w:val="24"/>
                <w:lang w:val="en-US" w:eastAsia="zh-CN"/>
              </w:rPr>
            </w:pPr>
            <w:r>
              <w:rPr>
                <w:rFonts w:hint="eastAsia" w:eastAsia="宋体"/>
                <w:color w:val="000000"/>
                <w:kern w:val="0"/>
                <w:sz w:val="24"/>
                <w:lang w:val="en-US" w:eastAsia="zh-CN" w:bidi="ar"/>
              </w:rPr>
              <w:t>281.97</w:t>
            </w:r>
          </w:p>
        </w:tc>
        <w:tc>
          <w:tcPr>
            <w:tcW w:w="374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hint="default" w:eastAsia="宋体"/>
                <w:color w:val="000000"/>
                <w:sz w:val="24"/>
                <w:lang w:val="en-US" w:eastAsia="zh-CN"/>
              </w:rPr>
            </w:pPr>
            <w:r>
              <w:rPr>
                <w:rFonts w:hint="eastAsia" w:eastAsia="宋体"/>
                <w:color w:val="000000"/>
                <w:kern w:val="0"/>
                <w:sz w:val="24"/>
                <w:lang w:val="en-US" w:eastAsia="zh-CN" w:bidi="ar"/>
              </w:rPr>
              <w:t>0.00</w:t>
            </w:r>
          </w:p>
        </w:tc>
      </w:tr>
      <w:tr>
        <w:tblPrEx>
          <w:tblCellMar>
            <w:top w:w="15" w:type="dxa"/>
            <w:left w:w="15" w:type="dxa"/>
            <w:bottom w:w="15" w:type="dxa"/>
            <w:right w:w="15" w:type="dxa"/>
          </w:tblCellMar>
        </w:tblPrEx>
        <w:trPr>
          <w:trHeight w:val="23" w:hRule="atLeast"/>
          <w:jc w:val="center"/>
        </w:trPr>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eastAsia="宋体"/>
                <w:color w:val="000000"/>
                <w:kern w:val="0"/>
                <w:sz w:val="24"/>
                <w:lang w:bidi="ar"/>
              </w:rPr>
            </w:pPr>
            <w:r>
              <w:rPr>
                <w:rFonts w:eastAsia="宋体"/>
                <w:color w:val="000000"/>
                <w:kern w:val="0"/>
                <w:sz w:val="24"/>
                <w:lang w:bidi="ar"/>
              </w:rPr>
              <w:t>年度总体</w:t>
            </w:r>
          </w:p>
          <w:p>
            <w:pPr>
              <w:widowControl/>
              <w:spacing w:line="300" w:lineRule="exact"/>
              <w:jc w:val="center"/>
              <w:textAlignment w:val="center"/>
              <w:rPr>
                <w:rFonts w:eastAsia="宋体"/>
                <w:color w:val="000000"/>
                <w:sz w:val="24"/>
              </w:rPr>
            </w:pPr>
            <w:r>
              <w:rPr>
                <w:rFonts w:eastAsia="宋体"/>
                <w:color w:val="000000"/>
                <w:kern w:val="0"/>
                <w:sz w:val="24"/>
                <w:lang w:bidi="ar"/>
              </w:rPr>
              <w:t>目标</w:t>
            </w:r>
          </w:p>
        </w:tc>
        <w:tc>
          <w:tcPr>
            <w:tcW w:w="925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rFonts w:hint="eastAsia" w:eastAsia="宋体"/>
                <w:color w:val="000000"/>
                <w:kern w:val="0"/>
                <w:sz w:val="24"/>
                <w:lang w:bidi="ar"/>
              </w:rPr>
            </w:pPr>
            <w:r>
              <w:rPr>
                <w:rFonts w:hint="eastAsia" w:eastAsia="宋体"/>
                <w:color w:val="000000"/>
                <w:kern w:val="0"/>
                <w:sz w:val="24"/>
                <w:lang w:bidi="ar"/>
              </w:rPr>
              <w:t>1.履行政治领导责任，贯彻落实党的路线方针政策</w:t>
            </w:r>
          </w:p>
          <w:p>
            <w:pPr>
              <w:widowControl/>
              <w:spacing w:line="300" w:lineRule="exact"/>
              <w:jc w:val="left"/>
              <w:textAlignment w:val="center"/>
              <w:rPr>
                <w:rFonts w:hint="eastAsia" w:eastAsia="宋体"/>
                <w:color w:val="000000"/>
                <w:kern w:val="0"/>
                <w:sz w:val="24"/>
                <w:lang w:bidi="ar"/>
              </w:rPr>
            </w:pPr>
            <w:r>
              <w:rPr>
                <w:rFonts w:hint="eastAsia" w:eastAsia="宋体"/>
                <w:color w:val="000000"/>
                <w:kern w:val="0"/>
                <w:sz w:val="24"/>
                <w:lang w:bidi="ar"/>
              </w:rPr>
              <w:t>2履行政治领导责任,学习、宣传、贯彻执行党的理论和路线方针政策，贯彻落实中央、省委、州委、县委的决策部署，发挥好把方向、管大局、保落实的重要作用</w:t>
            </w:r>
          </w:p>
          <w:p>
            <w:pPr>
              <w:widowControl/>
              <w:spacing w:line="300" w:lineRule="exact"/>
              <w:jc w:val="left"/>
              <w:textAlignment w:val="center"/>
              <w:rPr>
                <w:rFonts w:hint="eastAsia" w:eastAsia="宋体"/>
                <w:color w:val="000000"/>
                <w:kern w:val="0"/>
                <w:sz w:val="24"/>
                <w:lang w:bidi="ar"/>
              </w:rPr>
            </w:pPr>
            <w:r>
              <w:rPr>
                <w:rFonts w:hint="eastAsia" w:eastAsia="宋体"/>
                <w:color w:val="000000"/>
                <w:kern w:val="0"/>
                <w:sz w:val="24"/>
                <w:lang w:bidi="ar"/>
              </w:rPr>
              <w:t>3.行政审批、政务服务、公共资源交易管理:贯彻落实党中央关于行政审批、政务服务、公共资源管理等工作的方针政策和省委、州委、县委的决策部署，在履职责任过程中坚持和加强党对深化行政审批制度改革、“放管服”改革、行政审批、政务服务、公共资源交易管理等工作的集中统一领导</w:t>
            </w:r>
          </w:p>
          <w:p>
            <w:pPr>
              <w:widowControl/>
              <w:spacing w:line="300" w:lineRule="exact"/>
              <w:jc w:val="left"/>
              <w:textAlignment w:val="center"/>
              <w:rPr>
                <w:rFonts w:hint="eastAsia" w:eastAsia="宋体"/>
                <w:color w:val="000000"/>
                <w:kern w:val="0"/>
                <w:sz w:val="24"/>
                <w:lang w:bidi="ar"/>
              </w:rPr>
            </w:pPr>
            <w:r>
              <w:rPr>
                <w:rFonts w:hint="eastAsia" w:eastAsia="宋体"/>
                <w:color w:val="000000"/>
                <w:kern w:val="0"/>
                <w:sz w:val="24"/>
                <w:lang w:bidi="ar"/>
              </w:rPr>
              <w:t>4.行政审批制度改革和“放管服”改革:负责深化行政审批制度改革和“放管服”改革:指导全县行政审批和政务服务工作、建立和完善相应工作机制，推进标准化建设；承办县直部门划入的行政审批事项，并将结果通报给县直部门；负责窗口人员管理：负责投诉举报的承办、转办和督办；负责各乡镇便民服务中心相关工作的指导和监督。</w:t>
            </w:r>
          </w:p>
          <w:p>
            <w:pPr>
              <w:widowControl/>
              <w:spacing w:line="300" w:lineRule="exact"/>
              <w:jc w:val="left"/>
              <w:textAlignment w:val="center"/>
              <w:rPr>
                <w:rFonts w:hint="eastAsia" w:eastAsia="宋体"/>
                <w:color w:val="000000"/>
                <w:kern w:val="0"/>
                <w:sz w:val="24"/>
                <w:lang w:bidi="ar"/>
              </w:rPr>
            </w:pPr>
            <w:r>
              <w:rPr>
                <w:rFonts w:hint="eastAsia" w:eastAsia="宋体"/>
                <w:color w:val="000000"/>
                <w:kern w:val="0"/>
                <w:sz w:val="24"/>
                <w:lang w:bidi="ar"/>
              </w:rPr>
              <w:t>5.公共资源交易:负责全县公共资源交易管理工作</w:t>
            </w:r>
          </w:p>
          <w:p>
            <w:pPr>
              <w:widowControl/>
              <w:spacing w:line="300" w:lineRule="exact"/>
              <w:jc w:val="left"/>
              <w:textAlignment w:val="center"/>
              <w:rPr>
                <w:rFonts w:hint="eastAsia" w:eastAsia="宋体"/>
                <w:color w:val="000000"/>
                <w:kern w:val="0"/>
                <w:sz w:val="24"/>
                <w:lang w:bidi="ar"/>
              </w:rPr>
            </w:pPr>
            <w:r>
              <w:rPr>
                <w:rFonts w:hint="eastAsia" w:eastAsia="宋体"/>
                <w:color w:val="000000"/>
                <w:kern w:val="0"/>
                <w:sz w:val="24"/>
                <w:lang w:bidi="ar"/>
              </w:rPr>
              <w:t>6.对各镇便民服务中心相关工作的运行进行业务指导和监督，建立和完善高效的政务服务体系。</w:t>
            </w:r>
          </w:p>
          <w:p>
            <w:pPr>
              <w:widowControl/>
              <w:spacing w:line="300" w:lineRule="exact"/>
              <w:jc w:val="left"/>
              <w:textAlignment w:val="center"/>
              <w:rPr>
                <w:rFonts w:eastAsia="宋体"/>
                <w:color w:val="000000"/>
                <w:sz w:val="24"/>
              </w:rPr>
            </w:pPr>
            <w:r>
              <w:rPr>
                <w:rFonts w:hint="eastAsia" w:eastAsia="宋体"/>
                <w:color w:val="000000"/>
                <w:kern w:val="0"/>
                <w:sz w:val="24"/>
                <w:lang w:bidi="ar"/>
              </w:rPr>
              <w:t>7.驻村工作队员乡镇工作补贴及临时岗位补贴:驻村工作队乡镇工作补贴雅都镇500元每月，一年6000元。临岗补贴400元每月，一年4800元。</w:t>
            </w:r>
          </w:p>
        </w:tc>
      </w:tr>
      <w:tr>
        <w:tblPrEx>
          <w:tblCellMar>
            <w:top w:w="15" w:type="dxa"/>
            <w:left w:w="15" w:type="dxa"/>
            <w:bottom w:w="15" w:type="dxa"/>
            <w:right w:w="15" w:type="dxa"/>
          </w:tblCellMar>
        </w:tblPrEx>
        <w:trPr>
          <w:trHeight w:val="23" w:hRule="atLeast"/>
          <w:jc w:val="center"/>
        </w:trPr>
        <w:tc>
          <w:tcPr>
            <w:tcW w:w="13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eastAsia="宋体"/>
                <w:color w:val="000000"/>
                <w:kern w:val="0"/>
                <w:sz w:val="24"/>
                <w:lang w:bidi="ar"/>
              </w:rPr>
            </w:pPr>
            <w:r>
              <w:rPr>
                <w:rFonts w:eastAsia="宋体"/>
                <w:color w:val="000000"/>
                <w:kern w:val="0"/>
                <w:sz w:val="24"/>
                <w:lang w:bidi="ar"/>
              </w:rPr>
              <w:t>年度主要</w:t>
            </w:r>
          </w:p>
          <w:p>
            <w:pPr>
              <w:widowControl/>
              <w:spacing w:line="300" w:lineRule="exact"/>
              <w:jc w:val="center"/>
              <w:textAlignment w:val="center"/>
              <w:rPr>
                <w:rFonts w:eastAsia="宋体"/>
                <w:color w:val="000000"/>
                <w:sz w:val="24"/>
              </w:rPr>
            </w:pPr>
            <w:r>
              <w:rPr>
                <w:rFonts w:eastAsia="宋体"/>
                <w:color w:val="000000"/>
                <w:kern w:val="0"/>
                <w:sz w:val="24"/>
                <w:lang w:bidi="ar"/>
              </w:rPr>
              <w:t>任务</w:t>
            </w:r>
          </w:p>
        </w:tc>
        <w:tc>
          <w:tcPr>
            <w:tcW w:w="2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eastAsia="宋体"/>
                <w:color w:val="000000"/>
                <w:sz w:val="24"/>
              </w:rPr>
            </w:pPr>
            <w:r>
              <w:rPr>
                <w:rFonts w:eastAsia="宋体"/>
                <w:color w:val="000000"/>
                <w:kern w:val="0"/>
                <w:sz w:val="24"/>
                <w:lang w:bidi="ar"/>
              </w:rPr>
              <w:t>任务名称</w:t>
            </w:r>
          </w:p>
        </w:tc>
        <w:tc>
          <w:tcPr>
            <w:tcW w:w="663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eastAsia="宋体"/>
                <w:color w:val="000000"/>
                <w:sz w:val="24"/>
              </w:rPr>
            </w:pPr>
            <w:r>
              <w:rPr>
                <w:rFonts w:eastAsia="宋体"/>
                <w:color w:val="000000"/>
                <w:kern w:val="0"/>
                <w:sz w:val="24"/>
                <w:lang w:bidi="ar"/>
              </w:rPr>
              <w:t>主要内容</w:t>
            </w:r>
          </w:p>
        </w:tc>
      </w:tr>
      <w:tr>
        <w:tblPrEx>
          <w:tblCellMar>
            <w:top w:w="15" w:type="dxa"/>
            <w:left w:w="15" w:type="dxa"/>
            <w:bottom w:w="15" w:type="dxa"/>
            <w:right w:w="15" w:type="dxa"/>
          </w:tblCellMar>
        </w:tblPrEx>
        <w:trPr>
          <w:trHeight w:val="23"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eastAsia="宋体"/>
                <w:color w:val="000000"/>
                <w:sz w:val="24"/>
              </w:rPr>
            </w:pPr>
          </w:p>
        </w:tc>
        <w:tc>
          <w:tcPr>
            <w:tcW w:w="2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rFonts w:eastAsia="宋体"/>
                <w:color w:val="000000"/>
                <w:sz w:val="24"/>
              </w:rPr>
            </w:pPr>
            <w:r>
              <w:rPr>
                <w:rFonts w:hint="eastAsia" w:eastAsia="宋体"/>
                <w:color w:val="000000"/>
                <w:kern w:val="0"/>
                <w:sz w:val="24"/>
                <w:lang w:bidi="ar"/>
              </w:rPr>
              <w:t>工资福利支出</w:t>
            </w:r>
          </w:p>
        </w:tc>
        <w:tc>
          <w:tcPr>
            <w:tcW w:w="663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rFonts w:eastAsia="宋体"/>
                <w:color w:val="000000"/>
                <w:sz w:val="24"/>
              </w:rPr>
            </w:pPr>
            <w:r>
              <w:rPr>
                <w:rFonts w:hint="eastAsia" w:eastAsia="宋体"/>
                <w:color w:val="000000"/>
                <w:kern w:val="0"/>
                <w:sz w:val="24"/>
                <w:lang w:bidi="ar"/>
              </w:rPr>
              <w:t>职工基本工资、津贴补贴、奖金、绩效工资、机关事业养老保险，职业年金等</w:t>
            </w:r>
          </w:p>
        </w:tc>
      </w:tr>
      <w:tr>
        <w:tblPrEx>
          <w:tblCellMar>
            <w:top w:w="15" w:type="dxa"/>
            <w:left w:w="15" w:type="dxa"/>
            <w:bottom w:w="15" w:type="dxa"/>
            <w:right w:w="15" w:type="dxa"/>
          </w:tblCellMar>
        </w:tblPrEx>
        <w:trPr>
          <w:trHeight w:val="23"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eastAsia="宋体"/>
                <w:color w:val="000000"/>
                <w:sz w:val="24"/>
              </w:rPr>
            </w:pPr>
          </w:p>
        </w:tc>
        <w:tc>
          <w:tcPr>
            <w:tcW w:w="2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eastAsia="宋体"/>
                <w:color w:val="000000"/>
                <w:sz w:val="24"/>
              </w:rPr>
            </w:pPr>
            <w:r>
              <w:rPr>
                <w:rFonts w:hint="eastAsia" w:eastAsia="宋体"/>
                <w:color w:val="000000"/>
                <w:sz w:val="24"/>
              </w:rPr>
              <w:t>商品和服务支出</w:t>
            </w:r>
          </w:p>
        </w:tc>
        <w:tc>
          <w:tcPr>
            <w:tcW w:w="663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eastAsia="宋体"/>
                <w:color w:val="000000"/>
                <w:sz w:val="24"/>
              </w:rPr>
            </w:pPr>
            <w:r>
              <w:rPr>
                <w:rFonts w:hint="eastAsia" w:eastAsia="宋体"/>
                <w:color w:val="000000"/>
                <w:sz w:val="24"/>
              </w:rPr>
              <w:t>单位日常运转经费：办公费、差旅费、邮电费、维修（护）费、培训费、公务接待费等</w:t>
            </w:r>
          </w:p>
        </w:tc>
      </w:tr>
      <w:tr>
        <w:tblPrEx>
          <w:tblCellMar>
            <w:top w:w="15" w:type="dxa"/>
            <w:left w:w="15" w:type="dxa"/>
            <w:bottom w:w="15" w:type="dxa"/>
            <w:right w:w="15" w:type="dxa"/>
          </w:tblCellMar>
        </w:tblPrEx>
        <w:trPr>
          <w:trHeight w:val="23"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eastAsia="宋体"/>
                <w:color w:val="000000"/>
                <w:sz w:val="24"/>
              </w:rPr>
            </w:pPr>
          </w:p>
        </w:tc>
        <w:tc>
          <w:tcPr>
            <w:tcW w:w="2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eastAsia="宋体"/>
                <w:color w:val="000000"/>
                <w:sz w:val="24"/>
              </w:rPr>
            </w:pPr>
            <w:r>
              <w:rPr>
                <w:rFonts w:hint="eastAsia" w:eastAsia="宋体"/>
                <w:color w:val="000000"/>
                <w:sz w:val="24"/>
              </w:rPr>
              <w:t>政务大厅日常运行经费</w:t>
            </w:r>
          </w:p>
        </w:tc>
        <w:tc>
          <w:tcPr>
            <w:tcW w:w="663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eastAsia="宋体"/>
                <w:color w:val="000000"/>
                <w:sz w:val="24"/>
              </w:rPr>
            </w:pPr>
            <w:r>
              <w:rPr>
                <w:rFonts w:hint="eastAsia" w:eastAsia="宋体"/>
                <w:color w:val="000000"/>
                <w:sz w:val="24"/>
              </w:rPr>
              <w:t>大厅日常设备维护费、办公用品、耗材</w:t>
            </w:r>
          </w:p>
        </w:tc>
      </w:tr>
      <w:tr>
        <w:tblPrEx>
          <w:tblCellMar>
            <w:top w:w="15" w:type="dxa"/>
            <w:left w:w="15" w:type="dxa"/>
            <w:bottom w:w="15" w:type="dxa"/>
            <w:right w:w="15" w:type="dxa"/>
          </w:tblCellMar>
        </w:tblPrEx>
        <w:trPr>
          <w:trHeight w:val="23"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eastAsia="宋体"/>
                <w:color w:val="000000"/>
                <w:sz w:val="24"/>
              </w:rPr>
            </w:pPr>
          </w:p>
        </w:tc>
        <w:tc>
          <w:tcPr>
            <w:tcW w:w="2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eastAsia="宋体"/>
                <w:color w:val="000000"/>
                <w:sz w:val="24"/>
              </w:rPr>
            </w:pPr>
            <w:r>
              <w:rPr>
                <w:rFonts w:hint="eastAsia" w:eastAsia="宋体"/>
                <w:color w:val="000000"/>
                <w:sz w:val="24"/>
              </w:rPr>
              <w:t>政务辅助人员工资</w:t>
            </w:r>
          </w:p>
        </w:tc>
        <w:tc>
          <w:tcPr>
            <w:tcW w:w="663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eastAsia="宋体"/>
                <w:color w:val="000000"/>
                <w:sz w:val="24"/>
              </w:rPr>
            </w:pPr>
            <w:r>
              <w:rPr>
                <w:rFonts w:hint="eastAsia" w:eastAsia="宋体"/>
                <w:color w:val="000000"/>
                <w:sz w:val="24"/>
              </w:rPr>
              <w:t>为提高行政审批效率和政务服务水平支付劳务费</w:t>
            </w:r>
          </w:p>
        </w:tc>
      </w:tr>
      <w:tr>
        <w:tblPrEx>
          <w:tblCellMar>
            <w:top w:w="15" w:type="dxa"/>
            <w:left w:w="15" w:type="dxa"/>
            <w:bottom w:w="15" w:type="dxa"/>
            <w:right w:w="15" w:type="dxa"/>
          </w:tblCellMar>
        </w:tblPrEx>
        <w:trPr>
          <w:trHeight w:val="23" w:hRule="atLeast"/>
          <w:jc w:val="center"/>
        </w:trPr>
        <w:tc>
          <w:tcPr>
            <w:tcW w:w="130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textAlignment w:val="center"/>
              <w:rPr>
                <w:rFonts w:eastAsia="宋体"/>
                <w:color w:val="000000"/>
                <w:kern w:val="0"/>
                <w:sz w:val="24"/>
                <w:lang w:bidi="ar"/>
              </w:rPr>
            </w:pPr>
            <w:r>
              <w:rPr>
                <w:rFonts w:eastAsia="宋体"/>
                <w:color w:val="000000"/>
                <w:kern w:val="0"/>
                <w:sz w:val="24"/>
                <w:lang w:bidi="ar"/>
              </w:rPr>
              <w:t>年度绩效</w:t>
            </w:r>
          </w:p>
          <w:p>
            <w:pPr>
              <w:widowControl/>
              <w:spacing w:line="300" w:lineRule="exact"/>
              <w:jc w:val="center"/>
              <w:textAlignment w:val="center"/>
              <w:rPr>
                <w:rFonts w:eastAsia="宋体"/>
                <w:color w:val="000000"/>
                <w:sz w:val="24"/>
              </w:rPr>
            </w:pPr>
            <w:r>
              <w:rPr>
                <w:rFonts w:eastAsia="宋体"/>
                <w:color w:val="000000"/>
                <w:kern w:val="0"/>
                <w:sz w:val="24"/>
                <w:lang w:bidi="ar"/>
              </w:rPr>
              <w:t>指标</w:t>
            </w:r>
          </w:p>
        </w:tc>
        <w:tc>
          <w:tcPr>
            <w:tcW w:w="134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textAlignment w:val="center"/>
              <w:rPr>
                <w:rFonts w:eastAsia="宋体"/>
                <w:color w:val="000000"/>
                <w:sz w:val="24"/>
              </w:rPr>
            </w:pPr>
            <w:r>
              <w:rPr>
                <w:rFonts w:eastAsia="宋体"/>
                <w:color w:val="000000"/>
                <w:kern w:val="0"/>
                <w:sz w:val="24"/>
                <w:lang w:bidi="ar"/>
              </w:rPr>
              <w:t>一级指标</w:t>
            </w:r>
          </w:p>
        </w:tc>
        <w:tc>
          <w:tcPr>
            <w:tcW w:w="127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textAlignment w:val="center"/>
              <w:rPr>
                <w:rFonts w:eastAsia="宋体"/>
                <w:color w:val="000000"/>
                <w:sz w:val="24"/>
              </w:rPr>
            </w:pPr>
            <w:r>
              <w:rPr>
                <w:rFonts w:eastAsia="宋体"/>
                <w:color w:val="000000"/>
                <w:kern w:val="0"/>
                <w:sz w:val="24"/>
                <w:lang w:bidi="ar"/>
              </w:rPr>
              <w:t>二级指标</w:t>
            </w:r>
          </w:p>
        </w:tc>
        <w:tc>
          <w:tcPr>
            <w:tcW w:w="1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textAlignment w:val="center"/>
              <w:rPr>
                <w:rFonts w:eastAsia="宋体"/>
                <w:color w:val="000000"/>
                <w:sz w:val="24"/>
              </w:rPr>
            </w:pPr>
            <w:r>
              <w:rPr>
                <w:rFonts w:eastAsia="宋体"/>
                <w:color w:val="000000"/>
                <w:kern w:val="0"/>
                <w:sz w:val="24"/>
                <w:lang w:bidi="ar"/>
              </w:rPr>
              <w:t>三级指标</w:t>
            </w:r>
          </w:p>
        </w:tc>
        <w:tc>
          <w:tcPr>
            <w:tcW w:w="10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textAlignment w:val="center"/>
              <w:rPr>
                <w:rFonts w:eastAsia="宋体"/>
                <w:color w:val="000000"/>
                <w:kern w:val="0"/>
                <w:sz w:val="24"/>
                <w:lang w:bidi="ar"/>
              </w:rPr>
            </w:pPr>
            <w:r>
              <w:rPr>
                <w:rFonts w:eastAsia="宋体"/>
                <w:color w:val="000000"/>
                <w:kern w:val="0"/>
                <w:sz w:val="24"/>
                <w:lang w:bidi="ar"/>
              </w:rPr>
              <w:t>绩效指标</w:t>
            </w:r>
          </w:p>
          <w:p>
            <w:pPr>
              <w:widowControl/>
              <w:spacing w:line="300" w:lineRule="exact"/>
              <w:jc w:val="center"/>
              <w:textAlignment w:val="center"/>
              <w:rPr>
                <w:rFonts w:eastAsia="宋体"/>
                <w:color w:val="000000"/>
                <w:sz w:val="24"/>
              </w:rPr>
            </w:pPr>
            <w:r>
              <w:rPr>
                <w:rFonts w:eastAsia="宋体"/>
                <w:color w:val="000000"/>
                <w:kern w:val="0"/>
                <w:sz w:val="24"/>
                <w:lang w:bidi="ar"/>
              </w:rPr>
              <w:t>性质</w:t>
            </w:r>
          </w:p>
        </w:tc>
        <w:tc>
          <w:tcPr>
            <w:tcW w:w="1095"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eastAsia="宋体"/>
                <w:color w:val="000000"/>
                <w:sz w:val="24"/>
              </w:rPr>
            </w:pPr>
            <w:r>
              <w:rPr>
                <w:rFonts w:eastAsia="宋体"/>
                <w:color w:val="000000"/>
                <w:kern w:val="0"/>
                <w:sz w:val="24"/>
                <w:lang w:bidi="ar"/>
              </w:rPr>
              <w:t>绩效指标值</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eastAsia="宋体"/>
                <w:color w:val="000000"/>
                <w:sz w:val="24"/>
              </w:rPr>
            </w:pPr>
            <w:r>
              <w:rPr>
                <w:rFonts w:eastAsia="宋体"/>
                <w:color w:val="000000"/>
                <w:kern w:val="0"/>
                <w:sz w:val="24"/>
                <w:lang w:bidi="ar"/>
              </w:rPr>
              <w:t>绩效度量单位</w:t>
            </w:r>
          </w:p>
        </w:tc>
        <w:tc>
          <w:tcPr>
            <w:tcW w:w="622" w:type="dxa"/>
            <w:tcBorders>
              <w:top w:val="single" w:color="000000" w:sz="4" w:space="0"/>
              <w:left w:val="single" w:color="000000" w:sz="4" w:space="0"/>
              <w:bottom w:val="single" w:color="000000" w:sz="4" w:space="0"/>
            </w:tcBorders>
            <w:shd w:val="clear" w:color="auto" w:fill="auto"/>
            <w:vAlign w:val="center"/>
          </w:tcPr>
          <w:p>
            <w:pPr>
              <w:widowControl/>
              <w:spacing w:line="300" w:lineRule="exact"/>
              <w:jc w:val="center"/>
              <w:textAlignment w:val="center"/>
              <w:rPr>
                <w:rFonts w:eastAsia="宋体"/>
                <w:color w:val="000000"/>
                <w:sz w:val="24"/>
              </w:rPr>
            </w:pPr>
            <w:r>
              <w:rPr>
                <w:rFonts w:eastAsia="宋体"/>
                <w:color w:val="000000"/>
                <w:kern w:val="0"/>
                <w:sz w:val="24"/>
                <w:lang w:bidi="ar"/>
              </w:rPr>
              <w:t>权重</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eastAsia="宋体"/>
                <w:color w:val="000000"/>
                <w:kern w:val="0"/>
                <w:sz w:val="24"/>
                <w:lang w:bidi="ar"/>
              </w:rPr>
            </w:pPr>
            <w:r>
              <w:rPr>
                <w:rFonts w:eastAsia="宋体"/>
                <w:color w:val="000000"/>
                <w:kern w:val="0"/>
                <w:sz w:val="24"/>
                <w:lang w:bidi="ar"/>
              </w:rPr>
              <w:t>实际完成</w:t>
            </w:r>
          </w:p>
          <w:p>
            <w:pPr>
              <w:widowControl/>
              <w:spacing w:line="300" w:lineRule="exact"/>
              <w:jc w:val="center"/>
              <w:textAlignment w:val="center"/>
              <w:rPr>
                <w:rFonts w:eastAsia="宋体"/>
                <w:color w:val="000000"/>
                <w:sz w:val="24"/>
              </w:rPr>
            </w:pPr>
            <w:r>
              <w:rPr>
                <w:rFonts w:eastAsia="宋体"/>
                <w:color w:val="000000"/>
                <w:kern w:val="0"/>
                <w:sz w:val="24"/>
                <w:lang w:bidi="ar"/>
              </w:rPr>
              <w:t>指标值</w:t>
            </w:r>
          </w:p>
        </w:tc>
      </w:tr>
      <w:tr>
        <w:tblPrEx>
          <w:tblCellMar>
            <w:top w:w="15" w:type="dxa"/>
            <w:left w:w="15" w:type="dxa"/>
            <w:bottom w:w="15" w:type="dxa"/>
            <w:right w:w="15" w:type="dxa"/>
          </w:tblCellMar>
        </w:tblPrEx>
        <w:trPr>
          <w:trHeight w:val="23" w:hRule="atLeast"/>
          <w:jc w:val="center"/>
        </w:trPr>
        <w:tc>
          <w:tcPr>
            <w:tcW w:w="130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eastAsia="宋体"/>
                <w:color w:val="000000"/>
                <w:sz w:val="24"/>
              </w:rPr>
            </w:pPr>
          </w:p>
        </w:tc>
        <w:tc>
          <w:tcPr>
            <w:tcW w:w="13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eastAsia="宋体"/>
                <w:color w:val="000000"/>
                <w:sz w:val="24"/>
              </w:rPr>
            </w:pPr>
            <w:r>
              <w:rPr>
                <w:rFonts w:ascii="宋体" w:hAnsi="宋体" w:eastAsia="宋体" w:cs="宋体"/>
                <w:i w:val="0"/>
                <w:iCs w:val="0"/>
                <w:color w:val="000000"/>
                <w:kern w:val="0"/>
                <w:sz w:val="18"/>
                <w:szCs w:val="18"/>
                <w:u w:val="none"/>
                <w:lang w:val="en-US" w:eastAsia="zh-CN" w:bidi="ar"/>
              </w:rPr>
              <w:t>产出指标</w:t>
            </w:r>
          </w:p>
        </w:tc>
        <w:tc>
          <w:tcPr>
            <w:tcW w:w="12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eastAsia="宋体"/>
                <w:color w:val="000000"/>
                <w:sz w:val="18"/>
                <w:szCs w:val="18"/>
              </w:rPr>
            </w:pPr>
            <w:r>
              <w:rPr>
                <w:rFonts w:ascii="宋体" w:hAnsi="宋体" w:eastAsia="宋体" w:cs="宋体"/>
                <w:i w:val="0"/>
                <w:iCs w:val="0"/>
                <w:color w:val="000000"/>
                <w:kern w:val="0"/>
                <w:sz w:val="18"/>
                <w:szCs w:val="18"/>
                <w:u w:val="none"/>
                <w:lang w:val="en-US" w:eastAsia="zh-CN" w:bidi="ar"/>
              </w:rPr>
              <w:t>数量指标</w:t>
            </w:r>
          </w:p>
        </w:tc>
        <w:tc>
          <w:tcPr>
            <w:tcW w:w="18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eastAsia="宋体"/>
                <w:color w:val="000000"/>
                <w:sz w:val="18"/>
                <w:szCs w:val="18"/>
              </w:rPr>
            </w:pPr>
            <w:r>
              <w:rPr>
                <w:rFonts w:ascii="宋体" w:hAnsi="宋体" w:eastAsia="宋体" w:cs="宋体"/>
                <w:i w:val="0"/>
                <w:iCs w:val="0"/>
                <w:color w:val="000000"/>
                <w:kern w:val="0"/>
                <w:sz w:val="18"/>
                <w:szCs w:val="18"/>
                <w:u w:val="none"/>
                <w:lang w:val="en-US" w:eastAsia="zh-CN" w:bidi="ar"/>
              </w:rPr>
              <w:t>完成全县行政审批、公共资源交易工作、政务服务工作</w:t>
            </w:r>
          </w:p>
        </w:tc>
        <w:tc>
          <w:tcPr>
            <w:tcW w:w="10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eastAsia="宋体"/>
                <w:color w:val="000000"/>
                <w:sz w:val="18"/>
                <w:szCs w:val="18"/>
              </w:rPr>
            </w:pPr>
            <w:r>
              <w:rPr>
                <w:rFonts w:ascii="宋体" w:hAnsi="宋体" w:eastAsia="宋体" w:cs="宋体"/>
                <w:i w:val="0"/>
                <w:iCs w:val="0"/>
                <w:color w:val="000000"/>
                <w:kern w:val="0"/>
                <w:sz w:val="18"/>
                <w:szCs w:val="18"/>
                <w:u w:val="none"/>
                <w:lang w:val="en-US" w:eastAsia="zh-CN" w:bidi="ar"/>
              </w:rPr>
              <w:t>≥</w:t>
            </w:r>
          </w:p>
        </w:tc>
        <w:tc>
          <w:tcPr>
            <w:tcW w:w="1095"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eastAsia="宋体"/>
                <w:color w:val="000000"/>
                <w:sz w:val="18"/>
                <w:szCs w:val="18"/>
              </w:rPr>
            </w:pPr>
            <w:r>
              <w:rPr>
                <w:rFonts w:ascii="宋体" w:hAnsi="宋体" w:eastAsia="宋体" w:cs="宋体"/>
                <w:i w:val="0"/>
                <w:iCs w:val="0"/>
                <w:color w:val="000000"/>
                <w:kern w:val="0"/>
                <w:sz w:val="18"/>
                <w:szCs w:val="18"/>
                <w:u w:val="none"/>
                <w:lang w:val="en-US" w:eastAsia="zh-CN" w:bidi="ar"/>
              </w:rPr>
              <w:t>281.96</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eastAsia="宋体"/>
                <w:color w:val="000000"/>
                <w:sz w:val="18"/>
                <w:szCs w:val="18"/>
              </w:rPr>
            </w:pPr>
            <w:r>
              <w:rPr>
                <w:rFonts w:ascii="宋体" w:hAnsi="宋体" w:eastAsia="宋体" w:cs="宋体"/>
                <w:i w:val="0"/>
                <w:iCs w:val="0"/>
                <w:color w:val="000000"/>
                <w:kern w:val="0"/>
                <w:sz w:val="18"/>
                <w:szCs w:val="18"/>
                <w:u w:val="none"/>
                <w:lang w:val="en-US" w:eastAsia="zh-CN" w:bidi="ar"/>
              </w:rPr>
              <w:t>万</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eastAsia="宋体"/>
                <w:color w:val="000000"/>
                <w:sz w:val="18"/>
                <w:szCs w:val="18"/>
              </w:rPr>
            </w:pPr>
            <w:r>
              <w:rPr>
                <w:rFonts w:hint="eastAsia" w:eastAsia="宋体"/>
                <w:color w:val="000000"/>
                <w:sz w:val="18"/>
                <w:szCs w:val="18"/>
                <w:lang w:val="en-US" w:eastAsia="zh-CN"/>
              </w:rPr>
              <w:t>20%</w:t>
            </w:r>
          </w:p>
        </w:tc>
        <w:tc>
          <w:tcPr>
            <w:tcW w:w="1114" w:type="dxa"/>
            <w:tcBorders>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rFonts w:hint="default" w:eastAsia="宋体"/>
                <w:color w:val="000000"/>
                <w:sz w:val="18"/>
                <w:szCs w:val="18"/>
                <w:lang w:val="en-US" w:eastAsia="zh-CN"/>
              </w:rPr>
            </w:pPr>
            <w:r>
              <w:rPr>
                <w:rFonts w:hint="eastAsia" w:eastAsia="宋体"/>
                <w:color w:val="000000"/>
                <w:sz w:val="24"/>
                <w:lang w:val="en-US" w:eastAsia="zh-CN"/>
              </w:rPr>
              <w:t>100%</w:t>
            </w:r>
          </w:p>
        </w:tc>
      </w:tr>
      <w:tr>
        <w:tblPrEx>
          <w:tblCellMar>
            <w:top w:w="15" w:type="dxa"/>
            <w:left w:w="15" w:type="dxa"/>
            <w:bottom w:w="15" w:type="dxa"/>
            <w:right w:w="15" w:type="dxa"/>
          </w:tblCellMar>
        </w:tblPrEx>
        <w:trPr>
          <w:trHeight w:val="23" w:hRule="atLeast"/>
          <w:jc w:val="center"/>
        </w:trPr>
        <w:tc>
          <w:tcPr>
            <w:tcW w:w="130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eastAsia="宋体"/>
                <w:color w:val="000000"/>
                <w:sz w:val="24"/>
              </w:rPr>
            </w:pPr>
          </w:p>
        </w:tc>
        <w:tc>
          <w:tcPr>
            <w:tcW w:w="13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p>
        </w:tc>
        <w:tc>
          <w:tcPr>
            <w:tcW w:w="127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textAlignment w:val="center"/>
              <w:rPr>
                <w:rFonts w:ascii="宋体" w:hAnsi="宋体" w:eastAsia="宋体" w:cs="宋体"/>
                <w:i w:val="0"/>
                <w:iCs w:val="0"/>
                <w:color w:val="000000"/>
                <w:kern w:val="0"/>
                <w:sz w:val="18"/>
                <w:szCs w:val="18"/>
                <w:u w:val="none"/>
                <w:lang w:val="en-US" w:eastAsia="zh-CN" w:bidi="ar"/>
              </w:rPr>
            </w:pPr>
            <w:r>
              <w:rPr>
                <w:rFonts w:eastAsia="宋体"/>
                <w:color w:val="000000"/>
                <w:kern w:val="0"/>
                <w:sz w:val="18"/>
                <w:szCs w:val="18"/>
                <w:lang w:bidi="ar"/>
              </w:rPr>
              <w:t>质量指标</w:t>
            </w:r>
          </w:p>
        </w:tc>
        <w:tc>
          <w:tcPr>
            <w:tcW w:w="1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left"/>
              <w:rPr>
                <w:rFonts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进一步优化政务服务，</w:t>
            </w:r>
            <w:r>
              <w:rPr>
                <w:rFonts w:hint="eastAsia" w:ascii="仿宋" w:hAnsi="仿宋" w:eastAsia="仿宋" w:cs="仿宋_GB2312"/>
                <w:color w:val="auto"/>
                <w:sz w:val="18"/>
                <w:szCs w:val="18"/>
                <w:lang w:eastAsia="zh-CN"/>
              </w:rPr>
              <w:t>提升政务服务效能，</w:t>
            </w:r>
          </w:p>
        </w:tc>
        <w:tc>
          <w:tcPr>
            <w:tcW w:w="10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left"/>
              <w:rPr>
                <w:rFonts w:ascii="宋体" w:hAnsi="宋体" w:eastAsia="宋体" w:cs="宋体"/>
                <w:i w:val="0"/>
                <w:iCs w:val="0"/>
                <w:color w:val="000000"/>
                <w:kern w:val="0"/>
                <w:sz w:val="18"/>
                <w:szCs w:val="18"/>
                <w:u w:val="none"/>
                <w:lang w:val="en-US" w:eastAsia="zh-CN" w:bidi="ar"/>
              </w:rPr>
            </w:pPr>
            <w:r>
              <w:rPr>
                <w:rFonts w:hint="eastAsia" w:eastAsia="宋体"/>
                <w:color w:val="000000"/>
                <w:sz w:val="18"/>
                <w:szCs w:val="18"/>
                <w:lang w:val="en-US" w:eastAsia="zh-CN"/>
              </w:rPr>
              <w:t>=</w:t>
            </w:r>
          </w:p>
        </w:tc>
        <w:tc>
          <w:tcPr>
            <w:tcW w:w="1095"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spacing w:line="300" w:lineRule="exact"/>
              <w:jc w:val="left"/>
              <w:rPr>
                <w:rFonts w:ascii="宋体" w:hAnsi="宋体" w:eastAsia="宋体" w:cs="宋体"/>
                <w:i w:val="0"/>
                <w:iCs w:val="0"/>
                <w:color w:val="000000"/>
                <w:kern w:val="0"/>
                <w:sz w:val="18"/>
                <w:szCs w:val="18"/>
                <w:u w:val="none"/>
                <w:lang w:val="en-US" w:eastAsia="zh-CN" w:bidi="ar"/>
              </w:rPr>
            </w:pPr>
            <w:r>
              <w:rPr>
                <w:rFonts w:hint="eastAsia" w:eastAsia="宋体"/>
                <w:color w:val="000000"/>
                <w:sz w:val="18"/>
                <w:szCs w:val="18"/>
                <w:lang w:val="en-US" w:eastAsia="zh-CN"/>
              </w:rPr>
              <w:t>100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eastAsia="宋体"/>
                <w:color w:val="000000"/>
                <w:sz w:val="18"/>
                <w:szCs w:val="18"/>
              </w:rPr>
            </w:pPr>
            <w:r>
              <w:rPr>
                <w:rFonts w:hint="eastAsia" w:eastAsia="宋体"/>
                <w:color w:val="000000"/>
                <w:sz w:val="18"/>
                <w:szCs w:val="18"/>
                <w:lang w:val="en-US" w:eastAsia="zh-CN"/>
              </w:rPr>
              <w:t>%</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ascii="宋体" w:hAnsi="宋体" w:eastAsia="宋体" w:cs="宋体"/>
                <w:i w:val="0"/>
                <w:iCs w:val="0"/>
                <w:color w:val="000000"/>
                <w:kern w:val="0"/>
                <w:sz w:val="18"/>
                <w:szCs w:val="18"/>
                <w:u w:val="none"/>
                <w:lang w:val="en-US" w:eastAsia="zh-CN" w:bidi="ar"/>
              </w:rPr>
            </w:pPr>
            <w:r>
              <w:rPr>
                <w:rFonts w:hint="eastAsia" w:eastAsia="宋体"/>
                <w:color w:val="000000"/>
                <w:sz w:val="18"/>
                <w:szCs w:val="18"/>
                <w:lang w:val="en-US" w:eastAsia="zh-CN"/>
              </w:rPr>
              <w:t>20%</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hint="eastAsia" w:eastAsia="宋体"/>
                <w:color w:val="000000"/>
                <w:sz w:val="24"/>
                <w:lang w:val="en-US" w:eastAsia="zh-CN"/>
              </w:rPr>
              <w:t>100%</w:t>
            </w:r>
          </w:p>
        </w:tc>
      </w:tr>
      <w:tr>
        <w:tblPrEx>
          <w:tblCellMar>
            <w:top w:w="15" w:type="dxa"/>
            <w:left w:w="15" w:type="dxa"/>
            <w:bottom w:w="15" w:type="dxa"/>
            <w:right w:w="15" w:type="dxa"/>
          </w:tblCellMar>
        </w:tblPrEx>
        <w:trPr>
          <w:trHeight w:val="23" w:hRule="atLeast"/>
          <w:jc w:val="center"/>
        </w:trPr>
        <w:tc>
          <w:tcPr>
            <w:tcW w:w="130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eastAsia="宋体"/>
                <w:color w:val="000000"/>
                <w:sz w:val="24"/>
              </w:rPr>
            </w:pPr>
          </w:p>
        </w:tc>
        <w:tc>
          <w:tcPr>
            <w:tcW w:w="13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p>
        </w:tc>
        <w:tc>
          <w:tcPr>
            <w:tcW w:w="127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textAlignment w:val="center"/>
              <w:rPr>
                <w:rFonts w:ascii="宋体" w:hAnsi="宋体" w:eastAsia="宋体" w:cs="宋体"/>
                <w:i w:val="0"/>
                <w:iCs w:val="0"/>
                <w:color w:val="000000"/>
                <w:kern w:val="0"/>
                <w:sz w:val="18"/>
                <w:szCs w:val="18"/>
                <w:u w:val="none"/>
                <w:lang w:val="en-US" w:eastAsia="zh-CN" w:bidi="ar"/>
              </w:rPr>
            </w:pPr>
            <w:r>
              <w:rPr>
                <w:rFonts w:eastAsia="宋体"/>
                <w:color w:val="000000"/>
                <w:kern w:val="0"/>
                <w:sz w:val="18"/>
                <w:szCs w:val="18"/>
                <w:lang w:bidi="ar"/>
              </w:rPr>
              <w:t>时效指标</w:t>
            </w:r>
          </w:p>
        </w:tc>
        <w:tc>
          <w:tcPr>
            <w:tcW w:w="1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left"/>
              <w:rPr>
                <w:rFonts w:ascii="宋体" w:hAnsi="宋体" w:eastAsia="宋体" w:cs="宋体"/>
                <w:i w:val="0"/>
                <w:iCs w:val="0"/>
                <w:color w:val="000000"/>
                <w:kern w:val="0"/>
                <w:sz w:val="18"/>
                <w:szCs w:val="18"/>
                <w:u w:val="none"/>
                <w:lang w:val="en-US" w:eastAsia="zh-CN" w:bidi="ar"/>
              </w:rPr>
            </w:pPr>
            <w:r>
              <w:rPr>
                <w:rFonts w:hint="eastAsia" w:eastAsia="宋体"/>
                <w:color w:val="000000"/>
                <w:sz w:val="18"/>
                <w:szCs w:val="18"/>
              </w:rPr>
              <w:t>按时完成目标任务</w:t>
            </w:r>
          </w:p>
        </w:tc>
        <w:tc>
          <w:tcPr>
            <w:tcW w:w="10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left"/>
              <w:rPr>
                <w:rFonts w:ascii="宋体" w:hAnsi="宋体" w:eastAsia="宋体" w:cs="宋体"/>
                <w:i w:val="0"/>
                <w:iCs w:val="0"/>
                <w:color w:val="000000"/>
                <w:kern w:val="0"/>
                <w:sz w:val="18"/>
                <w:szCs w:val="18"/>
                <w:u w:val="none"/>
                <w:lang w:val="en-US" w:eastAsia="zh-CN" w:bidi="ar"/>
              </w:rPr>
            </w:pPr>
            <w:r>
              <w:rPr>
                <w:rFonts w:hint="eastAsia" w:eastAsia="宋体"/>
                <w:color w:val="000000"/>
                <w:sz w:val="18"/>
                <w:szCs w:val="18"/>
                <w:lang w:val="en-US" w:eastAsia="zh-CN"/>
              </w:rPr>
              <w:t>=</w:t>
            </w:r>
          </w:p>
        </w:tc>
        <w:tc>
          <w:tcPr>
            <w:tcW w:w="1095"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spacing w:line="300" w:lineRule="exact"/>
              <w:jc w:val="left"/>
              <w:rPr>
                <w:rFonts w:ascii="宋体" w:hAnsi="宋体" w:eastAsia="宋体" w:cs="宋体"/>
                <w:i w:val="0"/>
                <w:iCs w:val="0"/>
                <w:color w:val="000000"/>
                <w:kern w:val="0"/>
                <w:sz w:val="18"/>
                <w:szCs w:val="18"/>
                <w:u w:val="none"/>
                <w:lang w:val="en-US" w:eastAsia="zh-CN" w:bidi="ar"/>
              </w:rPr>
            </w:pPr>
            <w:r>
              <w:rPr>
                <w:rFonts w:hint="eastAsia" w:eastAsia="宋体"/>
                <w:color w:val="000000"/>
                <w:sz w:val="18"/>
                <w:szCs w:val="18"/>
                <w:lang w:val="en-US" w:eastAsia="zh-CN"/>
              </w:rPr>
              <w:t>1</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eastAsia="宋体"/>
                <w:color w:val="000000"/>
                <w:sz w:val="18"/>
                <w:szCs w:val="18"/>
              </w:rPr>
            </w:pPr>
            <w:r>
              <w:rPr>
                <w:rFonts w:hint="eastAsia" w:eastAsia="宋体"/>
                <w:color w:val="000000"/>
                <w:sz w:val="18"/>
                <w:szCs w:val="18"/>
                <w:lang w:eastAsia="zh-CN"/>
              </w:rPr>
              <w:t>年</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ascii="宋体" w:hAnsi="宋体" w:eastAsia="宋体" w:cs="宋体"/>
                <w:i w:val="0"/>
                <w:iCs w:val="0"/>
                <w:color w:val="000000"/>
                <w:kern w:val="0"/>
                <w:sz w:val="18"/>
                <w:szCs w:val="18"/>
                <w:u w:val="none"/>
                <w:lang w:val="en-US" w:eastAsia="zh-CN" w:bidi="ar"/>
              </w:rPr>
            </w:pPr>
            <w:r>
              <w:rPr>
                <w:rFonts w:hint="eastAsia" w:eastAsia="宋体"/>
                <w:color w:val="000000"/>
                <w:sz w:val="18"/>
                <w:szCs w:val="18"/>
                <w:lang w:val="en-US" w:eastAsia="zh-CN"/>
              </w:rPr>
              <w:t>20%</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rFonts w:ascii="宋体" w:hAnsi="宋体" w:eastAsia="宋体" w:cs="宋体"/>
                <w:i w:val="0"/>
                <w:iCs w:val="0"/>
                <w:color w:val="000000"/>
                <w:kern w:val="0"/>
                <w:sz w:val="18"/>
                <w:szCs w:val="18"/>
                <w:u w:val="none"/>
                <w:lang w:val="en-US" w:eastAsia="zh-CN" w:bidi="ar"/>
              </w:rPr>
            </w:pPr>
            <w:r>
              <w:rPr>
                <w:rFonts w:hint="eastAsia" w:eastAsia="宋体"/>
                <w:color w:val="000000"/>
                <w:sz w:val="24"/>
                <w:lang w:val="en-US" w:eastAsia="zh-CN"/>
              </w:rPr>
              <w:t>100%</w:t>
            </w:r>
          </w:p>
        </w:tc>
      </w:tr>
      <w:tr>
        <w:tblPrEx>
          <w:tblCellMar>
            <w:top w:w="15" w:type="dxa"/>
            <w:left w:w="15" w:type="dxa"/>
            <w:bottom w:w="15" w:type="dxa"/>
            <w:right w:w="15" w:type="dxa"/>
          </w:tblCellMar>
        </w:tblPrEx>
        <w:trPr>
          <w:trHeight w:val="23" w:hRule="atLeast"/>
          <w:jc w:val="center"/>
        </w:trPr>
        <w:tc>
          <w:tcPr>
            <w:tcW w:w="1308" w:type="dxa"/>
            <w:vMerge w:val="continue"/>
            <w:tcBorders>
              <w:top w:val="single" w:color="auto" w:sz="4" w:space="0"/>
              <w:left w:val="single" w:color="auto" w:sz="4" w:space="0"/>
              <w:bottom w:val="single" w:color="000000" w:sz="4" w:space="0"/>
              <w:right w:val="single" w:color="000000" w:sz="4" w:space="0"/>
            </w:tcBorders>
            <w:shd w:val="clear" w:color="auto" w:fill="auto"/>
            <w:vAlign w:val="center"/>
          </w:tcPr>
          <w:p>
            <w:pPr>
              <w:widowControl/>
              <w:spacing w:line="300" w:lineRule="exact"/>
              <w:jc w:val="center"/>
              <w:rPr>
                <w:rFonts w:eastAsia="宋体"/>
                <w:color w:val="000000"/>
                <w:sz w:val="24"/>
              </w:rPr>
            </w:pPr>
          </w:p>
        </w:tc>
        <w:tc>
          <w:tcPr>
            <w:tcW w:w="1347" w:type="dxa"/>
            <w:vMerge w:val="restart"/>
            <w:tcBorders>
              <w:top w:val="single" w:color="auto"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eastAsia="宋体"/>
                <w:color w:val="000000"/>
                <w:sz w:val="24"/>
              </w:rPr>
            </w:pPr>
            <w:r>
              <w:rPr>
                <w:rFonts w:ascii="宋体" w:hAnsi="宋体" w:eastAsia="宋体" w:cs="宋体"/>
                <w:i w:val="0"/>
                <w:iCs w:val="0"/>
                <w:color w:val="000000"/>
                <w:kern w:val="0"/>
                <w:sz w:val="18"/>
                <w:szCs w:val="18"/>
                <w:u w:val="none"/>
                <w:lang w:val="en-US" w:eastAsia="zh-CN" w:bidi="ar"/>
              </w:rPr>
              <w:t>效益指标</w:t>
            </w:r>
          </w:p>
        </w:tc>
        <w:tc>
          <w:tcPr>
            <w:tcW w:w="1273"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社会效益</w:t>
            </w:r>
          </w:p>
          <w:p>
            <w:pPr>
              <w:widowControl/>
              <w:spacing w:line="300" w:lineRule="exact"/>
              <w:jc w:val="center"/>
              <w:textAlignment w:val="center"/>
              <w:rPr>
                <w:rFonts w:ascii="宋体" w:hAnsi="宋体" w:eastAsia="宋体" w:cs="宋体"/>
                <w:i w:val="0"/>
                <w:iCs w:val="0"/>
                <w:color w:val="000000"/>
                <w:kern w:val="0"/>
                <w:sz w:val="18"/>
                <w:szCs w:val="18"/>
                <w:u w:val="none"/>
                <w:lang w:val="en-US" w:eastAsia="zh-CN" w:bidi="ar"/>
              </w:rPr>
            </w:pPr>
            <w:r>
              <w:rPr>
                <w:rFonts w:eastAsia="宋体"/>
                <w:color w:val="000000"/>
                <w:kern w:val="0"/>
                <w:sz w:val="18"/>
                <w:szCs w:val="18"/>
                <w:lang w:bidi="ar"/>
              </w:rPr>
              <w:t>指标</w:t>
            </w:r>
          </w:p>
        </w:tc>
        <w:tc>
          <w:tcPr>
            <w:tcW w:w="1851"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ascii="宋体" w:hAnsi="宋体" w:eastAsia="宋体" w:cs="宋体"/>
                <w:i w:val="0"/>
                <w:iCs w:val="0"/>
                <w:color w:val="000000"/>
                <w:kern w:val="0"/>
                <w:sz w:val="18"/>
                <w:szCs w:val="18"/>
                <w:u w:val="none"/>
                <w:lang w:val="en-US" w:eastAsia="zh-CN" w:bidi="ar"/>
              </w:rPr>
            </w:pPr>
            <w:r>
              <w:rPr>
                <w:rFonts w:hint="eastAsia" w:ascii="仿宋" w:hAnsi="仿宋" w:eastAsia="仿宋" w:cs="仿宋_GB2312"/>
                <w:color w:val="auto"/>
                <w:sz w:val="18"/>
                <w:szCs w:val="18"/>
                <w:lang w:eastAsia="zh-CN"/>
              </w:rPr>
              <w:t>有效的推进了政务服务工作，方便群众办事</w:t>
            </w:r>
          </w:p>
        </w:tc>
        <w:tc>
          <w:tcPr>
            <w:tcW w:w="1035"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ascii="宋体" w:hAnsi="宋体" w:eastAsia="宋体" w:cs="宋体"/>
                <w:i w:val="0"/>
                <w:iCs w:val="0"/>
                <w:color w:val="000000"/>
                <w:kern w:val="0"/>
                <w:sz w:val="18"/>
                <w:szCs w:val="18"/>
                <w:u w:val="none"/>
                <w:lang w:val="en-US" w:eastAsia="zh-CN" w:bidi="ar"/>
              </w:rPr>
            </w:pPr>
            <w:r>
              <w:rPr>
                <w:rFonts w:hint="eastAsia" w:eastAsia="宋体"/>
                <w:color w:val="000000"/>
                <w:sz w:val="18"/>
                <w:szCs w:val="18"/>
                <w:lang w:eastAsia="zh-CN"/>
              </w:rPr>
              <w:t>定性</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ascii="宋体" w:hAnsi="宋体" w:eastAsia="宋体" w:cs="宋体"/>
                <w:i w:val="0"/>
                <w:iCs w:val="0"/>
                <w:color w:val="000000"/>
                <w:kern w:val="0"/>
                <w:sz w:val="18"/>
                <w:szCs w:val="18"/>
                <w:u w:val="none"/>
                <w:lang w:val="en-US" w:eastAsia="zh-CN" w:bidi="ar"/>
              </w:rPr>
            </w:pPr>
            <w:r>
              <w:rPr>
                <w:rFonts w:hint="eastAsia" w:eastAsia="宋体"/>
                <w:color w:val="000000"/>
                <w:sz w:val="18"/>
                <w:szCs w:val="18"/>
                <w:lang w:eastAsia="zh-CN"/>
              </w:rPr>
              <w:t>好</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eastAsia="宋体"/>
                <w:color w:val="000000"/>
                <w:sz w:val="18"/>
                <w:szCs w:val="18"/>
              </w:rPr>
            </w:pP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ascii="宋体" w:hAnsi="宋体" w:eastAsia="宋体" w:cs="宋体"/>
                <w:i w:val="0"/>
                <w:iCs w:val="0"/>
                <w:color w:val="000000"/>
                <w:kern w:val="0"/>
                <w:sz w:val="18"/>
                <w:szCs w:val="18"/>
                <w:u w:val="none"/>
                <w:lang w:val="en-US" w:eastAsia="zh-CN" w:bidi="ar"/>
              </w:rPr>
            </w:pPr>
            <w:r>
              <w:rPr>
                <w:rFonts w:hint="eastAsia" w:eastAsia="宋体"/>
                <w:color w:val="000000"/>
                <w:sz w:val="18"/>
                <w:szCs w:val="18"/>
                <w:lang w:val="en-US" w:eastAsia="zh-CN"/>
              </w:rPr>
              <w:t>20%</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hint="eastAsia" w:eastAsia="宋体"/>
                <w:color w:val="000000"/>
                <w:sz w:val="24"/>
                <w:lang w:val="en-US" w:eastAsia="zh-CN"/>
              </w:rPr>
              <w:t>100%</w:t>
            </w:r>
          </w:p>
        </w:tc>
      </w:tr>
      <w:tr>
        <w:tblPrEx>
          <w:tblCellMar>
            <w:top w:w="15" w:type="dxa"/>
            <w:left w:w="15" w:type="dxa"/>
            <w:bottom w:w="15" w:type="dxa"/>
            <w:right w:w="15" w:type="dxa"/>
          </w:tblCellMar>
        </w:tblPrEx>
        <w:trPr>
          <w:trHeight w:val="23" w:hRule="atLeast"/>
          <w:jc w:val="center"/>
        </w:trPr>
        <w:tc>
          <w:tcPr>
            <w:tcW w:w="1308"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widowControl/>
              <w:spacing w:line="300" w:lineRule="exact"/>
              <w:jc w:val="center"/>
              <w:rPr>
                <w:rFonts w:eastAsia="宋体"/>
                <w:color w:val="000000"/>
                <w:sz w:val="24"/>
              </w:rPr>
            </w:pPr>
          </w:p>
        </w:tc>
        <w:tc>
          <w:tcPr>
            <w:tcW w:w="1347"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eastAsia="宋体"/>
                <w:color w:val="000000"/>
                <w:sz w:val="24"/>
              </w:rPr>
            </w:pP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eastAsia="宋体"/>
                <w:color w:val="000000"/>
                <w:sz w:val="18"/>
                <w:szCs w:val="18"/>
              </w:rPr>
            </w:pPr>
            <w:r>
              <w:rPr>
                <w:rFonts w:ascii="宋体" w:hAnsi="宋体" w:eastAsia="宋体" w:cs="宋体"/>
                <w:i w:val="0"/>
                <w:iCs w:val="0"/>
                <w:color w:val="000000"/>
                <w:kern w:val="0"/>
                <w:sz w:val="18"/>
                <w:szCs w:val="18"/>
                <w:u w:val="none"/>
                <w:lang w:val="en-US" w:eastAsia="zh-CN" w:bidi="ar"/>
              </w:rPr>
              <w:t>经济效益指标</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eastAsia="宋体"/>
                <w:color w:val="000000"/>
                <w:sz w:val="18"/>
                <w:szCs w:val="18"/>
              </w:rPr>
            </w:pPr>
            <w:r>
              <w:rPr>
                <w:rFonts w:ascii="宋体" w:hAnsi="宋体" w:eastAsia="宋体" w:cs="宋体"/>
                <w:i w:val="0"/>
                <w:iCs w:val="0"/>
                <w:color w:val="000000"/>
                <w:kern w:val="0"/>
                <w:sz w:val="18"/>
                <w:szCs w:val="18"/>
                <w:u w:val="none"/>
                <w:lang w:val="en-US" w:eastAsia="zh-CN" w:bidi="ar"/>
              </w:rPr>
              <w:t>对行政许可事项进行流程再造、环节优化、时限压缩</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eastAsia="宋体"/>
                <w:color w:val="000000"/>
                <w:sz w:val="18"/>
                <w:szCs w:val="18"/>
              </w:rPr>
            </w:pPr>
            <w:r>
              <w:rPr>
                <w:rFonts w:ascii="宋体" w:hAnsi="宋体" w:eastAsia="宋体" w:cs="宋体"/>
                <w:i w:val="0"/>
                <w:iCs w:val="0"/>
                <w:color w:val="000000"/>
                <w:kern w:val="0"/>
                <w:sz w:val="18"/>
                <w:szCs w:val="18"/>
                <w:u w:val="none"/>
                <w:lang w:val="en-US" w:eastAsia="zh-CN" w:bidi="ar"/>
              </w:rPr>
              <w:t>定性</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eastAsia="宋体"/>
                <w:color w:val="000000"/>
                <w:sz w:val="18"/>
                <w:szCs w:val="18"/>
              </w:rPr>
            </w:pPr>
            <w:r>
              <w:rPr>
                <w:rFonts w:ascii="宋体" w:hAnsi="宋体" w:eastAsia="宋体" w:cs="宋体"/>
                <w:i w:val="0"/>
                <w:iCs w:val="0"/>
                <w:color w:val="000000"/>
                <w:kern w:val="0"/>
                <w:sz w:val="18"/>
                <w:szCs w:val="18"/>
                <w:u w:val="none"/>
                <w:lang w:val="en-US" w:eastAsia="zh-CN" w:bidi="ar"/>
              </w:rPr>
              <w:t>优良中低差</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eastAsia="宋体"/>
                <w:color w:val="000000"/>
                <w:sz w:val="18"/>
                <w:szCs w:val="18"/>
              </w:rPr>
            </w:pP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eastAsia="宋体"/>
                <w:color w:val="000000"/>
                <w:sz w:val="18"/>
                <w:szCs w:val="18"/>
              </w:rPr>
            </w:pPr>
            <w:r>
              <w:rPr>
                <w:rFonts w:hint="eastAsia" w:eastAsia="宋体"/>
                <w:color w:val="000000"/>
                <w:sz w:val="18"/>
                <w:szCs w:val="18"/>
                <w:lang w:val="en-US" w:eastAsia="zh-CN"/>
              </w:rPr>
              <w:t>20%</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eastAsia="宋体"/>
                <w:color w:val="000000"/>
                <w:sz w:val="18"/>
                <w:szCs w:val="18"/>
              </w:rPr>
            </w:pPr>
            <w:r>
              <w:rPr>
                <w:rFonts w:hint="eastAsia" w:eastAsia="宋体"/>
                <w:color w:val="000000"/>
                <w:sz w:val="24"/>
                <w:lang w:val="en-US" w:eastAsia="zh-CN"/>
              </w:rPr>
              <w:t>100%</w:t>
            </w:r>
          </w:p>
        </w:tc>
      </w:tr>
      <w:tr>
        <w:tblPrEx>
          <w:tblCellMar>
            <w:top w:w="15" w:type="dxa"/>
            <w:left w:w="15" w:type="dxa"/>
            <w:bottom w:w="15" w:type="dxa"/>
            <w:right w:w="15" w:type="dxa"/>
          </w:tblCellMar>
        </w:tblPrEx>
        <w:trPr>
          <w:trHeight w:val="23" w:hRule="atLeast"/>
          <w:jc w:val="center"/>
        </w:trPr>
        <w:tc>
          <w:tcPr>
            <w:tcW w:w="1308"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widowControl/>
              <w:spacing w:line="300" w:lineRule="exact"/>
              <w:jc w:val="center"/>
              <w:rPr>
                <w:rFonts w:eastAsia="宋体"/>
                <w:color w:val="000000"/>
                <w:sz w:val="24"/>
              </w:rPr>
            </w:pP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eastAsia="宋体"/>
                <w:color w:val="000000"/>
                <w:sz w:val="24"/>
              </w:rPr>
            </w:pPr>
            <w:r>
              <w:rPr>
                <w:rFonts w:ascii="宋体" w:hAnsi="宋体" w:eastAsia="宋体" w:cs="宋体"/>
                <w:i w:val="0"/>
                <w:iCs w:val="0"/>
                <w:color w:val="000000"/>
                <w:kern w:val="0"/>
                <w:sz w:val="18"/>
                <w:szCs w:val="18"/>
                <w:u w:val="none"/>
                <w:lang w:val="en-US" w:eastAsia="zh-CN" w:bidi="ar"/>
              </w:rPr>
              <w:t>满意度指标</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eastAsia="宋体"/>
                <w:color w:val="000000"/>
                <w:sz w:val="18"/>
                <w:szCs w:val="18"/>
              </w:rPr>
            </w:pPr>
            <w:r>
              <w:rPr>
                <w:rFonts w:ascii="宋体" w:hAnsi="宋体" w:eastAsia="宋体" w:cs="宋体"/>
                <w:i w:val="0"/>
                <w:iCs w:val="0"/>
                <w:color w:val="000000"/>
                <w:kern w:val="0"/>
                <w:sz w:val="18"/>
                <w:szCs w:val="18"/>
                <w:u w:val="none"/>
                <w:lang w:val="en-US" w:eastAsia="zh-CN" w:bidi="ar"/>
              </w:rPr>
              <w:t>服务对象满意度指标</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eastAsia="宋体"/>
                <w:color w:val="000000"/>
                <w:sz w:val="18"/>
                <w:szCs w:val="18"/>
              </w:rPr>
            </w:pPr>
            <w:r>
              <w:rPr>
                <w:rFonts w:ascii="宋体" w:hAnsi="宋体" w:eastAsia="宋体" w:cs="宋体"/>
                <w:i w:val="0"/>
                <w:iCs w:val="0"/>
                <w:color w:val="000000"/>
                <w:kern w:val="0"/>
                <w:sz w:val="18"/>
                <w:szCs w:val="18"/>
                <w:u w:val="none"/>
                <w:lang w:val="en-US" w:eastAsia="zh-CN" w:bidi="ar"/>
              </w:rPr>
              <w:t>推进”三化“建设</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eastAsia="宋体"/>
                <w:color w:val="000000"/>
                <w:sz w:val="18"/>
                <w:szCs w:val="18"/>
              </w:rPr>
            </w:pPr>
            <w:r>
              <w:rPr>
                <w:rFonts w:ascii="宋体" w:hAnsi="宋体" w:eastAsia="宋体" w:cs="宋体"/>
                <w:i w:val="0"/>
                <w:iCs w:val="0"/>
                <w:color w:val="000000"/>
                <w:kern w:val="0"/>
                <w:sz w:val="18"/>
                <w:szCs w:val="18"/>
                <w:u w:val="none"/>
                <w:lang w:val="en-US" w:eastAsia="zh-CN" w:bidi="ar"/>
              </w:rPr>
              <w:t>定性</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eastAsia="宋体"/>
                <w:color w:val="000000"/>
                <w:sz w:val="18"/>
                <w:szCs w:val="18"/>
              </w:rPr>
            </w:pPr>
            <w:r>
              <w:rPr>
                <w:rFonts w:ascii="宋体" w:hAnsi="宋体" w:eastAsia="宋体" w:cs="宋体"/>
                <w:i w:val="0"/>
                <w:iCs w:val="0"/>
                <w:color w:val="000000"/>
                <w:kern w:val="0"/>
                <w:sz w:val="18"/>
                <w:szCs w:val="18"/>
                <w:u w:val="none"/>
                <w:lang w:val="en-US" w:eastAsia="zh-CN" w:bidi="ar"/>
              </w:rPr>
              <w:t>优良中低差</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eastAsia="宋体"/>
                <w:color w:val="000000"/>
                <w:sz w:val="18"/>
                <w:szCs w:val="18"/>
              </w:rPr>
            </w:pP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eastAsia="宋体"/>
                <w:color w:val="000000"/>
                <w:sz w:val="18"/>
                <w:szCs w:val="18"/>
              </w:rPr>
            </w:pPr>
            <w:r>
              <w:rPr>
                <w:rFonts w:hint="eastAsia" w:eastAsia="宋体"/>
                <w:color w:val="000000"/>
                <w:sz w:val="18"/>
                <w:szCs w:val="18"/>
                <w:lang w:val="en-US" w:eastAsia="zh-CN"/>
              </w:rPr>
              <w:t>20%</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eastAsia="宋体"/>
                <w:color w:val="000000"/>
                <w:sz w:val="18"/>
                <w:szCs w:val="18"/>
              </w:rPr>
            </w:pPr>
            <w:r>
              <w:rPr>
                <w:rFonts w:hint="eastAsia" w:eastAsia="宋体"/>
                <w:color w:val="000000"/>
                <w:sz w:val="24"/>
                <w:lang w:val="en-US" w:eastAsia="zh-CN"/>
              </w:rPr>
              <w:t>100%</w:t>
            </w:r>
          </w:p>
        </w:tc>
      </w:tr>
    </w:tbl>
    <w:p>
      <w:pPr>
        <w:pStyle w:val="12"/>
        <w:ind w:left="0" w:leftChars="0" w:firstLine="0" w:firstLineChars="0"/>
        <w:rPr>
          <w:rFonts w:ascii="Times New Roman" w:eastAsia="黑体"/>
          <w:sz w:val="24"/>
          <w:szCs w:val="24"/>
        </w:rPr>
      </w:pPr>
    </w:p>
    <w:p>
      <w:pPr>
        <w:pStyle w:val="12"/>
        <w:keepNext w:val="0"/>
        <w:keepLines w:val="0"/>
        <w:pageBreakBefore w:val="0"/>
        <w:widowControl w:val="0"/>
        <w:suppressLineNumbers w:val="0"/>
        <w:kinsoku/>
        <w:wordWrap/>
        <w:overflowPunct/>
        <w:topLinePunct w:val="0"/>
        <w:autoSpaceDE w:val="0"/>
        <w:autoSpaceDN/>
        <w:bidi w:val="0"/>
        <w:snapToGrid/>
        <w:spacing w:before="0" w:beforeAutospacing="0" w:line="560" w:lineRule="exact"/>
        <w:ind w:left="420" w:leftChars="200" w:right="0" w:firstLine="640" w:firstLineChars="200"/>
        <w:textAlignment w:val="auto"/>
        <w:rPr>
          <w:rFonts w:hint="eastAsia" w:ascii="仿宋_GB2312" w:hAnsi="Calibri" w:eastAsia="仿宋_GB2312" w:cs="仿宋"/>
          <w:kern w:val="0"/>
          <w:sz w:val="32"/>
          <w:szCs w:val="32"/>
        </w:rPr>
      </w:pPr>
      <w:r>
        <w:rPr>
          <w:rFonts w:hint="eastAsia" w:ascii="仿宋_GB2312" w:hAnsi="Calibri" w:eastAsia="仿宋_GB2312" w:cs="仿宋"/>
          <w:kern w:val="0"/>
          <w:sz w:val="32"/>
          <w:szCs w:val="32"/>
        </w:rPr>
        <w:t xml:space="preserve"> </w:t>
      </w:r>
    </w:p>
    <w:p>
      <w:pPr>
        <w:pStyle w:val="5"/>
        <w:widowControl/>
        <w:ind w:left="0" w:right="0"/>
        <w:rPr>
          <w:rFonts w:hint="eastAsia" w:ascii="仿宋_GB2312" w:hAnsi="Calibri" w:eastAsia="仿宋_GB2312" w:cs="仿宋"/>
          <w:kern w:val="0"/>
          <w:sz w:val="32"/>
          <w:szCs w:val="32"/>
        </w:rPr>
      </w:pPr>
      <w:r>
        <w:rPr>
          <w:rFonts w:hint="eastAsia" w:ascii="仿宋_GB2312" w:hAnsi="Calibri" w:eastAsia="仿宋_GB2312" w:cs="仿宋"/>
          <w:kern w:val="0"/>
          <w:sz w:val="32"/>
          <w:szCs w:val="32"/>
        </w:rPr>
        <w:t xml:space="preserve"> </w:t>
      </w:r>
    </w:p>
    <w:p>
      <w:pPr>
        <w:pStyle w:val="5"/>
        <w:widowControl/>
        <w:ind w:left="0" w:right="0"/>
        <w:rPr>
          <w:rFonts w:hint="eastAsia" w:ascii="仿宋_GB2312" w:hAnsi="Calibri" w:eastAsia="仿宋_GB2312" w:cs="仿宋"/>
          <w:kern w:val="0"/>
          <w:sz w:val="32"/>
          <w:szCs w:val="32"/>
        </w:rPr>
      </w:pPr>
      <w:r>
        <w:rPr>
          <w:rFonts w:hint="eastAsia" w:ascii="仿宋_GB2312" w:hAnsi="Calibri" w:eastAsia="仿宋_GB2312" w:cs="仿宋"/>
          <w:kern w:val="0"/>
          <w:sz w:val="32"/>
          <w:szCs w:val="32"/>
        </w:rPr>
        <w:t xml:space="preserve"> </w:t>
      </w:r>
    </w:p>
    <w:p>
      <w:pPr>
        <w:pStyle w:val="5"/>
        <w:widowControl/>
        <w:ind w:left="0" w:right="0"/>
        <w:rPr>
          <w:rFonts w:hint="eastAsia" w:ascii="仿宋_GB2312" w:hAnsi="Calibri" w:eastAsia="仿宋_GB2312" w:cs="仿宋"/>
          <w:kern w:val="0"/>
          <w:sz w:val="32"/>
          <w:szCs w:val="32"/>
        </w:rPr>
      </w:pPr>
      <w:r>
        <w:rPr>
          <w:rFonts w:hint="eastAsia" w:ascii="仿宋_GB2312" w:hAnsi="Calibri" w:eastAsia="仿宋_GB2312" w:cs="仿宋"/>
          <w:kern w:val="0"/>
          <w:sz w:val="32"/>
          <w:szCs w:val="32"/>
        </w:rPr>
        <w:t xml:space="preserve"> </w:t>
      </w:r>
    </w:p>
    <w:p>
      <w:pPr>
        <w:pStyle w:val="5"/>
        <w:widowControl/>
        <w:ind w:left="0" w:right="0"/>
        <w:rPr>
          <w:rFonts w:hint="eastAsia" w:ascii="仿宋_GB2312" w:hAnsi="Calibri" w:eastAsia="仿宋_GB2312" w:cs="仿宋"/>
          <w:kern w:val="0"/>
          <w:sz w:val="32"/>
          <w:szCs w:val="32"/>
        </w:rPr>
      </w:pPr>
      <w:r>
        <w:rPr>
          <w:rFonts w:hint="eastAsia" w:ascii="仿宋_GB2312" w:hAnsi="Calibri" w:eastAsia="仿宋_GB2312" w:cs="仿宋"/>
          <w:kern w:val="0"/>
          <w:sz w:val="32"/>
          <w:szCs w:val="32"/>
        </w:rPr>
        <w:t xml:space="preserve"> </w:t>
      </w:r>
    </w:p>
    <w:p>
      <w:pPr>
        <w:pStyle w:val="5"/>
        <w:widowControl/>
        <w:ind w:left="0" w:right="0"/>
        <w:rPr>
          <w:rFonts w:hint="eastAsia" w:ascii="仿宋_GB2312" w:hAnsi="Calibri" w:eastAsia="仿宋_GB2312" w:cs="仿宋"/>
          <w:kern w:val="0"/>
          <w:sz w:val="32"/>
          <w:szCs w:val="32"/>
        </w:rPr>
      </w:pPr>
      <w:r>
        <w:rPr>
          <w:rFonts w:hint="eastAsia" w:ascii="仿宋_GB2312" w:hAnsi="Calibri" w:eastAsia="仿宋_GB2312" w:cs="仿宋"/>
          <w:kern w:val="0"/>
          <w:sz w:val="32"/>
          <w:szCs w:val="32"/>
        </w:rPr>
        <w:t xml:space="preserve"> </w:t>
      </w:r>
    </w:p>
    <w:p>
      <w:pPr>
        <w:pStyle w:val="5"/>
        <w:widowControl/>
        <w:ind w:left="0" w:right="0"/>
        <w:rPr>
          <w:rFonts w:hint="eastAsia" w:ascii="仿宋_GB2312" w:hAnsi="Calibri" w:eastAsia="仿宋_GB2312" w:cs="仿宋"/>
          <w:kern w:val="0"/>
          <w:sz w:val="32"/>
          <w:szCs w:val="32"/>
        </w:rPr>
      </w:pPr>
      <w:r>
        <w:rPr>
          <w:rFonts w:hint="eastAsia" w:ascii="仿宋_GB2312" w:hAnsi="Calibri" w:eastAsia="仿宋_GB2312" w:cs="仿宋"/>
          <w:kern w:val="0"/>
          <w:sz w:val="32"/>
          <w:szCs w:val="32"/>
        </w:rPr>
        <w:t xml:space="preserve"> </w:t>
      </w:r>
    </w:p>
    <w:p>
      <w:pPr>
        <w:pStyle w:val="5"/>
        <w:widowControl/>
        <w:ind w:left="0" w:right="0"/>
        <w:rPr>
          <w:rFonts w:hint="eastAsia" w:ascii="仿宋_GB2312" w:hAnsi="Calibri" w:eastAsia="仿宋_GB2312" w:cs="仿宋"/>
          <w:kern w:val="0"/>
          <w:sz w:val="32"/>
          <w:szCs w:val="32"/>
        </w:rPr>
      </w:pPr>
      <w:r>
        <w:rPr>
          <w:rFonts w:hint="eastAsia" w:ascii="仿宋_GB2312" w:hAnsi="Calibri" w:eastAsia="仿宋_GB2312" w:cs="仿宋"/>
          <w:kern w:val="0"/>
          <w:sz w:val="32"/>
          <w:szCs w:val="32"/>
        </w:rPr>
        <w:t xml:space="preserve"> </w:t>
      </w:r>
    </w:p>
    <w:p>
      <w:pPr>
        <w:pStyle w:val="5"/>
        <w:widowControl/>
        <w:ind w:left="0" w:right="0"/>
        <w:rPr>
          <w:rFonts w:hint="eastAsia" w:ascii="仿宋_GB2312" w:hAnsi="Calibri" w:eastAsia="仿宋_GB2312" w:cs="仿宋"/>
          <w:kern w:val="0"/>
          <w:sz w:val="32"/>
          <w:szCs w:val="32"/>
        </w:rPr>
      </w:pPr>
      <w:r>
        <w:rPr>
          <w:rFonts w:hint="eastAsia" w:ascii="仿宋_GB2312" w:hAnsi="Calibri" w:eastAsia="仿宋_GB2312" w:cs="仿宋"/>
          <w:kern w:val="0"/>
          <w:sz w:val="32"/>
          <w:szCs w:val="32"/>
        </w:rPr>
        <w:t xml:space="preserve"> </w:t>
      </w:r>
    </w:p>
    <w:p>
      <w:pPr>
        <w:pStyle w:val="5"/>
        <w:widowControl/>
        <w:ind w:left="0" w:right="0"/>
        <w:rPr>
          <w:rFonts w:hint="eastAsia" w:ascii="仿宋_GB2312" w:hAnsi="Calibri" w:eastAsia="仿宋_GB2312" w:cs="仿宋"/>
          <w:kern w:val="0"/>
          <w:sz w:val="32"/>
          <w:szCs w:val="32"/>
        </w:rPr>
      </w:pPr>
      <w:r>
        <w:rPr>
          <w:rFonts w:hint="eastAsia" w:ascii="仿宋_GB2312" w:hAnsi="Calibri" w:eastAsia="仿宋_GB2312" w:cs="仿宋"/>
          <w:kern w:val="0"/>
          <w:sz w:val="32"/>
          <w:szCs w:val="32"/>
        </w:rPr>
        <w:t xml:space="preserve"> </w:t>
      </w:r>
    </w:p>
    <w:p>
      <w:pPr>
        <w:pStyle w:val="5"/>
        <w:widowControl/>
        <w:ind w:left="0" w:right="0"/>
        <w:rPr>
          <w:rFonts w:hint="eastAsia" w:ascii="仿宋_GB2312" w:hAnsi="Calibri" w:eastAsia="仿宋_GB2312" w:cs="仿宋"/>
          <w:kern w:val="0"/>
          <w:sz w:val="32"/>
          <w:szCs w:val="32"/>
        </w:rPr>
      </w:pPr>
      <w:r>
        <w:rPr>
          <w:rFonts w:hint="eastAsia" w:ascii="仿宋_GB2312" w:hAnsi="Calibri" w:eastAsia="仿宋_GB2312" w:cs="仿宋"/>
          <w:kern w:val="0"/>
          <w:sz w:val="32"/>
          <w:szCs w:val="32"/>
        </w:rPr>
        <w:t xml:space="preserve"> </w:t>
      </w:r>
    </w:p>
    <w:p>
      <w:pPr>
        <w:pStyle w:val="5"/>
        <w:widowControl/>
        <w:ind w:left="0" w:right="0"/>
        <w:rPr>
          <w:rFonts w:hint="eastAsia" w:ascii="仿宋_GB2312" w:hAnsi="Calibri" w:eastAsia="仿宋_GB2312" w:cs="仿宋"/>
          <w:kern w:val="0"/>
          <w:sz w:val="32"/>
          <w:szCs w:val="32"/>
        </w:rPr>
      </w:pPr>
      <w:r>
        <w:rPr>
          <w:rFonts w:hint="eastAsia" w:ascii="仿宋_GB2312" w:hAnsi="Calibri" w:eastAsia="仿宋_GB2312" w:cs="仿宋"/>
          <w:kern w:val="0"/>
          <w:sz w:val="32"/>
          <w:szCs w:val="32"/>
        </w:rPr>
        <w:t xml:space="preserve"> </w:t>
      </w:r>
    </w:p>
    <w:p>
      <w:pPr>
        <w:keepNext w:val="0"/>
        <w:keepLines w:val="0"/>
        <w:widowControl w:val="0"/>
        <w:suppressLineNumbers w:val="0"/>
        <w:suppressAutoHyphens/>
        <w:spacing w:before="0" w:beforeAutospacing="0" w:after="0" w:afterAutospacing="0"/>
        <w:ind w:left="0" w:right="0"/>
        <w:jc w:val="both"/>
        <w:rPr>
          <w:rFonts w:hint="eastAsia" w:ascii="黑体" w:hAnsi="宋体" w:eastAsia="黑体" w:cs="Times New Roman"/>
          <w:kern w:val="2"/>
          <w:sz w:val="44"/>
          <w:szCs w:val="44"/>
        </w:rPr>
      </w:pPr>
      <w:r>
        <w:rPr>
          <w:rFonts w:hint="eastAsia" w:ascii="黑体" w:hAnsi="宋体" w:eastAsia="黑体" w:cs="Times New Roman"/>
          <w:kern w:val="2"/>
          <w:sz w:val="44"/>
          <w:szCs w:val="44"/>
          <w:lang w:val="en-US" w:eastAsia="zh-CN" w:bidi="ar"/>
        </w:rPr>
        <w:br w:type="page"/>
      </w:r>
    </w:p>
    <w:p>
      <w:pPr>
        <w:keepNext w:val="0"/>
        <w:keepLines w:val="0"/>
        <w:widowControl w:val="0"/>
        <w:suppressLineNumbers w:val="0"/>
        <w:suppressAutoHyphens/>
        <w:spacing w:before="0" w:beforeAutospacing="0" w:after="0" w:afterAutospacing="0" w:line="600" w:lineRule="exact"/>
        <w:ind w:left="0" w:right="0"/>
        <w:jc w:val="center"/>
        <w:outlineLvl w:val="0"/>
        <w:rPr>
          <w:rFonts w:hint="eastAsia" w:ascii="仿宋" w:hAnsi="仿宋" w:eastAsia="仿宋" w:cs="Times New Roman"/>
          <w:b w:val="0"/>
          <w:kern w:val="2"/>
          <w:sz w:val="21"/>
          <w:szCs w:val="21"/>
        </w:rPr>
      </w:pPr>
      <w:r>
        <w:rPr>
          <w:rFonts w:hint="eastAsia" w:ascii="黑体" w:hAnsi="宋体" w:eastAsia="黑体" w:cs="黑体"/>
          <w:kern w:val="2"/>
          <w:sz w:val="44"/>
          <w:szCs w:val="44"/>
          <w:lang w:val="en-US" w:eastAsia="zh-CN" w:bidi="ar"/>
        </w:rPr>
        <w:t>第</w:t>
      </w:r>
      <w:r>
        <w:rPr>
          <w:rStyle w:val="17"/>
          <w:rFonts w:hint="eastAsia" w:ascii="黑体" w:hAnsi="宋体" w:eastAsia="黑体" w:cs="黑体"/>
          <w:b w:val="0"/>
          <w:bCs/>
          <w:kern w:val="44"/>
          <w:sz w:val="44"/>
          <w:szCs w:val="44"/>
          <w:lang w:val="en-US" w:eastAsia="zh-CN" w:bidi="ar"/>
        </w:rPr>
        <w:t>五部分</w:t>
      </w:r>
      <w:r>
        <w:rPr>
          <w:rStyle w:val="17"/>
          <w:rFonts w:hint="eastAsia" w:ascii="黑体" w:hAnsi="宋体" w:eastAsia="黑体" w:cs="Times New Roman"/>
          <w:b w:val="0"/>
          <w:bCs/>
          <w:kern w:val="44"/>
          <w:sz w:val="44"/>
          <w:szCs w:val="44"/>
          <w:lang w:val="en-US" w:eastAsia="zh-CN" w:bidi="ar"/>
        </w:rPr>
        <w:t xml:space="preserve"> </w:t>
      </w:r>
      <w:r>
        <w:rPr>
          <w:rStyle w:val="17"/>
          <w:rFonts w:hint="eastAsia" w:ascii="黑体" w:hAnsi="宋体" w:eastAsia="黑体" w:cs="黑体"/>
          <w:b w:val="0"/>
          <w:bCs/>
          <w:kern w:val="44"/>
          <w:sz w:val="44"/>
          <w:szCs w:val="44"/>
          <w:lang w:val="en-US" w:eastAsia="zh-CN" w:bidi="ar"/>
        </w:rPr>
        <w:t>附表</w:t>
      </w:r>
    </w:p>
    <w:p>
      <w:pPr>
        <w:pStyle w:val="4"/>
        <w:widowControl/>
        <w:rPr>
          <w:rFonts w:hint="eastAsia" w:ascii="仿宋" w:hAnsi="仿宋" w:eastAsia="仿宋" w:cs="Times New Roman"/>
          <w:b/>
          <w:bCs/>
          <w:kern w:val="2"/>
          <w:sz w:val="32"/>
          <w:szCs w:val="32"/>
        </w:rPr>
      </w:pPr>
      <w:r>
        <w:rPr>
          <w:rFonts w:hint="eastAsia" w:ascii="仿宋" w:hAnsi="仿宋" w:eastAsia="仿宋" w:cs="仿宋"/>
          <w:b w:val="0"/>
          <w:bCs/>
          <w:kern w:val="2"/>
          <w:sz w:val="32"/>
          <w:szCs w:val="32"/>
        </w:rPr>
        <w:t>一、收</w:t>
      </w:r>
      <w:r>
        <w:rPr>
          <w:rStyle w:val="19"/>
          <w:rFonts w:hint="eastAsia" w:ascii="仿宋" w:hAnsi="仿宋" w:eastAsia="仿宋" w:cs="仿宋"/>
          <w:b w:val="0"/>
          <w:bCs w:val="0"/>
          <w:sz w:val="32"/>
          <w:szCs w:val="32"/>
        </w:rPr>
        <w:t>入支出决算总表</w:t>
      </w:r>
    </w:p>
    <w:p>
      <w:pPr>
        <w:pStyle w:val="4"/>
        <w:widowControl/>
        <w:rPr>
          <w:rFonts w:hint="eastAsia" w:ascii="仿宋" w:hAnsi="仿宋" w:eastAsia="仿宋" w:cs="Times New Roman"/>
          <w:b/>
          <w:bCs/>
          <w:kern w:val="2"/>
          <w:sz w:val="32"/>
          <w:szCs w:val="32"/>
        </w:rPr>
      </w:pPr>
      <w:r>
        <w:rPr>
          <w:rFonts w:hint="eastAsia" w:ascii="仿宋" w:hAnsi="仿宋" w:eastAsia="仿宋" w:cs="仿宋"/>
          <w:b w:val="0"/>
          <w:bCs/>
          <w:kern w:val="2"/>
          <w:sz w:val="32"/>
          <w:szCs w:val="32"/>
        </w:rPr>
        <w:t>二、收</w:t>
      </w:r>
      <w:r>
        <w:rPr>
          <w:rStyle w:val="19"/>
          <w:rFonts w:hint="eastAsia" w:ascii="仿宋" w:hAnsi="仿宋" w:eastAsia="仿宋" w:cs="仿宋"/>
          <w:b w:val="0"/>
          <w:bCs w:val="0"/>
          <w:sz w:val="32"/>
          <w:szCs w:val="32"/>
        </w:rPr>
        <w:t>入决算表</w:t>
      </w:r>
    </w:p>
    <w:p>
      <w:pPr>
        <w:pStyle w:val="4"/>
        <w:widowControl/>
        <w:rPr>
          <w:rFonts w:hint="eastAsia" w:ascii="仿宋" w:hAnsi="仿宋" w:eastAsia="仿宋" w:cs="Times New Roman"/>
          <w:b/>
          <w:bCs/>
          <w:kern w:val="2"/>
          <w:sz w:val="32"/>
          <w:szCs w:val="32"/>
        </w:rPr>
      </w:pPr>
      <w:r>
        <w:rPr>
          <w:rStyle w:val="19"/>
          <w:rFonts w:hint="eastAsia" w:ascii="仿宋" w:hAnsi="仿宋" w:eastAsia="仿宋" w:cs="仿宋"/>
          <w:b w:val="0"/>
          <w:bCs w:val="0"/>
          <w:sz w:val="32"/>
          <w:szCs w:val="32"/>
        </w:rPr>
        <w:t>三、</w:t>
      </w:r>
      <w:r>
        <w:rPr>
          <w:rFonts w:hint="eastAsia" w:ascii="仿宋" w:hAnsi="仿宋" w:eastAsia="仿宋" w:cs="仿宋"/>
          <w:b w:val="0"/>
          <w:bCs/>
          <w:kern w:val="2"/>
          <w:sz w:val="32"/>
          <w:szCs w:val="32"/>
        </w:rPr>
        <w:t>支</w:t>
      </w:r>
      <w:r>
        <w:rPr>
          <w:rStyle w:val="19"/>
          <w:rFonts w:hint="eastAsia" w:ascii="仿宋" w:hAnsi="仿宋" w:eastAsia="仿宋" w:cs="仿宋"/>
          <w:b w:val="0"/>
          <w:bCs w:val="0"/>
          <w:sz w:val="32"/>
          <w:szCs w:val="32"/>
        </w:rPr>
        <w:t>出决算表</w:t>
      </w:r>
    </w:p>
    <w:p>
      <w:pPr>
        <w:pStyle w:val="4"/>
        <w:widowControl/>
        <w:rPr>
          <w:rFonts w:hint="eastAsia" w:ascii="仿宋" w:hAnsi="仿宋" w:eastAsia="仿宋" w:cs="Times New Roman"/>
          <w:b w:val="0"/>
          <w:bCs/>
          <w:kern w:val="2"/>
          <w:sz w:val="32"/>
          <w:szCs w:val="32"/>
        </w:rPr>
      </w:pPr>
      <w:r>
        <w:rPr>
          <w:rStyle w:val="19"/>
          <w:rFonts w:hint="eastAsia" w:ascii="仿宋" w:hAnsi="仿宋" w:eastAsia="仿宋" w:cs="仿宋"/>
          <w:b w:val="0"/>
          <w:bCs w:val="0"/>
          <w:sz w:val="32"/>
          <w:szCs w:val="32"/>
        </w:rPr>
        <w:t>四、</w:t>
      </w:r>
      <w:r>
        <w:rPr>
          <w:rFonts w:hint="eastAsia" w:ascii="仿宋" w:hAnsi="仿宋" w:eastAsia="仿宋" w:cs="仿宋"/>
          <w:b w:val="0"/>
          <w:bCs/>
          <w:kern w:val="2"/>
          <w:sz w:val="32"/>
          <w:szCs w:val="32"/>
        </w:rPr>
        <w:t>财</w:t>
      </w:r>
      <w:r>
        <w:rPr>
          <w:rStyle w:val="19"/>
          <w:rFonts w:hint="eastAsia" w:ascii="仿宋" w:hAnsi="仿宋" w:eastAsia="仿宋" w:cs="仿宋"/>
          <w:b w:val="0"/>
          <w:bCs w:val="0"/>
          <w:sz w:val="32"/>
          <w:szCs w:val="32"/>
        </w:rPr>
        <w:t>政拨款收入支出决算总表</w:t>
      </w:r>
    </w:p>
    <w:p>
      <w:pPr>
        <w:pStyle w:val="4"/>
        <w:widowControl/>
        <w:rPr>
          <w:rFonts w:hint="eastAsia" w:ascii="仿宋" w:hAnsi="仿宋" w:eastAsia="仿宋" w:cs="Times New Roman"/>
          <w:b w:val="0"/>
          <w:bCs w:val="0"/>
          <w:sz w:val="32"/>
          <w:szCs w:val="32"/>
        </w:rPr>
      </w:pPr>
      <w:r>
        <w:rPr>
          <w:rStyle w:val="19"/>
          <w:rFonts w:hint="eastAsia" w:ascii="仿宋" w:hAnsi="仿宋" w:eastAsia="仿宋" w:cs="仿宋"/>
          <w:b w:val="0"/>
          <w:bCs w:val="0"/>
          <w:sz w:val="32"/>
          <w:szCs w:val="32"/>
        </w:rPr>
        <w:t>五、</w:t>
      </w:r>
      <w:r>
        <w:rPr>
          <w:rFonts w:hint="eastAsia" w:ascii="仿宋" w:hAnsi="仿宋" w:eastAsia="仿宋" w:cs="仿宋"/>
          <w:b w:val="0"/>
          <w:bCs/>
          <w:kern w:val="2"/>
          <w:sz w:val="32"/>
          <w:szCs w:val="32"/>
        </w:rPr>
        <w:t>财</w:t>
      </w:r>
      <w:r>
        <w:rPr>
          <w:rStyle w:val="19"/>
          <w:rFonts w:hint="eastAsia" w:ascii="仿宋" w:hAnsi="仿宋" w:eastAsia="仿宋" w:cs="仿宋"/>
          <w:b w:val="0"/>
          <w:bCs w:val="0"/>
          <w:sz w:val="32"/>
          <w:szCs w:val="32"/>
        </w:rPr>
        <w:t>政拨款支出决算明细表</w:t>
      </w:r>
    </w:p>
    <w:p>
      <w:pPr>
        <w:pStyle w:val="4"/>
        <w:widowControl/>
        <w:rPr>
          <w:rFonts w:hint="eastAsia" w:ascii="仿宋" w:hAnsi="仿宋" w:eastAsia="仿宋" w:cs="Times New Roman"/>
          <w:b/>
          <w:bCs/>
          <w:kern w:val="2"/>
          <w:sz w:val="32"/>
          <w:szCs w:val="32"/>
        </w:rPr>
      </w:pPr>
      <w:r>
        <w:rPr>
          <w:rStyle w:val="19"/>
          <w:rFonts w:hint="eastAsia" w:ascii="仿宋" w:hAnsi="仿宋" w:eastAsia="仿宋" w:cs="仿宋"/>
          <w:b w:val="0"/>
          <w:bCs w:val="0"/>
          <w:sz w:val="32"/>
          <w:szCs w:val="32"/>
        </w:rPr>
        <w:t>六、</w:t>
      </w:r>
      <w:r>
        <w:rPr>
          <w:rFonts w:hint="eastAsia" w:ascii="仿宋" w:hAnsi="仿宋" w:eastAsia="仿宋" w:cs="仿宋"/>
          <w:b w:val="0"/>
          <w:bCs/>
          <w:kern w:val="2"/>
          <w:sz w:val="32"/>
          <w:szCs w:val="32"/>
        </w:rPr>
        <w:t>一</w:t>
      </w:r>
      <w:r>
        <w:rPr>
          <w:rStyle w:val="19"/>
          <w:rFonts w:hint="eastAsia" w:ascii="仿宋" w:hAnsi="仿宋" w:eastAsia="仿宋" w:cs="仿宋"/>
          <w:b w:val="0"/>
          <w:bCs w:val="0"/>
          <w:sz w:val="32"/>
          <w:szCs w:val="32"/>
        </w:rPr>
        <w:t>般公共预算财政拨款支出决算表</w:t>
      </w:r>
    </w:p>
    <w:p>
      <w:pPr>
        <w:pStyle w:val="4"/>
        <w:widowControl/>
        <w:rPr>
          <w:rFonts w:hint="eastAsia" w:ascii="仿宋" w:hAnsi="仿宋" w:eastAsia="仿宋" w:cs="Times New Roman"/>
          <w:b/>
          <w:bCs/>
          <w:kern w:val="2"/>
          <w:sz w:val="32"/>
          <w:szCs w:val="32"/>
        </w:rPr>
      </w:pPr>
      <w:r>
        <w:rPr>
          <w:rStyle w:val="19"/>
          <w:rFonts w:hint="eastAsia" w:ascii="仿宋" w:hAnsi="仿宋" w:eastAsia="仿宋" w:cs="仿宋"/>
          <w:b w:val="0"/>
          <w:bCs w:val="0"/>
          <w:sz w:val="32"/>
          <w:szCs w:val="32"/>
        </w:rPr>
        <w:t>七、</w:t>
      </w:r>
      <w:r>
        <w:rPr>
          <w:rFonts w:hint="eastAsia" w:ascii="仿宋" w:hAnsi="仿宋" w:eastAsia="仿宋" w:cs="仿宋"/>
          <w:b w:val="0"/>
          <w:bCs/>
          <w:kern w:val="2"/>
          <w:sz w:val="32"/>
          <w:szCs w:val="32"/>
        </w:rPr>
        <w:t>一</w:t>
      </w:r>
      <w:r>
        <w:rPr>
          <w:rStyle w:val="19"/>
          <w:rFonts w:hint="eastAsia" w:ascii="仿宋" w:hAnsi="仿宋" w:eastAsia="仿宋" w:cs="仿宋"/>
          <w:b w:val="0"/>
          <w:bCs w:val="0"/>
          <w:sz w:val="32"/>
          <w:szCs w:val="32"/>
        </w:rPr>
        <w:t>般公共预算财政拨款支出决算明细表</w:t>
      </w:r>
    </w:p>
    <w:p>
      <w:pPr>
        <w:pStyle w:val="4"/>
        <w:widowControl/>
        <w:rPr>
          <w:rFonts w:hint="eastAsia" w:ascii="仿宋" w:hAnsi="仿宋" w:eastAsia="仿宋" w:cs="Times New Roman"/>
          <w:b/>
          <w:bCs/>
          <w:kern w:val="2"/>
          <w:sz w:val="32"/>
          <w:szCs w:val="32"/>
        </w:rPr>
      </w:pPr>
      <w:r>
        <w:rPr>
          <w:rStyle w:val="19"/>
          <w:rFonts w:hint="eastAsia" w:ascii="仿宋" w:hAnsi="仿宋" w:eastAsia="仿宋" w:cs="仿宋"/>
          <w:b w:val="0"/>
          <w:bCs w:val="0"/>
          <w:sz w:val="32"/>
          <w:szCs w:val="32"/>
        </w:rPr>
        <w:t>八、</w:t>
      </w:r>
      <w:r>
        <w:rPr>
          <w:rFonts w:hint="eastAsia" w:ascii="仿宋" w:hAnsi="仿宋" w:eastAsia="仿宋" w:cs="仿宋"/>
          <w:b w:val="0"/>
          <w:bCs/>
          <w:kern w:val="2"/>
          <w:sz w:val="32"/>
          <w:szCs w:val="32"/>
        </w:rPr>
        <w:t>一</w:t>
      </w:r>
      <w:r>
        <w:rPr>
          <w:rStyle w:val="19"/>
          <w:rFonts w:hint="eastAsia" w:ascii="仿宋" w:hAnsi="仿宋" w:eastAsia="仿宋" w:cs="仿宋"/>
          <w:b w:val="0"/>
          <w:bCs w:val="0"/>
          <w:sz w:val="32"/>
          <w:szCs w:val="32"/>
        </w:rPr>
        <w:t>般公共预算财政拨款基本支出决算表</w:t>
      </w:r>
    </w:p>
    <w:p>
      <w:pPr>
        <w:pStyle w:val="4"/>
        <w:widowControl/>
        <w:rPr>
          <w:rFonts w:hint="eastAsia" w:ascii="仿宋" w:hAnsi="仿宋" w:eastAsia="仿宋" w:cs="Times New Roman"/>
          <w:b/>
          <w:bCs/>
          <w:kern w:val="2"/>
          <w:sz w:val="32"/>
          <w:szCs w:val="32"/>
        </w:rPr>
      </w:pPr>
      <w:r>
        <w:rPr>
          <w:rStyle w:val="19"/>
          <w:rFonts w:hint="eastAsia" w:ascii="仿宋" w:hAnsi="仿宋" w:eastAsia="仿宋" w:cs="仿宋"/>
          <w:b w:val="0"/>
          <w:bCs w:val="0"/>
          <w:sz w:val="32"/>
          <w:szCs w:val="32"/>
        </w:rPr>
        <w:t>九、</w:t>
      </w:r>
      <w:r>
        <w:rPr>
          <w:rFonts w:hint="eastAsia" w:ascii="仿宋" w:hAnsi="仿宋" w:eastAsia="仿宋" w:cs="仿宋"/>
          <w:b w:val="0"/>
          <w:bCs/>
          <w:kern w:val="2"/>
          <w:sz w:val="32"/>
          <w:szCs w:val="32"/>
        </w:rPr>
        <w:t>一</w:t>
      </w:r>
      <w:r>
        <w:rPr>
          <w:rStyle w:val="19"/>
          <w:rFonts w:hint="eastAsia" w:ascii="仿宋" w:hAnsi="仿宋" w:eastAsia="仿宋" w:cs="仿宋"/>
          <w:b w:val="0"/>
          <w:bCs w:val="0"/>
          <w:sz w:val="32"/>
          <w:szCs w:val="32"/>
        </w:rPr>
        <w:t>般公共预算财政拨款项目支出决算表</w:t>
      </w:r>
    </w:p>
    <w:p>
      <w:pPr>
        <w:pStyle w:val="4"/>
        <w:widowControl/>
        <w:rPr>
          <w:rFonts w:hint="eastAsia" w:ascii="仿宋" w:hAnsi="仿宋" w:eastAsia="仿宋" w:cs="Times New Roman"/>
          <w:b/>
          <w:bCs/>
          <w:kern w:val="2"/>
          <w:sz w:val="32"/>
          <w:szCs w:val="32"/>
        </w:rPr>
      </w:pPr>
      <w:r>
        <w:rPr>
          <w:rStyle w:val="19"/>
          <w:rFonts w:hint="eastAsia" w:ascii="仿宋" w:hAnsi="仿宋" w:eastAsia="仿宋" w:cs="仿宋"/>
          <w:b w:val="0"/>
          <w:bCs w:val="0"/>
          <w:sz w:val="32"/>
          <w:szCs w:val="32"/>
        </w:rPr>
        <w:t>十、</w:t>
      </w:r>
      <w:r>
        <w:rPr>
          <w:rFonts w:hint="eastAsia" w:ascii="仿宋" w:hAnsi="仿宋" w:eastAsia="仿宋" w:cs="仿宋"/>
          <w:b w:val="0"/>
          <w:bCs/>
          <w:kern w:val="2"/>
          <w:sz w:val="32"/>
          <w:szCs w:val="32"/>
        </w:rPr>
        <w:t>政</w:t>
      </w:r>
      <w:r>
        <w:rPr>
          <w:rStyle w:val="19"/>
          <w:rFonts w:hint="eastAsia" w:ascii="仿宋" w:hAnsi="仿宋" w:eastAsia="仿宋" w:cs="仿宋"/>
          <w:b w:val="0"/>
          <w:bCs w:val="0"/>
          <w:sz w:val="32"/>
          <w:szCs w:val="32"/>
        </w:rPr>
        <w:t>府性基金预算财政拨款收入支出决算表</w:t>
      </w:r>
    </w:p>
    <w:p>
      <w:pPr>
        <w:pStyle w:val="4"/>
        <w:widowControl/>
        <w:rPr>
          <w:rFonts w:hint="eastAsia" w:ascii="仿宋" w:hAnsi="仿宋" w:eastAsia="仿宋" w:cs="Times New Roman"/>
          <w:b/>
          <w:bCs/>
          <w:kern w:val="2"/>
          <w:sz w:val="32"/>
          <w:szCs w:val="32"/>
        </w:rPr>
      </w:pPr>
      <w:r>
        <w:rPr>
          <w:rStyle w:val="19"/>
          <w:rFonts w:hint="eastAsia" w:ascii="仿宋" w:hAnsi="仿宋" w:eastAsia="仿宋" w:cs="仿宋"/>
          <w:b w:val="0"/>
          <w:bCs w:val="0"/>
          <w:sz w:val="32"/>
          <w:szCs w:val="32"/>
        </w:rPr>
        <w:t>十一、</w:t>
      </w:r>
      <w:r>
        <w:rPr>
          <w:rFonts w:hint="eastAsia" w:ascii="仿宋" w:hAnsi="仿宋" w:eastAsia="仿宋" w:cs="仿宋"/>
          <w:b w:val="0"/>
          <w:bCs/>
          <w:kern w:val="2"/>
          <w:sz w:val="32"/>
          <w:szCs w:val="32"/>
        </w:rPr>
        <w:t>国</w:t>
      </w:r>
      <w:r>
        <w:rPr>
          <w:rStyle w:val="19"/>
          <w:rFonts w:hint="eastAsia" w:ascii="仿宋" w:hAnsi="仿宋" w:eastAsia="仿宋" w:cs="仿宋"/>
          <w:b w:val="0"/>
          <w:bCs w:val="0"/>
          <w:sz w:val="32"/>
          <w:szCs w:val="32"/>
        </w:rPr>
        <w:t>有资本经营预算财政拨款收入支出决算表</w:t>
      </w:r>
    </w:p>
    <w:p>
      <w:pPr>
        <w:pStyle w:val="4"/>
        <w:widowControl/>
        <w:rPr>
          <w:rFonts w:hint="eastAsia" w:ascii="仿宋" w:hAnsi="仿宋" w:eastAsia="仿宋" w:cs="Times New Roman"/>
          <w:b/>
          <w:bCs/>
          <w:kern w:val="2"/>
          <w:sz w:val="32"/>
          <w:szCs w:val="32"/>
        </w:rPr>
      </w:pPr>
      <w:r>
        <w:rPr>
          <w:rStyle w:val="19"/>
          <w:rFonts w:hint="eastAsia" w:ascii="仿宋" w:hAnsi="仿宋" w:eastAsia="仿宋" w:cs="仿宋"/>
          <w:b w:val="0"/>
          <w:bCs w:val="0"/>
          <w:sz w:val="32"/>
          <w:szCs w:val="32"/>
        </w:rPr>
        <w:t>十二、国有资本经营预算财政拨款支出决算表</w:t>
      </w:r>
    </w:p>
    <w:p>
      <w:pPr>
        <w:pStyle w:val="4"/>
        <w:widowControl/>
        <w:rPr>
          <w:rFonts w:hint="eastAsia" w:ascii="Cambria" w:hAnsi="Cambria" w:eastAsia="仿宋" w:cs="Times New Roman"/>
          <w:b/>
          <w:bCs/>
          <w:kern w:val="2"/>
          <w:sz w:val="32"/>
          <w:szCs w:val="32"/>
        </w:rPr>
      </w:pPr>
      <w:r>
        <w:rPr>
          <w:rStyle w:val="19"/>
          <w:rFonts w:hint="eastAsia" w:ascii="仿宋" w:hAnsi="仿宋" w:eastAsia="仿宋" w:cs="仿宋"/>
          <w:b w:val="0"/>
          <w:bCs w:val="0"/>
          <w:sz w:val="32"/>
          <w:szCs w:val="32"/>
        </w:rPr>
        <w:t>十三、财政拨款“三公”经费支出决算表</w:t>
      </w:r>
    </w:p>
    <w:p>
      <w:pPr>
        <w:keepNext w:val="0"/>
        <w:keepLines w:val="0"/>
        <w:widowControl w:val="0"/>
        <w:suppressLineNumbers w:val="0"/>
        <w:suppressAutoHyphens/>
        <w:spacing w:before="0" w:beforeAutospacing="0" w:after="0" w:afterAutospacing="0"/>
        <w:ind w:left="0" w:right="0"/>
        <w:jc w:val="both"/>
        <w:rPr>
          <w:rFonts w:hint="default" w:ascii="Calibri" w:hAnsi="Calibri" w:eastAsia="宋体" w:cs="Times New Roman"/>
          <w:kern w:val="2"/>
          <w:sz w:val="21"/>
          <w:szCs w:val="21"/>
        </w:rPr>
      </w:pPr>
    </w:p>
    <w:p/>
    <w:sectPr>
      <w:footerReference r:id="rId8" w:type="default"/>
      <w:pgSz w:w="11906" w:h="16838"/>
      <w:pgMar w:top="1440" w:right="1800" w:bottom="1440" w:left="1800" w:header="851" w:footer="992" w:gutter="0"/>
      <w:pgNumType w:fmt="decimal" w:start="3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auto"/>
    <w:pitch w:val="default"/>
    <w:sig w:usb0="E00002FF" w:usb1="400004FF" w:usb2="00000000"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东文宋体">
    <w:altName w:val="宋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p>
    <w:pPr>
      <w:pStyle w:val="7"/>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5182EB"/>
    <w:multiLevelType w:val="multilevel"/>
    <w:tmpl w:val="CF5182EB"/>
    <w:lvl w:ilvl="0" w:tentative="0">
      <w:start w:val="1"/>
      <w:numFmt w:val="chineseCounting"/>
      <w:suff w:val="nothing"/>
      <w:lvlText w:val="%1、"/>
      <w:lvlJc w:val="left"/>
      <w:pPr>
        <w:ind w:left="0" w:firstLine="0"/>
      </w:pPr>
      <w:rPr>
        <w:rFonts w:hint="eastAsia" w:ascii="宋体" w:hAnsi="宋体" w:eastAsia="宋体" w:cs="宋体"/>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1">
    <w:nsid w:val="4E795579"/>
    <w:multiLevelType w:val="singleLevel"/>
    <w:tmpl w:val="4E795579"/>
    <w:lvl w:ilvl="0" w:tentative="0">
      <w:start w:val="5"/>
      <w:numFmt w:val="chineseCounting"/>
      <w:suff w:val="space"/>
      <w:lvlText w:val="第%1部分"/>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1ZGEwNTAwNThhMTdmM2FhY2FlMzkwNDNiZWM0NGIifQ=="/>
    <w:docVar w:name="KSO_WPS_MARK_KEY" w:val="24d0312c-7052-40e3-aaec-667171814512"/>
  </w:docVars>
  <w:rsids>
    <w:rsidRoot w:val="00000000"/>
    <w:rsid w:val="03B35AE9"/>
    <w:rsid w:val="04665056"/>
    <w:rsid w:val="084C512A"/>
    <w:rsid w:val="09AE1F88"/>
    <w:rsid w:val="0A977596"/>
    <w:rsid w:val="0DDD0AFB"/>
    <w:rsid w:val="10FB1AA8"/>
    <w:rsid w:val="147847D5"/>
    <w:rsid w:val="15E24C92"/>
    <w:rsid w:val="165766B9"/>
    <w:rsid w:val="18465320"/>
    <w:rsid w:val="1A876E66"/>
    <w:rsid w:val="1DCC1C3D"/>
    <w:rsid w:val="1E4F0BD2"/>
    <w:rsid w:val="1F736BA3"/>
    <w:rsid w:val="255517FA"/>
    <w:rsid w:val="25B56DD4"/>
    <w:rsid w:val="26757452"/>
    <w:rsid w:val="29EB2AFB"/>
    <w:rsid w:val="2C475206"/>
    <w:rsid w:val="2C8052CD"/>
    <w:rsid w:val="2C9B7130"/>
    <w:rsid w:val="2DD37B2E"/>
    <w:rsid w:val="2F956CDC"/>
    <w:rsid w:val="31424138"/>
    <w:rsid w:val="373E5EFE"/>
    <w:rsid w:val="3A282B8F"/>
    <w:rsid w:val="3D6C1E8E"/>
    <w:rsid w:val="3E47640C"/>
    <w:rsid w:val="3E477ACF"/>
    <w:rsid w:val="3F3861FA"/>
    <w:rsid w:val="414A4154"/>
    <w:rsid w:val="44502853"/>
    <w:rsid w:val="483427C0"/>
    <w:rsid w:val="487503AE"/>
    <w:rsid w:val="4A777DDD"/>
    <w:rsid w:val="4C0146CD"/>
    <w:rsid w:val="4ED14148"/>
    <w:rsid w:val="50F530E7"/>
    <w:rsid w:val="582E2D75"/>
    <w:rsid w:val="5B9C3B0C"/>
    <w:rsid w:val="5C5F5DB2"/>
    <w:rsid w:val="5D131446"/>
    <w:rsid w:val="5EA33DE2"/>
    <w:rsid w:val="60233110"/>
    <w:rsid w:val="673C3788"/>
    <w:rsid w:val="6E6F337E"/>
    <w:rsid w:val="719A1C34"/>
    <w:rsid w:val="720F7F50"/>
    <w:rsid w:val="74BD6F2E"/>
    <w:rsid w:val="7521645C"/>
    <w:rsid w:val="770E4313"/>
    <w:rsid w:val="7B9D456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22"/>
    <w:qFormat/>
    <w:uiPriority w:val="0"/>
    <w:pPr>
      <w:keepNext/>
      <w:keepLines/>
      <w:widowControl w:val="0"/>
      <w:suppressLineNumbers w:val="0"/>
      <w:suppressAutoHyphens/>
      <w:spacing w:before="340" w:beforeAutospacing="0" w:after="330" w:afterAutospacing="0" w:line="576" w:lineRule="auto"/>
      <w:jc w:val="both"/>
      <w:outlineLvl w:val="0"/>
    </w:pPr>
    <w:rPr>
      <w:rFonts w:hint="default" w:ascii="Calibri" w:hAnsi="Calibri" w:eastAsia="宋体" w:cs="Times New Roman"/>
      <w:b/>
      <w:bCs/>
      <w:kern w:val="44"/>
      <w:sz w:val="44"/>
      <w:szCs w:val="44"/>
      <w:lang w:val="en-US" w:eastAsia="zh-CN" w:bidi="ar"/>
    </w:rPr>
  </w:style>
  <w:style w:type="paragraph" w:styleId="4">
    <w:name w:val="heading 2"/>
    <w:basedOn w:val="1"/>
    <w:next w:val="1"/>
    <w:semiHidden/>
    <w:unhideWhenUsed/>
    <w:qFormat/>
    <w:uiPriority w:val="0"/>
    <w:pPr>
      <w:keepNext/>
      <w:keepLines/>
      <w:widowControl w:val="0"/>
      <w:suppressLineNumbers w:val="0"/>
      <w:suppressAutoHyphens/>
      <w:spacing w:before="260" w:beforeAutospacing="0" w:after="260" w:afterAutospacing="0" w:line="415" w:lineRule="auto"/>
      <w:jc w:val="both"/>
      <w:outlineLvl w:val="1"/>
    </w:pPr>
    <w:rPr>
      <w:rFonts w:hint="default" w:ascii="Cambria" w:hAnsi="Cambria" w:eastAsia="宋体" w:cs="Times New Roman"/>
      <w:b/>
      <w:bCs/>
      <w:kern w:val="2"/>
      <w:sz w:val="32"/>
      <w:szCs w:val="32"/>
      <w:lang w:val="en-US" w:eastAsia="zh-CN" w:bidi="ar"/>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200" w:firstLineChars="200"/>
    </w:pPr>
  </w:style>
  <w:style w:type="paragraph" w:styleId="5">
    <w:name w:val="Body Text"/>
    <w:basedOn w:val="1"/>
    <w:qFormat/>
    <w:uiPriority w:val="0"/>
    <w:pPr>
      <w:keepNext w:val="0"/>
      <w:keepLines w:val="0"/>
      <w:widowControl w:val="0"/>
      <w:suppressLineNumbers w:val="0"/>
      <w:suppressAutoHyphens/>
      <w:spacing w:before="0" w:beforeAutospacing="0" w:after="140" w:afterAutospacing="0" w:line="273" w:lineRule="auto"/>
      <w:jc w:val="both"/>
    </w:pPr>
    <w:rPr>
      <w:rFonts w:hint="default" w:ascii="Calibri" w:hAnsi="Calibri" w:eastAsia="宋体" w:cs="Times New Roman"/>
      <w:kern w:val="2"/>
      <w:sz w:val="21"/>
      <w:szCs w:val="21"/>
      <w:lang w:val="en-US" w:eastAsia="zh-CN" w:bidi="ar"/>
    </w:rPr>
  </w:style>
  <w:style w:type="paragraph" w:styleId="6">
    <w:name w:val="Body Text Indent"/>
    <w:basedOn w:val="1"/>
    <w:qFormat/>
    <w:uiPriority w:val="0"/>
    <w:pPr>
      <w:spacing w:after="120"/>
      <w:ind w:left="200" w:leftChars="200"/>
    </w:pPr>
    <w:rPr>
      <w:rFonts w:ascii="仿宋_GB2312"/>
      <w:szCs w:val="32"/>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qFormat/>
    <w:uiPriority w:val="0"/>
    <w:pPr>
      <w:keepNext w:val="0"/>
      <w:keepLines w:val="0"/>
      <w:widowControl w:val="0"/>
      <w:suppressLineNumbers w:val="0"/>
      <w:suppressAutoHyphens/>
      <w:spacing w:before="93" w:beforeAutospacing="0"/>
      <w:jc w:val="center"/>
    </w:pPr>
    <w:rPr>
      <w:rFonts w:hint="eastAsia" w:ascii="仿宋" w:hAnsi="仿宋" w:eastAsia="仿宋" w:cs="Times New Roman"/>
      <w:kern w:val="2"/>
      <w:sz w:val="28"/>
      <w:szCs w:val="28"/>
      <w:lang w:val="en-US" w:eastAsia="zh-CN" w:bidi="ar"/>
    </w:rPr>
  </w:style>
  <w:style w:type="paragraph" w:styleId="10">
    <w:name w:val="table of figures"/>
    <w:basedOn w:val="1"/>
    <w:next w:val="1"/>
    <w:unhideWhenUsed/>
    <w:qFormat/>
    <w:uiPriority w:val="0"/>
    <w:pPr>
      <w:ind w:left="200" w:leftChars="200" w:hanging="200" w:hangingChars="200"/>
    </w:pPr>
    <w:rPr>
      <w:rFonts w:hint="eastAsia"/>
      <w:sz w:val="32"/>
      <w:szCs w:val="21"/>
    </w:rPr>
  </w:style>
  <w:style w:type="paragraph" w:styleId="11">
    <w:name w:val="toc 2"/>
    <w:basedOn w:val="1"/>
    <w:next w:val="1"/>
    <w:qFormat/>
    <w:uiPriority w:val="0"/>
    <w:pPr>
      <w:keepNext w:val="0"/>
      <w:keepLines w:val="0"/>
      <w:widowControl w:val="0"/>
      <w:suppressLineNumbers w:val="0"/>
      <w:suppressAutoHyphens/>
      <w:ind w:left="420" w:leftChars="200"/>
      <w:jc w:val="both"/>
    </w:pPr>
    <w:rPr>
      <w:rFonts w:hint="default" w:ascii="Calibri" w:hAnsi="Calibri" w:eastAsia="宋体" w:cs="Times New Roman"/>
      <w:kern w:val="2"/>
      <w:sz w:val="21"/>
      <w:szCs w:val="21"/>
      <w:lang w:val="en-US" w:eastAsia="zh-CN" w:bidi="ar"/>
    </w:rPr>
  </w:style>
  <w:style w:type="paragraph" w:styleId="12">
    <w:name w:val="Body Text First Indent 2"/>
    <w:basedOn w:val="6"/>
    <w:qFormat/>
    <w:uiPriority w:val="0"/>
    <w:pPr>
      <w:keepNext w:val="0"/>
      <w:keepLines w:val="0"/>
      <w:widowControl w:val="0"/>
      <w:suppressLineNumbers w:val="0"/>
      <w:suppressAutoHyphens/>
      <w:spacing w:after="120" w:afterAutospacing="0"/>
      <w:ind w:leftChars="200" w:firstLine="420" w:firstLineChars="200"/>
      <w:jc w:val="both"/>
    </w:pPr>
    <w:rPr>
      <w:rFonts w:hint="eastAsia" w:ascii="仿宋_GB2312" w:hAnsi="Calibri" w:eastAsia="宋体" w:cs="Times New Roman"/>
      <w:kern w:val="2"/>
      <w:sz w:val="21"/>
      <w:szCs w:val="21"/>
      <w:lang w:val="en-US" w:eastAsia="zh-CN" w:bidi="ar"/>
    </w:rPr>
  </w:style>
  <w:style w:type="character" w:styleId="15">
    <w:name w:val="Strong"/>
    <w:basedOn w:val="14"/>
    <w:qFormat/>
    <w:uiPriority w:val="0"/>
    <w:rPr>
      <w:b/>
    </w:rPr>
  </w:style>
  <w:style w:type="character" w:customStyle="1" w:styleId="16">
    <w:name w:val="10"/>
    <w:basedOn w:val="14"/>
    <w:qFormat/>
    <w:uiPriority w:val="0"/>
    <w:rPr>
      <w:rFonts w:hint="default" w:ascii="Times New Roman" w:hAnsi="Times New Roman" w:cs="Times New Roman"/>
    </w:rPr>
  </w:style>
  <w:style w:type="character" w:customStyle="1" w:styleId="17">
    <w:name w:val="16"/>
    <w:basedOn w:val="14"/>
    <w:qFormat/>
    <w:uiPriority w:val="0"/>
    <w:rPr>
      <w:rFonts w:hint="default" w:ascii="Times New Roman" w:hAnsi="Times New Roman" w:cs="Times New Roman"/>
      <w:b/>
      <w:bCs/>
      <w:kern w:val="44"/>
      <w:sz w:val="44"/>
      <w:szCs w:val="44"/>
    </w:rPr>
  </w:style>
  <w:style w:type="character" w:customStyle="1" w:styleId="18">
    <w:name w:val="15"/>
    <w:basedOn w:val="14"/>
    <w:qFormat/>
    <w:uiPriority w:val="0"/>
    <w:rPr>
      <w:rFonts w:hint="default" w:ascii="Times New Roman" w:hAnsi="Times New Roman" w:cs="Times New Roman"/>
      <w:b/>
    </w:rPr>
  </w:style>
  <w:style w:type="character" w:customStyle="1" w:styleId="19">
    <w:name w:val="17"/>
    <w:basedOn w:val="14"/>
    <w:qFormat/>
    <w:uiPriority w:val="0"/>
    <w:rPr>
      <w:rFonts w:hint="default" w:ascii="Cambria" w:hAnsi="Cambria" w:eastAsia="宋体" w:cs="Times New Roman"/>
      <w:b/>
      <w:bCs/>
      <w:sz w:val="32"/>
      <w:szCs w:val="32"/>
    </w:rPr>
  </w:style>
  <w:style w:type="paragraph" w:customStyle="1" w:styleId="20">
    <w:name w:val="List Paragraph"/>
    <w:basedOn w:val="1"/>
    <w:qFormat/>
    <w:uiPriority w:val="0"/>
    <w:pPr>
      <w:keepNext w:val="0"/>
      <w:keepLines w:val="0"/>
      <w:widowControl w:val="0"/>
      <w:suppressLineNumbers w:val="0"/>
      <w:suppressAutoHyphens/>
      <w:spacing w:before="0" w:beforeAutospacing="0" w:after="0" w:afterAutospacing="0"/>
      <w:ind w:left="0" w:right="0" w:firstLine="420" w:firstLineChars="200"/>
      <w:jc w:val="both"/>
    </w:pPr>
    <w:rPr>
      <w:rFonts w:hint="default" w:ascii="Calibri" w:hAnsi="Calibri" w:eastAsia="宋体" w:cs="Times New Roman"/>
      <w:kern w:val="2"/>
      <w:sz w:val="21"/>
      <w:szCs w:val="21"/>
      <w:lang w:val="en-US" w:eastAsia="zh-CN" w:bidi="ar"/>
    </w:rPr>
  </w:style>
  <w:style w:type="paragraph" w:customStyle="1" w:styleId="21">
    <w:name w:val="Default"/>
    <w:basedOn w:val="1"/>
    <w:qFormat/>
    <w:uiPriority w:val="0"/>
    <w:pPr>
      <w:keepNext w:val="0"/>
      <w:keepLines w:val="0"/>
      <w:widowControl w:val="0"/>
      <w:suppressLineNumbers w:val="0"/>
      <w:suppressAutoHyphens w:val="0"/>
      <w:autoSpaceDE w:val="0"/>
      <w:autoSpaceDN w:val="0"/>
      <w:adjustRightInd w:val="0"/>
      <w:spacing w:before="0" w:beforeAutospacing="0" w:after="0" w:afterAutospacing="0"/>
      <w:ind w:left="0" w:right="0"/>
      <w:jc w:val="left"/>
    </w:pPr>
    <w:rPr>
      <w:rFonts w:hint="eastAsia" w:ascii="仿宋" w:hAnsi="Calibri" w:eastAsia="仿宋" w:cs="仿宋"/>
      <w:color w:val="000000"/>
      <w:kern w:val="0"/>
      <w:sz w:val="24"/>
      <w:szCs w:val="24"/>
      <w:lang w:val="en-US" w:eastAsia="zh-CN" w:bidi="ar"/>
    </w:rPr>
  </w:style>
  <w:style w:type="character" w:customStyle="1" w:styleId="22">
    <w:name w:val="标题 1 Char"/>
    <w:basedOn w:val="14"/>
    <w:link w:val="3"/>
    <w:qFormat/>
    <w:uiPriority w:val="0"/>
    <w:rPr>
      <w:rFonts w:hint="default" w:ascii="Calibri" w:hAnsi="Calibri" w:eastAsia="宋体" w:cs="Times New Roman"/>
      <w:b/>
      <w:bCs/>
      <w:kern w:val="44"/>
      <w:sz w:val="44"/>
      <w:szCs w:val="4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chart" Target="charts/chart1.xml"/><Relationship Id="rId21" Type="http://schemas.openxmlformats.org/officeDocument/2006/relationships/image" Target="media/image6.emf"/><Relationship Id="rId20" Type="http://schemas.openxmlformats.org/officeDocument/2006/relationships/oleObject" Target="embeddings/oleObject6.bin"/><Relationship Id="rId2" Type="http://schemas.openxmlformats.org/officeDocument/2006/relationships/settings" Target="settings.xml"/><Relationship Id="rId19" Type="http://schemas.openxmlformats.org/officeDocument/2006/relationships/image" Target="media/image5.emf"/><Relationship Id="rId18" Type="http://schemas.openxmlformats.org/officeDocument/2006/relationships/oleObject" Target="embeddings/oleObject5.bin"/><Relationship Id="rId17" Type="http://schemas.openxmlformats.org/officeDocument/2006/relationships/image" Target="media/image4.emf"/><Relationship Id="rId16" Type="http://schemas.openxmlformats.org/officeDocument/2006/relationships/oleObject" Target="embeddings/oleObject4.bin"/><Relationship Id="rId15" Type="http://schemas.openxmlformats.org/officeDocument/2006/relationships/image" Target="media/image3.emf"/><Relationship Id="rId14" Type="http://schemas.openxmlformats.org/officeDocument/2006/relationships/oleObject" Target="embeddings/oleObject3.bin"/><Relationship Id="rId13" Type="http://schemas.openxmlformats.org/officeDocument/2006/relationships/image" Target="media/image2.emf"/><Relationship Id="rId12" Type="http://schemas.openxmlformats.org/officeDocument/2006/relationships/oleObject" Target="embeddings/oleObject2.bin"/><Relationship Id="rId11" Type="http://schemas.openxmlformats.org/officeDocument/2006/relationships/image" Target="media/image1.emf"/><Relationship Id="rId10" Type="http://schemas.openxmlformats.org/officeDocument/2006/relationships/oleObject" Target="embeddings/oleObject1.bin"/><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“三公”经费财政拨款支出</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numFmt formatCode="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1"/>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Sheet1!$A$2:$A$5</c:f>
              <c:strCache>
                <c:ptCount val="4"/>
                <c:pt idx="0">
                  <c:v>公出国（境）费支出</c:v>
                </c:pt>
                <c:pt idx="1">
                  <c:v>公务用车购置费支出</c:v>
                </c:pt>
                <c:pt idx="2">
                  <c:v>公务用车运行维护费支出</c:v>
                </c:pt>
                <c:pt idx="3">
                  <c:v>公务接待费支出</c:v>
                </c:pt>
              </c:strCache>
            </c:strRef>
          </c:cat>
          <c:val>
            <c:numRef>
              <c:f>Sheet1!$B$2:$B$5</c:f>
              <c:numCache>
                <c:formatCode>General</c:formatCode>
                <c:ptCount val="4"/>
                <c:pt idx="0">
                  <c:v>0</c:v>
                </c:pt>
                <c:pt idx="1">
                  <c:v>0</c:v>
                </c:pt>
                <c:pt idx="2">
                  <c:v>0</c:v>
                </c:pt>
                <c:pt idx="3">
                  <c:v>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27</Pages>
  <Words>10915</Words>
  <Characters>13724</Characters>
  <Lines>0</Lines>
  <Paragraphs>0</Paragraphs>
  <TotalTime>1</TotalTime>
  <ScaleCrop>false</ScaleCrop>
  <LinksUpToDate>false</LinksUpToDate>
  <CharactersWithSpaces>13793</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沈 强</cp:lastModifiedBy>
  <cp:lastPrinted>2024-09-08T01:14:00Z</cp:lastPrinted>
  <dcterms:modified xsi:type="dcterms:W3CDTF">2024-09-25T09:40:25Z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D4A39BB81AD24DD694D5EAEE214133A3_12</vt:lpwstr>
  </property>
</Properties>
</file>