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F7DC7">
      <w:pPr>
        <w:pStyle w:val="5"/>
        <w:widowControl/>
        <w:ind w:left="0" w:right="0"/>
        <w:jc w:val="center"/>
        <w:rPr>
          <w:rFonts w:hint="eastAsia" w:ascii="方正小标宋简体" w:hAnsi="宋体" w:eastAsia="方正小标宋简体" w:cs="Times New Roman"/>
          <w:kern w:val="2"/>
          <w:sz w:val="44"/>
          <w:szCs w:val="44"/>
        </w:rPr>
      </w:pPr>
    </w:p>
    <w:p w14:paraId="7FC1FE0F">
      <w:pPr>
        <w:pStyle w:val="5"/>
        <w:widowControl/>
        <w:ind w:left="0" w:right="0"/>
        <w:jc w:val="center"/>
        <w:rPr>
          <w:rFonts w:hint="eastAsia" w:ascii="方正小标宋简体" w:hAnsi="方正小标宋简体" w:eastAsia="方正小标宋简体" w:cs="方正小标宋简体"/>
          <w:kern w:val="2"/>
          <w:sz w:val="48"/>
          <w:szCs w:val="48"/>
        </w:rPr>
      </w:pPr>
    </w:p>
    <w:p w14:paraId="2BD4ABB0">
      <w:pPr>
        <w:pStyle w:val="5"/>
        <w:widowControl/>
        <w:ind w:left="0" w:right="0"/>
        <w:jc w:val="center"/>
        <w:rPr>
          <w:rFonts w:hint="eastAsia" w:ascii="方正小标宋简体" w:hAnsi="方正小标宋简体" w:eastAsia="方正小标宋简体" w:cs="方正小标宋简体"/>
          <w:kern w:val="2"/>
          <w:sz w:val="48"/>
          <w:szCs w:val="48"/>
        </w:rPr>
      </w:pPr>
    </w:p>
    <w:p w14:paraId="0C955A1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5</w:t>
      </w:r>
      <w:r>
        <w:rPr>
          <w:rFonts w:hint="eastAsia" w:ascii="方正小标宋简体" w:hAnsi="方正小标宋简体" w:eastAsia="方正小标宋简体" w:cs="方正小标宋简体"/>
          <w:sz w:val="52"/>
          <w:szCs w:val="52"/>
        </w:rPr>
        <w:t>年度</w:t>
      </w:r>
    </w:p>
    <w:p w14:paraId="4362C120">
      <w:pPr>
        <w:pStyle w:val="5"/>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bookmarkStart w:id="0" w:name="_Toc15377426"/>
      <w:bookmarkStart w:id="1" w:name="_Toc15396476"/>
      <w:bookmarkStart w:id="2" w:name="_Toc15377194"/>
      <w:bookmarkStart w:id="3" w:name="_Toc15396598"/>
      <w:bookmarkStart w:id="4" w:name="_Toc15378442"/>
      <w:r>
        <w:rPr>
          <w:rFonts w:hint="eastAsia" w:ascii="方正小标宋简体" w:hAnsi="方正小标宋简体" w:eastAsia="方正小标宋简体" w:cs="方正小标宋简体"/>
          <w:sz w:val="52"/>
          <w:szCs w:val="52"/>
        </w:rPr>
        <w:t>四川省</w:t>
      </w:r>
      <w:bookmarkStart w:id="5" w:name="_Toc15306268"/>
      <w:r>
        <w:rPr>
          <w:rFonts w:hint="eastAsia" w:ascii="方正小标宋简体" w:hAnsi="方正小标宋简体" w:eastAsia="方正小标宋简体" w:cs="方正小标宋简体"/>
          <w:sz w:val="52"/>
          <w:szCs w:val="52"/>
          <w:lang w:eastAsia="zh-CN"/>
        </w:rPr>
        <w:t>阿坝州</w:t>
      </w:r>
      <w:r>
        <w:rPr>
          <w:rFonts w:hint="eastAsia" w:ascii="方正小标宋简体" w:hAnsi="方正小标宋简体" w:eastAsia="方正小标宋简体" w:cs="方正小标宋简体"/>
          <w:sz w:val="52"/>
          <w:szCs w:val="52"/>
        </w:rPr>
        <w:t>茂县</w:t>
      </w:r>
      <w:r>
        <w:rPr>
          <w:rFonts w:hint="eastAsia" w:ascii="方正小标宋简体" w:hAnsi="方正小标宋简体" w:eastAsia="方正小标宋简体" w:cs="方正小标宋简体"/>
          <w:sz w:val="52"/>
          <w:szCs w:val="52"/>
          <w:lang w:eastAsia="zh-CN"/>
        </w:rPr>
        <w:t>政务服务和公共资源交易服务</w:t>
      </w:r>
      <w:r>
        <w:rPr>
          <w:rFonts w:hint="eastAsia" w:ascii="方正小标宋简体" w:hAnsi="方正小标宋简体" w:eastAsia="方正小标宋简体" w:cs="方正小标宋简体"/>
          <w:sz w:val="52"/>
          <w:szCs w:val="52"/>
        </w:rPr>
        <w:t>中心</w:t>
      </w:r>
      <w:r>
        <w:rPr>
          <w:rFonts w:hint="eastAsia" w:ascii="方正小标宋简体" w:hAnsi="方正小标宋简体" w:eastAsia="方正小标宋简体" w:cs="方正小标宋简体"/>
          <w:sz w:val="52"/>
          <w:szCs w:val="52"/>
          <w:lang w:eastAsia="zh-CN"/>
        </w:rPr>
        <w:t>单位</w:t>
      </w:r>
      <w:r>
        <w:rPr>
          <w:rFonts w:hint="eastAsia" w:ascii="方正小标宋简体" w:hAnsi="方正小标宋简体" w:eastAsia="方正小标宋简体" w:cs="方正小标宋简体"/>
          <w:sz w:val="52"/>
          <w:szCs w:val="52"/>
        </w:rPr>
        <w:t>决算</w:t>
      </w:r>
      <w:bookmarkEnd w:id="0"/>
      <w:bookmarkEnd w:id="1"/>
      <w:bookmarkEnd w:id="2"/>
      <w:bookmarkEnd w:id="3"/>
      <w:bookmarkEnd w:id="4"/>
      <w:bookmarkEnd w:id="5"/>
    </w:p>
    <w:sdt>
      <w:sdtPr>
        <w:rPr>
          <w:b/>
          <w:bCs/>
          <w:sz w:val="32"/>
          <w:szCs w:val="32"/>
          <w:lang w:val="en-US" w:eastAsia="zh-CN"/>
        </w:rPr>
        <w:id w:val="147472385"/>
        <w15:color w:val="DBDBDB"/>
        <w:docPartObj>
          <w:docPartGallery w:val="Table of Contents"/>
          <w:docPartUnique/>
        </w:docPartObj>
      </w:sdtPr>
      <w:sdtEndPr>
        <w:rPr>
          <w:rFonts w:hint="eastAsia" w:ascii="Calibri" w:hAnsi="Calibri" w:eastAsia="宋体" w:cs="Times New Roman"/>
          <w:b/>
          <w:bCs/>
          <w:kern w:val="44"/>
          <w:sz w:val="44"/>
          <w:szCs w:val="44"/>
          <w:lang w:val="en-US" w:eastAsia="zh-CN" w:bidi="ar"/>
        </w:rPr>
      </w:sdtEndPr>
      <w:sdtContent>
        <w:p w14:paraId="0E0628D1">
          <w:pPr>
            <w:bidi w:val="0"/>
            <w:jc w:val="center"/>
            <w:rPr>
              <w:b/>
              <w:bCs/>
              <w:sz w:val="32"/>
              <w:szCs w:val="32"/>
            </w:rPr>
          </w:pPr>
          <w:r>
            <w:rPr>
              <w:b/>
              <w:bCs/>
              <w:sz w:val="32"/>
              <w:szCs w:val="32"/>
            </w:rPr>
            <w:t>目录</w:t>
          </w:r>
        </w:p>
        <w:p w14:paraId="2FE45F36">
          <w:pPr>
            <w:pStyle w:val="2"/>
            <w:jc w:val="center"/>
            <w:rPr>
              <w:rFonts w:hint="default" w:eastAsia="宋体"/>
              <w:lang w:val="en-US" w:eastAsia="zh-CN"/>
            </w:rPr>
          </w:pPr>
          <w:r>
            <w:rPr>
              <w:rFonts w:hint="eastAsia" w:ascii="宋体" w:hAnsi="宋体" w:eastAsia="宋体"/>
              <w:sz w:val="21"/>
              <w:lang w:eastAsia="zh-CN"/>
            </w:rPr>
            <w:t>公开时间：</w:t>
          </w:r>
          <w:r>
            <w:rPr>
              <w:rFonts w:hint="eastAsia" w:ascii="宋体" w:hAnsi="宋体" w:eastAsia="宋体"/>
              <w:sz w:val="21"/>
              <w:lang w:val="en-US" w:eastAsia="zh-CN"/>
            </w:rPr>
            <w:t>2026年9月4日</w:t>
          </w:r>
        </w:p>
        <w:p w14:paraId="149E14A3">
          <w:pPr>
            <w:pStyle w:val="8"/>
            <w:tabs>
              <w:tab w:val="right" w:leader="dot" w:pos="8306"/>
            </w:tabs>
          </w:pPr>
          <w:r>
            <w:rPr>
              <w:rFonts w:hint="eastAsia"/>
            </w:rPr>
            <w:fldChar w:fldCharType="begin"/>
          </w:r>
          <w:r>
            <w:rPr>
              <w:rFonts w:hint="eastAsia"/>
            </w:rPr>
            <w:instrText xml:space="preserve">TOC \o "1-2" \h \u </w:instrText>
          </w:r>
          <w:r>
            <w:rPr>
              <w:rFonts w:hint="eastAsia"/>
            </w:rPr>
            <w:fldChar w:fldCharType="separate"/>
          </w:r>
          <w:r>
            <w:rPr>
              <w:rFonts w:hint="eastAsia"/>
            </w:rPr>
            <w:fldChar w:fldCharType="begin"/>
          </w:r>
          <w:r>
            <w:rPr>
              <w:rFonts w:hint="eastAsia"/>
            </w:rPr>
            <w:instrText xml:space="preserve"> HYPERLINK \l _Toc29882 </w:instrText>
          </w:r>
          <w:r>
            <w:rPr>
              <w:rFonts w:hint="eastAsia"/>
            </w:rPr>
            <w:fldChar w:fldCharType="separate"/>
          </w:r>
          <w:r>
            <w:rPr>
              <w:rFonts w:hint="eastAsia"/>
            </w:rPr>
            <w:t>第一部分 单位概况</w:t>
          </w:r>
          <w:r>
            <w:tab/>
          </w:r>
          <w:r>
            <w:fldChar w:fldCharType="begin"/>
          </w:r>
          <w:r>
            <w:instrText xml:space="preserve"> PAGEREF _Toc29882 \h </w:instrText>
          </w:r>
          <w:r>
            <w:fldChar w:fldCharType="separate"/>
          </w:r>
          <w:r>
            <w:t>2</w:t>
          </w:r>
          <w:r>
            <w:fldChar w:fldCharType="end"/>
          </w:r>
          <w:r>
            <w:rPr>
              <w:rFonts w:hint="eastAsia"/>
            </w:rPr>
            <w:fldChar w:fldCharType="end"/>
          </w:r>
        </w:p>
        <w:p w14:paraId="3F942B38">
          <w:pPr>
            <w:pStyle w:val="10"/>
            <w:tabs>
              <w:tab w:val="right" w:leader="dot" w:pos="8306"/>
            </w:tabs>
          </w:pPr>
          <w:r>
            <w:rPr>
              <w:rFonts w:hint="eastAsia"/>
            </w:rPr>
            <w:fldChar w:fldCharType="begin"/>
          </w:r>
          <w:r>
            <w:rPr>
              <w:rFonts w:hint="eastAsia"/>
            </w:rPr>
            <w:instrText xml:space="preserve"> HYPERLINK \l _Toc20773 </w:instrText>
          </w:r>
          <w:r>
            <w:rPr>
              <w:rFonts w:hint="eastAsia"/>
            </w:rPr>
            <w:fldChar w:fldCharType="separate"/>
          </w:r>
          <w:r>
            <w:rPr>
              <w:rFonts w:hint="eastAsia"/>
              <w:lang w:eastAsia="zh-CN"/>
            </w:rPr>
            <w:t>一、</w:t>
          </w:r>
          <w:r>
            <w:rPr>
              <w:rFonts w:hint="eastAsia"/>
            </w:rPr>
            <w:t>主要职责</w:t>
          </w:r>
          <w:r>
            <w:tab/>
          </w:r>
          <w:r>
            <w:fldChar w:fldCharType="begin"/>
          </w:r>
          <w:r>
            <w:instrText xml:space="preserve"> PAGEREF _Toc20773 \h </w:instrText>
          </w:r>
          <w:r>
            <w:fldChar w:fldCharType="separate"/>
          </w:r>
          <w:r>
            <w:t>2</w:t>
          </w:r>
          <w:r>
            <w:fldChar w:fldCharType="end"/>
          </w:r>
          <w:r>
            <w:rPr>
              <w:rFonts w:hint="eastAsia"/>
            </w:rPr>
            <w:fldChar w:fldCharType="end"/>
          </w:r>
        </w:p>
        <w:p w14:paraId="72FD8BFC">
          <w:pPr>
            <w:pStyle w:val="10"/>
            <w:tabs>
              <w:tab w:val="right" w:leader="dot" w:pos="8306"/>
            </w:tabs>
          </w:pPr>
          <w:r>
            <w:rPr>
              <w:rFonts w:hint="eastAsia"/>
            </w:rPr>
            <w:fldChar w:fldCharType="begin"/>
          </w:r>
          <w:r>
            <w:rPr>
              <w:rFonts w:hint="eastAsia"/>
            </w:rPr>
            <w:instrText xml:space="preserve"> HYPERLINK \l _Toc14576 </w:instrText>
          </w:r>
          <w:r>
            <w:rPr>
              <w:rFonts w:hint="eastAsia"/>
            </w:rPr>
            <w:fldChar w:fldCharType="separate"/>
          </w:r>
          <w:r>
            <w:rPr>
              <w:rFonts w:hint="eastAsia"/>
              <w:lang w:eastAsia="zh-CN"/>
            </w:rPr>
            <w:t>二、</w:t>
          </w:r>
          <w:r>
            <w:rPr>
              <w:rFonts w:hint="eastAsia"/>
            </w:rPr>
            <w:t>机构设置</w:t>
          </w:r>
          <w:r>
            <w:tab/>
          </w:r>
          <w:r>
            <w:fldChar w:fldCharType="begin"/>
          </w:r>
          <w:r>
            <w:instrText xml:space="preserve"> PAGEREF _Toc14576 \h </w:instrText>
          </w:r>
          <w:r>
            <w:fldChar w:fldCharType="separate"/>
          </w:r>
          <w:r>
            <w:t>3</w:t>
          </w:r>
          <w:r>
            <w:fldChar w:fldCharType="end"/>
          </w:r>
          <w:r>
            <w:rPr>
              <w:rFonts w:hint="eastAsia"/>
            </w:rPr>
            <w:fldChar w:fldCharType="end"/>
          </w:r>
        </w:p>
        <w:p w14:paraId="1F363215">
          <w:pPr>
            <w:pStyle w:val="8"/>
            <w:tabs>
              <w:tab w:val="right" w:leader="dot" w:pos="8306"/>
            </w:tabs>
          </w:pPr>
          <w:r>
            <w:rPr>
              <w:rFonts w:hint="eastAsia"/>
            </w:rPr>
            <w:fldChar w:fldCharType="begin"/>
          </w:r>
          <w:r>
            <w:rPr>
              <w:rFonts w:hint="eastAsia"/>
            </w:rPr>
            <w:instrText xml:space="preserve"> HYPERLINK \l _Toc18271 </w:instrText>
          </w:r>
          <w:r>
            <w:rPr>
              <w:rFonts w:hint="eastAsia"/>
            </w:rPr>
            <w:fldChar w:fldCharType="separate"/>
          </w:r>
          <w:r>
            <w:rPr>
              <w:rFonts w:hint="eastAsia"/>
            </w:rPr>
            <w:t>第二部分 202</w:t>
          </w:r>
          <w:r>
            <w:rPr>
              <w:rFonts w:hint="eastAsia"/>
              <w:lang w:val="en-US" w:eastAsia="zh-CN"/>
            </w:rPr>
            <w:t>5</w:t>
          </w:r>
          <w:r>
            <w:rPr>
              <w:rFonts w:hint="eastAsia"/>
            </w:rPr>
            <w:t>年度单位决算情况说明</w:t>
          </w:r>
          <w:r>
            <w:tab/>
          </w:r>
          <w:r>
            <w:fldChar w:fldCharType="begin"/>
          </w:r>
          <w:r>
            <w:instrText xml:space="preserve"> PAGEREF _Toc18271 \h </w:instrText>
          </w:r>
          <w:r>
            <w:fldChar w:fldCharType="separate"/>
          </w:r>
          <w:r>
            <w:t>3</w:t>
          </w:r>
          <w:r>
            <w:fldChar w:fldCharType="end"/>
          </w:r>
          <w:r>
            <w:rPr>
              <w:rFonts w:hint="eastAsia"/>
            </w:rPr>
            <w:fldChar w:fldCharType="end"/>
          </w:r>
        </w:p>
        <w:p w14:paraId="040EC692">
          <w:pPr>
            <w:pStyle w:val="10"/>
            <w:tabs>
              <w:tab w:val="right" w:leader="dot" w:pos="8306"/>
            </w:tabs>
          </w:pPr>
          <w:r>
            <w:rPr>
              <w:rFonts w:hint="eastAsia"/>
            </w:rPr>
            <w:fldChar w:fldCharType="begin"/>
          </w:r>
          <w:r>
            <w:rPr>
              <w:rFonts w:hint="eastAsia"/>
            </w:rPr>
            <w:instrText xml:space="preserve"> HYPERLINK \l _Toc21457 </w:instrText>
          </w:r>
          <w:r>
            <w:rPr>
              <w:rFonts w:hint="eastAsia"/>
            </w:rPr>
            <w:fldChar w:fldCharType="separate"/>
          </w:r>
          <w:r>
            <w:rPr>
              <w:rFonts w:hint="eastAsia"/>
            </w:rPr>
            <w:t>一、收入支出决算总体情况说明</w:t>
          </w:r>
          <w:r>
            <w:tab/>
          </w:r>
          <w:r>
            <w:fldChar w:fldCharType="begin"/>
          </w:r>
          <w:r>
            <w:instrText xml:space="preserve"> PAGEREF _Toc21457 \h </w:instrText>
          </w:r>
          <w:r>
            <w:fldChar w:fldCharType="separate"/>
          </w:r>
          <w:r>
            <w:t>3</w:t>
          </w:r>
          <w:r>
            <w:fldChar w:fldCharType="end"/>
          </w:r>
          <w:r>
            <w:rPr>
              <w:rFonts w:hint="eastAsia"/>
            </w:rPr>
            <w:fldChar w:fldCharType="end"/>
          </w:r>
        </w:p>
        <w:p w14:paraId="5BC33F48">
          <w:pPr>
            <w:pStyle w:val="10"/>
            <w:tabs>
              <w:tab w:val="right" w:leader="dot" w:pos="8306"/>
            </w:tabs>
          </w:pPr>
          <w:r>
            <w:rPr>
              <w:rFonts w:hint="eastAsia"/>
            </w:rPr>
            <w:fldChar w:fldCharType="begin"/>
          </w:r>
          <w:r>
            <w:rPr>
              <w:rFonts w:hint="eastAsia"/>
            </w:rPr>
            <w:instrText xml:space="preserve"> HYPERLINK \l _Toc11183 </w:instrText>
          </w:r>
          <w:r>
            <w:rPr>
              <w:rFonts w:hint="eastAsia"/>
            </w:rPr>
            <w:fldChar w:fldCharType="separate"/>
          </w:r>
          <w:r>
            <w:rPr>
              <w:rFonts w:hint="eastAsia"/>
            </w:rPr>
            <w:t>二、收入决算情况说明</w:t>
          </w:r>
          <w:r>
            <w:tab/>
          </w:r>
          <w:r>
            <w:fldChar w:fldCharType="begin"/>
          </w:r>
          <w:r>
            <w:instrText xml:space="preserve"> PAGEREF _Toc11183 \h </w:instrText>
          </w:r>
          <w:r>
            <w:fldChar w:fldCharType="separate"/>
          </w:r>
          <w:r>
            <w:t>4</w:t>
          </w:r>
          <w:r>
            <w:fldChar w:fldCharType="end"/>
          </w:r>
          <w:r>
            <w:rPr>
              <w:rFonts w:hint="eastAsia"/>
            </w:rPr>
            <w:fldChar w:fldCharType="end"/>
          </w:r>
        </w:p>
        <w:p w14:paraId="1A7DD9F4">
          <w:pPr>
            <w:pStyle w:val="10"/>
            <w:tabs>
              <w:tab w:val="right" w:leader="dot" w:pos="8306"/>
            </w:tabs>
          </w:pPr>
          <w:r>
            <w:rPr>
              <w:rFonts w:hint="eastAsia"/>
            </w:rPr>
            <w:fldChar w:fldCharType="begin"/>
          </w:r>
          <w:r>
            <w:rPr>
              <w:rFonts w:hint="eastAsia"/>
            </w:rPr>
            <w:instrText xml:space="preserve"> HYPERLINK \l _Toc15234 </w:instrText>
          </w:r>
          <w:r>
            <w:rPr>
              <w:rFonts w:hint="eastAsia"/>
            </w:rPr>
            <w:fldChar w:fldCharType="separate"/>
          </w:r>
          <w:r>
            <w:rPr>
              <w:rFonts w:hint="eastAsia"/>
            </w:rPr>
            <w:t>三、支出决算情况说明</w:t>
          </w:r>
          <w:r>
            <w:tab/>
          </w:r>
          <w:r>
            <w:fldChar w:fldCharType="begin"/>
          </w:r>
          <w:r>
            <w:instrText xml:space="preserve"> PAGEREF _Toc15234 \h </w:instrText>
          </w:r>
          <w:r>
            <w:fldChar w:fldCharType="separate"/>
          </w:r>
          <w:r>
            <w:t>4</w:t>
          </w:r>
          <w:r>
            <w:fldChar w:fldCharType="end"/>
          </w:r>
          <w:r>
            <w:rPr>
              <w:rFonts w:hint="eastAsia"/>
            </w:rPr>
            <w:fldChar w:fldCharType="end"/>
          </w:r>
        </w:p>
        <w:p w14:paraId="10F2AAF3">
          <w:pPr>
            <w:pStyle w:val="10"/>
            <w:tabs>
              <w:tab w:val="right" w:leader="dot" w:pos="8306"/>
            </w:tabs>
          </w:pPr>
          <w:r>
            <w:rPr>
              <w:rFonts w:hint="eastAsia"/>
            </w:rPr>
            <w:fldChar w:fldCharType="begin"/>
          </w:r>
          <w:r>
            <w:rPr>
              <w:rFonts w:hint="eastAsia"/>
            </w:rPr>
            <w:instrText xml:space="preserve"> HYPERLINK \l _Toc19045 </w:instrText>
          </w:r>
          <w:r>
            <w:rPr>
              <w:rFonts w:hint="eastAsia"/>
            </w:rPr>
            <w:fldChar w:fldCharType="separate"/>
          </w:r>
          <w:r>
            <w:rPr>
              <w:rFonts w:hint="eastAsia"/>
              <w:lang w:val="en-US" w:eastAsia="zh-CN"/>
            </w:rPr>
            <w:t>四、财政拨款收入支出决算总体情况说明</w:t>
          </w:r>
          <w:r>
            <w:tab/>
          </w:r>
          <w:r>
            <w:fldChar w:fldCharType="begin"/>
          </w:r>
          <w:r>
            <w:instrText xml:space="preserve"> PAGEREF _Toc19045 \h </w:instrText>
          </w:r>
          <w:r>
            <w:fldChar w:fldCharType="separate"/>
          </w:r>
          <w:r>
            <w:t>4</w:t>
          </w:r>
          <w:r>
            <w:fldChar w:fldCharType="end"/>
          </w:r>
          <w:r>
            <w:rPr>
              <w:rFonts w:hint="eastAsia"/>
            </w:rPr>
            <w:fldChar w:fldCharType="end"/>
          </w:r>
        </w:p>
        <w:p w14:paraId="2CA11DE0">
          <w:pPr>
            <w:pStyle w:val="10"/>
            <w:tabs>
              <w:tab w:val="right" w:leader="dot" w:pos="8306"/>
            </w:tabs>
          </w:pPr>
          <w:r>
            <w:rPr>
              <w:rFonts w:hint="eastAsia"/>
            </w:rPr>
            <w:fldChar w:fldCharType="begin"/>
          </w:r>
          <w:r>
            <w:rPr>
              <w:rFonts w:hint="eastAsia"/>
            </w:rPr>
            <w:instrText xml:space="preserve"> HYPERLINK \l _Toc22841 </w:instrText>
          </w:r>
          <w:r>
            <w:rPr>
              <w:rFonts w:hint="eastAsia"/>
            </w:rPr>
            <w:fldChar w:fldCharType="separate"/>
          </w:r>
          <w:r>
            <w:rPr>
              <w:rFonts w:hint="eastAsia"/>
              <w:lang w:val="en-US" w:eastAsia="zh-CN"/>
            </w:rPr>
            <w:t>五、一般公共预算财政拨款支出决算情况说明</w:t>
          </w:r>
          <w:r>
            <w:tab/>
          </w:r>
          <w:r>
            <w:fldChar w:fldCharType="begin"/>
          </w:r>
          <w:r>
            <w:instrText xml:space="preserve"> PAGEREF _Toc22841 \h </w:instrText>
          </w:r>
          <w:r>
            <w:fldChar w:fldCharType="separate"/>
          </w:r>
          <w:r>
            <w:t>5</w:t>
          </w:r>
          <w:r>
            <w:fldChar w:fldCharType="end"/>
          </w:r>
          <w:r>
            <w:rPr>
              <w:rFonts w:hint="eastAsia"/>
            </w:rPr>
            <w:fldChar w:fldCharType="end"/>
          </w:r>
        </w:p>
        <w:p w14:paraId="5D3121A1">
          <w:pPr>
            <w:pStyle w:val="10"/>
            <w:tabs>
              <w:tab w:val="right" w:leader="dot" w:pos="8306"/>
            </w:tabs>
          </w:pPr>
          <w:r>
            <w:rPr>
              <w:rFonts w:hint="eastAsia"/>
            </w:rPr>
            <w:fldChar w:fldCharType="begin"/>
          </w:r>
          <w:r>
            <w:rPr>
              <w:rFonts w:hint="eastAsia"/>
            </w:rPr>
            <w:instrText xml:space="preserve"> HYPERLINK \l _Toc9201 </w:instrText>
          </w:r>
          <w:r>
            <w:rPr>
              <w:rFonts w:hint="eastAsia"/>
            </w:rPr>
            <w:fldChar w:fldCharType="separate"/>
          </w:r>
          <w:r>
            <w:rPr>
              <w:rFonts w:hint="eastAsia"/>
              <w:lang w:val="en-US" w:eastAsia="zh-CN"/>
            </w:rPr>
            <w:t>六、一般公共预算财政拨款基本支出决算情况说明</w:t>
          </w:r>
          <w:r>
            <w:tab/>
          </w:r>
          <w:r>
            <w:fldChar w:fldCharType="begin"/>
          </w:r>
          <w:r>
            <w:instrText xml:space="preserve"> PAGEREF _Toc9201 \h </w:instrText>
          </w:r>
          <w:r>
            <w:fldChar w:fldCharType="separate"/>
          </w:r>
          <w:r>
            <w:t>7</w:t>
          </w:r>
          <w:r>
            <w:fldChar w:fldCharType="end"/>
          </w:r>
          <w:r>
            <w:rPr>
              <w:rFonts w:hint="eastAsia"/>
            </w:rPr>
            <w:fldChar w:fldCharType="end"/>
          </w:r>
        </w:p>
        <w:p w14:paraId="201B498F">
          <w:pPr>
            <w:pStyle w:val="10"/>
            <w:tabs>
              <w:tab w:val="right" w:leader="dot" w:pos="8306"/>
            </w:tabs>
          </w:pPr>
          <w:r>
            <w:rPr>
              <w:rFonts w:hint="eastAsia"/>
            </w:rPr>
            <w:fldChar w:fldCharType="begin"/>
          </w:r>
          <w:r>
            <w:rPr>
              <w:rFonts w:hint="eastAsia"/>
            </w:rPr>
            <w:instrText xml:space="preserve"> HYPERLINK \l _Toc8477 </w:instrText>
          </w:r>
          <w:r>
            <w:rPr>
              <w:rFonts w:hint="eastAsia"/>
            </w:rPr>
            <w:fldChar w:fldCharType="separate"/>
          </w:r>
          <w:r>
            <w:rPr>
              <w:rFonts w:hint="eastAsia"/>
              <w:lang w:val="en-US" w:eastAsia="zh-CN"/>
            </w:rPr>
            <w:t>七、财政拨款“三公”经费支出决算情况说明</w:t>
          </w:r>
          <w:r>
            <w:tab/>
          </w:r>
          <w:r>
            <w:fldChar w:fldCharType="begin"/>
          </w:r>
          <w:r>
            <w:instrText xml:space="preserve"> PAGEREF _Toc8477 \h </w:instrText>
          </w:r>
          <w:r>
            <w:fldChar w:fldCharType="separate"/>
          </w:r>
          <w:r>
            <w:t>7</w:t>
          </w:r>
          <w:r>
            <w:fldChar w:fldCharType="end"/>
          </w:r>
          <w:r>
            <w:rPr>
              <w:rFonts w:hint="eastAsia"/>
            </w:rPr>
            <w:fldChar w:fldCharType="end"/>
          </w:r>
        </w:p>
        <w:p w14:paraId="72A839CA">
          <w:pPr>
            <w:pStyle w:val="10"/>
            <w:tabs>
              <w:tab w:val="right" w:leader="dot" w:pos="8306"/>
            </w:tabs>
          </w:pPr>
          <w:r>
            <w:rPr>
              <w:rFonts w:hint="eastAsia"/>
            </w:rPr>
            <w:fldChar w:fldCharType="begin"/>
          </w:r>
          <w:r>
            <w:rPr>
              <w:rFonts w:hint="eastAsia"/>
            </w:rPr>
            <w:instrText xml:space="preserve"> HYPERLINK \l _Toc2255 </w:instrText>
          </w:r>
          <w:r>
            <w:rPr>
              <w:rFonts w:hint="eastAsia"/>
            </w:rPr>
            <w:fldChar w:fldCharType="separate"/>
          </w:r>
          <w:r>
            <w:rPr>
              <w:rFonts w:hint="eastAsia"/>
              <w:lang w:val="en-US" w:eastAsia="zh-CN"/>
            </w:rPr>
            <w:t>八、政府性基金预算支出决算情况说明</w:t>
          </w:r>
          <w:r>
            <w:tab/>
          </w:r>
          <w:r>
            <w:fldChar w:fldCharType="begin"/>
          </w:r>
          <w:r>
            <w:instrText xml:space="preserve"> PAGEREF _Toc2255 \h </w:instrText>
          </w:r>
          <w:r>
            <w:fldChar w:fldCharType="separate"/>
          </w:r>
          <w:r>
            <w:t>7</w:t>
          </w:r>
          <w:r>
            <w:fldChar w:fldCharType="end"/>
          </w:r>
          <w:r>
            <w:rPr>
              <w:rFonts w:hint="eastAsia"/>
            </w:rPr>
            <w:fldChar w:fldCharType="end"/>
          </w:r>
        </w:p>
        <w:p w14:paraId="5D2EC93D">
          <w:pPr>
            <w:pStyle w:val="10"/>
            <w:tabs>
              <w:tab w:val="right" w:leader="dot" w:pos="8306"/>
            </w:tabs>
          </w:pPr>
          <w:r>
            <w:rPr>
              <w:rFonts w:hint="eastAsia"/>
            </w:rPr>
            <w:fldChar w:fldCharType="begin"/>
          </w:r>
          <w:r>
            <w:rPr>
              <w:rFonts w:hint="eastAsia"/>
            </w:rPr>
            <w:instrText xml:space="preserve"> HYPERLINK \l _Toc3724 </w:instrText>
          </w:r>
          <w:r>
            <w:rPr>
              <w:rFonts w:hint="eastAsia"/>
            </w:rPr>
            <w:fldChar w:fldCharType="separate"/>
          </w:r>
          <w:r>
            <w:rPr>
              <w:rFonts w:hint="eastAsia"/>
              <w:lang w:val="en-US" w:eastAsia="zh-CN"/>
            </w:rPr>
            <w:t>九、国有资本经营预算支出决算情况说明</w:t>
          </w:r>
          <w:r>
            <w:tab/>
          </w:r>
          <w:r>
            <w:fldChar w:fldCharType="begin"/>
          </w:r>
          <w:r>
            <w:instrText xml:space="preserve"> PAGEREF _Toc3724 \h </w:instrText>
          </w:r>
          <w:r>
            <w:fldChar w:fldCharType="separate"/>
          </w:r>
          <w:r>
            <w:t>8</w:t>
          </w:r>
          <w:r>
            <w:fldChar w:fldCharType="end"/>
          </w:r>
          <w:r>
            <w:rPr>
              <w:rFonts w:hint="eastAsia"/>
            </w:rPr>
            <w:fldChar w:fldCharType="end"/>
          </w:r>
        </w:p>
        <w:p w14:paraId="7606A538">
          <w:pPr>
            <w:pStyle w:val="10"/>
            <w:tabs>
              <w:tab w:val="right" w:leader="dot" w:pos="8306"/>
            </w:tabs>
          </w:pPr>
          <w:r>
            <w:rPr>
              <w:rFonts w:hint="eastAsia"/>
            </w:rPr>
            <w:fldChar w:fldCharType="begin"/>
          </w:r>
          <w:r>
            <w:rPr>
              <w:rFonts w:hint="eastAsia"/>
            </w:rPr>
            <w:instrText xml:space="preserve"> HYPERLINK \l _Toc30600 </w:instrText>
          </w:r>
          <w:r>
            <w:rPr>
              <w:rFonts w:hint="eastAsia"/>
            </w:rPr>
            <w:fldChar w:fldCharType="separate"/>
          </w:r>
          <w:r>
            <w:rPr>
              <w:rFonts w:hint="eastAsia"/>
              <w:lang w:val="en-US" w:eastAsia="zh-CN"/>
            </w:rPr>
            <w:t>十、其他重要事项的情况说明</w:t>
          </w:r>
          <w:r>
            <w:tab/>
          </w:r>
          <w:r>
            <w:fldChar w:fldCharType="begin"/>
          </w:r>
          <w:r>
            <w:instrText xml:space="preserve"> PAGEREF _Toc30600 \h </w:instrText>
          </w:r>
          <w:r>
            <w:fldChar w:fldCharType="separate"/>
          </w:r>
          <w:r>
            <w:t>8</w:t>
          </w:r>
          <w:r>
            <w:fldChar w:fldCharType="end"/>
          </w:r>
          <w:r>
            <w:rPr>
              <w:rFonts w:hint="eastAsia"/>
            </w:rPr>
            <w:fldChar w:fldCharType="end"/>
          </w:r>
        </w:p>
        <w:p w14:paraId="3ACEEE44">
          <w:pPr>
            <w:pStyle w:val="8"/>
            <w:tabs>
              <w:tab w:val="right" w:leader="dot" w:pos="8306"/>
            </w:tabs>
          </w:pPr>
          <w:r>
            <w:rPr>
              <w:rFonts w:hint="eastAsia"/>
            </w:rPr>
            <w:fldChar w:fldCharType="begin"/>
          </w:r>
          <w:r>
            <w:rPr>
              <w:rFonts w:hint="eastAsia"/>
            </w:rPr>
            <w:instrText xml:space="preserve"> HYPERLINK \l _Toc31725 </w:instrText>
          </w:r>
          <w:r>
            <w:rPr>
              <w:rFonts w:hint="eastAsia"/>
            </w:rPr>
            <w:fldChar w:fldCharType="separate"/>
          </w:r>
          <w:r>
            <w:rPr>
              <w:rFonts w:hint="eastAsia"/>
              <w:lang w:val="en-US" w:eastAsia="zh-CN"/>
            </w:rPr>
            <w:t>第三部分  名词解释</w:t>
          </w:r>
          <w:r>
            <w:tab/>
          </w:r>
          <w:r>
            <w:fldChar w:fldCharType="begin"/>
          </w:r>
          <w:r>
            <w:instrText xml:space="preserve"> PAGEREF _Toc31725 \h </w:instrText>
          </w:r>
          <w:r>
            <w:fldChar w:fldCharType="separate"/>
          </w:r>
          <w:r>
            <w:t>9</w:t>
          </w:r>
          <w:r>
            <w:fldChar w:fldCharType="end"/>
          </w:r>
          <w:r>
            <w:rPr>
              <w:rFonts w:hint="eastAsia"/>
            </w:rPr>
            <w:fldChar w:fldCharType="end"/>
          </w:r>
        </w:p>
        <w:p w14:paraId="433CAF18">
          <w:pPr>
            <w:pStyle w:val="8"/>
            <w:tabs>
              <w:tab w:val="right" w:leader="dot" w:pos="8306"/>
            </w:tabs>
          </w:pPr>
          <w:r>
            <w:rPr>
              <w:rFonts w:hint="eastAsia"/>
            </w:rPr>
            <w:fldChar w:fldCharType="begin"/>
          </w:r>
          <w:r>
            <w:rPr>
              <w:rFonts w:hint="eastAsia"/>
            </w:rPr>
            <w:instrText xml:space="preserve"> HYPERLINK \l _Toc26341 </w:instrText>
          </w:r>
          <w:r>
            <w:rPr>
              <w:rFonts w:hint="eastAsia"/>
            </w:rPr>
            <w:fldChar w:fldCharType="separate"/>
          </w:r>
          <w:r>
            <w:rPr>
              <w:rFonts w:hint="eastAsia"/>
              <w:lang w:val="en-US" w:eastAsia="zh-CN"/>
            </w:rPr>
            <w:t>第四部分 附表</w:t>
          </w:r>
          <w:r>
            <w:tab/>
          </w:r>
          <w:r>
            <w:fldChar w:fldCharType="begin"/>
          </w:r>
          <w:r>
            <w:instrText xml:space="preserve"> PAGEREF _Toc26341 \h </w:instrText>
          </w:r>
          <w:r>
            <w:fldChar w:fldCharType="separate"/>
          </w:r>
          <w:r>
            <w:t>12</w:t>
          </w:r>
          <w:r>
            <w:fldChar w:fldCharType="end"/>
          </w:r>
          <w:r>
            <w:rPr>
              <w:rFonts w:hint="eastAsia"/>
            </w:rPr>
            <w:fldChar w:fldCharType="end"/>
          </w:r>
        </w:p>
        <w:p w14:paraId="411ADCD8">
          <w:pPr>
            <w:pStyle w:val="10"/>
            <w:tabs>
              <w:tab w:val="right" w:leader="dot" w:pos="8306"/>
            </w:tabs>
          </w:pPr>
          <w:r>
            <w:rPr>
              <w:rFonts w:hint="eastAsia"/>
            </w:rPr>
            <w:fldChar w:fldCharType="begin"/>
          </w:r>
          <w:r>
            <w:rPr>
              <w:rFonts w:hint="eastAsia"/>
            </w:rPr>
            <w:instrText xml:space="preserve"> HYPERLINK \l _Toc23282 </w:instrText>
          </w:r>
          <w:r>
            <w:rPr>
              <w:rFonts w:hint="eastAsia"/>
            </w:rPr>
            <w:fldChar w:fldCharType="separate"/>
          </w:r>
          <w:r>
            <w:rPr>
              <w:rFonts w:hint="eastAsia"/>
              <w:bCs w:val="0"/>
            </w:rPr>
            <w:t>一、收入支出决算总表</w:t>
          </w:r>
          <w:r>
            <w:tab/>
          </w:r>
          <w:r>
            <w:fldChar w:fldCharType="begin"/>
          </w:r>
          <w:r>
            <w:instrText xml:space="preserve"> PAGEREF _Toc23282 \h </w:instrText>
          </w:r>
          <w:r>
            <w:fldChar w:fldCharType="separate"/>
          </w:r>
          <w:r>
            <w:t>12</w:t>
          </w:r>
          <w:r>
            <w:fldChar w:fldCharType="end"/>
          </w:r>
          <w:r>
            <w:rPr>
              <w:rFonts w:hint="eastAsia"/>
            </w:rPr>
            <w:fldChar w:fldCharType="end"/>
          </w:r>
        </w:p>
        <w:p w14:paraId="5A4D6D8E">
          <w:pPr>
            <w:pStyle w:val="10"/>
            <w:tabs>
              <w:tab w:val="right" w:leader="dot" w:pos="8306"/>
            </w:tabs>
          </w:pPr>
          <w:r>
            <w:rPr>
              <w:rFonts w:hint="eastAsia"/>
            </w:rPr>
            <w:fldChar w:fldCharType="begin"/>
          </w:r>
          <w:r>
            <w:rPr>
              <w:rFonts w:hint="eastAsia"/>
            </w:rPr>
            <w:instrText xml:space="preserve"> HYPERLINK \l _Toc18330 </w:instrText>
          </w:r>
          <w:r>
            <w:rPr>
              <w:rFonts w:hint="eastAsia"/>
            </w:rPr>
            <w:fldChar w:fldCharType="separate"/>
          </w:r>
          <w:r>
            <w:rPr>
              <w:rFonts w:hint="eastAsia"/>
              <w:bCs w:val="0"/>
            </w:rPr>
            <w:t>二、收入决算表</w:t>
          </w:r>
          <w:r>
            <w:tab/>
          </w:r>
          <w:r>
            <w:fldChar w:fldCharType="begin"/>
          </w:r>
          <w:r>
            <w:instrText xml:space="preserve"> PAGEREF _Toc18330 \h </w:instrText>
          </w:r>
          <w:r>
            <w:fldChar w:fldCharType="separate"/>
          </w:r>
          <w:r>
            <w:t>12</w:t>
          </w:r>
          <w:r>
            <w:fldChar w:fldCharType="end"/>
          </w:r>
          <w:r>
            <w:rPr>
              <w:rFonts w:hint="eastAsia"/>
            </w:rPr>
            <w:fldChar w:fldCharType="end"/>
          </w:r>
        </w:p>
        <w:p w14:paraId="4B6631A6">
          <w:pPr>
            <w:pStyle w:val="10"/>
            <w:tabs>
              <w:tab w:val="right" w:leader="dot" w:pos="8306"/>
            </w:tabs>
          </w:pPr>
          <w:r>
            <w:rPr>
              <w:rFonts w:hint="eastAsia"/>
            </w:rPr>
            <w:fldChar w:fldCharType="begin"/>
          </w:r>
          <w:r>
            <w:rPr>
              <w:rFonts w:hint="eastAsia"/>
            </w:rPr>
            <w:instrText xml:space="preserve"> HYPERLINK \l _Toc12329 </w:instrText>
          </w:r>
          <w:r>
            <w:rPr>
              <w:rFonts w:hint="eastAsia"/>
            </w:rPr>
            <w:fldChar w:fldCharType="separate"/>
          </w:r>
          <w:r>
            <w:rPr>
              <w:rFonts w:hint="eastAsia"/>
              <w:bCs w:val="0"/>
            </w:rPr>
            <w:t>三、支出决算表</w:t>
          </w:r>
          <w:r>
            <w:tab/>
          </w:r>
          <w:r>
            <w:fldChar w:fldCharType="begin"/>
          </w:r>
          <w:r>
            <w:instrText xml:space="preserve"> PAGEREF _Toc12329 \h </w:instrText>
          </w:r>
          <w:r>
            <w:fldChar w:fldCharType="separate"/>
          </w:r>
          <w:r>
            <w:t>12</w:t>
          </w:r>
          <w:r>
            <w:fldChar w:fldCharType="end"/>
          </w:r>
          <w:r>
            <w:rPr>
              <w:rFonts w:hint="eastAsia"/>
            </w:rPr>
            <w:fldChar w:fldCharType="end"/>
          </w:r>
        </w:p>
        <w:p w14:paraId="57458A75">
          <w:pPr>
            <w:pStyle w:val="10"/>
            <w:tabs>
              <w:tab w:val="right" w:leader="dot" w:pos="8306"/>
            </w:tabs>
          </w:pPr>
          <w:r>
            <w:rPr>
              <w:rFonts w:hint="eastAsia"/>
            </w:rPr>
            <w:fldChar w:fldCharType="begin"/>
          </w:r>
          <w:r>
            <w:rPr>
              <w:rFonts w:hint="eastAsia"/>
            </w:rPr>
            <w:instrText xml:space="preserve"> HYPERLINK \l _Toc4116 </w:instrText>
          </w:r>
          <w:r>
            <w:rPr>
              <w:rFonts w:hint="eastAsia"/>
            </w:rPr>
            <w:fldChar w:fldCharType="separate"/>
          </w:r>
          <w:r>
            <w:rPr>
              <w:rFonts w:hint="eastAsia"/>
              <w:bCs w:val="0"/>
            </w:rPr>
            <w:t>四、财政拨款收入支出决算总表</w:t>
          </w:r>
          <w:r>
            <w:tab/>
          </w:r>
          <w:r>
            <w:fldChar w:fldCharType="begin"/>
          </w:r>
          <w:r>
            <w:instrText xml:space="preserve"> PAGEREF _Toc4116 \h </w:instrText>
          </w:r>
          <w:r>
            <w:fldChar w:fldCharType="separate"/>
          </w:r>
          <w:r>
            <w:t>12</w:t>
          </w:r>
          <w:r>
            <w:fldChar w:fldCharType="end"/>
          </w:r>
          <w:r>
            <w:rPr>
              <w:rFonts w:hint="eastAsia"/>
            </w:rPr>
            <w:fldChar w:fldCharType="end"/>
          </w:r>
        </w:p>
        <w:p w14:paraId="40C7DC90">
          <w:pPr>
            <w:pStyle w:val="10"/>
            <w:tabs>
              <w:tab w:val="right" w:leader="dot" w:pos="8306"/>
            </w:tabs>
          </w:pPr>
          <w:r>
            <w:rPr>
              <w:rFonts w:hint="eastAsia"/>
            </w:rPr>
            <w:fldChar w:fldCharType="begin"/>
          </w:r>
          <w:r>
            <w:rPr>
              <w:rFonts w:hint="eastAsia"/>
            </w:rPr>
            <w:instrText xml:space="preserve"> HYPERLINK \l _Toc29688 </w:instrText>
          </w:r>
          <w:r>
            <w:rPr>
              <w:rFonts w:hint="eastAsia"/>
            </w:rPr>
            <w:fldChar w:fldCharType="separate"/>
          </w:r>
          <w:r>
            <w:rPr>
              <w:rFonts w:hint="eastAsia"/>
              <w:bCs w:val="0"/>
            </w:rPr>
            <w:t>五、财政拨款支出决算明细表</w:t>
          </w:r>
          <w:r>
            <w:tab/>
          </w:r>
          <w:r>
            <w:fldChar w:fldCharType="begin"/>
          </w:r>
          <w:r>
            <w:instrText xml:space="preserve"> PAGEREF _Toc29688 \h </w:instrText>
          </w:r>
          <w:r>
            <w:fldChar w:fldCharType="separate"/>
          </w:r>
          <w:r>
            <w:t>12</w:t>
          </w:r>
          <w:r>
            <w:fldChar w:fldCharType="end"/>
          </w:r>
          <w:r>
            <w:rPr>
              <w:rFonts w:hint="eastAsia"/>
            </w:rPr>
            <w:fldChar w:fldCharType="end"/>
          </w:r>
        </w:p>
        <w:p w14:paraId="353049A4">
          <w:pPr>
            <w:pStyle w:val="10"/>
            <w:tabs>
              <w:tab w:val="right" w:leader="dot" w:pos="8306"/>
            </w:tabs>
          </w:pPr>
          <w:r>
            <w:rPr>
              <w:rFonts w:hint="eastAsia"/>
            </w:rPr>
            <w:fldChar w:fldCharType="begin"/>
          </w:r>
          <w:r>
            <w:rPr>
              <w:rFonts w:hint="eastAsia"/>
            </w:rPr>
            <w:instrText xml:space="preserve"> HYPERLINK \l _Toc3090 </w:instrText>
          </w:r>
          <w:r>
            <w:rPr>
              <w:rFonts w:hint="eastAsia"/>
            </w:rPr>
            <w:fldChar w:fldCharType="separate"/>
          </w:r>
          <w:r>
            <w:rPr>
              <w:rFonts w:hint="eastAsia"/>
              <w:bCs w:val="0"/>
            </w:rPr>
            <w:t>六、一般公共预算财政拨款支出决算表</w:t>
          </w:r>
          <w:r>
            <w:tab/>
          </w:r>
          <w:r>
            <w:fldChar w:fldCharType="begin"/>
          </w:r>
          <w:r>
            <w:instrText xml:space="preserve"> PAGEREF _Toc3090 \h </w:instrText>
          </w:r>
          <w:r>
            <w:fldChar w:fldCharType="separate"/>
          </w:r>
          <w:r>
            <w:t>12</w:t>
          </w:r>
          <w:r>
            <w:fldChar w:fldCharType="end"/>
          </w:r>
          <w:r>
            <w:rPr>
              <w:rFonts w:hint="eastAsia"/>
            </w:rPr>
            <w:fldChar w:fldCharType="end"/>
          </w:r>
        </w:p>
        <w:p w14:paraId="07A6103A">
          <w:pPr>
            <w:pStyle w:val="10"/>
            <w:tabs>
              <w:tab w:val="right" w:leader="dot" w:pos="8306"/>
            </w:tabs>
          </w:pPr>
          <w:r>
            <w:rPr>
              <w:rFonts w:hint="eastAsia"/>
            </w:rPr>
            <w:fldChar w:fldCharType="begin"/>
          </w:r>
          <w:r>
            <w:rPr>
              <w:rFonts w:hint="eastAsia"/>
            </w:rPr>
            <w:instrText xml:space="preserve"> HYPERLINK \l _Toc19558 </w:instrText>
          </w:r>
          <w:r>
            <w:rPr>
              <w:rFonts w:hint="eastAsia"/>
            </w:rPr>
            <w:fldChar w:fldCharType="separate"/>
          </w:r>
          <w:r>
            <w:rPr>
              <w:rFonts w:hint="eastAsia"/>
              <w:bCs w:val="0"/>
            </w:rPr>
            <w:t>七、一般公共预算财政拨款支出决算明细表</w:t>
          </w:r>
          <w:r>
            <w:tab/>
          </w:r>
          <w:r>
            <w:fldChar w:fldCharType="begin"/>
          </w:r>
          <w:r>
            <w:instrText xml:space="preserve"> PAGEREF _Toc19558 \h </w:instrText>
          </w:r>
          <w:r>
            <w:fldChar w:fldCharType="separate"/>
          </w:r>
          <w:r>
            <w:t>12</w:t>
          </w:r>
          <w:r>
            <w:fldChar w:fldCharType="end"/>
          </w:r>
          <w:r>
            <w:rPr>
              <w:rFonts w:hint="eastAsia"/>
            </w:rPr>
            <w:fldChar w:fldCharType="end"/>
          </w:r>
        </w:p>
        <w:p w14:paraId="3D16310C">
          <w:pPr>
            <w:pStyle w:val="10"/>
            <w:tabs>
              <w:tab w:val="right" w:leader="dot" w:pos="8306"/>
            </w:tabs>
          </w:pPr>
          <w:r>
            <w:rPr>
              <w:rFonts w:hint="eastAsia"/>
            </w:rPr>
            <w:fldChar w:fldCharType="begin"/>
          </w:r>
          <w:r>
            <w:rPr>
              <w:rFonts w:hint="eastAsia"/>
            </w:rPr>
            <w:instrText xml:space="preserve"> HYPERLINK \l _Toc13744 </w:instrText>
          </w:r>
          <w:r>
            <w:rPr>
              <w:rFonts w:hint="eastAsia"/>
            </w:rPr>
            <w:fldChar w:fldCharType="separate"/>
          </w:r>
          <w:r>
            <w:rPr>
              <w:rFonts w:hint="eastAsia"/>
              <w:bCs w:val="0"/>
            </w:rPr>
            <w:t>八、一般公共预算财政拨款基本支出决算表</w:t>
          </w:r>
          <w:r>
            <w:tab/>
          </w:r>
          <w:r>
            <w:fldChar w:fldCharType="begin"/>
          </w:r>
          <w:r>
            <w:instrText xml:space="preserve"> PAGEREF _Toc13744 \h </w:instrText>
          </w:r>
          <w:r>
            <w:fldChar w:fldCharType="separate"/>
          </w:r>
          <w:r>
            <w:t>12</w:t>
          </w:r>
          <w:r>
            <w:fldChar w:fldCharType="end"/>
          </w:r>
          <w:r>
            <w:rPr>
              <w:rFonts w:hint="eastAsia"/>
            </w:rPr>
            <w:fldChar w:fldCharType="end"/>
          </w:r>
        </w:p>
        <w:p w14:paraId="4070CF39">
          <w:pPr>
            <w:pStyle w:val="10"/>
            <w:tabs>
              <w:tab w:val="right" w:leader="dot" w:pos="8306"/>
            </w:tabs>
          </w:pPr>
          <w:r>
            <w:rPr>
              <w:rFonts w:hint="eastAsia"/>
            </w:rPr>
            <w:fldChar w:fldCharType="begin"/>
          </w:r>
          <w:r>
            <w:rPr>
              <w:rFonts w:hint="eastAsia"/>
            </w:rPr>
            <w:instrText xml:space="preserve"> HYPERLINK \l _Toc28273 </w:instrText>
          </w:r>
          <w:r>
            <w:rPr>
              <w:rFonts w:hint="eastAsia"/>
            </w:rPr>
            <w:fldChar w:fldCharType="separate"/>
          </w:r>
          <w:r>
            <w:rPr>
              <w:rFonts w:hint="eastAsia"/>
              <w:bCs w:val="0"/>
            </w:rPr>
            <w:t>九、一般公共预算财政拨款项目支出决算表</w:t>
          </w:r>
          <w:r>
            <w:tab/>
          </w:r>
          <w:r>
            <w:fldChar w:fldCharType="begin"/>
          </w:r>
          <w:r>
            <w:instrText xml:space="preserve"> PAGEREF _Toc28273 \h </w:instrText>
          </w:r>
          <w:r>
            <w:fldChar w:fldCharType="separate"/>
          </w:r>
          <w:r>
            <w:t>12</w:t>
          </w:r>
          <w:r>
            <w:fldChar w:fldCharType="end"/>
          </w:r>
          <w:r>
            <w:rPr>
              <w:rFonts w:hint="eastAsia"/>
            </w:rPr>
            <w:fldChar w:fldCharType="end"/>
          </w:r>
        </w:p>
        <w:p w14:paraId="322ACCDF">
          <w:pPr>
            <w:pStyle w:val="10"/>
            <w:tabs>
              <w:tab w:val="right" w:leader="dot" w:pos="8306"/>
            </w:tabs>
          </w:pPr>
          <w:r>
            <w:rPr>
              <w:rFonts w:hint="eastAsia"/>
            </w:rPr>
            <w:fldChar w:fldCharType="begin"/>
          </w:r>
          <w:r>
            <w:rPr>
              <w:rFonts w:hint="eastAsia"/>
            </w:rPr>
            <w:instrText xml:space="preserve"> HYPERLINK \l _Toc19459 </w:instrText>
          </w:r>
          <w:r>
            <w:rPr>
              <w:rFonts w:hint="eastAsia"/>
            </w:rPr>
            <w:fldChar w:fldCharType="separate"/>
          </w:r>
          <w:r>
            <w:rPr>
              <w:rFonts w:hint="eastAsia"/>
              <w:bCs w:val="0"/>
            </w:rPr>
            <w:t>十、政府性基金预算财政拨款收入支出决算表</w:t>
          </w:r>
          <w:r>
            <w:tab/>
          </w:r>
          <w:r>
            <w:fldChar w:fldCharType="begin"/>
          </w:r>
          <w:r>
            <w:instrText xml:space="preserve"> PAGEREF _Toc19459 \h </w:instrText>
          </w:r>
          <w:r>
            <w:fldChar w:fldCharType="separate"/>
          </w:r>
          <w:r>
            <w:t>12</w:t>
          </w:r>
          <w:r>
            <w:fldChar w:fldCharType="end"/>
          </w:r>
          <w:r>
            <w:rPr>
              <w:rFonts w:hint="eastAsia"/>
            </w:rPr>
            <w:fldChar w:fldCharType="end"/>
          </w:r>
        </w:p>
        <w:p w14:paraId="10D8D457">
          <w:pPr>
            <w:pStyle w:val="10"/>
            <w:tabs>
              <w:tab w:val="right" w:leader="dot" w:pos="8306"/>
            </w:tabs>
          </w:pPr>
          <w:r>
            <w:rPr>
              <w:rFonts w:hint="eastAsia"/>
            </w:rPr>
            <w:fldChar w:fldCharType="begin"/>
          </w:r>
          <w:r>
            <w:rPr>
              <w:rFonts w:hint="eastAsia"/>
            </w:rPr>
            <w:instrText xml:space="preserve"> HYPERLINK \l _Toc10937 </w:instrText>
          </w:r>
          <w:r>
            <w:rPr>
              <w:rFonts w:hint="eastAsia"/>
            </w:rPr>
            <w:fldChar w:fldCharType="separate"/>
          </w:r>
          <w:r>
            <w:rPr>
              <w:rFonts w:hint="eastAsia"/>
              <w:bCs w:val="0"/>
            </w:rPr>
            <w:t>十一、国有资本经营预算财政拨款收入支出决算表</w:t>
          </w:r>
          <w:r>
            <w:tab/>
          </w:r>
          <w:r>
            <w:fldChar w:fldCharType="begin"/>
          </w:r>
          <w:r>
            <w:instrText xml:space="preserve"> PAGEREF _Toc10937 \h </w:instrText>
          </w:r>
          <w:r>
            <w:fldChar w:fldCharType="separate"/>
          </w:r>
          <w:r>
            <w:t>12</w:t>
          </w:r>
          <w:r>
            <w:fldChar w:fldCharType="end"/>
          </w:r>
          <w:r>
            <w:rPr>
              <w:rFonts w:hint="eastAsia"/>
            </w:rPr>
            <w:fldChar w:fldCharType="end"/>
          </w:r>
        </w:p>
        <w:p w14:paraId="6CF49387">
          <w:pPr>
            <w:pStyle w:val="10"/>
            <w:tabs>
              <w:tab w:val="right" w:leader="dot" w:pos="8306"/>
            </w:tabs>
          </w:pPr>
          <w:r>
            <w:rPr>
              <w:rFonts w:hint="eastAsia"/>
            </w:rPr>
            <w:fldChar w:fldCharType="begin"/>
          </w:r>
          <w:r>
            <w:rPr>
              <w:rFonts w:hint="eastAsia"/>
            </w:rPr>
            <w:instrText xml:space="preserve"> HYPERLINK \l _Toc15239 </w:instrText>
          </w:r>
          <w:r>
            <w:rPr>
              <w:rFonts w:hint="eastAsia"/>
            </w:rPr>
            <w:fldChar w:fldCharType="separate"/>
          </w:r>
          <w:r>
            <w:rPr>
              <w:rFonts w:hint="eastAsia"/>
              <w:bCs w:val="0"/>
            </w:rPr>
            <w:t>十二、国有资本经营预算财政拨款支出决算表</w:t>
          </w:r>
          <w:r>
            <w:tab/>
          </w:r>
          <w:r>
            <w:fldChar w:fldCharType="begin"/>
          </w:r>
          <w:r>
            <w:instrText xml:space="preserve"> PAGEREF _Toc15239 \h </w:instrText>
          </w:r>
          <w:r>
            <w:fldChar w:fldCharType="separate"/>
          </w:r>
          <w:r>
            <w:t>12</w:t>
          </w:r>
          <w:r>
            <w:fldChar w:fldCharType="end"/>
          </w:r>
          <w:r>
            <w:rPr>
              <w:rFonts w:hint="eastAsia"/>
            </w:rPr>
            <w:fldChar w:fldCharType="end"/>
          </w:r>
        </w:p>
        <w:p w14:paraId="56156645">
          <w:pPr>
            <w:pStyle w:val="10"/>
            <w:tabs>
              <w:tab w:val="right" w:leader="dot" w:pos="8306"/>
            </w:tabs>
          </w:pPr>
          <w:r>
            <w:rPr>
              <w:rFonts w:hint="eastAsia"/>
            </w:rPr>
            <w:fldChar w:fldCharType="begin"/>
          </w:r>
          <w:r>
            <w:rPr>
              <w:rFonts w:hint="eastAsia"/>
            </w:rPr>
            <w:instrText xml:space="preserve"> HYPERLINK \l _Toc2238 </w:instrText>
          </w:r>
          <w:r>
            <w:rPr>
              <w:rFonts w:hint="eastAsia"/>
            </w:rPr>
            <w:fldChar w:fldCharType="separate"/>
          </w:r>
          <w:r>
            <w:rPr>
              <w:rFonts w:hint="eastAsia"/>
              <w:bCs w:val="0"/>
            </w:rPr>
            <w:t>十三、财政拨款“三公”经费支出决算表</w:t>
          </w:r>
          <w:r>
            <w:tab/>
          </w:r>
          <w:r>
            <w:fldChar w:fldCharType="begin"/>
          </w:r>
          <w:r>
            <w:instrText xml:space="preserve"> PAGEREF _Toc2238 \h </w:instrText>
          </w:r>
          <w:r>
            <w:fldChar w:fldCharType="separate"/>
          </w:r>
          <w:r>
            <w:t>12</w:t>
          </w:r>
          <w:r>
            <w:fldChar w:fldCharType="end"/>
          </w:r>
          <w:r>
            <w:rPr>
              <w:rFonts w:hint="eastAsia"/>
            </w:rPr>
            <w:fldChar w:fldCharType="end"/>
          </w:r>
        </w:p>
        <w:p w14:paraId="128C4A43">
          <w:pPr>
            <w:pStyle w:val="3"/>
            <w:bidi w:val="0"/>
            <w:jc w:val="center"/>
            <w:rPr>
              <w:rFonts w:hint="eastAsia" w:ascii="Calibri" w:hAnsi="Calibri" w:eastAsia="宋体" w:cs="Times New Roman"/>
              <w:b/>
              <w:bCs/>
              <w:kern w:val="44"/>
              <w:sz w:val="44"/>
              <w:szCs w:val="44"/>
              <w:lang w:val="en-US" w:eastAsia="zh-CN" w:bidi="ar"/>
            </w:rPr>
          </w:pPr>
          <w:r>
            <w:rPr>
              <w:rFonts w:hint="eastAsia"/>
            </w:rPr>
            <w:fldChar w:fldCharType="end"/>
          </w:r>
        </w:p>
      </w:sdtContent>
    </w:sdt>
    <w:p w14:paraId="048D15E0">
      <w:pPr>
        <w:rPr>
          <w:rFonts w:hint="eastAsia"/>
        </w:rPr>
      </w:pPr>
    </w:p>
    <w:p w14:paraId="303ADED3">
      <w:pPr>
        <w:pStyle w:val="3"/>
        <w:bidi w:val="0"/>
        <w:jc w:val="center"/>
        <w:rPr>
          <w:rFonts w:hint="eastAsia"/>
        </w:rPr>
      </w:pPr>
      <w:bookmarkStart w:id="6" w:name="_Toc29882"/>
      <w:r>
        <w:rPr>
          <w:rFonts w:hint="eastAsia"/>
        </w:rPr>
        <w:t>第一部分 单位概况</w:t>
      </w:r>
      <w:bookmarkEnd w:id="6"/>
    </w:p>
    <w:p w14:paraId="17B49D0F">
      <w:pPr>
        <w:pStyle w:val="4"/>
        <w:bidi w:val="0"/>
        <w:ind w:firstLine="643" w:firstLineChars="200"/>
        <w:rPr>
          <w:rFonts w:hint="eastAsia"/>
        </w:rPr>
      </w:pPr>
      <w:bookmarkStart w:id="7" w:name="_Toc20773"/>
      <w:r>
        <w:rPr>
          <w:rFonts w:hint="eastAsia"/>
          <w:lang w:eastAsia="zh-CN"/>
        </w:rPr>
        <w:t>一、</w:t>
      </w:r>
      <w:r>
        <w:rPr>
          <w:rFonts w:hint="eastAsia"/>
        </w:rPr>
        <w:t>主要职责</w:t>
      </w:r>
      <w:bookmarkEnd w:id="7"/>
    </w:p>
    <w:p w14:paraId="30A515CA">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1.</w:t>
      </w:r>
      <w:r>
        <w:rPr>
          <w:rFonts w:ascii="仿宋" w:hAnsi="仿宋" w:eastAsia="仿宋"/>
          <w:color w:val="000000"/>
          <w:sz w:val="32"/>
          <w:szCs w:val="32"/>
        </w:rPr>
        <w:t>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14:paraId="63C1B296">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负责规范指导全县行政审批和政务服务工作，建立和完善相应工作机制，推进标准化建设；负责对划转的行政许可事项进行流程再造、环节优化、时限压缩，并对办理情况进行跟踪督办。</w:t>
      </w:r>
    </w:p>
    <w:p w14:paraId="0DB7F93B">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ascii="仿宋" w:hAnsi="仿宋" w:eastAsia="仿宋"/>
          <w:color w:val="000000"/>
          <w:sz w:val="32"/>
          <w:szCs w:val="32"/>
        </w:rPr>
        <w:t>负责承办县直部门划入的涉及企业报效项目、市场准入、建设工程、交通水利、文教卫生、社会事务、涉农事务等方面的行政审批事项，及时将行政审批事项的结果通报给县直相关部门，逐步实行“一枚印章管审批”。</w:t>
      </w:r>
    </w:p>
    <w:p w14:paraId="37ABD0AA">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ascii="仿宋" w:hAnsi="仿宋" w:eastAsia="仿宋"/>
          <w:color w:val="000000"/>
          <w:sz w:val="32"/>
          <w:szCs w:val="32"/>
        </w:rPr>
        <w:t>负责指导、协调进驻政务服务大厅部门的行政审批和公共服务工作；对窗口工作人员进行日常管理、年度考核等工作。</w:t>
      </w:r>
    </w:p>
    <w:p w14:paraId="4E954F3F">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5.</w:t>
      </w:r>
      <w:r>
        <w:rPr>
          <w:rFonts w:ascii="仿宋" w:hAnsi="仿宋" w:eastAsia="仿宋"/>
          <w:color w:val="000000"/>
          <w:sz w:val="32"/>
          <w:szCs w:val="32"/>
        </w:rPr>
        <w:t>负责对涉及全县行政审批工作、政务服务大厅工作及公共资源交易工作的投诉举报和承办、转办和督办工作。</w:t>
      </w:r>
    </w:p>
    <w:p w14:paraId="7C1DB75B">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负责对各乡镇便民服务中心相关工作的运行进行业务指导和监督，建立和完善高效的政务服务体系。</w:t>
      </w:r>
    </w:p>
    <w:p w14:paraId="49E05ABE">
      <w:pPr>
        <w:numPr>
          <w:ilvl w:val="0"/>
          <w:numId w:val="0"/>
        </w:num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负责全县公共资源交易管理工作。</w:t>
      </w:r>
    </w:p>
    <w:p w14:paraId="53218D31">
      <w:pPr>
        <w:numPr>
          <w:ilvl w:val="0"/>
          <w:numId w:val="0"/>
        </w:numPr>
        <w:spacing w:line="600" w:lineRule="exact"/>
        <w:ind w:firstLine="640" w:firstLineChars="200"/>
        <w:outlineLvl w:val="2"/>
      </w:pPr>
      <w:r>
        <w:rPr>
          <w:rFonts w:ascii="仿宋" w:hAnsi="仿宋" w:eastAsia="仿宋"/>
          <w:color w:val="000000"/>
          <w:sz w:val="32"/>
          <w:szCs w:val="32"/>
        </w:rPr>
        <w:t>8.完成县委、县政府交办的其他任务。</w:t>
      </w:r>
    </w:p>
    <w:p w14:paraId="76A7AD1E">
      <w:pPr>
        <w:pStyle w:val="4"/>
        <w:bidi w:val="0"/>
        <w:ind w:firstLine="643" w:firstLineChars="200"/>
        <w:rPr>
          <w:rFonts w:hint="eastAsia"/>
          <w:lang w:val="en-US" w:eastAsia="zh-CN"/>
        </w:rPr>
      </w:pPr>
      <w:bookmarkStart w:id="8" w:name="_Toc14576"/>
      <w:r>
        <w:rPr>
          <w:rFonts w:hint="eastAsia"/>
          <w:lang w:eastAsia="zh-CN"/>
        </w:rPr>
        <w:t>二、</w:t>
      </w:r>
      <w:r>
        <w:rPr>
          <w:rFonts w:hint="eastAsia"/>
        </w:rPr>
        <w:t>机构设置</w:t>
      </w:r>
      <w:bookmarkEnd w:id="8"/>
    </w:p>
    <w:p w14:paraId="1C44DABB">
      <w:pPr>
        <w:spacing w:line="600" w:lineRule="exact"/>
        <w:ind w:firstLine="640" w:firstLineChars="200"/>
        <w:rPr>
          <w:rFonts w:hint="eastAsia"/>
        </w:rPr>
      </w:pPr>
      <w:r>
        <w:rPr>
          <w:rFonts w:hint="eastAsia" w:ascii="仿宋" w:hAnsi="仿宋" w:eastAsia="仿宋" w:cs="仿宋"/>
          <w:kern w:val="2"/>
          <w:sz w:val="32"/>
          <w:szCs w:val="32"/>
          <w:lang w:val="en-US" w:eastAsia="zh-CN" w:bidi="ar"/>
        </w:rPr>
        <w:t>茂县政务服务和公共资源交易服务中心是茂县行政审批和政务服务管理局下属的二级预算单位，是事业单位。</w:t>
      </w:r>
    </w:p>
    <w:p w14:paraId="6958BED3">
      <w:pPr>
        <w:pStyle w:val="3"/>
        <w:bidi w:val="0"/>
        <w:jc w:val="center"/>
        <w:rPr>
          <w:rFonts w:hint="eastAsia"/>
        </w:rPr>
      </w:pPr>
      <w:bookmarkStart w:id="9" w:name="_Toc18271"/>
      <w:r>
        <w:rPr>
          <w:rFonts w:hint="eastAsia"/>
        </w:rPr>
        <w:t>第二部分 202</w:t>
      </w:r>
      <w:r>
        <w:rPr>
          <w:rFonts w:hint="eastAsia"/>
          <w:lang w:val="en-US" w:eastAsia="zh-CN"/>
        </w:rPr>
        <w:t>5</w:t>
      </w:r>
      <w:r>
        <w:rPr>
          <w:rFonts w:hint="eastAsia"/>
        </w:rPr>
        <w:t>年度单位决算情况说明</w:t>
      </w:r>
      <w:bookmarkEnd w:id="9"/>
    </w:p>
    <w:p w14:paraId="63DDAF0B">
      <w:pPr>
        <w:pStyle w:val="4"/>
        <w:keepNext/>
        <w:keepLines/>
        <w:pageBreakBefore w:val="0"/>
        <w:widowControl w:val="0"/>
        <w:kinsoku/>
        <w:wordWrap/>
        <w:overflowPunct/>
        <w:topLinePunct w:val="0"/>
        <w:autoSpaceDE/>
        <w:autoSpaceDN/>
        <w:bidi w:val="0"/>
        <w:adjustRightInd/>
        <w:snapToGrid/>
        <w:spacing w:before="0" w:after="0" w:line="576" w:lineRule="exact"/>
        <w:ind w:firstLine="0" w:firstLineChars="0"/>
        <w:textAlignment w:val="auto"/>
        <w:rPr>
          <w:rFonts w:hint="eastAsia"/>
        </w:rPr>
      </w:pPr>
      <w:r>
        <w:rPr>
          <w:rFonts w:hint="default"/>
          <w:lang w:val="en-US" w:eastAsia="zh-CN"/>
        </w:rPr>
        <w:t xml:space="preserve"> </w:t>
      </w:r>
      <w:bookmarkStart w:id="10" w:name="_Toc21457"/>
      <w:r>
        <w:rPr>
          <w:rFonts w:hint="eastAsia"/>
        </w:rPr>
        <w:t>一、收入支出决算总体情况说明</w:t>
      </w:r>
      <w:bookmarkEnd w:id="10"/>
    </w:p>
    <w:p w14:paraId="05EDFE86">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2025年度收、支总计均为</w:t>
      </w:r>
      <w:r>
        <w:rPr>
          <w:rFonts w:hint="eastAsia" w:ascii="仿宋" w:hAnsi="仿宋" w:eastAsia="仿宋" w:cs="Times New Roman"/>
          <w:kern w:val="2"/>
          <w:sz w:val="32"/>
          <w:szCs w:val="32"/>
          <w:lang w:val="en-US" w:eastAsia="zh-CN" w:bidi="ar"/>
        </w:rPr>
        <w:t>192.81</w:t>
      </w:r>
      <w:r>
        <w:rPr>
          <w:rFonts w:hint="eastAsia" w:ascii="仿宋" w:hAnsi="仿宋" w:eastAsia="仿宋" w:cs="仿宋"/>
          <w:kern w:val="2"/>
          <w:sz w:val="32"/>
          <w:szCs w:val="32"/>
          <w:lang w:val="en-US" w:eastAsia="zh-CN" w:bidi="ar"/>
        </w:rPr>
        <w:t>万元。与上年度相比，收、支总计各增加</w:t>
      </w:r>
      <w:r>
        <w:rPr>
          <w:rFonts w:hint="eastAsia" w:ascii="仿宋" w:hAnsi="仿宋" w:eastAsia="仿宋" w:cs="Times New Roman"/>
          <w:kern w:val="2"/>
          <w:sz w:val="32"/>
          <w:szCs w:val="32"/>
          <w:lang w:val="en-US" w:eastAsia="zh-CN" w:bidi="ar"/>
        </w:rPr>
        <w:t>25.20</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15.03%</w:t>
      </w:r>
      <w:r>
        <w:rPr>
          <w:rFonts w:hint="eastAsia" w:ascii="仿宋" w:hAnsi="仿宋" w:eastAsia="仿宋" w:cs="仿宋"/>
          <w:kern w:val="2"/>
          <w:sz w:val="32"/>
          <w:szCs w:val="32"/>
          <w:lang w:val="en-US" w:eastAsia="zh-CN" w:bidi="ar"/>
        </w:rPr>
        <w:t>。主要变动原因是：人员增加和</w:t>
      </w:r>
      <w:r>
        <w:rPr>
          <w:rFonts w:hint="eastAsia" w:ascii="仿宋" w:eastAsia="仿宋"/>
          <w:color w:val="000000"/>
          <w:sz w:val="32"/>
          <w:szCs w:val="32"/>
          <w:lang w:eastAsia="zh-CN"/>
        </w:rPr>
        <w:t>工资福利的增加。</w:t>
      </w:r>
    </w:p>
    <w:p w14:paraId="1691F4EF">
      <w:pPr>
        <w:bidi w:val="0"/>
        <w:jc w:val="center"/>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5" o:spt="75" type="#_x0000_t75" style="height:142.3pt;width:284pt;" o:ole="t" filled="f" o:preferrelative="t" stroked="f" coordsize="21600,21600">
            <v:path/>
            <v:fill on="f" focussize="0,0"/>
            <v:stroke on="f"/>
            <v:imagedata r:id="rId7" o:title=""/>
            <o:lock v:ext="edit" aspectratio="t"/>
            <w10:wrap type="none"/>
            <w10:anchorlock/>
          </v:shape>
          <o:OLEObject Type="Embed" ProgID="Excel.Chart.8" ShapeID="_x0000_i1025" DrawAspect="Content" ObjectID="_1468075725" r:id="rId6">
            <o:LockedField>false</o:LockedField>
          </o:OLEObject>
        </w:object>
      </w:r>
    </w:p>
    <w:p w14:paraId="681C5AEE">
      <w:pPr>
        <w:pStyle w:val="9"/>
        <w:rPr>
          <w:rFonts w:hint="eastAsia" w:ascii="仿宋" w:hAnsi="仿宋" w:eastAsia="仿宋" w:cs="仿宋"/>
          <w:kern w:val="2"/>
          <w:sz w:val="32"/>
          <w:szCs w:val="32"/>
          <w:lang w:val="en-US" w:eastAsia="zh-CN" w:bidi="ar"/>
        </w:rPr>
      </w:pPr>
    </w:p>
    <w:p w14:paraId="5542B91E">
      <w:pPr>
        <w:pStyle w:val="4"/>
        <w:keepNext/>
        <w:keepLines/>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rPr>
      </w:pPr>
      <w:bookmarkStart w:id="11" w:name="_Toc11183"/>
      <w:r>
        <w:rPr>
          <w:rFonts w:hint="eastAsia"/>
        </w:rPr>
        <w:t>二、收入决算情况说明</w:t>
      </w:r>
      <w:bookmarkEnd w:id="11"/>
    </w:p>
    <w:p w14:paraId="5FEF15E5">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2025年度本年收入合计192.81万元，其中：一般公共预算财政拨款收入192.81万元，占100%；</w:t>
      </w:r>
    </w:p>
    <w:p w14:paraId="2DC35E3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70.75pt;margin-top:22.15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Excel.Chart.8" ShapeID="_x0000_s1026" DrawAspect="Content" ObjectID="_1468075726" r:id="rId8">
            <o:LockedField>false</o:LockedField>
          </o:OLEObject>
        </w:pict>
      </w:r>
    </w:p>
    <w:p w14:paraId="56E1F5B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3E4A6C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207B50D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1F21CD7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39088B2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69CFC6E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lang w:eastAsia="zh-CN"/>
        </w:rPr>
      </w:pPr>
    </w:p>
    <w:p w14:paraId="5EACA870">
      <w:pPr>
        <w:pStyle w:val="4"/>
        <w:keepNext/>
        <w:keepLines/>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rPr>
      </w:pPr>
      <w:bookmarkStart w:id="12" w:name="_Toc15234"/>
      <w:r>
        <w:rPr>
          <w:rFonts w:hint="eastAsia"/>
        </w:rPr>
        <w:t>三、支出决算情况说明</w:t>
      </w:r>
      <w:bookmarkEnd w:id="12"/>
    </w:p>
    <w:p w14:paraId="1FB2BE5A">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2025年度本年支出合计192.81万元，其中：基本支出192.81万元，占100%。</w:t>
      </w:r>
    </w:p>
    <w:p w14:paraId="16A3E771">
      <w:pPr>
        <w:pStyle w:val="9"/>
        <w:ind w:left="1058" w:leftChars="504" w:firstLine="0" w:firstLineChars="0"/>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object>
          <v:shape id="_x0000_i1026" o:spt="75" type="#_x0000_t75" style="height:160.55pt;width:193.15pt;" o:ole="t" filled="f" o:preferrelative="t" stroked="f" coordsize="21600,21600">
            <v:path/>
            <v:fill on="f" focussize="0,0"/>
            <v:stroke on="f"/>
            <v:imagedata r:id="rId11" o:title=""/>
            <o:lock v:ext="edit" aspectratio="t"/>
            <w10:wrap type="none"/>
            <w10:anchorlock/>
          </v:shape>
          <o:OLEObject Type="Embed" ProgID="Excel.Chart.8" ShapeID="_x0000_i1026" DrawAspect="Content" ObjectID="_1468075727" r:id="rId10">
            <o:LockedField>false</o:LockedField>
          </o:OLEObject>
        </w:object>
      </w:r>
    </w:p>
    <w:p w14:paraId="49F714E1">
      <w:pPr>
        <w:pStyle w:val="4"/>
        <w:keepNext/>
        <w:keepLines/>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rPr>
      </w:pPr>
      <w:bookmarkStart w:id="13" w:name="_Toc19045"/>
      <w:r>
        <w:rPr>
          <w:rFonts w:hint="eastAsia"/>
          <w:lang w:val="en-US" w:eastAsia="zh-CN"/>
        </w:rPr>
        <w:t>四、财政拨款收入支出决算总体情况说明</w:t>
      </w:r>
      <w:bookmarkEnd w:id="13"/>
    </w:p>
    <w:p w14:paraId="054F9BF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2025年度财政拨款收、支总计均为</w:t>
      </w:r>
      <w:r>
        <w:rPr>
          <w:rFonts w:hint="eastAsia" w:ascii="仿宋" w:hAnsi="仿宋" w:eastAsia="仿宋" w:cs="Times New Roman"/>
          <w:kern w:val="2"/>
          <w:sz w:val="32"/>
          <w:szCs w:val="32"/>
          <w:lang w:val="en-US" w:eastAsia="zh-CN" w:bidi="ar"/>
        </w:rPr>
        <w:t>192.81</w:t>
      </w:r>
      <w:r>
        <w:rPr>
          <w:rFonts w:hint="eastAsia" w:ascii="仿宋" w:hAnsi="仿宋" w:eastAsia="仿宋" w:cs="仿宋"/>
          <w:kern w:val="2"/>
          <w:sz w:val="32"/>
          <w:szCs w:val="32"/>
          <w:lang w:val="en-US" w:eastAsia="zh-CN" w:bidi="ar"/>
        </w:rPr>
        <w:t>万元。与上年度相比，财政拨款收、支总计各增加</w:t>
      </w:r>
      <w:r>
        <w:rPr>
          <w:rFonts w:hint="eastAsia" w:ascii="仿宋" w:hAnsi="仿宋" w:eastAsia="仿宋" w:cs="Times New Roman"/>
          <w:kern w:val="2"/>
          <w:sz w:val="32"/>
          <w:szCs w:val="32"/>
          <w:lang w:val="en-US" w:eastAsia="zh-CN" w:bidi="ar"/>
        </w:rPr>
        <w:t>25.2</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15.03%</w:t>
      </w:r>
      <w:r>
        <w:rPr>
          <w:rFonts w:hint="eastAsia" w:ascii="仿宋" w:hAnsi="仿宋" w:eastAsia="仿宋" w:cs="仿宋"/>
          <w:kern w:val="2"/>
          <w:sz w:val="32"/>
          <w:szCs w:val="32"/>
          <w:lang w:val="en-US" w:eastAsia="zh-CN" w:bidi="ar"/>
        </w:rPr>
        <w:t>。主要变动原因是：人员变动和</w:t>
      </w:r>
      <w:r>
        <w:rPr>
          <w:rFonts w:hint="eastAsia" w:ascii="仿宋" w:eastAsia="仿宋"/>
          <w:color w:val="000000"/>
          <w:sz w:val="32"/>
          <w:szCs w:val="32"/>
          <w:lang w:eastAsia="zh-CN"/>
        </w:rPr>
        <w:t>工资福利的增加。</w:t>
      </w:r>
    </w:p>
    <w:p w14:paraId="3C704628">
      <w:pPr>
        <w:pStyle w:val="9"/>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3" o:title=""/>
            <o:lock v:ext="edit" aspectratio="t"/>
            <w10:wrap type="none"/>
            <w10:anchorlock/>
          </v:shape>
          <o:OLEObject Type="Embed" ProgID="Excel.Chart.8" ShapeID="_x0000_i1027" DrawAspect="Content" ObjectID="_1468075728" r:id="rId12">
            <o:LockedField>false</o:LockedField>
          </o:OLEObject>
        </w:object>
      </w:r>
    </w:p>
    <w:p w14:paraId="05920BD7">
      <w:pPr>
        <w:pStyle w:val="4"/>
        <w:keepNext/>
        <w:keepLines/>
        <w:pageBreakBefore w:val="0"/>
        <w:widowControl w:val="0"/>
        <w:kinsoku/>
        <w:wordWrap/>
        <w:overflowPunct/>
        <w:topLinePunct w:val="0"/>
        <w:autoSpaceDE/>
        <w:autoSpaceDN/>
        <w:bidi w:val="0"/>
        <w:adjustRightInd/>
        <w:snapToGrid/>
        <w:spacing w:before="0" w:after="0" w:line="576" w:lineRule="exact"/>
        <w:ind w:firstLine="0" w:firstLineChars="0"/>
        <w:textAlignment w:val="auto"/>
        <w:rPr>
          <w:rFonts w:hint="eastAsia"/>
        </w:rPr>
      </w:pPr>
      <w:bookmarkStart w:id="14" w:name="_Toc22841"/>
      <w:r>
        <w:rPr>
          <w:rFonts w:hint="eastAsia"/>
          <w:lang w:val="en-US" w:eastAsia="zh-CN"/>
        </w:rPr>
        <w:t>五、一般公共预算财政拨款支出决算情况说明</w:t>
      </w:r>
      <w:bookmarkEnd w:id="14"/>
    </w:p>
    <w:p w14:paraId="407E41C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1A3A3D7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2025年度一般公共预算财政拨款支出</w:t>
      </w:r>
      <w:r>
        <w:rPr>
          <w:rFonts w:hint="eastAsia" w:ascii="仿宋" w:hAnsi="仿宋" w:eastAsia="仿宋" w:cs="Times New Roman"/>
          <w:kern w:val="2"/>
          <w:sz w:val="32"/>
          <w:szCs w:val="32"/>
          <w:lang w:val="en-US" w:eastAsia="zh-CN" w:bidi="ar"/>
        </w:rPr>
        <w:t>192.81</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。与上年度相比，一般公共预算财政拨款支出增加</w:t>
      </w:r>
      <w:r>
        <w:rPr>
          <w:rFonts w:hint="eastAsia" w:ascii="仿宋" w:hAnsi="仿宋" w:eastAsia="仿宋" w:cs="Times New Roman"/>
          <w:kern w:val="2"/>
          <w:sz w:val="32"/>
          <w:szCs w:val="32"/>
          <w:lang w:val="en-US" w:eastAsia="zh-CN" w:bidi="ar"/>
        </w:rPr>
        <w:t>25.20</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15.03%</w:t>
      </w:r>
      <w:r>
        <w:rPr>
          <w:rFonts w:hint="eastAsia" w:ascii="仿宋" w:hAnsi="仿宋" w:eastAsia="仿宋" w:cs="仿宋"/>
          <w:kern w:val="2"/>
          <w:sz w:val="32"/>
          <w:szCs w:val="32"/>
          <w:lang w:val="en-US" w:eastAsia="zh-CN" w:bidi="ar"/>
        </w:rPr>
        <w:t>。主要变动原因是：人员变动和</w:t>
      </w:r>
      <w:r>
        <w:rPr>
          <w:rFonts w:hint="eastAsia" w:ascii="仿宋" w:eastAsia="仿宋"/>
          <w:color w:val="000000"/>
          <w:sz w:val="32"/>
          <w:szCs w:val="32"/>
          <w:lang w:eastAsia="zh-CN"/>
        </w:rPr>
        <w:t>工资福利的增加。</w:t>
      </w:r>
    </w:p>
    <w:p w14:paraId="308F4D3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5" o:title=""/>
            <o:lock v:ext="edit" aspectratio="t"/>
            <w10:wrap type="square"/>
          </v:shape>
          <o:OLEObject Type="Embed" ProgID="Excel.Chart.8" ShapeID="_x0000_s1027" DrawAspect="Content" ObjectID="_1468075729" r:id="rId14">
            <o:LockedField>false</o:LockedField>
          </o:OLEObject>
        </w:pict>
      </w:r>
    </w:p>
    <w:p w14:paraId="4C97D1A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0CFB14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D1973D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00269A0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3A2A88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66307054">
      <w:pPr>
        <w:bidi w:val="0"/>
        <w:jc w:val="center"/>
        <w:rPr>
          <w:rFonts w:hint="eastAsia"/>
          <w:lang w:val="en-US" w:eastAsia="zh-CN"/>
        </w:rPr>
      </w:pPr>
    </w:p>
    <w:p w14:paraId="6715780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bookmarkStart w:id="35" w:name="_GoBack"/>
      <w:bookmarkEnd w:id="35"/>
      <w:r>
        <w:rPr>
          <w:rFonts w:hint="eastAsia" w:ascii="仿宋" w:hAnsi="仿宋" w:eastAsia="仿宋" w:cs="仿宋"/>
          <w:b/>
          <w:bCs w:val="0"/>
          <w:kern w:val="2"/>
          <w:sz w:val="32"/>
          <w:szCs w:val="32"/>
          <w:lang w:val="en-US" w:eastAsia="zh-CN" w:bidi="ar"/>
        </w:rPr>
        <w:t>（二）一般公共预算财政拨款支出决算结构情况</w:t>
      </w:r>
    </w:p>
    <w:p w14:paraId="1407013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val="0"/>
          <w:bCs/>
          <w:kern w:val="2"/>
          <w:sz w:val="32"/>
          <w:szCs w:val="32"/>
        </w:rPr>
      </w:pPr>
      <w:r>
        <w:rPr>
          <w:rFonts w:hint="eastAsia" w:ascii="仿宋" w:hAnsi="仿宋" w:eastAsia="仿宋" w:cs="仿宋"/>
          <w:kern w:val="2"/>
          <w:sz w:val="32"/>
          <w:szCs w:val="32"/>
          <w:lang w:val="en-US" w:eastAsia="zh-CN" w:bidi="ar"/>
        </w:rPr>
        <w:t>2025年度一般公共预算财政拨款支出192.81万元，主要用于以下方面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val="0"/>
          <w:bCs/>
          <w:kern w:val="2"/>
          <w:sz w:val="32"/>
          <w:szCs w:val="32"/>
          <w:lang w:val="en-US" w:eastAsia="zh-CN" w:bidi="ar"/>
        </w:rPr>
        <w:t>一般公共服务支出140.27万元，占</w:t>
      </w:r>
      <w:r>
        <w:rPr>
          <w:rFonts w:hint="eastAsia" w:ascii="仿宋" w:hAnsi="仿宋" w:eastAsia="仿宋" w:cs="Times New Roman"/>
          <w:b w:val="0"/>
          <w:bCs/>
          <w:kern w:val="2"/>
          <w:sz w:val="32"/>
          <w:szCs w:val="32"/>
          <w:lang w:val="en-US" w:eastAsia="zh-CN" w:bidi="ar"/>
        </w:rPr>
        <w:t>71.62%</w:t>
      </w:r>
      <w:r>
        <w:rPr>
          <w:rFonts w:hint="eastAsia" w:ascii="仿宋" w:hAnsi="仿宋" w:eastAsia="仿宋" w:cs="仿宋"/>
          <w:b w:val="0"/>
          <w:bCs/>
          <w:kern w:val="2"/>
          <w:sz w:val="32"/>
          <w:szCs w:val="32"/>
          <w:lang w:val="en-US" w:eastAsia="zh-CN" w:bidi="ar"/>
        </w:rPr>
        <w:t>；社会保障和就业支出</w:t>
      </w:r>
      <w:r>
        <w:rPr>
          <w:rFonts w:hint="eastAsia" w:ascii="仿宋" w:hAnsi="仿宋" w:eastAsia="仿宋" w:cs="Times New Roman"/>
          <w:b w:val="0"/>
          <w:bCs/>
          <w:kern w:val="2"/>
          <w:sz w:val="32"/>
          <w:szCs w:val="32"/>
          <w:lang w:val="en-US" w:eastAsia="zh-CN" w:bidi="ar"/>
        </w:rPr>
        <w:t>28.55</w:t>
      </w:r>
      <w:r>
        <w:rPr>
          <w:rFonts w:hint="eastAsia" w:ascii="仿宋" w:hAnsi="仿宋" w:eastAsia="仿宋" w:cs="仿宋"/>
          <w:b w:val="0"/>
          <w:bCs/>
          <w:kern w:val="2"/>
          <w:sz w:val="32"/>
          <w:szCs w:val="32"/>
          <w:lang w:val="en-US" w:eastAsia="zh-CN" w:bidi="ar"/>
        </w:rPr>
        <w:t>万元，占</w:t>
      </w:r>
      <w:r>
        <w:rPr>
          <w:rFonts w:hint="eastAsia" w:ascii="仿宋" w:hAnsi="仿宋" w:eastAsia="仿宋" w:cs="Times New Roman"/>
          <w:b w:val="0"/>
          <w:bCs/>
          <w:kern w:val="2"/>
          <w:sz w:val="32"/>
          <w:szCs w:val="32"/>
          <w:lang w:val="en-US" w:eastAsia="zh-CN" w:bidi="ar"/>
        </w:rPr>
        <w:t>14.81%</w:t>
      </w:r>
      <w:r>
        <w:rPr>
          <w:rFonts w:hint="eastAsia" w:ascii="仿宋" w:hAnsi="仿宋" w:eastAsia="仿宋" w:cs="仿宋"/>
          <w:b w:val="0"/>
          <w:bCs/>
          <w:kern w:val="2"/>
          <w:sz w:val="32"/>
          <w:szCs w:val="32"/>
          <w:lang w:val="en-US" w:eastAsia="zh-CN" w:bidi="ar"/>
        </w:rPr>
        <w:t>；卫生健康支出</w:t>
      </w:r>
      <w:r>
        <w:rPr>
          <w:rFonts w:hint="eastAsia" w:ascii="仿宋" w:hAnsi="仿宋" w:eastAsia="仿宋" w:cs="Times New Roman"/>
          <w:b w:val="0"/>
          <w:bCs/>
          <w:kern w:val="2"/>
          <w:sz w:val="32"/>
          <w:szCs w:val="32"/>
          <w:lang w:val="en-US" w:eastAsia="zh-CN" w:bidi="ar"/>
        </w:rPr>
        <w:t>11.11</w:t>
      </w:r>
      <w:r>
        <w:rPr>
          <w:rFonts w:hint="eastAsia" w:ascii="仿宋" w:hAnsi="仿宋" w:eastAsia="仿宋" w:cs="仿宋"/>
          <w:b w:val="0"/>
          <w:bCs/>
          <w:kern w:val="2"/>
          <w:sz w:val="32"/>
          <w:szCs w:val="32"/>
          <w:lang w:val="en-US" w:eastAsia="zh-CN" w:bidi="ar"/>
        </w:rPr>
        <w:t>万元，占5.76</w:t>
      </w:r>
      <w:r>
        <w:rPr>
          <w:rFonts w:hint="eastAsia" w:ascii="仿宋" w:hAnsi="仿宋" w:eastAsia="仿宋" w:cs="Times New Roman"/>
          <w:b w:val="0"/>
          <w:bCs/>
          <w:kern w:val="2"/>
          <w:sz w:val="32"/>
          <w:szCs w:val="32"/>
          <w:lang w:val="en-US" w:eastAsia="zh-CN" w:bidi="ar"/>
        </w:rPr>
        <w:t>%</w:t>
      </w:r>
      <w:r>
        <w:rPr>
          <w:rFonts w:hint="eastAsia" w:ascii="仿宋" w:hAnsi="仿宋" w:eastAsia="仿宋" w:cs="仿宋"/>
          <w:b w:val="0"/>
          <w:bCs/>
          <w:kern w:val="2"/>
          <w:sz w:val="32"/>
          <w:szCs w:val="32"/>
          <w:lang w:val="en-US" w:eastAsia="zh-CN" w:bidi="ar"/>
        </w:rPr>
        <w:t>；住房保障支出</w:t>
      </w:r>
      <w:r>
        <w:rPr>
          <w:rFonts w:hint="eastAsia" w:ascii="仿宋" w:hAnsi="仿宋" w:eastAsia="仿宋" w:cs="Times New Roman"/>
          <w:b w:val="0"/>
          <w:bCs/>
          <w:kern w:val="2"/>
          <w:sz w:val="32"/>
          <w:szCs w:val="32"/>
          <w:lang w:val="en-US" w:eastAsia="zh-CN" w:bidi="ar"/>
        </w:rPr>
        <w:t>12.88</w:t>
      </w:r>
      <w:r>
        <w:rPr>
          <w:rFonts w:hint="eastAsia" w:ascii="仿宋" w:hAnsi="仿宋" w:eastAsia="仿宋" w:cs="仿宋"/>
          <w:b w:val="0"/>
          <w:bCs/>
          <w:kern w:val="2"/>
          <w:sz w:val="32"/>
          <w:szCs w:val="32"/>
          <w:lang w:val="en-US" w:eastAsia="zh-CN" w:bidi="ar"/>
        </w:rPr>
        <w:t>万元，占7.40</w:t>
      </w:r>
      <w:r>
        <w:rPr>
          <w:rFonts w:hint="eastAsia" w:ascii="仿宋" w:hAnsi="仿宋" w:eastAsia="仿宋" w:cs="Times New Roman"/>
          <w:b w:val="0"/>
          <w:bCs/>
          <w:kern w:val="2"/>
          <w:sz w:val="32"/>
          <w:szCs w:val="32"/>
          <w:lang w:val="en-US" w:eastAsia="zh-CN" w:bidi="ar"/>
        </w:rPr>
        <w:t>%</w:t>
      </w:r>
      <w:r>
        <w:rPr>
          <w:rFonts w:hint="eastAsia" w:ascii="仿宋" w:hAnsi="仿宋" w:eastAsia="仿宋" w:cs="仿宋"/>
          <w:b w:val="0"/>
          <w:bCs/>
          <w:kern w:val="2"/>
          <w:sz w:val="32"/>
          <w:szCs w:val="32"/>
          <w:lang w:val="en-US" w:eastAsia="zh-CN" w:bidi="ar"/>
        </w:rPr>
        <w:t>。</w:t>
      </w:r>
    </w:p>
    <w:p w14:paraId="4AAFA0F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5pt;width:327.9pt;mso-wrap-distance-bottom:0pt;mso-wrap-distance-left:9pt;mso-wrap-distance-right:9pt;mso-wrap-distance-top:0pt;z-index:251661312;mso-width-relative:page;mso-height-relative:page;" o:ole="t" filled="f" o:preferrelative="t" stroked="f" coordsize="21600,21600">
            <v:path/>
            <v:fill on="f" focussize="0,0"/>
            <v:stroke on="f"/>
            <v:imagedata r:id="rId17" o:title=""/>
            <o:lock v:ext="edit" aspectratio="t"/>
            <w10:wrap type="square"/>
          </v:shape>
          <o:OLEObject Type="Embed" ProgID="Excel.Chart.8" ShapeID="Object 6" DrawAspect="Content" ObjectID="_1468075730" r:id="rId16">
            <o:LockedField>false</o:LockedField>
          </o:OLEObject>
        </w:pict>
      </w:r>
    </w:p>
    <w:p w14:paraId="3B9F2C5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26A962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B761FD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FABFBD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165D36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3D8ED4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7FE9E02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6434959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2"/>
        <w:rPr>
          <w:rFonts w:hint="eastAsia" w:ascii="仿宋" w:hAnsi="仿宋" w:eastAsia="仿宋" w:cs="Times New Roman"/>
          <w:b w:val="0"/>
          <w:bCs/>
          <w:kern w:val="2"/>
          <w:sz w:val="32"/>
          <w:szCs w:val="32"/>
        </w:rPr>
      </w:pPr>
      <w:r>
        <w:rPr>
          <w:rFonts w:hint="eastAsia" w:ascii="仿宋" w:hAnsi="仿宋" w:eastAsia="仿宋" w:cs="仿宋"/>
          <w:b w:val="0"/>
          <w:bCs/>
          <w:kern w:val="2"/>
          <w:sz w:val="32"/>
          <w:szCs w:val="32"/>
          <w:lang w:val="en-US" w:eastAsia="zh-CN" w:bidi="ar"/>
        </w:rPr>
        <w:t>2025年度一般公共预算支出决算数为</w:t>
      </w:r>
      <w:r>
        <w:rPr>
          <w:rFonts w:hint="eastAsia" w:ascii="仿宋" w:hAnsi="仿宋" w:eastAsia="仿宋" w:cs="Times New Roman"/>
          <w:b w:val="0"/>
          <w:bCs/>
          <w:kern w:val="2"/>
          <w:sz w:val="32"/>
          <w:szCs w:val="32"/>
          <w:lang w:val="en-US" w:eastAsia="zh-CN" w:bidi="ar"/>
        </w:rPr>
        <w:t>192.81万元</w:t>
      </w:r>
      <w:r>
        <w:rPr>
          <w:rFonts w:hint="eastAsia" w:ascii="仿宋" w:hAnsi="仿宋" w:eastAsia="仿宋" w:cs="仿宋"/>
          <w:b w:val="0"/>
          <w:bCs/>
          <w:kern w:val="2"/>
          <w:sz w:val="32"/>
          <w:szCs w:val="32"/>
          <w:lang w:val="en-US" w:eastAsia="zh-CN" w:bidi="ar"/>
        </w:rPr>
        <w:t>，</w:t>
      </w:r>
      <w:r>
        <w:rPr>
          <w:rStyle w:val="17"/>
          <w:rFonts w:hint="eastAsia" w:ascii="仿宋" w:hAnsi="仿宋" w:eastAsia="仿宋" w:cs="仿宋"/>
          <w:b w:val="0"/>
          <w:bCs/>
          <w:kern w:val="2"/>
          <w:sz w:val="32"/>
          <w:szCs w:val="32"/>
          <w:lang w:val="en-US" w:eastAsia="zh-CN" w:bidi="ar"/>
        </w:rPr>
        <w:t>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。其中：</w:t>
      </w:r>
    </w:p>
    <w:p w14:paraId="7B5389B7">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0" w:firstLineChars="200"/>
        <w:jc w:val="both"/>
        <w:textAlignment w:val="auto"/>
        <w:rPr>
          <w:rStyle w:val="17"/>
          <w:rFonts w:hint="eastAsia" w:ascii="仿宋" w:hAnsi="仿宋" w:eastAsia="仿宋" w:cs="仿宋"/>
          <w:b w:val="0"/>
          <w:bCs w:val="0"/>
          <w:kern w:val="2"/>
          <w:sz w:val="32"/>
          <w:szCs w:val="32"/>
          <w:lang w:val="en-US" w:eastAsia="zh-CN" w:bidi="ar"/>
        </w:rPr>
      </w:pPr>
      <w:r>
        <w:rPr>
          <w:rStyle w:val="17"/>
          <w:rFonts w:hint="eastAsia" w:ascii="仿宋" w:hAnsi="仿宋" w:eastAsia="仿宋" w:cs="仿宋"/>
          <w:b w:val="0"/>
          <w:bCs w:val="0"/>
          <w:kern w:val="2"/>
          <w:sz w:val="32"/>
          <w:szCs w:val="32"/>
          <w:lang w:val="en-US" w:eastAsia="zh-CN" w:bidi="ar"/>
        </w:rPr>
        <w:t>1.一般公共服务（类）</w:t>
      </w:r>
      <w:r>
        <w:rPr>
          <w:rStyle w:val="17"/>
          <w:rFonts w:hint="eastAsia" w:ascii="仿宋" w:hAnsi="仿宋" w:eastAsia="仿宋" w:cs="Times New Roman"/>
          <w:b w:val="0"/>
          <w:bCs w:val="0"/>
          <w:kern w:val="2"/>
          <w:sz w:val="32"/>
          <w:szCs w:val="32"/>
          <w:lang w:val="en-US" w:eastAsia="zh-CN" w:bidi="ar"/>
        </w:rPr>
        <w:t>政府办公厅（室）及相关机构事务</w:t>
      </w:r>
      <w:r>
        <w:rPr>
          <w:rStyle w:val="17"/>
          <w:rFonts w:hint="eastAsia" w:ascii="仿宋" w:hAnsi="仿宋" w:eastAsia="仿宋" w:cs="仿宋"/>
          <w:b w:val="0"/>
          <w:bCs w:val="0"/>
          <w:kern w:val="2"/>
          <w:sz w:val="32"/>
          <w:szCs w:val="32"/>
          <w:lang w:val="en-US" w:eastAsia="zh-CN" w:bidi="ar"/>
        </w:rPr>
        <w:t>（款）</w:t>
      </w:r>
      <w:r>
        <w:rPr>
          <w:rStyle w:val="17"/>
          <w:rFonts w:hint="eastAsia" w:ascii="仿宋" w:hAnsi="仿宋" w:eastAsia="仿宋" w:cs="Times New Roman"/>
          <w:b w:val="0"/>
          <w:bCs w:val="0"/>
          <w:kern w:val="2"/>
          <w:sz w:val="32"/>
          <w:szCs w:val="32"/>
          <w:lang w:val="en-US" w:eastAsia="zh-CN" w:bidi="ar"/>
        </w:rPr>
        <w:t>事业运行</w:t>
      </w:r>
      <w:r>
        <w:rPr>
          <w:rStyle w:val="17"/>
          <w:rFonts w:hint="eastAsia" w:ascii="仿宋" w:hAnsi="仿宋" w:eastAsia="仿宋" w:cs="仿宋"/>
          <w:b w:val="0"/>
          <w:bCs w:val="0"/>
          <w:kern w:val="2"/>
          <w:sz w:val="32"/>
          <w:szCs w:val="32"/>
          <w:lang w:val="en-US" w:eastAsia="zh-CN" w:bidi="ar"/>
        </w:rPr>
        <w:t>（项）</w:t>
      </w:r>
      <w:r>
        <w:rPr>
          <w:rStyle w:val="17"/>
          <w:rFonts w:hint="eastAsia" w:ascii="仿宋" w:hAnsi="仿宋" w:eastAsia="仿宋" w:cs="Times New Roman"/>
          <w:b w:val="0"/>
          <w:bCs w:val="0"/>
          <w:kern w:val="2"/>
          <w:sz w:val="32"/>
          <w:szCs w:val="32"/>
          <w:lang w:val="en-US" w:eastAsia="zh-CN" w:bidi="ar"/>
        </w:rPr>
        <w:t xml:space="preserve">: </w:t>
      </w:r>
      <w:r>
        <w:rPr>
          <w:rStyle w:val="17"/>
          <w:rFonts w:hint="eastAsia" w:ascii="仿宋" w:hAnsi="仿宋" w:eastAsia="仿宋" w:cs="仿宋"/>
          <w:b w:val="0"/>
          <w:bCs w:val="0"/>
          <w:kern w:val="2"/>
          <w:sz w:val="32"/>
          <w:szCs w:val="32"/>
          <w:lang w:val="en-US" w:eastAsia="zh-CN" w:bidi="ar"/>
        </w:rPr>
        <w:t>支出决算为</w:t>
      </w:r>
      <w:r>
        <w:rPr>
          <w:rStyle w:val="17"/>
          <w:rFonts w:hint="eastAsia" w:ascii="仿宋" w:hAnsi="仿宋" w:eastAsia="仿宋" w:cs="Times New Roman"/>
          <w:b w:val="0"/>
          <w:bCs w:val="0"/>
          <w:kern w:val="2"/>
          <w:sz w:val="32"/>
          <w:szCs w:val="32"/>
          <w:lang w:val="en-US" w:eastAsia="zh-CN" w:bidi="ar"/>
        </w:rPr>
        <w:t>140.27</w:t>
      </w:r>
      <w:r>
        <w:rPr>
          <w:rStyle w:val="17"/>
          <w:rFonts w:hint="eastAsia" w:ascii="仿宋" w:hAnsi="仿宋" w:eastAsia="仿宋" w:cs="仿宋"/>
          <w:b w:val="0"/>
          <w:bCs w:val="0"/>
          <w:kern w:val="2"/>
          <w:sz w:val="32"/>
          <w:szCs w:val="32"/>
          <w:lang w:val="en-US" w:eastAsia="zh-CN" w:bidi="ar"/>
        </w:rPr>
        <w:t>万元，完成预算</w:t>
      </w:r>
      <w:r>
        <w:rPr>
          <w:rStyle w:val="17"/>
          <w:rFonts w:hint="eastAsia" w:ascii="仿宋" w:hAnsi="仿宋" w:eastAsia="仿宋" w:cs="Times New Roman"/>
          <w:b w:val="0"/>
          <w:bCs w:val="0"/>
          <w:kern w:val="2"/>
          <w:sz w:val="32"/>
          <w:szCs w:val="32"/>
          <w:lang w:val="en-US" w:eastAsia="zh-CN" w:bidi="ar"/>
        </w:rPr>
        <w:t>100%，</w:t>
      </w:r>
      <w:r>
        <w:rPr>
          <w:rStyle w:val="17"/>
          <w:rFonts w:hint="eastAsia" w:ascii="仿宋" w:hAnsi="仿宋" w:eastAsia="仿宋" w:cs="仿宋"/>
          <w:b w:val="0"/>
          <w:bCs w:val="0"/>
          <w:kern w:val="2"/>
          <w:sz w:val="32"/>
          <w:szCs w:val="32"/>
          <w:lang w:val="en-US" w:eastAsia="zh-CN" w:bidi="ar"/>
        </w:rPr>
        <w:t>决算数与预算数持平。</w:t>
      </w:r>
    </w:p>
    <w:p w14:paraId="1981E19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Style w:val="17"/>
          <w:rFonts w:hint="eastAsia" w:ascii="仿宋" w:hAnsi="仿宋" w:eastAsia="仿宋" w:cs="仿宋"/>
          <w:b w:val="0"/>
          <w:bCs w:val="0"/>
          <w:kern w:val="2"/>
          <w:sz w:val="32"/>
          <w:szCs w:val="32"/>
          <w:lang w:val="en-US" w:eastAsia="zh-CN" w:bidi="ar"/>
        </w:rPr>
      </w:pPr>
      <w:r>
        <w:rPr>
          <w:rStyle w:val="17"/>
          <w:rFonts w:hint="eastAsia" w:ascii="仿宋" w:hAnsi="仿宋" w:eastAsia="仿宋" w:cs="Times New Roman"/>
          <w:b w:val="0"/>
          <w:bCs w:val="0"/>
          <w:kern w:val="2"/>
          <w:sz w:val="32"/>
          <w:szCs w:val="32"/>
          <w:lang w:val="en-US" w:eastAsia="zh-CN" w:bidi="ar"/>
        </w:rPr>
        <w:t>2.</w:t>
      </w:r>
      <w:r>
        <w:rPr>
          <w:rStyle w:val="17"/>
          <w:rFonts w:hint="eastAsia" w:ascii="仿宋" w:hAnsi="仿宋" w:eastAsia="仿宋" w:cs="仿宋"/>
          <w:b w:val="0"/>
          <w:bCs w:val="0"/>
          <w:kern w:val="2"/>
          <w:sz w:val="32"/>
          <w:szCs w:val="32"/>
          <w:lang w:val="en-US" w:eastAsia="zh-CN" w:bidi="ar"/>
        </w:rPr>
        <w:t>社会保障和就业（类）</w:t>
      </w:r>
      <w:r>
        <w:rPr>
          <w:rStyle w:val="17"/>
          <w:rFonts w:hint="eastAsia" w:ascii="仿宋" w:hAnsi="仿宋" w:eastAsia="仿宋" w:cs="Times New Roman"/>
          <w:b w:val="0"/>
          <w:bCs w:val="0"/>
          <w:kern w:val="2"/>
          <w:sz w:val="32"/>
          <w:szCs w:val="32"/>
          <w:lang w:val="en-US" w:eastAsia="zh-CN" w:bidi="ar"/>
        </w:rPr>
        <w:t>行政事业单位养老支出</w:t>
      </w:r>
      <w:r>
        <w:rPr>
          <w:rStyle w:val="17"/>
          <w:rFonts w:hint="eastAsia" w:ascii="仿宋" w:hAnsi="仿宋" w:eastAsia="仿宋" w:cs="仿宋"/>
          <w:b w:val="0"/>
          <w:bCs w:val="0"/>
          <w:kern w:val="2"/>
          <w:sz w:val="32"/>
          <w:szCs w:val="32"/>
          <w:lang w:val="en-US" w:eastAsia="zh-CN" w:bidi="ar"/>
        </w:rPr>
        <w:t>（款）</w:t>
      </w:r>
      <w:r>
        <w:rPr>
          <w:rStyle w:val="17"/>
          <w:rFonts w:hint="eastAsia" w:ascii="仿宋" w:hAnsi="仿宋" w:eastAsia="仿宋" w:cs="Times New Roman"/>
          <w:b w:val="0"/>
          <w:bCs w:val="0"/>
          <w:kern w:val="2"/>
          <w:sz w:val="32"/>
          <w:szCs w:val="32"/>
          <w:lang w:val="en-US" w:eastAsia="zh-CN" w:bidi="ar"/>
        </w:rPr>
        <w:t>机关事业单位基本养老保险缴费支出</w:t>
      </w:r>
      <w:r>
        <w:rPr>
          <w:rStyle w:val="17"/>
          <w:rFonts w:hint="eastAsia" w:ascii="仿宋" w:hAnsi="仿宋" w:eastAsia="仿宋" w:cs="仿宋"/>
          <w:b w:val="0"/>
          <w:bCs w:val="0"/>
          <w:kern w:val="2"/>
          <w:sz w:val="32"/>
          <w:szCs w:val="32"/>
          <w:lang w:val="en-US" w:eastAsia="zh-CN" w:bidi="ar"/>
        </w:rPr>
        <w:t>（项）</w:t>
      </w:r>
      <w:r>
        <w:rPr>
          <w:rStyle w:val="17"/>
          <w:rFonts w:hint="eastAsia" w:ascii="仿宋" w:hAnsi="仿宋" w:eastAsia="仿宋" w:cs="Times New Roman"/>
          <w:b w:val="0"/>
          <w:bCs w:val="0"/>
          <w:kern w:val="2"/>
          <w:sz w:val="32"/>
          <w:szCs w:val="32"/>
          <w:lang w:val="en-US" w:eastAsia="zh-CN" w:bidi="ar"/>
        </w:rPr>
        <w:t xml:space="preserve">: </w:t>
      </w:r>
      <w:r>
        <w:rPr>
          <w:rStyle w:val="17"/>
          <w:rFonts w:hint="eastAsia" w:ascii="仿宋" w:hAnsi="仿宋" w:eastAsia="仿宋" w:cs="仿宋"/>
          <w:b w:val="0"/>
          <w:bCs w:val="0"/>
          <w:kern w:val="2"/>
          <w:sz w:val="32"/>
          <w:szCs w:val="32"/>
          <w:lang w:val="en-US" w:eastAsia="zh-CN" w:bidi="ar"/>
        </w:rPr>
        <w:t>支出决算为</w:t>
      </w:r>
      <w:r>
        <w:rPr>
          <w:rStyle w:val="17"/>
          <w:rFonts w:hint="eastAsia" w:ascii="仿宋" w:hAnsi="仿宋" w:eastAsia="仿宋" w:cs="Times New Roman"/>
          <w:b w:val="0"/>
          <w:bCs w:val="0"/>
          <w:kern w:val="2"/>
          <w:sz w:val="32"/>
          <w:szCs w:val="32"/>
          <w:lang w:val="en-US" w:eastAsia="zh-CN" w:bidi="ar"/>
        </w:rPr>
        <w:t>19.04</w:t>
      </w:r>
      <w:r>
        <w:rPr>
          <w:rStyle w:val="17"/>
          <w:rFonts w:hint="eastAsia" w:ascii="仿宋" w:hAnsi="仿宋" w:eastAsia="仿宋" w:cs="仿宋"/>
          <w:b w:val="0"/>
          <w:bCs w:val="0"/>
          <w:kern w:val="2"/>
          <w:sz w:val="32"/>
          <w:szCs w:val="32"/>
          <w:lang w:val="en-US" w:eastAsia="zh-CN" w:bidi="ar"/>
        </w:rPr>
        <w:t>万元，完成预算</w:t>
      </w:r>
      <w:r>
        <w:rPr>
          <w:rStyle w:val="17"/>
          <w:rFonts w:hint="eastAsia" w:ascii="仿宋" w:hAnsi="仿宋" w:eastAsia="仿宋" w:cs="Times New Roman"/>
          <w:b w:val="0"/>
          <w:bCs w:val="0"/>
          <w:kern w:val="2"/>
          <w:sz w:val="32"/>
          <w:szCs w:val="32"/>
          <w:lang w:val="en-US" w:eastAsia="zh-CN" w:bidi="ar"/>
        </w:rPr>
        <w:t>100%，</w:t>
      </w:r>
      <w:r>
        <w:rPr>
          <w:rStyle w:val="17"/>
          <w:rFonts w:hint="eastAsia" w:ascii="仿宋" w:hAnsi="仿宋" w:eastAsia="仿宋" w:cs="仿宋"/>
          <w:b w:val="0"/>
          <w:bCs w:val="0"/>
          <w:kern w:val="2"/>
          <w:sz w:val="32"/>
          <w:szCs w:val="32"/>
          <w:lang w:val="en-US" w:eastAsia="zh-CN" w:bidi="ar"/>
        </w:rPr>
        <w:t>决算数与预算数持平。</w:t>
      </w:r>
    </w:p>
    <w:p w14:paraId="734C45C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b w:val="0"/>
          <w:bCs w:val="0"/>
        </w:rPr>
      </w:pPr>
      <w:r>
        <w:rPr>
          <w:rStyle w:val="17"/>
          <w:rFonts w:hint="eastAsia" w:ascii="仿宋" w:hAnsi="仿宋" w:eastAsia="仿宋" w:cs="仿宋"/>
          <w:b w:val="0"/>
          <w:bCs w:val="0"/>
          <w:kern w:val="2"/>
          <w:sz w:val="32"/>
          <w:szCs w:val="32"/>
          <w:lang w:val="en-US" w:eastAsia="zh-CN" w:bidi="ar"/>
        </w:rPr>
        <w:t>3.社会保障和就业（类）</w:t>
      </w:r>
      <w:r>
        <w:rPr>
          <w:rStyle w:val="17"/>
          <w:rFonts w:hint="eastAsia" w:ascii="仿宋" w:hAnsi="仿宋" w:eastAsia="仿宋" w:cs="Times New Roman"/>
          <w:b w:val="0"/>
          <w:bCs w:val="0"/>
          <w:kern w:val="2"/>
          <w:sz w:val="32"/>
          <w:szCs w:val="32"/>
          <w:lang w:val="en-US" w:eastAsia="zh-CN" w:bidi="ar"/>
        </w:rPr>
        <w:t>行政事业单位养老支出</w:t>
      </w:r>
      <w:r>
        <w:rPr>
          <w:rStyle w:val="17"/>
          <w:rFonts w:hint="eastAsia" w:ascii="仿宋" w:hAnsi="仿宋" w:eastAsia="仿宋" w:cs="仿宋"/>
          <w:b w:val="0"/>
          <w:bCs w:val="0"/>
          <w:kern w:val="2"/>
          <w:sz w:val="32"/>
          <w:szCs w:val="32"/>
          <w:lang w:val="en-US" w:eastAsia="zh-CN" w:bidi="ar"/>
        </w:rPr>
        <w:t>（款）</w:t>
      </w:r>
      <w:r>
        <w:rPr>
          <w:rStyle w:val="17"/>
          <w:rFonts w:hint="eastAsia" w:ascii="仿宋" w:hAnsi="仿宋" w:eastAsia="仿宋" w:cs="Times New Roman"/>
          <w:b w:val="0"/>
          <w:bCs w:val="0"/>
          <w:kern w:val="2"/>
          <w:sz w:val="32"/>
          <w:szCs w:val="32"/>
          <w:lang w:val="en-US" w:eastAsia="zh-CN" w:bidi="ar"/>
        </w:rPr>
        <w:t>机关事业单位职业年金缴费支出</w:t>
      </w:r>
      <w:r>
        <w:rPr>
          <w:rStyle w:val="17"/>
          <w:rFonts w:hint="eastAsia" w:ascii="仿宋" w:hAnsi="仿宋" w:eastAsia="仿宋" w:cs="仿宋"/>
          <w:b w:val="0"/>
          <w:bCs w:val="0"/>
          <w:kern w:val="2"/>
          <w:sz w:val="32"/>
          <w:szCs w:val="32"/>
          <w:lang w:val="en-US" w:eastAsia="zh-CN" w:bidi="ar"/>
        </w:rPr>
        <w:t>（项）</w:t>
      </w:r>
      <w:r>
        <w:rPr>
          <w:rStyle w:val="17"/>
          <w:rFonts w:hint="eastAsia" w:ascii="仿宋" w:hAnsi="仿宋" w:eastAsia="仿宋" w:cs="Times New Roman"/>
          <w:b w:val="0"/>
          <w:bCs w:val="0"/>
          <w:kern w:val="2"/>
          <w:sz w:val="32"/>
          <w:szCs w:val="32"/>
          <w:lang w:val="en-US" w:eastAsia="zh-CN" w:bidi="ar"/>
        </w:rPr>
        <w:t xml:space="preserve">: </w:t>
      </w:r>
      <w:r>
        <w:rPr>
          <w:rStyle w:val="17"/>
          <w:rFonts w:hint="eastAsia" w:ascii="仿宋" w:hAnsi="仿宋" w:eastAsia="仿宋" w:cs="仿宋"/>
          <w:b w:val="0"/>
          <w:bCs w:val="0"/>
          <w:kern w:val="2"/>
          <w:sz w:val="32"/>
          <w:szCs w:val="32"/>
          <w:lang w:val="en-US" w:eastAsia="zh-CN" w:bidi="ar"/>
        </w:rPr>
        <w:t>支出决算为9.52万元，完成预算</w:t>
      </w:r>
      <w:r>
        <w:rPr>
          <w:rStyle w:val="17"/>
          <w:rFonts w:hint="eastAsia" w:ascii="仿宋" w:hAnsi="仿宋" w:eastAsia="仿宋" w:cs="Times New Roman"/>
          <w:b w:val="0"/>
          <w:bCs w:val="0"/>
          <w:kern w:val="2"/>
          <w:sz w:val="32"/>
          <w:szCs w:val="32"/>
          <w:lang w:val="en-US" w:eastAsia="zh-CN" w:bidi="ar"/>
        </w:rPr>
        <w:t>100%，</w:t>
      </w:r>
      <w:r>
        <w:rPr>
          <w:rStyle w:val="17"/>
          <w:rFonts w:hint="eastAsia" w:ascii="仿宋" w:hAnsi="仿宋" w:eastAsia="仿宋" w:cs="仿宋"/>
          <w:b w:val="0"/>
          <w:bCs w:val="0"/>
          <w:kern w:val="2"/>
          <w:sz w:val="32"/>
          <w:szCs w:val="32"/>
          <w:lang w:val="en-US" w:eastAsia="zh-CN" w:bidi="ar"/>
        </w:rPr>
        <w:t>决算数与预算数持平。</w:t>
      </w:r>
    </w:p>
    <w:p w14:paraId="057E9F0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val="0"/>
          <w:bCs w:val="0"/>
          <w:kern w:val="2"/>
          <w:sz w:val="32"/>
          <w:szCs w:val="32"/>
        </w:rPr>
      </w:pPr>
      <w:r>
        <w:rPr>
          <w:rStyle w:val="17"/>
          <w:rFonts w:hint="eastAsia" w:ascii="仿宋" w:hAnsi="仿宋" w:eastAsia="仿宋" w:cs="Times New Roman"/>
          <w:b w:val="0"/>
          <w:bCs w:val="0"/>
          <w:kern w:val="2"/>
          <w:sz w:val="32"/>
          <w:szCs w:val="32"/>
          <w:lang w:val="en-US" w:eastAsia="zh-CN" w:bidi="ar"/>
        </w:rPr>
        <w:t>4.</w:t>
      </w:r>
      <w:r>
        <w:rPr>
          <w:rFonts w:hint="eastAsia" w:ascii="仿宋" w:hAnsi="仿宋" w:eastAsia="仿宋" w:cs="仿宋"/>
          <w:b w:val="0"/>
          <w:bCs w:val="0"/>
          <w:kern w:val="2"/>
          <w:sz w:val="32"/>
          <w:szCs w:val="32"/>
          <w:lang w:val="en-US" w:eastAsia="zh-CN" w:bidi="ar"/>
        </w:rPr>
        <w:t>卫生健康</w:t>
      </w:r>
      <w:r>
        <w:rPr>
          <w:rStyle w:val="17"/>
          <w:rFonts w:hint="eastAsia" w:ascii="仿宋" w:hAnsi="仿宋" w:eastAsia="仿宋" w:cs="仿宋"/>
          <w:b w:val="0"/>
          <w:bCs w:val="0"/>
          <w:kern w:val="2"/>
          <w:sz w:val="32"/>
          <w:szCs w:val="32"/>
          <w:lang w:val="en-US" w:eastAsia="zh-CN" w:bidi="ar"/>
        </w:rPr>
        <w:t>（类）</w:t>
      </w:r>
      <w:r>
        <w:rPr>
          <w:rStyle w:val="17"/>
          <w:rFonts w:hint="eastAsia" w:ascii="仿宋" w:hAnsi="仿宋" w:eastAsia="仿宋" w:cs="Times New Roman"/>
          <w:b w:val="0"/>
          <w:bCs w:val="0"/>
          <w:kern w:val="2"/>
          <w:sz w:val="32"/>
          <w:szCs w:val="32"/>
          <w:lang w:val="en-US" w:eastAsia="zh-CN" w:bidi="ar"/>
        </w:rPr>
        <w:t>行政事业单位医疗</w:t>
      </w:r>
      <w:r>
        <w:rPr>
          <w:rStyle w:val="17"/>
          <w:rFonts w:hint="eastAsia" w:ascii="仿宋" w:hAnsi="仿宋" w:eastAsia="仿宋" w:cs="仿宋"/>
          <w:b w:val="0"/>
          <w:bCs w:val="0"/>
          <w:kern w:val="2"/>
          <w:sz w:val="32"/>
          <w:szCs w:val="32"/>
          <w:lang w:val="en-US" w:eastAsia="zh-CN" w:bidi="ar"/>
        </w:rPr>
        <w:t>（款）</w:t>
      </w:r>
      <w:r>
        <w:rPr>
          <w:rStyle w:val="17"/>
          <w:rFonts w:hint="eastAsia" w:ascii="仿宋" w:hAnsi="仿宋" w:eastAsia="仿宋" w:cs="Times New Roman"/>
          <w:b w:val="0"/>
          <w:bCs w:val="0"/>
          <w:kern w:val="2"/>
          <w:sz w:val="32"/>
          <w:szCs w:val="32"/>
          <w:lang w:val="en-US" w:eastAsia="zh-CN" w:bidi="ar"/>
        </w:rPr>
        <w:t>事业单位医疗</w:t>
      </w:r>
      <w:r>
        <w:rPr>
          <w:rStyle w:val="17"/>
          <w:rFonts w:hint="eastAsia" w:ascii="仿宋" w:hAnsi="仿宋" w:eastAsia="仿宋" w:cs="仿宋"/>
          <w:b w:val="0"/>
          <w:bCs w:val="0"/>
          <w:kern w:val="2"/>
          <w:sz w:val="32"/>
          <w:szCs w:val="32"/>
          <w:lang w:val="en-US" w:eastAsia="zh-CN" w:bidi="ar"/>
        </w:rPr>
        <w:t>（项）</w:t>
      </w:r>
      <w:r>
        <w:rPr>
          <w:rStyle w:val="17"/>
          <w:rFonts w:hint="eastAsia" w:ascii="仿宋" w:hAnsi="仿宋" w:eastAsia="仿宋" w:cs="Times New Roman"/>
          <w:b w:val="0"/>
          <w:bCs w:val="0"/>
          <w:kern w:val="2"/>
          <w:sz w:val="32"/>
          <w:szCs w:val="32"/>
          <w:lang w:val="en-US" w:eastAsia="zh-CN" w:bidi="ar"/>
        </w:rPr>
        <w:t>:</w:t>
      </w:r>
      <w:r>
        <w:rPr>
          <w:rStyle w:val="17"/>
          <w:rFonts w:hint="eastAsia" w:ascii="仿宋" w:hAnsi="仿宋" w:eastAsia="仿宋" w:cs="仿宋"/>
          <w:b w:val="0"/>
          <w:bCs w:val="0"/>
          <w:kern w:val="2"/>
          <w:sz w:val="32"/>
          <w:szCs w:val="32"/>
          <w:lang w:val="en-US" w:eastAsia="zh-CN" w:bidi="ar"/>
        </w:rPr>
        <w:t>支出决算为</w:t>
      </w:r>
      <w:r>
        <w:rPr>
          <w:rStyle w:val="17"/>
          <w:rFonts w:hint="eastAsia" w:ascii="仿宋" w:hAnsi="仿宋" w:eastAsia="仿宋" w:cs="Times New Roman"/>
          <w:b w:val="0"/>
          <w:bCs w:val="0"/>
          <w:kern w:val="2"/>
          <w:sz w:val="32"/>
          <w:szCs w:val="32"/>
          <w:lang w:val="en-US" w:eastAsia="zh-CN" w:bidi="ar"/>
        </w:rPr>
        <w:t>11.11</w:t>
      </w:r>
      <w:r>
        <w:rPr>
          <w:rStyle w:val="17"/>
          <w:rFonts w:hint="eastAsia" w:ascii="仿宋" w:hAnsi="仿宋" w:eastAsia="仿宋" w:cs="仿宋"/>
          <w:b w:val="0"/>
          <w:bCs w:val="0"/>
          <w:kern w:val="2"/>
          <w:sz w:val="32"/>
          <w:szCs w:val="32"/>
          <w:lang w:val="en-US" w:eastAsia="zh-CN" w:bidi="ar"/>
        </w:rPr>
        <w:t>万元，完成预算</w:t>
      </w:r>
      <w:r>
        <w:rPr>
          <w:rStyle w:val="17"/>
          <w:rFonts w:hint="eastAsia" w:ascii="仿宋" w:hAnsi="仿宋" w:eastAsia="仿宋" w:cs="Times New Roman"/>
          <w:b w:val="0"/>
          <w:bCs w:val="0"/>
          <w:kern w:val="2"/>
          <w:sz w:val="32"/>
          <w:szCs w:val="32"/>
          <w:lang w:val="en-US" w:eastAsia="zh-CN" w:bidi="ar"/>
        </w:rPr>
        <w:t>100%，</w:t>
      </w:r>
      <w:r>
        <w:rPr>
          <w:rStyle w:val="17"/>
          <w:rFonts w:hint="eastAsia" w:ascii="仿宋" w:hAnsi="仿宋" w:eastAsia="仿宋" w:cs="仿宋"/>
          <w:b w:val="0"/>
          <w:bCs w:val="0"/>
          <w:kern w:val="2"/>
          <w:sz w:val="32"/>
          <w:szCs w:val="32"/>
          <w:lang w:val="en-US" w:eastAsia="zh-CN" w:bidi="ar"/>
        </w:rPr>
        <w:t>决算数与预算数持平。</w:t>
      </w:r>
    </w:p>
    <w:p w14:paraId="52779870">
      <w:pPr>
        <w:spacing w:line="600" w:lineRule="exact"/>
        <w:ind w:firstLine="640" w:firstLineChars="200"/>
        <w:rPr>
          <w:rFonts w:hint="eastAsia" w:ascii="仿宋" w:hAnsi="仿宋" w:eastAsia="仿宋" w:cs="Times New Roman"/>
          <w:b w:val="0"/>
          <w:bCs w:val="0"/>
          <w:kern w:val="2"/>
          <w:sz w:val="32"/>
          <w:szCs w:val="32"/>
        </w:rPr>
      </w:pPr>
      <w:r>
        <w:rPr>
          <w:rFonts w:hint="eastAsia" w:ascii="仿宋" w:hAnsi="仿宋" w:eastAsia="仿宋" w:cs="仿宋"/>
          <w:b w:val="0"/>
          <w:bCs w:val="0"/>
          <w:kern w:val="2"/>
          <w:sz w:val="32"/>
          <w:szCs w:val="32"/>
          <w:lang w:val="en-US" w:eastAsia="zh-CN" w:bidi="ar"/>
        </w:rPr>
        <w:t>5.住房保障支出（</w:t>
      </w:r>
      <w:r>
        <w:rPr>
          <w:rStyle w:val="17"/>
          <w:rFonts w:hint="eastAsia" w:ascii="仿宋" w:hAnsi="仿宋" w:eastAsia="仿宋" w:cs="仿宋"/>
          <w:b w:val="0"/>
          <w:bCs w:val="0"/>
          <w:kern w:val="2"/>
          <w:sz w:val="32"/>
          <w:szCs w:val="32"/>
          <w:lang w:val="en-US" w:eastAsia="zh-CN" w:bidi="ar"/>
        </w:rPr>
        <w:t>类</w:t>
      </w:r>
      <w:r>
        <w:rPr>
          <w:rFonts w:hint="eastAsia" w:ascii="仿宋" w:hAnsi="仿宋" w:eastAsia="仿宋" w:cs="仿宋"/>
          <w:b w:val="0"/>
          <w:bCs w:val="0"/>
          <w:kern w:val="2"/>
          <w:sz w:val="32"/>
          <w:szCs w:val="32"/>
          <w:lang w:val="en-US" w:eastAsia="zh-CN" w:bidi="ar"/>
        </w:rPr>
        <w:t>）住房改革支出（</w:t>
      </w:r>
      <w:r>
        <w:rPr>
          <w:rStyle w:val="17"/>
          <w:rFonts w:hint="eastAsia" w:ascii="仿宋" w:hAnsi="仿宋" w:eastAsia="仿宋" w:cs="仿宋"/>
          <w:b w:val="0"/>
          <w:bCs w:val="0"/>
          <w:kern w:val="2"/>
          <w:sz w:val="32"/>
          <w:szCs w:val="32"/>
          <w:lang w:val="en-US" w:eastAsia="zh-CN" w:bidi="ar"/>
        </w:rPr>
        <w:t>款</w:t>
      </w:r>
      <w:r>
        <w:rPr>
          <w:rFonts w:hint="eastAsia" w:ascii="仿宋" w:hAnsi="仿宋" w:eastAsia="仿宋" w:cs="仿宋"/>
          <w:b w:val="0"/>
          <w:bCs w:val="0"/>
          <w:kern w:val="2"/>
          <w:sz w:val="32"/>
          <w:szCs w:val="32"/>
          <w:lang w:val="en-US" w:eastAsia="zh-CN" w:bidi="ar"/>
        </w:rPr>
        <w:t>）住房公积金（</w:t>
      </w:r>
      <w:r>
        <w:rPr>
          <w:rStyle w:val="17"/>
          <w:rFonts w:hint="eastAsia" w:ascii="仿宋" w:hAnsi="仿宋" w:eastAsia="仿宋" w:cs="仿宋"/>
          <w:b w:val="0"/>
          <w:bCs w:val="0"/>
          <w:kern w:val="2"/>
          <w:sz w:val="32"/>
          <w:szCs w:val="32"/>
          <w:lang w:val="en-US" w:eastAsia="zh-CN" w:bidi="ar"/>
        </w:rPr>
        <w:t>项</w:t>
      </w:r>
      <w:r>
        <w:rPr>
          <w:rFonts w:hint="eastAsia" w:ascii="仿宋" w:hAnsi="仿宋" w:eastAsia="仿宋" w:cs="仿宋"/>
          <w:b w:val="0"/>
          <w:bCs w:val="0"/>
          <w:kern w:val="2"/>
          <w:sz w:val="32"/>
          <w:szCs w:val="32"/>
          <w:lang w:val="en-US" w:eastAsia="zh-CN" w:bidi="ar"/>
        </w:rPr>
        <w:t>）：</w:t>
      </w:r>
      <w:r>
        <w:rPr>
          <w:rStyle w:val="17"/>
          <w:rFonts w:hint="eastAsia" w:ascii="仿宋" w:hAnsi="仿宋" w:eastAsia="仿宋" w:cs="仿宋"/>
          <w:b w:val="0"/>
          <w:bCs w:val="0"/>
          <w:kern w:val="2"/>
          <w:sz w:val="32"/>
          <w:szCs w:val="32"/>
          <w:lang w:val="en-US" w:eastAsia="zh-CN" w:bidi="ar"/>
        </w:rPr>
        <w:t>支出决算为</w:t>
      </w:r>
      <w:r>
        <w:rPr>
          <w:rFonts w:hint="eastAsia" w:ascii="仿宋_GB2312" w:eastAsia="仿宋_GB2312"/>
          <w:b w:val="0"/>
          <w:bCs w:val="0"/>
          <w:color w:val="000000"/>
          <w:sz w:val="32"/>
          <w:szCs w:val="32"/>
          <w:lang w:val="en-US" w:eastAsia="zh-CN"/>
        </w:rPr>
        <w:t>12.88</w:t>
      </w:r>
      <w:r>
        <w:rPr>
          <w:rFonts w:hint="eastAsia" w:ascii="仿宋_GB2312" w:eastAsia="仿宋_GB2312"/>
          <w:b w:val="0"/>
          <w:bCs w:val="0"/>
          <w:color w:val="000000"/>
          <w:sz w:val="32"/>
          <w:szCs w:val="32"/>
        </w:rPr>
        <w:t>万元，完成预算的100%</w:t>
      </w:r>
      <w:r>
        <w:rPr>
          <w:rStyle w:val="17"/>
          <w:rFonts w:hint="eastAsia" w:ascii="仿宋" w:hAnsi="仿宋" w:eastAsia="仿宋" w:cs="Times New Roman"/>
          <w:b w:val="0"/>
          <w:bCs w:val="0"/>
          <w:kern w:val="2"/>
          <w:sz w:val="32"/>
          <w:szCs w:val="32"/>
          <w:lang w:val="en-US" w:eastAsia="zh-CN" w:bidi="ar"/>
        </w:rPr>
        <w:t>，</w:t>
      </w:r>
      <w:r>
        <w:rPr>
          <w:rStyle w:val="17"/>
          <w:rFonts w:hint="eastAsia" w:ascii="仿宋" w:hAnsi="仿宋" w:eastAsia="仿宋" w:cs="仿宋"/>
          <w:b w:val="0"/>
          <w:bCs w:val="0"/>
          <w:kern w:val="2"/>
          <w:sz w:val="32"/>
          <w:szCs w:val="32"/>
          <w:lang w:val="en-US" w:eastAsia="zh-CN" w:bidi="ar"/>
        </w:rPr>
        <w:t>决算数与预算数持平。</w:t>
      </w:r>
    </w:p>
    <w:p w14:paraId="147ADFCB">
      <w:pPr>
        <w:pStyle w:val="4"/>
        <w:bidi w:val="0"/>
        <w:ind w:firstLine="643" w:firstLineChars="200"/>
        <w:rPr>
          <w:rFonts w:hint="default"/>
        </w:rPr>
      </w:pPr>
      <w:bookmarkStart w:id="15" w:name="_Toc9201"/>
      <w:r>
        <w:rPr>
          <w:rFonts w:hint="eastAsia"/>
          <w:lang w:val="en-US" w:eastAsia="zh-CN"/>
        </w:rPr>
        <w:t>六、一般公共预算财政拨款基本支出决算情况说明</w:t>
      </w:r>
      <w:bookmarkEnd w:id="15"/>
      <w:r>
        <w:rPr>
          <w:rFonts w:hint="eastAsia"/>
          <w:lang w:val="en-US" w:eastAsia="zh-CN"/>
        </w:rPr>
        <w:tab/>
      </w:r>
    </w:p>
    <w:p w14:paraId="6CC7D2C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2025年度一般公共预算财政拨款基本支出</w:t>
      </w:r>
      <w:r>
        <w:rPr>
          <w:rFonts w:hint="eastAsia" w:ascii="仿宋" w:hAnsi="仿宋" w:eastAsia="仿宋" w:cs="Times New Roman"/>
          <w:kern w:val="2"/>
          <w:sz w:val="32"/>
          <w:szCs w:val="32"/>
          <w:lang w:val="en-US" w:eastAsia="zh-CN" w:bidi="ar"/>
        </w:rPr>
        <w:t>192.81</w:t>
      </w:r>
      <w:r>
        <w:rPr>
          <w:rFonts w:hint="eastAsia" w:ascii="仿宋" w:hAnsi="仿宋" w:eastAsia="仿宋" w:cs="仿宋"/>
          <w:kern w:val="2"/>
          <w:sz w:val="32"/>
          <w:szCs w:val="32"/>
          <w:lang w:val="en-US" w:eastAsia="zh-CN" w:bidi="ar"/>
        </w:rPr>
        <w:t>万元，其中：</w:t>
      </w:r>
    </w:p>
    <w:p w14:paraId="71F98A0B">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169.91</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22.90</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7D546E06">
      <w:pPr>
        <w:pStyle w:val="4"/>
        <w:bidi w:val="0"/>
        <w:ind w:firstLine="643" w:firstLineChars="200"/>
        <w:rPr>
          <w:rFonts w:hint="eastAsia"/>
        </w:rPr>
      </w:pPr>
      <w:bookmarkStart w:id="16" w:name="_Toc8477"/>
      <w:r>
        <w:rPr>
          <w:rFonts w:hint="eastAsia"/>
          <w:lang w:val="en-US" w:eastAsia="zh-CN"/>
        </w:rPr>
        <w:t>七、财政拨款“三公”经费支出决算情况说明</w:t>
      </w:r>
      <w:bookmarkEnd w:id="16"/>
    </w:p>
    <w:p w14:paraId="4E753375">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2025年度</w:t>
      </w:r>
      <w:r>
        <w:rPr>
          <w:rFonts w:hint="eastAsia" w:ascii="仿宋" w:hAnsi="仿宋" w:eastAsia="仿宋"/>
          <w:color w:val="000000"/>
          <w:sz w:val="32"/>
          <w:szCs w:val="32"/>
        </w:rPr>
        <w:t>茂县</w:t>
      </w:r>
      <w:r>
        <w:rPr>
          <w:rFonts w:hint="eastAsia" w:ascii="仿宋" w:hAnsi="仿宋" w:eastAsia="仿宋"/>
          <w:color w:val="000000"/>
          <w:sz w:val="32"/>
          <w:szCs w:val="32"/>
          <w:lang w:eastAsia="zh-CN"/>
        </w:rPr>
        <w:t>政务服务和公共资源交易服务</w:t>
      </w:r>
      <w:r>
        <w:rPr>
          <w:rFonts w:hint="eastAsia" w:ascii="仿宋" w:hAnsi="仿宋" w:eastAsia="仿宋"/>
          <w:color w:val="000000"/>
          <w:sz w:val="32"/>
          <w:szCs w:val="32"/>
        </w:rPr>
        <w:t>中心</w:t>
      </w:r>
      <w:r>
        <w:rPr>
          <w:rFonts w:hint="eastAsia" w:ascii="仿宋" w:hAnsi="仿宋" w:eastAsia="仿宋"/>
          <w:color w:val="000000"/>
          <w:sz w:val="32"/>
          <w:szCs w:val="32"/>
          <w:lang w:eastAsia="zh-CN"/>
        </w:rPr>
        <w:t>“三公”经费支出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lang w:eastAsia="zh-CN"/>
        </w:rPr>
        <w:t>。</w:t>
      </w:r>
    </w:p>
    <w:p w14:paraId="56025278">
      <w:pPr>
        <w:pStyle w:val="4"/>
        <w:bidi w:val="0"/>
        <w:ind w:firstLine="643" w:firstLineChars="200"/>
        <w:rPr>
          <w:rFonts w:hint="eastAsia"/>
        </w:rPr>
      </w:pPr>
      <w:bookmarkStart w:id="17" w:name="_Toc2255"/>
      <w:r>
        <w:rPr>
          <w:rFonts w:hint="eastAsia"/>
          <w:lang w:val="en-US" w:eastAsia="zh-CN"/>
        </w:rPr>
        <w:t>八、政府性基金预算支出决算情况说明</w:t>
      </w:r>
      <w:bookmarkEnd w:id="17"/>
    </w:p>
    <w:p w14:paraId="3B87A21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2025年度政府性基金预算财政拨款支出0万元。</w:t>
      </w:r>
    </w:p>
    <w:p w14:paraId="05D7D994">
      <w:pPr>
        <w:pStyle w:val="4"/>
        <w:bidi w:val="0"/>
        <w:ind w:firstLine="643" w:firstLineChars="200"/>
        <w:rPr>
          <w:rFonts w:hint="eastAsia"/>
        </w:rPr>
      </w:pPr>
      <w:bookmarkStart w:id="18" w:name="_Toc3724"/>
      <w:r>
        <w:rPr>
          <w:rFonts w:hint="eastAsia"/>
          <w:lang w:val="en-US" w:eastAsia="zh-CN"/>
        </w:rPr>
        <w:t>九、国有资本经营预算支出决算情况说明</w:t>
      </w:r>
      <w:bookmarkEnd w:id="18"/>
    </w:p>
    <w:p w14:paraId="0CCC5A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2025年度国有资本经营预算财政拨款支出0万元。</w:t>
      </w:r>
      <w:r>
        <w:rPr>
          <w:rFonts w:hint="eastAsia" w:ascii="方正小标宋简体" w:hAnsi="方正小标宋简体" w:eastAsia="方正小标宋简体" w:cs="方正小标宋简体"/>
          <w:kern w:val="2"/>
          <w:sz w:val="44"/>
          <w:szCs w:val="44"/>
          <w:lang w:val="en-US" w:eastAsia="zh-CN" w:bidi="ar"/>
        </w:rPr>
        <w:t xml:space="preserve"> </w:t>
      </w:r>
    </w:p>
    <w:p w14:paraId="19E2A890">
      <w:pPr>
        <w:pStyle w:val="4"/>
        <w:bidi w:val="0"/>
        <w:ind w:firstLine="643" w:firstLineChars="200"/>
        <w:rPr>
          <w:rFonts w:hint="eastAsia"/>
        </w:rPr>
      </w:pPr>
      <w:bookmarkStart w:id="19" w:name="_Toc30600"/>
      <w:r>
        <w:rPr>
          <w:rFonts w:hint="eastAsia"/>
          <w:lang w:val="en-US" w:eastAsia="zh-CN"/>
        </w:rPr>
        <w:t>十、其他重要事项的情况说明</w:t>
      </w:r>
      <w:bookmarkEnd w:id="19"/>
    </w:p>
    <w:p w14:paraId="1024873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169BC9AD">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outlineLvl w:val="2"/>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年</w:t>
      </w:r>
      <w:r>
        <w:rPr>
          <w:rFonts w:hint="eastAsia" w:ascii="仿宋_GB2312" w:hAnsi="Calibri" w:eastAsia="仿宋_GB2312" w:cs="仿宋_GB2312"/>
          <w:kern w:val="2"/>
          <w:sz w:val="32"/>
          <w:szCs w:val="32"/>
          <w:lang w:val="en-US" w:eastAsia="zh-CN" w:bidi="ar"/>
        </w:rPr>
        <w:t>度</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0万元。</w:t>
      </w:r>
    </w:p>
    <w:p w14:paraId="28A9AB6E">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408F0BE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2025年度政府采购支出0万元。</w:t>
      </w:r>
    </w:p>
    <w:p w14:paraId="5E4D5415">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3B0138C4">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截至2025年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hAnsi="宋体" w:eastAsia="仿宋_GB2312"/>
          <w:sz w:val="32"/>
          <w:szCs w:val="32"/>
        </w:rPr>
        <w:t>茂县</w:t>
      </w:r>
      <w:r>
        <w:rPr>
          <w:rFonts w:hint="eastAsia" w:ascii="仿宋_GB2312" w:hAnsi="宋体" w:eastAsia="仿宋_GB2312"/>
          <w:sz w:val="32"/>
          <w:szCs w:val="32"/>
          <w:lang w:eastAsia="zh-CN"/>
        </w:rPr>
        <w:t>政务服务和公共资源交易服务</w:t>
      </w:r>
      <w:r>
        <w:rPr>
          <w:rFonts w:hint="eastAsia" w:ascii="仿宋_GB2312" w:hAnsi="宋体" w:eastAsia="仿宋_GB2312"/>
          <w:sz w:val="32"/>
          <w:szCs w:val="32"/>
        </w:rPr>
        <w:t>中心</w:t>
      </w:r>
      <w:r>
        <w:rPr>
          <w:rFonts w:hint="eastAsia" w:ascii="仿宋_GB2312" w:hAnsi="Calibri" w:eastAsia="仿宋_GB2312" w:cs="仿宋_GB2312"/>
          <w:kern w:val="2"/>
          <w:sz w:val="32"/>
          <w:szCs w:val="32"/>
          <w:lang w:val="en-US" w:eastAsia="zh-CN" w:bidi="ar"/>
        </w:rPr>
        <w:t>未占有、未使用国有资产。</w:t>
      </w:r>
    </w:p>
    <w:p w14:paraId="0E54360D">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6A96033F">
      <w:pPr>
        <w:pageBreakBefore w:val="0"/>
        <w:numPr>
          <w:ilvl w:val="0"/>
          <w:numId w:val="0"/>
        </w:numPr>
        <w:kinsoku/>
        <w:wordWrap/>
        <w:overflowPunct/>
        <w:topLinePunct w:val="0"/>
        <w:bidi w:val="0"/>
        <w:spacing w:line="576" w:lineRule="exact"/>
        <w:ind w:firstLine="640" w:firstLineChars="200"/>
        <w:textAlignment w:val="auto"/>
        <w:outlineLvl w:val="2"/>
      </w:pPr>
      <w:r>
        <w:rPr>
          <w:rFonts w:hint="eastAsia" w:ascii="仿宋_GB2312" w:eastAsia="仿宋_GB2312"/>
          <w:color w:val="000000"/>
          <w:sz w:val="32"/>
          <w:szCs w:val="32"/>
          <w:lang w:val="en-US" w:eastAsia="zh-CN"/>
        </w:rPr>
        <w:t>2025年度无项目目标。</w:t>
      </w:r>
      <w:r>
        <w:t> </w:t>
      </w:r>
    </w:p>
    <w:p w14:paraId="1DE057B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0371ADC2">
      <w:pPr>
        <w:pStyle w:val="3"/>
        <w:bidi w:val="0"/>
        <w:jc w:val="center"/>
        <w:rPr>
          <w:rFonts w:hint="eastAsia" w:ascii="宋体" w:hAnsi="Calibri" w:eastAsia="宋体" w:cs="Times New Roman"/>
          <w:b/>
          <w:bCs w:val="0"/>
          <w:kern w:val="2"/>
          <w:sz w:val="44"/>
          <w:szCs w:val="44"/>
        </w:rPr>
      </w:pPr>
      <w:bookmarkStart w:id="20" w:name="_Toc31725"/>
      <w:r>
        <w:rPr>
          <w:rFonts w:hint="eastAsia"/>
          <w:lang w:val="en-US" w:eastAsia="zh-CN"/>
        </w:rPr>
        <w:t>第三部分  名词解释</w:t>
      </w:r>
      <w:bookmarkEnd w:id="20"/>
    </w:p>
    <w:p w14:paraId="44663F23">
      <w:pPr>
        <w:pStyle w:val="20"/>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4C12C231">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17EBA4C8">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7149D793">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1AA8E391">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034224DE">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379EFDEE">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0213468E">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729A7A78">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347EEE80">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2F9075C1">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3E2C1130">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7652B3F9">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135A49A2">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3E2D391A">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2A6F233D">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5E8154B4">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103FA242">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37A43ED7">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0F03AB3D">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3B70CCBD">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3D06282">
      <w:pPr>
        <w:pStyle w:val="20"/>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52AFCC54">
      <w:pPr>
        <w:pStyle w:val="20"/>
        <w:spacing w:line="560" w:lineRule="exact"/>
        <w:ind w:firstLine="480" w:firstLineChars="200"/>
      </w:pPr>
    </w:p>
    <w:p w14:paraId="65EBB382">
      <w:pPr>
        <w:pStyle w:val="20"/>
        <w:spacing w:line="560" w:lineRule="exact"/>
        <w:ind w:firstLine="480" w:firstLineChars="200"/>
      </w:pPr>
    </w:p>
    <w:p w14:paraId="6870C10F">
      <w:pPr>
        <w:pStyle w:val="20"/>
        <w:spacing w:line="560" w:lineRule="exact"/>
        <w:ind w:firstLine="480" w:firstLineChars="200"/>
      </w:pPr>
    </w:p>
    <w:p w14:paraId="537B66C8">
      <w:pPr>
        <w:pStyle w:val="20"/>
        <w:spacing w:line="560" w:lineRule="exact"/>
        <w:ind w:firstLine="480" w:firstLineChars="200"/>
      </w:pPr>
    </w:p>
    <w:p w14:paraId="029B1EC4">
      <w:pPr>
        <w:pStyle w:val="20"/>
        <w:spacing w:line="560" w:lineRule="exact"/>
        <w:ind w:firstLine="480" w:firstLineChars="200"/>
      </w:pPr>
    </w:p>
    <w:p w14:paraId="1E09E603">
      <w:pPr>
        <w:pStyle w:val="20"/>
        <w:spacing w:line="560" w:lineRule="exact"/>
        <w:ind w:firstLine="480" w:firstLineChars="200"/>
        <w:rPr>
          <w:rFonts w:hint="eastAsia"/>
        </w:rPr>
      </w:pPr>
    </w:p>
    <w:p w14:paraId="6CE6EBFC">
      <w:pPr>
        <w:pStyle w:val="3"/>
        <w:bidi w:val="0"/>
        <w:jc w:val="center"/>
        <w:rPr>
          <w:rFonts w:hint="eastAsia"/>
        </w:rPr>
      </w:pPr>
      <w:bookmarkStart w:id="21" w:name="_Toc26341"/>
      <w:r>
        <w:rPr>
          <w:rFonts w:hint="eastAsia"/>
          <w:lang w:val="en-US" w:eastAsia="zh-CN"/>
        </w:rPr>
        <w:t>第四部分 附表</w:t>
      </w:r>
      <w:bookmarkEnd w:id="21"/>
    </w:p>
    <w:p w14:paraId="6B441A8A">
      <w:pPr>
        <w:pStyle w:val="4"/>
        <w:bidi w:val="0"/>
        <w:rPr>
          <w:rFonts w:hint="eastAsia"/>
          <w:b w:val="0"/>
          <w:bCs w:val="0"/>
        </w:rPr>
      </w:pPr>
      <w:bookmarkStart w:id="22" w:name="_Toc23282"/>
      <w:r>
        <w:rPr>
          <w:rFonts w:hint="eastAsia"/>
          <w:b w:val="0"/>
          <w:bCs w:val="0"/>
        </w:rPr>
        <w:t>一、收入支出决算总表</w:t>
      </w:r>
      <w:bookmarkEnd w:id="22"/>
    </w:p>
    <w:p w14:paraId="2659E219">
      <w:pPr>
        <w:pStyle w:val="4"/>
        <w:bidi w:val="0"/>
        <w:rPr>
          <w:rFonts w:hint="eastAsia"/>
          <w:b w:val="0"/>
          <w:bCs w:val="0"/>
        </w:rPr>
      </w:pPr>
      <w:bookmarkStart w:id="23" w:name="_Toc18330"/>
      <w:r>
        <w:rPr>
          <w:rFonts w:hint="eastAsia"/>
          <w:b w:val="0"/>
          <w:bCs w:val="0"/>
        </w:rPr>
        <w:t>二、收入决算表</w:t>
      </w:r>
      <w:bookmarkEnd w:id="23"/>
    </w:p>
    <w:p w14:paraId="0850ACDE">
      <w:pPr>
        <w:pStyle w:val="4"/>
        <w:bidi w:val="0"/>
        <w:rPr>
          <w:rFonts w:hint="eastAsia"/>
          <w:b w:val="0"/>
          <w:bCs w:val="0"/>
        </w:rPr>
      </w:pPr>
      <w:bookmarkStart w:id="24" w:name="_Toc12329"/>
      <w:r>
        <w:rPr>
          <w:rFonts w:hint="eastAsia"/>
          <w:b w:val="0"/>
          <w:bCs w:val="0"/>
        </w:rPr>
        <w:t>三、支出决算表</w:t>
      </w:r>
      <w:bookmarkEnd w:id="24"/>
    </w:p>
    <w:p w14:paraId="7880CA0F">
      <w:pPr>
        <w:pStyle w:val="4"/>
        <w:bidi w:val="0"/>
        <w:rPr>
          <w:rFonts w:hint="eastAsia"/>
          <w:b w:val="0"/>
          <w:bCs w:val="0"/>
        </w:rPr>
      </w:pPr>
      <w:bookmarkStart w:id="25" w:name="_Toc4116"/>
      <w:r>
        <w:rPr>
          <w:rFonts w:hint="eastAsia"/>
          <w:b w:val="0"/>
          <w:bCs w:val="0"/>
        </w:rPr>
        <w:t>四、财政拨款收入支出决算总表</w:t>
      </w:r>
      <w:bookmarkEnd w:id="25"/>
    </w:p>
    <w:p w14:paraId="60190697">
      <w:pPr>
        <w:pStyle w:val="4"/>
        <w:bidi w:val="0"/>
        <w:rPr>
          <w:rFonts w:hint="eastAsia"/>
          <w:b w:val="0"/>
          <w:bCs w:val="0"/>
        </w:rPr>
      </w:pPr>
      <w:bookmarkStart w:id="26" w:name="_Toc29688"/>
      <w:r>
        <w:rPr>
          <w:rFonts w:hint="eastAsia"/>
          <w:b w:val="0"/>
          <w:bCs w:val="0"/>
        </w:rPr>
        <w:t>五、财政拨款支出决算明细表</w:t>
      </w:r>
      <w:bookmarkEnd w:id="26"/>
    </w:p>
    <w:p w14:paraId="055F40EB">
      <w:pPr>
        <w:pStyle w:val="4"/>
        <w:bidi w:val="0"/>
        <w:rPr>
          <w:rFonts w:hint="eastAsia"/>
          <w:b w:val="0"/>
          <w:bCs w:val="0"/>
        </w:rPr>
      </w:pPr>
      <w:bookmarkStart w:id="27" w:name="_Toc3090"/>
      <w:r>
        <w:rPr>
          <w:rFonts w:hint="eastAsia"/>
          <w:b w:val="0"/>
          <w:bCs w:val="0"/>
        </w:rPr>
        <w:t>六、一般公共预算财政拨款支出决算表</w:t>
      </w:r>
      <w:bookmarkEnd w:id="27"/>
    </w:p>
    <w:p w14:paraId="6AF5C6F5">
      <w:pPr>
        <w:pStyle w:val="4"/>
        <w:bidi w:val="0"/>
        <w:rPr>
          <w:rFonts w:hint="eastAsia"/>
          <w:b w:val="0"/>
          <w:bCs w:val="0"/>
        </w:rPr>
      </w:pPr>
      <w:bookmarkStart w:id="28" w:name="_Toc19558"/>
      <w:r>
        <w:rPr>
          <w:rFonts w:hint="eastAsia"/>
          <w:b w:val="0"/>
          <w:bCs w:val="0"/>
        </w:rPr>
        <w:t>七、一般公共预算财政拨款支出决算明细表</w:t>
      </w:r>
      <w:bookmarkEnd w:id="28"/>
    </w:p>
    <w:p w14:paraId="0A672185">
      <w:pPr>
        <w:pStyle w:val="4"/>
        <w:bidi w:val="0"/>
        <w:rPr>
          <w:rFonts w:hint="eastAsia"/>
          <w:b w:val="0"/>
          <w:bCs w:val="0"/>
        </w:rPr>
      </w:pPr>
      <w:bookmarkStart w:id="29" w:name="_Toc13744"/>
      <w:r>
        <w:rPr>
          <w:rFonts w:hint="eastAsia"/>
          <w:b w:val="0"/>
          <w:bCs w:val="0"/>
        </w:rPr>
        <w:t>八、一般公共预算财政拨款基本支出决算表</w:t>
      </w:r>
      <w:bookmarkEnd w:id="29"/>
    </w:p>
    <w:p w14:paraId="24B43836">
      <w:pPr>
        <w:pStyle w:val="4"/>
        <w:bidi w:val="0"/>
        <w:rPr>
          <w:rFonts w:hint="eastAsia"/>
          <w:b w:val="0"/>
          <w:bCs w:val="0"/>
        </w:rPr>
      </w:pPr>
      <w:bookmarkStart w:id="30" w:name="_Toc28273"/>
      <w:r>
        <w:rPr>
          <w:rFonts w:hint="eastAsia"/>
          <w:b w:val="0"/>
          <w:bCs w:val="0"/>
        </w:rPr>
        <w:t>九、一般公共预算财政拨款项目支出决算表</w:t>
      </w:r>
      <w:bookmarkEnd w:id="30"/>
    </w:p>
    <w:p w14:paraId="10F4C345">
      <w:pPr>
        <w:pStyle w:val="4"/>
        <w:bidi w:val="0"/>
        <w:rPr>
          <w:rFonts w:hint="eastAsia"/>
          <w:b w:val="0"/>
          <w:bCs w:val="0"/>
        </w:rPr>
      </w:pPr>
      <w:bookmarkStart w:id="31" w:name="_Toc19459"/>
      <w:r>
        <w:rPr>
          <w:rFonts w:hint="eastAsia"/>
          <w:b w:val="0"/>
          <w:bCs w:val="0"/>
        </w:rPr>
        <w:t>十、政府性基金预算财政拨款收入支出决算表</w:t>
      </w:r>
      <w:bookmarkEnd w:id="31"/>
    </w:p>
    <w:p w14:paraId="3E1F4E22">
      <w:pPr>
        <w:pStyle w:val="4"/>
        <w:bidi w:val="0"/>
        <w:rPr>
          <w:rFonts w:hint="eastAsia"/>
          <w:b w:val="0"/>
          <w:bCs w:val="0"/>
        </w:rPr>
      </w:pPr>
      <w:bookmarkStart w:id="32" w:name="_Toc10937"/>
      <w:r>
        <w:rPr>
          <w:rFonts w:hint="eastAsia"/>
          <w:b w:val="0"/>
          <w:bCs w:val="0"/>
        </w:rPr>
        <w:t>十一、国有资本经营预算财政拨款收入支出决算表</w:t>
      </w:r>
      <w:bookmarkEnd w:id="32"/>
    </w:p>
    <w:p w14:paraId="2B617ED8">
      <w:pPr>
        <w:pStyle w:val="4"/>
        <w:bidi w:val="0"/>
        <w:rPr>
          <w:rFonts w:hint="eastAsia"/>
          <w:b w:val="0"/>
          <w:bCs w:val="0"/>
        </w:rPr>
      </w:pPr>
      <w:bookmarkStart w:id="33" w:name="_Toc15239"/>
      <w:r>
        <w:rPr>
          <w:rFonts w:hint="eastAsia"/>
          <w:b w:val="0"/>
          <w:bCs w:val="0"/>
        </w:rPr>
        <w:t>十二、国有资本经营预算财政拨款支出决算表</w:t>
      </w:r>
      <w:bookmarkEnd w:id="33"/>
    </w:p>
    <w:p w14:paraId="49AF128F">
      <w:pPr>
        <w:pStyle w:val="4"/>
        <w:bidi w:val="0"/>
        <w:rPr>
          <w:rFonts w:hint="eastAsia"/>
          <w:b w:val="0"/>
          <w:bCs w:val="0"/>
        </w:rPr>
      </w:pPr>
      <w:bookmarkStart w:id="34" w:name="_Toc2238"/>
      <w:r>
        <w:rPr>
          <w:rFonts w:hint="eastAsia"/>
          <w:b w:val="0"/>
          <w:bCs w:val="0"/>
        </w:rPr>
        <w:t>十三、财政拨款“三公”经费支出决算表</w:t>
      </w:r>
      <w:bookmarkEnd w:id="34"/>
    </w:p>
    <w:p w14:paraId="0E936ED2">
      <w:pPr>
        <w:pStyle w:val="4"/>
        <w:bidi w:val="0"/>
        <w:rPr>
          <w:rFonts w:hint="default"/>
          <w:b w:val="0"/>
          <w:bCs w:val="0"/>
        </w:rPr>
      </w:pPr>
    </w:p>
    <w:p w14:paraId="621CA04E">
      <w:pPr>
        <w:pStyle w:val="4"/>
        <w:bidi w:val="0"/>
        <w:rPr>
          <w:b w:val="0"/>
          <w:bCs w:val="0"/>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91133">
    <w:pPr>
      <w:pStyle w:val="6"/>
    </w:pPr>
  </w:p>
  <w:p w14:paraId="5EA29D0A">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99A11">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7099A11">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9DDAC">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07429A2"/>
    <w:rsid w:val="03AF483B"/>
    <w:rsid w:val="03B35AE9"/>
    <w:rsid w:val="041B557E"/>
    <w:rsid w:val="04665056"/>
    <w:rsid w:val="09AE1F88"/>
    <w:rsid w:val="0A960382"/>
    <w:rsid w:val="0A977596"/>
    <w:rsid w:val="0BBE0806"/>
    <w:rsid w:val="0DDD0AFB"/>
    <w:rsid w:val="10FB1AA8"/>
    <w:rsid w:val="147847D5"/>
    <w:rsid w:val="15FA1CFE"/>
    <w:rsid w:val="18102107"/>
    <w:rsid w:val="18465320"/>
    <w:rsid w:val="186D70E5"/>
    <w:rsid w:val="1A876E66"/>
    <w:rsid w:val="1D0F583B"/>
    <w:rsid w:val="1F736BA3"/>
    <w:rsid w:val="223905D4"/>
    <w:rsid w:val="23D30F0C"/>
    <w:rsid w:val="255517FA"/>
    <w:rsid w:val="25B56DD4"/>
    <w:rsid w:val="26757452"/>
    <w:rsid w:val="29EB2AFB"/>
    <w:rsid w:val="2ABB2F4F"/>
    <w:rsid w:val="2C6311C4"/>
    <w:rsid w:val="2C8052CD"/>
    <w:rsid w:val="2DD37B2E"/>
    <w:rsid w:val="2F7A1D56"/>
    <w:rsid w:val="31424138"/>
    <w:rsid w:val="35763D57"/>
    <w:rsid w:val="381C7532"/>
    <w:rsid w:val="39B43A3B"/>
    <w:rsid w:val="3A282B8F"/>
    <w:rsid w:val="3D6701E3"/>
    <w:rsid w:val="3D6C1E8E"/>
    <w:rsid w:val="3E47640C"/>
    <w:rsid w:val="3E477ACF"/>
    <w:rsid w:val="3F3861FA"/>
    <w:rsid w:val="405A5EEC"/>
    <w:rsid w:val="414A4154"/>
    <w:rsid w:val="43CB1E59"/>
    <w:rsid w:val="44502853"/>
    <w:rsid w:val="483427C0"/>
    <w:rsid w:val="487503AE"/>
    <w:rsid w:val="4A3B288C"/>
    <w:rsid w:val="4C0146CD"/>
    <w:rsid w:val="4ED14148"/>
    <w:rsid w:val="50F530E7"/>
    <w:rsid w:val="514364CA"/>
    <w:rsid w:val="536961B3"/>
    <w:rsid w:val="582E2D75"/>
    <w:rsid w:val="58805B34"/>
    <w:rsid w:val="5B9C3B0C"/>
    <w:rsid w:val="5C5F5DB2"/>
    <w:rsid w:val="5D131446"/>
    <w:rsid w:val="5D752101"/>
    <w:rsid w:val="5EA33DE2"/>
    <w:rsid w:val="60233110"/>
    <w:rsid w:val="60D21CFD"/>
    <w:rsid w:val="6198312F"/>
    <w:rsid w:val="627C57DB"/>
    <w:rsid w:val="63BB030D"/>
    <w:rsid w:val="64DA5612"/>
    <w:rsid w:val="66F35260"/>
    <w:rsid w:val="673C3788"/>
    <w:rsid w:val="6B8D71AD"/>
    <w:rsid w:val="6BB931DF"/>
    <w:rsid w:val="6E6F337E"/>
    <w:rsid w:val="719A1C34"/>
    <w:rsid w:val="720F7F50"/>
    <w:rsid w:val="72411760"/>
    <w:rsid w:val="74BD6F2E"/>
    <w:rsid w:val="7521645C"/>
    <w:rsid w:val="770E4313"/>
    <w:rsid w:val="7B9D456B"/>
    <w:rsid w:val="7F413FA1"/>
    <w:rsid w:val="7F435763"/>
    <w:rsid w:val="7FBF7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link w:val="22"/>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able of figures"/>
    <w:basedOn w:val="1"/>
    <w:next w:val="1"/>
    <w:unhideWhenUsed/>
    <w:qFormat/>
    <w:uiPriority w:val="0"/>
    <w:pPr>
      <w:ind w:left="200" w:leftChars="200" w:hanging="200" w:hangingChars="200"/>
    </w:pPr>
    <w:rPr>
      <w:rFonts w:hint="eastAsia"/>
      <w:sz w:val="32"/>
      <w:szCs w:val="21"/>
    </w:rPr>
  </w:style>
  <w:style w:type="paragraph" w:styleId="10">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1">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4">
    <w:name w:val="Strong"/>
    <w:basedOn w:val="13"/>
    <w:qFormat/>
    <w:uiPriority w:val="0"/>
    <w:rPr>
      <w:b/>
    </w:rPr>
  </w:style>
  <w:style w:type="character" w:customStyle="1" w:styleId="15">
    <w:name w:val="10"/>
    <w:basedOn w:val="13"/>
    <w:qFormat/>
    <w:uiPriority w:val="0"/>
    <w:rPr>
      <w:rFonts w:hint="default" w:ascii="Times New Roman" w:hAnsi="Times New Roman" w:cs="Times New Roman"/>
    </w:rPr>
  </w:style>
  <w:style w:type="character" w:customStyle="1" w:styleId="16">
    <w:name w:val="16"/>
    <w:basedOn w:val="13"/>
    <w:qFormat/>
    <w:uiPriority w:val="0"/>
    <w:rPr>
      <w:rFonts w:hint="default" w:ascii="Times New Roman" w:hAnsi="Times New Roman" w:cs="Times New Roman"/>
      <w:b/>
      <w:bCs/>
      <w:kern w:val="44"/>
      <w:sz w:val="44"/>
      <w:szCs w:val="44"/>
    </w:rPr>
  </w:style>
  <w:style w:type="character" w:customStyle="1" w:styleId="17">
    <w:name w:val="15"/>
    <w:basedOn w:val="13"/>
    <w:qFormat/>
    <w:uiPriority w:val="0"/>
    <w:rPr>
      <w:rFonts w:hint="default" w:ascii="Times New Roman" w:hAnsi="Times New Roman" w:cs="Times New Roman"/>
      <w:b/>
    </w:rPr>
  </w:style>
  <w:style w:type="character" w:customStyle="1" w:styleId="18">
    <w:name w:val="17"/>
    <w:basedOn w:val="13"/>
    <w:qFormat/>
    <w:uiPriority w:val="0"/>
    <w:rPr>
      <w:rFonts w:hint="default" w:ascii="Cambria" w:hAnsi="Cambria" w:eastAsia="宋体" w:cs="Times New Roman"/>
      <w:b/>
      <w:bCs/>
      <w:sz w:val="32"/>
      <w:szCs w:val="32"/>
    </w:rPr>
  </w:style>
  <w:style w:type="paragraph" w:customStyle="1" w:styleId="19">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0">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1">
    <w:name w:val="标题 1 Char"/>
    <w:link w:val="3"/>
    <w:uiPriority w:val="0"/>
    <w:rPr>
      <w:rFonts w:hint="default" w:ascii="Calibri" w:hAnsi="Calibri" w:eastAsia="宋体" w:cs="Times New Roman"/>
      <w:b/>
      <w:bCs/>
      <w:kern w:val="44"/>
      <w:sz w:val="44"/>
      <w:szCs w:val="44"/>
      <w:lang w:val="en-US" w:eastAsia="zh-CN" w:bidi="ar"/>
    </w:rPr>
  </w:style>
  <w:style w:type="character" w:customStyle="1" w:styleId="22">
    <w:name w:val="标题 2 Char"/>
    <w:link w:val="4"/>
    <w:uiPriority w:val="0"/>
    <w:rPr>
      <w:rFonts w:hint="default" w:ascii="Cambria" w:hAnsi="Cambria" w:eastAsia="宋体" w:cs="Times New Roman"/>
      <w:b/>
      <w:bCs/>
      <w:kern w:val="2"/>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4040</Words>
  <Characters>4326</Characters>
  <Lines>0</Lines>
  <Paragraphs>0</Paragraphs>
  <TotalTime>14</TotalTime>
  <ScaleCrop>false</ScaleCrop>
  <LinksUpToDate>false</LinksUpToDate>
  <CharactersWithSpaces>4445</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2026-08-25T08:43:00Z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D4A39BB81AD24DD694D5EAEE214133A3_12</vt:lpwstr>
  </property>
  <property fmtid="{D5CDD505-2E9C-101B-9397-08002B2CF9AE}" pid="4" name="KSOTemplateDocerSaveRecord">
    <vt:lpwstr>eyJoZGlkIjoiMjM2OGQ3ZDc3NGQ3MmExZjk1YTg4MDIzOGFhN2Q4ZjYiLCJ1c2VySWQiOiIyNjQ5OTE0NjYifQ==</vt:lpwstr>
  </property>
</Properties>
</file>