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宋体" w:hAnsi="宋体"/>
          <w:sz w:val="24"/>
          <w:szCs w:val="24"/>
          <w:lang w:eastAsia="zh-CN"/>
        </w:rPr>
      </w:pPr>
      <w:r>
        <w:rPr>
          <w:rFonts w:ascii="宋体" w:hAnsi="宋体"/>
          <w:sz w:val="24"/>
          <w:szCs w:val="24"/>
          <w:lang w:eastAsia="zh-CN"/>
        </w:rPr>
        <w:t>　</w:t>
      </w:r>
    </w:p>
    <w:p>
      <w:pPr>
        <w:ind w:firstLine="0"/>
        <w:jc w:val="center"/>
        <w:rPr>
          <w:rFonts w:ascii="宋体" w:hAnsi="宋体"/>
          <w:sz w:val="44"/>
          <w:szCs w:val="44"/>
          <w:lang w:eastAsia="zh-CN"/>
        </w:rPr>
      </w:pPr>
      <w:r>
        <w:rPr>
          <w:rFonts w:hint="eastAsia" w:ascii="宋体" w:hAnsi="宋体"/>
          <w:sz w:val="44"/>
          <w:szCs w:val="44"/>
          <w:lang w:eastAsia="zh-CN"/>
        </w:rPr>
        <w:t>茂县国库集中支付中心</w:t>
      </w:r>
    </w:p>
    <w:p>
      <w:pPr>
        <w:ind w:firstLine="0"/>
        <w:jc w:val="center"/>
        <w:rPr>
          <w:rFonts w:ascii="宋体" w:hAnsi="宋体"/>
          <w:sz w:val="44"/>
          <w:szCs w:val="44"/>
          <w:lang w:eastAsia="zh-CN"/>
        </w:rPr>
      </w:pPr>
      <w:r>
        <w:rPr>
          <w:rFonts w:hint="eastAsia" w:ascii="宋体" w:hAnsi="宋体"/>
          <w:sz w:val="44"/>
          <w:szCs w:val="44"/>
          <w:lang w:eastAsia="zh-CN"/>
        </w:rPr>
        <w:t>2022年部门预算公开说明</w:t>
      </w:r>
    </w:p>
    <w:p>
      <w:pPr>
        <w:ind w:firstLine="0"/>
        <w:jc w:val="center"/>
        <w:rPr>
          <w:rFonts w:ascii="宋体" w:hAnsi="宋体"/>
          <w:sz w:val="44"/>
          <w:szCs w:val="44"/>
          <w:lang w:eastAsia="zh-CN"/>
        </w:rPr>
      </w:pPr>
    </w:p>
    <w:p>
      <w:pPr>
        <w:ind w:firstLine="0"/>
        <w:rPr>
          <w:rFonts w:ascii="宋体" w:hAnsi="宋体"/>
          <w:sz w:val="32"/>
          <w:szCs w:val="32"/>
          <w:lang w:eastAsia="zh-CN"/>
        </w:rPr>
      </w:pP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22</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630"/>
        <w:rPr>
          <w:rFonts w:ascii="宋体" w:hAnsi="宋体"/>
          <w:sz w:val="24"/>
          <w:szCs w:val="24"/>
          <w:lang w:eastAsia="zh-CN"/>
        </w:rPr>
      </w:pPr>
      <w:r>
        <w:rPr>
          <w:rFonts w:ascii="宋体" w:hAnsi="宋体"/>
          <w:sz w:val="32"/>
          <w:szCs w:val="32"/>
          <w:lang w:eastAsia="zh-CN"/>
        </w:rPr>
        <w:t>十、名</w:t>
      </w:r>
      <w:r>
        <w:rPr>
          <w:rFonts w:hint="eastAsia" w:ascii="宋体" w:hAnsi="宋体"/>
          <w:sz w:val="32"/>
          <w:szCs w:val="32"/>
          <w:lang w:eastAsia="zh-CN"/>
        </w:rPr>
        <w:t>词</w:t>
      </w:r>
      <w:r>
        <w:rPr>
          <w:rFonts w:ascii="宋体" w:hAnsi="宋体"/>
          <w:sz w:val="32"/>
          <w:szCs w:val="32"/>
          <w:lang w:eastAsia="zh-CN"/>
        </w:rPr>
        <w:t>解释</w:t>
      </w:r>
    </w:p>
    <w:p>
      <w:pPr>
        <w:ind w:firstLine="630"/>
        <w:rPr>
          <w:rFonts w:ascii="宋体" w:hAnsi="宋体"/>
          <w:sz w:val="24"/>
          <w:szCs w:val="24"/>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lang w:eastAsia="zh-CN"/>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hd w:val="clear" w:color="auto" w:fill="FFFEFB"/>
        <w:spacing w:line="480" w:lineRule="auto"/>
        <w:ind w:firstLine="640"/>
        <w:rPr>
          <w:rFonts w:ascii="仿宋_GB2312" w:eastAsia="仿宋_GB2312"/>
          <w:sz w:val="32"/>
          <w:szCs w:val="32"/>
          <w:lang w:val="zh-CN" w:eastAsia="zh-CN"/>
        </w:rPr>
      </w:pPr>
      <w:r>
        <w:rPr>
          <w:rFonts w:hint="eastAsia" w:ascii="仿宋_GB2312" w:hAnsi="宋体" w:eastAsia="仿宋_GB2312" w:cs="宋体"/>
          <w:sz w:val="32"/>
          <w:szCs w:val="32"/>
          <w:lang w:eastAsia="zh-CN"/>
        </w:rPr>
        <w:t>1.</w:t>
      </w:r>
      <w:r>
        <w:rPr>
          <w:rFonts w:hint="eastAsia" w:ascii="仿宋_GB2312" w:hAnsi="仿宋" w:eastAsia="仿宋_GB2312"/>
          <w:sz w:val="32"/>
          <w:szCs w:val="32"/>
          <w:lang w:eastAsia="zh-CN"/>
        </w:rPr>
        <w:t xml:space="preserve"> </w:t>
      </w:r>
      <w:r>
        <w:rPr>
          <w:rFonts w:hint="eastAsia" w:ascii="仿宋_GB2312" w:eastAsia="仿宋_GB2312"/>
          <w:sz w:val="32"/>
          <w:szCs w:val="32"/>
          <w:lang w:val="zh-CN" w:eastAsia="zh-CN"/>
        </w:rPr>
        <w:t>贯彻执行国家财经法律、法规和政策，根据《预算法》、《预算法实施条例》等法律法规，履行国库集中支付职能。</w:t>
      </w:r>
    </w:p>
    <w:p>
      <w:pPr>
        <w:shd w:val="clear" w:color="auto" w:fill="FFFEFB"/>
        <w:spacing w:line="480" w:lineRule="auto"/>
        <w:ind w:firstLine="64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w:t>
      </w:r>
      <w:r>
        <w:rPr>
          <w:rFonts w:hint="eastAsia" w:ascii="仿宋_GB2312" w:hAnsi="仿宋" w:eastAsia="仿宋_GB2312"/>
          <w:sz w:val="32"/>
          <w:szCs w:val="32"/>
          <w:lang w:eastAsia="zh-CN"/>
        </w:rPr>
        <w:t xml:space="preserve"> 负责审核预算一体化系统中相关业务。</w:t>
      </w:r>
    </w:p>
    <w:p>
      <w:pPr>
        <w:shd w:val="clear" w:color="auto" w:fill="FFFEFB"/>
        <w:spacing w:line="480" w:lineRule="auto"/>
        <w:ind w:firstLine="64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3.</w:t>
      </w:r>
      <w:r>
        <w:rPr>
          <w:rFonts w:hint="eastAsia" w:ascii="仿宋_GB2312" w:hAnsi="仿宋" w:eastAsia="仿宋_GB2312"/>
          <w:sz w:val="32"/>
          <w:szCs w:val="32"/>
          <w:lang w:eastAsia="zh-CN"/>
        </w:rPr>
        <w:t xml:space="preserve"> 负责管理和使用财政国库单一账户体系中的财政零余额账户。</w:t>
      </w:r>
    </w:p>
    <w:p>
      <w:pPr>
        <w:shd w:val="clear" w:color="auto" w:fill="FFFEFB"/>
        <w:spacing w:line="480" w:lineRule="auto"/>
        <w:ind w:firstLine="640"/>
        <w:rPr>
          <w:rFonts w:ascii="仿宋_GB2312" w:eastAsia="仿宋_GB2312"/>
          <w:sz w:val="32"/>
          <w:szCs w:val="32"/>
          <w:lang w:val="zh-CN" w:eastAsia="zh-CN"/>
        </w:rPr>
      </w:pPr>
      <w:r>
        <w:rPr>
          <w:rFonts w:hint="eastAsia" w:ascii="仿宋_GB2312" w:hAnsi="宋体" w:eastAsia="仿宋_GB2312" w:cs="宋体"/>
          <w:sz w:val="32"/>
          <w:szCs w:val="32"/>
          <w:lang w:eastAsia="zh-CN"/>
        </w:rPr>
        <w:t>4.</w:t>
      </w:r>
      <w:r>
        <w:rPr>
          <w:rFonts w:hint="eastAsia" w:ascii="仿宋_GB2312" w:hAnsi="仿宋" w:eastAsia="仿宋_GB2312"/>
          <w:sz w:val="32"/>
          <w:szCs w:val="32"/>
          <w:lang w:eastAsia="zh-CN"/>
        </w:rPr>
        <w:t xml:space="preserve"> </w:t>
      </w:r>
      <w:r>
        <w:rPr>
          <w:rFonts w:hint="eastAsia" w:ascii="仿宋_GB2312" w:eastAsia="仿宋_GB2312"/>
          <w:sz w:val="32"/>
          <w:szCs w:val="32"/>
          <w:lang w:val="zh-CN" w:eastAsia="zh-CN"/>
        </w:rPr>
        <w:t>负责财政零余额账户的资金清算和账务核算工作，向国库股提供支付和清算信息。</w:t>
      </w:r>
    </w:p>
    <w:p>
      <w:pPr>
        <w:widowControl w:val="0"/>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22</w:t>
      </w:r>
      <w:r>
        <w:rPr>
          <w:rFonts w:ascii="楷体_GB2312" w:hAnsi="楷体_GB2312" w:eastAsia="楷体_GB2312" w:cs="楷体_GB2312"/>
          <w:b/>
          <w:bCs/>
          <w:kern w:val="2"/>
          <w:sz w:val="32"/>
          <w:szCs w:val="32"/>
          <w:lang w:eastAsia="zh-CN" w:bidi="ar-SA"/>
        </w:rPr>
        <w:t>年重点工作</w:t>
      </w:r>
    </w:p>
    <w:p>
      <w:pPr>
        <w:autoSpaceDE w:val="0"/>
        <w:autoSpaceDN w:val="0"/>
        <w:adjustRightInd w:val="0"/>
        <w:ind w:left="209" w:leftChars="95" w:firstLine="640" w:firstLineChars="200"/>
        <w:rPr>
          <w:rFonts w:ascii="仿宋_GB2312" w:eastAsia="仿宋_GB2312"/>
          <w:sz w:val="32"/>
          <w:szCs w:val="32"/>
          <w:lang w:val="zh-CN" w:eastAsia="zh-CN"/>
        </w:rPr>
      </w:pPr>
      <w:r>
        <w:rPr>
          <w:rFonts w:hint="eastAsia" w:ascii="仿宋_GB2312" w:eastAsia="仿宋_GB2312"/>
          <w:sz w:val="32"/>
          <w:szCs w:val="32"/>
          <w:lang w:val="zh-CN" w:eastAsia="zh-CN"/>
        </w:rPr>
        <w:t>严格执行国库集中支付制度，强化财务监督职能，加强基层行政事业单位财务管理制度执行的监督和指导，做好预算管理一体化系统工作和资金清算工作，不断规范会计基础，提升财务管理水平，提高制度执行的效率。</w:t>
      </w:r>
    </w:p>
    <w:p>
      <w:pPr>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茂县国库集中支付中心属一级预算单位。</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茂县国库集中支付中心</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eastAsia="zh-CN"/>
        </w:rPr>
        <w:t>1272287.82</w:t>
      </w:r>
      <w:r>
        <w:rPr>
          <w:rFonts w:ascii="仿宋_GB2312" w:eastAsia="仿宋_GB2312"/>
          <w:sz w:val="32"/>
          <w:szCs w:val="32"/>
          <w:lang w:eastAsia="zh-CN"/>
        </w:rPr>
        <w:t>元；支出包括：一般公共服务支出</w:t>
      </w:r>
      <w:r>
        <w:rPr>
          <w:rFonts w:hint="eastAsia" w:ascii="仿宋_GB2312" w:eastAsia="仿宋_GB2312"/>
          <w:sz w:val="32"/>
          <w:szCs w:val="32"/>
          <w:lang w:eastAsia="zh-CN"/>
        </w:rPr>
        <w:t>895724.1</w:t>
      </w:r>
      <w:r>
        <w:rPr>
          <w:rFonts w:ascii="仿宋_GB2312" w:eastAsia="仿宋_GB2312"/>
          <w:sz w:val="32"/>
          <w:szCs w:val="32"/>
          <w:lang w:eastAsia="zh-CN"/>
        </w:rPr>
        <w:t>元，社会保障和就业支出</w:t>
      </w:r>
      <w:r>
        <w:rPr>
          <w:rFonts w:hint="eastAsia" w:ascii="仿宋_GB2312" w:eastAsia="仿宋_GB2312"/>
          <w:sz w:val="32"/>
          <w:szCs w:val="32"/>
          <w:lang w:eastAsia="zh-CN"/>
        </w:rPr>
        <w:t>175203.36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73656.36</w:t>
      </w:r>
      <w:r>
        <w:rPr>
          <w:rFonts w:ascii="仿宋_GB2312" w:eastAsia="仿宋_GB2312"/>
          <w:sz w:val="32"/>
          <w:szCs w:val="32"/>
          <w:lang w:eastAsia="zh-CN"/>
        </w:rPr>
        <w:t>元，住房保障支出</w:t>
      </w:r>
      <w:r>
        <w:rPr>
          <w:rFonts w:hint="eastAsia" w:ascii="仿宋_GB2312" w:eastAsia="仿宋_GB2312"/>
          <w:sz w:val="32"/>
          <w:szCs w:val="32"/>
          <w:lang w:eastAsia="zh-CN"/>
        </w:rPr>
        <w:t>127704</w:t>
      </w:r>
      <w:r>
        <w:rPr>
          <w:rFonts w:ascii="仿宋_GB2312" w:eastAsia="仿宋_GB2312"/>
          <w:sz w:val="32"/>
          <w:szCs w:val="32"/>
          <w:lang w:eastAsia="zh-CN"/>
        </w:rPr>
        <w:t>元。</w:t>
      </w:r>
      <w:r>
        <w:rPr>
          <w:rFonts w:hint="eastAsia" w:ascii="仿宋_GB2312" w:eastAsia="仿宋_GB2312"/>
          <w:sz w:val="32"/>
          <w:szCs w:val="32"/>
          <w:lang w:eastAsia="zh-CN"/>
        </w:rPr>
        <w:t>茂县国库集中支付中心</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年收支总预算</w:t>
      </w:r>
      <w:r>
        <w:rPr>
          <w:rFonts w:hint="eastAsia" w:ascii="仿宋_GB2312" w:eastAsia="仿宋_GB2312"/>
          <w:sz w:val="32"/>
          <w:szCs w:val="32"/>
          <w:lang w:eastAsia="zh-CN"/>
        </w:rPr>
        <w:t>1272287.82</w:t>
      </w:r>
      <w:r>
        <w:rPr>
          <w:rFonts w:ascii="仿宋_GB2312" w:eastAsia="仿宋_GB2312"/>
          <w:sz w:val="32"/>
          <w:szCs w:val="32"/>
          <w:lang w:eastAsia="zh-CN"/>
        </w:rPr>
        <w:t>元,比20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增加6968.82</w:t>
      </w:r>
      <w:r>
        <w:rPr>
          <w:rFonts w:ascii="仿宋_GB2312" w:eastAsia="仿宋_GB2312"/>
          <w:sz w:val="32"/>
          <w:szCs w:val="32"/>
          <w:lang w:eastAsia="zh-CN"/>
        </w:rPr>
        <w:t>元，主要原因:</w:t>
      </w:r>
      <w:r>
        <w:rPr>
          <w:rFonts w:hint="eastAsia" w:ascii="仿宋_GB2312" w:eastAsia="仿宋_GB2312"/>
          <w:sz w:val="32"/>
          <w:szCs w:val="32"/>
          <w:lang w:eastAsia="zh-CN"/>
        </w:rPr>
        <w:t>工资、保险、公积金增加。</w:t>
      </w:r>
      <w:r>
        <w:rPr>
          <w:rFonts w:ascii="仿宋_GB2312" w:eastAsia="仿宋_GB2312"/>
          <w:sz w:val="32"/>
          <w:szCs w:val="32"/>
          <w:lang w:eastAsia="zh-CN"/>
        </w:rPr>
        <w:t xml:space="preserve"> </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2022</w:t>
      </w:r>
      <w:r>
        <w:rPr>
          <w:rFonts w:ascii="仿宋_GB2312" w:eastAsia="仿宋_GB2312"/>
          <w:sz w:val="32"/>
          <w:szCs w:val="32"/>
          <w:lang w:eastAsia="zh-CN"/>
        </w:rPr>
        <w:t>年收入预算</w:t>
      </w:r>
      <w:r>
        <w:rPr>
          <w:rFonts w:hint="eastAsia" w:ascii="仿宋_GB2312" w:eastAsia="仿宋_GB2312"/>
          <w:sz w:val="32"/>
          <w:szCs w:val="32"/>
          <w:lang w:eastAsia="zh-CN"/>
        </w:rPr>
        <w:t>1272287.82</w:t>
      </w:r>
      <w:r>
        <w:rPr>
          <w:rFonts w:ascii="仿宋_GB2312" w:eastAsia="仿宋_GB2312"/>
          <w:sz w:val="32"/>
          <w:szCs w:val="32"/>
          <w:lang w:eastAsia="zh-CN"/>
        </w:rPr>
        <w:t>元；一般公共预算拨款收入</w:t>
      </w:r>
      <w:r>
        <w:rPr>
          <w:rFonts w:hint="eastAsia" w:ascii="仿宋_GB2312" w:eastAsia="仿宋_GB2312"/>
          <w:sz w:val="32"/>
          <w:szCs w:val="32"/>
          <w:lang w:eastAsia="zh-CN"/>
        </w:rPr>
        <w:t>1272287.82</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022</w:t>
      </w:r>
      <w:r>
        <w:rPr>
          <w:rFonts w:ascii="仿宋_GB2312" w:eastAsia="仿宋_GB2312"/>
          <w:sz w:val="32"/>
          <w:szCs w:val="32"/>
          <w:lang w:eastAsia="zh-CN"/>
        </w:rPr>
        <w:t>年支出预算</w:t>
      </w:r>
      <w:r>
        <w:rPr>
          <w:rFonts w:hint="eastAsia" w:ascii="仿宋_GB2312" w:eastAsia="仿宋_GB2312"/>
          <w:sz w:val="32"/>
          <w:szCs w:val="32"/>
          <w:lang w:eastAsia="zh-CN"/>
        </w:rPr>
        <w:t>1272287.82</w:t>
      </w:r>
      <w:r>
        <w:rPr>
          <w:rFonts w:ascii="仿宋_GB2312" w:eastAsia="仿宋_GB2312"/>
          <w:sz w:val="32"/>
          <w:szCs w:val="32"/>
          <w:lang w:eastAsia="zh-CN"/>
        </w:rPr>
        <w:t>元，其中：基本支出</w:t>
      </w:r>
      <w:r>
        <w:rPr>
          <w:rFonts w:hint="eastAsia" w:ascii="仿宋_GB2312" w:eastAsia="仿宋_GB2312"/>
          <w:sz w:val="32"/>
          <w:szCs w:val="32"/>
          <w:lang w:eastAsia="zh-CN"/>
        </w:rPr>
        <w:t>1222287.82</w:t>
      </w:r>
      <w:r>
        <w:rPr>
          <w:rFonts w:ascii="仿宋_GB2312" w:eastAsia="仿宋_GB2312"/>
          <w:sz w:val="32"/>
          <w:szCs w:val="32"/>
          <w:lang w:eastAsia="zh-CN"/>
        </w:rPr>
        <w:t>元，占</w:t>
      </w:r>
      <w:r>
        <w:rPr>
          <w:rFonts w:hint="eastAsia" w:ascii="仿宋_GB2312" w:eastAsia="仿宋_GB2312"/>
          <w:sz w:val="32"/>
          <w:szCs w:val="32"/>
          <w:lang w:eastAsia="zh-CN"/>
        </w:rPr>
        <w:t>96.07</w:t>
      </w:r>
      <w:r>
        <w:rPr>
          <w:rFonts w:ascii="仿宋_GB2312" w:eastAsia="仿宋_GB2312"/>
          <w:sz w:val="32"/>
          <w:szCs w:val="32"/>
          <w:lang w:eastAsia="zh-CN"/>
        </w:rPr>
        <w:t>%，项目支出</w:t>
      </w:r>
      <w:r>
        <w:rPr>
          <w:rFonts w:hint="eastAsia" w:ascii="仿宋_GB2312" w:eastAsia="仿宋_GB2312"/>
          <w:sz w:val="32"/>
          <w:szCs w:val="32"/>
          <w:lang w:eastAsia="zh-CN"/>
        </w:rPr>
        <w:t>50000</w:t>
      </w:r>
      <w:r>
        <w:rPr>
          <w:rFonts w:ascii="仿宋_GB2312" w:eastAsia="仿宋_GB2312"/>
          <w:sz w:val="32"/>
          <w:szCs w:val="32"/>
          <w:lang w:eastAsia="zh-CN"/>
        </w:rPr>
        <w:t>元，占</w:t>
      </w:r>
      <w:r>
        <w:rPr>
          <w:rFonts w:hint="eastAsia" w:ascii="仿宋_GB2312" w:eastAsia="仿宋_GB2312"/>
          <w:sz w:val="32"/>
          <w:szCs w:val="32"/>
          <w:lang w:eastAsia="zh-CN"/>
        </w:rPr>
        <w:t>3.93</w:t>
      </w:r>
      <w:r>
        <w:rPr>
          <w:rFonts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年财政拨款收支总预算</w:t>
      </w:r>
      <w:r>
        <w:rPr>
          <w:rFonts w:hint="eastAsia" w:ascii="仿宋_GB2312" w:eastAsia="仿宋_GB2312"/>
          <w:sz w:val="32"/>
          <w:szCs w:val="32"/>
          <w:lang w:eastAsia="zh-CN"/>
        </w:rPr>
        <w:t>1272287.82</w:t>
      </w:r>
      <w:r>
        <w:rPr>
          <w:rFonts w:ascii="仿宋_GB2312" w:eastAsia="仿宋_GB2312"/>
          <w:sz w:val="32"/>
          <w:szCs w:val="32"/>
          <w:lang w:eastAsia="zh-CN"/>
        </w:rPr>
        <w:t>元,比20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增加6968.82</w:t>
      </w:r>
      <w:r>
        <w:rPr>
          <w:rFonts w:ascii="仿宋_GB2312" w:eastAsia="仿宋_GB2312"/>
          <w:sz w:val="32"/>
          <w:szCs w:val="32"/>
          <w:lang w:eastAsia="zh-CN"/>
        </w:rPr>
        <w:t>元，主要原因:</w:t>
      </w:r>
      <w:r>
        <w:rPr>
          <w:rFonts w:hint="eastAsia" w:ascii="仿宋_GB2312" w:eastAsia="仿宋_GB2312"/>
          <w:sz w:val="32"/>
          <w:szCs w:val="32"/>
          <w:lang w:eastAsia="zh-CN"/>
        </w:rPr>
        <w:t xml:space="preserve"> 工资、保险、公积金增加。</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1272287.82</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eastAsia="zh-CN"/>
        </w:rPr>
        <w:t>895724.1</w:t>
      </w:r>
      <w:r>
        <w:rPr>
          <w:rFonts w:ascii="仿宋_GB2312" w:eastAsia="仿宋_GB2312"/>
          <w:sz w:val="32"/>
          <w:szCs w:val="32"/>
          <w:lang w:eastAsia="zh-CN"/>
        </w:rPr>
        <w:t>元，社会保障和就业支出</w:t>
      </w:r>
      <w:r>
        <w:rPr>
          <w:rFonts w:hint="eastAsia" w:ascii="仿宋_GB2312" w:eastAsia="仿宋_GB2312"/>
          <w:sz w:val="32"/>
          <w:szCs w:val="32"/>
          <w:lang w:eastAsia="zh-CN"/>
        </w:rPr>
        <w:t>175203.36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73656.36</w:t>
      </w:r>
      <w:r>
        <w:rPr>
          <w:rFonts w:ascii="仿宋_GB2312" w:eastAsia="仿宋_GB2312"/>
          <w:sz w:val="32"/>
          <w:szCs w:val="32"/>
          <w:lang w:eastAsia="zh-CN"/>
        </w:rPr>
        <w:t>元，住房保障支出</w:t>
      </w:r>
      <w:r>
        <w:rPr>
          <w:rFonts w:hint="eastAsia" w:ascii="仿宋_GB2312" w:eastAsia="仿宋_GB2312"/>
          <w:sz w:val="32"/>
          <w:szCs w:val="32"/>
          <w:lang w:eastAsia="zh-CN"/>
        </w:rPr>
        <w:t>127704</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年一般公共预算当年拨款</w:t>
      </w:r>
      <w:r>
        <w:rPr>
          <w:rFonts w:hint="eastAsia" w:ascii="仿宋_GB2312" w:eastAsia="仿宋_GB2312"/>
          <w:sz w:val="32"/>
          <w:szCs w:val="32"/>
          <w:lang w:eastAsia="zh-CN"/>
        </w:rPr>
        <w:t>1272287.82</w:t>
      </w:r>
      <w:r>
        <w:rPr>
          <w:rFonts w:ascii="仿宋_GB2312" w:eastAsia="仿宋_GB2312"/>
          <w:sz w:val="32"/>
          <w:szCs w:val="32"/>
          <w:lang w:eastAsia="zh-CN"/>
        </w:rPr>
        <w:t>元, 比20</w:t>
      </w:r>
      <w:r>
        <w:rPr>
          <w:rFonts w:hint="eastAsia" w:ascii="仿宋_GB2312" w:eastAsia="仿宋_GB2312"/>
          <w:sz w:val="32"/>
          <w:szCs w:val="32"/>
          <w:lang w:eastAsia="zh-CN"/>
        </w:rPr>
        <w:t>21</w:t>
      </w:r>
      <w:r>
        <w:rPr>
          <w:rFonts w:ascii="仿宋_GB2312" w:eastAsia="仿宋_GB2312"/>
          <w:sz w:val="32"/>
          <w:szCs w:val="32"/>
          <w:lang w:eastAsia="zh-CN"/>
        </w:rPr>
        <w:t>年收支预算总数</w:t>
      </w:r>
      <w:r>
        <w:rPr>
          <w:rFonts w:hint="eastAsia" w:ascii="仿宋_GB2312" w:eastAsia="仿宋_GB2312"/>
          <w:sz w:val="32"/>
          <w:szCs w:val="32"/>
          <w:lang w:eastAsia="zh-CN"/>
        </w:rPr>
        <w:t>增加6968.82</w:t>
      </w:r>
      <w:r>
        <w:rPr>
          <w:rFonts w:ascii="仿宋_GB2312" w:eastAsia="仿宋_GB2312"/>
          <w:sz w:val="32"/>
          <w:szCs w:val="32"/>
          <w:lang w:eastAsia="zh-CN"/>
        </w:rPr>
        <w:t>元，主要原因:</w:t>
      </w:r>
      <w:r>
        <w:rPr>
          <w:rFonts w:hint="eastAsia" w:ascii="仿宋_GB2312" w:eastAsia="仿宋_GB2312"/>
          <w:sz w:val="32"/>
          <w:szCs w:val="32"/>
          <w:lang w:eastAsia="zh-CN"/>
        </w:rPr>
        <w:t xml:space="preserve"> 工资、保险、公积金增加。</w:t>
      </w:r>
    </w:p>
    <w:p>
      <w:pPr>
        <w:spacing w:line="560" w:lineRule="exact"/>
        <w:ind w:firstLine="440" w:firstLineChars="20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lang w:eastAsia="zh-CN"/>
        </w:rPr>
      </w:pPr>
      <w:r>
        <w:rPr>
          <w:rFonts w:hint="eastAsia" w:ascii="仿宋_GB2312" w:eastAsia="仿宋_GB2312"/>
          <w:sz w:val="32"/>
          <w:szCs w:val="32"/>
          <w:lang w:eastAsia="zh-CN"/>
        </w:rPr>
        <w:t>一</w:t>
      </w:r>
      <w:r>
        <w:rPr>
          <w:rFonts w:ascii="仿宋_GB2312" w:eastAsia="仿宋_GB2312"/>
          <w:sz w:val="32"/>
          <w:szCs w:val="32"/>
          <w:lang w:eastAsia="zh-CN"/>
        </w:rPr>
        <w:t>般公共服务支出</w:t>
      </w:r>
      <w:r>
        <w:rPr>
          <w:rFonts w:hint="eastAsia" w:ascii="仿宋_GB2312" w:eastAsia="仿宋_GB2312"/>
          <w:sz w:val="32"/>
          <w:szCs w:val="32"/>
          <w:lang w:eastAsia="zh-CN"/>
        </w:rPr>
        <w:t>895724.1</w:t>
      </w:r>
      <w:r>
        <w:rPr>
          <w:rFonts w:ascii="仿宋_GB2312" w:eastAsia="仿宋_GB2312"/>
          <w:sz w:val="32"/>
          <w:szCs w:val="32"/>
          <w:lang w:eastAsia="zh-CN"/>
        </w:rPr>
        <w:t>元，占</w:t>
      </w:r>
      <w:r>
        <w:rPr>
          <w:rFonts w:hint="eastAsia" w:ascii="仿宋_GB2312" w:eastAsia="仿宋_GB2312"/>
          <w:sz w:val="32"/>
          <w:szCs w:val="32"/>
          <w:lang w:eastAsia="zh-CN"/>
        </w:rPr>
        <w:t>70.4</w:t>
      </w:r>
      <w:r>
        <w:rPr>
          <w:rFonts w:ascii="仿宋_GB2312" w:eastAsia="仿宋_GB2312"/>
          <w:sz w:val="32"/>
          <w:szCs w:val="32"/>
          <w:lang w:eastAsia="zh-CN"/>
        </w:rPr>
        <w:t>%；社会保障和就业支出</w:t>
      </w:r>
      <w:r>
        <w:rPr>
          <w:rFonts w:hint="eastAsia" w:ascii="仿宋_GB2312" w:eastAsia="仿宋_GB2312"/>
          <w:sz w:val="32"/>
          <w:szCs w:val="32"/>
          <w:lang w:eastAsia="zh-CN"/>
        </w:rPr>
        <w:t>175203.36</w:t>
      </w:r>
      <w:r>
        <w:rPr>
          <w:rFonts w:ascii="仿宋_GB2312" w:eastAsia="仿宋_GB2312"/>
          <w:sz w:val="32"/>
          <w:szCs w:val="32"/>
          <w:lang w:eastAsia="zh-CN"/>
        </w:rPr>
        <w:t>元，占</w:t>
      </w:r>
      <w:r>
        <w:rPr>
          <w:rFonts w:hint="eastAsia" w:ascii="仿宋_GB2312" w:eastAsia="仿宋_GB2312"/>
          <w:sz w:val="32"/>
          <w:szCs w:val="32"/>
          <w:lang w:eastAsia="zh-CN"/>
        </w:rPr>
        <w:t>13.77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73656.36</w:t>
      </w:r>
      <w:r>
        <w:rPr>
          <w:rFonts w:ascii="仿宋_GB2312" w:eastAsia="仿宋_GB2312"/>
          <w:sz w:val="32"/>
          <w:szCs w:val="32"/>
          <w:lang w:eastAsia="zh-CN"/>
        </w:rPr>
        <w:t>元，占</w:t>
      </w:r>
      <w:r>
        <w:rPr>
          <w:rFonts w:hint="eastAsia" w:ascii="仿宋_GB2312" w:eastAsia="仿宋_GB2312"/>
          <w:sz w:val="32"/>
          <w:szCs w:val="32"/>
          <w:lang w:eastAsia="zh-CN"/>
        </w:rPr>
        <w:t>5.79</w:t>
      </w:r>
      <w:r>
        <w:rPr>
          <w:rFonts w:ascii="仿宋_GB2312" w:eastAsia="仿宋_GB2312"/>
          <w:sz w:val="32"/>
          <w:szCs w:val="32"/>
          <w:lang w:eastAsia="zh-CN"/>
        </w:rPr>
        <w:t>%；住房保障支出</w:t>
      </w:r>
      <w:r>
        <w:rPr>
          <w:rFonts w:hint="eastAsia" w:ascii="仿宋_GB2312" w:eastAsia="仿宋_GB2312"/>
          <w:sz w:val="32"/>
          <w:szCs w:val="32"/>
          <w:lang w:eastAsia="zh-CN"/>
        </w:rPr>
        <w:t>127704</w:t>
      </w:r>
      <w:r>
        <w:rPr>
          <w:rFonts w:ascii="仿宋_GB2312" w:eastAsia="仿宋_GB2312"/>
          <w:sz w:val="32"/>
          <w:szCs w:val="32"/>
          <w:lang w:eastAsia="zh-CN"/>
        </w:rPr>
        <w:t>元，占</w:t>
      </w:r>
      <w:r>
        <w:rPr>
          <w:rFonts w:hint="eastAsia" w:ascii="仿宋_GB2312" w:eastAsia="仿宋_GB2312"/>
          <w:sz w:val="32"/>
          <w:szCs w:val="32"/>
          <w:lang w:eastAsia="zh-CN"/>
        </w:rPr>
        <w:t>10.04</w:t>
      </w:r>
      <w:r>
        <w:rPr>
          <w:rFonts w:ascii="仿宋_GB2312" w:eastAsia="仿宋_GB2312"/>
          <w:sz w:val="32"/>
          <w:szCs w:val="32"/>
          <w:lang w:eastAsia="zh-CN"/>
        </w:rPr>
        <w:t>%。</w:t>
      </w:r>
    </w:p>
    <w:p>
      <w:p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201）</w:t>
      </w:r>
      <w:r>
        <w:rPr>
          <w:rFonts w:ascii="仿宋_GB2312" w:eastAsia="仿宋_GB2312"/>
          <w:sz w:val="32"/>
          <w:szCs w:val="32"/>
          <w:lang w:eastAsia="zh-CN"/>
        </w:rPr>
        <w:t>财政事务（</w:t>
      </w:r>
      <w:r>
        <w:rPr>
          <w:rFonts w:hint="eastAsia" w:ascii="仿宋_GB2312" w:eastAsia="仿宋_GB2312"/>
          <w:sz w:val="32"/>
          <w:szCs w:val="32"/>
          <w:lang w:eastAsia="zh-CN"/>
        </w:rPr>
        <w:t>06</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845724.1</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 xml:space="preserve"> 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201）</w:t>
      </w:r>
      <w:r>
        <w:rPr>
          <w:rFonts w:ascii="仿宋_GB2312" w:eastAsia="仿宋_GB2312"/>
          <w:sz w:val="32"/>
          <w:szCs w:val="32"/>
          <w:lang w:eastAsia="zh-CN"/>
        </w:rPr>
        <w:t>财政事务（</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财政国库业务</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50000</w:t>
      </w:r>
      <w:r>
        <w:rPr>
          <w:rFonts w:ascii="仿宋_GB2312" w:eastAsia="仿宋_GB2312"/>
          <w:sz w:val="32"/>
          <w:szCs w:val="32"/>
          <w:lang w:eastAsia="zh-CN"/>
        </w:rPr>
        <w:t>元，主要用于:</w:t>
      </w:r>
      <w:r>
        <w:rPr>
          <w:rFonts w:hint="eastAsia" w:ascii="仿宋_GB2312" w:eastAsia="仿宋_GB2312"/>
          <w:sz w:val="32"/>
          <w:szCs w:val="32"/>
          <w:lang w:eastAsia="zh-CN"/>
        </w:rPr>
        <w:t xml:space="preserve"> 购买专用材料。</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116802.24</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58401.12</w:t>
      </w:r>
      <w:r>
        <w:rPr>
          <w:rFonts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w:t>
      </w:r>
      <w:r>
        <w:rPr>
          <w:rFonts w:hint="eastAsia" w:ascii="仿宋_GB2312" w:eastAsia="仿宋_GB2312"/>
          <w:sz w:val="32"/>
          <w:szCs w:val="32"/>
          <w:lang w:eastAsia="zh-CN"/>
        </w:rPr>
        <w:t>022</w:t>
      </w:r>
      <w:r>
        <w:rPr>
          <w:rFonts w:ascii="仿宋_GB2312" w:eastAsia="仿宋_GB2312"/>
          <w:sz w:val="32"/>
          <w:szCs w:val="32"/>
          <w:lang w:eastAsia="zh-CN"/>
        </w:rPr>
        <w:t>年预算数为</w:t>
      </w:r>
      <w:r>
        <w:rPr>
          <w:rFonts w:hint="eastAsia" w:ascii="仿宋_GB2312" w:eastAsia="仿宋_GB2312"/>
          <w:sz w:val="32"/>
          <w:szCs w:val="32"/>
          <w:lang w:eastAsia="zh-CN"/>
        </w:rPr>
        <w:t>73656.36</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bookmarkStart w:id="0" w:name="_GoBack"/>
      <w:bookmarkEnd w:id="0"/>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年预算数为</w:t>
      </w:r>
      <w:r>
        <w:rPr>
          <w:rFonts w:hint="eastAsia" w:ascii="仿宋_GB2312" w:eastAsia="仿宋_GB2312"/>
          <w:sz w:val="32"/>
          <w:szCs w:val="32"/>
          <w:lang w:eastAsia="zh-CN"/>
        </w:rPr>
        <w:t>127704</w:t>
      </w:r>
      <w:r>
        <w:rPr>
          <w:rFonts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lang w:eastAsia="zh-CN"/>
        </w:rPr>
      </w:pPr>
      <w:r>
        <w:rPr>
          <w:rFonts w:hint="eastAsia" w:ascii="仿宋_GB2312" w:eastAsia="仿宋_GB2312"/>
          <w:sz w:val="32"/>
          <w:szCs w:val="32"/>
          <w:lang w:eastAsia="zh-CN"/>
        </w:rPr>
        <w:t>茂县国库集中支付中心</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年一般公共预算基本支出</w:t>
      </w:r>
      <w:r>
        <w:rPr>
          <w:rFonts w:hint="eastAsia" w:ascii="仿宋_GB2312" w:eastAsia="仿宋_GB2312"/>
          <w:sz w:val="32"/>
          <w:szCs w:val="32"/>
          <w:lang w:eastAsia="zh-CN"/>
        </w:rPr>
        <w:t>1222287.82</w:t>
      </w:r>
      <w:r>
        <w:rPr>
          <w:rFonts w:ascii="仿宋_GB2312" w:eastAsia="仿宋_GB2312"/>
          <w:sz w:val="32"/>
          <w:szCs w:val="32"/>
          <w:lang w:eastAsia="zh-CN"/>
        </w:rPr>
        <w:t>元，其中：人员经费</w:t>
      </w:r>
      <w:r>
        <w:rPr>
          <w:rFonts w:hint="eastAsia" w:ascii="仿宋_GB2312" w:eastAsia="仿宋_GB2312"/>
          <w:sz w:val="32"/>
          <w:szCs w:val="32"/>
          <w:lang w:eastAsia="zh-CN"/>
        </w:rPr>
        <w:t>1150187.82</w:t>
      </w:r>
      <w:r>
        <w:rPr>
          <w:rFonts w:ascii="仿宋_GB2312" w:eastAsia="仿宋_GB2312"/>
          <w:sz w:val="32"/>
          <w:szCs w:val="32"/>
          <w:lang w:eastAsia="zh-CN"/>
        </w:rPr>
        <w:t>元，主要包括：基本工资、津贴补贴、奖金、其他社会保障缴费、机关事业单位基本养老保险缴费、职业年金缴费、奖励金、住房公积金、其他对个人和家庭的补助支出。公用经费</w:t>
      </w:r>
      <w:r>
        <w:rPr>
          <w:rFonts w:hint="eastAsia" w:ascii="仿宋_GB2312" w:eastAsia="仿宋_GB2312"/>
          <w:sz w:val="32"/>
          <w:szCs w:val="32"/>
          <w:lang w:eastAsia="zh-CN"/>
        </w:rPr>
        <w:t>72100</w:t>
      </w:r>
      <w:r>
        <w:rPr>
          <w:rFonts w:ascii="仿宋_GB2312" w:eastAsia="仿宋_GB2312"/>
          <w:sz w:val="32"/>
          <w:szCs w:val="32"/>
          <w:lang w:eastAsia="zh-CN"/>
        </w:rPr>
        <w:t>元，主要包括：办公费、差旅费、</w:t>
      </w:r>
      <w:r>
        <w:rPr>
          <w:rFonts w:hint="eastAsia" w:ascii="仿宋_GB2312" w:eastAsia="仿宋_GB2312"/>
          <w:sz w:val="32"/>
          <w:szCs w:val="32"/>
          <w:lang w:eastAsia="zh-CN"/>
        </w:rPr>
        <w:t>公务接待费、</w:t>
      </w:r>
      <w:r>
        <w:rPr>
          <w:rFonts w:ascii="仿宋_GB2312" w:eastAsia="仿宋_GB2312"/>
          <w:sz w:val="32"/>
          <w:szCs w:val="32"/>
          <w:lang w:eastAsia="zh-CN"/>
        </w:rPr>
        <w:t>培训费、其他商品和服务支出。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茂县国库集中支付中心</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1600</w:t>
      </w:r>
      <w:r>
        <w:rPr>
          <w:rFonts w:ascii="仿宋_GB2312" w:eastAsia="仿宋_GB2312"/>
          <w:sz w:val="32"/>
          <w:szCs w:val="32"/>
          <w:lang w:eastAsia="zh-CN"/>
        </w:rPr>
        <w:t>元，其中：因公出国（境）经费</w:t>
      </w:r>
      <w:r>
        <w:rPr>
          <w:rFonts w:hint="eastAsia" w:ascii="仿宋_GB2312" w:eastAsia="仿宋_GB2312"/>
          <w:sz w:val="32"/>
          <w:szCs w:val="32"/>
          <w:lang w:eastAsia="zh-CN"/>
        </w:rPr>
        <w:t>0元</w:t>
      </w:r>
      <w:r>
        <w:rPr>
          <w:rFonts w:ascii="仿宋_GB2312" w:eastAsia="仿宋_GB2312"/>
          <w:sz w:val="32"/>
          <w:szCs w:val="32"/>
          <w:lang w:eastAsia="zh-CN"/>
        </w:rPr>
        <w:t>，公务接待费</w:t>
      </w:r>
      <w:r>
        <w:rPr>
          <w:rFonts w:hint="eastAsia" w:ascii="仿宋_GB2312" w:eastAsia="仿宋_GB2312"/>
          <w:sz w:val="32"/>
          <w:szCs w:val="32"/>
          <w:lang w:eastAsia="zh-CN"/>
        </w:rPr>
        <w:t>1600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2022</w:t>
      </w:r>
      <w:r>
        <w:rPr>
          <w:rFonts w:ascii="仿宋_GB2312" w:eastAsia="仿宋_GB2312"/>
          <w:sz w:val="32"/>
          <w:szCs w:val="32"/>
          <w:lang w:eastAsia="zh-CN"/>
        </w:rPr>
        <w:t>年因公出国（境）经费</w:t>
      </w:r>
      <w:r>
        <w:rPr>
          <w:rFonts w:hint="eastAsia" w:ascii="仿宋_GB2312" w:eastAsia="仿宋_GB2312"/>
          <w:sz w:val="32"/>
          <w:szCs w:val="32"/>
          <w:lang w:eastAsia="zh-CN"/>
        </w:rPr>
        <w:t>0元</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22</w:t>
      </w:r>
      <w:r>
        <w:rPr>
          <w:rFonts w:ascii="仿宋_GB2312" w:eastAsia="仿宋_GB2312"/>
          <w:sz w:val="32"/>
          <w:szCs w:val="32"/>
          <w:lang w:eastAsia="zh-CN"/>
        </w:rPr>
        <w:t>年公务接待费</w:t>
      </w:r>
      <w:r>
        <w:rPr>
          <w:rFonts w:hint="eastAsia" w:ascii="仿宋_GB2312" w:eastAsia="仿宋_GB2312"/>
          <w:sz w:val="32"/>
          <w:szCs w:val="32"/>
          <w:lang w:eastAsia="zh-CN"/>
        </w:rPr>
        <w:t>1600</w:t>
      </w:r>
      <w:r>
        <w:rPr>
          <w:rFonts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2022</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0</w:t>
      </w:r>
      <w:r>
        <w:rPr>
          <w:rFonts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0"/>
        <w:rPr>
          <w:lang w:eastAsia="zh-CN"/>
        </w:rPr>
      </w:pPr>
      <w:r>
        <w:rPr>
          <w:lang w:eastAsia="zh-CN"/>
        </w:rPr>
        <w:t>　　</w:t>
      </w:r>
      <w:r>
        <w:rPr>
          <w:rFonts w:hint="eastAsia"/>
          <w:lang w:eastAsia="zh-CN"/>
        </w:rPr>
        <w:t xml:space="preserve">  </w:t>
      </w:r>
      <w:r>
        <w:rPr>
          <w:rFonts w:hint="eastAsia" w:ascii="仿宋_GB2312" w:eastAsia="仿宋_GB2312"/>
          <w:sz w:val="32"/>
          <w:szCs w:val="32"/>
          <w:lang w:eastAsia="zh-CN"/>
        </w:rPr>
        <w:t>茂县国库集中支付中心</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茂县国库集中支付中心</w:t>
      </w:r>
      <w:r>
        <w:rPr>
          <w:rFonts w:ascii="仿宋_GB2312" w:eastAsia="仿宋_GB2312"/>
          <w:sz w:val="32"/>
          <w:szCs w:val="32"/>
          <w:lang w:eastAsia="zh-CN"/>
        </w:rPr>
        <w:t>20</w:t>
      </w:r>
      <w:r>
        <w:rPr>
          <w:rFonts w:hint="eastAsia" w:ascii="仿宋_GB2312" w:eastAsia="仿宋_GB2312"/>
          <w:sz w:val="32"/>
          <w:szCs w:val="32"/>
          <w:lang w:eastAsia="zh-CN"/>
        </w:rPr>
        <w:t>22</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72100</w:t>
      </w:r>
      <w:r>
        <w:rPr>
          <w:rFonts w:ascii="仿宋_GB2312" w:eastAsia="仿宋_GB2312"/>
          <w:sz w:val="32"/>
          <w:szCs w:val="32"/>
          <w:lang w:eastAsia="zh-CN"/>
        </w:rPr>
        <w:t>元</w:t>
      </w:r>
      <w:r>
        <w:rPr>
          <w:rFonts w:hint="eastAsia" w:ascii="仿宋_GB2312" w:eastAsia="仿宋_GB2312"/>
          <w:sz w:val="32"/>
          <w:szCs w:val="32"/>
          <w:lang w:eastAsia="zh-CN"/>
        </w:rPr>
        <w:t>，与2021年相同。</w:t>
      </w:r>
      <w:r>
        <w:rPr>
          <w:rFonts w:ascii="仿宋_GB2312" w:eastAsia="仿宋_GB2312"/>
          <w:sz w:val="32"/>
          <w:szCs w:val="32"/>
          <w:lang w:eastAsia="zh-CN"/>
        </w:rPr>
        <w:t xml:space="preserve"> </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2022</w:t>
      </w:r>
      <w:r>
        <w:rPr>
          <w:rFonts w:ascii="仿宋_GB2312" w:eastAsia="仿宋_GB2312"/>
          <w:sz w:val="32"/>
          <w:szCs w:val="32"/>
          <w:lang w:eastAsia="zh-CN"/>
        </w:rPr>
        <w:t>年</w:t>
      </w:r>
      <w:r>
        <w:rPr>
          <w:rFonts w:hint="eastAsia" w:ascii="仿宋_GB2312" w:eastAsia="仿宋_GB2312"/>
          <w:sz w:val="32"/>
          <w:szCs w:val="32"/>
          <w:lang w:eastAsia="zh-CN"/>
        </w:rPr>
        <w:t>，茂县国库集中支付中心未</w:t>
      </w:r>
      <w:r>
        <w:rPr>
          <w:rFonts w:ascii="仿宋_GB2312" w:eastAsia="仿宋_GB2312"/>
          <w:sz w:val="32"/>
          <w:szCs w:val="32"/>
          <w:lang w:eastAsia="zh-CN"/>
        </w:rPr>
        <w:t>安排政府采购预算。</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茂县国库集中支付中心</w:t>
      </w:r>
      <w:r>
        <w:rPr>
          <w:rFonts w:ascii="仿宋_GB2312" w:eastAsia="仿宋_GB2312"/>
          <w:sz w:val="32"/>
          <w:szCs w:val="32"/>
          <w:lang w:eastAsia="zh-CN"/>
        </w:rPr>
        <w:t>截止20</w:t>
      </w:r>
      <w:r>
        <w:rPr>
          <w:rFonts w:hint="eastAsia" w:ascii="仿宋_GB2312" w:eastAsia="仿宋_GB2312"/>
          <w:sz w:val="32"/>
          <w:szCs w:val="32"/>
          <w:lang w:eastAsia="zh-CN"/>
        </w:rPr>
        <w:t>21</w:t>
      </w:r>
      <w:r>
        <w:rPr>
          <w:rFonts w:ascii="仿宋_GB2312" w:eastAsia="仿宋_GB2312"/>
          <w:sz w:val="32"/>
          <w:szCs w:val="32"/>
          <w:lang w:eastAsia="zh-CN"/>
        </w:rPr>
        <w:t>年12月31日，固定资产总额</w:t>
      </w:r>
      <w:r>
        <w:rPr>
          <w:rFonts w:hint="eastAsia" w:ascii="仿宋_GB2312" w:eastAsia="仿宋_GB2312"/>
          <w:sz w:val="32"/>
          <w:szCs w:val="32"/>
          <w:lang w:eastAsia="zh-CN"/>
        </w:rPr>
        <w:t>8760</w:t>
      </w:r>
      <w:r>
        <w:rPr>
          <w:rFonts w:ascii="仿宋_GB2312" w:eastAsia="仿宋_GB2312"/>
          <w:sz w:val="32"/>
          <w:szCs w:val="32"/>
          <w:lang w:eastAsia="zh-CN"/>
        </w:rPr>
        <w:t>元，其中：其他固定资产</w:t>
      </w:r>
      <w:r>
        <w:rPr>
          <w:rFonts w:hint="eastAsia" w:ascii="仿宋_GB2312" w:eastAsia="仿宋_GB2312"/>
          <w:sz w:val="32"/>
          <w:szCs w:val="32"/>
          <w:lang w:eastAsia="zh-CN"/>
        </w:rPr>
        <w:t>8760</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2022年茂县国库集中支付中心通用项目和专用项目均按要求实行绩效目标管理，涉及项目1个，一般公共预算当年拨款50000元。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（三）项目支出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（四）“三公”经费：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007DC"/>
    <w:rsid w:val="0000756B"/>
    <w:rsid w:val="00030CDD"/>
    <w:rsid w:val="00035A4C"/>
    <w:rsid w:val="0005098D"/>
    <w:rsid w:val="000549B2"/>
    <w:rsid w:val="000614F1"/>
    <w:rsid w:val="0006327A"/>
    <w:rsid w:val="000A4ECA"/>
    <w:rsid w:val="000B792B"/>
    <w:rsid w:val="000C03C7"/>
    <w:rsid w:val="000C6D5C"/>
    <w:rsid w:val="000D197E"/>
    <w:rsid w:val="000D301C"/>
    <w:rsid w:val="000D50D6"/>
    <w:rsid w:val="000E2BA6"/>
    <w:rsid w:val="00101F4F"/>
    <w:rsid w:val="00123FD0"/>
    <w:rsid w:val="00127C2B"/>
    <w:rsid w:val="00134286"/>
    <w:rsid w:val="00145198"/>
    <w:rsid w:val="00153270"/>
    <w:rsid w:val="001647DF"/>
    <w:rsid w:val="0018075B"/>
    <w:rsid w:val="00182F98"/>
    <w:rsid w:val="00186E1A"/>
    <w:rsid w:val="001A77B7"/>
    <w:rsid w:val="001A7A95"/>
    <w:rsid w:val="001C6E4B"/>
    <w:rsid w:val="001D3983"/>
    <w:rsid w:val="002050F1"/>
    <w:rsid w:val="002146AD"/>
    <w:rsid w:val="00227062"/>
    <w:rsid w:val="00227962"/>
    <w:rsid w:val="00227B77"/>
    <w:rsid w:val="00240F83"/>
    <w:rsid w:val="00247B87"/>
    <w:rsid w:val="002541D4"/>
    <w:rsid w:val="00262727"/>
    <w:rsid w:val="00284ED3"/>
    <w:rsid w:val="0029689E"/>
    <w:rsid w:val="002A79D2"/>
    <w:rsid w:val="002B07AD"/>
    <w:rsid w:val="002B29C0"/>
    <w:rsid w:val="002C319A"/>
    <w:rsid w:val="002D559D"/>
    <w:rsid w:val="002F0499"/>
    <w:rsid w:val="002F75B5"/>
    <w:rsid w:val="00316688"/>
    <w:rsid w:val="00326341"/>
    <w:rsid w:val="003271F5"/>
    <w:rsid w:val="003537EA"/>
    <w:rsid w:val="00360941"/>
    <w:rsid w:val="0037084F"/>
    <w:rsid w:val="00382B7A"/>
    <w:rsid w:val="0038433F"/>
    <w:rsid w:val="00393F1B"/>
    <w:rsid w:val="00395CF1"/>
    <w:rsid w:val="003B5C43"/>
    <w:rsid w:val="003C4874"/>
    <w:rsid w:val="003F181D"/>
    <w:rsid w:val="0040484A"/>
    <w:rsid w:val="004304C4"/>
    <w:rsid w:val="004352C1"/>
    <w:rsid w:val="0043752F"/>
    <w:rsid w:val="00437623"/>
    <w:rsid w:val="004555F0"/>
    <w:rsid w:val="004853BA"/>
    <w:rsid w:val="00486EE4"/>
    <w:rsid w:val="004A1923"/>
    <w:rsid w:val="004D066F"/>
    <w:rsid w:val="004F0BD0"/>
    <w:rsid w:val="004F2DEC"/>
    <w:rsid w:val="00505388"/>
    <w:rsid w:val="00513150"/>
    <w:rsid w:val="00516B1D"/>
    <w:rsid w:val="00532C6E"/>
    <w:rsid w:val="00535E0A"/>
    <w:rsid w:val="00563DC0"/>
    <w:rsid w:val="005A2720"/>
    <w:rsid w:val="005B1352"/>
    <w:rsid w:val="005B70A1"/>
    <w:rsid w:val="005C334E"/>
    <w:rsid w:val="005D1ACE"/>
    <w:rsid w:val="005E1FC6"/>
    <w:rsid w:val="005E7711"/>
    <w:rsid w:val="00610894"/>
    <w:rsid w:val="00633765"/>
    <w:rsid w:val="00644FC5"/>
    <w:rsid w:val="00657114"/>
    <w:rsid w:val="0066209B"/>
    <w:rsid w:val="00665FD1"/>
    <w:rsid w:val="006752BC"/>
    <w:rsid w:val="006919DA"/>
    <w:rsid w:val="00696576"/>
    <w:rsid w:val="006C06D3"/>
    <w:rsid w:val="006C0D8A"/>
    <w:rsid w:val="007056C3"/>
    <w:rsid w:val="00705A03"/>
    <w:rsid w:val="00716A52"/>
    <w:rsid w:val="007254DD"/>
    <w:rsid w:val="007347F8"/>
    <w:rsid w:val="00735B4C"/>
    <w:rsid w:val="0074461B"/>
    <w:rsid w:val="00751B62"/>
    <w:rsid w:val="00757787"/>
    <w:rsid w:val="00782A64"/>
    <w:rsid w:val="00783B7A"/>
    <w:rsid w:val="00790255"/>
    <w:rsid w:val="007959FB"/>
    <w:rsid w:val="00795C76"/>
    <w:rsid w:val="007B41F3"/>
    <w:rsid w:val="007C2369"/>
    <w:rsid w:val="007E792F"/>
    <w:rsid w:val="007F131A"/>
    <w:rsid w:val="007F295F"/>
    <w:rsid w:val="008048BC"/>
    <w:rsid w:val="008144B8"/>
    <w:rsid w:val="008202CD"/>
    <w:rsid w:val="00831D1A"/>
    <w:rsid w:val="00843529"/>
    <w:rsid w:val="0085536F"/>
    <w:rsid w:val="00862989"/>
    <w:rsid w:val="008A4345"/>
    <w:rsid w:val="008A7B34"/>
    <w:rsid w:val="008B2711"/>
    <w:rsid w:val="008C71A7"/>
    <w:rsid w:val="008D2C10"/>
    <w:rsid w:val="008D61B8"/>
    <w:rsid w:val="008E6AA6"/>
    <w:rsid w:val="008F1AEB"/>
    <w:rsid w:val="008F514F"/>
    <w:rsid w:val="008F6102"/>
    <w:rsid w:val="00927C5E"/>
    <w:rsid w:val="0095731D"/>
    <w:rsid w:val="0097466F"/>
    <w:rsid w:val="00985C70"/>
    <w:rsid w:val="00992E2D"/>
    <w:rsid w:val="009C146B"/>
    <w:rsid w:val="009F6C59"/>
    <w:rsid w:val="00A019A5"/>
    <w:rsid w:val="00A03254"/>
    <w:rsid w:val="00A062A9"/>
    <w:rsid w:val="00A12D72"/>
    <w:rsid w:val="00A33390"/>
    <w:rsid w:val="00A53F54"/>
    <w:rsid w:val="00A543F7"/>
    <w:rsid w:val="00A674E6"/>
    <w:rsid w:val="00A71277"/>
    <w:rsid w:val="00A720CC"/>
    <w:rsid w:val="00A77E03"/>
    <w:rsid w:val="00A80E4F"/>
    <w:rsid w:val="00A84B8C"/>
    <w:rsid w:val="00A87983"/>
    <w:rsid w:val="00AA4C94"/>
    <w:rsid w:val="00AA7DDE"/>
    <w:rsid w:val="00AF2E4F"/>
    <w:rsid w:val="00B00764"/>
    <w:rsid w:val="00B04527"/>
    <w:rsid w:val="00B75601"/>
    <w:rsid w:val="00B75BD0"/>
    <w:rsid w:val="00B906A9"/>
    <w:rsid w:val="00BA1431"/>
    <w:rsid w:val="00BD4A85"/>
    <w:rsid w:val="00BF3314"/>
    <w:rsid w:val="00C019BC"/>
    <w:rsid w:val="00C2039E"/>
    <w:rsid w:val="00C646E6"/>
    <w:rsid w:val="00C7704F"/>
    <w:rsid w:val="00CC5EE7"/>
    <w:rsid w:val="00CC75B4"/>
    <w:rsid w:val="00D223D4"/>
    <w:rsid w:val="00D45F4D"/>
    <w:rsid w:val="00D46AB0"/>
    <w:rsid w:val="00D62C31"/>
    <w:rsid w:val="00D71B8B"/>
    <w:rsid w:val="00D8015F"/>
    <w:rsid w:val="00D916C9"/>
    <w:rsid w:val="00D94A56"/>
    <w:rsid w:val="00DA76FF"/>
    <w:rsid w:val="00DB3E81"/>
    <w:rsid w:val="00DB5A44"/>
    <w:rsid w:val="00DB7A6E"/>
    <w:rsid w:val="00DC345A"/>
    <w:rsid w:val="00DC5054"/>
    <w:rsid w:val="00DF1F12"/>
    <w:rsid w:val="00E0755E"/>
    <w:rsid w:val="00E12BB0"/>
    <w:rsid w:val="00E23AC0"/>
    <w:rsid w:val="00E27CDC"/>
    <w:rsid w:val="00E45D24"/>
    <w:rsid w:val="00E65C79"/>
    <w:rsid w:val="00E70D78"/>
    <w:rsid w:val="00E7248E"/>
    <w:rsid w:val="00E975D4"/>
    <w:rsid w:val="00EB65E3"/>
    <w:rsid w:val="00ED593E"/>
    <w:rsid w:val="00EF6703"/>
    <w:rsid w:val="00F13630"/>
    <w:rsid w:val="00F3126C"/>
    <w:rsid w:val="00F32083"/>
    <w:rsid w:val="00F363DA"/>
    <w:rsid w:val="00FC1C09"/>
    <w:rsid w:val="4C6D34EC"/>
    <w:rsid w:val="4FFD01BF"/>
    <w:rsid w:val="67470A61"/>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iPriority w:val="99"/>
    <w:pPr>
      <w:tabs>
        <w:tab w:val="center" w:pos="4153"/>
        <w:tab w:val="right" w:pos="8306"/>
      </w:tabs>
      <w:snapToGrid w:val="0"/>
    </w:pPr>
    <w:rPr>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uiPriority w:val="0"/>
  </w:style>
  <w:style w:type="character" w:customStyle="1" w:styleId="11">
    <w:name w:val="页眉 Char"/>
    <w:basedOn w:val="6"/>
    <w:link w:val="3"/>
    <w:uiPriority w:val="0"/>
    <w:rPr>
      <w:rFonts w:ascii="Calibri" w:hAnsi="Calibri" w:cs="Arial"/>
      <w:sz w:val="18"/>
      <w:szCs w:val="18"/>
      <w:lang w:eastAsia="en-US" w:bidi="en-US"/>
    </w:rPr>
  </w:style>
  <w:style w:type="character" w:customStyle="1" w:styleId="12">
    <w:name w:val="页脚 Char"/>
    <w:basedOn w:val="6"/>
    <w:link w:val="2"/>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F321E-AE22-4840-A882-6D38EB6CEA0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Pages>
  <Words>432</Words>
  <Characters>2466</Characters>
  <Lines>20</Lines>
  <Paragraphs>5</Paragraphs>
  <TotalTime>2162</TotalTime>
  <ScaleCrop>false</ScaleCrop>
  <LinksUpToDate>false</LinksUpToDate>
  <CharactersWithSpaces>2893</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2021-04-14T09:14:00Z</cp:lastPrinted>
  <dcterms:modified xsi:type="dcterms:W3CDTF">2022-03-21T02:13:09Z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