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default" w:ascii="方正小标宋简体" w:hAnsi="方正小标宋简体" w:eastAsia="方正小标宋简体" w:cs="方正小标宋简体"/>
          <w:spacing w:val="-6"/>
          <w:kern w:val="2"/>
          <w:sz w:val="44"/>
          <w:szCs w:val="44"/>
          <w:lang w:val="en-US" w:eastAsia="zh-CN" w:bidi="ar-SA"/>
        </w:rPr>
      </w:pPr>
      <w:r>
        <w:rPr>
          <w:rFonts w:hint="eastAsia" w:ascii="方正小标宋简体" w:hAnsi="方正小标宋简体" w:eastAsia="方正小标宋简体" w:cs="方正小标宋简体"/>
          <w:spacing w:val="-6"/>
          <w:kern w:val="2"/>
          <w:sz w:val="44"/>
          <w:szCs w:val="44"/>
          <w:lang w:eastAsia="zh-CN" w:bidi="ar-SA"/>
        </w:rPr>
        <w:t>茂县供销合作社联合社</w:t>
      </w:r>
      <w:r>
        <w:rPr>
          <w:rFonts w:hint="eastAsia" w:ascii="方正小标宋简体" w:hAnsi="方正小标宋简体" w:eastAsia="方正小标宋简体" w:cs="方正小标宋简体"/>
          <w:spacing w:val="-6"/>
          <w:kern w:val="2"/>
          <w:sz w:val="44"/>
          <w:szCs w:val="44"/>
          <w:lang w:val="en-US" w:eastAsia="zh-CN" w:bidi="ar-SA"/>
        </w:rPr>
        <w:t>2021年预算编制说明</w:t>
      </w: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kern w:val="2"/>
          <w:sz w:val="44"/>
          <w:szCs w:val="44"/>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center"/>
        <w:textAlignment w:val="auto"/>
        <w:rPr>
          <w:rFonts w:hint="eastAsia" w:ascii="方正小标宋简体" w:hAnsi="方正小标宋简体" w:eastAsia="方正小标宋简体" w:cs="方正小标宋简体"/>
          <w:kern w:val="2"/>
          <w:sz w:val="44"/>
          <w:szCs w:val="44"/>
          <w:lang w:eastAsia="zh-CN" w:bidi="ar-SA"/>
        </w:rPr>
      </w:pPr>
      <w:r>
        <w:rPr>
          <w:rFonts w:hint="eastAsia" w:ascii="方正小标宋简体" w:hAnsi="方正小标宋简体" w:eastAsia="方正小标宋简体" w:cs="方正小标宋简体"/>
          <w:kern w:val="2"/>
          <w:sz w:val="44"/>
          <w:szCs w:val="44"/>
          <w:lang w:eastAsia="zh-CN" w:bidi="ar-SA"/>
        </w:rPr>
        <w:t>目 录</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（二）2021年重点工作</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w:t>
      </w: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一、基本职能及主要工作</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（一）部门职能简介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1.宣传贯彻党中央、国务院、省委、省政府和州委、州政府及县委、县政府有关农业、农村经济工作和社会发展方针政策，维护全县供销社的合法权益。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2.研究和制定全县供销合作社发展规划，指导全县供销合作社的企业改革和发展。加快体制、机制创新、探索社会主义市场经济条件下合作经济的多种实现形式。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受政府委托，对重要农业生产资料、农副产品经营进行组织、储备、调运工作，负责烟花爆竹和废旧物资再生资源的经营及社办工业的指导。负责对政策性商品经营资格审定、质量监督和行业管理及有关救灾物资的组织、储备、调运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4.协调同政府有关部门、社会组织的关系，研究供销社合作经济运行的重大问题；了解、反映供销合作社系统和农牧民群众的意见和要求；维护合作经济组织的合法权益。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5.组织全县供销系统参与和推进农业产业化经营，加强农产品市场调查研究，培育农产品市场，组织发展专业合作社、消费合作社等中介服务组织，培育龙头企业，加强商品供求市场，信息服务体系建设。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6.指导农村社会化服务体系建设，推进建立现代化流通体系和现代化营销方式，发展社区性、综合性、便民性社区综合服务社，满足农牧民生产、生活等社会化服务的需要。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7.监督和管理社有资产，确保社有资产的保值、增值，对直属企业行使出资人的职权，依法享有资产受益、重大决策和选择经营管理者等权利。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8.积极参与供销合作经济对外交流活动。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9.承担县政府交办的其他事项。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（二）2021年重点工作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加强党建和党风廉政建设工作。深入学习贯彻习近平新时代中国特色社会主义思想，全面贯彻党的十九大和十九届二中、三中、四中、五中全会精神，全面把握精神实质；严格执行党员领导干部“双重组织生活会”和“三会一课”，固定主题党日活动等制度。严格落实党风廉政建设“两个责任”和坚持 “一岗双责”，抓好班子建设，压实压紧管党治党主体责任。严格执行中央八项规定、省委省政府十项规定、州委州政府八条意见，提高班子廉洁意识和反腐倡廉意识。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2.加强农资供应，确保农民春耕备耕需要。切实完成好农资储备任务，做好2021年度农资调储供应工作，确保农民春耕备耕期间的化肥供应。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3.积极参与推进脱贫攻坚。一是切实落实帮扶单位工作职责；二是依托国扶办“832”平台，致力推进区域农特产品走出去，促进农产品上行体系不断完善；三是继续宣传推广“四川扶贫”集体商标工作。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4.持续推进意识形态管理。严格贯彻落实中央、省委、州委、县委关于意识形态工作的安排部署，做好意识形态工作。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5.加强安全生产管理。持续开展消防安全管理及烟花爆竹安全检查，确保辖区内无安全事故发生。</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6.加强依法治理工作。继续大力开展普法教育工作，进一步提高全社干部职工的法律素质。履职尽责推动全面依法治县各项工作落实。</w:t>
      </w:r>
      <w:r>
        <w:rPr>
          <w:rFonts w:hint="eastAsia" w:ascii="仿宋_GB2312" w:hAnsi="仿宋_GB2312" w:eastAsia="仿宋_GB2312" w:cs="仿宋_GB2312"/>
          <w:kern w:val="2"/>
          <w:sz w:val="32"/>
          <w:szCs w:val="32"/>
          <w:lang w:eastAsia="zh-CN" w:bidi="ar-SA"/>
        </w:rPr>
        <w:tab/>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二、部门预算单位构成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茂县供销合作社联合社属一级预算单位，下属二级预算单位 0 个，其中：参照公务员法管理的事业单位0 个，其他事业单位 0个。参照公务员法管理的事业单位是：茂县供销合作社联合社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三、收支预算情况说明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按照综合预算的原则，茂县供销合作社联合社所有收入和支出均纳入部门预算管理。收入包括：商业服务业预算拨款收入1702037元；支出包括：商业服务业支出1192557元，社会保障和就业支出223950元，卫生健康支出96520元，住房保障支出152496元，农林水支出36514元。茂县供销合作社联合社2021年收支总预算1702037元,比2020年收支预算总数增加47623元，主要原因:1.增加项目支出补差人员补充医疗保险23914元；2.职工晋档晋级，工资增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（一）收入预算情况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2021年收入预算1702037元；一般公共预算拨款收入 1702037 元，占100%。</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（二）支出预算情况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xml:space="preserve">2021年支出预算1702037元，其中：基本支出1665523元，占97.85%，项目支出36514元，占2.15%。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四、财政拨款收支预算情况说明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2021年财政拨款收支总预算1702037元,比2020年收支预算总数增加47623元，主要原因:1.增加项目支出补差人员补充医疗保险23914元；2.职工晋档晋级，工资增加。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收入包括：本年一般公共预算拨款收入1702037元。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支出包括：商业服务业支出1192557元，社会保障和就业支出223950元，卫生健康支出96520元，住房保障支出152496元，农林水支出36514元。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五、一般公共预算当年拨款情况说明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（一）一般公共预算当年拨款规模变化情况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2021年一般公共预算当年拨款1702037元,比2020年预算总数增加47623元，主要原因:1.增加项目支出补差人员补充医疗保险23914元；2.职工晋档晋级，工资增加。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（二）一般公共预算当年拨款结构情况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商业服务业支出1192557元，占70.06%；社会保障和就业支出223950元，占13.16%；卫生健康支出96520万元，占5.67%；住房保障支出152496元，占8.96%，农林水支出36514元，占2.15%。</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（三）一般公共预算当年拨款具体使用情况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1.农林水支出（类）农业农村（款）行政运行（项）2021年预算数为23914元，主要用于 :补差人员医疗补助缴费。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2.农林水支出（类）扶贫（款）其他扶贫支出（项）2021年预算数为12600元，主要用于:驻村工作队员生活补助。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3.社会保障和就业支出（类）行政事业单位养老支出（款）机关事业单位基本养老保险缴费支出（项）2021年预算数为149300元，主要用于单位缴纳基本养老保险费。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4.社会保障和就业支出（类）行政事业单位养老支出（款）机关事业单位职业年金缴费支出（项）2021年预算数为74650元，主要用于单位缴纳职业年金。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5.卫生健康支出（类）行政事业单位医疗（款）行政单位医疗（项）2021年预算数为96520元，主要用于行政单位缴纳基本医疗保险。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6.住房保障支出（类）住房改革支出（款）住房公积金（项）2021年预算数为152496元，主要用于单位为职工缴纳住房公积金。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7.商业服务业等支出（类）商业流通事务（款）行政运行（项）2021年预算数为1192557元，主要用于单位日常经费及工资福利支出。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六、一般公共预算基本支出情况说明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茂县供销合作社联合社2021年一般公共预算基本支出 1665523 元，其中：人员经费1577523元，主要包括：基本工资、津贴补贴、奖金、其他社会保障缴费、绩效工资、机关事业单位基本养老保险缴费、职业年金缴费、其他工资福利支出、离休费、奖励金、住房公积金、其他对个人和家庭的补助支出。公用经费88000元，主要包括：办公费、印刷费、手续费、水费、电费、邮电费、差旅费、公务接待费、公务用车运行维护费、维修（护）费、租赁费、会议费、培训费、劳务费、工会经费、福利费、其他交通费用、其他商品和服务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七、“三公”经费财政拨款预算安排情况说明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茂县供销合作社联合社2021年“三公”经费财政拨款预算数1760元，其中：无因公出国（境）经费，公务接待费1760元，公务用车购置及运行维护费 0 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（一）2021年无因公出国（境）经费。</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 2021年公务接待费1760元。较2020年预算持平。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 2021年公务用车购置及运行维护费 0 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八、政府性基金预算支出情况说明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茂县供销合作社联合社2021年无政府性基金预算拨款安排的支出。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九、其他重要事项的情况说明</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（一）机关运行经费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茂县供销合作社联合社2021年机关运行经费财政拨款预算为88000元，与2020年预算持平。</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（二）政府采购情况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2021年，茂县供销合作社联合社未安排政府采购预算。</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（三）国有资产占有使用情况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茂县供销合作社联合社截止2020年12月31日，固定资产总额 17840 元，其中：房屋 0 平方米，价值 0 元；公务用车 0 辆，价值0 元；其他固定资产 17840 元。</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楷体_GB2312" w:eastAsia="楷体_GB2312" w:cs="楷体_GB2312"/>
          <w:b/>
          <w:bCs/>
          <w:kern w:val="2"/>
          <w:sz w:val="32"/>
          <w:szCs w:val="32"/>
          <w:lang w:eastAsia="zh-CN" w:bidi="ar-SA"/>
        </w:rPr>
      </w:pPr>
      <w:r>
        <w:rPr>
          <w:rFonts w:hint="eastAsia" w:ascii="楷体_GB2312" w:hAnsi="楷体_GB2312" w:eastAsia="楷体_GB2312" w:cs="楷体_GB2312"/>
          <w:b/>
          <w:bCs/>
          <w:kern w:val="2"/>
          <w:sz w:val="32"/>
          <w:szCs w:val="32"/>
          <w:lang w:eastAsia="zh-CN" w:bidi="ar-SA"/>
        </w:rPr>
        <w:t>（四）绩效目标设置情况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2021年茂县供销合作社联合社项目支出均按要求实行绩效目标管理，涉及项目2个，一般公共预算当年拨款</w:t>
      </w:r>
      <w:bookmarkStart w:id="0" w:name="_GoBack"/>
      <w:bookmarkEnd w:id="0"/>
      <w:r>
        <w:rPr>
          <w:rFonts w:hint="eastAsia" w:ascii="仿宋_GB2312" w:hAnsi="仿宋_GB2312" w:eastAsia="仿宋_GB2312" w:cs="仿宋_GB2312"/>
          <w:kern w:val="2"/>
          <w:sz w:val="32"/>
          <w:szCs w:val="32"/>
          <w:lang w:eastAsia="zh-CN" w:bidi="ar-SA"/>
        </w:rPr>
        <w:t>36514元。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kern w:val="2"/>
          <w:sz w:val="32"/>
          <w:szCs w:val="32"/>
          <w:lang w:eastAsia="zh-CN" w:bidi="ar-SA"/>
        </w:rPr>
      </w:pPr>
      <w:r>
        <w:rPr>
          <w:rFonts w:hint="eastAsia" w:ascii="黑体" w:hAnsi="黑体" w:eastAsia="黑体" w:cs="黑体"/>
          <w:b w:val="0"/>
          <w:bCs w:val="0"/>
          <w:kern w:val="2"/>
          <w:sz w:val="32"/>
          <w:szCs w:val="32"/>
          <w:lang w:eastAsia="zh-CN" w:bidi="ar-SA"/>
        </w:rPr>
        <w:t>十、名词解释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（一）财政拨款收入：</w:t>
      </w:r>
      <w:r>
        <w:rPr>
          <w:rFonts w:hint="eastAsia" w:ascii="仿宋_GB2312" w:hAnsi="仿宋_GB2312" w:eastAsia="仿宋_GB2312" w:cs="仿宋_GB2312"/>
          <w:kern w:val="2"/>
          <w:sz w:val="32"/>
          <w:szCs w:val="32"/>
          <w:lang w:eastAsia="zh-CN" w:bidi="ar-SA"/>
        </w:rPr>
        <w:t>指由财政拨款形成的部门收入。按现行管理制度，部门预算中反映的财政拨款仅包括一般公共预算拨款和政府性基金预算拨款。</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（二）事业收入：</w:t>
      </w:r>
      <w:r>
        <w:rPr>
          <w:rFonts w:hint="eastAsia" w:ascii="仿宋_GB2312" w:hAnsi="仿宋_GB2312" w:eastAsia="仿宋_GB2312" w:cs="仿宋_GB2312"/>
          <w:kern w:val="2"/>
          <w:sz w:val="32"/>
          <w:szCs w:val="32"/>
          <w:lang w:eastAsia="zh-CN" w:bidi="ar-SA"/>
        </w:rPr>
        <w:t>指所属事业单位开展专业业务活动及辅助活动所取得的收入。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（三）事业单位经营收入：</w:t>
      </w:r>
      <w:r>
        <w:rPr>
          <w:rFonts w:hint="eastAsia" w:ascii="仿宋_GB2312" w:hAnsi="仿宋_GB2312" w:eastAsia="仿宋_GB2312" w:cs="仿宋_GB2312"/>
          <w:kern w:val="2"/>
          <w:sz w:val="32"/>
          <w:szCs w:val="32"/>
          <w:lang w:eastAsia="zh-CN" w:bidi="ar-SA"/>
        </w:rPr>
        <w:t>指所属事业单位在专业业务活动及其辅助活动之外开展非独立核算经营活动取得的收入。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w:t>
      </w:r>
      <w:r>
        <w:rPr>
          <w:rFonts w:hint="eastAsia" w:ascii="楷体_GB2312" w:hAnsi="楷体_GB2312" w:eastAsia="楷体_GB2312" w:cs="楷体_GB2312"/>
          <w:b/>
          <w:bCs/>
          <w:kern w:val="2"/>
          <w:sz w:val="32"/>
          <w:szCs w:val="32"/>
          <w:lang w:eastAsia="zh-CN" w:bidi="ar-SA"/>
        </w:rPr>
        <w:t>四）其他收入：</w:t>
      </w:r>
      <w:r>
        <w:rPr>
          <w:rFonts w:hint="eastAsia" w:ascii="仿宋_GB2312" w:hAnsi="仿宋_GB2312" w:eastAsia="仿宋_GB2312" w:cs="仿宋_GB2312"/>
          <w:kern w:val="2"/>
          <w:sz w:val="32"/>
          <w:szCs w:val="32"/>
          <w:lang w:eastAsia="zh-CN" w:bidi="ar-SA"/>
        </w:rPr>
        <w:t>指除上述“财政拨款收入”、“事业收入”、“事业单位经营收入”等以外的收入，主要是所属行政事业单位按规定动用的售房收入、存款利息收入等。</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（五）用事业基金弥补收支差额：</w:t>
      </w:r>
      <w:r>
        <w:rPr>
          <w:rFonts w:hint="eastAsia" w:ascii="仿宋_GB2312" w:hAnsi="仿宋_GB2312" w:eastAsia="仿宋_GB2312" w:cs="仿宋_GB2312"/>
          <w:kern w:val="2"/>
          <w:sz w:val="32"/>
          <w:szCs w:val="32"/>
          <w:lang w:eastAsia="zh-CN" w:bidi="ar-SA"/>
        </w:rPr>
        <w:t>指所属事业单位在预计用当年的“财政拨款收入”、“事业收入”、“事业单位经营收入”、“其他收入”不足以安排当年支出的情况下，使用以前年度积累的事业基金弥补本年度收支缺口的资金。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（六）上年结转：</w:t>
      </w:r>
      <w:r>
        <w:rPr>
          <w:rFonts w:hint="eastAsia" w:ascii="仿宋_GB2312" w:hAnsi="仿宋_GB2312" w:eastAsia="仿宋_GB2312" w:cs="仿宋_GB2312"/>
          <w:kern w:val="2"/>
          <w:sz w:val="32"/>
          <w:szCs w:val="32"/>
          <w:lang w:eastAsia="zh-CN" w:bidi="ar-SA"/>
        </w:rPr>
        <w:t>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（七）基本支出：</w:t>
      </w:r>
      <w:r>
        <w:rPr>
          <w:rFonts w:hint="eastAsia" w:ascii="仿宋_GB2312" w:hAnsi="仿宋_GB2312" w:eastAsia="仿宋_GB2312" w:cs="仿宋_GB2312"/>
          <w:kern w:val="2"/>
          <w:sz w:val="32"/>
          <w:szCs w:val="32"/>
          <w:lang w:eastAsia="zh-CN" w:bidi="ar-SA"/>
        </w:rPr>
        <w:t>指为保证机构正常运转，完成日常工作任务而发生的人员支出和公用支出。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（八）项目支出：</w:t>
      </w:r>
      <w:r>
        <w:rPr>
          <w:rFonts w:hint="eastAsia" w:ascii="仿宋_GB2312" w:hAnsi="仿宋_GB2312" w:eastAsia="仿宋_GB2312" w:cs="仿宋_GB2312"/>
          <w:kern w:val="2"/>
          <w:sz w:val="32"/>
          <w:szCs w:val="32"/>
          <w:lang w:eastAsia="zh-CN" w:bidi="ar-SA"/>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kern w:val="2"/>
          <w:sz w:val="32"/>
          <w:szCs w:val="32"/>
          <w:lang w:eastAsia="zh-CN" w:bidi="ar-SA"/>
        </w:rPr>
      </w:pPr>
      <w:r>
        <w:rPr>
          <w:rFonts w:hint="eastAsia" w:ascii="楷体_GB2312" w:hAnsi="楷体_GB2312" w:eastAsia="楷体_GB2312" w:cs="楷体_GB2312"/>
          <w:b/>
          <w:bCs/>
          <w:kern w:val="2"/>
          <w:sz w:val="32"/>
          <w:szCs w:val="32"/>
          <w:lang w:eastAsia="zh-CN" w:bidi="ar-SA"/>
        </w:rPr>
        <w:t>（九）“三公”经费：</w:t>
      </w:r>
      <w:r>
        <w:rPr>
          <w:rFonts w:hint="eastAsia" w:ascii="仿宋_GB2312" w:hAnsi="仿宋_GB2312" w:eastAsia="仿宋_GB2312" w:cs="仿宋_GB2312"/>
          <w:kern w:val="2"/>
          <w:sz w:val="32"/>
          <w:szCs w:val="32"/>
          <w:lang w:eastAsia="zh-CN" w:bidi="ar-SA"/>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eastAsia="zh-CN" w:bidi="ar-SA"/>
        </w:rPr>
        <w:t>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eastAsia="zh-CN" w:bidi="ar-SA"/>
        </w:rPr>
      </w:pPr>
    </w:p>
    <w:p>
      <w:pPr>
        <w:ind w:firstLine="0"/>
        <w:rPr>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07501"/>
      <w:docPartObj>
        <w:docPartGallery w:val="autotext"/>
      </w:docPartObj>
    </w:sdtPr>
    <w:sdtContent>
      <w:p>
        <w:pPr>
          <w:pStyle w:val="2"/>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7ECA74F3"/>
    <w:rsid w:val="00030CDD"/>
    <w:rsid w:val="0005098D"/>
    <w:rsid w:val="000614F1"/>
    <w:rsid w:val="000A4ECA"/>
    <w:rsid w:val="000B33C5"/>
    <w:rsid w:val="000C6D5C"/>
    <w:rsid w:val="000D301C"/>
    <w:rsid w:val="000D50D6"/>
    <w:rsid w:val="00123FD0"/>
    <w:rsid w:val="00127C2B"/>
    <w:rsid w:val="00145198"/>
    <w:rsid w:val="00173A3A"/>
    <w:rsid w:val="0018075B"/>
    <w:rsid w:val="00182F98"/>
    <w:rsid w:val="00186E1A"/>
    <w:rsid w:val="001A7A95"/>
    <w:rsid w:val="001B7130"/>
    <w:rsid w:val="00225052"/>
    <w:rsid w:val="00227962"/>
    <w:rsid w:val="00227B77"/>
    <w:rsid w:val="00240F83"/>
    <w:rsid w:val="002541D4"/>
    <w:rsid w:val="00262727"/>
    <w:rsid w:val="00284ED3"/>
    <w:rsid w:val="002C319A"/>
    <w:rsid w:val="002F0499"/>
    <w:rsid w:val="00316688"/>
    <w:rsid w:val="00326341"/>
    <w:rsid w:val="003271F5"/>
    <w:rsid w:val="003537EA"/>
    <w:rsid w:val="00360941"/>
    <w:rsid w:val="00382B7A"/>
    <w:rsid w:val="0038433F"/>
    <w:rsid w:val="003F181D"/>
    <w:rsid w:val="0043752F"/>
    <w:rsid w:val="004555F0"/>
    <w:rsid w:val="004853BA"/>
    <w:rsid w:val="00486EE4"/>
    <w:rsid w:val="004D066F"/>
    <w:rsid w:val="00513150"/>
    <w:rsid w:val="00516B1D"/>
    <w:rsid w:val="00532C6E"/>
    <w:rsid w:val="00535E0A"/>
    <w:rsid w:val="00540985"/>
    <w:rsid w:val="00563DC0"/>
    <w:rsid w:val="005A2720"/>
    <w:rsid w:val="005C334E"/>
    <w:rsid w:val="005D1ACE"/>
    <w:rsid w:val="005E1FC6"/>
    <w:rsid w:val="005E7711"/>
    <w:rsid w:val="00610894"/>
    <w:rsid w:val="00633765"/>
    <w:rsid w:val="00657114"/>
    <w:rsid w:val="006752BC"/>
    <w:rsid w:val="00677BD8"/>
    <w:rsid w:val="006919DA"/>
    <w:rsid w:val="00696576"/>
    <w:rsid w:val="006C0D8A"/>
    <w:rsid w:val="00705A03"/>
    <w:rsid w:val="00716A52"/>
    <w:rsid w:val="0074461B"/>
    <w:rsid w:val="00751B62"/>
    <w:rsid w:val="00757787"/>
    <w:rsid w:val="00760C62"/>
    <w:rsid w:val="00783B7A"/>
    <w:rsid w:val="00790255"/>
    <w:rsid w:val="007959FB"/>
    <w:rsid w:val="00795C76"/>
    <w:rsid w:val="007B41F3"/>
    <w:rsid w:val="007C2369"/>
    <w:rsid w:val="007F131A"/>
    <w:rsid w:val="007F295F"/>
    <w:rsid w:val="008048BC"/>
    <w:rsid w:val="008144B8"/>
    <w:rsid w:val="008202CD"/>
    <w:rsid w:val="008221D3"/>
    <w:rsid w:val="00843529"/>
    <w:rsid w:val="0085536F"/>
    <w:rsid w:val="008B2711"/>
    <w:rsid w:val="008C71A7"/>
    <w:rsid w:val="008D2C10"/>
    <w:rsid w:val="008D61B8"/>
    <w:rsid w:val="008E6AA6"/>
    <w:rsid w:val="008F1AEB"/>
    <w:rsid w:val="008F6102"/>
    <w:rsid w:val="00922DE7"/>
    <w:rsid w:val="00927C5E"/>
    <w:rsid w:val="0097466F"/>
    <w:rsid w:val="00992E2D"/>
    <w:rsid w:val="009F6C59"/>
    <w:rsid w:val="00A062A9"/>
    <w:rsid w:val="00A12D72"/>
    <w:rsid w:val="00A14F53"/>
    <w:rsid w:val="00A33390"/>
    <w:rsid w:val="00A53F54"/>
    <w:rsid w:val="00A543F7"/>
    <w:rsid w:val="00A66065"/>
    <w:rsid w:val="00A71277"/>
    <w:rsid w:val="00AA4C94"/>
    <w:rsid w:val="00B00764"/>
    <w:rsid w:val="00B75BD0"/>
    <w:rsid w:val="00B906A9"/>
    <w:rsid w:val="00BD4A85"/>
    <w:rsid w:val="00C53B2B"/>
    <w:rsid w:val="00C646E6"/>
    <w:rsid w:val="00CC5EE7"/>
    <w:rsid w:val="00CC75B4"/>
    <w:rsid w:val="00CE35ED"/>
    <w:rsid w:val="00D03B5C"/>
    <w:rsid w:val="00D45E3B"/>
    <w:rsid w:val="00D45F4D"/>
    <w:rsid w:val="00D62C31"/>
    <w:rsid w:val="00D94A56"/>
    <w:rsid w:val="00DA76FF"/>
    <w:rsid w:val="00DB5A44"/>
    <w:rsid w:val="00DB7A6E"/>
    <w:rsid w:val="00DC345A"/>
    <w:rsid w:val="00DC5054"/>
    <w:rsid w:val="00E0755E"/>
    <w:rsid w:val="00E12BB0"/>
    <w:rsid w:val="00E23AC0"/>
    <w:rsid w:val="00E27CDC"/>
    <w:rsid w:val="00E70D78"/>
    <w:rsid w:val="00E7248E"/>
    <w:rsid w:val="00EB65E3"/>
    <w:rsid w:val="00EF6703"/>
    <w:rsid w:val="00F13630"/>
    <w:rsid w:val="00F322EA"/>
    <w:rsid w:val="00F43364"/>
    <w:rsid w:val="00FC1C09"/>
    <w:rsid w:val="1D914D36"/>
    <w:rsid w:val="223E3DE5"/>
    <w:rsid w:val="2F407E7B"/>
    <w:rsid w:val="32647EA4"/>
    <w:rsid w:val="38EB4E53"/>
    <w:rsid w:val="442329DB"/>
    <w:rsid w:val="4C6D34EC"/>
    <w:rsid w:val="58340327"/>
    <w:rsid w:val="5E933938"/>
    <w:rsid w:val="627C7BC3"/>
    <w:rsid w:val="67470A61"/>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er"/>
    <w:basedOn w:val="1"/>
    <w:link w:val="12"/>
    <w:qFormat/>
    <w:uiPriority w:val="99"/>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99"/>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496</Words>
  <Characters>2831</Characters>
  <Lines>23</Lines>
  <Paragraphs>6</Paragraphs>
  <TotalTime>2</TotalTime>
  <ScaleCrop>false</ScaleCrop>
  <LinksUpToDate>false</LinksUpToDate>
  <CharactersWithSpaces>3321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婷</cp:lastModifiedBy>
  <cp:lastPrinted>2021-04-13T04:56:00Z</cp:lastPrinted>
  <dcterms:modified xsi:type="dcterms:W3CDTF">2021-04-14T02:34:00Z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A3949114CEF2445CA000B424A1F9207D</vt:lpwstr>
  </property>
</Properties>
</file>