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4C" w:rsidRDefault="00F35A4C">
      <w:pPr>
        <w:spacing w:line="600" w:lineRule="exact"/>
        <w:jc w:val="center"/>
        <w:outlineLvl w:val="0"/>
        <w:rPr>
          <w:rFonts w:ascii="方正小标宋简体" w:eastAsia="方正小标宋简体" w:hAnsi="宋体"/>
          <w:color w:val="000000"/>
          <w:sz w:val="72"/>
          <w:szCs w:val="72"/>
        </w:rPr>
      </w:pPr>
      <w:bookmarkStart w:id="0" w:name="_Toc15306267"/>
    </w:p>
    <w:p w:rsidR="00F35A4C" w:rsidRDefault="00F35A4C">
      <w:pPr>
        <w:spacing w:line="600" w:lineRule="exact"/>
        <w:jc w:val="center"/>
        <w:outlineLvl w:val="0"/>
        <w:rPr>
          <w:rFonts w:ascii="方正小标宋简体" w:eastAsia="方正小标宋简体" w:hAnsi="宋体"/>
          <w:color w:val="000000"/>
          <w:sz w:val="72"/>
          <w:szCs w:val="72"/>
        </w:rPr>
      </w:pPr>
    </w:p>
    <w:p w:rsidR="00F35A4C" w:rsidRDefault="00F35A4C">
      <w:pPr>
        <w:spacing w:line="600" w:lineRule="exact"/>
        <w:jc w:val="center"/>
        <w:outlineLvl w:val="0"/>
        <w:rPr>
          <w:rFonts w:ascii="方正小标宋简体" w:eastAsia="方正小标宋简体" w:hAnsi="宋体"/>
          <w:color w:val="000000"/>
          <w:sz w:val="72"/>
          <w:szCs w:val="72"/>
        </w:rPr>
      </w:pPr>
    </w:p>
    <w:p w:rsidR="00F35A4C" w:rsidRDefault="00E70235">
      <w:pPr>
        <w:jc w:val="center"/>
        <w:rPr>
          <w:rFonts w:ascii="黑体" w:eastAsia="黑体" w:hAnsi="黑体"/>
          <w:sz w:val="72"/>
          <w:szCs w:val="72"/>
        </w:rPr>
      </w:pPr>
      <w:bookmarkStart w:id="1" w:name="_Toc15396475"/>
      <w:bookmarkStart w:id="2" w:name="_Toc15377425"/>
      <w:bookmarkStart w:id="3" w:name="_Toc15377193"/>
      <w:bookmarkStart w:id="4" w:name="_Toc15396597"/>
      <w:bookmarkStart w:id="5" w:name="_Toc15378441"/>
      <w:r>
        <w:rPr>
          <w:rFonts w:ascii="方正小标宋简体" w:eastAsia="方正小标宋简体" w:hint="eastAsia"/>
          <w:sz w:val="72"/>
          <w:szCs w:val="72"/>
        </w:rPr>
        <w:t>2021年度</w:t>
      </w:r>
      <w:bookmarkEnd w:id="1"/>
      <w:bookmarkEnd w:id="2"/>
      <w:bookmarkEnd w:id="3"/>
      <w:bookmarkEnd w:id="4"/>
      <w:bookmarkEnd w:id="5"/>
    </w:p>
    <w:p w:rsidR="00F35A4C" w:rsidRDefault="00E70235">
      <w:pPr>
        <w:jc w:val="center"/>
        <w:rPr>
          <w:rFonts w:ascii="方正小标宋简体" w:eastAsia="方正小标宋简体"/>
          <w:sz w:val="72"/>
          <w:szCs w:val="72"/>
        </w:rPr>
      </w:pPr>
      <w:bookmarkStart w:id="6" w:name="_Toc15378442"/>
      <w:bookmarkStart w:id="7" w:name="_Toc15377426"/>
      <w:bookmarkStart w:id="8" w:name="_Toc15377194"/>
      <w:bookmarkStart w:id="9" w:name="_Toc15396476"/>
      <w:bookmarkStart w:id="10" w:name="_Toc15396598"/>
      <w:r>
        <w:rPr>
          <w:rFonts w:ascii="方正小标宋简体" w:eastAsia="方正小标宋简体" w:hint="eastAsia"/>
          <w:sz w:val="72"/>
          <w:szCs w:val="72"/>
        </w:rPr>
        <w:t>四川省茂县</w:t>
      </w:r>
      <w:bookmarkStart w:id="11" w:name="_Toc15306268"/>
      <w:bookmarkEnd w:id="0"/>
      <w:r>
        <w:rPr>
          <w:rFonts w:ascii="方正小标宋简体" w:eastAsia="方正小标宋简体" w:hint="eastAsia"/>
          <w:sz w:val="72"/>
          <w:szCs w:val="72"/>
        </w:rPr>
        <w:t>供销社</w:t>
      </w:r>
    </w:p>
    <w:p w:rsidR="00F35A4C" w:rsidRDefault="00E70235">
      <w:pPr>
        <w:jc w:val="center"/>
        <w:rPr>
          <w:rFonts w:ascii="方正小标宋简体" w:eastAsia="方正小标宋简体"/>
          <w:sz w:val="72"/>
          <w:szCs w:val="72"/>
        </w:rPr>
      </w:pPr>
      <w:r>
        <w:rPr>
          <w:rFonts w:ascii="方正小标宋简体" w:eastAsia="方正小标宋简体" w:hint="eastAsia"/>
          <w:sz w:val="72"/>
          <w:szCs w:val="72"/>
        </w:rPr>
        <w:t>部门决算</w:t>
      </w:r>
      <w:bookmarkEnd w:id="6"/>
      <w:bookmarkEnd w:id="7"/>
      <w:bookmarkEnd w:id="8"/>
      <w:bookmarkEnd w:id="9"/>
      <w:bookmarkEnd w:id="10"/>
      <w:bookmarkEnd w:id="11"/>
    </w:p>
    <w:p w:rsidR="00F35A4C" w:rsidRDefault="00F35A4C">
      <w:pPr>
        <w:widowControl/>
        <w:jc w:val="center"/>
        <w:rPr>
          <w:rFonts w:ascii="方正小标宋简体" w:eastAsia="方正小标宋简体" w:hAnsi="宋体"/>
          <w:color w:val="000000"/>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F35A4C">
      <w:pPr>
        <w:rPr>
          <w:rFonts w:ascii="方正小标宋简体" w:eastAsia="方正小标宋简体" w:hAnsi="宋体"/>
          <w:sz w:val="36"/>
          <w:szCs w:val="36"/>
        </w:rPr>
      </w:pPr>
    </w:p>
    <w:p w:rsidR="00F35A4C" w:rsidRDefault="00E70235">
      <w:pPr>
        <w:autoSpaceDE w:val="0"/>
        <w:autoSpaceDN w:val="0"/>
        <w:adjustRightInd w:val="0"/>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保密审查情况：</w:t>
      </w:r>
    </w:p>
    <w:p w:rsidR="00F35A4C" w:rsidRDefault="00E70235">
      <w:pPr>
        <w:autoSpaceDE w:val="0"/>
        <w:autoSpaceDN w:val="0"/>
        <w:adjustRightInd w:val="0"/>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部门主要负责人审签情况：</w:t>
      </w:r>
    </w:p>
    <w:p w:rsidR="00F35A4C" w:rsidRDefault="00F35A4C">
      <w:pPr>
        <w:widowControl/>
        <w:jc w:val="center"/>
        <w:rPr>
          <w:rFonts w:ascii="方正小标宋简体" w:eastAsia="方正小标宋简体" w:hAnsi="宋体"/>
          <w:color w:val="000000"/>
          <w:sz w:val="36"/>
          <w:szCs w:val="36"/>
        </w:rPr>
      </w:pPr>
    </w:p>
    <w:p w:rsidR="00F35A4C" w:rsidRDefault="00E70235">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rsidR="00F35A4C" w:rsidRDefault="00E70235">
      <w:pPr>
        <w:pStyle w:val="10"/>
        <w:jc w:val="center"/>
        <w:rPr>
          <w:rFonts w:hAnsiTheme="minorHAnsi"/>
          <w:b w:val="0"/>
          <w:bCs w:val="0"/>
          <w:sz w:val="24"/>
          <w:szCs w:val="24"/>
        </w:rPr>
      </w:pPr>
      <w:r>
        <w:rPr>
          <w:rFonts w:hAnsiTheme="minorHAnsi" w:hint="eastAsia"/>
          <w:b w:val="0"/>
          <w:bCs w:val="0"/>
          <w:sz w:val="24"/>
          <w:szCs w:val="24"/>
        </w:rPr>
        <w:t>公开时间：2022年 月 日</w:t>
      </w:r>
    </w:p>
    <w:p w:rsidR="00F35A4C" w:rsidRDefault="00561EF8">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fldChar w:fldCharType="begin"/>
      </w:r>
      <w:r w:rsidR="00E70235">
        <w:rPr>
          <w:rFonts w:ascii="仿宋" w:eastAsia="仿宋" w:hAnsi="仿宋"/>
          <w:b w:val="0"/>
          <w:bCs w:val="0"/>
          <w:caps w:val="0"/>
          <w:smallCaps/>
        </w:rPr>
        <w:instrText xml:space="preserve"> TOC \o \u </w:instrText>
      </w:r>
      <w:r>
        <w:rPr>
          <w:rFonts w:ascii="仿宋" w:eastAsia="仿宋" w:hAnsi="仿宋"/>
          <w:b w:val="0"/>
          <w:bCs w:val="0"/>
          <w:caps w:val="0"/>
          <w:smallCaps/>
        </w:rPr>
        <w:fldChar w:fldCharType="separate"/>
      </w:r>
      <w:r w:rsidR="00E70235">
        <w:rPr>
          <w:rFonts w:ascii="仿宋" w:eastAsia="仿宋" w:hAnsi="仿宋"/>
          <w:b w:val="0"/>
          <w:bCs w:val="0"/>
          <w:caps w:val="0"/>
          <w:smallCaps/>
        </w:rPr>
        <w:t>第一部分 部门概况</w:t>
      </w:r>
      <w:r w:rsidR="00E70235">
        <w:rPr>
          <w:rFonts w:ascii="仿宋" w:eastAsia="仿宋" w:hAnsi="仿宋"/>
          <w:b w:val="0"/>
          <w:bCs w:val="0"/>
          <w:caps w:val="0"/>
          <w:smallCaps/>
        </w:rPr>
        <w:tab/>
      </w:r>
      <w:r>
        <w:rPr>
          <w:rFonts w:ascii="仿宋" w:eastAsia="仿宋" w:hAnsi="仿宋"/>
          <w:b w:val="0"/>
          <w:bCs w:val="0"/>
          <w:caps w:val="0"/>
          <w:smallCaps/>
        </w:rPr>
        <w:fldChar w:fldCharType="begin"/>
      </w:r>
      <w:r w:rsidR="00E70235">
        <w:rPr>
          <w:rFonts w:ascii="仿宋" w:eastAsia="仿宋" w:hAnsi="仿宋"/>
          <w:b w:val="0"/>
          <w:bCs w:val="0"/>
          <w:caps w:val="0"/>
          <w:smallCaps/>
        </w:rPr>
        <w:instrText xml:space="preserve"> PAGEREF _Toc79163851 \h </w:instrText>
      </w:r>
      <w:r>
        <w:rPr>
          <w:rFonts w:ascii="仿宋" w:eastAsia="仿宋" w:hAnsi="仿宋"/>
          <w:b w:val="0"/>
          <w:bCs w:val="0"/>
          <w:caps w:val="0"/>
          <w:smallCaps/>
        </w:rPr>
      </w:r>
      <w:r>
        <w:rPr>
          <w:rFonts w:ascii="仿宋" w:eastAsia="仿宋" w:hAnsi="仿宋"/>
          <w:b w:val="0"/>
          <w:bCs w:val="0"/>
          <w:caps w:val="0"/>
          <w:smallCaps/>
        </w:rPr>
        <w:fldChar w:fldCharType="separate"/>
      </w:r>
      <w:r w:rsidR="00E70235">
        <w:rPr>
          <w:rFonts w:ascii="仿宋" w:eastAsia="仿宋" w:hAnsi="仿宋"/>
          <w:b w:val="0"/>
          <w:bCs w:val="0"/>
          <w:caps w:val="0"/>
          <w:smallCaps/>
        </w:rPr>
        <w:t>4</w:t>
      </w:r>
      <w:r>
        <w:rPr>
          <w:rFonts w:ascii="仿宋" w:eastAsia="仿宋" w:hAnsi="仿宋"/>
          <w:b w:val="0"/>
          <w:bCs w:val="0"/>
          <w:caps w:val="0"/>
          <w:smallCaps/>
        </w:rPr>
        <w:fldChar w:fldCharType="end"/>
      </w:r>
    </w:p>
    <w:p w:rsidR="00F35A4C" w:rsidRDefault="00E70235">
      <w:pPr>
        <w:pStyle w:val="20"/>
        <w:tabs>
          <w:tab w:val="right" w:leader="dot" w:pos="8296"/>
        </w:tabs>
        <w:rPr>
          <w:rFonts w:ascii="仿宋" w:eastAsia="仿宋" w:hAnsi="仿宋"/>
        </w:rPr>
      </w:pPr>
      <w:r>
        <w:rPr>
          <w:rFonts w:ascii="仿宋" w:eastAsia="仿宋" w:hAnsi="仿宋"/>
        </w:rPr>
        <w:t>一、基本职能及主要工作</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_Toc79163852 \h </w:instrText>
      </w:r>
      <w:r w:rsidR="00561EF8">
        <w:rPr>
          <w:rFonts w:ascii="仿宋" w:eastAsia="仿宋" w:hAnsi="仿宋"/>
        </w:rPr>
      </w:r>
      <w:r w:rsidR="00561EF8">
        <w:rPr>
          <w:rFonts w:ascii="仿宋" w:eastAsia="仿宋" w:hAnsi="仿宋"/>
        </w:rPr>
        <w:fldChar w:fldCharType="separate"/>
      </w:r>
      <w:r>
        <w:rPr>
          <w:rFonts w:ascii="仿宋" w:eastAsia="仿宋" w:hAnsi="仿宋"/>
        </w:rPr>
        <w:t>4</w:t>
      </w:r>
      <w:r w:rsidR="00561EF8">
        <w:rPr>
          <w:rFonts w:ascii="仿宋" w:eastAsia="仿宋" w:hAnsi="仿宋"/>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（一）主要职能。</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_Toc79163853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4</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（二）</w:t>
      </w:r>
      <w:r w:rsidR="00B551AE">
        <w:rPr>
          <w:rFonts w:ascii="仿宋" w:eastAsia="仿宋" w:hAnsi="仿宋"/>
          <w:i w:val="0"/>
          <w:iCs w:val="0"/>
          <w:smallCaps/>
        </w:rPr>
        <w:t>202</w:t>
      </w:r>
      <w:r w:rsidR="00B551AE">
        <w:rPr>
          <w:rFonts w:ascii="仿宋" w:eastAsia="仿宋" w:hAnsi="仿宋" w:hint="eastAsia"/>
          <w:i w:val="0"/>
          <w:iCs w:val="0"/>
          <w:smallCaps/>
        </w:rPr>
        <w:t>1</w:t>
      </w:r>
      <w:r>
        <w:rPr>
          <w:rFonts w:ascii="仿宋" w:eastAsia="仿宋" w:hAnsi="仿宋"/>
          <w:i w:val="0"/>
          <w:iCs w:val="0"/>
          <w:smallCaps/>
        </w:rPr>
        <w:t>年重点工作完成情况</w:t>
      </w:r>
      <w:r>
        <w:rPr>
          <w:rFonts w:ascii="仿宋" w:eastAsia="仿宋" w:hAnsi="仿宋"/>
          <w:i w:val="0"/>
          <w:iCs w:val="0"/>
          <w:smallCaps/>
        </w:rPr>
        <w:tab/>
      </w:r>
      <w:r>
        <w:rPr>
          <w:rFonts w:ascii="仿宋" w:eastAsia="仿宋" w:hAnsi="仿宋" w:hint="eastAsia"/>
          <w:i w:val="0"/>
          <w:iCs w:val="0"/>
          <w:smallCaps/>
        </w:rPr>
        <w:t>5</w:t>
      </w:r>
    </w:p>
    <w:p w:rsidR="00F35A4C" w:rsidRDefault="00E70235">
      <w:pPr>
        <w:pStyle w:val="20"/>
        <w:tabs>
          <w:tab w:val="right" w:leader="dot" w:pos="8296"/>
        </w:tabs>
        <w:rPr>
          <w:rFonts w:ascii="仿宋" w:eastAsia="仿宋" w:hAnsi="仿宋"/>
        </w:rPr>
      </w:pPr>
      <w:r>
        <w:rPr>
          <w:rFonts w:ascii="仿宋" w:eastAsia="仿宋" w:hAnsi="仿宋"/>
        </w:rPr>
        <w:t>二、机构设置</w:t>
      </w:r>
      <w:r>
        <w:rPr>
          <w:rFonts w:ascii="仿宋" w:eastAsia="仿宋" w:hAnsi="仿宋"/>
        </w:rPr>
        <w:tab/>
      </w:r>
      <w:r>
        <w:rPr>
          <w:rFonts w:ascii="仿宋" w:eastAsia="仿宋" w:hAnsi="仿宋" w:hint="eastAsia"/>
        </w:rPr>
        <w:t>6</w:t>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第二部分</w:t>
      </w:r>
      <w:r w:rsidR="00B551AE">
        <w:rPr>
          <w:rFonts w:ascii="仿宋" w:eastAsia="仿宋" w:hAnsi="仿宋"/>
          <w:b w:val="0"/>
          <w:bCs w:val="0"/>
          <w:caps w:val="0"/>
          <w:smallCaps/>
        </w:rPr>
        <w:t xml:space="preserve"> 202</w:t>
      </w:r>
      <w:r w:rsidR="00B551AE">
        <w:rPr>
          <w:rFonts w:ascii="仿宋" w:eastAsia="仿宋" w:hAnsi="仿宋" w:hint="eastAsia"/>
          <w:b w:val="0"/>
          <w:bCs w:val="0"/>
          <w:caps w:val="0"/>
          <w:smallCaps/>
        </w:rPr>
        <w:t>1</w:t>
      </w:r>
      <w:r>
        <w:rPr>
          <w:rFonts w:ascii="仿宋" w:eastAsia="仿宋" w:hAnsi="仿宋"/>
          <w:b w:val="0"/>
          <w:bCs w:val="0"/>
          <w:caps w:val="0"/>
          <w:smallCaps/>
        </w:rPr>
        <w:t>年度部门决算情况说明</w:t>
      </w:r>
      <w:r>
        <w:rPr>
          <w:rFonts w:ascii="仿宋" w:eastAsia="仿宋" w:hAnsi="仿宋"/>
          <w:b w:val="0"/>
          <w:bCs w:val="0"/>
          <w:caps w:val="0"/>
          <w:smallCaps/>
        </w:rPr>
        <w:tab/>
      </w:r>
      <w:r>
        <w:rPr>
          <w:rFonts w:ascii="仿宋" w:eastAsia="仿宋" w:hAnsi="仿宋" w:hint="eastAsia"/>
          <w:b w:val="0"/>
          <w:bCs w:val="0"/>
          <w:caps w:val="0"/>
          <w:smallCaps/>
        </w:rPr>
        <w:t>7</w:t>
      </w:r>
    </w:p>
    <w:p w:rsidR="00F35A4C" w:rsidRDefault="00E70235">
      <w:pPr>
        <w:pStyle w:val="20"/>
        <w:tabs>
          <w:tab w:val="left" w:pos="840"/>
          <w:tab w:val="right" w:leader="dot" w:pos="8296"/>
        </w:tabs>
        <w:rPr>
          <w:rFonts w:ascii="仿宋" w:eastAsia="仿宋" w:hAnsi="仿宋"/>
        </w:rPr>
      </w:pPr>
      <w:r>
        <w:rPr>
          <w:rFonts w:ascii="仿宋" w:eastAsia="仿宋" w:hAnsi="仿宋"/>
        </w:rPr>
        <w:t>一、</w:t>
      </w:r>
      <w:r>
        <w:rPr>
          <w:rFonts w:ascii="仿宋" w:eastAsia="仿宋" w:hAnsi="仿宋"/>
        </w:rPr>
        <w:tab/>
        <w:t>收入支出决算总体情况说明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_Toc79163860 \h </w:instrText>
      </w:r>
      <w:r w:rsidR="00561EF8">
        <w:rPr>
          <w:rFonts w:ascii="仿宋" w:eastAsia="仿宋" w:hAnsi="仿宋"/>
        </w:rPr>
      </w:r>
      <w:r w:rsidR="00561EF8">
        <w:rPr>
          <w:rFonts w:ascii="仿宋" w:eastAsia="仿宋" w:hAnsi="仿宋"/>
        </w:rPr>
        <w:fldChar w:fldCharType="separate"/>
      </w:r>
      <w:r>
        <w:rPr>
          <w:rFonts w:ascii="仿宋" w:eastAsia="仿宋" w:hAnsi="仿宋"/>
        </w:rPr>
        <w:t>7</w:t>
      </w:r>
      <w:r w:rsidR="00561EF8">
        <w:rPr>
          <w:rFonts w:ascii="仿宋" w:eastAsia="仿宋" w:hAnsi="仿宋"/>
        </w:rPr>
        <w:fldChar w:fldCharType="end"/>
      </w:r>
    </w:p>
    <w:p w:rsidR="00F35A4C" w:rsidRDefault="00E70235">
      <w:pPr>
        <w:pStyle w:val="20"/>
        <w:tabs>
          <w:tab w:val="left" w:pos="840"/>
          <w:tab w:val="right" w:leader="dot" w:pos="8296"/>
        </w:tabs>
        <w:rPr>
          <w:rFonts w:ascii="仿宋" w:eastAsia="仿宋" w:hAnsi="仿宋"/>
        </w:rPr>
      </w:pPr>
      <w:r>
        <w:rPr>
          <w:rFonts w:ascii="仿宋" w:eastAsia="仿宋" w:hAnsi="仿宋"/>
        </w:rPr>
        <w:t>二、</w:t>
      </w:r>
      <w:r>
        <w:rPr>
          <w:rFonts w:ascii="仿宋" w:eastAsia="仿宋" w:hAnsi="仿宋"/>
        </w:rPr>
        <w:tab/>
        <w:t>收入决算情况说明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_Toc79163861 \h </w:instrText>
      </w:r>
      <w:r w:rsidR="00561EF8">
        <w:rPr>
          <w:rFonts w:ascii="仿宋" w:eastAsia="仿宋" w:hAnsi="仿宋"/>
        </w:rPr>
      </w:r>
      <w:r w:rsidR="00561EF8">
        <w:rPr>
          <w:rFonts w:ascii="仿宋" w:eastAsia="仿宋" w:hAnsi="仿宋"/>
        </w:rPr>
        <w:fldChar w:fldCharType="separate"/>
      </w:r>
      <w:r>
        <w:rPr>
          <w:rFonts w:ascii="仿宋" w:eastAsia="仿宋" w:hAnsi="仿宋"/>
        </w:rPr>
        <w:t>7</w:t>
      </w:r>
      <w:r w:rsidR="00561EF8">
        <w:rPr>
          <w:rFonts w:ascii="仿宋" w:eastAsia="仿宋" w:hAnsi="仿宋"/>
        </w:rPr>
        <w:fldChar w:fldCharType="end"/>
      </w:r>
    </w:p>
    <w:p w:rsidR="00F35A4C" w:rsidRDefault="00E70235">
      <w:pPr>
        <w:pStyle w:val="20"/>
        <w:tabs>
          <w:tab w:val="left" w:pos="840"/>
          <w:tab w:val="right" w:leader="dot" w:pos="8296"/>
        </w:tabs>
        <w:rPr>
          <w:rFonts w:ascii="仿宋" w:eastAsia="仿宋" w:hAnsi="仿宋"/>
        </w:rPr>
      </w:pPr>
      <w:r>
        <w:rPr>
          <w:rFonts w:ascii="仿宋" w:eastAsia="仿宋" w:hAnsi="仿宋"/>
        </w:rPr>
        <w:t>三、</w:t>
      </w:r>
      <w:r>
        <w:rPr>
          <w:rFonts w:ascii="仿宋" w:eastAsia="仿宋" w:hAnsi="仿宋"/>
        </w:rPr>
        <w:tab/>
        <w:t>支出决算情况说明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_Toc79163862 \h </w:instrText>
      </w:r>
      <w:r w:rsidR="00561EF8">
        <w:rPr>
          <w:rFonts w:ascii="仿宋" w:eastAsia="仿宋" w:hAnsi="仿宋"/>
        </w:rPr>
      </w:r>
      <w:r w:rsidR="00561EF8">
        <w:rPr>
          <w:rFonts w:ascii="仿宋" w:eastAsia="仿宋" w:hAnsi="仿宋"/>
        </w:rPr>
        <w:fldChar w:fldCharType="separate"/>
      </w:r>
      <w:r>
        <w:rPr>
          <w:rFonts w:ascii="仿宋" w:eastAsia="仿宋" w:hAnsi="仿宋"/>
        </w:rPr>
        <w:t>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四、财政拨款收入支出决算总体情况说明</w:t>
      </w:r>
      <w:r>
        <w:rPr>
          <w:rFonts w:ascii="仿宋" w:eastAsia="仿宋" w:hAnsi="仿宋"/>
        </w:rPr>
        <w:tab/>
      </w:r>
      <w:bookmarkStart w:id="12" w:name="_GoBack"/>
      <w:bookmarkEnd w:id="12"/>
      <w:r w:rsidR="00561EF8">
        <w:rPr>
          <w:rFonts w:ascii="仿宋" w:eastAsia="仿宋" w:hAnsi="仿宋"/>
        </w:rPr>
        <w:fldChar w:fldCharType="begin"/>
      </w:r>
      <w:r>
        <w:rPr>
          <w:rFonts w:ascii="仿宋" w:eastAsia="仿宋" w:hAnsi="仿宋"/>
        </w:rPr>
        <w:instrText xml:space="preserve"> PAGEREF _Toc79163863 \h </w:instrText>
      </w:r>
      <w:r w:rsidR="00561EF8">
        <w:rPr>
          <w:rFonts w:ascii="仿宋" w:eastAsia="仿宋" w:hAnsi="仿宋"/>
        </w:rPr>
      </w:r>
      <w:r w:rsidR="00561EF8">
        <w:rPr>
          <w:rFonts w:ascii="仿宋" w:eastAsia="仿宋" w:hAnsi="仿宋"/>
        </w:rPr>
        <w:fldChar w:fldCharType="separate"/>
      </w:r>
      <w:r>
        <w:rPr>
          <w:rFonts w:ascii="仿宋" w:eastAsia="仿宋" w:hAnsi="仿宋"/>
        </w:rPr>
        <w:t>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五、一般公共预算财政拨款支出决算情况说明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_Toc79163864 \h </w:instrText>
      </w:r>
      <w:r w:rsidR="00561EF8">
        <w:rPr>
          <w:rFonts w:ascii="仿宋" w:eastAsia="仿宋" w:hAnsi="仿宋"/>
        </w:rPr>
      </w:r>
      <w:r w:rsidR="00561EF8">
        <w:rPr>
          <w:rFonts w:ascii="仿宋" w:eastAsia="仿宋" w:hAnsi="仿宋"/>
        </w:rPr>
        <w:fldChar w:fldCharType="separate"/>
      </w:r>
      <w:r>
        <w:rPr>
          <w:rFonts w:ascii="仿宋" w:eastAsia="仿宋" w:hAnsi="仿宋"/>
        </w:rPr>
        <w:t>9</w:t>
      </w:r>
      <w:r w:rsidR="00561EF8">
        <w:rPr>
          <w:rFonts w:ascii="仿宋" w:eastAsia="仿宋" w:hAnsi="仿宋"/>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（一）一般公共预算财政拨款支出决算总体情况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_Toc79163865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9</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（二）一般公共预算财政拨款支出决算结构情况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_Toc79163866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10</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（三）一般公共预算财政拨款支出决算具体情况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_Toc79163867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11</w:t>
      </w:r>
      <w:r w:rsidR="00561EF8">
        <w:rPr>
          <w:rFonts w:ascii="仿宋" w:eastAsia="仿宋" w:hAnsi="仿宋"/>
          <w:i w:val="0"/>
          <w:iCs w:val="0"/>
          <w:smallCaps/>
        </w:rPr>
        <w:fldChar w:fldCharType="end"/>
      </w:r>
    </w:p>
    <w:p w:rsidR="00F35A4C" w:rsidRDefault="00E70235">
      <w:pPr>
        <w:pStyle w:val="20"/>
        <w:tabs>
          <w:tab w:val="right" w:leader="dot" w:pos="8296"/>
        </w:tabs>
        <w:rPr>
          <w:rFonts w:ascii="仿宋" w:eastAsia="仿宋" w:hAnsi="仿宋"/>
        </w:rPr>
      </w:pPr>
      <w:r>
        <w:rPr>
          <w:rFonts w:ascii="仿宋" w:eastAsia="仿宋" w:hAnsi="仿宋"/>
        </w:rPr>
        <w:t>六、一般公共预算财政拨款基本支出决算情况说明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_Toc79163868 \h </w:instrText>
      </w:r>
      <w:r w:rsidR="00561EF8">
        <w:rPr>
          <w:rFonts w:ascii="仿宋" w:eastAsia="仿宋" w:hAnsi="仿宋"/>
        </w:rPr>
      </w:r>
      <w:r w:rsidR="00561EF8">
        <w:rPr>
          <w:rFonts w:ascii="仿宋" w:eastAsia="仿宋" w:hAnsi="仿宋"/>
        </w:rPr>
        <w:fldChar w:fldCharType="separate"/>
      </w:r>
      <w:r>
        <w:rPr>
          <w:rFonts w:ascii="仿宋" w:eastAsia="仿宋" w:hAnsi="仿宋"/>
        </w:rPr>
        <w:t>12</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七、“三公”经费财政拨款支出决算情况说明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_Toc79163869 \h </w:instrText>
      </w:r>
      <w:r w:rsidR="00561EF8">
        <w:rPr>
          <w:rFonts w:ascii="仿宋" w:eastAsia="仿宋" w:hAnsi="仿宋"/>
        </w:rPr>
      </w:r>
      <w:r w:rsidR="00561EF8">
        <w:rPr>
          <w:rFonts w:ascii="仿宋" w:eastAsia="仿宋" w:hAnsi="仿宋"/>
        </w:rPr>
        <w:fldChar w:fldCharType="separate"/>
      </w:r>
      <w:r>
        <w:rPr>
          <w:rFonts w:ascii="仿宋" w:eastAsia="仿宋" w:hAnsi="仿宋"/>
        </w:rPr>
        <w:t>12</w:t>
      </w:r>
      <w:r w:rsidR="00561EF8">
        <w:rPr>
          <w:rFonts w:ascii="仿宋" w:eastAsia="仿宋" w:hAnsi="仿宋"/>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（一）“三公”经费财政拨款支出决算总体情况说明</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_Toc79163870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12</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（二）“三公”经费财政拨款支出决算具体情况说明</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_Toc79163871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12</w:t>
      </w:r>
      <w:r w:rsidR="00561EF8">
        <w:rPr>
          <w:rFonts w:ascii="仿宋" w:eastAsia="仿宋" w:hAnsi="仿宋"/>
          <w:i w:val="0"/>
          <w:iCs w:val="0"/>
          <w:smallCaps/>
        </w:rPr>
        <w:fldChar w:fldCharType="end"/>
      </w:r>
    </w:p>
    <w:p w:rsidR="00F35A4C" w:rsidRDefault="00E70235">
      <w:pPr>
        <w:pStyle w:val="20"/>
        <w:tabs>
          <w:tab w:val="right" w:leader="dot" w:pos="8296"/>
        </w:tabs>
        <w:rPr>
          <w:rFonts w:ascii="仿宋" w:eastAsia="仿宋" w:hAnsi="仿宋"/>
        </w:rPr>
      </w:pPr>
      <w:r>
        <w:rPr>
          <w:rFonts w:ascii="仿宋" w:eastAsia="仿宋" w:hAnsi="仿宋"/>
        </w:rPr>
        <w:t>八、政府性基金预算支出决算情况说明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_Toc79163872 \h </w:instrText>
      </w:r>
      <w:r w:rsidR="00561EF8">
        <w:rPr>
          <w:rFonts w:ascii="仿宋" w:eastAsia="仿宋" w:hAnsi="仿宋"/>
        </w:rPr>
      </w:r>
      <w:r w:rsidR="00561EF8">
        <w:rPr>
          <w:rFonts w:ascii="仿宋" w:eastAsia="仿宋" w:hAnsi="仿宋"/>
        </w:rPr>
        <w:fldChar w:fldCharType="separate"/>
      </w:r>
      <w:r>
        <w:rPr>
          <w:rFonts w:ascii="仿宋" w:eastAsia="仿宋" w:hAnsi="仿宋"/>
        </w:rPr>
        <w:t>13</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九、 国有资本经营预算支出决算情况说明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_Toc79163873 \h </w:instrText>
      </w:r>
      <w:r w:rsidR="00561EF8">
        <w:rPr>
          <w:rFonts w:ascii="仿宋" w:eastAsia="仿宋" w:hAnsi="仿宋"/>
        </w:rPr>
      </w:r>
      <w:r w:rsidR="00561EF8">
        <w:rPr>
          <w:rFonts w:ascii="仿宋" w:eastAsia="仿宋" w:hAnsi="仿宋"/>
        </w:rPr>
        <w:fldChar w:fldCharType="separate"/>
      </w:r>
      <w:r>
        <w:rPr>
          <w:rFonts w:ascii="仿宋" w:eastAsia="仿宋" w:hAnsi="仿宋"/>
        </w:rPr>
        <w:t>13</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十、其他重要事项的情况说明</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_Toc79163874 \h </w:instrText>
      </w:r>
      <w:r w:rsidR="00561EF8">
        <w:rPr>
          <w:rFonts w:ascii="仿宋" w:eastAsia="仿宋" w:hAnsi="仿宋"/>
        </w:rPr>
      </w:r>
      <w:r w:rsidR="00561EF8">
        <w:rPr>
          <w:rFonts w:ascii="仿宋" w:eastAsia="仿宋" w:hAnsi="仿宋"/>
        </w:rPr>
        <w:fldChar w:fldCharType="separate"/>
      </w:r>
      <w:r>
        <w:rPr>
          <w:rFonts w:ascii="仿宋" w:eastAsia="仿宋" w:hAnsi="仿宋"/>
        </w:rPr>
        <w:t>13</w:t>
      </w:r>
      <w:r w:rsidR="00561EF8">
        <w:rPr>
          <w:rFonts w:ascii="仿宋" w:eastAsia="仿宋" w:hAnsi="仿宋"/>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（一）机关运行经费支出情况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_Toc79163875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13</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（二）政府采购支出情况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_Toc79163876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13</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（三）国有资产占有使用情况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_Toc79163877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13</w:t>
      </w:r>
      <w:r w:rsidR="00561EF8">
        <w:rPr>
          <w:rFonts w:ascii="仿宋" w:eastAsia="仿宋" w:hAnsi="仿宋"/>
          <w:i w:val="0"/>
          <w:iCs w:val="0"/>
          <w:smallCaps/>
        </w:rPr>
        <w:fldChar w:fldCharType="end"/>
      </w:r>
    </w:p>
    <w:p w:rsidR="00F35A4C" w:rsidRDefault="00E70235">
      <w:pPr>
        <w:pStyle w:val="30"/>
        <w:tabs>
          <w:tab w:val="right" w:leader="dot" w:pos="8296"/>
        </w:tabs>
        <w:rPr>
          <w:rFonts w:ascii="仿宋" w:eastAsia="仿宋" w:hAnsi="仿宋"/>
          <w:i w:val="0"/>
          <w:iCs w:val="0"/>
          <w:smallCaps/>
        </w:rPr>
      </w:pPr>
      <w:r>
        <w:rPr>
          <w:rFonts w:ascii="仿宋" w:eastAsia="仿宋" w:hAnsi="仿宋"/>
          <w:i w:val="0"/>
          <w:iCs w:val="0"/>
          <w:smallCaps/>
        </w:rPr>
        <w:t>（四）预算绩效管理情况</w:t>
      </w:r>
      <w:r>
        <w:rPr>
          <w:rFonts w:ascii="仿宋" w:eastAsia="仿宋" w:hAnsi="仿宋"/>
          <w:i w:val="0"/>
          <w:iCs w:val="0"/>
          <w:smallCaps/>
        </w:rPr>
        <w:tab/>
      </w:r>
      <w:r w:rsidR="00561EF8">
        <w:rPr>
          <w:rFonts w:ascii="仿宋" w:eastAsia="仿宋" w:hAnsi="仿宋"/>
          <w:i w:val="0"/>
          <w:iCs w:val="0"/>
          <w:smallCaps/>
        </w:rPr>
        <w:fldChar w:fldCharType="begin"/>
      </w:r>
      <w:r>
        <w:rPr>
          <w:rFonts w:ascii="仿宋" w:eastAsia="仿宋" w:hAnsi="仿宋"/>
          <w:i w:val="0"/>
          <w:iCs w:val="0"/>
          <w:smallCaps/>
        </w:rPr>
        <w:instrText xml:space="preserve"> PAGEREF _Toc79163878 \h </w:instrText>
      </w:r>
      <w:r w:rsidR="00561EF8">
        <w:rPr>
          <w:rFonts w:ascii="仿宋" w:eastAsia="仿宋" w:hAnsi="仿宋"/>
          <w:i w:val="0"/>
          <w:iCs w:val="0"/>
          <w:smallCaps/>
        </w:rPr>
      </w:r>
      <w:r w:rsidR="00561EF8">
        <w:rPr>
          <w:rFonts w:ascii="仿宋" w:eastAsia="仿宋" w:hAnsi="仿宋"/>
          <w:i w:val="0"/>
          <w:iCs w:val="0"/>
          <w:smallCaps/>
        </w:rPr>
        <w:fldChar w:fldCharType="separate"/>
      </w:r>
      <w:r>
        <w:rPr>
          <w:rFonts w:ascii="仿宋" w:eastAsia="仿宋" w:hAnsi="仿宋"/>
          <w:i w:val="0"/>
          <w:iCs w:val="0"/>
          <w:smallCaps/>
        </w:rPr>
        <w:t>14</w:t>
      </w:r>
      <w:r w:rsidR="00561EF8">
        <w:rPr>
          <w:rFonts w:ascii="仿宋" w:eastAsia="仿宋" w:hAnsi="仿宋"/>
          <w:i w:val="0"/>
          <w:iCs w:val="0"/>
          <w:smallCaps/>
        </w:rPr>
        <w:fldChar w:fldCharType="end"/>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第三部分 名词解释</w:t>
      </w:r>
      <w:r>
        <w:rPr>
          <w:rFonts w:ascii="仿宋" w:eastAsia="仿宋" w:hAnsi="仿宋"/>
          <w:b w:val="0"/>
          <w:bCs w:val="0"/>
          <w:caps w:val="0"/>
          <w:smallCaps/>
        </w:rPr>
        <w:tab/>
      </w:r>
      <w:r w:rsidR="00561EF8">
        <w:rPr>
          <w:rFonts w:ascii="仿宋" w:eastAsia="仿宋" w:hAnsi="仿宋"/>
          <w:b w:val="0"/>
          <w:bCs w:val="0"/>
          <w:caps w:val="0"/>
          <w:smallCaps/>
        </w:rPr>
        <w:fldChar w:fldCharType="begin"/>
      </w:r>
      <w:r>
        <w:rPr>
          <w:rFonts w:ascii="仿宋" w:eastAsia="仿宋" w:hAnsi="仿宋"/>
          <w:b w:val="0"/>
          <w:bCs w:val="0"/>
          <w:caps w:val="0"/>
          <w:smallCaps/>
        </w:rPr>
        <w:instrText xml:space="preserve"> PAGEREF _Toc79163879 \h </w:instrText>
      </w:r>
      <w:r w:rsidR="00561EF8">
        <w:rPr>
          <w:rFonts w:ascii="仿宋" w:eastAsia="仿宋" w:hAnsi="仿宋"/>
          <w:b w:val="0"/>
          <w:bCs w:val="0"/>
          <w:caps w:val="0"/>
          <w:smallCaps/>
        </w:rPr>
      </w:r>
      <w:r w:rsidR="00561EF8">
        <w:rPr>
          <w:rFonts w:ascii="仿宋" w:eastAsia="仿宋" w:hAnsi="仿宋"/>
          <w:b w:val="0"/>
          <w:bCs w:val="0"/>
          <w:caps w:val="0"/>
          <w:smallCaps/>
        </w:rPr>
        <w:fldChar w:fldCharType="separate"/>
      </w:r>
      <w:r>
        <w:rPr>
          <w:rFonts w:ascii="仿宋" w:eastAsia="仿宋" w:hAnsi="仿宋"/>
          <w:b w:val="0"/>
          <w:bCs w:val="0"/>
          <w:caps w:val="0"/>
          <w:smallCaps/>
        </w:rPr>
        <w:t>18</w:t>
      </w:r>
      <w:r w:rsidR="00561EF8">
        <w:rPr>
          <w:rFonts w:ascii="仿宋" w:eastAsia="仿宋" w:hAnsi="仿宋"/>
          <w:b w:val="0"/>
          <w:bCs w:val="0"/>
          <w:caps w:val="0"/>
          <w:smallCaps/>
        </w:rPr>
        <w:fldChar w:fldCharType="end"/>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第四部分 附件</w:t>
      </w:r>
      <w:r>
        <w:rPr>
          <w:rFonts w:ascii="仿宋" w:eastAsia="仿宋" w:hAnsi="仿宋"/>
          <w:b w:val="0"/>
          <w:bCs w:val="0"/>
          <w:caps w:val="0"/>
          <w:smallCaps/>
        </w:rPr>
        <w:tab/>
      </w:r>
      <w:r w:rsidR="00561EF8">
        <w:rPr>
          <w:rFonts w:ascii="仿宋" w:eastAsia="仿宋" w:hAnsi="仿宋"/>
          <w:b w:val="0"/>
          <w:bCs w:val="0"/>
          <w:caps w:val="0"/>
          <w:smallCaps/>
        </w:rPr>
        <w:fldChar w:fldCharType="begin"/>
      </w:r>
      <w:r>
        <w:rPr>
          <w:rFonts w:ascii="仿宋" w:eastAsia="仿宋" w:hAnsi="仿宋"/>
          <w:b w:val="0"/>
          <w:bCs w:val="0"/>
          <w:caps w:val="0"/>
          <w:smallCaps/>
        </w:rPr>
        <w:instrText xml:space="preserve"> PAGEREF _Toc79163880 \h </w:instrText>
      </w:r>
      <w:r w:rsidR="00561EF8">
        <w:rPr>
          <w:rFonts w:ascii="仿宋" w:eastAsia="仿宋" w:hAnsi="仿宋"/>
          <w:b w:val="0"/>
          <w:bCs w:val="0"/>
          <w:caps w:val="0"/>
          <w:smallCaps/>
        </w:rPr>
      </w:r>
      <w:r w:rsidR="00561EF8">
        <w:rPr>
          <w:rFonts w:ascii="仿宋" w:eastAsia="仿宋" w:hAnsi="仿宋"/>
          <w:b w:val="0"/>
          <w:bCs w:val="0"/>
          <w:caps w:val="0"/>
          <w:smallCaps/>
        </w:rPr>
        <w:fldChar w:fldCharType="separate"/>
      </w:r>
      <w:r>
        <w:rPr>
          <w:rFonts w:ascii="仿宋" w:eastAsia="仿宋" w:hAnsi="仿宋"/>
          <w:b w:val="0"/>
          <w:bCs w:val="0"/>
          <w:caps w:val="0"/>
          <w:smallCaps/>
        </w:rPr>
        <w:t>21</w:t>
      </w:r>
      <w:r w:rsidR="00561EF8">
        <w:rPr>
          <w:rFonts w:ascii="仿宋" w:eastAsia="仿宋" w:hAnsi="仿宋"/>
          <w:b w:val="0"/>
          <w:bCs w:val="0"/>
          <w:caps w:val="0"/>
          <w:smallCaps/>
        </w:rPr>
        <w:fldChar w:fldCharType="end"/>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附件1</w:t>
      </w:r>
      <w:r>
        <w:rPr>
          <w:rFonts w:ascii="仿宋" w:eastAsia="仿宋" w:hAnsi="仿宋"/>
          <w:b w:val="0"/>
          <w:bCs w:val="0"/>
          <w:caps w:val="0"/>
          <w:smallCaps/>
        </w:rPr>
        <w:tab/>
      </w:r>
      <w:r w:rsidR="00561EF8">
        <w:rPr>
          <w:rFonts w:ascii="仿宋" w:eastAsia="仿宋" w:hAnsi="仿宋"/>
          <w:b w:val="0"/>
          <w:bCs w:val="0"/>
          <w:caps w:val="0"/>
          <w:smallCaps/>
        </w:rPr>
        <w:fldChar w:fldCharType="begin"/>
      </w:r>
      <w:r>
        <w:rPr>
          <w:rFonts w:ascii="仿宋" w:eastAsia="仿宋" w:hAnsi="仿宋"/>
          <w:b w:val="0"/>
          <w:bCs w:val="0"/>
          <w:caps w:val="0"/>
          <w:smallCaps/>
        </w:rPr>
        <w:instrText xml:space="preserve"> PAGEREF _Toc79163881 \h </w:instrText>
      </w:r>
      <w:r w:rsidR="00561EF8">
        <w:rPr>
          <w:rFonts w:ascii="仿宋" w:eastAsia="仿宋" w:hAnsi="仿宋"/>
          <w:b w:val="0"/>
          <w:bCs w:val="0"/>
          <w:caps w:val="0"/>
          <w:smallCaps/>
        </w:rPr>
      </w:r>
      <w:r w:rsidR="00561EF8">
        <w:rPr>
          <w:rFonts w:ascii="仿宋" w:eastAsia="仿宋" w:hAnsi="仿宋"/>
          <w:b w:val="0"/>
          <w:bCs w:val="0"/>
          <w:caps w:val="0"/>
          <w:smallCaps/>
        </w:rPr>
        <w:fldChar w:fldCharType="separate"/>
      </w:r>
      <w:r>
        <w:rPr>
          <w:rFonts w:ascii="仿宋" w:eastAsia="仿宋" w:hAnsi="仿宋"/>
          <w:b w:val="0"/>
          <w:bCs w:val="0"/>
          <w:caps w:val="0"/>
          <w:smallCaps/>
        </w:rPr>
        <w:t>21</w:t>
      </w:r>
      <w:r w:rsidR="00561EF8">
        <w:rPr>
          <w:rFonts w:ascii="仿宋" w:eastAsia="仿宋" w:hAnsi="仿宋"/>
          <w:b w:val="0"/>
          <w:bCs w:val="0"/>
          <w:caps w:val="0"/>
          <w:smallCaps/>
        </w:rPr>
        <w:fldChar w:fldCharType="end"/>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hint="eastAsia"/>
          <w:b w:val="0"/>
          <w:bCs w:val="0"/>
          <w:caps w:val="0"/>
          <w:smallCaps/>
        </w:rPr>
        <w:t>茂县供销社</w:t>
      </w:r>
      <w:r>
        <w:rPr>
          <w:rFonts w:ascii="仿宋" w:eastAsia="仿宋" w:hAnsi="仿宋"/>
          <w:b w:val="0"/>
          <w:bCs w:val="0"/>
          <w:caps w:val="0"/>
          <w:smallCaps/>
        </w:rPr>
        <w:t>部门202</w:t>
      </w:r>
      <w:r>
        <w:rPr>
          <w:rFonts w:ascii="仿宋" w:eastAsia="仿宋" w:hAnsi="仿宋" w:hint="eastAsia"/>
          <w:b w:val="0"/>
          <w:bCs w:val="0"/>
          <w:caps w:val="0"/>
          <w:smallCaps/>
        </w:rPr>
        <w:t>1</w:t>
      </w:r>
      <w:r>
        <w:rPr>
          <w:rFonts w:ascii="仿宋" w:eastAsia="仿宋" w:hAnsi="仿宋"/>
          <w:b w:val="0"/>
          <w:bCs w:val="0"/>
          <w:caps w:val="0"/>
          <w:smallCaps/>
        </w:rPr>
        <w:t>年部门整体支出绩效评价报告</w:t>
      </w:r>
      <w:r>
        <w:rPr>
          <w:rFonts w:ascii="仿宋" w:eastAsia="仿宋" w:hAnsi="仿宋"/>
          <w:b w:val="0"/>
          <w:bCs w:val="0"/>
          <w:caps w:val="0"/>
          <w:smallCaps/>
        </w:rPr>
        <w:tab/>
      </w:r>
      <w:r>
        <w:rPr>
          <w:rFonts w:ascii="仿宋" w:eastAsia="仿宋" w:hAnsi="仿宋" w:hint="eastAsia"/>
          <w:b w:val="0"/>
          <w:bCs w:val="0"/>
          <w:caps w:val="0"/>
          <w:smallCaps/>
        </w:rPr>
        <w:t>21</w:t>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附件2</w:t>
      </w:r>
      <w:r>
        <w:rPr>
          <w:rFonts w:ascii="仿宋" w:eastAsia="仿宋" w:hAnsi="仿宋"/>
          <w:b w:val="0"/>
          <w:bCs w:val="0"/>
          <w:caps w:val="0"/>
          <w:smallCaps/>
        </w:rPr>
        <w:tab/>
      </w:r>
      <w:r>
        <w:rPr>
          <w:rFonts w:ascii="仿宋" w:eastAsia="仿宋" w:hAnsi="仿宋" w:hint="eastAsia"/>
          <w:b w:val="0"/>
          <w:bCs w:val="0"/>
          <w:caps w:val="0"/>
          <w:smallCaps/>
        </w:rPr>
        <w:t>26</w:t>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hint="eastAsia"/>
          <w:b w:val="0"/>
          <w:bCs w:val="0"/>
          <w:caps w:val="0"/>
          <w:smallCaps/>
        </w:rPr>
        <w:t>州级农资补贴</w:t>
      </w:r>
      <w:r>
        <w:rPr>
          <w:rFonts w:ascii="仿宋" w:eastAsia="仿宋" w:hAnsi="仿宋"/>
          <w:b w:val="0"/>
          <w:bCs w:val="0"/>
          <w:caps w:val="0"/>
          <w:smallCaps/>
        </w:rPr>
        <w:t>项目</w:t>
      </w:r>
      <w:r>
        <w:rPr>
          <w:rFonts w:ascii="仿宋" w:eastAsia="仿宋" w:hAnsi="仿宋" w:hint="eastAsia"/>
          <w:b w:val="0"/>
          <w:bCs w:val="0"/>
          <w:caps w:val="0"/>
          <w:smallCaps/>
        </w:rPr>
        <w:t>2021年</w:t>
      </w:r>
      <w:r>
        <w:rPr>
          <w:rFonts w:ascii="仿宋" w:eastAsia="仿宋" w:hAnsi="仿宋"/>
          <w:b w:val="0"/>
          <w:bCs w:val="0"/>
          <w:caps w:val="0"/>
          <w:smallCaps/>
        </w:rPr>
        <w:t>绩效评价报告</w:t>
      </w:r>
      <w:r>
        <w:rPr>
          <w:rFonts w:ascii="仿宋" w:eastAsia="仿宋" w:hAnsi="仿宋"/>
          <w:b w:val="0"/>
          <w:bCs w:val="0"/>
          <w:caps w:val="0"/>
          <w:smallCaps/>
        </w:rPr>
        <w:tab/>
      </w:r>
      <w:r>
        <w:rPr>
          <w:rFonts w:ascii="仿宋" w:eastAsia="仿宋" w:hAnsi="仿宋" w:hint="eastAsia"/>
          <w:b w:val="0"/>
          <w:bCs w:val="0"/>
          <w:caps w:val="0"/>
          <w:smallCaps/>
        </w:rPr>
        <w:t>26</w:t>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hint="eastAsia"/>
          <w:b w:val="0"/>
          <w:bCs w:val="0"/>
          <w:caps w:val="0"/>
          <w:smallCaps/>
        </w:rPr>
        <w:t>2020年民族贸易和民族特需商品生产贴息绩效评价报告</w:t>
      </w:r>
      <w:r>
        <w:rPr>
          <w:rFonts w:ascii="仿宋" w:eastAsia="仿宋" w:hAnsi="仿宋"/>
          <w:b w:val="0"/>
          <w:bCs w:val="0"/>
          <w:caps w:val="0"/>
          <w:smallCaps/>
        </w:rPr>
        <w:tab/>
      </w:r>
      <w:r>
        <w:rPr>
          <w:rFonts w:ascii="仿宋" w:eastAsia="仿宋" w:hAnsi="仿宋" w:hint="eastAsia"/>
          <w:b w:val="0"/>
          <w:bCs w:val="0"/>
          <w:caps w:val="0"/>
          <w:smallCaps/>
        </w:rPr>
        <w:t>29</w:t>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hint="eastAsia"/>
          <w:b w:val="0"/>
          <w:bCs w:val="0"/>
          <w:caps w:val="0"/>
          <w:smallCaps/>
        </w:rPr>
        <w:t>2020年州综合改革及发展专项资金绩效评价报告.</w:t>
      </w:r>
      <w:r>
        <w:rPr>
          <w:rFonts w:ascii="仿宋" w:eastAsia="仿宋" w:hAnsi="仿宋"/>
          <w:b w:val="0"/>
          <w:bCs w:val="0"/>
          <w:caps w:val="0"/>
          <w:smallCaps/>
        </w:rPr>
        <w:t xml:space="preserve"> </w:t>
      </w:r>
      <w:r>
        <w:rPr>
          <w:rFonts w:ascii="仿宋" w:eastAsia="仿宋" w:hAnsi="仿宋"/>
          <w:b w:val="0"/>
          <w:bCs w:val="0"/>
          <w:caps w:val="0"/>
          <w:smallCaps/>
        </w:rPr>
        <w:tab/>
      </w:r>
      <w:r>
        <w:rPr>
          <w:rFonts w:ascii="仿宋" w:eastAsia="仿宋" w:hAnsi="仿宋" w:hint="eastAsia"/>
          <w:b w:val="0"/>
          <w:bCs w:val="0"/>
          <w:caps w:val="0"/>
          <w:smallCaps/>
        </w:rPr>
        <w:t>32</w:t>
      </w:r>
    </w:p>
    <w:p w:rsidR="00F35A4C" w:rsidRDefault="00092868">
      <w:pPr>
        <w:pStyle w:val="10"/>
        <w:tabs>
          <w:tab w:val="right" w:leader="dot" w:pos="8296"/>
        </w:tabs>
        <w:rPr>
          <w:rFonts w:ascii="仿宋" w:eastAsia="仿宋" w:hAnsi="仿宋"/>
          <w:b w:val="0"/>
          <w:bCs w:val="0"/>
          <w:caps w:val="0"/>
          <w:smallCaps/>
        </w:rPr>
      </w:pPr>
      <w:r>
        <w:rPr>
          <w:rFonts w:ascii="仿宋" w:eastAsia="仿宋" w:hAnsi="仿宋" w:hint="eastAsia"/>
          <w:b w:val="0"/>
          <w:bCs w:val="0"/>
          <w:caps w:val="0"/>
          <w:smallCaps/>
        </w:rPr>
        <w:t>2021</w:t>
      </w:r>
      <w:r w:rsidR="00E70235">
        <w:rPr>
          <w:rFonts w:ascii="仿宋" w:eastAsia="仿宋" w:hAnsi="仿宋" w:hint="eastAsia"/>
          <w:b w:val="0"/>
          <w:bCs w:val="0"/>
          <w:caps w:val="0"/>
          <w:smallCaps/>
        </w:rPr>
        <w:t>年州综合改革及发展专项资金绩效评价报告</w:t>
      </w:r>
      <w:r w:rsidR="00E70235">
        <w:rPr>
          <w:rFonts w:ascii="仿宋" w:eastAsia="仿宋" w:hAnsi="仿宋"/>
          <w:b w:val="0"/>
          <w:bCs w:val="0"/>
          <w:caps w:val="0"/>
          <w:smallCaps/>
        </w:rPr>
        <w:tab/>
      </w:r>
      <w:r w:rsidR="00E70235">
        <w:rPr>
          <w:rFonts w:ascii="仿宋" w:eastAsia="仿宋" w:hAnsi="仿宋" w:hint="eastAsia"/>
          <w:b w:val="0"/>
          <w:bCs w:val="0"/>
          <w:caps w:val="0"/>
          <w:smallCaps/>
        </w:rPr>
        <w:t>35</w:t>
      </w:r>
    </w:p>
    <w:p w:rsidR="00F35A4C" w:rsidRDefault="00E70235">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第五部分 附表</w:t>
      </w:r>
      <w:r>
        <w:rPr>
          <w:rFonts w:ascii="仿宋" w:eastAsia="仿宋" w:hAnsi="仿宋"/>
          <w:b w:val="0"/>
          <w:bCs w:val="0"/>
          <w:caps w:val="0"/>
          <w:smallCaps/>
        </w:rPr>
        <w:tab/>
      </w:r>
      <w:r>
        <w:rPr>
          <w:rFonts w:ascii="仿宋" w:eastAsia="仿宋" w:hAnsi="仿宋" w:hint="eastAsia"/>
          <w:b w:val="0"/>
          <w:bCs w:val="0"/>
          <w:caps w:val="0"/>
          <w:smallCaps/>
        </w:rPr>
        <w:t>38</w:t>
      </w:r>
    </w:p>
    <w:p w:rsidR="00F35A4C" w:rsidRDefault="00E70235">
      <w:pPr>
        <w:pStyle w:val="20"/>
        <w:tabs>
          <w:tab w:val="right" w:leader="dot" w:pos="8296"/>
        </w:tabs>
        <w:rPr>
          <w:rFonts w:ascii="仿宋" w:eastAsia="仿宋" w:hAnsi="仿宋"/>
        </w:rPr>
      </w:pPr>
      <w:r>
        <w:rPr>
          <w:rFonts w:ascii="仿宋" w:eastAsia="仿宋" w:hAnsi="仿宋"/>
        </w:rPr>
        <w:lastRenderedPageBreak/>
        <w:t>一、收入支出决算总表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_Toc79163886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二、收入决算表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_Toc79163887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三、支出决算表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_Toc79163888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四、财政拨款收入支出决算总表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_Toc79163889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五、财政拨款支出决算明细表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_Toc79163890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六、一般公共预算财政拨款支出决算表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_Toc79163891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七、一般公共预算财政拨款支出决算明细表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_Toc79163892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八、一般公共预算财政拨款基本支出决算表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_Toc79163893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九、一般公共预算财政拨款项目支出决算表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_Toc79163894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十、一般公共预算财政拨款“三公”经费支出决算表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_Toc79163895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十一、政府性基金预算财政拨款收入支出决算表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_Toc79163896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十二、政府性基金预算财政拨款“三公”经费支出决算表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_Toc79163897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十三、国有资本经营预算财政拨款支出决算表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_Toc79163898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E70235">
      <w:pPr>
        <w:pStyle w:val="20"/>
        <w:tabs>
          <w:tab w:val="right" w:leader="dot" w:pos="8296"/>
        </w:tabs>
        <w:rPr>
          <w:rFonts w:ascii="仿宋" w:eastAsia="仿宋" w:hAnsi="仿宋"/>
        </w:rPr>
      </w:pPr>
      <w:r>
        <w:rPr>
          <w:rFonts w:ascii="仿宋" w:eastAsia="仿宋" w:hAnsi="仿宋"/>
        </w:rPr>
        <w:t>十四、国有资本经营预算财政拨款支出决算表</w:t>
      </w:r>
      <w:r>
        <w:rPr>
          <w:rFonts w:ascii="仿宋" w:eastAsia="仿宋" w:hAnsi="仿宋"/>
        </w:rPr>
        <w:tab/>
      </w:r>
      <w:r w:rsidR="00561EF8">
        <w:rPr>
          <w:rFonts w:ascii="仿宋" w:eastAsia="仿宋" w:hAnsi="仿宋"/>
        </w:rPr>
        <w:fldChar w:fldCharType="begin"/>
      </w:r>
      <w:r>
        <w:rPr>
          <w:rFonts w:ascii="仿宋" w:eastAsia="仿宋" w:hAnsi="仿宋"/>
        </w:rPr>
        <w:instrText xml:space="preserve"> PAGEREF _Toc79163899 \h </w:instrText>
      </w:r>
      <w:r w:rsidR="00561EF8">
        <w:rPr>
          <w:rFonts w:ascii="仿宋" w:eastAsia="仿宋" w:hAnsi="仿宋"/>
        </w:rPr>
      </w:r>
      <w:r w:rsidR="00561EF8">
        <w:rPr>
          <w:rFonts w:ascii="仿宋" w:eastAsia="仿宋" w:hAnsi="仿宋"/>
        </w:rPr>
        <w:fldChar w:fldCharType="separate"/>
      </w:r>
      <w:r>
        <w:rPr>
          <w:rFonts w:ascii="仿宋" w:eastAsia="仿宋" w:hAnsi="仿宋"/>
        </w:rPr>
        <w:t>38</w:t>
      </w:r>
      <w:r w:rsidR="00561EF8">
        <w:rPr>
          <w:rFonts w:ascii="仿宋" w:eastAsia="仿宋" w:hAnsi="仿宋"/>
        </w:rPr>
        <w:fldChar w:fldCharType="end"/>
      </w:r>
    </w:p>
    <w:p w:rsidR="00F35A4C" w:rsidRDefault="00561EF8">
      <w:pPr>
        <w:widowControl/>
        <w:spacing w:line="440" w:lineRule="exact"/>
        <w:jc w:val="left"/>
        <w:rPr>
          <w:rFonts w:ascii="仿宋" w:eastAsia="仿宋" w:hAnsi="仿宋"/>
          <w:smallCaps/>
          <w:sz w:val="20"/>
          <w:szCs w:val="20"/>
        </w:rPr>
      </w:pPr>
      <w:r>
        <w:rPr>
          <w:rFonts w:ascii="仿宋" w:eastAsia="仿宋" w:hAnsi="仿宋"/>
          <w:smallCaps/>
          <w:sz w:val="20"/>
          <w:szCs w:val="20"/>
        </w:rPr>
        <w:fldChar w:fldCharType="end"/>
      </w:r>
      <w:bookmarkStart w:id="13" w:name="_Toc15377196"/>
      <w:bookmarkStart w:id="14" w:name="_Toc15396599"/>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widowControl/>
        <w:spacing w:line="440" w:lineRule="exact"/>
        <w:jc w:val="left"/>
        <w:rPr>
          <w:rFonts w:ascii="仿宋" w:eastAsia="仿宋" w:hAnsi="仿宋"/>
          <w:smallCaps/>
          <w:sz w:val="20"/>
          <w:szCs w:val="20"/>
        </w:rPr>
      </w:pPr>
    </w:p>
    <w:p w:rsidR="00F35A4C" w:rsidRDefault="00F35A4C">
      <w:pPr>
        <w:jc w:val="center"/>
        <w:rPr>
          <w:rFonts w:ascii="方正小标宋简体" w:eastAsia="方正小标宋简体" w:hAnsi="方正小标宋简体" w:cs="方正小标宋简体"/>
          <w:sz w:val="44"/>
          <w:szCs w:val="44"/>
        </w:rPr>
      </w:pPr>
      <w:bookmarkStart w:id="15" w:name="_Toc79163601"/>
      <w:bookmarkStart w:id="16" w:name="_Toc79163851"/>
    </w:p>
    <w:p w:rsidR="00F35A4C" w:rsidRDefault="00F35A4C">
      <w:pPr>
        <w:jc w:val="center"/>
        <w:rPr>
          <w:rFonts w:ascii="方正小标宋简体" w:eastAsia="方正小标宋简体" w:hAnsi="方正小标宋简体" w:cs="方正小标宋简体"/>
          <w:sz w:val="44"/>
          <w:szCs w:val="44"/>
        </w:rPr>
      </w:pPr>
    </w:p>
    <w:p w:rsidR="00F35A4C" w:rsidRDefault="00E70235">
      <w:pPr>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第一部分 部门概况</w:t>
      </w:r>
      <w:bookmarkStart w:id="17" w:name="_Toc79163852"/>
      <w:bookmarkStart w:id="18" w:name="_Toc15396600"/>
      <w:bookmarkStart w:id="19" w:name="_Toc79163602"/>
      <w:bookmarkStart w:id="20" w:name="_Toc15377197"/>
      <w:bookmarkEnd w:id="13"/>
      <w:bookmarkEnd w:id="14"/>
      <w:bookmarkEnd w:id="15"/>
      <w:bookmarkEnd w:id="16"/>
    </w:p>
    <w:p w:rsidR="00F35A4C" w:rsidRDefault="00F35A4C">
      <w:pPr>
        <w:ind w:firstLineChars="200" w:firstLine="640"/>
        <w:rPr>
          <w:rFonts w:ascii="黑体" w:eastAsia="黑体" w:hAnsi="黑体" w:cs="黑体"/>
          <w:sz w:val="32"/>
          <w:szCs w:val="32"/>
        </w:rPr>
      </w:pPr>
    </w:p>
    <w:p w:rsidR="00F35A4C" w:rsidRDefault="00E70235">
      <w:pPr>
        <w:ind w:firstLineChars="200" w:firstLine="640"/>
        <w:rPr>
          <w:rFonts w:ascii="黑体" w:eastAsia="黑体" w:hAnsi="黑体" w:cs="黑体"/>
          <w:sz w:val="32"/>
          <w:szCs w:val="32"/>
        </w:rPr>
      </w:pPr>
      <w:r>
        <w:rPr>
          <w:rFonts w:ascii="黑体" w:eastAsia="黑体" w:hAnsi="黑体" w:cs="黑体" w:hint="eastAsia"/>
          <w:sz w:val="32"/>
          <w:szCs w:val="32"/>
        </w:rPr>
        <w:t>一、基本职能及主要工作</w:t>
      </w:r>
      <w:bookmarkEnd w:id="17"/>
      <w:bookmarkEnd w:id="18"/>
      <w:bookmarkEnd w:id="19"/>
      <w:bookmarkEnd w:id="20"/>
    </w:p>
    <w:p w:rsidR="00F35A4C" w:rsidRDefault="00E70235" w:rsidP="00B551AE">
      <w:pPr>
        <w:ind w:firstLineChars="200" w:firstLine="640"/>
        <w:rPr>
          <w:rFonts w:ascii="楷体_GB2312" w:eastAsia="楷体_GB2312" w:hAnsi="楷体_GB2312" w:cs="楷体_GB2312"/>
          <w:b/>
          <w:bCs/>
          <w:sz w:val="32"/>
          <w:szCs w:val="32"/>
        </w:rPr>
      </w:pPr>
      <w:bookmarkStart w:id="21" w:name="_Toc79163853"/>
      <w:bookmarkStart w:id="22" w:name="_Toc79163603"/>
      <w:bookmarkStart w:id="23" w:name="_Toc15377198"/>
      <w:bookmarkStart w:id="24" w:name="_Toc15378445"/>
      <w:r>
        <w:rPr>
          <w:rFonts w:ascii="楷体_GB2312" w:eastAsia="楷体_GB2312" w:hAnsi="楷体_GB2312" w:cs="楷体_GB2312" w:hint="eastAsia"/>
          <w:b/>
          <w:bCs/>
          <w:sz w:val="32"/>
          <w:szCs w:val="32"/>
        </w:rPr>
        <w:t>（一）主要职能</w:t>
      </w:r>
      <w:bookmarkEnd w:id="21"/>
      <w:bookmarkEnd w:id="22"/>
    </w:p>
    <w:p w:rsidR="00F35A4C" w:rsidRDefault="00E70235">
      <w:pPr>
        <w:ind w:firstLineChars="200" w:firstLine="640"/>
        <w:rPr>
          <w:rFonts w:ascii="仿宋_GB2312" w:eastAsia="仿宋_GB2312" w:hAnsi="仿宋_GB2312" w:cs="仿宋_GB2312"/>
          <w:sz w:val="32"/>
          <w:szCs w:val="32"/>
        </w:rPr>
      </w:pPr>
      <w:bookmarkStart w:id="25" w:name="_Toc79163854"/>
      <w:bookmarkStart w:id="26" w:name="_Toc15377199"/>
      <w:bookmarkStart w:id="27" w:name="_Toc79163604"/>
      <w:bookmarkStart w:id="28" w:name="_Toc15378446"/>
      <w:bookmarkEnd w:id="23"/>
      <w:bookmarkEnd w:id="24"/>
      <w:r>
        <w:rPr>
          <w:rFonts w:ascii="仿宋_GB2312" w:eastAsia="仿宋_GB2312" w:hAnsi="仿宋_GB2312" w:cs="仿宋_GB2312" w:hint="eastAsia"/>
          <w:sz w:val="32"/>
          <w:szCs w:val="32"/>
        </w:rPr>
        <w:t>1.宣传贯彻党中央、国务院、省委、省政府和州委、州政府及县委县政府有关农业、农村经济工作和社会发展方针政策，维护全县供销社的合法权益。</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2.研究和制定全县供销合作社发展规划，指导全县供销合作社的企业改革和发展。</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3.受政府委托，对重要农业生产资料、农副产品经营进行组织、储备、调运工作，负责烟花爆竹和废旧物资再生资源的经营及社办工业的指导。</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4.负责对政策性商品经营资格审定、质量监督和行业管理及有关救灾物资的组织、储备、调运工作。</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5.协调同政府有关部门、社会组织的关系，研究供销合作经济运行中的重大问题，维护合作经济组织的合法权益。</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6.组织全县供销系统参与和推进农业产业化经营，加强农产品市场调查研究，培育农产品市场，组织发展专业合作社、消费合作社等中介服务组织，培育龙头企业，加强商品供求市场、信息服务体系建设。</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7.指导农村社会化服务体系建设，推进建立现代流通体系和现代营销方式，发展社区性、综合性、便民性社区综合服务社，满足农牧民生产、生活等社会化服务的需要。</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8.监督和管理社有资产，确保社有资产的保值、增值，对直属企业行使出资人的职权，依法享有资产受益、重大决策和选择经营管理者等权利。</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9.积极参与供销合作经济对外交流活动；承担县政府交办的其他事项。</w:t>
      </w:r>
    </w:p>
    <w:p w:rsidR="00F35A4C" w:rsidRDefault="00E70235" w:rsidP="00B551AE">
      <w:pPr>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（二）2021年重点工作完成情况</w:t>
      </w:r>
      <w:bookmarkEnd w:id="25"/>
      <w:bookmarkEnd w:id="26"/>
      <w:bookmarkEnd w:id="27"/>
      <w:bookmarkEnd w:id="28"/>
    </w:p>
    <w:p w:rsidR="00F35A4C" w:rsidRDefault="00E70235">
      <w:pPr>
        <w:ind w:firstLineChars="200" w:firstLine="640"/>
        <w:rPr>
          <w:rFonts w:ascii="仿宋_GB2312" w:eastAsia="仿宋_GB2312" w:hAnsi="仿宋_GB2312" w:cs="仿宋_GB2312"/>
          <w:sz w:val="32"/>
          <w:szCs w:val="32"/>
        </w:rPr>
      </w:pPr>
      <w:bookmarkStart w:id="29" w:name="_Toc79163855"/>
      <w:bookmarkStart w:id="30" w:name="_Toc79163605"/>
      <w:bookmarkStart w:id="31" w:name="_Toc15377200"/>
      <w:bookmarkStart w:id="32" w:name="_Toc15396601"/>
      <w:r>
        <w:rPr>
          <w:rFonts w:ascii="仿宋_GB2312" w:eastAsia="仿宋_GB2312" w:hAnsi="仿宋_GB2312" w:cs="仿宋_GB2312" w:hint="eastAsia"/>
          <w:sz w:val="32"/>
          <w:szCs w:val="32"/>
        </w:rPr>
        <w:t>1.继续加强疫情防控不放松，按照疫情防控指挥部要求，开展人员排查与轨迹管理，落实各项防控措施，加强疫苗接种宣传。</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2.按照“党政同责、一岗双责、齐抓共管、失职追责”要求，强化源头监管和安全隐患排查，确保安全生产。</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3.以茂县创建生态文明示范县工作为契机，全面贯彻落实习近平总书记关于生态环境保护的重要指示批示精神，开展合理施肥、安全使用农药宣传和农药包装废弃物的回收，确保农作物质量安全和保护生态环境。</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4.加强社有资产管理，组织人员对茂县供销系统资产进行全面核实，加强企业经营管理，确保资产保值，降低资产流失风险。</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5.加快“茂农服”项目建设，按照《“茂农服”数字平</w:t>
      </w:r>
      <w:r>
        <w:rPr>
          <w:rFonts w:ascii="仿宋_GB2312" w:eastAsia="仿宋_GB2312" w:hAnsi="仿宋_GB2312" w:cs="仿宋_GB2312" w:hint="eastAsia"/>
          <w:sz w:val="32"/>
          <w:szCs w:val="32"/>
        </w:rPr>
        <w:lastRenderedPageBreak/>
        <w:t>台项目实施方案》加快实施项目建设，以确保如期完成建设任务。</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6.农资经营管理，做好农资配送及农技服务工作，采取“技物结合”的方式，全力做好农资采购、储备、供应、调配等工作。同时增强防暴雨冰雹灾害能力，继续加强防雹烟花供应，切实做好防灾减灾工作。</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7.依托“832”平台，以电商平台促进本地农副产品销售，充分利用新兴媒体，拓宽农产品销售渠道，为乡村振兴发挥供销力量。</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8.推动企业转型，创新工作思路，发挥茂县尔玛代理记账有限公司职能，为企业谋发展为职工谋福利，实现企业合法、高效经营。</w:t>
      </w:r>
    </w:p>
    <w:p w:rsidR="00F35A4C" w:rsidRDefault="00E70235">
      <w:pPr>
        <w:ind w:firstLineChars="200" w:firstLine="640"/>
        <w:rPr>
          <w:rFonts w:ascii="黑体" w:eastAsia="黑体" w:hAnsi="黑体" w:cs="黑体"/>
          <w:sz w:val="32"/>
          <w:szCs w:val="32"/>
        </w:rPr>
      </w:pPr>
      <w:r>
        <w:rPr>
          <w:rFonts w:ascii="黑体" w:eastAsia="黑体" w:hAnsi="黑体" w:cs="黑体" w:hint="eastAsia"/>
          <w:sz w:val="32"/>
          <w:szCs w:val="32"/>
        </w:rPr>
        <w:t>二、机构设置</w:t>
      </w:r>
      <w:bookmarkEnd w:id="29"/>
      <w:bookmarkEnd w:id="30"/>
      <w:bookmarkEnd w:id="31"/>
      <w:bookmarkEnd w:id="32"/>
    </w:p>
    <w:p w:rsidR="00F35A4C" w:rsidRDefault="00E70235">
      <w:pPr>
        <w:ind w:firstLineChars="200" w:firstLine="640"/>
        <w:rPr>
          <w:rFonts w:ascii="仿宋_GB2312" w:eastAsia="仿宋_GB2312" w:hAnsi="仿宋_GB2312" w:cs="仿宋_GB2312"/>
          <w:sz w:val="32"/>
          <w:szCs w:val="32"/>
        </w:rPr>
      </w:pPr>
      <w:bookmarkStart w:id="33" w:name="_Toc79163609"/>
      <w:bookmarkStart w:id="34" w:name="_Toc15396602"/>
      <w:bookmarkStart w:id="35" w:name="_Toc15377204"/>
      <w:bookmarkStart w:id="36" w:name="_Toc79163859"/>
      <w:r>
        <w:rPr>
          <w:rFonts w:ascii="仿宋_GB2312" w:eastAsia="仿宋_GB2312" w:hAnsi="仿宋_GB2312" w:cs="仿宋_GB2312" w:hint="eastAsia"/>
          <w:sz w:val="32"/>
          <w:szCs w:val="32"/>
        </w:rPr>
        <w:t>茂县供销社下属二级单位0个，其中行政单位0个，参照公务员法管理的事业单位0个，其他事业单位0个。</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无纳入2021年度部门决算编制范围的二级预算单位。</w:t>
      </w:r>
    </w:p>
    <w:p w:rsidR="00F35A4C" w:rsidRDefault="00F35A4C">
      <w:pPr>
        <w:jc w:val="center"/>
        <w:rPr>
          <w:rFonts w:ascii="方正小标宋简体" w:eastAsia="方正小标宋简体" w:hAnsi="方正小标宋简体" w:cs="方正小标宋简体"/>
          <w:sz w:val="44"/>
          <w:szCs w:val="44"/>
        </w:rPr>
      </w:pPr>
    </w:p>
    <w:p w:rsidR="00F35A4C" w:rsidRDefault="00E7023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 2021年度部门决算情况说明</w:t>
      </w:r>
      <w:bookmarkEnd w:id="33"/>
      <w:bookmarkEnd w:id="34"/>
      <w:bookmarkEnd w:id="35"/>
      <w:bookmarkEnd w:id="36"/>
    </w:p>
    <w:p w:rsidR="00F35A4C" w:rsidRDefault="00F35A4C">
      <w:pPr>
        <w:jc w:val="center"/>
      </w:pPr>
    </w:p>
    <w:p w:rsidR="00F35A4C" w:rsidRDefault="00E70235">
      <w:pPr>
        <w:pStyle w:val="11"/>
        <w:numPr>
          <w:ilvl w:val="0"/>
          <w:numId w:val="1"/>
        </w:numPr>
        <w:spacing w:line="600" w:lineRule="exact"/>
        <w:ind w:firstLineChars="0"/>
        <w:outlineLvl w:val="1"/>
        <w:rPr>
          <w:rStyle w:val="2Char"/>
          <w:rFonts w:ascii="黑体" w:eastAsia="黑体" w:hAnsi="黑体"/>
          <w:b w:val="0"/>
        </w:rPr>
      </w:pPr>
      <w:bookmarkStart w:id="37" w:name="_Toc79163860"/>
      <w:bookmarkStart w:id="38" w:name="_Toc79163610"/>
      <w:bookmarkStart w:id="39" w:name="_Toc15396603"/>
      <w:bookmarkStart w:id="40"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7"/>
      <w:bookmarkEnd w:id="38"/>
      <w:bookmarkEnd w:id="39"/>
      <w:bookmarkEnd w:id="40"/>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2021年度收、支总计393.16万元。与202</w:t>
      </w:r>
      <w:r w:rsidR="00E1067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年相比，收、支总计各增加87.27万元，增长28.53%。主要变动原因是项</w:t>
      </w:r>
      <w:r>
        <w:rPr>
          <w:rFonts w:ascii="仿宋_GB2312" w:eastAsia="仿宋_GB2312" w:hAnsi="仿宋_GB2312" w:cs="仿宋_GB2312" w:hint="eastAsia"/>
          <w:sz w:val="32"/>
          <w:szCs w:val="32"/>
        </w:rPr>
        <w:lastRenderedPageBreak/>
        <w:t>目增加。</w:t>
      </w:r>
    </w:p>
    <w:p w:rsidR="00F35A4C" w:rsidRDefault="00E70235">
      <w:pPr>
        <w:spacing w:line="600" w:lineRule="exact"/>
        <w:ind w:firstLineChars="200" w:firstLine="640"/>
        <w:rPr>
          <w:rFonts w:ascii="仿宋" w:eastAsia="仿宋" w:hAnsi="仿宋"/>
          <w:color w:val="000000"/>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：收、支决算总计变动情况图）（单位：万元）</w:t>
      </w:r>
    </w:p>
    <w:p w:rsidR="00F35A4C" w:rsidRDefault="00E70235">
      <w:pPr>
        <w:ind w:firstLineChars="200" w:firstLine="640"/>
        <w:rPr>
          <w:rFonts w:ascii="仿宋_GB2312" w:eastAsia="仿宋_GB2312"/>
          <w:color w:val="000000"/>
          <w:sz w:val="32"/>
          <w:szCs w:val="32"/>
        </w:rPr>
      </w:pPr>
      <w:r>
        <w:rPr>
          <w:rFonts w:ascii="仿宋" w:eastAsia="仿宋" w:hAnsi="仿宋"/>
          <w:noProof/>
          <w:color w:val="000000"/>
          <w:sz w:val="32"/>
          <w:szCs w:val="32"/>
        </w:rPr>
        <w:drawing>
          <wp:inline distT="0" distB="0" distL="0" distR="0">
            <wp:extent cx="4572000" cy="2600325"/>
            <wp:effectExtent l="19050" t="0" r="19050" b="0"/>
            <wp:docPr id="2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5A4C" w:rsidRDefault="00E70235">
      <w:pPr>
        <w:pStyle w:val="11"/>
        <w:numPr>
          <w:ilvl w:val="0"/>
          <w:numId w:val="1"/>
        </w:numPr>
        <w:spacing w:line="600" w:lineRule="exact"/>
        <w:ind w:firstLineChars="0"/>
        <w:outlineLvl w:val="1"/>
        <w:rPr>
          <w:rStyle w:val="2Char"/>
          <w:rFonts w:ascii="黑体" w:eastAsia="黑体" w:hAnsi="黑体"/>
          <w:b w:val="0"/>
        </w:rPr>
      </w:pPr>
      <w:bookmarkStart w:id="41" w:name="_Toc79163861"/>
      <w:bookmarkStart w:id="42" w:name="_Toc15377206"/>
      <w:bookmarkStart w:id="43" w:name="_Toc15396604"/>
      <w:bookmarkStart w:id="44" w:name="_Toc79163611"/>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41"/>
      <w:bookmarkEnd w:id="42"/>
      <w:bookmarkEnd w:id="43"/>
      <w:bookmarkEnd w:id="44"/>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2021年本年收入合计393.16万元，其中：一般公共预算财政拨款收入393.16万元，占100%。</w:t>
      </w:r>
    </w:p>
    <w:p w:rsidR="00F35A4C" w:rsidRDefault="00E70235">
      <w:pPr>
        <w:spacing w:line="600" w:lineRule="exact"/>
        <w:ind w:firstLineChars="200" w:firstLine="640"/>
        <w:rPr>
          <w:rFonts w:ascii="仿宋_GB2312" w:eastAsia="仿宋_GB2312"/>
          <w:color w:val="FF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w:t>
      </w:r>
      <w:r>
        <w:rPr>
          <w:rFonts w:ascii="仿宋" w:eastAsia="仿宋" w:hAnsi="仿宋" w:hint="eastAsia"/>
          <w:sz w:val="32"/>
          <w:szCs w:val="32"/>
        </w:rPr>
        <w:t>单位：万元</w:t>
      </w:r>
      <w:r>
        <w:rPr>
          <w:rFonts w:ascii="仿宋" w:eastAsia="仿宋" w:hAnsi="仿宋" w:hint="eastAsia"/>
          <w:color w:val="000000"/>
          <w:sz w:val="32"/>
          <w:szCs w:val="32"/>
        </w:rPr>
        <w:t>）</w:t>
      </w:r>
      <w:r>
        <w:rPr>
          <w:noProof/>
        </w:rPr>
        <w:drawing>
          <wp:anchor distT="0" distB="0" distL="114300" distR="114300" simplePos="0" relativeHeight="251659264" behindDoc="0" locked="0" layoutInCell="1" allowOverlap="1">
            <wp:simplePos x="0" y="0"/>
            <wp:positionH relativeFrom="column">
              <wp:posOffset>347345</wp:posOffset>
            </wp:positionH>
            <wp:positionV relativeFrom="paragraph">
              <wp:posOffset>899795</wp:posOffset>
            </wp:positionV>
            <wp:extent cx="4572000" cy="2743200"/>
            <wp:effectExtent l="19050" t="0" r="19050" b="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35A4C" w:rsidRDefault="00F35A4C">
      <w:pPr>
        <w:spacing w:line="600" w:lineRule="exact"/>
        <w:rPr>
          <w:rFonts w:ascii="仿宋_GB2312" w:eastAsia="仿宋_GB2312"/>
          <w:color w:val="FF0000"/>
          <w:sz w:val="32"/>
          <w:szCs w:val="32"/>
        </w:rPr>
      </w:pPr>
    </w:p>
    <w:p w:rsidR="00F35A4C" w:rsidRDefault="00E70235">
      <w:pPr>
        <w:pStyle w:val="11"/>
        <w:numPr>
          <w:ilvl w:val="0"/>
          <w:numId w:val="1"/>
        </w:numPr>
        <w:spacing w:line="600" w:lineRule="exact"/>
        <w:ind w:firstLineChars="0"/>
        <w:outlineLvl w:val="1"/>
        <w:rPr>
          <w:rStyle w:val="2Char"/>
          <w:rFonts w:ascii="黑体" w:eastAsia="黑体" w:hAnsi="黑体"/>
          <w:b w:val="0"/>
        </w:rPr>
      </w:pPr>
      <w:bookmarkStart w:id="45" w:name="_Toc15377207"/>
      <w:bookmarkStart w:id="46" w:name="_Toc79163862"/>
      <w:bookmarkStart w:id="47" w:name="_Toc79163612"/>
      <w:bookmarkStart w:id="48"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45"/>
      <w:bookmarkEnd w:id="46"/>
      <w:bookmarkEnd w:id="47"/>
      <w:bookmarkEnd w:id="48"/>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2021年本年支出合计393.16万元，其中：基本支出253.81万元，占64.56%；项目支出139.35万元，占35.44%。</w:t>
      </w:r>
    </w:p>
    <w:p w:rsidR="00F35A4C" w:rsidRDefault="00E70235">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w:t>
      </w:r>
      <w:r>
        <w:rPr>
          <w:rFonts w:ascii="仿宋" w:eastAsia="仿宋" w:hAnsi="仿宋" w:hint="eastAsia"/>
          <w:sz w:val="32"/>
          <w:szCs w:val="32"/>
        </w:rPr>
        <w:t>（单位：万元）</w:t>
      </w:r>
    </w:p>
    <w:p w:rsidR="00F35A4C" w:rsidRDefault="00E70235">
      <w:pPr>
        <w:ind w:firstLineChars="200" w:firstLine="640"/>
        <w:rPr>
          <w:rFonts w:ascii="仿宋_GB2312" w:eastAsia="仿宋_GB2312"/>
          <w:color w:val="FF0000"/>
          <w:sz w:val="32"/>
          <w:szCs w:val="32"/>
        </w:rPr>
      </w:pPr>
      <w:r>
        <w:rPr>
          <w:rFonts w:ascii="仿宋_GB2312" w:eastAsia="仿宋_GB2312"/>
          <w:noProof/>
          <w:color w:val="FF0000"/>
          <w:sz w:val="32"/>
          <w:szCs w:val="32"/>
        </w:rPr>
        <w:drawing>
          <wp:inline distT="0" distB="0" distL="0" distR="0">
            <wp:extent cx="4595495" cy="2667000"/>
            <wp:effectExtent l="19050" t="0" r="14287" b="0"/>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5A4C" w:rsidRDefault="00E70235">
      <w:pPr>
        <w:spacing w:line="600" w:lineRule="exact"/>
        <w:ind w:firstLineChars="200" w:firstLine="640"/>
        <w:outlineLvl w:val="1"/>
        <w:rPr>
          <w:rStyle w:val="2Char"/>
          <w:rFonts w:ascii="黑体" w:eastAsia="黑体" w:hAnsi="黑体"/>
          <w:b w:val="0"/>
        </w:rPr>
      </w:pPr>
      <w:bookmarkStart w:id="49" w:name="_Toc79163863"/>
      <w:bookmarkStart w:id="50" w:name="_Toc15396606"/>
      <w:bookmarkStart w:id="51" w:name="_Toc79163613"/>
      <w:bookmarkStart w:id="52" w:name="_Toc15377208"/>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9"/>
      <w:bookmarkEnd w:id="50"/>
      <w:bookmarkEnd w:id="51"/>
      <w:bookmarkEnd w:id="52"/>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2021年财政拨款收、支总计393.16万元。与2020年相比，财政拨款收、支总计增加87.27万元，增长28.53%。主要变动原因是项目增加。</w:t>
      </w:r>
    </w:p>
    <w:p w:rsidR="00F35A4C" w:rsidRDefault="00E7023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w:t>
      </w:r>
      <w:r>
        <w:rPr>
          <w:rFonts w:ascii="仿宋" w:eastAsia="仿宋" w:hAnsi="仿宋" w:hint="eastAsia"/>
          <w:sz w:val="32"/>
          <w:szCs w:val="32"/>
        </w:rPr>
        <w:t>（单位：万元）</w:t>
      </w:r>
    </w:p>
    <w:p w:rsidR="00F35A4C" w:rsidRDefault="00E70235">
      <w:pPr>
        <w:ind w:firstLineChars="200" w:firstLine="640"/>
        <w:rPr>
          <w:rFonts w:ascii="仿宋" w:eastAsia="仿宋" w:hAnsi="仿宋"/>
          <w:b/>
          <w:color w:val="00B050"/>
          <w:sz w:val="32"/>
          <w:szCs w:val="32"/>
        </w:rPr>
      </w:pPr>
      <w:r>
        <w:rPr>
          <w:rFonts w:ascii="仿宋" w:eastAsia="仿宋" w:hAnsi="仿宋"/>
          <w:noProof/>
          <w:color w:val="000000"/>
          <w:sz w:val="32"/>
          <w:szCs w:val="32"/>
        </w:rPr>
        <w:lastRenderedPageBreak/>
        <w:drawing>
          <wp:inline distT="0" distB="0" distL="0" distR="0">
            <wp:extent cx="4572000" cy="2600325"/>
            <wp:effectExtent l="4445" t="4445" r="14605" b="5080"/>
            <wp:docPr id="2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5A4C" w:rsidRDefault="00E70235">
      <w:pPr>
        <w:spacing w:line="600" w:lineRule="exact"/>
        <w:ind w:firstLineChars="200" w:firstLine="640"/>
        <w:outlineLvl w:val="1"/>
        <w:rPr>
          <w:rStyle w:val="2Char"/>
          <w:rFonts w:ascii="黑体" w:eastAsia="黑体" w:hAnsi="黑体"/>
          <w:b w:val="0"/>
        </w:rPr>
      </w:pPr>
      <w:bookmarkStart w:id="53" w:name="_Toc15377209"/>
      <w:bookmarkStart w:id="54" w:name="_Toc79163864"/>
      <w:bookmarkStart w:id="55" w:name="_Toc15396607"/>
      <w:bookmarkStart w:id="56" w:name="_Toc79163614"/>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53"/>
      <w:bookmarkEnd w:id="54"/>
      <w:bookmarkEnd w:id="55"/>
      <w:bookmarkEnd w:id="56"/>
    </w:p>
    <w:p w:rsidR="00F35A4C" w:rsidRDefault="00E70235" w:rsidP="00B551AE">
      <w:pPr>
        <w:ind w:firstLineChars="200" w:firstLine="640"/>
        <w:rPr>
          <w:rFonts w:ascii="楷体_GB2312" w:eastAsia="楷体_GB2312" w:hAnsi="楷体_GB2312" w:cs="楷体_GB2312"/>
          <w:b/>
          <w:bCs/>
          <w:sz w:val="32"/>
          <w:szCs w:val="32"/>
        </w:rPr>
      </w:pPr>
      <w:bookmarkStart w:id="57" w:name="_Toc79163865"/>
      <w:bookmarkStart w:id="58" w:name="_Toc15377210"/>
      <w:bookmarkStart w:id="59" w:name="_Toc79163615"/>
      <w:r>
        <w:rPr>
          <w:rFonts w:ascii="楷体_GB2312" w:eastAsia="楷体_GB2312" w:hAnsi="楷体_GB2312" w:cs="楷体_GB2312" w:hint="eastAsia"/>
          <w:b/>
          <w:bCs/>
          <w:sz w:val="32"/>
          <w:szCs w:val="32"/>
        </w:rPr>
        <w:t>（一）一般公共预算财政拨款支出决算总体情况</w:t>
      </w:r>
      <w:bookmarkEnd w:id="57"/>
      <w:bookmarkEnd w:id="58"/>
      <w:bookmarkEnd w:id="59"/>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2021年一般公共预算财政拨款支出393.16万元，占本年支出合计的100%。与2020年相比，一般公共预算财政拨款增加87.27万元，增长28.53%。主要变动原因是项目增加。</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（图5：一般公共预算财政拨款支出决算变动情况）</w:t>
      </w:r>
      <w:r>
        <w:rPr>
          <w:rFonts w:ascii="仿宋" w:eastAsia="仿宋" w:hAnsi="仿宋" w:hint="eastAsia"/>
          <w:sz w:val="32"/>
          <w:szCs w:val="32"/>
        </w:rPr>
        <w:t>（单位：万元）</w:t>
      </w:r>
    </w:p>
    <w:p w:rsidR="00F35A4C" w:rsidRDefault="00F35A4C">
      <w:pPr>
        <w:ind w:firstLineChars="200" w:firstLine="640"/>
        <w:rPr>
          <w:rFonts w:ascii="仿宋" w:eastAsia="仿宋" w:hAnsi="仿宋"/>
          <w:color w:val="000000"/>
          <w:sz w:val="32"/>
          <w:szCs w:val="32"/>
        </w:rPr>
      </w:pPr>
    </w:p>
    <w:p w:rsidR="00F35A4C" w:rsidRDefault="00F35A4C">
      <w:pPr>
        <w:ind w:firstLineChars="200" w:firstLine="640"/>
        <w:rPr>
          <w:rFonts w:ascii="仿宋" w:eastAsia="仿宋" w:hAnsi="仿宋"/>
          <w:color w:val="000000"/>
          <w:sz w:val="32"/>
          <w:szCs w:val="32"/>
        </w:rPr>
      </w:pPr>
    </w:p>
    <w:p w:rsidR="00F35A4C" w:rsidRDefault="00F35A4C">
      <w:pPr>
        <w:ind w:firstLineChars="200" w:firstLine="640"/>
        <w:rPr>
          <w:rFonts w:ascii="仿宋" w:eastAsia="仿宋" w:hAnsi="仿宋"/>
          <w:color w:val="000000"/>
          <w:sz w:val="32"/>
          <w:szCs w:val="32"/>
        </w:rPr>
      </w:pPr>
    </w:p>
    <w:p w:rsidR="00F35A4C" w:rsidRDefault="00F35A4C">
      <w:pPr>
        <w:ind w:firstLineChars="200" w:firstLine="640"/>
        <w:rPr>
          <w:rFonts w:ascii="仿宋" w:eastAsia="仿宋" w:hAnsi="仿宋"/>
          <w:color w:val="000000"/>
          <w:sz w:val="32"/>
          <w:szCs w:val="32"/>
        </w:rPr>
      </w:pPr>
    </w:p>
    <w:p w:rsidR="00F35A4C" w:rsidRDefault="00E70235">
      <w:pPr>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inline distT="0" distB="0" distL="0" distR="0">
            <wp:extent cx="4572000" cy="2536825"/>
            <wp:effectExtent l="4445" t="4445" r="14605" b="11430"/>
            <wp:docPr id="2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5A4C" w:rsidRDefault="00E70235" w:rsidP="00B551AE">
      <w:pPr>
        <w:ind w:firstLineChars="200" w:firstLine="640"/>
        <w:rPr>
          <w:rFonts w:ascii="楷体_GB2312" w:eastAsia="楷体_GB2312" w:hAnsi="楷体_GB2312" w:cs="楷体_GB2312"/>
          <w:b/>
          <w:bCs/>
          <w:sz w:val="32"/>
          <w:szCs w:val="32"/>
        </w:rPr>
      </w:pPr>
      <w:bookmarkStart w:id="60" w:name="_Toc79163866"/>
      <w:bookmarkStart w:id="61" w:name="_Toc79163616"/>
      <w:bookmarkStart w:id="62" w:name="_Toc15377211"/>
      <w:r>
        <w:rPr>
          <w:rFonts w:ascii="楷体_GB2312" w:eastAsia="楷体_GB2312" w:hAnsi="楷体_GB2312" w:cs="楷体_GB2312" w:hint="eastAsia"/>
          <w:b/>
          <w:bCs/>
          <w:sz w:val="32"/>
          <w:szCs w:val="32"/>
        </w:rPr>
        <w:t>（二）一般公共预算财政拨款支出决算结构情况</w:t>
      </w:r>
      <w:bookmarkEnd w:id="60"/>
      <w:bookmarkEnd w:id="61"/>
      <w:bookmarkEnd w:id="62"/>
    </w:p>
    <w:p w:rsidR="00F35A4C" w:rsidRDefault="00E70235">
      <w:pPr>
        <w:ind w:firstLineChars="200" w:firstLine="640"/>
        <w:rPr>
          <w:rFonts w:ascii="仿宋" w:eastAsia="仿宋" w:hAnsi="仿宋"/>
          <w:color w:val="000000"/>
          <w:sz w:val="32"/>
          <w:szCs w:val="32"/>
        </w:rPr>
      </w:pPr>
      <w:r>
        <w:rPr>
          <w:rFonts w:ascii="仿宋_GB2312" w:eastAsia="仿宋_GB2312" w:hAnsi="仿宋_GB2312" w:cs="仿宋_GB2312" w:hint="eastAsia"/>
          <w:sz w:val="32"/>
          <w:szCs w:val="32"/>
        </w:rPr>
        <w:t>2021年一般公共预算财政拨款支出393.16万元，主要用于以下方面:</w:t>
      </w:r>
      <w:r>
        <w:rPr>
          <w:rFonts w:ascii="仿宋_GB2312" w:eastAsia="仿宋_GB2312" w:hAnsi="仿宋_GB2312" w:cs="仿宋_GB2312" w:hint="eastAsia"/>
          <w:b/>
          <w:bCs/>
          <w:sz w:val="32"/>
          <w:szCs w:val="32"/>
        </w:rPr>
        <w:t>社会保障和就业（</w:t>
      </w:r>
      <w:r w:rsidR="00134B27">
        <w:rPr>
          <w:rFonts w:ascii="仿宋_GB2312" w:eastAsia="仿宋_GB2312" w:hAnsi="仿宋_GB2312" w:cs="仿宋_GB2312" w:hint="eastAsia"/>
          <w:b/>
          <w:bCs/>
          <w:sz w:val="32"/>
          <w:szCs w:val="32"/>
        </w:rPr>
        <w:t>208</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支出19.49万元，占4.96%；</w:t>
      </w:r>
      <w:r>
        <w:rPr>
          <w:rFonts w:ascii="仿宋_GB2312" w:eastAsia="仿宋_GB2312" w:hAnsi="仿宋_GB2312" w:cs="仿宋_GB2312" w:hint="eastAsia"/>
          <w:b/>
          <w:bCs/>
          <w:sz w:val="32"/>
          <w:szCs w:val="32"/>
        </w:rPr>
        <w:t>农林水（</w:t>
      </w:r>
      <w:r w:rsidR="00134B27">
        <w:rPr>
          <w:rFonts w:ascii="仿宋_GB2312" w:eastAsia="仿宋_GB2312" w:hAnsi="仿宋_GB2312" w:cs="仿宋_GB2312" w:hint="eastAsia"/>
          <w:b/>
          <w:bCs/>
          <w:sz w:val="32"/>
          <w:szCs w:val="32"/>
        </w:rPr>
        <w:t>213</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33.7万元，占8.57%；</w:t>
      </w:r>
      <w:r>
        <w:rPr>
          <w:rFonts w:ascii="仿宋_GB2312" w:eastAsia="仿宋_GB2312" w:hAnsi="仿宋_GB2312" w:cs="仿宋_GB2312" w:hint="eastAsia"/>
          <w:b/>
          <w:bCs/>
          <w:sz w:val="32"/>
          <w:szCs w:val="32"/>
        </w:rPr>
        <w:t>商业服务业等支出（</w:t>
      </w:r>
      <w:r w:rsidR="00134B27">
        <w:rPr>
          <w:rFonts w:ascii="仿宋_GB2312" w:eastAsia="仿宋_GB2312" w:hAnsi="仿宋_GB2312" w:cs="仿宋_GB2312" w:hint="eastAsia"/>
          <w:b/>
          <w:bCs/>
          <w:sz w:val="32"/>
          <w:szCs w:val="32"/>
        </w:rPr>
        <w:t>216</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支出314.18万元，占79.91%；</w:t>
      </w:r>
      <w:r>
        <w:rPr>
          <w:rFonts w:ascii="仿宋_GB2312" w:eastAsia="仿宋_GB2312" w:hAnsi="仿宋_GB2312" w:cs="仿宋_GB2312" w:hint="eastAsia"/>
          <w:b/>
          <w:bCs/>
          <w:sz w:val="32"/>
          <w:szCs w:val="32"/>
        </w:rPr>
        <w:t>住房保障（</w:t>
      </w:r>
      <w:r w:rsidR="00134B27">
        <w:rPr>
          <w:rFonts w:ascii="仿宋_GB2312" w:eastAsia="仿宋_GB2312" w:hAnsi="仿宋_GB2312" w:cs="仿宋_GB2312" w:hint="eastAsia"/>
          <w:b/>
          <w:bCs/>
          <w:sz w:val="32"/>
          <w:szCs w:val="32"/>
        </w:rPr>
        <w:t>221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支出14.05万元，占3.57%；</w:t>
      </w:r>
      <w:r>
        <w:rPr>
          <w:rFonts w:ascii="仿宋_GB2312" w:eastAsia="仿宋_GB2312" w:hAnsi="仿宋_GB2312" w:cs="仿宋_GB2312" w:hint="eastAsia"/>
          <w:b/>
          <w:bCs/>
          <w:sz w:val="32"/>
          <w:szCs w:val="32"/>
        </w:rPr>
        <w:t>卫生健康（</w:t>
      </w:r>
      <w:r w:rsidR="00134B27">
        <w:rPr>
          <w:rFonts w:ascii="仿宋_GB2312" w:eastAsia="仿宋_GB2312" w:hAnsi="仿宋_GB2312" w:cs="仿宋_GB2312" w:hint="eastAsia"/>
          <w:b/>
          <w:bCs/>
          <w:sz w:val="32"/>
          <w:szCs w:val="32"/>
        </w:rPr>
        <w:t>210</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支出11.74万元，占2.99%。</w:t>
      </w:r>
    </w:p>
    <w:p w:rsidR="00F35A4C" w:rsidRDefault="00E70235">
      <w:pPr>
        <w:spacing w:line="600" w:lineRule="exact"/>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w:t>
      </w:r>
      <w:r>
        <w:rPr>
          <w:rFonts w:ascii="仿宋" w:eastAsia="仿宋" w:hAnsi="仿宋" w:hint="eastAsia"/>
          <w:sz w:val="32"/>
          <w:szCs w:val="32"/>
        </w:rPr>
        <w:t>（单位：万元）</w:t>
      </w:r>
    </w:p>
    <w:p w:rsidR="00F35A4C" w:rsidRDefault="00F35A4C">
      <w:pPr>
        <w:rPr>
          <w:rFonts w:ascii="仿宋" w:eastAsia="仿宋" w:hAnsi="仿宋"/>
          <w:color w:val="000000"/>
          <w:sz w:val="32"/>
          <w:szCs w:val="32"/>
        </w:rPr>
      </w:pPr>
    </w:p>
    <w:p w:rsidR="00F35A4C" w:rsidRDefault="00E70235">
      <w:pPr>
        <w:ind w:firstLineChars="200" w:firstLine="640"/>
        <w:rPr>
          <w:rFonts w:ascii="仿宋" w:eastAsia="仿宋" w:hAnsi="仿宋"/>
          <w:color w:val="000000"/>
          <w:sz w:val="32"/>
          <w:szCs w:val="32"/>
        </w:rPr>
      </w:pPr>
      <w:r>
        <w:rPr>
          <w:rFonts w:ascii="仿宋" w:eastAsia="仿宋" w:hAnsi="仿宋"/>
          <w:noProof/>
          <w:color w:val="000000"/>
          <w:sz w:val="32"/>
          <w:szCs w:val="32"/>
        </w:rPr>
        <w:drawing>
          <wp:inline distT="0" distB="0" distL="0" distR="0">
            <wp:extent cx="4667250" cy="2443480"/>
            <wp:effectExtent l="4445" t="5080" r="14605" b="8890"/>
            <wp:docPr id="2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5A4C" w:rsidRDefault="00E70235" w:rsidP="00B551AE">
      <w:pPr>
        <w:ind w:firstLineChars="200" w:firstLine="640"/>
        <w:rPr>
          <w:rFonts w:ascii="楷体_GB2312" w:eastAsia="楷体_GB2312" w:hAnsi="楷体_GB2312" w:cs="楷体_GB2312"/>
          <w:b/>
          <w:bCs/>
          <w:sz w:val="32"/>
          <w:szCs w:val="32"/>
        </w:rPr>
      </w:pPr>
      <w:bookmarkStart w:id="63" w:name="_Toc79163867"/>
      <w:bookmarkStart w:id="64" w:name="_Toc79163617"/>
      <w:bookmarkStart w:id="65" w:name="_Toc15377212"/>
      <w:r>
        <w:rPr>
          <w:rFonts w:ascii="楷体_GB2312" w:eastAsia="楷体_GB2312" w:hAnsi="楷体_GB2312" w:cs="楷体_GB2312" w:hint="eastAsia"/>
          <w:b/>
          <w:bCs/>
          <w:sz w:val="32"/>
          <w:szCs w:val="32"/>
        </w:rPr>
        <w:lastRenderedPageBreak/>
        <w:t>（三）一般公共预算财政拨款支出决算具体情况</w:t>
      </w:r>
      <w:bookmarkEnd w:id="63"/>
      <w:bookmarkEnd w:id="64"/>
      <w:bookmarkEnd w:id="65"/>
    </w:p>
    <w:p w:rsidR="00F35A4C" w:rsidRDefault="00E70235" w:rsidP="00B551AE">
      <w:pPr>
        <w:spacing w:line="600" w:lineRule="exact"/>
        <w:ind w:firstLineChars="200" w:firstLine="643"/>
        <w:rPr>
          <w:rFonts w:ascii="仿宋_GB2312" w:eastAsia="仿宋_GB2312" w:hAnsi="仿宋_GB2312" w:cs="仿宋_GB2312"/>
          <w:b/>
          <w:bCs/>
          <w:sz w:val="32"/>
          <w:szCs w:val="32"/>
        </w:rPr>
      </w:pPr>
      <w:bookmarkStart w:id="66" w:name="_Toc15377444"/>
      <w:bookmarkStart w:id="67" w:name="_Toc15378460"/>
      <w:bookmarkStart w:id="68" w:name="_Toc15377213"/>
      <w:r>
        <w:rPr>
          <w:rFonts w:ascii="仿宋_GB2312" w:eastAsia="仿宋_GB2312" w:hAnsi="仿宋_GB2312" w:cs="仿宋_GB2312" w:hint="eastAsia"/>
          <w:b/>
          <w:bCs/>
          <w:sz w:val="32"/>
          <w:szCs w:val="32"/>
        </w:rPr>
        <w:t>2021年一般公共预算支出决算数为393.16万元，完成预算100%。其中：</w:t>
      </w:r>
      <w:bookmarkEnd w:id="66"/>
      <w:bookmarkEnd w:id="67"/>
      <w:bookmarkEnd w:id="68"/>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1.社会保障和就业（</w:t>
      </w:r>
      <w:r w:rsidR="00134B27">
        <w:rPr>
          <w:rStyle w:val="a8"/>
          <w:rFonts w:ascii="仿宋_GB2312" w:eastAsia="仿宋_GB2312" w:hAnsi="仿宋_GB2312" w:cs="仿宋_GB2312" w:hint="eastAsia"/>
          <w:bCs/>
          <w:color w:val="000000"/>
          <w:sz w:val="32"/>
          <w:szCs w:val="32"/>
        </w:rPr>
        <w:t>208</w:t>
      </w:r>
      <w:r>
        <w:rPr>
          <w:rStyle w:val="a8"/>
          <w:rFonts w:ascii="仿宋_GB2312" w:eastAsia="仿宋_GB2312" w:hAnsi="仿宋_GB2312" w:cs="仿宋_GB2312" w:hint="eastAsia"/>
          <w:bCs/>
          <w:color w:val="000000"/>
          <w:sz w:val="32"/>
          <w:szCs w:val="32"/>
        </w:rPr>
        <w:t>）行政事业单位养老支出（</w:t>
      </w:r>
      <w:r w:rsidR="00134B27">
        <w:rPr>
          <w:rStyle w:val="a8"/>
          <w:rFonts w:ascii="仿宋_GB2312" w:eastAsia="仿宋_GB2312" w:hAnsi="仿宋_GB2312" w:cs="仿宋_GB2312" w:hint="eastAsia"/>
          <w:bCs/>
          <w:color w:val="000000"/>
          <w:sz w:val="32"/>
          <w:szCs w:val="32"/>
        </w:rPr>
        <w:t>20805</w:t>
      </w:r>
      <w:r>
        <w:rPr>
          <w:rStyle w:val="a8"/>
          <w:rFonts w:ascii="仿宋_GB2312" w:eastAsia="仿宋_GB2312" w:hAnsi="仿宋_GB2312" w:cs="仿宋_GB2312" w:hint="eastAsia"/>
          <w:bCs/>
          <w:color w:val="000000"/>
          <w:sz w:val="32"/>
          <w:szCs w:val="32"/>
        </w:rPr>
        <w:t>）机关事业单位职业年金缴费支出（</w:t>
      </w:r>
      <w:r w:rsidR="00134B27">
        <w:rPr>
          <w:rStyle w:val="a8"/>
          <w:rFonts w:ascii="仿宋_GB2312" w:eastAsia="仿宋_GB2312" w:hAnsi="仿宋_GB2312" w:cs="仿宋_GB2312" w:hint="eastAsia"/>
          <w:bCs/>
          <w:color w:val="000000"/>
          <w:sz w:val="32"/>
          <w:szCs w:val="32"/>
        </w:rPr>
        <w:t>208050</w:t>
      </w:r>
      <w:r w:rsidR="004F23FA">
        <w:rPr>
          <w:rStyle w:val="a8"/>
          <w:rFonts w:ascii="仿宋_GB2312" w:eastAsia="仿宋_GB2312" w:hAnsi="仿宋_GB2312" w:cs="仿宋_GB2312" w:hint="eastAsia"/>
          <w:bCs/>
          <w:color w:val="000000"/>
          <w:sz w:val="32"/>
          <w:szCs w:val="32"/>
        </w:rPr>
        <w:t>6</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支出决算为6.5万元，完成预算100%，决算数与预算数持平。</w:t>
      </w:r>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2.农林水支出（</w:t>
      </w:r>
      <w:r w:rsidR="00134B27">
        <w:rPr>
          <w:rStyle w:val="a8"/>
          <w:rFonts w:ascii="仿宋_GB2312" w:eastAsia="仿宋_GB2312" w:hAnsi="仿宋_GB2312" w:cs="仿宋_GB2312" w:hint="eastAsia"/>
          <w:bCs/>
          <w:color w:val="000000"/>
          <w:sz w:val="32"/>
          <w:szCs w:val="32"/>
        </w:rPr>
        <w:t>213</w:t>
      </w:r>
      <w:r>
        <w:rPr>
          <w:rStyle w:val="a8"/>
          <w:rFonts w:ascii="仿宋_GB2312" w:eastAsia="仿宋_GB2312" w:hAnsi="仿宋_GB2312" w:cs="仿宋_GB2312" w:hint="eastAsia"/>
          <w:bCs/>
          <w:color w:val="000000"/>
          <w:sz w:val="32"/>
          <w:szCs w:val="32"/>
        </w:rPr>
        <w:t>）农业农村（</w:t>
      </w:r>
      <w:r w:rsidR="00134B27">
        <w:rPr>
          <w:rStyle w:val="a8"/>
          <w:rFonts w:ascii="仿宋_GB2312" w:eastAsia="仿宋_GB2312" w:hAnsi="仿宋_GB2312" w:cs="仿宋_GB2312" w:hint="eastAsia"/>
          <w:bCs/>
          <w:color w:val="000000"/>
          <w:sz w:val="32"/>
          <w:szCs w:val="32"/>
        </w:rPr>
        <w:t>21301</w:t>
      </w:r>
      <w:r>
        <w:rPr>
          <w:rStyle w:val="a8"/>
          <w:rFonts w:ascii="仿宋_GB2312" w:eastAsia="仿宋_GB2312" w:hAnsi="仿宋_GB2312" w:cs="仿宋_GB2312" w:hint="eastAsia"/>
          <w:bCs/>
          <w:color w:val="000000"/>
          <w:sz w:val="32"/>
          <w:szCs w:val="32"/>
        </w:rPr>
        <w:t>）农业生产发展（</w:t>
      </w:r>
      <w:r w:rsidR="004F23FA">
        <w:rPr>
          <w:rStyle w:val="a8"/>
          <w:rFonts w:ascii="仿宋_GB2312" w:eastAsia="仿宋_GB2312" w:hAnsi="仿宋_GB2312" w:cs="仿宋_GB2312" w:hint="eastAsia"/>
          <w:bCs/>
          <w:color w:val="000000"/>
          <w:sz w:val="32"/>
          <w:szCs w:val="32"/>
        </w:rPr>
        <w:t>2130122</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支出决算为33万元，完成预算100%，决算数与预算数持平。</w:t>
      </w:r>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3.农林水支出（</w:t>
      </w:r>
      <w:r w:rsidR="00134B27">
        <w:rPr>
          <w:rStyle w:val="a8"/>
          <w:rFonts w:ascii="仿宋_GB2312" w:eastAsia="仿宋_GB2312" w:hAnsi="仿宋_GB2312" w:cs="仿宋_GB2312" w:hint="eastAsia"/>
          <w:bCs/>
          <w:color w:val="000000"/>
          <w:sz w:val="32"/>
          <w:szCs w:val="32"/>
        </w:rPr>
        <w:t>213</w:t>
      </w:r>
      <w:r>
        <w:rPr>
          <w:rStyle w:val="a8"/>
          <w:rFonts w:ascii="仿宋_GB2312" w:eastAsia="仿宋_GB2312" w:hAnsi="仿宋_GB2312" w:cs="仿宋_GB2312" w:hint="eastAsia"/>
          <w:bCs/>
          <w:color w:val="000000"/>
          <w:sz w:val="32"/>
          <w:szCs w:val="32"/>
        </w:rPr>
        <w:t>）扶贫（</w:t>
      </w:r>
      <w:r w:rsidR="004F23FA">
        <w:rPr>
          <w:rStyle w:val="a8"/>
          <w:rFonts w:ascii="仿宋_GB2312" w:eastAsia="仿宋_GB2312" w:hAnsi="仿宋_GB2312" w:cs="仿宋_GB2312" w:hint="eastAsia"/>
          <w:bCs/>
          <w:color w:val="000000"/>
          <w:sz w:val="32"/>
          <w:szCs w:val="32"/>
        </w:rPr>
        <w:t>21305</w:t>
      </w:r>
      <w:r>
        <w:rPr>
          <w:rStyle w:val="a8"/>
          <w:rFonts w:ascii="仿宋_GB2312" w:eastAsia="仿宋_GB2312" w:hAnsi="仿宋_GB2312" w:cs="仿宋_GB2312" w:hint="eastAsia"/>
          <w:bCs/>
          <w:color w:val="000000"/>
          <w:sz w:val="32"/>
          <w:szCs w:val="32"/>
        </w:rPr>
        <w:t>）其他扶贫支出（</w:t>
      </w:r>
      <w:r w:rsidR="004F23FA">
        <w:rPr>
          <w:rStyle w:val="a8"/>
          <w:rFonts w:ascii="仿宋_GB2312" w:eastAsia="仿宋_GB2312" w:hAnsi="仿宋_GB2312" w:cs="仿宋_GB2312" w:hint="eastAsia"/>
          <w:bCs/>
          <w:color w:val="000000"/>
          <w:sz w:val="32"/>
          <w:szCs w:val="32"/>
        </w:rPr>
        <w:t>2130599</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支出决算为0.7万元，完成预算100%，决算数与预算数持平。</w:t>
      </w:r>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4.商业服务业等支出（</w:t>
      </w:r>
      <w:r w:rsidR="00134B27">
        <w:rPr>
          <w:rStyle w:val="a8"/>
          <w:rFonts w:ascii="仿宋_GB2312" w:eastAsia="仿宋_GB2312" w:hAnsi="仿宋_GB2312" w:cs="仿宋_GB2312" w:hint="eastAsia"/>
          <w:bCs/>
          <w:color w:val="000000"/>
          <w:sz w:val="32"/>
          <w:szCs w:val="32"/>
        </w:rPr>
        <w:t>216</w:t>
      </w:r>
      <w:r>
        <w:rPr>
          <w:rStyle w:val="a8"/>
          <w:rFonts w:ascii="仿宋_GB2312" w:eastAsia="仿宋_GB2312" w:hAnsi="仿宋_GB2312" w:cs="仿宋_GB2312" w:hint="eastAsia"/>
          <w:bCs/>
          <w:color w:val="000000"/>
          <w:sz w:val="32"/>
          <w:szCs w:val="32"/>
        </w:rPr>
        <w:t>）商业流通事务（</w:t>
      </w:r>
      <w:r w:rsidR="00134B27">
        <w:rPr>
          <w:rStyle w:val="a8"/>
          <w:rFonts w:ascii="仿宋_GB2312" w:eastAsia="仿宋_GB2312" w:hAnsi="仿宋_GB2312" w:cs="仿宋_GB2312" w:hint="eastAsia"/>
          <w:bCs/>
          <w:color w:val="000000"/>
          <w:sz w:val="32"/>
          <w:szCs w:val="32"/>
        </w:rPr>
        <w:t>21602</w:t>
      </w:r>
      <w:r>
        <w:rPr>
          <w:rStyle w:val="a8"/>
          <w:rFonts w:ascii="仿宋_GB2312" w:eastAsia="仿宋_GB2312" w:hAnsi="仿宋_GB2312" w:cs="仿宋_GB2312" w:hint="eastAsia"/>
          <w:bCs/>
          <w:color w:val="000000"/>
          <w:sz w:val="32"/>
          <w:szCs w:val="32"/>
        </w:rPr>
        <w:t>）行政运行（</w:t>
      </w:r>
      <w:r w:rsidR="00134B27">
        <w:rPr>
          <w:rStyle w:val="a8"/>
          <w:rFonts w:ascii="仿宋_GB2312" w:eastAsia="仿宋_GB2312" w:hAnsi="仿宋_GB2312" w:cs="仿宋_GB2312" w:hint="eastAsia"/>
          <w:bCs/>
          <w:color w:val="000000"/>
          <w:sz w:val="32"/>
          <w:szCs w:val="32"/>
        </w:rPr>
        <w:t>2160201</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支出决算为208.53万元，完成预算100%，决算数与预算数持平。</w:t>
      </w:r>
    </w:p>
    <w:p w:rsidR="00F35A4C" w:rsidRDefault="00E70235" w:rsidP="00B551AE">
      <w:pPr>
        <w:spacing w:line="600" w:lineRule="exact"/>
        <w:ind w:firstLineChars="200" w:firstLine="643"/>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Cs/>
          <w:color w:val="000000"/>
          <w:sz w:val="32"/>
          <w:szCs w:val="32"/>
        </w:rPr>
        <w:t>5.社会保障和就业（</w:t>
      </w:r>
      <w:r w:rsidR="004F23FA">
        <w:rPr>
          <w:rStyle w:val="a8"/>
          <w:rFonts w:ascii="仿宋_GB2312" w:eastAsia="仿宋_GB2312" w:hAnsi="仿宋_GB2312" w:cs="仿宋_GB2312" w:hint="eastAsia"/>
          <w:bCs/>
          <w:color w:val="000000"/>
          <w:sz w:val="32"/>
          <w:szCs w:val="32"/>
        </w:rPr>
        <w:t>208</w:t>
      </w:r>
      <w:r>
        <w:rPr>
          <w:rStyle w:val="a8"/>
          <w:rFonts w:ascii="仿宋_GB2312" w:eastAsia="仿宋_GB2312" w:hAnsi="仿宋_GB2312" w:cs="仿宋_GB2312" w:hint="eastAsia"/>
          <w:bCs/>
          <w:color w:val="000000"/>
          <w:sz w:val="32"/>
          <w:szCs w:val="32"/>
        </w:rPr>
        <w:t>）行政事业单位养老支出（</w:t>
      </w:r>
      <w:r w:rsidR="004F23FA">
        <w:rPr>
          <w:rStyle w:val="a8"/>
          <w:rFonts w:ascii="仿宋_GB2312" w:eastAsia="仿宋_GB2312" w:hAnsi="仿宋_GB2312" w:cs="仿宋_GB2312" w:hint="eastAsia"/>
          <w:bCs/>
          <w:color w:val="000000"/>
          <w:sz w:val="32"/>
          <w:szCs w:val="32"/>
        </w:rPr>
        <w:t>20805</w:t>
      </w:r>
      <w:r>
        <w:rPr>
          <w:rStyle w:val="a8"/>
          <w:rFonts w:ascii="仿宋_GB2312" w:eastAsia="仿宋_GB2312" w:hAnsi="仿宋_GB2312" w:cs="仿宋_GB2312" w:hint="eastAsia"/>
          <w:bCs/>
          <w:color w:val="000000"/>
          <w:sz w:val="32"/>
          <w:szCs w:val="32"/>
        </w:rPr>
        <w:t>）机关事业单位基本养老保险支出（</w:t>
      </w:r>
      <w:r w:rsidR="004F23FA">
        <w:rPr>
          <w:rStyle w:val="a8"/>
          <w:rFonts w:ascii="仿宋_GB2312" w:eastAsia="仿宋_GB2312" w:hAnsi="仿宋_GB2312" w:cs="仿宋_GB2312" w:hint="eastAsia"/>
          <w:bCs/>
          <w:color w:val="000000"/>
          <w:sz w:val="32"/>
          <w:szCs w:val="32"/>
        </w:rPr>
        <w:t>2080505</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支出决算为12.99万元，完成预算100%，决算数与预算数持平。</w:t>
      </w:r>
    </w:p>
    <w:p w:rsidR="00F35A4C" w:rsidRDefault="00E70235" w:rsidP="00B551AE">
      <w:pPr>
        <w:spacing w:line="600" w:lineRule="exact"/>
        <w:ind w:firstLineChars="200" w:firstLine="643"/>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Cs/>
          <w:color w:val="000000"/>
          <w:sz w:val="32"/>
          <w:szCs w:val="32"/>
        </w:rPr>
        <w:t>6.商业服务业等支出（</w:t>
      </w:r>
      <w:r w:rsidR="004F23FA">
        <w:rPr>
          <w:rStyle w:val="a8"/>
          <w:rFonts w:ascii="仿宋_GB2312" w:eastAsia="仿宋_GB2312" w:hAnsi="仿宋_GB2312" w:cs="仿宋_GB2312" w:hint="eastAsia"/>
          <w:bCs/>
          <w:color w:val="000000"/>
          <w:sz w:val="32"/>
          <w:szCs w:val="32"/>
        </w:rPr>
        <w:t>216</w:t>
      </w:r>
      <w:r>
        <w:rPr>
          <w:rStyle w:val="a8"/>
          <w:rFonts w:ascii="仿宋_GB2312" w:eastAsia="仿宋_GB2312" w:hAnsi="仿宋_GB2312" w:cs="仿宋_GB2312" w:hint="eastAsia"/>
          <w:bCs/>
          <w:color w:val="000000"/>
          <w:sz w:val="32"/>
          <w:szCs w:val="32"/>
        </w:rPr>
        <w:t>）商业流通事务（</w:t>
      </w:r>
      <w:r w:rsidR="004F23FA">
        <w:rPr>
          <w:rStyle w:val="a8"/>
          <w:rFonts w:ascii="仿宋_GB2312" w:eastAsia="仿宋_GB2312" w:hAnsi="仿宋_GB2312" w:cs="仿宋_GB2312" w:hint="eastAsia"/>
          <w:bCs/>
          <w:color w:val="000000"/>
          <w:sz w:val="32"/>
          <w:szCs w:val="32"/>
        </w:rPr>
        <w:t>21602</w:t>
      </w:r>
      <w:r>
        <w:rPr>
          <w:rStyle w:val="a8"/>
          <w:rFonts w:ascii="仿宋_GB2312" w:eastAsia="仿宋_GB2312" w:hAnsi="仿宋_GB2312" w:cs="仿宋_GB2312" w:hint="eastAsia"/>
          <w:bCs/>
          <w:color w:val="000000"/>
          <w:sz w:val="32"/>
          <w:szCs w:val="32"/>
        </w:rPr>
        <w:t>）民贸民品贷款贴息（</w:t>
      </w:r>
      <w:r w:rsidR="004F23FA">
        <w:rPr>
          <w:rStyle w:val="a8"/>
          <w:rFonts w:ascii="仿宋_GB2312" w:eastAsia="仿宋_GB2312" w:hAnsi="仿宋_GB2312" w:cs="仿宋_GB2312" w:hint="eastAsia"/>
          <w:bCs/>
          <w:color w:val="000000"/>
          <w:sz w:val="32"/>
          <w:szCs w:val="32"/>
        </w:rPr>
        <w:t>2160219</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支出决算为30.65万元，完成预算100%，决算数与预算数持平。</w:t>
      </w:r>
    </w:p>
    <w:p w:rsidR="00F35A4C" w:rsidRDefault="00E70235" w:rsidP="00B551AE">
      <w:pPr>
        <w:spacing w:line="600" w:lineRule="exact"/>
        <w:ind w:firstLineChars="200" w:firstLine="643"/>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Cs/>
          <w:color w:val="000000"/>
          <w:sz w:val="32"/>
          <w:szCs w:val="32"/>
        </w:rPr>
        <w:t>7.商业服务业等支出（</w:t>
      </w:r>
      <w:r w:rsidR="004F23FA">
        <w:rPr>
          <w:rStyle w:val="a8"/>
          <w:rFonts w:ascii="仿宋_GB2312" w:eastAsia="仿宋_GB2312" w:hAnsi="仿宋_GB2312" w:cs="仿宋_GB2312" w:hint="eastAsia"/>
          <w:bCs/>
          <w:color w:val="000000"/>
          <w:sz w:val="32"/>
          <w:szCs w:val="32"/>
        </w:rPr>
        <w:t>216</w:t>
      </w:r>
      <w:r>
        <w:rPr>
          <w:rStyle w:val="a8"/>
          <w:rFonts w:ascii="仿宋_GB2312" w:eastAsia="仿宋_GB2312" w:hAnsi="仿宋_GB2312" w:cs="仿宋_GB2312" w:hint="eastAsia"/>
          <w:bCs/>
          <w:color w:val="000000"/>
          <w:sz w:val="32"/>
          <w:szCs w:val="32"/>
        </w:rPr>
        <w:t>）商业流通事务（</w:t>
      </w:r>
      <w:r w:rsidR="004F23FA">
        <w:rPr>
          <w:rStyle w:val="a8"/>
          <w:rFonts w:ascii="仿宋_GB2312" w:eastAsia="仿宋_GB2312" w:hAnsi="仿宋_GB2312" w:cs="仿宋_GB2312" w:hint="eastAsia"/>
          <w:bCs/>
          <w:color w:val="000000"/>
          <w:sz w:val="32"/>
          <w:szCs w:val="32"/>
        </w:rPr>
        <w:t>21602</w:t>
      </w:r>
      <w:r>
        <w:rPr>
          <w:rStyle w:val="a8"/>
          <w:rFonts w:ascii="仿宋_GB2312" w:eastAsia="仿宋_GB2312" w:hAnsi="仿宋_GB2312" w:cs="仿宋_GB2312" w:hint="eastAsia"/>
          <w:bCs/>
          <w:color w:val="000000"/>
          <w:sz w:val="32"/>
          <w:szCs w:val="32"/>
        </w:rPr>
        <w:t>）其他商业流通事务支出（</w:t>
      </w:r>
      <w:r w:rsidR="004F23FA">
        <w:rPr>
          <w:rStyle w:val="a8"/>
          <w:rFonts w:ascii="仿宋_GB2312" w:eastAsia="仿宋_GB2312" w:hAnsi="仿宋_GB2312" w:cs="仿宋_GB2312" w:hint="eastAsia"/>
          <w:bCs/>
          <w:color w:val="000000"/>
          <w:sz w:val="32"/>
          <w:szCs w:val="32"/>
        </w:rPr>
        <w:t>2160299</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 xml:space="preserve"> 支出决算为75万元，完</w:t>
      </w:r>
      <w:r>
        <w:rPr>
          <w:rStyle w:val="a8"/>
          <w:rFonts w:ascii="仿宋_GB2312" w:eastAsia="仿宋_GB2312" w:hAnsi="仿宋_GB2312" w:cs="仿宋_GB2312" w:hint="eastAsia"/>
          <w:b w:val="0"/>
          <w:bCs/>
          <w:color w:val="000000"/>
          <w:sz w:val="32"/>
          <w:szCs w:val="32"/>
        </w:rPr>
        <w:lastRenderedPageBreak/>
        <w:t>成预算100%，决算数与预算数持平。</w:t>
      </w:r>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8.</w:t>
      </w:r>
      <w:r>
        <w:rPr>
          <w:rFonts w:ascii="仿宋_GB2312" w:eastAsia="仿宋_GB2312" w:hAnsi="仿宋_GB2312" w:cs="仿宋_GB2312" w:hint="eastAsia"/>
          <w:b/>
          <w:bCs/>
          <w:color w:val="000000"/>
          <w:sz w:val="32"/>
          <w:szCs w:val="32"/>
        </w:rPr>
        <w:t>卫生健康</w:t>
      </w:r>
      <w:r>
        <w:rPr>
          <w:rStyle w:val="a8"/>
          <w:rFonts w:ascii="仿宋_GB2312" w:eastAsia="仿宋_GB2312" w:hAnsi="仿宋_GB2312" w:cs="仿宋_GB2312" w:hint="eastAsia"/>
          <w:bCs/>
          <w:color w:val="000000"/>
          <w:sz w:val="32"/>
          <w:szCs w:val="32"/>
        </w:rPr>
        <w:t>（</w:t>
      </w:r>
      <w:r w:rsidR="004F23FA">
        <w:rPr>
          <w:rStyle w:val="a8"/>
          <w:rFonts w:ascii="仿宋_GB2312" w:eastAsia="仿宋_GB2312" w:hAnsi="仿宋_GB2312" w:cs="仿宋_GB2312" w:hint="eastAsia"/>
          <w:bCs/>
          <w:color w:val="000000"/>
          <w:sz w:val="32"/>
          <w:szCs w:val="32"/>
        </w:rPr>
        <w:t>210</w:t>
      </w:r>
      <w:r>
        <w:rPr>
          <w:rStyle w:val="a8"/>
          <w:rFonts w:ascii="仿宋_GB2312" w:eastAsia="仿宋_GB2312" w:hAnsi="仿宋_GB2312" w:cs="仿宋_GB2312" w:hint="eastAsia"/>
          <w:bCs/>
          <w:color w:val="000000"/>
          <w:sz w:val="32"/>
          <w:szCs w:val="32"/>
        </w:rPr>
        <w:t>）行政事业单位医疗（</w:t>
      </w:r>
      <w:r w:rsidR="004F23FA">
        <w:rPr>
          <w:rStyle w:val="a8"/>
          <w:rFonts w:ascii="仿宋_GB2312" w:eastAsia="仿宋_GB2312" w:hAnsi="仿宋_GB2312" w:cs="仿宋_GB2312" w:hint="eastAsia"/>
          <w:bCs/>
          <w:color w:val="000000"/>
          <w:sz w:val="32"/>
          <w:szCs w:val="32"/>
        </w:rPr>
        <w:t>21011</w:t>
      </w:r>
      <w:r>
        <w:rPr>
          <w:rStyle w:val="a8"/>
          <w:rFonts w:ascii="仿宋_GB2312" w:eastAsia="仿宋_GB2312" w:hAnsi="仿宋_GB2312" w:cs="仿宋_GB2312" w:hint="eastAsia"/>
          <w:bCs/>
          <w:color w:val="000000"/>
          <w:sz w:val="32"/>
          <w:szCs w:val="32"/>
        </w:rPr>
        <w:t>）行政单位医疗（</w:t>
      </w:r>
      <w:r w:rsidR="004F23FA">
        <w:rPr>
          <w:rStyle w:val="a8"/>
          <w:rFonts w:ascii="仿宋_GB2312" w:eastAsia="仿宋_GB2312" w:hAnsi="仿宋_GB2312" w:cs="仿宋_GB2312" w:hint="eastAsia"/>
          <w:bCs/>
          <w:color w:val="000000"/>
          <w:sz w:val="32"/>
          <w:szCs w:val="32"/>
        </w:rPr>
        <w:t>2101101</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支出决算为11.74万元，完成预算100%，决算数与预算数持平。</w:t>
      </w:r>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9.</w:t>
      </w:r>
      <w:r>
        <w:rPr>
          <w:rFonts w:ascii="仿宋_GB2312" w:eastAsia="仿宋_GB2312" w:hAnsi="仿宋_GB2312" w:cs="仿宋_GB2312" w:hint="eastAsia"/>
          <w:b/>
          <w:bCs/>
          <w:color w:val="000000"/>
          <w:sz w:val="32"/>
          <w:szCs w:val="32"/>
        </w:rPr>
        <w:t>住房保障支出</w:t>
      </w:r>
      <w:r>
        <w:rPr>
          <w:rStyle w:val="a8"/>
          <w:rFonts w:ascii="仿宋_GB2312" w:eastAsia="仿宋_GB2312" w:hAnsi="仿宋_GB2312" w:cs="仿宋_GB2312" w:hint="eastAsia"/>
          <w:bCs/>
          <w:color w:val="000000"/>
          <w:sz w:val="32"/>
          <w:szCs w:val="32"/>
        </w:rPr>
        <w:t>（</w:t>
      </w:r>
      <w:r w:rsidR="00134B27">
        <w:rPr>
          <w:rStyle w:val="a8"/>
          <w:rFonts w:ascii="仿宋_GB2312" w:eastAsia="仿宋_GB2312" w:hAnsi="仿宋_GB2312" w:cs="仿宋_GB2312" w:hint="eastAsia"/>
          <w:bCs/>
          <w:color w:val="000000"/>
          <w:sz w:val="32"/>
          <w:szCs w:val="32"/>
        </w:rPr>
        <w:t>221</w:t>
      </w:r>
      <w:r>
        <w:rPr>
          <w:rStyle w:val="a8"/>
          <w:rFonts w:ascii="仿宋_GB2312" w:eastAsia="仿宋_GB2312" w:hAnsi="仿宋_GB2312" w:cs="仿宋_GB2312" w:hint="eastAsia"/>
          <w:bCs/>
          <w:color w:val="000000"/>
          <w:sz w:val="32"/>
          <w:szCs w:val="32"/>
        </w:rPr>
        <w:t>）住房改革支出（</w:t>
      </w:r>
      <w:r w:rsidR="00134B27">
        <w:rPr>
          <w:rStyle w:val="a8"/>
          <w:rFonts w:ascii="仿宋_GB2312" w:eastAsia="仿宋_GB2312" w:hAnsi="仿宋_GB2312" w:cs="仿宋_GB2312" w:hint="eastAsia"/>
          <w:bCs/>
          <w:color w:val="000000"/>
          <w:sz w:val="32"/>
          <w:szCs w:val="32"/>
        </w:rPr>
        <w:t>22102</w:t>
      </w:r>
      <w:r>
        <w:rPr>
          <w:rStyle w:val="a8"/>
          <w:rFonts w:ascii="仿宋_GB2312" w:eastAsia="仿宋_GB2312" w:hAnsi="仿宋_GB2312" w:cs="仿宋_GB2312" w:hint="eastAsia"/>
          <w:bCs/>
          <w:color w:val="000000"/>
          <w:sz w:val="32"/>
          <w:szCs w:val="32"/>
        </w:rPr>
        <w:t>）住房公积金（</w:t>
      </w:r>
      <w:r w:rsidR="00134B27">
        <w:rPr>
          <w:rStyle w:val="a8"/>
          <w:rFonts w:ascii="仿宋_GB2312" w:eastAsia="仿宋_GB2312" w:hAnsi="仿宋_GB2312" w:cs="仿宋_GB2312" w:hint="eastAsia"/>
          <w:bCs/>
          <w:color w:val="000000"/>
          <w:sz w:val="32"/>
          <w:szCs w:val="32"/>
        </w:rPr>
        <w:t>2210201</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支出决算为12.83万元，完成预算100%，决算数与预算数持平。</w:t>
      </w:r>
    </w:p>
    <w:p w:rsidR="00F35A4C" w:rsidRDefault="00E70235" w:rsidP="00B551AE">
      <w:pPr>
        <w:spacing w:line="600" w:lineRule="exact"/>
        <w:ind w:firstLineChars="200" w:firstLine="643"/>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10.</w:t>
      </w:r>
      <w:r>
        <w:rPr>
          <w:rFonts w:ascii="仿宋_GB2312" w:eastAsia="仿宋_GB2312" w:hAnsi="仿宋_GB2312" w:cs="仿宋_GB2312" w:hint="eastAsia"/>
          <w:b/>
          <w:bCs/>
          <w:color w:val="000000"/>
          <w:sz w:val="32"/>
          <w:szCs w:val="32"/>
        </w:rPr>
        <w:t>住房保障支出</w:t>
      </w:r>
      <w:r>
        <w:rPr>
          <w:rStyle w:val="a8"/>
          <w:rFonts w:ascii="仿宋_GB2312" w:eastAsia="仿宋_GB2312" w:hAnsi="仿宋_GB2312" w:cs="仿宋_GB2312" w:hint="eastAsia"/>
          <w:bCs/>
          <w:color w:val="000000"/>
          <w:sz w:val="32"/>
          <w:szCs w:val="32"/>
        </w:rPr>
        <w:t>（</w:t>
      </w:r>
      <w:r w:rsidR="00134B27">
        <w:rPr>
          <w:rStyle w:val="a8"/>
          <w:rFonts w:ascii="仿宋_GB2312" w:eastAsia="仿宋_GB2312" w:hAnsi="仿宋_GB2312" w:cs="仿宋_GB2312" w:hint="eastAsia"/>
          <w:bCs/>
          <w:color w:val="000000"/>
          <w:sz w:val="32"/>
          <w:szCs w:val="32"/>
        </w:rPr>
        <w:t>221</w:t>
      </w:r>
      <w:r>
        <w:rPr>
          <w:rStyle w:val="a8"/>
          <w:rFonts w:ascii="仿宋_GB2312" w:eastAsia="仿宋_GB2312" w:hAnsi="仿宋_GB2312" w:cs="仿宋_GB2312" w:hint="eastAsia"/>
          <w:bCs/>
          <w:color w:val="000000"/>
          <w:sz w:val="32"/>
          <w:szCs w:val="32"/>
        </w:rPr>
        <w:t>）住房改革支出（</w:t>
      </w:r>
      <w:r w:rsidR="00134B27">
        <w:rPr>
          <w:rStyle w:val="a8"/>
          <w:rFonts w:ascii="仿宋_GB2312" w:eastAsia="仿宋_GB2312" w:hAnsi="仿宋_GB2312" w:cs="仿宋_GB2312" w:hint="eastAsia"/>
          <w:bCs/>
          <w:color w:val="000000"/>
          <w:sz w:val="32"/>
          <w:szCs w:val="32"/>
        </w:rPr>
        <w:t>22102</w:t>
      </w:r>
      <w:r>
        <w:rPr>
          <w:rStyle w:val="a8"/>
          <w:rFonts w:ascii="仿宋_GB2312" w:eastAsia="仿宋_GB2312" w:hAnsi="仿宋_GB2312" w:cs="仿宋_GB2312" w:hint="eastAsia"/>
          <w:bCs/>
          <w:color w:val="000000"/>
          <w:sz w:val="32"/>
          <w:szCs w:val="32"/>
        </w:rPr>
        <w:t>）购房补贴（</w:t>
      </w:r>
      <w:r w:rsidR="00134B27">
        <w:rPr>
          <w:rStyle w:val="a8"/>
          <w:rFonts w:ascii="仿宋_GB2312" w:eastAsia="仿宋_GB2312" w:hAnsi="仿宋_GB2312" w:cs="仿宋_GB2312" w:hint="eastAsia"/>
          <w:bCs/>
          <w:color w:val="000000"/>
          <w:sz w:val="32"/>
          <w:szCs w:val="32"/>
        </w:rPr>
        <w:t>2210203</w:t>
      </w:r>
      <w:r>
        <w:rPr>
          <w:rStyle w:val="a8"/>
          <w:rFonts w:ascii="仿宋_GB2312" w:eastAsia="仿宋_GB2312" w:hAnsi="仿宋_GB2312" w:cs="仿宋_GB2312" w:hint="eastAsia"/>
          <w:bCs/>
          <w:color w:val="000000"/>
          <w:sz w:val="32"/>
          <w:szCs w:val="32"/>
        </w:rPr>
        <w:t>）:</w:t>
      </w:r>
      <w:r>
        <w:rPr>
          <w:rStyle w:val="a8"/>
          <w:rFonts w:ascii="仿宋_GB2312" w:eastAsia="仿宋_GB2312" w:hAnsi="仿宋_GB2312" w:cs="仿宋_GB2312" w:hint="eastAsia"/>
          <w:b w:val="0"/>
          <w:bCs/>
          <w:color w:val="000000"/>
          <w:sz w:val="32"/>
          <w:szCs w:val="32"/>
        </w:rPr>
        <w:t>支出决算为1.22万元，完成预算100%，决算数与预算数持平。</w:t>
      </w:r>
    </w:p>
    <w:p w:rsidR="00F35A4C" w:rsidRDefault="00E70235">
      <w:pPr>
        <w:tabs>
          <w:tab w:val="right" w:pos="8306"/>
        </w:tabs>
        <w:spacing w:line="600" w:lineRule="exact"/>
        <w:ind w:firstLine="640"/>
        <w:outlineLvl w:val="1"/>
        <w:rPr>
          <w:rStyle w:val="2Char"/>
        </w:rPr>
      </w:pPr>
      <w:bookmarkStart w:id="69" w:name="_Toc15377214"/>
      <w:bookmarkStart w:id="70" w:name="_Toc79163618"/>
      <w:bookmarkStart w:id="71" w:name="_Toc79163868"/>
      <w:bookmarkStart w:id="72"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69"/>
      <w:bookmarkEnd w:id="70"/>
      <w:bookmarkEnd w:id="71"/>
      <w:bookmarkEnd w:id="72"/>
      <w:r>
        <w:rPr>
          <w:rStyle w:val="2Char"/>
          <w:rFonts w:ascii="黑体" w:eastAsia="黑体" w:hAnsi="黑体"/>
          <w:b w:val="0"/>
        </w:rPr>
        <w:tab/>
      </w:r>
    </w:p>
    <w:p w:rsidR="00F35A4C" w:rsidRDefault="00E70235">
      <w:pPr>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2021年一般公共预算财政拨款基本支出253.81万元，其中：</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245.42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日常公用经费8.39万元，主要包括：办公费、差旅费、公务接待费、劳务费。</w:t>
      </w:r>
    </w:p>
    <w:p w:rsidR="00F35A4C" w:rsidRDefault="00E70235">
      <w:pPr>
        <w:spacing w:line="600" w:lineRule="exact"/>
        <w:ind w:firstLine="640"/>
        <w:outlineLvl w:val="1"/>
        <w:rPr>
          <w:rStyle w:val="2Char"/>
          <w:rFonts w:ascii="黑体" w:eastAsia="黑体" w:hAnsi="黑体"/>
          <w:b w:val="0"/>
        </w:rPr>
      </w:pPr>
      <w:bookmarkStart w:id="73" w:name="_Toc79163869"/>
      <w:bookmarkStart w:id="74" w:name="_Toc79163619"/>
      <w:bookmarkStart w:id="75" w:name="_Toc15396609"/>
      <w:bookmarkStart w:id="76"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73"/>
      <w:bookmarkEnd w:id="74"/>
      <w:bookmarkEnd w:id="75"/>
      <w:bookmarkEnd w:id="76"/>
    </w:p>
    <w:p w:rsidR="00F35A4C" w:rsidRDefault="00E70235" w:rsidP="00B551AE">
      <w:pPr>
        <w:ind w:firstLineChars="200" w:firstLine="640"/>
        <w:rPr>
          <w:rFonts w:ascii="楷体_GB2312" w:eastAsia="楷体_GB2312" w:hAnsi="楷体_GB2312" w:cs="楷体_GB2312"/>
          <w:b/>
          <w:bCs/>
          <w:sz w:val="32"/>
          <w:szCs w:val="32"/>
        </w:rPr>
      </w:pPr>
      <w:bookmarkStart w:id="77" w:name="_Toc15377216"/>
      <w:bookmarkStart w:id="78" w:name="_Toc79163620"/>
      <w:bookmarkStart w:id="79" w:name="_Toc79163870"/>
      <w:r>
        <w:rPr>
          <w:rFonts w:ascii="楷体_GB2312" w:eastAsia="楷体_GB2312" w:hAnsi="楷体_GB2312" w:cs="楷体_GB2312" w:hint="eastAsia"/>
          <w:b/>
          <w:bCs/>
          <w:sz w:val="32"/>
          <w:szCs w:val="32"/>
        </w:rPr>
        <w:t>（一）“三公”经费财政拨款支出决算总体情况说明</w:t>
      </w:r>
      <w:bookmarkEnd w:id="77"/>
      <w:bookmarkEnd w:id="78"/>
      <w:bookmarkEnd w:id="79"/>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2021年“三公”经费财政拨款支出决算为0.07万元。</w:t>
      </w:r>
    </w:p>
    <w:p w:rsidR="00F35A4C" w:rsidRDefault="00E70235" w:rsidP="00B551AE">
      <w:pPr>
        <w:ind w:firstLineChars="200" w:firstLine="640"/>
        <w:rPr>
          <w:rFonts w:ascii="楷体_GB2312" w:eastAsia="楷体_GB2312" w:hAnsi="楷体_GB2312" w:cs="楷体_GB2312"/>
          <w:b/>
          <w:bCs/>
          <w:sz w:val="32"/>
          <w:szCs w:val="32"/>
        </w:rPr>
      </w:pPr>
      <w:bookmarkStart w:id="80" w:name="_Toc79163621"/>
      <w:bookmarkStart w:id="81" w:name="_Toc15377217"/>
      <w:bookmarkStart w:id="82" w:name="_Toc79163871"/>
      <w:r>
        <w:rPr>
          <w:rFonts w:ascii="楷体_GB2312" w:eastAsia="楷体_GB2312" w:hAnsi="楷体_GB2312" w:cs="楷体_GB2312" w:hint="eastAsia"/>
          <w:b/>
          <w:bCs/>
          <w:sz w:val="32"/>
          <w:szCs w:val="32"/>
        </w:rPr>
        <w:lastRenderedPageBreak/>
        <w:t>（二）“三公”经费财政拨款支出决算具体情况说明</w:t>
      </w:r>
      <w:bookmarkEnd w:id="80"/>
      <w:bookmarkEnd w:id="81"/>
      <w:bookmarkEnd w:id="82"/>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2021年“三公”经费财政拨款支出决算中，因公出国（境）费支出决算0万元；公务用车购置及运行维护费支出决算0万元；公务接待费支出决算0.07万元。具体情况如下：</w:t>
      </w:r>
    </w:p>
    <w:p w:rsidR="00F35A4C" w:rsidRDefault="00E70235">
      <w:pPr>
        <w:spacing w:line="600" w:lineRule="exact"/>
        <w:ind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7</w:t>
      </w:r>
      <w:r>
        <w:rPr>
          <w:rFonts w:ascii="仿宋" w:eastAsia="仿宋" w:hint="eastAsia"/>
          <w:color w:val="000000"/>
          <w:sz w:val="32"/>
          <w:szCs w:val="32"/>
        </w:rPr>
        <w:t>：“三公”经费财政拨款支出结构）</w:t>
      </w:r>
      <w:r>
        <w:rPr>
          <w:rFonts w:ascii="仿宋" w:eastAsia="仿宋" w:hAnsi="仿宋" w:hint="eastAsia"/>
          <w:sz w:val="32"/>
          <w:szCs w:val="32"/>
        </w:rPr>
        <w:t>（单位：万元）</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noProof/>
          <w:sz w:val="32"/>
          <w:szCs w:val="32"/>
        </w:rPr>
        <w:drawing>
          <wp:inline distT="0" distB="0" distL="0" distR="0">
            <wp:extent cx="4667250" cy="234315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5A4C" w:rsidRDefault="00E70235">
      <w:pPr>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1.因公出国（境）经费支出</w:t>
      </w:r>
      <w:r>
        <w:rPr>
          <w:rFonts w:ascii="仿宋_GB2312" w:eastAsia="仿宋_GB2312" w:hAnsi="仿宋_GB2312" w:cs="仿宋_GB2312" w:hint="eastAsia"/>
          <w:color w:val="000000"/>
          <w:sz w:val="32"/>
          <w:szCs w:val="32"/>
        </w:rPr>
        <w:t>0万元，全年安排因公出国（境）团组0次，出国（境）0人。</w:t>
      </w:r>
    </w:p>
    <w:p w:rsidR="00F35A4C" w:rsidRDefault="00E70235">
      <w:pPr>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2.公务用车购置及运行维护费支出</w:t>
      </w:r>
      <w:r>
        <w:rPr>
          <w:rFonts w:ascii="仿宋_GB2312" w:eastAsia="仿宋_GB2312" w:hAnsi="仿宋_GB2312" w:cs="仿宋_GB2312" w:hint="eastAsia"/>
          <w:color w:val="000000"/>
          <w:sz w:val="32"/>
          <w:szCs w:val="32"/>
        </w:rPr>
        <w:t>0万元。</w:t>
      </w:r>
    </w:p>
    <w:p w:rsidR="00F35A4C" w:rsidRDefault="00E70235">
      <w:pPr>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3.公务接待费支出</w:t>
      </w:r>
      <w:r>
        <w:rPr>
          <w:rFonts w:ascii="仿宋_GB2312" w:eastAsia="仿宋_GB2312" w:hAnsi="仿宋_GB2312" w:cs="仿宋_GB2312" w:hint="eastAsia"/>
          <w:color w:val="000000"/>
          <w:sz w:val="32"/>
          <w:szCs w:val="32"/>
        </w:rPr>
        <w:t>0.07万元。其中：</w:t>
      </w:r>
    </w:p>
    <w:p w:rsidR="00F35A4C" w:rsidRDefault="00E70235">
      <w:pPr>
        <w:spacing w:line="600" w:lineRule="exact"/>
        <w:ind w:firstLine="645"/>
        <w:rPr>
          <w:rFonts w:ascii="仿宋_GB2312" w:eastAsia="仿宋_GB2312" w:hAnsi="仿宋_GB2312" w:cs="仿宋_GB2312"/>
          <w:color w:val="FF0000"/>
          <w:sz w:val="32"/>
          <w:szCs w:val="32"/>
        </w:rPr>
      </w:pPr>
      <w:r>
        <w:rPr>
          <w:rFonts w:ascii="仿宋_GB2312" w:eastAsia="仿宋_GB2312" w:hAnsi="仿宋_GB2312" w:cs="仿宋_GB2312" w:hint="eastAsia"/>
          <w:b/>
          <w:bCs/>
          <w:color w:val="000000"/>
          <w:sz w:val="32"/>
          <w:szCs w:val="32"/>
        </w:rPr>
        <w:t>国内公务接待支出</w:t>
      </w:r>
      <w:r>
        <w:rPr>
          <w:rFonts w:ascii="仿宋_GB2312" w:eastAsia="仿宋_GB2312" w:hAnsi="仿宋_GB2312" w:cs="仿宋_GB2312" w:hint="eastAsia"/>
          <w:color w:val="000000"/>
          <w:sz w:val="32"/>
          <w:szCs w:val="32"/>
        </w:rPr>
        <w:t>0.07万元，主要用于业务接待的用餐费。国内公务接待1批次，5人次（不包括陪同人员），共计支出0.07万元，</w:t>
      </w:r>
      <w:r>
        <w:rPr>
          <w:rFonts w:ascii="仿宋_GB2312" w:eastAsia="仿宋_GB2312" w:hAnsi="仿宋_GB2312" w:cs="仿宋_GB2312" w:hint="eastAsia"/>
          <w:sz w:val="32"/>
          <w:szCs w:val="32"/>
        </w:rPr>
        <w:t>具体内容包括：接待2021年10月15日州供销社对我社两项改革“后半篇”等工作调研人员。</w:t>
      </w:r>
    </w:p>
    <w:p w:rsidR="00F35A4C" w:rsidRDefault="00E70235">
      <w:pPr>
        <w:spacing w:line="600" w:lineRule="exact"/>
        <w:ind w:firstLine="640"/>
        <w:outlineLvl w:val="1"/>
        <w:rPr>
          <w:rStyle w:val="2Char"/>
          <w:rFonts w:ascii="黑体" w:eastAsia="黑体" w:hAnsi="黑体"/>
        </w:rPr>
      </w:pPr>
      <w:bookmarkStart w:id="83" w:name="_Toc79163872"/>
      <w:bookmarkStart w:id="84" w:name="_Toc79163622"/>
      <w:bookmarkStart w:id="85" w:name="_Toc15396610"/>
      <w:bookmarkStart w:id="86" w:name="_Toc15377218"/>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83"/>
      <w:bookmarkEnd w:id="84"/>
      <w:bookmarkEnd w:id="85"/>
      <w:bookmarkEnd w:id="86"/>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2021年政府性基金预算拨款支出0万元。</w:t>
      </w:r>
    </w:p>
    <w:p w:rsidR="00F35A4C" w:rsidRDefault="00E70235">
      <w:pPr>
        <w:numPr>
          <w:ilvl w:val="0"/>
          <w:numId w:val="2"/>
        </w:numPr>
        <w:spacing w:line="600" w:lineRule="exact"/>
        <w:ind w:firstLine="640"/>
        <w:outlineLvl w:val="1"/>
        <w:rPr>
          <w:rStyle w:val="2Char"/>
          <w:rFonts w:ascii="黑体" w:eastAsia="黑体" w:hAnsi="黑体"/>
          <w:b w:val="0"/>
        </w:rPr>
      </w:pPr>
      <w:bookmarkStart w:id="87" w:name="_Toc79163873"/>
      <w:bookmarkStart w:id="88" w:name="_Toc15377219"/>
      <w:bookmarkStart w:id="89" w:name="_Toc15396611"/>
      <w:bookmarkStart w:id="90" w:name="_Toc79163623"/>
      <w:r>
        <w:rPr>
          <w:rStyle w:val="2Char"/>
          <w:rFonts w:ascii="黑体" w:eastAsia="黑体" w:hAnsi="黑体" w:hint="eastAsia"/>
          <w:b w:val="0"/>
        </w:rPr>
        <w:t>国有资本经营预算支出决算情况说明</w:t>
      </w:r>
      <w:bookmarkEnd w:id="87"/>
      <w:bookmarkEnd w:id="88"/>
      <w:bookmarkEnd w:id="89"/>
      <w:bookmarkEnd w:id="90"/>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2021年国有资本经营预算拨款支出0万元。</w:t>
      </w:r>
    </w:p>
    <w:p w:rsidR="00F35A4C" w:rsidRDefault="00E70235">
      <w:pPr>
        <w:spacing w:line="600" w:lineRule="exact"/>
        <w:ind w:firstLineChars="200" w:firstLine="640"/>
        <w:outlineLvl w:val="1"/>
        <w:rPr>
          <w:rStyle w:val="2Char"/>
          <w:rFonts w:ascii="黑体" w:eastAsia="黑体" w:hAnsi="黑体"/>
        </w:rPr>
      </w:pPr>
      <w:bookmarkStart w:id="91" w:name="_Toc79163874"/>
      <w:bookmarkStart w:id="92" w:name="_Toc15377221"/>
      <w:bookmarkStart w:id="93" w:name="_Toc79163624"/>
      <w:bookmarkStart w:id="94"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91"/>
      <w:bookmarkEnd w:id="92"/>
      <w:bookmarkEnd w:id="93"/>
      <w:bookmarkEnd w:id="94"/>
    </w:p>
    <w:p w:rsidR="00F35A4C" w:rsidRDefault="00E70235" w:rsidP="00B551AE">
      <w:pPr>
        <w:ind w:firstLineChars="200" w:firstLine="640"/>
        <w:rPr>
          <w:rFonts w:ascii="楷体_GB2312" w:eastAsia="楷体_GB2312" w:hAnsi="楷体_GB2312" w:cs="楷体_GB2312"/>
          <w:b/>
          <w:bCs/>
          <w:sz w:val="32"/>
          <w:szCs w:val="32"/>
        </w:rPr>
      </w:pPr>
      <w:bookmarkStart w:id="95" w:name="_Toc15377222"/>
      <w:bookmarkStart w:id="96" w:name="_Toc79163625"/>
      <w:bookmarkStart w:id="97" w:name="_Toc79163875"/>
      <w:r>
        <w:rPr>
          <w:rFonts w:ascii="楷体_GB2312" w:eastAsia="楷体_GB2312" w:hAnsi="楷体_GB2312" w:cs="楷体_GB2312" w:hint="eastAsia"/>
          <w:b/>
          <w:bCs/>
          <w:sz w:val="32"/>
          <w:szCs w:val="32"/>
        </w:rPr>
        <w:t>（一）机关运行经费支出情况</w:t>
      </w:r>
      <w:bookmarkEnd w:id="95"/>
      <w:bookmarkEnd w:id="96"/>
      <w:bookmarkEnd w:id="97"/>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2021年，茂县供销社机关运行经费支出8.39万元，比2020年增加1.4万元，增加20%。主要原因是差旅费增加。</w:t>
      </w:r>
    </w:p>
    <w:p w:rsidR="00F35A4C" w:rsidRDefault="00E70235" w:rsidP="00B551AE">
      <w:pPr>
        <w:ind w:firstLineChars="200" w:firstLine="640"/>
        <w:rPr>
          <w:rFonts w:ascii="楷体_GB2312" w:eastAsia="楷体_GB2312" w:hAnsi="楷体_GB2312" w:cs="楷体_GB2312"/>
          <w:b/>
          <w:bCs/>
          <w:sz w:val="32"/>
          <w:szCs w:val="32"/>
        </w:rPr>
      </w:pPr>
      <w:bookmarkStart w:id="98" w:name="_Toc15377223"/>
      <w:bookmarkStart w:id="99" w:name="_Toc79163626"/>
      <w:bookmarkStart w:id="100" w:name="_Toc79163876"/>
      <w:r>
        <w:rPr>
          <w:rFonts w:ascii="楷体_GB2312" w:eastAsia="楷体_GB2312" w:hAnsi="楷体_GB2312" w:cs="楷体_GB2312" w:hint="eastAsia"/>
          <w:b/>
          <w:bCs/>
          <w:sz w:val="32"/>
          <w:szCs w:val="32"/>
        </w:rPr>
        <w:t>（二）政府采购支出情况</w:t>
      </w:r>
      <w:bookmarkEnd w:id="98"/>
      <w:bookmarkEnd w:id="99"/>
      <w:bookmarkEnd w:id="100"/>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2021年，茂县供销社政府采购支出总额0万元。</w:t>
      </w:r>
    </w:p>
    <w:p w:rsidR="00F35A4C" w:rsidRDefault="00E70235" w:rsidP="00B551AE">
      <w:pPr>
        <w:ind w:firstLineChars="200" w:firstLine="640"/>
        <w:rPr>
          <w:rFonts w:ascii="楷体_GB2312" w:eastAsia="楷体_GB2312" w:hAnsi="楷体_GB2312" w:cs="楷体_GB2312"/>
          <w:b/>
          <w:bCs/>
          <w:sz w:val="32"/>
          <w:szCs w:val="32"/>
        </w:rPr>
      </w:pPr>
      <w:bookmarkStart w:id="101" w:name="_Toc15377224"/>
      <w:bookmarkStart w:id="102" w:name="_Toc79163877"/>
      <w:bookmarkStart w:id="103" w:name="_Toc79163627"/>
      <w:r>
        <w:rPr>
          <w:rFonts w:ascii="楷体_GB2312" w:eastAsia="楷体_GB2312" w:hAnsi="楷体_GB2312" w:cs="楷体_GB2312" w:hint="eastAsia"/>
          <w:b/>
          <w:bCs/>
          <w:sz w:val="32"/>
          <w:szCs w:val="32"/>
        </w:rPr>
        <w:t>（三）国有资产占有使用情况</w:t>
      </w:r>
      <w:bookmarkEnd w:id="101"/>
      <w:bookmarkEnd w:id="102"/>
      <w:bookmarkEnd w:id="103"/>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截至2021年12月31日，茂县供销社共有车辆0辆。</w:t>
      </w:r>
    </w:p>
    <w:p w:rsidR="00F35A4C" w:rsidRDefault="00E70235" w:rsidP="00B551A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04" w:name="_Toc79163878"/>
      <w:bookmarkStart w:id="105" w:name="_Toc79163628"/>
      <w:r>
        <w:rPr>
          <w:rFonts w:ascii="仿宋" w:eastAsia="仿宋" w:hAnsi="仿宋" w:hint="eastAsia"/>
          <w:b/>
          <w:color w:val="000000"/>
          <w:sz w:val="32"/>
          <w:szCs w:val="32"/>
        </w:rPr>
        <w:t>（四）预算绩效管理情况</w:t>
      </w:r>
      <w:bookmarkEnd w:id="104"/>
      <w:bookmarkEnd w:id="105"/>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2021年州级农资补贴开展了预算事前绩效评估，对1个项目编制了绩效目标，预算执行过程中，选取1个项目开展绩效监控，年终执行完毕后，对1个项目开展了绩效目标完成情况自评。</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本部门按要求对2021年部门整体支出开展绩效自评，从评价情况来看，</w:t>
      </w:r>
      <w:r>
        <w:rPr>
          <w:rFonts w:ascii="仿宋_GB2312" w:eastAsia="仿宋_GB2312" w:hAnsi="仿宋_GB2312" w:cs="仿宋_GB2312" w:hint="eastAsia"/>
          <w:sz w:val="32"/>
          <w:szCs w:val="32"/>
          <w:lang w:val="zh-CN"/>
        </w:rPr>
        <w:t>整体支出绩效评价自查自评结果良好，基本支出保证了部门的正常运行和日常工作正常开展，项目支出保障了重点工作的开展，达到预期绩效目标。</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1.项目绩效目标完成情况</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本部门在2021年度部门决算中反映“农业生产支持补贴””民贸民品优惠贴息”“其他扶贫支出”“2020年综合改</w:t>
      </w:r>
      <w:r>
        <w:rPr>
          <w:rFonts w:ascii="仿宋_GB2312" w:eastAsia="仿宋_GB2312" w:hAnsi="仿宋_GB2312" w:cs="仿宋_GB2312" w:hint="eastAsia"/>
          <w:sz w:val="32"/>
          <w:szCs w:val="32"/>
        </w:rPr>
        <w:lastRenderedPageBreak/>
        <w:t>革及发展资金”“2021年综合改革及发展资金”等5个项目绩效目标实际完成情况。</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（1）农业生产支持补贴项目绩效目标完成情况综述。项目全年预算数33万元，执行数为33万元，完成预算的100%。通过项目实施，减轻了农民的负担。</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（2）民贸民品优惠贴息项目绩效目标完成情况综述。项目全年预算数30.65万元，执行数为30.65万元，完成预算的100%。通过项目实施，支持为农行业的发展，减轻企业的负担。</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（3）其他扶贫支出项目绩效目标完成情况综述。项目全年预算数0.7万元，执行数为0.7万元，完成预算的100%。通过项目实施，支持了脱贫攻坚工作。</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（4）2020年综合改革及发展资金项目绩效目标完成情况综述。项目全年预算数30万元，执行数为30万元，完成预算的100%。通过项目实施，支持了 “茂农服”数字农业服务平台建设工作。</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2021年综合改革及发展资金项目绩效目标完成情况综述。项目全年预算数45万元，执行数为45万元，完成预算的100%。通过项目实施，实现了供销经营服务能力全面提升，经营服务体系实现了乡镇覆盖，中心村全覆盖。</w:t>
      </w:r>
    </w:p>
    <w:p w:rsidR="00F35A4C" w:rsidRDefault="00F35A4C">
      <w:pPr>
        <w:ind w:firstLineChars="200" w:firstLine="640"/>
        <w:rPr>
          <w:rFonts w:ascii="仿宋_GB2312" w:eastAsia="仿宋_GB2312" w:hAnsi="仿宋_GB2312" w:cs="仿宋_GB2312"/>
          <w:sz w:val="32"/>
          <w:szCs w:val="32"/>
        </w:rPr>
      </w:pPr>
    </w:p>
    <w:p w:rsidR="00F35A4C" w:rsidRDefault="00F35A4C">
      <w:pPr>
        <w:ind w:firstLineChars="200" w:firstLine="640"/>
        <w:rPr>
          <w:rFonts w:ascii="仿宋_GB2312" w:eastAsia="仿宋_GB2312" w:hAnsi="仿宋_GB2312" w:cs="仿宋_GB2312"/>
          <w:sz w:val="32"/>
          <w:szCs w:val="32"/>
        </w:rPr>
      </w:pPr>
    </w:p>
    <w:tbl>
      <w:tblPr>
        <w:tblpPr w:leftFromText="180" w:rightFromText="180" w:vertAnchor="text" w:horzAnchor="page" w:tblpX="1395" w:tblpY="80"/>
        <w:tblOverlap w:val="never"/>
        <w:tblW w:w="0" w:type="auto"/>
        <w:tblLayout w:type="fixed"/>
        <w:tblCellMar>
          <w:left w:w="0" w:type="dxa"/>
          <w:right w:w="0" w:type="dxa"/>
        </w:tblCellMar>
        <w:tblLook w:val="04A0"/>
      </w:tblPr>
      <w:tblGrid>
        <w:gridCol w:w="801"/>
        <w:gridCol w:w="1384"/>
        <w:gridCol w:w="1065"/>
        <w:gridCol w:w="1924"/>
        <w:gridCol w:w="2043"/>
        <w:gridCol w:w="1886"/>
      </w:tblGrid>
      <w:tr w:rsidR="00F35A4C">
        <w:trPr>
          <w:trHeight w:val="1034"/>
        </w:trPr>
        <w:tc>
          <w:tcPr>
            <w:tcW w:w="9103" w:type="dxa"/>
            <w:gridSpan w:val="6"/>
            <w:tcMar>
              <w:top w:w="15" w:type="dxa"/>
              <w:left w:w="15" w:type="dxa"/>
              <w:bottom w:w="0" w:type="dxa"/>
              <w:right w:w="15" w:type="dxa"/>
            </w:tcMar>
            <w:vAlign w:val="center"/>
          </w:tcPr>
          <w:p w:rsidR="00F35A4C" w:rsidRDefault="00F35A4C">
            <w:pPr>
              <w:pStyle w:val="aa"/>
              <w:widowControl/>
              <w:spacing w:line="576" w:lineRule="exact"/>
              <w:ind w:firstLineChars="0" w:firstLine="0"/>
              <w:textAlignment w:val="center"/>
              <w:rPr>
                <w:rFonts w:ascii="方正小标宋简体" w:eastAsia="方正小标宋简体" w:hAnsi="方正小标宋简体" w:cs="方正小标宋简体"/>
                <w:color w:val="000000"/>
                <w:kern w:val="0"/>
                <w:sz w:val="32"/>
                <w:szCs w:val="32"/>
              </w:rPr>
            </w:pPr>
          </w:p>
          <w:p w:rsidR="00F35A4C" w:rsidRDefault="00E70235">
            <w:pPr>
              <w:pStyle w:val="aa"/>
              <w:widowControl/>
              <w:spacing w:line="576" w:lineRule="exact"/>
              <w:ind w:firstLineChars="0" w:firstLine="0"/>
              <w:jc w:val="center"/>
              <w:textAlignment w:val="center"/>
              <w:rPr>
                <w:rFonts w:ascii="方正小标宋简体" w:eastAsia="方正小标宋简体" w:hAnsi="方正小标宋简体" w:cs="方正小标宋简体"/>
                <w:color w:val="000000"/>
                <w:kern w:val="0"/>
                <w:sz w:val="32"/>
                <w:szCs w:val="32"/>
              </w:rPr>
            </w:pPr>
            <w:r>
              <w:rPr>
                <w:rFonts w:ascii="方正小标宋简体" w:eastAsia="方正小标宋简体" w:hAnsi="方正小标宋简体" w:cs="方正小标宋简体" w:hint="eastAsia"/>
                <w:color w:val="000000"/>
                <w:kern w:val="0"/>
                <w:sz w:val="32"/>
                <w:szCs w:val="32"/>
              </w:rPr>
              <w:t>项目支出绩效目标完成情况表</w:t>
            </w:r>
          </w:p>
          <w:p w:rsidR="00F35A4C" w:rsidRDefault="00E70235">
            <w:pPr>
              <w:pStyle w:val="aa"/>
              <w:widowControl/>
              <w:spacing w:line="576" w:lineRule="exact"/>
              <w:ind w:firstLineChars="0" w:firstLine="0"/>
              <w:jc w:val="center"/>
              <w:textAlignment w:val="center"/>
              <w:rPr>
                <w:rFonts w:ascii="宋体"/>
                <w:color w:val="000000"/>
                <w:sz w:val="36"/>
                <w:szCs w:val="36"/>
              </w:rPr>
            </w:pPr>
            <w:r>
              <w:rPr>
                <w:rFonts w:ascii="仿宋_GB2312" w:eastAsia="仿宋_GB2312" w:hAnsi="仿宋_GB2312" w:cs="仿宋_GB2312" w:hint="eastAsia"/>
                <w:color w:val="000000"/>
                <w:kern w:val="0"/>
                <w:sz w:val="32"/>
                <w:szCs w:val="32"/>
              </w:rPr>
              <w:t>(2021年度)</w:t>
            </w:r>
          </w:p>
        </w:tc>
      </w:tr>
      <w:tr w:rsidR="00F35A4C">
        <w:trPr>
          <w:trHeight w:val="276"/>
        </w:trPr>
        <w:tc>
          <w:tcPr>
            <w:tcW w:w="32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585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32"/>
                <w:szCs w:val="32"/>
              </w:rPr>
              <w:t>农业生产支持补贴</w:t>
            </w:r>
          </w:p>
        </w:tc>
      </w:tr>
      <w:tr w:rsidR="00F35A4C">
        <w:trPr>
          <w:trHeight w:val="276"/>
        </w:trPr>
        <w:tc>
          <w:tcPr>
            <w:tcW w:w="32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585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茂县供销社</w:t>
            </w:r>
          </w:p>
        </w:tc>
      </w:tr>
      <w:tr w:rsidR="00F35A4C">
        <w:trPr>
          <w:trHeight w:val="276"/>
        </w:trPr>
        <w:tc>
          <w:tcPr>
            <w:tcW w:w="80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预</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算</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执</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行</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情</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况</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(万元)</w:t>
            </w:r>
          </w:p>
        </w:tc>
        <w:tc>
          <w:tcPr>
            <w:tcW w:w="244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33万元</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33万元</w:t>
            </w:r>
          </w:p>
        </w:tc>
      </w:tr>
      <w:tr w:rsidR="00F35A4C">
        <w:trPr>
          <w:trHeight w:val="276"/>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244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33万元</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33万元</w:t>
            </w:r>
          </w:p>
        </w:tc>
      </w:tr>
      <w:tr w:rsidR="00F35A4C">
        <w:trPr>
          <w:trHeight w:val="3290"/>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244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0万元</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spacing w:line="576" w:lineRule="exact"/>
              <w:ind w:leftChars="200" w:left="42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0万元</w:t>
            </w:r>
          </w:p>
        </w:tc>
      </w:tr>
      <w:tr w:rsidR="00F35A4C">
        <w:trPr>
          <w:trHeight w:val="276"/>
        </w:trPr>
        <w:tc>
          <w:tcPr>
            <w:tcW w:w="80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年</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度</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目</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完</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成</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情</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况</w:t>
            </w:r>
          </w:p>
        </w:tc>
        <w:tc>
          <w:tcPr>
            <w:tcW w:w="43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39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F35A4C">
        <w:trPr>
          <w:trHeight w:val="2701"/>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43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减轻农民的负担</w:t>
            </w:r>
          </w:p>
        </w:tc>
        <w:tc>
          <w:tcPr>
            <w:tcW w:w="39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通过对项目的实施，减轻了农民的负担</w:t>
            </w:r>
          </w:p>
          <w:p w:rsidR="00F35A4C" w:rsidRDefault="00F35A4C">
            <w:pPr>
              <w:widowControl/>
              <w:spacing w:line="576" w:lineRule="exact"/>
              <w:ind w:leftChars="200" w:left="420"/>
              <w:jc w:val="center"/>
              <w:textAlignment w:val="center"/>
              <w:rPr>
                <w:rFonts w:ascii="仿宋_GB2312" w:eastAsia="仿宋_GB2312" w:hAnsi="仿宋_GB2312" w:cs="仿宋_GB2312"/>
                <w:color w:val="000000"/>
                <w:sz w:val="24"/>
              </w:rPr>
            </w:pPr>
          </w:p>
        </w:tc>
      </w:tr>
      <w:tr w:rsidR="00F35A4C">
        <w:trPr>
          <w:trHeight w:val="1311"/>
        </w:trPr>
        <w:tc>
          <w:tcPr>
            <w:tcW w:w="80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标</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情</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况</w:t>
            </w:r>
          </w:p>
        </w:tc>
        <w:tc>
          <w:tcPr>
            <w:tcW w:w="13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预期指标值(包含数字及文字描述)</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实际完成指标值(包含数字及文字描述)</w:t>
            </w:r>
          </w:p>
        </w:tc>
      </w:tr>
      <w:tr w:rsidR="00F35A4C">
        <w:trPr>
          <w:trHeight w:val="813"/>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13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完成</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发放次数</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firstLineChars="200" w:firstLine="48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&gt;2次</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一次性发放</w:t>
            </w:r>
          </w:p>
        </w:tc>
      </w:tr>
      <w:tr w:rsidR="00F35A4C">
        <w:trPr>
          <w:trHeight w:val="880"/>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13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w:t>
            </w:r>
          </w:p>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完成</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发放时间</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firstLineChars="300" w:firstLine="72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2021年</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按时足额兑现</w:t>
            </w:r>
          </w:p>
        </w:tc>
      </w:tr>
      <w:tr w:rsidR="00F35A4C">
        <w:trPr>
          <w:trHeight w:val="1042"/>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13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社会效益指标</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拟达指标</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减轻农民的负担</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通过对项目的实施，减轻了农民的负担</w:t>
            </w:r>
          </w:p>
        </w:tc>
      </w:tr>
      <w:tr w:rsidR="00F35A4C">
        <w:trPr>
          <w:trHeight w:val="1050"/>
        </w:trPr>
        <w:tc>
          <w:tcPr>
            <w:tcW w:w="801" w:type="dxa"/>
            <w:vMerge/>
            <w:tcBorders>
              <w:top w:val="single" w:sz="4" w:space="0" w:color="000000"/>
              <w:left w:val="single" w:sz="4" w:space="0" w:color="000000"/>
              <w:bottom w:val="single" w:sz="4" w:space="0" w:color="000000"/>
              <w:right w:val="single" w:sz="4" w:space="0" w:color="000000"/>
            </w:tcBorders>
            <w:vAlign w:val="center"/>
          </w:tcPr>
          <w:p w:rsidR="00F35A4C" w:rsidRDefault="00F35A4C">
            <w:pPr>
              <w:widowControl/>
              <w:spacing w:line="576" w:lineRule="exact"/>
              <w:ind w:leftChars="200" w:left="420"/>
              <w:jc w:val="center"/>
              <w:rPr>
                <w:rFonts w:ascii="仿宋_GB2312" w:eastAsia="仿宋_GB2312" w:hAnsi="仿宋_GB2312" w:cs="仿宋_GB2312"/>
                <w:color w:val="000000"/>
                <w:sz w:val="24"/>
              </w:rPr>
            </w:pPr>
          </w:p>
        </w:tc>
        <w:tc>
          <w:tcPr>
            <w:tcW w:w="13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满意度</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满意度</w:t>
            </w:r>
          </w:p>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用户满意度</w:t>
            </w:r>
          </w:p>
        </w:tc>
        <w:tc>
          <w:tcPr>
            <w:tcW w:w="20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ind w:leftChars="200" w:left="42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&gt;90%</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35A4C" w:rsidRDefault="00E70235">
            <w:pPr>
              <w:widowControl/>
              <w:spacing w:line="576"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用户满意度100%</w:t>
            </w:r>
          </w:p>
        </w:tc>
      </w:tr>
    </w:tbl>
    <w:p w:rsidR="00F35A4C" w:rsidRDefault="00F35A4C">
      <w:pPr>
        <w:spacing w:line="580" w:lineRule="exact"/>
        <w:rPr>
          <w:rFonts w:ascii="仿宋_GB2312" w:eastAsia="仿宋_GB2312" w:hAnsi="仿宋_GB2312" w:cs="仿宋_GB2312"/>
          <w:sz w:val="32"/>
          <w:szCs w:val="32"/>
        </w:rPr>
      </w:pP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2.部门绩效评价结果</w:t>
      </w:r>
    </w:p>
    <w:p w:rsidR="00F35A4C" w:rsidRDefault="00E702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本部门按要求对2021年部门整体支出绩效评价情况开展自评，《茂县供销社2021年部门整体支出绩效评价报告》见附件（附件1）。</w:t>
      </w:r>
    </w:p>
    <w:p w:rsidR="00F35A4C" w:rsidRDefault="00F35A4C">
      <w:pPr>
        <w:spacing w:line="580" w:lineRule="exact"/>
        <w:ind w:firstLineChars="200" w:firstLine="640"/>
        <w:rPr>
          <w:rFonts w:ascii="仿宋_GB2312" w:eastAsia="仿宋_GB2312" w:hAnsi="仿宋_GB2312" w:cs="仿宋_GB2312"/>
          <w:sz w:val="32"/>
          <w:szCs w:val="32"/>
        </w:rPr>
      </w:pPr>
    </w:p>
    <w:p w:rsidR="00F35A4C" w:rsidRDefault="00F35A4C">
      <w:pPr>
        <w:spacing w:line="580" w:lineRule="exact"/>
        <w:rPr>
          <w:rFonts w:ascii="仿宋_GB2312" w:eastAsia="仿宋_GB2312" w:hAnsi="仿宋_GB2312" w:cs="仿宋_GB2312"/>
          <w:sz w:val="32"/>
          <w:szCs w:val="32"/>
        </w:rPr>
      </w:pPr>
    </w:p>
    <w:p w:rsidR="00F35A4C" w:rsidRDefault="00F35A4C">
      <w:pPr>
        <w:spacing w:line="580" w:lineRule="exact"/>
        <w:rPr>
          <w:rFonts w:ascii="仿宋_GB2312" w:eastAsia="仿宋_GB2312" w:hAnsi="仿宋_GB2312" w:cs="仿宋_GB2312"/>
          <w:sz w:val="32"/>
          <w:szCs w:val="32"/>
        </w:rPr>
      </w:pPr>
    </w:p>
    <w:p w:rsidR="00F35A4C" w:rsidRDefault="00F35A4C">
      <w:pPr>
        <w:spacing w:line="580" w:lineRule="exact"/>
        <w:rPr>
          <w:rFonts w:ascii="仿宋_GB2312" w:eastAsia="仿宋_GB2312" w:hAnsi="仿宋_GB2312" w:cs="仿宋_GB2312"/>
          <w:sz w:val="32"/>
          <w:szCs w:val="32"/>
        </w:rPr>
      </w:pPr>
    </w:p>
    <w:p w:rsidR="00F35A4C" w:rsidRDefault="00E70235">
      <w:pPr>
        <w:numPr>
          <w:ilvl w:val="0"/>
          <w:numId w:val="3"/>
        </w:numPr>
        <w:spacing w:line="600" w:lineRule="exact"/>
        <w:ind w:firstLine="660"/>
        <w:outlineLvl w:val="0"/>
        <w:rPr>
          <w:rStyle w:val="1Char"/>
          <w:rFonts w:ascii="方正小标宋简体" w:eastAsia="方正小标宋简体" w:hAnsi="方正小标宋简体" w:cs="方正小标宋简体"/>
          <w:b w:val="0"/>
        </w:rPr>
      </w:pPr>
      <w:bookmarkStart w:id="106" w:name="_Toc79163629"/>
      <w:bookmarkStart w:id="107" w:name="_Toc15377225"/>
      <w:bookmarkStart w:id="108" w:name="_Toc15396613"/>
      <w:bookmarkStart w:id="109" w:name="_Toc79163879"/>
      <w:r>
        <w:rPr>
          <w:rFonts w:ascii="方正小标宋简体" w:eastAsia="方正小标宋简体" w:hAnsi="方正小标宋简体" w:cs="方正小标宋简体" w:hint="eastAsia"/>
          <w:color w:val="000000"/>
          <w:sz w:val="44"/>
          <w:szCs w:val="44"/>
        </w:rPr>
        <w:lastRenderedPageBreak/>
        <w:t>名</w:t>
      </w:r>
      <w:r>
        <w:rPr>
          <w:rStyle w:val="1Char"/>
          <w:rFonts w:ascii="方正小标宋简体" w:eastAsia="方正小标宋简体" w:hAnsi="方正小标宋简体" w:cs="方正小标宋简体" w:hint="eastAsia"/>
          <w:b w:val="0"/>
        </w:rPr>
        <w:t>词解释</w:t>
      </w:r>
      <w:bookmarkEnd w:id="106"/>
      <w:bookmarkEnd w:id="107"/>
      <w:bookmarkEnd w:id="108"/>
      <w:bookmarkEnd w:id="109"/>
    </w:p>
    <w:p w:rsidR="00F35A4C" w:rsidRDefault="00F35A4C">
      <w:pPr>
        <w:spacing w:line="600" w:lineRule="exact"/>
        <w:jc w:val="left"/>
        <w:rPr>
          <w:rFonts w:ascii="宋体"/>
          <w:b/>
          <w:color w:val="000000"/>
          <w:sz w:val="44"/>
          <w:szCs w:val="44"/>
        </w:rPr>
      </w:pP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9.一般公共服务商业服务业（类）商业流通事务（款）行政运行（项）：指</w:t>
      </w:r>
      <w:r>
        <w:rPr>
          <w:rFonts w:ascii="仿宋_GB2312" w:eastAsia="仿宋_GB2312"/>
          <w:sz w:val="32"/>
          <w:szCs w:val="32"/>
        </w:rPr>
        <w:t>用于保障机构正常运行、开展日常工作</w:t>
      </w:r>
      <w:r>
        <w:rPr>
          <w:rFonts w:ascii="仿宋_GB2312" w:eastAsia="仿宋_GB2312" w:hint="eastAsia"/>
          <w:sz w:val="32"/>
          <w:szCs w:val="32"/>
        </w:rPr>
        <w:t>的基本支出。</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10.一般公共服务商业服务业（类）商业流通事务（款）其他商业流通事务（项）：指其他用于商业流通事务方面的支出。</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11.一般公共服务商业服务业（类）商业流通事务（款）</w:t>
      </w:r>
      <w:r>
        <w:rPr>
          <w:rFonts w:ascii="仿宋_GB2312" w:eastAsia="仿宋_GB2312" w:hint="eastAsia"/>
          <w:sz w:val="32"/>
          <w:szCs w:val="32"/>
        </w:rPr>
        <w:lastRenderedPageBreak/>
        <w:t>民贸民品贷款贴息（项）：指对从事民贸民品生产销售企业贷款贴息。</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12.社会保障和就业（类）行政事业单位离退休（款）机关事业单位基本养老保险缴费（项）：指部门实施养老保险制度由单位缴纳的养老保险费的支出。 </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13.社会保障和就业（类）行政事业单位离退休（款）机关事业单位职业年金缴费（项）：指部门实施养老保险制度由单位缴纳的职业年金的支出。 </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14.医疗卫生与计划生育（类）行政事业单位医疗（款）行政单位医疗（项）：指厅机关及参公管理事业单位用于缴纳单位基本医疗保险支出。 </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15.住房保障支出（类）住房公积金（款）住房公积金（项）：指行政事业单位按规定为职工缴纳的住房公积金。</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16.住房保障支出（类）住房改革支出（款）住房公积住房改革支出（款）购房补贴（项）：指行政事业单位按规定为职工支付的购房补贴。</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17.农林水支出（类）农业（款）农业生产支持补贴（项）：指反映对种粮农民直接补贴，对农业生产资料补贴、技术物化补贴，推广先进适用农机农艺技术等方面支出。</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18.农林水支出（类）农业（款）其他农业支出（项）：指反映其他用于农业方面的支出。</w:t>
      </w:r>
    </w:p>
    <w:p w:rsidR="00F35A4C" w:rsidRDefault="00E70235">
      <w:pPr>
        <w:ind w:firstLineChars="200" w:firstLine="640"/>
        <w:rPr>
          <w:rFonts w:ascii="仿宋_GB2312" w:eastAsia="仿宋_GB2312"/>
          <w:color w:val="000000"/>
          <w:sz w:val="32"/>
          <w:szCs w:val="32"/>
        </w:rPr>
      </w:pPr>
      <w:r>
        <w:rPr>
          <w:rFonts w:ascii="仿宋_GB2312" w:eastAsia="仿宋_GB2312" w:hint="eastAsia"/>
          <w:color w:val="000000"/>
          <w:sz w:val="32"/>
          <w:szCs w:val="32"/>
        </w:rPr>
        <w:t>19</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F35A4C" w:rsidRDefault="00E70235">
      <w:pPr>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w:t>
      </w:r>
      <w:r>
        <w:rPr>
          <w:rFonts w:ascii="仿宋_GB2312" w:eastAsia="仿宋_GB2312" w:hint="eastAsia"/>
          <w:color w:val="000000"/>
          <w:sz w:val="32"/>
          <w:szCs w:val="32"/>
        </w:rPr>
        <w:lastRenderedPageBreak/>
        <w:t>和事业发展目标所发生的支出。</w:t>
      </w:r>
      <w:r>
        <w:rPr>
          <w:rFonts w:ascii="仿宋_GB2312" w:eastAsia="仿宋_GB2312"/>
          <w:color w:val="000000"/>
          <w:sz w:val="32"/>
          <w:szCs w:val="32"/>
        </w:rPr>
        <w:t xml:space="preserve"> </w:t>
      </w:r>
    </w:p>
    <w:p w:rsidR="00F35A4C" w:rsidRDefault="00E70235">
      <w:pPr>
        <w:ind w:firstLineChars="200" w:firstLine="640"/>
        <w:rPr>
          <w:rFonts w:ascii="仿宋_GB2312" w:eastAsia="仿宋_GB2312"/>
          <w:color w:val="000000"/>
          <w:sz w:val="32"/>
          <w:szCs w:val="32"/>
        </w:rPr>
      </w:pPr>
      <w:r>
        <w:rPr>
          <w:rFonts w:ascii="仿宋_GB2312" w:eastAsia="仿宋_GB2312" w:hint="eastAsia"/>
          <w:color w:val="000000"/>
          <w:sz w:val="32"/>
          <w:szCs w:val="32"/>
        </w:rPr>
        <w:t>21</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22</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F35A4C" w:rsidRDefault="00E7023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23</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35A4C" w:rsidRDefault="00F35A4C">
      <w:pPr>
        <w:spacing w:line="600" w:lineRule="exact"/>
        <w:outlineLvl w:val="0"/>
        <w:rPr>
          <w:rFonts w:ascii="黑体" w:eastAsia="黑体" w:hAnsi="黑体"/>
          <w:color w:val="000000"/>
          <w:sz w:val="44"/>
          <w:szCs w:val="44"/>
        </w:rPr>
      </w:pPr>
      <w:bookmarkStart w:id="110" w:name="_Toc15396614"/>
      <w:bookmarkStart w:id="111" w:name="_Toc79163880"/>
      <w:bookmarkStart w:id="112" w:name="_Toc79163630"/>
      <w:bookmarkStart w:id="113" w:name="_Toc15377226"/>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E70235">
      <w:pPr>
        <w:spacing w:line="600" w:lineRule="exact"/>
        <w:jc w:val="center"/>
        <w:outlineLvl w:val="0"/>
        <w:rPr>
          <w:rStyle w:val="1Cha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color w:val="000000"/>
          <w:sz w:val="44"/>
          <w:szCs w:val="44"/>
        </w:rPr>
        <w:lastRenderedPageBreak/>
        <w:t>第</w:t>
      </w:r>
      <w:r>
        <w:rPr>
          <w:rStyle w:val="1Char"/>
          <w:rFonts w:ascii="方正小标宋简体" w:eastAsia="方正小标宋简体" w:hAnsi="方正小标宋简体" w:cs="方正小标宋简体" w:hint="eastAsia"/>
          <w:b w:val="0"/>
        </w:rPr>
        <w:t>四部分 附件</w:t>
      </w:r>
      <w:bookmarkEnd w:id="110"/>
      <w:bookmarkEnd w:id="111"/>
      <w:bookmarkEnd w:id="112"/>
    </w:p>
    <w:p w:rsidR="00F35A4C" w:rsidRDefault="00E70235">
      <w:pPr>
        <w:spacing w:line="600" w:lineRule="exact"/>
        <w:jc w:val="left"/>
        <w:outlineLvl w:val="0"/>
        <w:rPr>
          <w:rFonts w:ascii="仿宋_GB2312" w:eastAsia="仿宋_GB2312" w:hAnsi="仿宋_GB2312" w:cs="仿宋_GB2312"/>
          <w:sz w:val="32"/>
          <w:szCs w:val="32"/>
        </w:rPr>
      </w:pPr>
      <w:bookmarkStart w:id="114" w:name="_Toc79163881"/>
      <w:bookmarkStart w:id="115" w:name="_Toc79163631"/>
      <w:r>
        <w:rPr>
          <w:rFonts w:ascii="仿宋_GB2312" w:eastAsia="仿宋_GB2312" w:hAnsi="仿宋_GB2312" w:cs="仿宋_GB2312" w:hint="eastAsia"/>
          <w:sz w:val="32"/>
          <w:szCs w:val="32"/>
        </w:rPr>
        <w:t>附件1</w:t>
      </w:r>
      <w:bookmarkEnd w:id="114"/>
      <w:bookmarkEnd w:id="115"/>
      <w:r>
        <w:rPr>
          <w:rFonts w:ascii="仿宋_GB2312" w:eastAsia="仿宋_GB2312" w:hAnsi="仿宋_GB2312" w:cs="仿宋_GB2312" w:hint="eastAsia"/>
          <w:sz w:val="32"/>
          <w:szCs w:val="32"/>
        </w:rPr>
        <w:t>：</w:t>
      </w:r>
    </w:p>
    <w:p w:rsidR="00F35A4C" w:rsidRDefault="00F35A4C">
      <w:pPr>
        <w:spacing w:line="580" w:lineRule="exact"/>
        <w:jc w:val="center"/>
        <w:rPr>
          <w:rFonts w:ascii="方正小标宋简体" w:eastAsia="方正小标宋简体" w:hAnsi="方正小标宋简体" w:cs="方正小标宋简体"/>
          <w:sz w:val="44"/>
          <w:szCs w:val="44"/>
        </w:rPr>
      </w:pPr>
    </w:p>
    <w:p w:rsidR="00F35A4C" w:rsidRDefault="00E70235">
      <w:pPr>
        <w:widowControl/>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茂县供销社</w:t>
      </w:r>
    </w:p>
    <w:p w:rsidR="00F35A4C" w:rsidRDefault="00E70235">
      <w:pPr>
        <w:widowControl/>
        <w:spacing w:line="540" w:lineRule="exact"/>
        <w:jc w:val="center"/>
        <w:rPr>
          <w:rFonts w:ascii="方正小标宋简体" w:eastAsia="方正小标宋简体" w:hAnsi="宋体"/>
          <w:sz w:val="44"/>
          <w:szCs w:val="44"/>
          <w:shd w:val="clear" w:color="auto" w:fill="FFFFFF"/>
        </w:rPr>
      </w:pPr>
      <w:r>
        <w:rPr>
          <w:rFonts w:ascii="方正小标宋简体" w:eastAsia="方正小标宋简体" w:hAnsi="宋体" w:hint="eastAsia"/>
          <w:sz w:val="44"/>
          <w:szCs w:val="44"/>
          <w:shd w:val="clear" w:color="auto" w:fill="FFFFFF"/>
        </w:rPr>
        <w:t>2021年整体支出绩效自评报告</w:t>
      </w:r>
    </w:p>
    <w:p w:rsidR="00F35A4C" w:rsidRDefault="00F35A4C">
      <w:pPr>
        <w:widowControl/>
        <w:adjustRightInd w:val="0"/>
        <w:snapToGrid w:val="0"/>
        <w:spacing w:line="576" w:lineRule="exact"/>
        <w:ind w:firstLineChars="200" w:firstLine="420"/>
        <w:contextualSpacing/>
        <w:rPr>
          <w:rFonts w:ascii="黑体" w:eastAsia="黑体" w:hAnsi="宋体" w:cs="宋体"/>
          <w:color w:val="000000"/>
          <w:kern w:val="0"/>
          <w:szCs w:val="32"/>
          <w:shd w:val="clear" w:color="auto" w:fill="FFFFFF"/>
        </w:rPr>
      </w:pPr>
    </w:p>
    <w:p w:rsidR="00F35A4C" w:rsidRDefault="00E70235">
      <w:pPr>
        <w:widowControl/>
        <w:adjustRightInd w:val="0"/>
        <w:snapToGrid w:val="0"/>
        <w:spacing w:line="576" w:lineRule="exact"/>
        <w:ind w:firstLineChars="200" w:firstLine="640"/>
        <w:contextualSpacing/>
        <w:rPr>
          <w:rFonts w:ascii="黑体" w:eastAsia="黑体" w:hAnsi="宋体" w:cs="宋体"/>
          <w:color w:val="000000"/>
          <w:kern w:val="0"/>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部门概况</w:t>
      </w:r>
    </w:p>
    <w:p w:rsidR="00F35A4C" w:rsidRDefault="00E70235" w:rsidP="00B551AE">
      <w:pPr>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lang w:val="zh-CN"/>
        </w:rPr>
        <w:t>（一）机构组成</w:t>
      </w:r>
      <w:r>
        <w:rPr>
          <w:rFonts w:ascii="楷体_GB2312" w:eastAsia="楷体_GB2312" w:hAnsi="楷体_GB2312" w:cs="楷体_GB2312" w:hint="eastAsia"/>
          <w:b/>
          <w:bCs/>
          <w:sz w:val="32"/>
          <w:szCs w:val="32"/>
        </w:rPr>
        <w:t xml:space="preserve">  </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茂县供销合作社联合社内</w:t>
      </w:r>
      <w:r>
        <w:rPr>
          <w:rFonts w:ascii="仿宋_GB2312" w:hAnsi="宋体" w:cs="宋体" w:hint="eastAsia"/>
          <w:color w:val="000000"/>
          <w:kern w:val="0"/>
          <w:sz w:val="32"/>
          <w:szCs w:val="32"/>
          <w:shd w:val="clear" w:color="auto" w:fill="FFFFFF"/>
          <w:lang w:val="zh-CN"/>
        </w:rPr>
        <w:t>设</w:t>
      </w:r>
      <w:r>
        <w:rPr>
          <w:rFonts w:ascii="仿宋_GB2312" w:eastAsia="仿宋_GB2312" w:hAnsi="宋体" w:cs="宋体" w:hint="eastAsia"/>
          <w:color w:val="000000"/>
          <w:kern w:val="0"/>
          <w:sz w:val="32"/>
          <w:szCs w:val="32"/>
          <w:shd w:val="clear" w:color="auto" w:fill="FFFFFF"/>
          <w:lang w:val="zh-CN"/>
        </w:rPr>
        <w:t>办公室、计财审计股、社务指导.业务发展.物业管理.安全法制综合股。</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（二）机构职能</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1.宣传贯彻党中央、国务院、省委、省政府和州委、州政府及县委、县政府有关农业、农村经济工作和社会发展方针政策，维护全县供销社的合法权益。</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2.研究和制定全县供销合作社发展规划，指导全县供销合作社的企业改革和发展。加快体制、机制创新、探索社会主义市场经济条件下合作经济的多种实现形式。</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3.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4.协调同政府有关部门、社会组织的关系，研究供销社合作经济运行的重大问题；了解、反映供销合作社系统和农</w:t>
      </w:r>
      <w:r>
        <w:rPr>
          <w:rFonts w:ascii="仿宋_GB2312" w:eastAsia="仿宋_GB2312" w:hAnsi="仿宋_GB2312" w:cs="仿宋_GB2312" w:hint="eastAsia"/>
          <w:sz w:val="32"/>
          <w:szCs w:val="32"/>
        </w:rPr>
        <w:lastRenderedPageBreak/>
        <w:t>牧民群众的意见和要求；维护合作经济组织的合法权益。</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 xml:space="preserve">5.组织全县供销系统参与和推进农业产业化经营，加强农产品市场调查研究，培育农产品市场，组织发展专业合作社、消费合作社等中介服务组织，培育龙头企业，加强商品供求市场，信息服务体系建设。                                        </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6.指导农村社会化服务体系建设，推进建立现代化流通体系和现代化营销方式，发展社区性、综合性、便民性社区综合服务社，满足农牧民生产、生活等社会化服务的需要。</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7.监督和管理社有资产，确保社有资产的保值、增值，对直属企业行使出资人的职权，依法享有资产受益、重大决策和选择经营管理者等权利。</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8.积极参与供销合作经济对外交流活动。</w:t>
      </w:r>
    </w:p>
    <w:p w:rsidR="00F35A4C" w:rsidRDefault="00E70235">
      <w:pPr>
        <w:spacing w:line="576"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9.承担县政府交办的其他事项。</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（三）人员概况</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供销社机关事业编制</w:t>
      </w:r>
      <w:r>
        <w:rPr>
          <w:rFonts w:ascii="仿宋_GB2312" w:hAnsi="宋体" w:cs="宋体" w:hint="eastAsia"/>
          <w:color w:val="000000"/>
          <w:kern w:val="0"/>
          <w:sz w:val="32"/>
          <w:szCs w:val="32"/>
          <w:shd w:val="clear" w:color="auto" w:fill="FFFFFF"/>
        </w:rPr>
        <w:t>10</w:t>
      </w:r>
      <w:r>
        <w:rPr>
          <w:rFonts w:ascii="仿宋_GB2312" w:eastAsia="仿宋_GB2312" w:hAnsi="宋体" w:cs="宋体" w:hint="eastAsia"/>
          <w:color w:val="000000"/>
          <w:kern w:val="0"/>
          <w:sz w:val="32"/>
          <w:szCs w:val="32"/>
          <w:shd w:val="clear" w:color="auto" w:fill="FFFFFF"/>
          <w:lang w:val="zh-CN"/>
        </w:rPr>
        <w:t>人，实有在职职工</w:t>
      </w:r>
      <w:r>
        <w:rPr>
          <w:rFonts w:ascii="仿宋_GB2312" w:hAnsi="宋体" w:cs="宋体" w:hint="eastAsia"/>
          <w:color w:val="000000"/>
          <w:kern w:val="0"/>
          <w:sz w:val="32"/>
          <w:szCs w:val="32"/>
          <w:shd w:val="clear" w:color="auto" w:fill="FFFFFF"/>
        </w:rPr>
        <w:t>9</w:t>
      </w:r>
      <w:r>
        <w:rPr>
          <w:rFonts w:ascii="仿宋_GB2312" w:eastAsia="仿宋_GB2312" w:hAnsi="宋体" w:cs="宋体" w:hint="eastAsia"/>
          <w:color w:val="000000"/>
          <w:kern w:val="0"/>
          <w:sz w:val="32"/>
          <w:szCs w:val="32"/>
          <w:shd w:val="clear" w:color="auto" w:fill="FFFFFF"/>
          <w:lang w:val="zh-CN"/>
        </w:rPr>
        <w:t>人，退休</w:t>
      </w:r>
      <w:r>
        <w:rPr>
          <w:rFonts w:ascii="仿宋_GB2312" w:eastAsia="仿宋_GB2312" w:hAnsi="宋体" w:cs="宋体" w:hint="eastAsia"/>
          <w:color w:val="000000"/>
          <w:kern w:val="0"/>
          <w:sz w:val="32"/>
          <w:szCs w:val="32"/>
          <w:shd w:val="clear" w:color="auto" w:fill="FFFFFF"/>
        </w:rPr>
        <w:t>19</w:t>
      </w:r>
      <w:r>
        <w:rPr>
          <w:rFonts w:ascii="仿宋_GB2312" w:eastAsia="仿宋_GB2312" w:hAnsi="宋体" w:cs="宋体" w:hint="eastAsia"/>
          <w:color w:val="000000"/>
          <w:kern w:val="0"/>
          <w:sz w:val="32"/>
          <w:szCs w:val="32"/>
          <w:shd w:val="clear" w:color="auto" w:fill="FFFFFF"/>
          <w:lang w:val="zh-CN"/>
        </w:rPr>
        <w:t>人。</w:t>
      </w:r>
    </w:p>
    <w:p w:rsidR="00F35A4C" w:rsidRDefault="00E70235">
      <w:pPr>
        <w:widowControl/>
        <w:adjustRightInd w:val="0"/>
        <w:snapToGrid w:val="0"/>
        <w:spacing w:line="576" w:lineRule="exact"/>
        <w:ind w:firstLineChars="200" w:firstLine="640"/>
        <w:contextualSpacing/>
        <w:rPr>
          <w:rFonts w:ascii="黑体" w:eastAsia="黑体" w:hAnsi="宋体" w:cs="宋体"/>
          <w:color w:val="000000"/>
          <w:kern w:val="0"/>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（一）部门财政资金收入情况</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rPr>
      </w:pPr>
      <w:r>
        <w:rPr>
          <w:rFonts w:ascii="仿宋_GB2312" w:eastAsia="仿宋_GB2312" w:hAnsi="宋体" w:cs="宋体" w:hint="eastAsia"/>
          <w:color w:val="000000"/>
          <w:kern w:val="0"/>
          <w:sz w:val="32"/>
          <w:szCs w:val="32"/>
          <w:shd w:val="clear" w:color="auto" w:fill="FFFFFF"/>
        </w:rPr>
        <w:t>202</w:t>
      </w:r>
      <w:r>
        <w:rPr>
          <w:rFonts w:ascii="仿宋_GB2312" w:hAnsi="宋体" w:cs="宋体" w:hint="eastAsia"/>
          <w:color w:val="000000"/>
          <w:kern w:val="0"/>
          <w:sz w:val="32"/>
          <w:szCs w:val="32"/>
          <w:shd w:val="clear" w:color="auto" w:fill="FFFFFF"/>
        </w:rPr>
        <w:t>1</w:t>
      </w:r>
      <w:r>
        <w:rPr>
          <w:rFonts w:ascii="仿宋_GB2312" w:eastAsia="仿宋_GB2312" w:hAnsi="宋体" w:cs="宋体" w:hint="eastAsia"/>
          <w:color w:val="000000"/>
          <w:kern w:val="0"/>
          <w:sz w:val="32"/>
          <w:szCs w:val="32"/>
          <w:shd w:val="clear" w:color="auto" w:fill="FFFFFF"/>
          <w:lang w:val="zh-CN"/>
        </w:rPr>
        <w:t>年度</w:t>
      </w:r>
      <w:r>
        <w:rPr>
          <w:rFonts w:ascii="仿宋_GB2312" w:eastAsia="仿宋_GB2312" w:hAnsi="仿宋_GB2312" w:cs="仿宋_GB2312" w:hint="eastAsia"/>
          <w:color w:val="000000"/>
          <w:sz w:val="32"/>
          <w:szCs w:val="32"/>
        </w:rPr>
        <w:t>一般公共预算财政拨款</w:t>
      </w:r>
      <w:r>
        <w:rPr>
          <w:rFonts w:ascii="仿宋_GB2312" w:eastAsia="仿宋_GB2312" w:hAnsi="宋体" w:cs="宋体" w:hint="eastAsia"/>
          <w:color w:val="000000"/>
          <w:kern w:val="0"/>
          <w:sz w:val="32"/>
          <w:szCs w:val="32"/>
          <w:shd w:val="clear" w:color="auto" w:fill="FFFFFF"/>
          <w:lang w:val="zh-CN"/>
        </w:rPr>
        <w:t>收入合计</w:t>
      </w:r>
      <w:r>
        <w:rPr>
          <w:rFonts w:ascii="仿宋_GB2312" w:hAnsi="宋体" w:cs="宋体" w:hint="eastAsia"/>
          <w:color w:val="000000"/>
          <w:kern w:val="0"/>
          <w:sz w:val="32"/>
          <w:szCs w:val="32"/>
          <w:shd w:val="clear" w:color="auto" w:fill="FFFFFF"/>
        </w:rPr>
        <w:t>393.16</w:t>
      </w:r>
      <w:r>
        <w:rPr>
          <w:rFonts w:ascii="仿宋_GB2312" w:eastAsia="仿宋_GB2312" w:hAnsi="宋体" w:cs="宋体" w:hint="eastAsia"/>
          <w:color w:val="000000"/>
          <w:kern w:val="0"/>
          <w:sz w:val="32"/>
          <w:szCs w:val="32"/>
          <w:shd w:val="clear" w:color="auto" w:fill="FFFFFF"/>
        </w:rPr>
        <w:t>万元，</w:t>
      </w:r>
      <w:r>
        <w:rPr>
          <w:rFonts w:ascii="仿宋_GB2312" w:eastAsia="仿宋_GB2312" w:hAnsi="Calibri" w:cs="仿宋" w:hint="eastAsia"/>
          <w:color w:val="000000"/>
          <w:kern w:val="0"/>
          <w:sz w:val="32"/>
          <w:szCs w:val="32"/>
        </w:rPr>
        <w:t>无非财政补助收入、事业收入、经营收入、其他收入。</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（二）部门财政资金支出情况</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w:t>
      </w:r>
      <w:r>
        <w:rPr>
          <w:rFonts w:ascii="仿宋_GB2312" w:eastAsia="仿宋_GB2312" w:hAnsi="宋体" w:cs="宋体" w:hint="eastAsia"/>
          <w:color w:val="000000"/>
          <w:kern w:val="0"/>
          <w:sz w:val="32"/>
          <w:szCs w:val="32"/>
          <w:shd w:val="clear" w:color="auto" w:fill="FFFFFF"/>
        </w:rPr>
        <w:t>2</w:t>
      </w:r>
      <w:r>
        <w:rPr>
          <w:rFonts w:ascii="仿宋_GB2312" w:hAnsi="宋体" w:cs="宋体" w:hint="eastAsia"/>
          <w:color w:val="000000"/>
          <w:kern w:val="0"/>
          <w:sz w:val="32"/>
          <w:szCs w:val="32"/>
          <w:shd w:val="clear" w:color="auto" w:fill="FFFFFF"/>
        </w:rPr>
        <w:t>1</w:t>
      </w:r>
      <w:r>
        <w:rPr>
          <w:rFonts w:ascii="仿宋_GB2312" w:eastAsia="仿宋_GB2312" w:hAnsi="宋体" w:cs="宋体" w:hint="eastAsia"/>
          <w:color w:val="000000"/>
          <w:kern w:val="0"/>
          <w:sz w:val="32"/>
          <w:szCs w:val="32"/>
          <w:shd w:val="clear" w:color="auto" w:fill="FFFFFF"/>
          <w:lang w:val="zh-CN"/>
        </w:rPr>
        <w:t>年度供销社</w:t>
      </w:r>
      <w:r>
        <w:rPr>
          <w:rFonts w:ascii="仿宋_GB2312" w:eastAsia="仿宋_GB2312" w:hAnsi="仿宋_GB2312" w:cs="仿宋_GB2312" w:hint="eastAsia"/>
          <w:color w:val="000000"/>
          <w:sz w:val="32"/>
          <w:szCs w:val="32"/>
        </w:rPr>
        <w:t>一般公共预算财政拨款</w:t>
      </w:r>
      <w:r>
        <w:rPr>
          <w:rFonts w:ascii="仿宋_GB2312" w:eastAsia="仿宋_GB2312" w:hAnsi="宋体" w:cs="宋体" w:hint="eastAsia"/>
          <w:color w:val="000000"/>
          <w:kern w:val="0"/>
          <w:sz w:val="32"/>
          <w:szCs w:val="32"/>
          <w:shd w:val="clear" w:color="auto" w:fill="FFFFFF"/>
          <w:lang w:val="zh-CN"/>
        </w:rPr>
        <w:t>支出共计</w:t>
      </w:r>
      <w:r>
        <w:rPr>
          <w:rFonts w:ascii="仿宋_GB2312" w:hAnsi="宋体" w:cs="宋体" w:hint="eastAsia"/>
          <w:color w:val="000000"/>
          <w:kern w:val="0"/>
          <w:sz w:val="32"/>
          <w:szCs w:val="32"/>
          <w:shd w:val="clear" w:color="auto" w:fill="FFFFFF"/>
        </w:rPr>
        <w:t>393.16</w:t>
      </w:r>
      <w:r>
        <w:rPr>
          <w:rFonts w:ascii="仿宋_GB2312" w:eastAsia="仿宋_GB2312" w:hAnsi="宋体" w:cs="宋体" w:hint="eastAsia"/>
          <w:color w:val="000000"/>
          <w:kern w:val="0"/>
          <w:sz w:val="32"/>
          <w:szCs w:val="32"/>
          <w:shd w:val="clear" w:color="auto" w:fill="FFFFFF"/>
        </w:rPr>
        <w:t>万</w:t>
      </w:r>
      <w:r>
        <w:rPr>
          <w:rFonts w:ascii="仿宋_GB2312" w:eastAsia="仿宋_GB2312" w:hAnsi="宋体" w:cs="宋体" w:hint="eastAsia"/>
          <w:color w:val="000000"/>
          <w:kern w:val="0"/>
          <w:sz w:val="32"/>
          <w:szCs w:val="32"/>
          <w:shd w:val="clear" w:color="auto" w:fill="FFFFFF"/>
          <w:lang w:val="zh-CN"/>
        </w:rPr>
        <w:t>元</w:t>
      </w:r>
      <w:r>
        <w:rPr>
          <w:rFonts w:ascii="仿宋_GB2312" w:hAnsi="宋体" w:cs="宋体" w:hint="eastAsia"/>
          <w:color w:val="000000"/>
          <w:kern w:val="0"/>
          <w:sz w:val="32"/>
          <w:szCs w:val="32"/>
          <w:shd w:val="clear" w:color="auto" w:fill="FFFFFF"/>
          <w:lang w:val="zh-CN"/>
        </w:rPr>
        <w:t>，</w:t>
      </w:r>
      <w:r>
        <w:rPr>
          <w:rFonts w:ascii="仿宋_GB2312" w:eastAsia="仿宋_GB2312" w:hAnsi="Calibri" w:cs="仿宋" w:hint="eastAsia"/>
          <w:color w:val="000000"/>
          <w:sz w:val="32"/>
          <w:szCs w:val="32"/>
        </w:rPr>
        <w:t>均为</w:t>
      </w:r>
      <w:r>
        <w:rPr>
          <w:rFonts w:ascii="仿宋_GB2312" w:eastAsia="仿宋_GB2312" w:hAnsi="仿宋_GB2312" w:cs="仿宋_GB2312" w:hint="eastAsia"/>
          <w:color w:val="000000"/>
          <w:sz w:val="32"/>
          <w:szCs w:val="32"/>
        </w:rPr>
        <w:t>一般公共预算财政拨款</w:t>
      </w:r>
      <w:r>
        <w:rPr>
          <w:rFonts w:ascii="仿宋_GB2312" w:eastAsia="仿宋_GB2312" w:hAnsi="Calibri" w:cs="仿宋" w:hint="eastAsia"/>
          <w:color w:val="000000"/>
          <w:sz w:val="32"/>
          <w:szCs w:val="32"/>
        </w:rPr>
        <w:t>支出。</w:t>
      </w:r>
    </w:p>
    <w:p w:rsidR="00F35A4C" w:rsidRDefault="00E70235">
      <w:pPr>
        <w:widowControl/>
        <w:adjustRightInd w:val="0"/>
        <w:snapToGrid w:val="0"/>
        <w:spacing w:line="576" w:lineRule="exact"/>
        <w:ind w:firstLineChars="200" w:firstLine="640"/>
        <w:contextualSpacing/>
        <w:rPr>
          <w:rFonts w:ascii="仿宋_GB2312" w:hAnsi="Calibri" w:cs="仿宋"/>
          <w:color w:val="000000"/>
          <w:szCs w:val="32"/>
        </w:rPr>
      </w:pPr>
      <w:r>
        <w:rPr>
          <w:rFonts w:ascii="仿宋_GB2312" w:eastAsia="仿宋_GB2312" w:hAnsi="Calibri" w:cs="仿宋" w:hint="eastAsia"/>
          <w:color w:val="000000"/>
          <w:sz w:val="32"/>
          <w:szCs w:val="32"/>
        </w:rPr>
        <w:lastRenderedPageBreak/>
        <w:t>1.本年</w:t>
      </w:r>
      <w:r>
        <w:rPr>
          <w:rFonts w:ascii="仿宋_GB2312" w:eastAsia="仿宋_GB2312" w:hAnsi="仿宋_GB2312" w:cs="仿宋_GB2312" w:hint="eastAsia"/>
          <w:color w:val="000000"/>
          <w:sz w:val="32"/>
          <w:szCs w:val="32"/>
        </w:rPr>
        <w:t>财政拨款</w:t>
      </w:r>
      <w:r>
        <w:rPr>
          <w:rFonts w:ascii="仿宋_GB2312" w:eastAsia="仿宋_GB2312" w:hAnsi="Calibri" w:cs="仿宋" w:hint="eastAsia"/>
          <w:color w:val="000000"/>
          <w:sz w:val="32"/>
          <w:szCs w:val="32"/>
        </w:rPr>
        <w:t>支出按功能科目分类包括：社会保障和就业支出</w:t>
      </w:r>
      <w:r>
        <w:rPr>
          <w:rFonts w:ascii="仿宋_GB2312" w:hAnsi="Calibri" w:cs="仿宋" w:hint="eastAsia"/>
          <w:color w:val="000000"/>
          <w:sz w:val="32"/>
          <w:szCs w:val="32"/>
        </w:rPr>
        <w:t>19.49</w:t>
      </w:r>
      <w:r>
        <w:rPr>
          <w:rFonts w:ascii="仿宋_GB2312" w:eastAsia="仿宋_GB2312" w:hAnsi="Calibri" w:cs="仿宋" w:hint="eastAsia"/>
          <w:color w:val="000000"/>
          <w:sz w:val="32"/>
          <w:szCs w:val="32"/>
        </w:rPr>
        <w:t>万元；卫生健康支出</w:t>
      </w:r>
      <w:r>
        <w:rPr>
          <w:rFonts w:ascii="仿宋_GB2312" w:hAnsi="Calibri" w:cs="仿宋" w:hint="eastAsia"/>
          <w:color w:val="000000"/>
          <w:sz w:val="32"/>
          <w:szCs w:val="32"/>
        </w:rPr>
        <w:t>11.74</w:t>
      </w:r>
      <w:r>
        <w:rPr>
          <w:rFonts w:ascii="仿宋_GB2312" w:eastAsia="仿宋_GB2312" w:hAnsi="Calibri" w:cs="仿宋" w:hint="eastAsia"/>
          <w:color w:val="000000"/>
          <w:sz w:val="32"/>
          <w:szCs w:val="32"/>
        </w:rPr>
        <w:t>万元；农林水支出</w:t>
      </w:r>
      <w:r>
        <w:rPr>
          <w:rFonts w:ascii="仿宋_GB2312" w:hAnsi="Calibri" w:cs="仿宋" w:hint="eastAsia"/>
          <w:color w:val="000000"/>
          <w:sz w:val="32"/>
          <w:szCs w:val="32"/>
        </w:rPr>
        <w:t>33.7</w:t>
      </w:r>
      <w:r>
        <w:rPr>
          <w:rFonts w:ascii="仿宋_GB2312" w:eastAsia="仿宋_GB2312" w:hAnsi="Calibri" w:cs="仿宋" w:hint="eastAsia"/>
          <w:color w:val="000000"/>
          <w:sz w:val="32"/>
          <w:szCs w:val="32"/>
        </w:rPr>
        <w:t>万元；住房保障支出</w:t>
      </w:r>
      <w:r>
        <w:rPr>
          <w:rFonts w:ascii="仿宋_GB2312" w:hAnsi="Calibri" w:cs="仿宋" w:hint="eastAsia"/>
          <w:color w:val="000000"/>
          <w:sz w:val="32"/>
          <w:szCs w:val="32"/>
        </w:rPr>
        <w:t>14.05</w:t>
      </w:r>
      <w:r>
        <w:rPr>
          <w:rFonts w:ascii="仿宋_GB2312" w:eastAsia="仿宋_GB2312" w:hAnsi="Calibri" w:cs="仿宋" w:hint="eastAsia"/>
          <w:color w:val="000000"/>
          <w:sz w:val="32"/>
          <w:szCs w:val="32"/>
        </w:rPr>
        <w:t>万元；</w:t>
      </w:r>
      <w:r>
        <w:rPr>
          <w:rFonts w:ascii="仿宋_GB2312" w:hAnsi="Calibri" w:cs="仿宋" w:hint="eastAsia"/>
          <w:color w:val="000000"/>
          <w:sz w:val="32"/>
          <w:szCs w:val="32"/>
        </w:rPr>
        <w:t>商业服务业等支出</w:t>
      </w:r>
      <w:r>
        <w:rPr>
          <w:rFonts w:ascii="仿宋_GB2312" w:hAnsi="Calibri" w:cs="仿宋" w:hint="eastAsia"/>
          <w:color w:val="000000"/>
          <w:sz w:val="32"/>
          <w:szCs w:val="32"/>
        </w:rPr>
        <w:t>314.18</w:t>
      </w:r>
      <w:r>
        <w:rPr>
          <w:rFonts w:ascii="仿宋_GB2312" w:eastAsia="仿宋_GB2312" w:hAnsi="Calibri" w:cs="仿宋" w:hint="eastAsia"/>
          <w:color w:val="000000"/>
          <w:sz w:val="32"/>
          <w:szCs w:val="32"/>
        </w:rPr>
        <w:t>万元。</w:t>
      </w:r>
    </w:p>
    <w:p w:rsidR="00F35A4C" w:rsidRDefault="00E70235">
      <w:pPr>
        <w:widowControl/>
        <w:adjustRightInd w:val="0"/>
        <w:snapToGrid w:val="0"/>
        <w:spacing w:line="576" w:lineRule="exact"/>
        <w:ind w:firstLineChars="200" w:firstLine="640"/>
        <w:contextualSpacing/>
        <w:rPr>
          <w:rFonts w:ascii="仿宋_GB2312" w:hAnsi="Calibri" w:cs="仿宋"/>
          <w:color w:val="000000"/>
          <w:szCs w:val="32"/>
        </w:rPr>
      </w:pPr>
      <w:r>
        <w:rPr>
          <w:rFonts w:ascii="仿宋_GB2312" w:eastAsia="仿宋_GB2312" w:hAnsi="Calibri" w:cs="仿宋" w:hint="eastAsia"/>
          <w:color w:val="000000"/>
          <w:sz w:val="32"/>
          <w:szCs w:val="32"/>
        </w:rPr>
        <w:t>2.本年</w:t>
      </w:r>
      <w:r>
        <w:rPr>
          <w:rFonts w:ascii="仿宋_GB2312" w:eastAsia="仿宋_GB2312" w:hAnsi="仿宋_GB2312" w:cs="仿宋_GB2312" w:hint="eastAsia"/>
          <w:color w:val="000000"/>
          <w:sz w:val="32"/>
          <w:szCs w:val="32"/>
        </w:rPr>
        <w:t>财政拨款</w:t>
      </w:r>
      <w:r>
        <w:rPr>
          <w:rFonts w:ascii="仿宋_GB2312" w:eastAsia="仿宋_GB2312" w:hAnsi="Calibri" w:cs="仿宋" w:hint="eastAsia"/>
          <w:color w:val="000000"/>
          <w:sz w:val="32"/>
          <w:szCs w:val="32"/>
        </w:rPr>
        <w:t>支出按经济科目分类包括：工资福利支出</w:t>
      </w:r>
      <w:r>
        <w:rPr>
          <w:rFonts w:ascii="仿宋_GB2312" w:hAnsi="Calibri" w:cs="仿宋" w:hint="eastAsia"/>
          <w:color w:val="000000"/>
          <w:sz w:val="32"/>
          <w:szCs w:val="32"/>
        </w:rPr>
        <w:t>175.72</w:t>
      </w:r>
      <w:r>
        <w:rPr>
          <w:rFonts w:ascii="仿宋_GB2312" w:eastAsia="仿宋_GB2312" w:hAnsi="Calibri" w:cs="仿宋" w:hint="eastAsia"/>
          <w:color w:val="000000"/>
          <w:sz w:val="32"/>
          <w:szCs w:val="32"/>
        </w:rPr>
        <w:t>万元；商品和服务支出</w:t>
      </w:r>
      <w:r>
        <w:rPr>
          <w:rFonts w:ascii="仿宋_GB2312" w:hAnsi="Calibri" w:cs="仿宋" w:hint="eastAsia"/>
          <w:color w:val="000000"/>
          <w:sz w:val="32"/>
          <w:szCs w:val="32"/>
        </w:rPr>
        <w:t>83.39</w:t>
      </w:r>
      <w:r>
        <w:rPr>
          <w:rFonts w:ascii="仿宋_GB2312" w:eastAsia="仿宋_GB2312" w:hAnsi="Calibri" w:cs="仿宋" w:hint="eastAsia"/>
          <w:color w:val="000000"/>
          <w:sz w:val="32"/>
          <w:szCs w:val="32"/>
        </w:rPr>
        <w:t>万元；对家庭和个人补助</w:t>
      </w:r>
      <w:r>
        <w:rPr>
          <w:rFonts w:ascii="仿宋_GB2312" w:hAnsi="Calibri" w:cs="仿宋" w:hint="eastAsia"/>
          <w:color w:val="000000"/>
          <w:sz w:val="32"/>
          <w:szCs w:val="32"/>
        </w:rPr>
        <w:t>103.4</w:t>
      </w:r>
      <w:r>
        <w:rPr>
          <w:rFonts w:ascii="仿宋_GB2312" w:eastAsia="仿宋_GB2312" w:hAnsi="Calibri" w:cs="仿宋" w:hint="eastAsia"/>
          <w:color w:val="000000"/>
          <w:sz w:val="32"/>
          <w:szCs w:val="32"/>
        </w:rPr>
        <w:t>万元；</w:t>
      </w:r>
      <w:r>
        <w:rPr>
          <w:rFonts w:ascii="仿宋_GB2312" w:hAnsi="Calibri" w:cs="仿宋" w:hint="eastAsia"/>
          <w:color w:val="000000"/>
          <w:sz w:val="32"/>
          <w:szCs w:val="32"/>
        </w:rPr>
        <w:t>对企业的补助</w:t>
      </w:r>
      <w:r>
        <w:rPr>
          <w:rFonts w:ascii="仿宋_GB2312" w:hAnsi="Calibri" w:cs="仿宋" w:hint="eastAsia"/>
          <w:color w:val="000000"/>
          <w:sz w:val="32"/>
          <w:szCs w:val="32"/>
        </w:rPr>
        <w:t>30.65</w:t>
      </w:r>
      <w:r>
        <w:rPr>
          <w:rFonts w:ascii="仿宋_GB2312" w:eastAsia="仿宋_GB2312" w:hAnsi="Calibri" w:cs="仿宋" w:hint="eastAsia"/>
          <w:color w:val="000000"/>
          <w:sz w:val="32"/>
          <w:szCs w:val="32"/>
        </w:rPr>
        <w:t>万元。</w:t>
      </w:r>
    </w:p>
    <w:p w:rsidR="00F35A4C" w:rsidRDefault="00E70235">
      <w:pPr>
        <w:widowControl/>
        <w:adjustRightInd w:val="0"/>
        <w:snapToGrid w:val="0"/>
        <w:spacing w:line="576" w:lineRule="exact"/>
        <w:ind w:firstLineChars="200" w:firstLine="640"/>
        <w:contextualSpacing/>
        <w:rPr>
          <w:rFonts w:ascii="仿宋_GB2312" w:hAnsi="Calibri" w:cs="仿宋"/>
          <w:color w:val="000000"/>
          <w:szCs w:val="32"/>
        </w:rPr>
      </w:pPr>
      <w:r>
        <w:rPr>
          <w:rFonts w:ascii="仿宋_GB2312" w:eastAsia="仿宋_GB2312" w:hAnsi="Calibri" w:cs="仿宋" w:hint="eastAsia"/>
          <w:color w:val="000000"/>
          <w:sz w:val="32"/>
          <w:szCs w:val="32"/>
        </w:rPr>
        <w:t>3.本年</w:t>
      </w:r>
      <w:r>
        <w:rPr>
          <w:rFonts w:ascii="仿宋_GB2312" w:eastAsia="仿宋_GB2312" w:hAnsi="仿宋_GB2312" w:cs="仿宋_GB2312" w:hint="eastAsia"/>
          <w:color w:val="000000"/>
          <w:sz w:val="32"/>
          <w:szCs w:val="32"/>
        </w:rPr>
        <w:t>财政拨款</w:t>
      </w:r>
      <w:r>
        <w:rPr>
          <w:rFonts w:ascii="仿宋_GB2312" w:eastAsia="仿宋_GB2312" w:hAnsi="Calibri" w:cs="仿宋" w:hint="eastAsia"/>
          <w:color w:val="000000"/>
          <w:sz w:val="32"/>
          <w:szCs w:val="32"/>
        </w:rPr>
        <w:t>支出按支出性质分类包括：基本支出</w:t>
      </w:r>
      <w:r>
        <w:rPr>
          <w:rFonts w:ascii="仿宋_GB2312" w:hAnsi="Calibri" w:cs="仿宋" w:hint="eastAsia"/>
          <w:color w:val="000000"/>
          <w:sz w:val="32"/>
          <w:szCs w:val="32"/>
        </w:rPr>
        <w:t>253.81</w:t>
      </w:r>
      <w:r>
        <w:rPr>
          <w:rFonts w:ascii="仿宋_GB2312" w:eastAsia="仿宋_GB2312" w:hAnsi="Calibri" w:cs="仿宋" w:hint="eastAsia"/>
          <w:color w:val="000000"/>
          <w:sz w:val="32"/>
          <w:szCs w:val="32"/>
        </w:rPr>
        <w:t>万元（其中：人员经费</w:t>
      </w:r>
      <w:r>
        <w:rPr>
          <w:rFonts w:ascii="仿宋_GB2312" w:hAnsi="Calibri" w:cs="仿宋" w:hint="eastAsia"/>
          <w:color w:val="000000"/>
          <w:sz w:val="32"/>
          <w:szCs w:val="32"/>
        </w:rPr>
        <w:t>245.42</w:t>
      </w:r>
      <w:r>
        <w:rPr>
          <w:rFonts w:ascii="仿宋_GB2312" w:eastAsia="仿宋_GB2312" w:hAnsi="Calibri" w:cs="仿宋" w:hint="eastAsia"/>
          <w:color w:val="000000"/>
          <w:sz w:val="32"/>
          <w:szCs w:val="32"/>
        </w:rPr>
        <w:t>万元；日常公用经费</w:t>
      </w:r>
      <w:r>
        <w:rPr>
          <w:rFonts w:ascii="仿宋_GB2312" w:hAnsi="Calibri" w:cs="仿宋" w:hint="eastAsia"/>
          <w:color w:val="000000"/>
          <w:sz w:val="32"/>
          <w:szCs w:val="32"/>
        </w:rPr>
        <w:t>8.39</w:t>
      </w:r>
      <w:r>
        <w:rPr>
          <w:rFonts w:ascii="仿宋_GB2312" w:eastAsia="仿宋_GB2312" w:hAnsi="Calibri" w:cs="仿宋" w:hint="eastAsia"/>
          <w:color w:val="000000"/>
          <w:sz w:val="32"/>
          <w:szCs w:val="32"/>
        </w:rPr>
        <w:t>万元）；项目支出</w:t>
      </w:r>
      <w:r>
        <w:rPr>
          <w:rFonts w:ascii="仿宋_GB2312" w:hAnsi="Calibri" w:cs="仿宋" w:hint="eastAsia"/>
          <w:color w:val="000000"/>
          <w:sz w:val="32"/>
          <w:szCs w:val="32"/>
        </w:rPr>
        <w:t>139.35</w:t>
      </w:r>
      <w:r>
        <w:rPr>
          <w:rFonts w:ascii="仿宋_GB2312" w:eastAsia="仿宋_GB2312" w:hAnsi="Calibri" w:cs="仿宋" w:hint="eastAsia"/>
          <w:color w:val="000000"/>
          <w:sz w:val="32"/>
          <w:szCs w:val="32"/>
        </w:rPr>
        <w:t>万元。</w:t>
      </w:r>
    </w:p>
    <w:p w:rsidR="00F35A4C" w:rsidRDefault="00E70235">
      <w:pPr>
        <w:widowControl/>
        <w:adjustRightInd w:val="0"/>
        <w:snapToGrid w:val="0"/>
        <w:spacing w:line="576" w:lineRule="exact"/>
        <w:ind w:firstLineChars="200" w:firstLine="640"/>
        <w:contextualSpacing/>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（一）部门预算项目绩效管理</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茂县供销社单位机构性质是参照公务员管理的事业</w:t>
      </w:r>
      <w:r>
        <w:rPr>
          <w:rFonts w:ascii="仿宋_GB2312" w:eastAsia="仿宋_GB2312" w:hAnsi="宋体" w:cs="宋体" w:hint="eastAsia"/>
          <w:color w:val="000000"/>
          <w:kern w:val="0"/>
          <w:sz w:val="32"/>
          <w:szCs w:val="32"/>
          <w:shd w:val="clear" w:color="auto" w:fill="FFFFFF"/>
        </w:rPr>
        <w:t>单</w:t>
      </w:r>
      <w:r>
        <w:rPr>
          <w:rFonts w:ascii="仿宋_GB2312" w:eastAsia="仿宋_GB2312" w:hAnsi="宋体" w:cs="宋体" w:hint="eastAsia"/>
          <w:color w:val="000000"/>
          <w:kern w:val="0"/>
          <w:sz w:val="32"/>
          <w:szCs w:val="32"/>
          <w:shd w:val="clear" w:color="auto" w:fill="FFFFFF"/>
          <w:lang w:val="zh-CN"/>
        </w:rPr>
        <w:t>位，</w:t>
      </w:r>
      <w:r>
        <w:rPr>
          <w:rFonts w:ascii="仿宋_GB2312" w:hAnsi="Tahoma" w:cs="Tahoma" w:hint="eastAsia"/>
          <w:sz w:val="32"/>
          <w:szCs w:val="32"/>
        </w:rPr>
        <w:t>我社</w:t>
      </w:r>
      <w:r>
        <w:rPr>
          <w:rFonts w:ascii="仿宋_GB2312" w:eastAsia="仿宋_GB2312" w:hAnsi="Calibri" w:cs="仿宋" w:hint="eastAsia"/>
          <w:color w:val="000000"/>
          <w:sz w:val="32"/>
          <w:szCs w:val="32"/>
        </w:rPr>
        <w:t>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（二）结果应用情况</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严格按照预决算管理制度和财务会计制度编制预决算，严格按照有关规定使用“三公”经费，数据是真实、准确、</w:t>
      </w:r>
      <w:r>
        <w:rPr>
          <w:rFonts w:ascii="仿宋_GB2312" w:eastAsia="仿宋_GB2312" w:hAnsi="宋体" w:cs="宋体" w:hint="eastAsia"/>
          <w:color w:val="000000"/>
          <w:kern w:val="0"/>
          <w:sz w:val="32"/>
          <w:szCs w:val="32"/>
          <w:shd w:val="clear" w:color="auto" w:fill="FFFFFF"/>
          <w:lang w:val="zh-CN"/>
        </w:rPr>
        <w:lastRenderedPageBreak/>
        <w:t>完整并及时上报，不存在上报数据与财务账不一致等问题。我社严格按照政府和财政的规定执行政策采购、认真做好资产管理、内控制度管理，及时做好预决算信息公开，绩效评价及依法接受财政监督</w:t>
      </w:r>
    </w:p>
    <w:p w:rsidR="00F35A4C" w:rsidRDefault="00E70235">
      <w:pPr>
        <w:widowControl/>
        <w:shd w:val="clear" w:color="auto" w:fill="FFFFFF"/>
        <w:spacing w:line="600" w:lineRule="atLeast"/>
        <w:rPr>
          <w:rFonts w:ascii="仿宋_GB2312" w:hAnsi="仿宋_GB2312" w:cs="仿宋_GB2312"/>
          <w:color w:val="000000"/>
          <w:kern w:val="0"/>
          <w:szCs w:val="32"/>
          <w:shd w:val="clear" w:color="auto" w:fill="FFFFFF"/>
        </w:rPr>
      </w:pPr>
      <w:r>
        <w:rPr>
          <w:rFonts w:ascii="仿宋_GB2312" w:eastAsia="仿宋_GB2312" w:hAnsi="宋体" w:cs="宋体" w:hint="eastAsia"/>
          <w:color w:val="000000"/>
          <w:kern w:val="0"/>
          <w:sz w:val="32"/>
          <w:szCs w:val="32"/>
          <w:shd w:val="clear" w:color="auto" w:fill="FFFFFF"/>
          <w:lang w:val="zh-CN"/>
        </w:rPr>
        <w:t>情况等。</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（三）整体绩效</w:t>
      </w:r>
    </w:p>
    <w:p w:rsidR="00F35A4C" w:rsidRDefault="00E70235">
      <w:pPr>
        <w:widowControl/>
        <w:shd w:val="clear" w:color="auto" w:fill="FFFFFF"/>
        <w:spacing w:line="600" w:lineRule="atLeast"/>
        <w:ind w:firstLineChars="200" w:firstLine="640"/>
        <w:rPr>
          <w:rFonts w:ascii="楷体_GB2312" w:eastAsia="楷体_GB2312" w:hAnsi="楷体_GB2312" w:cs="楷体_GB2312"/>
          <w:b/>
          <w:bCs/>
          <w:color w:val="000000"/>
          <w:kern w:val="0"/>
          <w:szCs w:val="32"/>
          <w:shd w:val="clear" w:color="auto" w:fill="FFFFFF"/>
        </w:rPr>
      </w:pPr>
      <w:r>
        <w:rPr>
          <w:rFonts w:ascii="仿宋_GB2312" w:eastAsia="仿宋_GB2312" w:hAnsi="仿宋_GB2312" w:cs="仿宋_GB2312" w:hint="eastAsia"/>
          <w:color w:val="000000"/>
          <w:kern w:val="0"/>
          <w:sz w:val="32"/>
          <w:szCs w:val="32"/>
          <w:shd w:val="clear" w:color="auto" w:fill="FFFFFF"/>
        </w:rPr>
        <w:t>202</w:t>
      </w:r>
      <w:r>
        <w:rPr>
          <w:rFonts w:ascii="仿宋_GB2312" w:hAnsi="仿宋_GB2312" w:cs="仿宋_GB2312" w:hint="eastAsia"/>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年，在县委县政府的正确领导下，我</w:t>
      </w:r>
      <w:r>
        <w:rPr>
          <w:rFonts w:ascii="仿宋_GB2312" w:hAnsi="仿宋_GB2312" w:cs="仿宋_GB2312" w:hint="eastAsia"/>
          <w:color w:val="000000"/>
          <w:kern w:val="0"/>
          <w:sz w:val="32"/>
          <w:szCs w:val="32"/>
          <w:shd w:val="clear" w:color="auto" w:fill="FFFFFF"/>
        </w:rPr>
        <w:t>社</w:t>
      </w:r>
      <w:r>
        <w:rPr>
          <w:rFonts w:ascii="仿宋_GB2312" w:eastAsia="仿宋_GB2312" w:hAnsi="仿宋_GB2312" w:cs="仿宋_GB2312" w:hint="eastAsia"/>
          <w:color w:val="000000"/>
          <w:kern w:val="0"/>
          <w:sz w:val="32"/>
          <w:szCs w:val="32"/>
          <w:shd w:val="clear" w:color="auto" w:fill="FFFFFF"/>
        </w:rPr>
        <w:t>较好的履行了部门职责，完成年度目标任务。</w:t>
      </w:r>
      <w:r>
        <w:rPr>
          <w:rFonts w:ascii="仿宋_GB2312" w:hAnsi="仿宋_GB2312" w:cs="仿宋_GB2312" w:hint="eastAsia"/>
          <w:sz w:val="32"/>
          <w:szCs w:val="32"/>
        </w:rPr>
        <w:t>我社</w:t>
      </w:r>
      <w:r>
        <w:rPr>
          <w:rFonts w:ascii="仿宋_GB2312" w:eastAsia="仿宋_GB2312" w:hAnsi="仿宋_GB2312" w:cs="仿宋_GB2312" w:hint="eastAsia"/>
          <w:sz w:val="32"/>
          <w:szCs w:val="32"/>
        </w:rPr>
        <w:t>按要求对20</w:t>
      </w:r>
      <w:r>
        <w:rPr>
          <w:rFonts w:ascii="仿宋_GB2312" w:hAnsi="仿宋_GB2312" w:cs="仿宋_GB2312" w:hint="eastAsia"/>
          <w:sz w:val="32"/>
          <w:szCs w:val="32"/>
        </w:rPr>
        <w:t>21</w:t>
      </w:r>
      <w:r>
        <w:rPr>
          <w:rFonts w:ascii="仿宋_GB2312" w:eastAsia="仿宋_GB2312" w:hAnsi="仿宋_GB2312" w:cs="仿宋_GB2312" w:hint="eastAsia"/>
          <w:sz w:val="32"/>
          <w:szCs w:val="32"/>
        </w:rPr>
        <w:t>年部门整体支出开展绩效自评，从评价情况来看，20</w:t>
      </w:r>
      <w:r>
        <w:rPr>
          <w:rFonts w:ascii="仿宋_GB2312" w:hAnsi="仿宋_GB2312" w:cs="仿宋_GB2312" w:hint="eastAsia"/>
          <w:sz w:val="32"/>
          <w:szCs w:val="32"/>
        </w:rPr>
        <w:t>21</w:t>
      </w:r>
      <w:r>
        <w:rPr>
          <w:rFonts w:ascii="仿宋_GB2312" w:eastAsia="仿宋_GB2312" w:hAnsi="仿宋_GB2312" w:cs="仿宋_GB2312" w:hint="eastAsia"/>
          <w:sz w:val="32"/>
          <w:szCs w:val="32"/>
        </w:rPr>
        <w:t>年我</w:t>
      </w:r>
      <w:r>
        <w:rPr>
          <w:rFonts w:ascii="仿宋_GB2312" w:hAnsi="仿宋_GB2312" w:cs="仿宋_GB2312" w:hint="eastAsia"/>
          <w:sz w:val="32"/>
          <w:szCs w:val="32"/>
        </w:rPr>
        <w:t>设</w:t>
      </w:r>
      <w:r>
        <w:rPr>
          <w:rFonts w:ascii="仿宋_GB2312" w:eastAsia="仿宋_GB2312" w:hAnsi="仿宋_GB2312" w:cs="仿宋_GB2312" w:hint="eastAsia"/>
          <w:sz w:val="32"/>
          <w:szCs w:val="32"/>
        </w:rPr>
        <w:t>整体绩效自查自评良好，全年基本支出保证了部门的正常运行和日常工作正常开展，项目支出保障了重大工作的开展、绩效目标较好的实行，绩效管理水平不断提高，绩效指标体系逐渐丰富和完善。</w:t>
      </w:r>
    </w:p>
    <w:p w:rsidR="00F35A4C" w:rsidRDefault="00E70235">
      <w:pPr>
        <w:widowControl/>
        <w:adjustRightInd w:val="0"/>
        <w:snapToGrid w:val="0"/>
        <w:spacing w:line="576" w:lineRule="exact"/>
        <w:ind w:left="640"/>
        <w:contextualSpacing/>
        <w:rPr>
          <w:rFonts w:ascii="黑体" w:eastAsia="黑体" w:hAnsi="宋体" w:cs="宋体"/>
          <w:color w:val="000000"/>
          <w:kern w:val="0"/>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（一）评价结论</w:t>
      </w:r>
    </w:p>
    <w:p w:rsidR="00F35A4C" w:rsidRDefault="00E70235">
      <w:pPr>
        <w:widowControl/>
        <w:adjustRightInd w:val="0"/>
        <w:snapToGrid w:val="0"/>
        <w:spacing w:line="576" w:lineRule="exact"/>
        <w:ind w:firstLineChars="200" w:firstLine="640"/>
        <w:contextualSpacing/>
        <w:rPr>
          <w:rFonts w:ascii="仿宋_GB2312" w:hAnsi="宋体" w:cs="宋体"/>
          <w:color w:val="000000"/>
          <w:kern w:val="0"/>
          <w:szCs w:val="32"/>
          <w:shd w:val="clear" w:color="auto" w:fill="FFFFFF"/>
        </w:rPr>
      </w:pPr>
      <w:r>
        <w:rPr>
          <w:rFonts w:ascii="仿宋_GB2312" w:eastAsia="仿宋_GB2312" w:hAnsi="宋体" w:cs="宋体" w:hint="eastAsia"/>
          <w:color w:val="000000"/>
          <w:kern w:val="0"/>
          <w:sz w:val="32"/>
          <w:szCs w:val="32"/>
          <w:shd w:val="clear" w:color="auto" w:fill="FFFFFF"/>
          <w:lang w:val="zh-CN"/>
        </w:rPr>
        <w:t>供销社坚持为“三农”服务办社宗旨，提升为农服务功能；坚持以市场经济为导向，提升企业市场竞争力；坚持稳中求进的工作基调，推进供销社综合改革发展，取得了较好的成效。</w:t>
      </w:r>
      <w:r>
        <w:rPr>
          <w:rFonts w:ascii="仿宋_GB2312" w:eastAsia="仿宋_GB2312" w:hAnsi="宋体" w:cs="宋体" w:hint="eastAsia"/>
          <w:color w:val="000000"/>
          <w:kern w:val="0"/>
          <w:sz w:val="32"/>
          <w:szCs w:val="32"/>
          <w:shd w:val="clear" w:color="auto" w:fill="FFFFFF"/>
        </w:rPr>
        <w:t>202</w:t>
      </w:r>
      <w:r>
        <w:rPr>
          <w:rFonts w:ascii="仿宋_GB2312" w:hAnsi="宋体" w:cs="宋体" w:hint="eastAsia"/>
          <w:color w:val="000000"/>
          <w:kern w:val="0"/>
          <w:sz w:val="32"/>
          <w:szCs w:val="32"/>
          <w:shd w:val="clear" w:color="auto" w:fill="FFFFFF"/>
        </w:rPr>
        <w:t>1</w:t>
      </w:r>
      <w:r>
        <w:rPr>
          <w:rFonts w:ascii="仿宋_GB2312" w:eastAsia="仿宋_GB2312" w:hAnsi="宋体" w:cs="宋体" w:hint="eastAsia"/>
          <w:color w:val="000000"/>
          <w:kern w:val="0"/>
          <w:sz w:val="32"/>
          <w:szCs w:val="32"/>
          <w:shd w:val="clear" w:color="auto" w:fill="FFFFFF"/>
          <w:lang w:val="zh-CN"/>
        </w:rPr>
        <w:t>年茂县供销社整体支出绩效评价自查自评结果良好，基本支出保证了部门的正常运行和日常工作正常开展，项目支出保障了重点工作的开展，达到预期绩效目标</w:t>
      </w:r>
      <w:r>
        <w:rPr>
          <w:rFonts w:ascii="仿宋_GB2312" w:eastAsia="仿宋_GB2312" w:hAnsi="宋体" w:cs="宋体" w:hint="eastAsia"/>
          <w:color w:val="000000"/>
          <w:kern w:val="0"/>
          <w:sz w:val="32"/>
          <w:szCs w:val="32"/>
          <w:shd w:val="clear" w:color="auto" w:fill="FFFFFF"/>
        </w:rPr>
        <w:t>。</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（二）存在问题</w:t>
      </w:r>
    </w:p>
    <w:p w:rsidR="00F35A4C" w:rsidRDefault="00E70235">
      <w:pPr>
        <w:widowControl/>
        <w:adjustRightInd w:val="0"/>
        <w:snapToGrid w:val="0"/>
        <w:spacing w:line="576"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部门预算项目支付进度较缓慢。</w:t>
      </w:r>
    </w:p>
    <w:p w:rsidR="00F35A4C" w:rsidRDefault="00E70235" w:rsidP="00B551AE">
      <w:pPr>
        <w:ind w:firstLineChars="200" w:firstLine="64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lastRenderedPageBreak/>
        <w:t>（三）改进建议</w:t>
      </w:r>
    </w:p>
    <w:p w:rsidR="00F35A4C" w:rsidRDefault="00E70235">
      <w:pPr>
        <w:widowControl/>
        <w:adjustRightInd w:val="0"/>
        <w:snapToGrid w:val="0"/>
        <w:spacing w:line="576"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加快部门预算项目支付进度。</w:t>
      </w:r>
    </w:p>
    <w:p w:rsidR="00F35A4C" w:rsidRDefault="00F35A4C">
      <w:pPr>
        <w:pStyle w:val="a7"/>
        <w:ind w:left="1060" w:hanging="640"/>
      </w:pPr>
    </w:p>
    <w:p w:rsidR="00F35A4C" w:rsidRDefault="00F35A4C">
      <w:pPr>
        <w:spacing w:line="600" w:lineRule="exact"/>
        <w:outlineLvl w:val="0"/>
        <w:rPr>
          <w:rFonts w:ascii="仿宋_GB2312" w:eastAsia="仿宋_GB2312" w:hAnsi="宋体" w:cs="宋体"/>
          <w:color w:val="000000"/>
          <w:kern w:val="0"/>
          <w:sz w:val="32"/>
          <w:szCs w:val="32"/>
          <w:shd w:val="clear" w:color="auto" w:fill="FFFFFF"/>
          <w:lang w:val="zh-CN"/>
        </w:rPr>
      </w:pPr>
      <w:bookmarkStart w:id="116" w:name="_Toc15396618"/>
      <w:bookmarkStart w:id="117" w:name="_Toc79163635"/>
      <w:bookmarkStart w:id="118" w:name="_Toc79163885"/>
    </w:p>
    <w:p w:rsidR="00F35A4C" w:rsidRDefault="00F35A4C">
      <w:pPr>
        <w:spacing w:line="600" w:lineRule="exact"/>
        <w:outlineLvl w:val="0"/>
        <w:rPr>
          <w:rFonts w:ascii="仿宋_GB2312" w:eastAsia="仿宋_GB2312" w:hAnsi="宋体" w:cs="宋体"/>
          <w:color w:val="000000"/>
          <w:kern w:val="0"/>
          <w:sz w:val="32"/>
          <w:szCs w:val="32"/>
          <w:shd w:val="clear" w:color="auto" w:fill="FFFFFF"/>
          <w:lang w:val="zh-CN"/>
        </w:rPr>
      </w:pPr>
    </w:p>
    <w:p w:rsidR="00F35A4C" w:rsidRDefault="00F35A4C">
      <w:pPr>
        <w:spacing w:line="600" w:lineRule="exact"/>
        <w:outlineLvl w:val="0"/>
        <w:rPr>
          <w:rFonts w:ascii="仿宋_GB2312" w:eastAsia="仿宋_GB2312" w:hAnsi="宋体" w:cs="宋体"/>
          <w:color w:val="000000"/>
          <w:kern w:val="0"/>
          <w:sz w:val="32"/>
          <w:szCs w:val="32"/>
          <w:shd w:val="clear" w:color="auto" w:fill="FFFFFF"/>
          <w:lang w:val="zh-CN"/>
        </w:rPr>
      </w:pPr>
    </w:p>
    <w:p w:rsidR="00F35A4C" w:rsidRDefault="00F35A4C">
      <w:pPr>
        <w:spacing w:line="600" w:lineRule="exact"/>
        <w:outlineLvl w:val="0"/>
        <w:rPr>
          <w:rFonts w:ascii="仿宋_GB2312" w:eastAsia="仿宋_GB2312" w:hAnsi="宋体" w:cs="宋体"/>
          <w:color w:val="000000"/>
          <w:kern w:val="0"/>
          <w:sz w:val="32"/>
          <w:szCs w:val="32"/>
          <w:shd w:val="clear" w:color="auto" w:fill="FFFFFF"/>
          <w:lang w:val="zh-CN"/>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E70235">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附件2.1：</w:t>
      </w:r>
    </w:p>
    <w:p w:rsidR="00F35A4C" w:rsidRDefault="00F35A4C">
      <w:pPr>
        <w:spacing w:line="576" w:lineRule="exact"/>
        <w:jc w:val="left"/>
        <w:rPr>
          <w:rFonts w:ascii="仿宋_GB2312" w:eastAsia="仿宋_GB2312" w:hAnsi="仿宋_GB2312" w:cs="仿宋_GB2312"/>
          <w:sz w:val="32"/>
          <w:szCs w:val="32"/>
        </w:rPr>
      </w:pPr>
    </w:p>
    <w:p w:rsidR="00F35A4C" w:rsidRDefault="00E70235">
      <w:pPr>
        <w:spacing w:line="576"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2021年州级农资补贴项目绩效自评报告</w:t>
      </w:r>
    </w:p>
    <w:p w:rsidR="00F35A4C" w:rsidRDefault="00F35A4C">
      <w:pPr>
        <w:spacing w:line="576" w:lineRule="exact"/>
        <w:jc w:val="center"/>
        <w:rPr>
          <w:rFonts w:ascii="仿宋_GB2312" w:eastAsia="仿宋_GB2312" w:hAnsi="仿宋_GB2312" w:cs="仿宋_GB2312"/>
          <w:b/>
          <w:bCs/>
          <w:sz w:val="32"/>
          <w:szCs w:val="32"/>
        </w:rPr>
      </w:pP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F35A4C" w:rsidRDefault="00E70235" w:rsidP="00B551AE">
      <w:pPr>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（一）项目资金申报及批复情况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茂县2021年州级农资补贴资金工作由供销社统一负责，根据《阿坝州财政局 阿坝州供销合作社关于下达2020年州级农资补贴资金的通知》（阿州财农[2020]42号）文件、《关于下达2020年州级农资补贴资金的通知》（茂财农[2020]27号）文件等规定执行，为加快发展绿色、生态农业、保障产品质量安全。</w:t>
      </w:r>
    </w:p>
    <w:p w:rsidR="00F35A4C" w:rsidRDefault="00E70235" w:rsidP="00B551AE">
      <w:pPr>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（二）项目绩效目标</w:t>
      </w:r>
    </w:p>
    <w:p w:rsidR="00F35A4C" w:rsidRDefault="00E70235">
      <w:pPr>
        <w:spacing w:line="576"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优化调整产业结构，减少土地面源污染，引导广大农牧民群众使用配方肥和有机肥，加快发展绿色、生态农业，促进农牧民持续增收。</w:t>
      </w:r>
    </w:p>
    <w:p w:rsidR="00F35A4C" w:rsidRDefault="00E70235" w:rsidP="00B551AE">
      <w:pPr>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（三）项目资金申报相符性</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根据《阿坝州财政局 阿坝州供销合作社关于下达2020年州级农资补贴资金的通知》（阿州财农[2020]42号）文件、《关于下达2020年州级农资补贴资金的通知》（茂财农[2020]27号）文件要求，申报该项目资金。</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二、项目实施及管理情况</w:t>
      </w:r>
    </w:p>
    <w:p w:rsidR="00F35A4C" w:rsidRDefault="00E70235" w:rsidP="00B551AE">
      <w:pPr>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（一）资金计划、到位及使用情况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1.资金计划及到位</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茂县财政于2021年6月下达了该资金项目指标，我社列入2021年政府收支分类科目2130122农业生产支持补贴。</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2.资金使用</w:t>
      </w:r>
    </w:p>
    <w:p w:rsidR="00F35A4C" w:rsidRDefault="00E70235">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2021年7月16日我社将2021年州级农资补贴资金33万元全部支付于项目具体实施单位茂县供销合作社联合社农业生产资料公司，由该公司负责项目的实施。</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（二）项目财务管理情况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三、项目绩效情况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（一）项目完成情况</w:t>
      </w:r>
    </w:p>
    <w:p w:rsidR="00F35A4C" w:rsidRDefault="00E70235">
      <w:pPr>
        <w:spacing w:line="576"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2021年该项目下达资金33万元，实际执行金额33万元，经济指标完成率100%。</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（二）项目效益情况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该项目通过降低化肥销售价格让农牧民直接享受补贴，从而达到降低生产成本，提高产品的质量安全，促进农业持续增长、农民增收。</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四、问题及建议</w:t>
      </w:r>
    </w:p>
    <w:p w:rsidR="00F35A4C" w:rsidRDefault="00E70235" w:rsidP="00B551AE">
      <w:pPr>
        <w:numPr>
          <w:ilvl w:val="0"/>
          <w:numId w:val="4"/>
        </w:num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存在的问题</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绩效目标基本明确。</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（二）相关建议</w:t>
      </w:r>
    </w:p>
    <w:p w:rsidR="00F35A4C" w:rsidRDefault="00E70235">
      <w:pPr>
        <w:spacing w:line="576"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建议加强明确绩效目标。</w:t>
      </w:r>
    </w:p>
    <w:p w:rsidR="00F35A4C" w:rsidRDefault="00F35A4C">
      <w:pPr>
        <w:spacing w:line="576" w:lineRule="exact"/>
        <w:ind w:firstLineChars="300" w:firstLine="960"/>
        <w:rPr>
          <w:rFonts w:ascii="仿宋_GB2312" w:eastAsia="仿宋_GB2312" w:hAnsi="仿宋_GB2312" w:cs="仿宋_GB2312"/>
          <w:sz w:val="32"/>
          <w:szCs w:val="32"/>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E70235">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附件2.2：</w:t>
      </w:r>
    </w:p>
    <w:p w:rsidR="00F35A4C" w:rsidRDefault="00F35A4C">
      <w:pPr>
        <w:spacing w:line="576" w:lineRule="exact"/>
        <w:jc w:val="center"/>
        <w:rPr>
          <w:rFonts w:ascii="方正小标宋简体" w:eastAsia="方正小标宋简体" w:hAnsi="方正小标宋简体" w:cs="方正小标宋简体"/>
          <w:b/>
          <w:bCs/>
          <w:sz w:val="44"/>
          <w:szCs w:val="44"/>
        </w:rPr>
      </w:pPr>
    </w:p>
    <w:p w:rsidR="00F35A4C" w:rsidRDefault="00E70235">
      <w:pPr>
        <w:spacing w:line="576"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2020 年民族贸易和民族特需商品生产贴息绩效自评报告</w:t>
      </w:r>
    </w:p>
    <w:p w:rsidR="00F35A4C" w:rsidRDefault="00F35A4C">
      <w:pPr>
        <w:spacing w:line="576" w:lineRule="exact"/>
        <w:jc w:val="center"/>
        <w:rPr>
          <w:rFonts w:ascii="仿宋_GB2312" w:eastAsia="仿宋_GB2312" w:hAnsi="仿宋_GB2312" w:cs="仿宋_GB2312"/>
          <w:b/>
          <w:bCs/>
          <w:sz w:val="32"/>
          <w:szCs w:val="32"/>
        </w:rPr>
      </w:pP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（一）项目资金申报及批复情况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茂县2020年民族贸易和民族特需商品生产贴息资金工作由供销社统一负责，根据《阿坝州财政局关于下达2020年全州民族贸易和民族特需商品生产贴息资金的通知》（阿州财金[2021]45号）文件、《茂县财政局关于下达2020年民族贸易和民族特需商品生产贴息资金的通知》（茂财建[2021]40号）文件等规定执行。</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（二）项目绩效目标</w:t>
      </w:r>
    </w:p>
    <w:p w:rsidR="00F35A4C" w:rsidRDefault="00E70235">
      <w:pPr>
        <w:spacing w:line="576"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民贸民品企业的生产经营取得了长足发展，有力满足</w:t>
      </w:r>
      <w:r>
        <w:rPr>
          <w:rFonts w:ascii="仿宋_GB2312" w:eastAsia="仿宋_GB2312" w:hAnsi="仿宋_GB2312" w:cs="仿宋_GB2312" w:hint="eastAsia"/>
          <w:sz w:val="32"/>
          <w:szCs w:val="32"/>
        </w:rPr>
        <w:t>全县</w:t>
      </w:r>
      <w:r>
        <w:rPr>
          <w:rFonts w:ascii="仿宋_GB2312" w:eastAsia="仿宋_GB2312" w:hAnsi="仿宋_GB2312" w:cs="仿宋_GB2312"/>
          <w:sz w:val="32"/>
          <w:szCs w:val="32"/>
        </w:rPr>
        <w:t>少数民族群众特殊的生产生活需要，少数民族地区的经济得到发展；同时，民贸民品企业的发展也带动</w:t>
      </w:r>
      <w:r>
        <w:rPr>
          <w:rFonts w:ascii="仿宋_GB2312" w:eastAsia="仿宋_GB2312" w:hAnsi="仿宋_GB2312" w:cs="仿宋_GB2312" w:hint="eastAsia"/>
          <w:sz w:val="32"/>
          <w:szCs w:val="32"/>
        </w:rPr>
        <w:t>我县</w:t>
      </w:r>
      <w:r>
        <w:rPr>
          <w:rFonts w:ascii="仿宋_GB2312" w:eastAsia="仿宋_GB2312" w:hAnsi="仿宋_GB2312" w:cs="仿宋_GB2312"/>
          <w:sz w:val="32"/>
          <w:szCs w:val="32"/>
        </w:rPr>
        <w:t>的经济发展与就业，对于增进民族团结、脱贫攻坚、乃至维护社会稳定均产生积极影响。</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（三）项目资金申报相符性</w:t>
      </w:r>
    </w:p>
    <w:p w:rsidR="00F35A4C" w:rsidRDefault="00E70235">
      <w:pPr>
        <w:spacing w:line="576"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我社下属企业茂县凤仪镇供销合作社和茂县供销合作社联合社农业生产资料公司两家企业享受“十三五”民贸民品企业，根据贷款额申报此项目资金符合规定。</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二、项目实施及管理情况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（一）资金计划、到位及使用情况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1.资金计划及到位</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根据《茂县财政局关于下达2020年民族贸易和民族特需商品生产贴息资金的通知》（茂财建[2021]40号）文件，茂县财政于2021年8月19日下达2020年民族贸易和民族特需商品生产贴息资金共计30.65万元，我社于2021年9月26日分别将资金17.52万元支付至项目具体实施单位茂县凤仪镇供销合作社、资金13.13万元支付至项目具体实施单位茂县供销合作社联合社农业生产资料公司。 </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（二）项目财务管理情况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三、项目绩效情况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（一）项目完成情况</w:t>
      </w:r>
    </w:p>
    <w:p w:rsidR="00F35A4C" w:rsidRDefault="00E70235">
      <w:pPr>
        <w:spacing w:line="576"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2021年该项目下达资金30.65万元，实际执行金额30.65万元，经济指标完成率100%。</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（二）项目效益情况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将贴息资金30.65万元补贴</w:t>
      </w:r>
      <w:r>
        <w:rPr>
          <w:rFonts w:ascii="仿宋_GB2312" w:eastAsia="仿宋_GB2312" w:hAnsi="仿宋_GB2312" w:cs="仿宋_GB2312"/>
          <w:sz w:val="32"/>
          <w:szCs w:val="32"/>
        </w:rPr>
        <w:t>民贸民品企业</w:t>
      </w:r>
      <w:r>
        <w:rPr>
          <w:rFonts w:ascii="仿宋_GB2312" w:eastAsia="仿宋_GB2312" w:hAnsi="仿宋_GB2312" w:cs="仿宋_GB2312" w:hint="eastAsia"/>
          <w:sz w:val="32"/>
          <w:szCs w:val="32"/>
        </w:rPr>
        <w:t>，使他们的</w:t>
      </w:r>
      <w:r>
        <w:rPr>
          <w:rFonts w:ascii="仿宋_GB2312" w:eastAsia="仿宋_GB2312" w:hAnsi="仿宋_GB2312" w:cs="仿宋_GB2312"/>
          <w:sz w:val="32"/>
          <w:szCs w:val="32"/>
        </w:rPr>
        <w:t>生产经营取得了长足发展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满足少数民族群众特殊的生产生活需要</w:t>
      </w:r>
      <w:r>
        <w:rPr>
          <w:rFonts w:ascii="仿宋_GB2312" w:eastAsia="仿宋_GB2312" w:hAnsi="仿宋_GB2312" w:cs="仿宋_GB2312" w:hint="eastAsia"/>
          <w:sz w:val="32"/>
          <w:szCs w:val="32"/>
        </w:rPr>
        <w:t>。</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四、问题及建议</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（一）存在的问题</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绩效目标基本明确。</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（二）相关建议</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建议加强明确绩效目标。</w:t>
      </w: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E70235">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附件2.3：</w:t>
      </w:r>
    </w:p>
    <w:p w:rsidR="00F35A4C" w:rsidRDefault="00F35A4C">
      <w:pPr>
        <w:spacing w:line="600" w:lineRule="exact"/>
        <w:outlineLvl w:val="0"/>
        <w:rPr>
          <w:rFonts w:ascii="黑体" w:eastAsia="黑体" w:hAnsi="黑体"/>
          <w:color w:val="000000"/>
          <w:sz w:val="44"/>
          <w:szCs w:val="44"/>
        </w:rPr>
      </w:pPr>
    </w:p>
    <w:p w:rsidR="00F35A4C" w:rsidRDefault="00E70235">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2020年州综合改革及发展专项资金</w:t>
      </w:r>
    </w:p>
    <w:p w:rsidR="00F35A4C" w:rsidRDefault="00E70235">
      <w:pPr>
        <w:spacing w:line="576"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绩效自评报告</w:t>
      </w:r>
    </w:p>
    <w:p w:rsidR="00F35A4C" w:rsidRDefault="00F35A4C">
      <w:pPr>
        <w:spacing w:line="576" w:lineRule="exact"/>
        <w:jc w:val="center"/>
        <w:rPr>
          <w:rFonts w:ascii="仿宋_GB2312" w:eastAsia="仿宋_GB2312" w:hAnsi="仿宋_GB2312" w:cs="仿宋_GB2312"/>
          <w:b/>
          <w:bCs/>
          <w:sz w:val="32"/>
          <w:szCs w:val="32"/>
        </w:rPr>
      </w:pPr>
    </w:p>
    <w:p w:rsidR="00F35A4C" w:rsidRDefault="00E70235">
      <w:pPr>
        <w:numPr>
          <w:ilvl w:val="0"/>
          <w:numId w:val="5"/>
        </w:num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项目概况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（一）项目资金申报及批复情况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茂县2020年州综合改革及发展专项资金工作由供销社统一负责，根据《阿坝州供销合作社联合社2020年综合改革及发展专项资金使用管理有关事宜的通知》文件、《茂县供销社关于报送2020年州综合改革及发展专项资金使用分配方案的请示》（茂供[2021]30号）文件、《茂县人民政府关于同意2020年州综合改革及发展专项资金使用方案》（茂府函[2021]162号）文件，州供销社分配我社2020年综改资金30万元，用于建设“茂农服”数字农业服务平台建设大数据建设中心。</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（二）项目绩效目标</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茂农服”平台建设提供30万元资金支持，减少项目资金压力。使“茂农服”建设能实现打造数字农业服务改革茂县试点，科技扶贫助力乡村振兴，为实现共同富裕打好数字基础；建设农产品全链条追溯、监测体系，提供农产品对口分销数字工具。</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（三）项目资金申报相符性</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根据《阿坝州供销合作社联合社2020年综合改革及发</w:t>
      </w:r>
      <w:r>
        <w:rPr>
          <w:rFonts w:ascii="仿宋_GB2312" w:eastAsia="仿宋_GB2312" w:hAnsi="仿宋_GB2312" w:cs="仿宋_GB2312" w:hint="eastAsia"/>
          <w:sz w:val="32"/>
          <w:szCs w:val="32"/>
        </w:rPr>
        <w:lastRenderedPageBreak/>
        <w:t>展专项资金使用管理有关事宜的通知》文件、《茂县供销社关于报送2020年州综合改革及发展专项资金使用分配方案的请示》（茂供[2021]30号）文件、《茂县人民政府关于同意2020年州综合改革及发展专项资金使用方案》（茂府函[2021]162号）文件，州供销社分配我社2020年综改资金30万元</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二、项目实施及管理情况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（一）资金计划、到位及使用情况</w:t>
      </w:r>
    </w:p>
    <w:p w:rsidR="00F35A4C" w:rsidRDefault="00E70235" w:rsidP="00B551AE">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1.资金计划及到位</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阿坝州供销合作社联合社2020年综合改革及发展专项资金使用管理有关事宜的通知》文件、州社分配我社2020年综改资金30万元，根据《茂县供销社关于报送2020年州综合改革及发展专项资金使用分配方案的请示》（茂供[2021]30号）文件，我社将资金用于建设“茂农服”数字农业服务平台建设大数据建设中心。</w:t>
      </w:r>
    </w:p>
    <w:p w:rsidR="00F35A4C" w:rsidRDefault="00E70235" w:rsidP="00B551AE">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2.资金使用</w:t>
      </w:r>
    </w:p>
    <w:p w:rsidR="00F35A4C" w:rsidRDefault="00E70235">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2021年10月9日我社将2020年综改资金资金30万元全部支付于项目具体实施单位茂县供销合作社联合社农业生产资料公司，由该公司负责项目的实施。</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（二）项目财务管理情况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w:t>
      </w:r>
      <w:r>
        <w:rPr>
          <w:rFonts w:ascii="仿宋_GB2312" w:eastAsia="仿宋_GB2312" w:hAnsi="仿宋_GB2312" w:cs="仿宋_GB2312" w:hint="eastAsia"/>
          <w:sz w:val="32"/>
          <w:szCs w:val="32"/>
        </w:rPr>
        <w:lastRenderedPageBreak/>
        <w:t>符合国家规定。</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三、项目绩效情况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（一）项目完成情况</w:t>
      </w:r>
    </w:p>
    <w:p w:rsidR="00F35A4C" w:rsidRDefault="00E70235">
      <w:pPr>
        <w:spacing w:line="576"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2021年该项目下达资金30万元，实际执行金额30万元，经济指标完成率100%。</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（二）项目效益情况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为“茂农服”平台建设提供30万资金支持，减少项目资金压力。</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四、问题及建议</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（一）存在的问题</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绩效目标基本明确。</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（二）相关建议</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建议加强明确绩效目标。</w:t>
      </w:r>
    </w:p>
    <w:p w:rsidR="00F35A4C" w:rsidRDefault="00F35A4C">
      <w:pPr>
        <w:spacing w:line="576" w:lineRule="exact"/>
        <w:rPr>
          <w:rFonts w:ascii="仿宋_GB2312" w:eastAsia="仿宋_GB2312" w:hAnsi="仿宋_GB2312" w:cs="仿宋_GB2312"/>
          <w:sz w:val="32"/>
          <w:szCs w:val="32"/>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E70235">
      <w:pPr>
        <w:spacing w:line="576" w:lineRule="exact"/>
        <w:jc w:val="left"/>
        <w:rPr>
          <w:rFonts w:ascii="黑体" w:eastAsia="黑体" w:hAnsi="黑体"/>
          <w:color w:val="000000"/>
          <w:sz w:val="44"/>
          <w:szCs w:val="44"/>
        </w:rPr>
      </w:pPr>
      <w:r>
        <w:rPr>
          <w:rFonts w:ascii="仿宋_GB2312" w:eastAsia="仿宋_GB2312" w:hAnsi="仿宋_GB2312" w:cs="仿宋_GB2312" w:hint="eastAsia"/>
          <w:sz w:val="32"/>
          <w:szCs w:val="32"/>
        </w:rPr>
        <w:lastRenderedPageBreak/>
        <w:t>附件2.4：</w:t>
      </w:r>
    </w:p>
    <w:p w:rsidR="00F35A4C" w:rsidRDefault="00F35A4C">
      <w:pPr>
        <w:spacing w:line="576" w:lineRule="exact"/>
        <w:jc w:val="center"/>
        <w:rPr>
          <w:rFonts w:ascii="方正小标宋简体" w:eastAsia="方正小标宋简体" w:hAnsi="方正小标宋简体" w:cs="方正小标宋简体"/>
          <w:sz w:val="44"/>
          <w:szCs w:val="44"/>
        </w:rPr>
      </w:pPr>
    </w:p>
    <w:p w:rsidR="00F35A4C" w:rsidRDefault="00E70235">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2021年州综合改革及发展专项资金</w:t>
      </w:r>
    </w:p>
    <w:p w:rsidR="00F35A4C" w:rsidRDefault="00E70235">
      <w:pPr>
        <w:spacing w:line="576"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绩效自评报告</w:t>
      </w:r>
    </w:p>
    <w:p w:rsidR="00F35A4C" w:rsidRDefault="00F35A4C">
      <w:pPr>
        <w:spacing w:line="576" w:lineRule="exact"/>
        <w:jc w:val="center"/>
        <w:rPr>
          <w:rFonts w:ascii="仿宋_GB2312" w:eastAsia="仿宋_GB2312" w:hAnsi="仿宋_GB2312" w:cs="仿宋_GB2312"/>
          <w:b/>
          <w:bCs/>
          <w:sz w:val="32"/>
          <w:szCs w:val="32"/>
        </w:rPr>
      </w:pPr>
    </w:p>
    <w:p w:rsidR="00F35A4C" w:rsidRDefault="00E70235">
      <w:pPr>
        <w:numPr>
          <w:ilvl w:val="0"/>
          <w:numId w:val="6"/>
        </w:num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项目概况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（一）项目资金申报及批复情况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茂县2021年州综合改革及发展专项资金工作由供销社统一负责，根据《阿坝州供销合作社联合社2021年综合改革及发展专项资金使用管理有关事宜的通知》文件、《茂县供销社关于报送2021年州综合改革及发展专项资金使用分配方案的请示》（茂供[2021]31号）文件、《茂县人民政府关于同意2021年州综合改革及发展专项资金使用方案》（茂府函[2021]163号）文件，州供销社分配我社2021年综改资金45万元，用于基层社建设和为农服务中心建设，项目拟以农资公司作为业主，结余资金按照相关要求入股到基层社。</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（二）项目绩效目标</w:t>
      </w:r>
    </w:p>
    <w:p w:rsidR="00F35A4C" w:rsidRDefault="00E70235">
      <w:pPr>
        <w:spacing w:line="576"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全面建设、改造和提升基层供销经营服务网络，培育完善农村综合服务社，服务带动乡村产业发展，认真做好“后半篇”文章。</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（三）项目资金申报相符性</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根据《阿坝州供销合作社联合社2021年综合改革及发展专项资金使用管理有关事宜的通知》文件、《茂县供销社关于报送2021年州综合改革及发展专项资金使用分配方案</w:t>
      </w:r>
      <w:r>
        <w:rPr>
          <w:rFonts w:ascii="仿宋_GB2312" w:eastAsia="仿宋_GB2312" w:hAnsi="仿宋_GB2312" w:cs="仿宋_GB2312" w:hint="eastAsia"/>
          <w:sz w:val="32"/>
          <w:szCs w:val="32"/>
        </w:rPr>
        <w:lastRenderedPageBreak/>
        <w:t>的请示》（茂供[2021]31号）文件、《茂县人民政府关于同意2021年州综合改革及发展专项资金使用方案》（茂府函[2021]163号）文件，州供销社分配我社2021年综改资金45万元。</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二、项目实施及管理情况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（一）资金计划、到位及使用情况</w:t>
      </w:r>
    </w:p>
    <w:p w:rsidR="00F35A4C" w:rsidRDefault="00E70235" w:rsidP="00B551AE">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1.资金计划及到位</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阿坝州供销合作社联合社2021年综合改革及发展专项资金使用管理有关事宜的通知》文件、州社分配我社2021年综改资金45万元，根据《茂县供销社关于报送2021年州综合改革及发展专项资金使用分配方案的请示》（茂供[2021]31号）文件，我社将资金用于基层社建设和为农中心建设。</w:t>
      </w:r>
    </w:p>
    <w:p w:rsidR="00F35A4C" w:rsidRDefault="00E70235" w:rsidP="00B551AE">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2.资金使用</w:t>
      </w:r>
    </w:p>
    <w:p w:rsidR="00F35A4C" w:rsidRDefault="00E70235">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2021年10月9日我社将2021年综改资金资金45万元全部支付于项目具体实施单位茂县供销合作社联合社农业生产资料公司，由该公司负责项目的实施。</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（二）项目财务管理情况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资金使用符合国家财经法规和财务管理制度及有关专项资金管理办法规定；资金拨付有完整的审批程序和手续；符合项目预算批复或合同规定用途；不存在截留、挤占、挪用、虚列支出等情况，符合相关财务会计制度的规定，符合国家规定。</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三、项目绩效情况</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（一）项目完成情况</w:t>
      </w:r>
    </w:p>
    <w:p w:rsidR="00F35A4C" w:rsidRDefault="00E70235">
      <w:pPr>
        <w:spacing w:line="576"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2021年该项目下达资金45万元，实际执行金额45万元，经济指标完成率100%。</w:t>
      </w:r>
    </w:p>
    <w:p w:rsidR="00F35A4C" w:rsidRDefault="00E70235" w:rsidP="00B551AE">
      <w:pPr>
        <w:spacing w:line="576"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（二）项目效益情况</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实现了供销经营服务能力全面提升，经营服务体系实现了乡镇覆盖，中心村全覆盖。</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四、问题及建议</w:t>
      </w:r>
    </w:p>
    <w:p w:rsidR="00F35A4C" w:rsidRDefault="00E70235">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（一）存在的问题</w:t>
      </w:r>
    </w:p>
    <w:p w:rsidR="00F35A4C" w:rsidRDefault="00E7023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绩效目标基本明确。</w:t>
      </w:r>
    </w:p>
    <w:p w:rsidR="00F35A4C" w:rsidRDefault="00E70235" w:rsidP="00B551AE">
      <w:pPr>
        <w:spacing w:line="576" w:lineRule="exact"/>
        <w:ind w:firstLineChars="200" w:firstLine="640"/>
        <w:rPr>
          <w:rFonts w:ascii="黑体" w:eastAsia="黑体" w:hAnsi="黑体" w:cs="黑体"/>
          <w:sz w:val="32"/>
          <w:szCs w:val="32"/>
        </w:rPr>
      </w:pPr>
      <w:r>
        <w:rPr>
          <w:rFonts w:ascii="楷体_GB2312" w:eastAsia="楷体_GB2312" w:hAnsi="楷体_GB2312" w:cs="楷体_GB2312" w:hint="eastAsia"/>
          <w:b/>
          <w:bCs/>
          <w:sz w:val="32"/>
          <w:szCs w:val="32"/>
        </w:rPr>
        <w:t>（二）相关建议</w:t>
      </w:r>
    </w:p>
    <w:p w:rsidR="00F35A4C" w:rsidRDefault="00E70235">
      <w:pPr>
        <w:spacing w:line="600" w:lineRule="exact"/>
        <w:ind w:firstLineChars="200" w:firstLine="640"/>
        <w:outlineLvl w:val="0"/>
        <w:rPr>
          <w:rFonts w:ascii="黑体" w:eastAsia="黑体" w:hAnsi="黑体"/>
          <w:color w:val="000000"/>
          <w:sz w:val="44"/>
          <w:szCs w:val="44"/>
        </w:rPr>
      </w:pPr>
      <w:r>
        <w:rPr>
          <w:rFonts w:ascii="仿宋_GB2312" w:eastAsia="仿宋_GB2312" w:hAnsi="仿宋_GB2312" w:cs="仿宋_GB2312" w:hint="eastAsia"/>
          <w:sz w:val="32"/>
          <w:szCs w:val="32"/>
        </w:rPr>
        <w:t>建议加强明确绩效目标。</w:t>
      </w: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F35A4C">
      <w:pPr>
        <w:spacing w:line="600" w:lineRule="exact"/>
        <w:outlineLvl w:val="0"/>
        <w:rPr>
          <w:rFonts w:ascii="黑体" w:eastAsia="黑体" w:hAnsi="黑体"/>
          <w:color w:val="000000"/>
          <w:sz w:val="44"/>
          <w:szCs w:val="44"/>
        </w:rPr>
      </w:pPr>
    </w:p>
    <w:p w:rsidR="00F35A4C" w:rsidRDefault="00F35A4C">
      <w:pPr>
        <w:spacing w:line="600" w:lineRule="exact"/>
        <w:jc w:val="center"/>
        <w:outlineLvl w:val="0"/>
        <w:rPr>
          <w:rFonts w:ascii="黑体" w:eastAsia="黑体" w:hAnsi="黑体"/>
          <w:color w:val="000000"/>
          <w:sz w:val="44"/>
          <w:szCs w:val="44"/>
        </w:rPr>
      </w:pPr>
    </w:p>
    <w:p w:rsidR="00F35A4C" w:rsidRDefault="00E70235">
      <w:pPr>
        <w:spacing w:line="600" w:lineRule="exact"/>
        <w:jc w:val="center"/>
        <w:outlineLvl w:val="0"/>
        <w:rPr>
          <w:rStyle w:val="1Cha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color w:val="000000"/>
          <w:sz w:val="44"/>
          <w:szCs w:val="44"/>
        </w:rPr>
        <w:t>第</w:t>
      </w:r>
      <w:r>
        <w:rPr>
          <w:rStyle w:val="1Char"/>
          <w:rFonts w:ascii="方正小标宋简体" w:eastAsia="方正小标宋简体" w:hAnsi="方正小标宋简体" w:cs="方正小标宋简体" w:hint="eastAsia"/>
          <w:b w:val="0"/>
        </w:rPr>
        <w:t>五部分 附表</w:t>
      </w:r>
      <w:bookmarkEnd w:id="113"/>
      <w:bookmarkEnd w:id="116"/>
      <w:bookmarkEnd w:id="117"/>
      <w:bookmarkEnd w:id="118"/>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19" w:name="_Toc15396619"/>
      <w:bookmarkStart w:id="120" w:name="_Toc79163636"/>
      <w:bookmarkStart w:id="121" w:name="_Toc79163886"/>
      <w:r>
        <w:rPr>
          <w:rFonts w:ascii="仿宋_GB2312" w:eastAsia="仿宋_GB2312" w:hAnsi="仿宋_GB2312" w:cs="仿宋_GB2312" w:hint="eastAsia"/>
          <w:sz w:val="32"/>
          <w:szCs w:val="32"/>
        </w:rPr>
        <w:t>一、收入支出决算总表</w:t>
      </w:r>
      <w:bookmarkEnd w:id="119"/>
      <w:bookmarkEnd w:id="120"/>
      <w:bookmarkEnd w:id="121"/>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22" w:name="_Toc15396620"/>
      <w:bookmarkStart w:id="123" w:name="_Toc79163637"/>
      <w:bookmarkStart w:id="124" w:name="_Toc79163887"/>
      <w:r>
        <w:rPr>
          <w:rFonts w:ascii="仿宋_GB2312" w:eastAsia="仿宋_GB2312" w:hAnsi="仿宋_GB2312" w:cs="仿宋_GB2312" w:hint="eastAsia"/>
          <w:sz w:val="32"/>
          <w:szCs w:val="32"/>
        </w:rPr>
        <w:t>二、收入决算表</w:t>
      </w:r>
      <w:bookmarkEnd w:id="122"/>
      <w:bookmarkEnd w:id="123"/>
      <w:bookmarkEnd w:id="124"/>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25" w:name="_Toc15396621"/>
      <w:bookmarkStart w:id="126" w:name="_Toc79163638"/>
      <w:bookmarkStart w:id="127" w:name="_Toc79163888"/>
      <w:r>
        <w:rPr>
          <w:rFonts w:ascii="仿宋_GB2312" w:eastAsia="仿宋_GB2312" w:hAnsi="仿宋_GB2312" w:cs="仿宋_GB2312" w:hint="eastAsia"/>
          <w:sz w:val="32"/>
          <w:szCs w:val="32"/>
        </w:rPr>
        <w:t>三、支出决算表</w:t>
      </w:r>
      <w:bookmarkEnd w:id="125"/>
      <w:bookmarkEnd w:id="126"/>
      <w:bookmarkEnd w:id="127"/>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28" w:name="_Toc15396622"/>
      <w:bookmarkStart w:id="129" w:name="_Toc79163639"/>
      <w:bookmarkStart w:id="130" w:name="_Toc79163889"/>
      <w:r>
        <w:rPr>
          <w:rFonts w:ascii="仿宋_GB2312" w:eastAsia="仿宋_GB2312" w:hAnsi="仿宋_GB2312" w:cs="仿宋_GB2312" w:hint="eastAsia"/>
          <w:sz w:val="32"/>
          <w:szCs w:val="32"/>
        </w:rPr>
        <w:t>四、财政拨款收入支出决算总表</w:t>
      </w:r>
      <w:bookmarkEnd w:id="128"/>
      <w:bookmarkEnd w:id="129"/>
      <w:bookmarkEnd w:id="130"/>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31" w:name="_Toc15396623"/>
      <w:bookmarkStart w:id="132" w:name="_Toc79163640"/>
      <w:bookmarkStart w:id="133" w:name="_Toc79163890"/>
      <w:r>
        <w:rPr>
          <w:rFonts w:ascii="仿宋_GB2312" w:eastAsia="仿宋_GB2312" w:hAnsi="仿宋_GB2312" w:cs="仿宋_GB2312" w:hint="eastAsia"/>
          <w:sz w:val="32"/>
          <w:szCs w:val="32"/>
        </w:rPr>
        <w:t>五、财政拨款支出决算明细表</w:t>
      </w:r>
      <w:bookmarkStart w:id="134" w:name="_Toc15396624"/>
      <w:bookmarkEnd w:id="131"/>
      <w:bookmarkEnd w:id="132"/>
      <w:bookmarkEnd w:id="133"/>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35" w:name="_Toc79163641"/>
      <w:bookmarkStart w:id="136" w:name="_Toc79163891"/>
      <w:r>
        <w:rPr>
          <w:rFonts w:ascii="仿宋_GB2312" w:eastAsia="仿宋_GB2312" w:hAnsi="仿宋_GB2312" w:cs="仿宋_GB2312" w:hint="eastAsia"/>
          <w:sz w:val="32"/>
          <w:szCs w:val="32"/>
        </w:rPr>
        <w:t>六、一般公共预算财政拨款支出决算表</w:t>
      </w:r>
      <w:bookmarkEnd w:id="134"/>
      <w:bookmarkEnd w:id="135"/>
      <w:bookmarkEnd w:id="136"/>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37" w:name="_Toc79163642"/>
      <w:bookmarkStart w:id="138" w:name="_Toc79163892"/>
      <w:bookmarkStart w:id="139" w:name="_Toc15396625"/>
      <w:r>
        <w:rPr>
          <w:rFonts w:ascii="仿宋_GB2312" w:eastAsia="仿宋_GB2312" w:hAnsi="仿宋_GB2312" w:cs="仿宋_GB2312" w:hint="eastAsia"/>
          <w:sz w:val="32"/>
          <w:szCs w:val="32"/>
        </w:rPr>
        <w:t>七、一般公共预算财政拨款支出决算明细表</w:t>
      </w:r>
      <w:bookmarkEnd w:id="137"/>
      <w:bookmarkEnd w:id="138"/>
      <w:bookmarkEnd w:id="139"/>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40" w:name="_Toc15396626"/>
      <w:bookmarkStart w:id="141" w:name="_Toc79163643"/>
      <w:bookmarkStart w:id="142" w:name="_Toc79163893"/>
      <w:r>
        <w:rPr>
          <w:rFonts w:ascii="仿宋_GB2312" w:eastAsia="仿宋_GB2312" w:hAnsi="仿宋_GB2312" w:cs="仿宋_GB2312" w:hint="eastAsia"/>
          <w:sz w:val="32"/>
          <w:szCs w:val="32"/>
        </w:rPr>
        <w:t>八、一般公共预算财政拨款基本支出决算表</w:t>
      </w:r>
      <w:bookmarkEnd w:id="140"/>
      <w:bookmarkEnd w:id="141"/>
      <w:bookmarkEnd w:id="142"/>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43" w:name="_Toc15396627"/>
      <w:bookmarkStart w:id="144" w:name="_Toc79163644"/>
      <w:bookmarkStart w:id="145" w:name="_Toc79163894"/>
      <w:r>
        <w:rPr>
          <w:rFonts w:ascii="仿宋_GB2312" w:eastAsia="仿宋_GB2312" w:hAnsi="仿宋_GB2312" w:cs="仿宋_GB2312" w:hint="eastAsia"/>
          <w:sz w:val="32"/>
          <w:szCs w:val="32"/>
        </w:rPr>
        <w:t>九、一般公共预算财政拨款项目支出决算表</w:t>
      </w:r>
      <w:bookmarkEnd w:id="143"/>
      <w:bookmarkEnd w:id="144"/>
      <w:bookmarkEnd w:id="145"/>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46" w:name="_Toc15396628"/>
      <w:bookmarkStart w:id="147" w:name="_Toc79163645"/>
      <w:bookmarkStart w:id="148" w:name="_Toc79163895"/>
      <w:r>
        <w:rPr>
          <w:rFonts w:ascii="仿宋_GB2312" w:eastAsia="仿宋_GB2312" w:hAnsi="仿宋_GB2312" w:cs="仿宋_GB2312" w:hint="eastAsia"/>
          <w:sz w:val="32"/>
          <w:szCs w:val="32"/>
        </w:rPr>
        <w:t>十、一般公共预算财政拨款“三公”经费支出决算表</w:t>
      </w:r>
      <w:bookmarkEnd w:id="146"/>
      <w:bookmarkEnd w:id="147"/>
      <w:bookmarkEnd w:id="148"/>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49" w:name="_Toc15396629"/>
      <w:bookmarkStart w:id="150" w:name="_Toc79163646"/>
      <w:bookmarkStart w:id="151" w:name="_Toc79163896"/>
      <w:r>
        <w:rPr>
          <w:rFonts w:ascii="仿宋_GB2312" w:eastAsia="仿宋_GB2312" w:hAnsi="仿宋_GB2312" w:cs="仿宋_GB2312" w:hint="eastAsia"/>
          <w:sz w:val="32"/>
          <w:szCs w:val="32"/>
        </w:rPr>
        <w:t>十一、政府性基金预算财政拨款收入支出决算表</w:t>
      </w:r>
      <w:bookmarkEnd w:id="149"/>
      <w:bookmarkEnd w:id="150"/>
      <w:bookmarkEnd w:id="151"/>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52" w:name="_Toc79163647"/>
      <w:bookmarkStart w:id="153" w:name="_Toc79163897"/>
      <w:bookmarkStart w:id="154" w:name="_Toc15396630"/>
      <w:r>
        <w:rPr>
          <w:rFonts w:ascii="仿宋_GB2312" w:eastAsia="仿宋_GB2312" w:hAnsi="仿宋_GB2312" w:cs="仿宋_GB2312" w:hint="eastAsia"/>
          <w:sz w:val="32"/>
          <w:szCs w:val="32"/>
        </w:rPr>
        <w:t>十二、政府性基金预算财政拨款“三公”经费支出决算表</w:t>
      </w:r>
      <w:bookmarkEnd w:id="152"/>
      <w:bookmarkEnd w:id="153"/>
      <w:bookmarkEnd w:id="154"/>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55" w:name="_Toc79163898"/>
      <w:bookmarkStart w:id="156" w:name="_Toc79163648"/>
      <w:bookmarkStart w:id="157" w:name="_Toc15396631"/>
      <w:r>
        <w:rPr>
          <w:rFonts w:ascii="仿宋_GB2312" w:eastAsia="仿宋_GB2312" w:hAnsi="仿宋_GB2312" w:cs="仿宋_GB2312" w:hint="eastAsia"/>
          <w:sz w:val="32"/>
          <w:szCs w:val="32"/>
        </w:rPr>
        <w:t>十三、国有资本经营预算财政拨款支出决算表</w:t>
      </w:r>
      <w:bookmarkEnd w:id="155"/>
      <w:bookmarkEnd w:id="156"/>
      <w:bookmarkEnd w:id="157"/>
    </w:p>
    <w:p w:rsidR="00F35A4C" w:rsidRDefault="00E70235">
      <w:pPr>
        <w:spacing w:line="600" w:lineRule="exact"/>
        <w:ind w:firstLineChars="200" w:firstLine="640"/>
        <w:outlineLvl w:val="0"/>
        <w:rPr>
          <w:rFonts w:ascii="仿宋_GB2312" w:eastAsia="仿宋_GB2312" w:hAnsi="仿宋_GB2312" w:cs="仿宋_GB2312"/>
          <w:sz w:val="32"/>
          <w:szCs w:val="32"/>
        </w:rPr>
      </w:pPr>
      <w:bookmarkStart w:id="158" w:name="_Toc79163649"/>
      <w:bookmarkStart w:id="159" w:name="_Toc79163899"/>
      <w:r>
        <w:rPr>
          <w:rFonts w:ascii="仿宋_GB2312" w:eastAsia="仿宋_GB2312" w:hAnsi="仿宋_GB2312" w:cs="仿宋_GB2312" w:hint="eastAsia"/>
          <w:sz w:val="32"/>
          <w:szCs w:val="32"/>
        </w:rPr>
        <w:t>十四、国有资本经营预算财政拨款支出决算表</w:t>
      </w:r>
      <w:bookmarkEnd w:id="158"/>
      <w:bookmarkEnd w:id="159"/>
    </w:p>
    <w:sectPr w:rsidR="00F35A4C" w:rsidSect="00F35A4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A9C" w:rsidRDefault="00813A9C" w:rsidP="00F35A4C">
      <w:r>
        <w:separator/>
      </w:r>
    </w:p>
  </w:endnote>
  <w:endnote w:type="continuationSeparator" w:id="0">
    <w:p w:rsidR="00813A9C" w:rsidRDefault="00813A9C" w:rsidP="00F35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仿宋_GB2312"/>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altName w:val="仿宋_GB2312"/>
    <w:charset w:val="86"/>
    <w:family w:val="auto"/>
    <w:pitch w:val="default"/>
    <w:sig w:usb0="00000000" w:usb1="00000000" w:usb2="00000016" w:usb3="00000000" w:csb0="0004000F" w:csb1="00000000"/>
  </w:font>
  <w:font w:name="方正小标宋简体">
    <w:altName w:val="方正小标宋_GBK"/>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4C" w:rsidRDefault="00561EF8">
    <w:pPr>
      <w:pStyle w:val="a5"/>
      <w:jc w:val="center"/>
    </w:pPr>
    <w:r>
      <w:fldChar w:fldCharType="begin"/>
    </w:r>
    <w:r w:rsidR="00E70235">
      <w:instrText>PAGE   \* MERGEFORMAT</w:instrText>
    </w:r>
    <w:r>
      <w:fldChar w:fldCharType="separate"/>
    </w:r>
    <w:r w:rsidR="00012206">
      <w:rPr>
        <w:noProof/>
      </w:rPr>
      <w:t>38</w:t>
    </w:r>
    <w:r>
      <w:fldChar w:fldCharType="end"/>
    </w:r>
  </w:p>
  <w:p w:rsidR="00F35A4C" w:rsidRDefault="00F35A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A9C" w:rsidRDefault="00813A9C" w:rsidP="00F35A4C">
      <w:r>
        <w:separator/>
      </w:r>
    </w:p>
  </w:footnote>
  <w:footnote w:type="continuationSeparator" w:id="0">
    <w:p w:rsidR="00813A9C" w:rsidRDefault="00813A9C" w:rsidP="00F35A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4C" w:rsidRDefault="00F35A4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02378A"/>
    <w:multiLevelType w:val="singleLevel"/>
    <w:tmpl w:val="A302378A"/>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pPr>
        <w:ind w:left="2070"/>
      </w:pPr>
      <w:rPr>
        <w:rFonts w:cs="Times New Roman" w:hint="eastAsia"/>
      </w:rPr>
    </w:lvl>
  </w:abstractNum>
  <w:abstractNum w:abstractNumId="3">
    <w:nsid w:val="FD830754"/>
    <w:multiLevelType w:val="singleLevel"/>
    <w:tmpl w:val="FD830754"/>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5">
    <w:nsid w:val="42C8F08D"/>
    <w:multiLevelType w:val="singleLevel"/>
    <w:tmpl w:val="42C8F08D"/>
    <w:lvl w:ilvl="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QzNDYwMTNmODhhZGNhODEyNDk5Yzc3MmEyZjQ3MTcifQ=="/>
  </w:docVars>
  <w:rsids>
    <w:rsidRoot w:val="00F1361C"/>
    <w:rsid w:val="00012206"/>
    <w:rsid w:val="000222C6"/>
    <w:rsid w:val="0002549F"/>
    <w:rsid w:val="00044C87"/>
    <w:rsid w:val="000468DB"/>
    <w:rsid w:val="00054949"/>
    <w:rsid w:val="0006487A"/>
    <w:rsid w:val="00065F8F"/>
    <w:rsid w:val="00070A43"/>
    <w:rsid w:val="000768F2"/>
    <w:rsid w:val="0009184B"/>
    <w:rsid w:val="00092868"/>
    <w:rsid w:val="00094236"/>
    <w:rsid w:val="0009593C"/>
    <w:rsid w:val="00097322"/>
    <w:rsid w:val="000A6A92"/>
    <w:rsid w:val="000B047F"/>
    <w:rsid w:val="000B5923"/>
    <w:rsid w:val="000B5A48"/>
    <w:rsid w:val="000B6FF3"/>
    <w:rsid w:val="000C3467"/>
    <w:rsid w:val="000C3CA6"/>
    <w:rsid w:val="000D1267"/>
    <w:rsid w:val="000D1D50"/>
    <w:rsid w:val="000D5782"/>
    <w:rsid w:val="000E188B"/>
    <w:rsid w:val="000E6613"/>
    <w:rsid w:val="000E7119"/>
    <w:rsid w:val="001006D2"/>
    <w:rsid w:val="00114E9B"/>
    <w:rsid w:val="00115301"/>
    <w:rsid w:val="0013189E"/>
    <w:rsid w:val="001319E1"/>
    <w:rsid w:val="00134B27"/>
    <w:rsid w:val="00142216"/>
    <w:rsid w:val="00144D6A"/>
    <w:rsid w:val="0014729F"/>
    <w:rsid w:val="00157BAB"/>
    <w:rsid w:val="001654D1"/>
    <w:rsid w:val="00174518"/>
    <w:rsid w:val="0018106D"/>
    <w:rsid w:val="001877A7"/>
    <w:rsid w:val="00191536"/>
    <w:rsid w:val="00195548"/>
    <w:rsid w:val="00196687"/>
    <w:rsid w:val="001C0962"/>
    <w:rsid w:val="001D7531"/>
    <w:rsid w:val="001E737D"/>
    <w:rsid w:val="001F0592"/>
    <w:rsid w:val="001F7506"/>
    <w:rsid w:val="002006CD"/>
    <w:rsid w:val="00202B36"/>
    <w:rsid w:val="00204B7A"/>
    <w:rsid w:val="00204CDE"/>
    <w:rsid w:val="0021101A"/>
    <w:rsid w:val="00220536"/>
    <w:rsid w:val="00233F5B"/>
    <w:rsid w:val="00235629"/>
    <w:rsid w:val="00235CF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06D06"/>
    <w:rsid w:val="00311FB8"/>
    <w:rsid w:val="003216A9"/>
    <w:rsid w:val="00335A74"/>
    <w:rsid w:val="0036561B"/>
    <w:rsid w:val="0037013F"/>
    <w:rsid w:val="00380C92"/>
    <w:rsid w:val="00391FB4"/>
    <w:rsid w:val="00393C06"/>
    <w:rsid w:val="003A484F"/>
    <w:rsid w:val="003A4883"/>
    <w:rsid w:val="003B0BE0"/>
    <w:rsid w:val="003B0C1B"/>
    <w:rsid w:val="003B688C"/>
    <w:rsid w:val="003C0291"/>
    <w:rsid w:val="003C39AE"/>
    <w:rsid w:val="003C7B60"/>
    <w:rsid w:val="003D0C0F"/>
    <w:rsid w:val="003D1310"/>
    <w:rsid w:val="003D1FB2"/>
    <w:rsid w:val="003D3783"/>
    <w:rsid w:val="003D66DA"/>
    <w:rsid w:val="003E1310"/>
    <w:rsid w:val="003E6189"/>
    <w:rsid w:val="003E6F55"/>
    <w:rsid w:val="003E6FE4"/>
    <w:rsid w:val="00406254"/>
    <w:rsid w:val="004223DE"/>
    <w:rsid w:val="00432BDC"/>
    <w:rsid w:val="00434489"/>
    <w:rsid w:val="00437085"/>
    <w:rsid w:val="00443880"/>
    <w:rsid w:val="00445607"/>
    <w:rsid w:val="004464F4"/>
    <w:rsid w:val="00471401"/>
    <w:rsid w:val="00473F31"/>
    <w:rsid w:val="0048263A"/>
    <w:rsid w:val="00487E5D"/>
    <w:rsid w:val="00494545"/>
    <w:rsid w:val="0049684D"/>
    <w:rsid w:val="004A711F"/>
    <w:rsid w:val="004B199D"/>
    <w:rsid w:val="004B1A20"/>
    <w:rsid w:val="004B4690"/>
    <w:rsid w:val="004C2E2D"/>
    <w:rsid w:val="004D5479"/>
    <w:rsid w:val="004E0A2D"/>
    <w:rsid w:val="004E206B"/>
    <w:rsid w:val="004E6DF7"/>
    <w:rsid w:val="004F0FBD"/>
    <w:rsid w:val="004F23FA"/>
    <w:rsid w:val="00505A47"/>
    <w:rsid w:val="00512FDA"/>
    <w:rsid w:val="00520DA0"/>
    <w:rsid w:val="005269A7"/>
    <w:rsid w:val="005269D7"/>
    <w:rsid w:val="005508BC"/>
    <w:rsid w:val="00561EF8"/>
    <w:rsid w:val="005664BB"/>
    <w:rsid w:val="00566FFA"/>
    <w:rsid w:val="0057481D"/>
    <w:rsid w:val="0058486E"/>
    <w:rsid w:val="00585B33"/>
    <w:rsid w:val="00587B68"/>
    <w:rsid w:val="0059014D"/>
    <w:rsid w:val="005B5C64"/>
    <w:rsid w:val="005C5337"/>
    <w:rsid w:val="005C6BD0"/>
    <w:rsid w:val="005D1C8B"/>
    <w:rsid w:val="005D468D"/>
    <w:rsid w:val="005D5591"/>
    <w:rsid w:val="005D5CED"/>
    <w:rsid w:val="005F1A4C"/>
    <w:rsid w:val="00603018"/>
    <w:rsid w:val="006055E2"/>
    <w:rsid w:val="00605688"/>
    <w:rsid w:val="006070AF"/>
    <w:rsid w:val="00607E6C"/>
    <w:rsid w:val="006101B1"/>
    <w:rsid w:val="00614E44"/>
    <w:rsid w:val="006162E5"/>
    <w:rsid w:val="006178BA"/>
    <w:rsid w:val="0062270A"/>
    <w:rsid w:val="00622830"/>
    <w:rsid w:val="00623DA0"/>
    <w:rsid w:val="00627E95"/>
    <w:rsid w:val="00630AEF"/>
    <w:rsid w:val="006325F8"/>
    <w:rsid w:val="00633463"/>
    <w:rsid w:val="00634C9A"/>
    <w:rsid w:val="006440E4"/>
    <w:rsid w:val="00645F81"/>
    <w:rsid w:val="0066019E"/>
    <w:rsid w:val="0066343B"/>
    <w:rsid w:val="00664777"/>
    <w:rsid w:val="006748A4"/>
    <w:rsid w:val="00681A31"/>
    <w:rsid w:val="00683E73"/>
    <w:rsid w:val="00691398"/>
    <w:rsid w:val="006A3141"/>
    <w:rsid w:val="006A5E34"/>
    <w:rsid w:val="006B2422"/>
    <w:rsid w:val="006B2B9A"/>
    <w:rsid w:val="006C1937"/>
    <w:rsid w:val="006F020C"/>
    <w:rsid w:val="00702B00"/>
    <w:rsid w:val="007127B7"/>
    <w:rsid w:val="0071798E"/>
    <w:rsid w:val="007232C4"/>
    <w:rsid w:val="00734A62"/>
    <w:rsid w:val="0074040A"/>
    <w:rsid w:val="007416B6"/>
    <w:rsid w:val="00746F48"/>
    <w:rsid w:val="0075404D"/>
    <w:rsid w:val="0076182A"/>
    <w:rsid w:val="00767B7E"/>
    <w:rsid w:val="00767C45"/>
    <w:rsid w:val="007770C3"/>
    <w:rsid w:val="00784D24"/>
    <w:rsid w:val="00785FBA"/>
    <w:rsid w:val="00786E4A"/>
    <w:rsid w:val="007875EB"/>
    <w:rsid w:val="0079426B"/>
    <w:rsid w:val="007B2D0B"/>
    <w:rsid w:val="007D1682"/>
    <w:rsid w:val="007D312A"/>
    <w:rsid w:val="007D3F19"/>
    <w:rsid w:val="007E23B0"/>
    <w:rsid w:val="007E23E5"/>
    <w:rsid w:val="007F1991"/>
    <w:rsid w:val="007F2C2F"/>
    <w:rsid w:val="007F55FC"/>
    <w:rsid w:val="007F5665"/>
    <w:rsid w:val="00800112"/>
    <w:rsid w:val="00813348"/>
    <w:rsid w:val="00813A9C"/>
    <w:rsid w:val="008253BB"/>
    <w:rsid w:val="008304CA"/>
    <w:rsid w:val="00834E0E"/>
    <w:rsid w:val="0083706E"/>
    <w:rsid w:val="008408F6"/>
    <w:rsid w:val="008423A5"/>
    <w:rsid w:val="00850625"/>
    <w:rsid w:val="00853718"/>
    <w:rsid w:val="00855221"/>
    <w:rsid w:val="00860645"/>
    <w:rsid w:val="00860647"/>
    <w:rsid w:val="00871F71"/>
    <w:rsid w:val="00872FD8"/>
    <w:rsid w:val="00885AF4"/>
    <w:rsid w:val="00892977"/>
    <w:rsid w:val="008939CD"/>
    <w:rsid w:val="008A2AE7"/>
    <w:rsid w:val="008B768C"/>
    <w:rsid w:val="008C4DB1"/>
    <w:rsid w:val="008C4EAF"/>
    <w:rsid w:val="008C5176"/>
    <w:rsid w:val="008C7FD0"/>
    <w:rsid w:val="008D4D53"/>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0F5B"/>
    <w:rsid w:val="00962656"/>
    <w:rsid w:val="0097099F"/>
    <w:rsid w:val="00971997"/>
    <w:rsid w:val="00971FFC"/>
    <w:rsid w:val="0098607C"/>
    <w:rsid w:val="0098660A"/>
    <w:rsid w:val="009931C3"/>
    <w:rsid w:val="009B2C43"/>
    <w:rsid w:val="009B4EAE"/>
    <w:rsid w:val="009B7573"/>
    <w:rsid w:val="009C22F4"/>
    <w:rsid w:val="009C2A4B"/>
    <w:rsid w:val="009C2E98"/>
    <w:rsid w:val="009D199C"/>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370FD"/>
    <w:rsid w:val="00A40A00"/>
    <w:rsid w:val="00A4142F"/>
    <w:rsid w:val="00A422EB"/>
    <w:rsid w:val="00A45BB7"/>
    <w:rsid w:val="00A56DF2"/>
    <w:rsid w:val="00A56E6E"/>
    <w:rsid w:val="00A6787D"/>
    <w:rsid w:val="00A67AB5"/>
    <w:rsid w:val="00A733B2"/>
    <w:rsid w:val="00A741C2"/>
    <w:rsid w:val="00A91760"/>
    <w:rsid w:val="00A93B00"/>
    <w:rsid w:val="00A93C21"/>
    <w:rsid w:val="00AB3015"/>
    <w:rsid w:val="00AB64C9"/>
    <w:rsid w:val="00AB64F0"/>
    <w:rsid w:val="00AC098F"/>
    <w:rsid w:val="00AC3C6A"/>
    <w:rsid w:val="00AD5620"/>
    <w:rsid w:val="00AD656B"/>
    <w:rsid w:val="00AD7C1B"/>
    <w:rsid w:val="00AE16BA"/>
    <w:rsid w:val="00AE1EBE"/>
    <w:rsid w:val="00AF270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51AE"/>
    <w:rsid w:val="00B57DAF"/>
    <w:rsid w:val="00B63EA4"/>
    <w:rsid w:val="00B77EA6"/>
    <w:rsid w:val="00B81598"/>
    <w:rsid w:val="00B841F1"/>
    <w:rsid w:val="00B90E4E"/>
    <w:rsid w:val="00B944D6"/>
    <w:rsid w:val="00B965DC"/>
    <w:rsid w:val="00BB4DF0"/>
    <w:rsid w:val="00BC289F"/>
    <w:rsid w:val="00BC2D50"/>
    <w:rsid w:val="00BC5361"/>
    <w:rsid w:val="00BC5460"/>
    <w:rsid w:val="00BC6B50"/>
    <w:rsid w:val="00BD0E25"/>
    <w:rsid w:val="00BD3E3E"/>
    <w:rsid w:val="00BF5BD6"/>
    <w:rsid w:val="00C03E31"/>
    <w:rsid w:val="00C33E72"/>
    <w:rsid w:val="00C354B2"/>
    <w:rsid w:val="00C35554"/>
    <w:rsid w:val="00C42709"/>
    <w:rsid w:val="00C533CC"/>
    <w:rsid w:val="00C5751C"/>
    <w:rsid w:val="00C61BFC"/>
    <w:rsid w:val="00C62B85"/>
    <w:rsid w:val="00C65438"/>
    <w:rsid w:val="00C7394F"/>
    <w:rsid w:val="00C87FD8"/>
    <w:rsid w:val="00C91381"/>
    <w:rsid w:val="00C91CBB"/>
    <w:rsid w:val="00CB4E70"/>
    <w:rsid w:val="00CB5399"/>
    <w:rsid w:val="00CC09B6"/>
    <w:rsid w:val="00CC666F"/>
    <w:rsid w:val="00CD1E3F"/>
    <w:rsid w:val="00CD4ED8"/>
    <w:rsid w:val="00CE44F6"/>
    <w:rsid w:val="00CE49DA"/>
    <w:rsid w:val="00CE7B61"/>
    <w:rsid w:val="00D00095"/>
    <w:rsid w:val="00D114F0"/>
    <w:rsid w:val="00D20620"/>
    <w:rsid w:val="00D254F7"/>
    <w:rsid w:val="00D26091"/>
    <w:rsid w:val="00D2685C"/>
    <w:rsid w:val="00D34E7C"/>
    <w:rsid w:val="00D35489"/>
    <w:rsid w:val="00D36AFE"/>
    <w:rsid w:val="00D51276"/>
    <w:rsid w:val="00D67A8B"/>
    <w:rsid w:val="00D7035F"/>
    <w:rsid w:val="00D81A47"/>
    <w:rsid w:val="00D84004"/>
    <w:rsid w:val="00DA634F"/>
    <w:rsid w:val="00DA65AC"/>
    <w:rsid w:val="00DB1913"/>
    <w:rsid w:val="00DB342F"/>
    <w:rsid w:val="00DC410D"/>
    <w:rsid w:val="00DC5A81"/>
    <w:rsid w:val="00DC68CA"/>
    <w:rsid w:val="00DC74B0"/>
    <w:rsid w:val="00DC7CBA"/>
    <w:rsid w:val="00DD35C5"/>
    <w:rsid w:val="00DD65F7"/>
    <w:rsid w:val="00DD73B7"/>
    <w:rsid w:val="00DE279C"/>
    <w:rsid w:val="00DF02CD"/>
    <w:rsid w:val="00DF28BC"/>
    <w:rsid w:val="00DF34B9"/>
    <w:rsid w:val="00DF750A"/>
    <w:rsid w:val="00E01053"/>
    <w:rsid w:val="00E07ACF"/>
    <w:rsid w:val="00E10670"/>
    <w:rsid w:val="00E32CAD"/>
    <w:rsid w:val="00E331A1"/>
    <w:rsid w:val="00E33202"/>
    <w:rsid w:val="00E336A9"/>
    <w:rsid w:val="00E472B1"/>
    <w:rsid w:val="00E50624"/>
    <w:rsid w:val="00E568DF"/>
    <w:rsid w:val="00E64269"/>
    <w:rsid w:val="00E70235"/>
    <w:rsid w:val="00E70975"/>
    <w:rsid w:val="00E82267"/>
    <w:rsid w:val="00E84BF9"/>
    <w:rsid w:val="00E853CE"/>
    <w:rsid w:val="00E867B6"/>
    <w:rsid w:val="00EA010F"/>
    <w:rsid w:val="00EA308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1480"/>
    <w:rsid w:val="00F35A4C"/>
    <w:rsid w:val="00F36D8F"/>
    <w:rsid w:val="00F417B1"/>
    <w:rsid w:val="00F45853"/>
    <w:rsid w:val="00F514E6"/>
    <w:rsid w:val="00F602DF"/>
    <w:rsid w:val="00F754A1"/>
    <w:rsid w:val="00F772E5"/>
    <w:rsid w:val="00F81FD9"/>
    <w:rsid w:val="00F841AA"/>
    <w:rsid w:val="00F84A94"/>
    <w:rsid w:val="00F87E96"/>
    <w:rsid w:val="00FA23E8"/>
    <w:rsid w:val="00FC2607"/>
    <w:rsid w:val="00FC286F"/>
    <w:rsid w:val="00FD3CC1"/>
    <w:rsid w:val="00FF1E02"/>
    <w:rsid w:val="00FF30B4"/>
    <w:rsid w:val="0A2032A3"/>
    <w:rsid w:val="10C055FF"/>
    <w:rsid w:val="118107EC"/>
    <w:rsid w:val="16BB723D"/>
    <w:rsid w:val="1A4E7CD9"/>
    <w:rsid w:val="1B355F99"/>
    <w:rsid w:val="1D155CEE"/>
    <w:rsid w:val="21F568A6"/>
    <w:rsid w:val="240371BF"/>
    <w:rsid w:val="24D42622"/>
    <w:rsid w:val="29FD04D3"/>
    <w:rsid w:val="2B095BA0"/>
    <w:rsid w:val="319F7F4E"/>
    <w:rsid w:val="3CCD349B"/>
    <w:rsid w:val="4A0A26D2"/>
    <w:rsid w:val="4ACD5375"/>
    <w:rsid w:val="4BD55BDF"/>
    <w:rsid w:val="4ECE2238"/>
    <w:rsid w:val="4FE2511A"/>
    <w:rsid w:val="53D24869"/>
    <w:rsid w:val="5D333022"/>
    <w:rsid w:val="5F77A4F4"/>
    <w:rsid w:val="62EE14A0"/>
    <w:rsid w:val="6424383C"/>
    <w:rsid w:val="67BB5E6B"/>
    <w:rsid w:val="6C4A05C8"/>
    <w:rsid w:val="6FA443D3"/>
    <w:rsid w:val="72734D90"/>
    <w:rsid w:val="74D477FC"/>
    <w:rsid w:val="7D17F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A4C"/>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35A4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35A4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F35A4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F35A4C"/>
    <w:pPr>
      <w:ind w:left="1260"/>
      <w:jc w:val="left"/>
    </w:pPr>
    <w:rPr>
      <w:rFonts w:asciiTheme="minorHAnsi" w:eastAsiaTheme="minorHAnsi"/>
      <w:sz w:val="18"/>
      <w:szCs w:val="18"/>
    </w:rPr>
  </w:style>
  <w:style w:type="paragraph" w:styleId="a3">
    <w:name w:val="Body Text"/>
    <w:basedOn w:val="a"/>
    <w:link w:val="Char"/>
    <w:qFormat/>
    <w:rsid w:val="00F35A4C"/>
    <w:pPr>
      <w:spacing w:beforeLines="30"/>
    </w:pPr>
    <w:rPr>
      <w:rFonts w:ascii="仿宋_GB2312" w:eastAsia="仿宋_GB2312"/>
      <w:kern w:val="0"/>
      <w:sz w:val="24"/>
      <w:szCs w:val="20"/>
      <w:lang w:val="zh-CN"/>
    </w:rPr>
  </w:style>
  <w:style w:type="paragraph" w:styleId="5">
    <w:name w:val="toc 5"/>
    <w:basedOn w:val="a"/>
    <w:next w:val="a"/>
    <w:uiPriority w:val="39"/>
    <w:unhideWhenUsed/>
    <w:qFormat/>
    <w:rsid w:val="00F35A4C"/>
    <w:pPr>
      <w:ind w:left="840"/>
      <w:jc w:val="left"/>
    </w:pPr>
    <w:rPr>
      <w:rFonts w:asciiTheme="minorHAnsi" w:eastAsiaTheme="minorHAnsi"/>
      <w:sz w:val="18"/>
      <w:szCs w:val="18"/>
    </w:rPr>
  </w:style>
  <w:style w:type="paragraph" w:styleId="30">
    <w:name w:val="toc 3"/>
    <w:basedOn w:val="a"/>
    <w:next w:val="a"/>
    <w:uiPriority w:val="39"/>
    <w:unhideWhenUsed/>
    <w:qFormat/>
    <w:rsid w:val="00F35A4C"/>
    <w:pPr>
      <w:ind w:left="420"/>
      <w:jc w:val="left"/>
    </w:pPr>
    <w:rPr>
      <w:rFonts w:asciiTheme="minorHAnsi" w:eastAsiaTheme="minorHAnsi"/>
      <w:i/>
      <w:iCs/>
      <w:sz w:val="20"/>
      <w:szCs w:val="20"/>
    </w:rPr>
  </w:style>
  <w:style w:type="paragraph" w:styleId="8">
    <w:name w:val="toc 8"/>
    <w:basedOn w:val="a"/>
    <w:next w:val="a"/>
    <w:uiPriority w:val="39"/>
    <w:unhideWhenUsed/>
    <w:qFormat/>
    <w:rsid w:val="00F35A4C"/>
    <w:pPr>
      <w:ind w:left="1470"/>
      <w:jc w:val="left"/>
    </w:pPr>
    <w:rPr>
      <w:rFonts w:asciiTheme="minorHAnsi" w:eastAsiaTheme="minorHAnsi"/>
      <w:sz w:val="18"/>
      <w:szCs w:val="18"/>
    </w:rPr>
  </w:style>
  <w:style w:type="paragraph" w:styleId="a4">
    <w:name w:val="Balloon Text"/>
    <w:basedOn w:val="a"/>
    <w:link w:val="Char0"/>
    <w:uiPriority w:val="99"/>
    <w:semiHidden/>
    <w:unhideWhenUsed/>
    <w:qFormat/>
    <w:rsid w:val="00F35A4C"/>
    <w:rPr>
      <w:sz w:val="18"/>
      <w:szCs w:val="18"/>
    </w:rPr>
  </w:style>
  <w:style w:type="paragraph" w:styleId="a5">
    <w:name w:val="footer"/>
    <w:basedOn w:val="a"/>
    <w:link w:val="Char1"/>
    <w:uiPriority w:val="99"/>
    <w:qFormat/>
    <w:rsid w:val="00F35A4C"/>
    <w:pPr>
      <w:tabs>
        <w:tab w:val="center" w:pos="4153"/>
        <w:tab w:val="right" w:pos="8306"/>
      </w:tabs>
      <w:snapToGrid w:val="0"/>
      <w:jc w:val="left"/>
    </w:pPr>
    <w:rPr>
      <w:rFonts w:ascii="Calibri" w:hAnsi="Calibri"/>
      <w:kern w:val="0"/>
      <w:sz w:val="18"/>
      <w:szCs w:val="20"/>
      <w:lang w:val="zh-CN"/>
    </w:rPr>
  </w:style>
  <w:style w:type="paragraph" w:styleId="a6">
    <w:name w:val="header"/>
    <w:basedOn w:val="a"/>
    <w:link w:val="Char2"/>
    <w:uiPriority w:val="99"/>
    <w:semiHidden/>
    <w:qFormat/>
    <w:rsid w:val="00F35A4C"/>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10">
    <w:name w:val="toc 1"/>
    <w:basedOn w:val="a"/>
    <w:next w:val="a"/>
    <w:uiPriority w:val="39"/>
    <w:unhideWhenUsed/>
    <w:qFormat/>
    <w:rsid w:val="00F35A4C"/>
    <w:pPr>
      <w:spacing w:before="120" w:after="120"/>
      <w:jc w:val="left"/>
    </w:pPr>
    <w:rPr>
      <w:rFonts w:asciiTheme="minorHAnsi" w:eastAsiaTheme="minorHAnsi"/>
      <w:b/>
      <w:bCs/>
      <w:caps/>
      <w:sz w:val="20"/>
      <w:szCs w:val="20"/>
    </w:rPr>
  </w:style>
  <w:style w:type="paragraph" w:styleId="4">
    <w:name w:val="toc 4"/>
    <w:basedOn w:val="a"/>
    <w:next w:val="a"/>
    <w:uiPriority w:val="39"/>
    <w:unhideWhenUsed/>
    <w:qFormat/>
    <w:rsid w:val="00F35A4C"/>
    <w:pPr>
      <w:ind w:left="630"/>
      <w:jc w:val="left"/>
    </w:pPr>
    <w:rPr>
      <w:rFonts w:asciiTheme="minorHAnsi" w:eastAsiaTheme="minorHAnsi"/>
      <w:sz w:val="18"/>
      <w:szCs w:val="18"/>
    </w:rPr>
  </w:style>
  <w:style w:type="paragraph" w:styleId="6">
    <w:name w:val="toc 6"/>
    <w:basedOn w:val="a"/>
    <w:next w:val="a"/>
    <w:uiPriority w:val="39"/>
    <w:unhideWhenUsed/>
    <w:qFormat/>
    <w:rsid w:val="00F35A4C"/>
    <w:pPr>
      <w:ind w:left="1050"/>
      <w:jc w:val="left"/>
    </w:pPr>
    <w:rPr>
      <w:rFonts w:asciiTheme="minorHAnsi" w:eastAsiaTheme="minorHAnsi"/>
      <w:sz w:val="18"/>
      <w:szCs w:val="18"/>
    </w:rPr>
  </w:style>
  <w:style w:type="paragraph" w:styleId="a7">
    <w:name w:val="table of figures"/>
    <w:basedOn w:val="a"/>
    <w:next w:val="a"/>
    <w:uiPriority w:val="99"/>
    <w:unhideWhenUsed/>
    <w:qFormat/>
    <w:rsid w:val="00F35A4C"/>
    <w:pPr>
      <w:ind w:leftChars="200" w:left="200" w:hangingChars="200" w:hanging="200"/>
    </w:pPr>
    <w:rPr>
      <w:rFonts w:eastAsia="仿宋_GB2312"/>
      <w:sz w:val="32"/>
    </w:rPr>
  </w:style>
  <w:style w:type="paragraph" w:styleId="20">
    <w:name w:val="toc 2"/>
    <w:basedOn w:val="a"/>
    <w:next w:val="a"/>
    <w:uiPriority w:val="39"/>
    <w:unhideWhenUsed/>
    <w:qFormat/>
    <w:rsid w:val="00F35A4C"/>
    <w:pPr>
      <w:ind w:left="210"/>
      <w:jc w:val="left"/>
    </w:pPr>
    <w:rPr>
      <w:rFonts w:asciiTheme="minorHAnsi" w:eastAsiaTheme="minorHAnsi"/>
      <w:smallCaps/>
      <w:sz w:val="20"/>
      <w:szCs w:val="20"/>
    </w:rPr>
  </w:style>
  <w:style w:type="paragraph" w:styleId="9">
    <w:name w:val="toc 9"/>
    <w:basedOn w:val="a"/>
    <w:next w:val="a"/>
    <w:uiPriority w:val="39"/>
    <w:unhideWhenUsed/>
    <w:qFormat/>
    <w:rsid w:val="00F35A4C"/>
    <w:pPr>
      <w:ind w:left="1680"/>
      <w:jc w:val="left"/>
    </w:pPr>
    <w:rPr>
      <w:rFonts w:asciiTheme="minorHAnsi" w:eastAsiaTheme="minorHAnsi"/>
      <w:sz w:val="18"/>
      <w:szCs w:val="18"/>
    </w:rPr>
  </w:style>
  <w:style w:type="character" w:styleId="a8">
    <w:name w:val="Strong"/>
    <w:basedOn w:val="a0"/>
    <w:uiPriority w:val="99"/>
    <w:qFormat/>
    <w:rsid w:val="00F35A4C"/>
    <w:rPr>
      <w:rFonts w:cs="Times New Roman"/>
      <w:b/>
    </w:rPr>
  </w:style>
  <w:style w:type="character" w:styleId="a9">
    <w:name w:val="Hyperlink"/>
    <w:basedOn w:val="a0"/>
    <w:uiPriority w:val="99"/>
    <w:unhideWhenUsed/>
    <w:qFormat/>
    <w:rsid w:val="00F35A4C"/>
    <w:rPr>
      <w:rFonts w:cs="Times New Roman"/>
      <w:color w:val="0000FF"/>
      <w:u w:val="single"/>
    </w:rPr>
  </w:style>
  <w:style w:type="character" w:customStyle="1" w:styleId="1Char">
    <w:name w:val="标题 1 Char"/>
    <w:basedOn w:val="a0"/>
    <w:link w:val="1"/>
    <w:uiPriority w:val="9"/>
    <w:qFormat/>
    <w:locked/>
    <w:rsid w:val="00F35A4C"/>
    <w:rPr>
      <w:rFonts w:ascii="Times New Roman" w:hAnsi="Times New Roman" w:cs="Times New Roman"/>
      <w:b/>
      <w:bCs/>
      <w:kern w:val="44"/>
      <w:sz w:val="44"/>
      <w:szCs w:val="44"/>
    </w:rPr>
  </w:style>
  <w:style w:type="character" w:customStyle="1" w:styleId="2Char">
    <w:name w:val="标题 2 Char"/>
    <w:basedOn w:val="a0"/>
    <w:link w:val="2"/>
    <w:uiPriority w:val="9"/>
    <w:qFormat/>
    <w:locked/>
    <w:rsid w:val="00F35A4C"/>
    <w:rPr>
      <w:rFonts w:ascii="Cambria" w:eastAsia="宋体" w:hAnsi="Cambria" w:cs="Times New Roman"/>
      <w:b/>
      <w:bCs/>
      <w:kern w:val="2"/>
      <w:sz w:val="32"/>
      <w:szCs w:val="32"/>
    </w:rPr>
  </w:style>
  <w:style w:type="character" w:customStyle="1" w:styleId="3Char">
    <w:name w:val="标题 3 Char"/>
    <w:basedOn w:val="a0"/>
    <w:link w:val="3"/>
    <w:uiPriority w:val="9"/>
    <w:qFormat/>
    <w:locked/>
    <w:rsid w:val="00F35A4C"/>
    <w:rPr>
      <w:rFonts w:ascii="Times New Roman" w:hAnsi="Times New Roman" w:cs="Times New Roman"/>
      <w:b/>
      <w:bCs/>
      <w:kern w:val="2"/>
      <w:sz w:val="32"/>
      <w:szCs w:val="32"/>
    </w:rPr>
  </w:style>
  <w:style w:type="character" w:customStyle="1" w:styleId="BodyTextChar">
    <w:name w:val="Body Text Char"/>
    <w:basedOn w:val="a0"/>
    <w:uiPriority w:val="99"/>
    <w:semiHidden/>
    <w:qFormat/>
    <w:rsid w:val="00F35A4C"/>
    <w:rPr>
      <w:rFonts w:ascii="Times New Roman" w:hAnsi="Times New Roman" w:cs="Times New Roman"/>
      <w:sz w:val="24"/>
      <w:szCs w:val="24"/>
    </w:rPr>
  </w:style>
  <w:style w:type="character" w:customStyle="1" w:styleId="Char0">
    <w:name w:val="批注框文本 Char"/>
    <w:basedOn w:val="a0"/>
    <w:link w:val="a4"/>
    <w:uiPriority w:val="99"/>
    <w:semiHidden/>
    <w:qFormat/>
    <w:locked/>
    <w:rsid w:val="00F35A4C"/>
    <w:rPr>
      <w:rFonts w:ascii="Times New Roman" w:hAnsi="Times New Roman" w:cs="Times New Roman"/>
      <w:kern w:val="2"/>
      <w:sz w:val="18"/>
      <w:szCs w:val="18"/>
    </w:rPr>
  </w:style>
  <w:style w:type="character" w:customStyle="1" w:styleId="FooterChar">
    <w:name w:val="Footer Char"/>
    <w:basedOn w:val="a0"/>
    <w:uiPriority w:val="99"/>
    <w:semiHidden/>
    <w:qFormat/>
    <w:rsid w:val="00F35A4C"/>
    <w:rPr>
      <w:rFonts w:ascii="Times New Roman" w:hAnsi="Times New Roman" w:cs="Times New Roman"/>
      <w:sz w:val="18"/>
      <w:szCs w:val="18"/>
    </w:rPr>
  </w:style>
  <w:style w:type="character" w:customStyle="1" w:styleId="HeaderChar">
    <w:name w:val="Header Char"/>
    <w:basedOn w:val="a0"/>
    <w:uiPriority w:val="99"/>
    <w:semiHidden/>
    <w:qFormat/>
    <w:rsid w:val="00F35A4C"/>
    <w:rPr>
      <w:rFonts w:ascii="Times New Roman" w:hAnsi="Times New Roman" w:cs="Times New Roman"/>
      <w:sz w:val="18"/>
      <w:szCs w:val="18"/>
    </w:rPr>
  </w:style>
  <w:style w:type="character" w:customStyle="1" w:styleId="Char2">
    <w:name w:val="页眉 Char"/>
    <w:link w:val="a6"/>
    <w:uiPriority w:val="99"/>
    <w:semiHidden/>
    <w:qFormat/>
    <w:locked/>
    <w:rsid w:val="00F35A4C"/>
    <w:rPr>
      <w:sz w:val="18"/>
    </w:rPr>
  </w:style>
  <w:style w:type="character" w:customStyle="1" w:styleId="Char1">
    <w:name w:val="页脚 Char"/>
    <w:link w:val="a5"/>
    <w:uiPriority w:val="99"/>
    <w:qFormat/>
    <w:locked/>
    <w:rsid w:val="00F35A4C"/>
    <w:rPr>
      <w:sz w:val="18"/>
    </w:rPr>
  </w:style>
  <w:style w:type="character" w:customStyle="1" w:styleId="Char">
    <w:name w:val="正文文本 Char"/>
    <w:link w:val="a3"/>
    <w:uiPriority w:val="99"/>
    <w:qFormat/>
    <w:locked/>
    <w:rsid w:val="00F35A4C"/>
    <w:rPr>
      <w:rFonts w:ascii="仿宋_GB2312" w:eastAsia="仿宋_GB2312" w:hAnsi="Times New Roman"/>
      <w:sz w:val="24"/>
    </w:rPr>
  </w:style>
  <w:style w:type="paragraph" w:customStyle="1" w:styleId="Default">
    <w:name w:val="Default"/>
    <w:uiPriority w:val="99"/>
    <w:qFormat/>
    <w:rsid w:val="00F35A4C"/>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rsid w:val="00F35A4C"/>
    <w:pPr>
      <w:ind w:firstLineChars="200" w:firstLine="420"/>
    </w:pPr>
  </w:style>
  <w:style w:type="paragraph" w:customStyle="1" w:styleId="TOC1">
    <w:name w:val="TOC 标题1"/>
    <w:basedOn w:val="1"/>
    <w:next w:val="a"/>
    <w:uiPriority w:val="39"/>
    <w:unhideWhenUsed/>
    <w:qFormat/>
    <w:rsid w:val="00F35A4C"/>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F35A4C"/>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39"/>
    <w:unhideWhenUsed/>
    <w:qFormat/>
    <w:rsid w:val="00F35A4C"/>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a">
    <w:name w:val="List Paragraph"/>
    <w:basedOn w:val="a"/>
    <w:uiPriority w:val="34"/>
    <w:qFormat/>
    <w:rsid w:val="00F35A4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for%20&#26446;&#23159;&#259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for%20&#26446;&#23159;&#259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for%20&#26446;&#23159;&#259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for%20&#26446;&#23159;&#259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for%20&#26446;&#23159;&#259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for%20&#26446;&#23159;&#2591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p>
        </c:rich>
      </c:tx>
      <c:layout/>
      <c:spPr>
        <a:noFill/>
        <a:ln>
          <a:noFill/>
        </a:ln>
        <a:effectLst/>
      </c:spPr>
    </c:title>
    <c:plotArea>
      <c:layout/>
      <c:barChart>
        <c:barDir val="col"/>
        <c:grouping val="clustered"/>
        <c:ser>
          <c:idx val="0"/>
          <c:order val="0"/>
          <c:tx>
            <c:strRef>
              <c:f>收入</c:f>
              <c:strCache>
                <c:ptCount val="1"/>
                <c:pt idx="0">
                  <c:v>收入</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2020年</c:v>
                </c:pt>
                <c:pt idx="1">
                  <c:v>2021年</c:v>
                </c:pt>
              </c:strCache>
            </c:strRef>
          </c:cat>
          <c:val>
            <c:numRef>
              <c:f>Sheet1!$B$3:$B$4</c:f>
              <c:numCache>
                <c:formatCode>General</c:formatCode>
                <c:ptCount val="2"/>
                <c:pt idx="0">
                  <c:v>305.89</c:v>
                </c:pt>
                <c:pt idx="1">
                  <c:v>393.16</c:v>
                </c:pt>
              </c:numCache>
            </c:numRef>
          </c:val>
        </c:ser>
        <c:ser>
          <c:idx val="1"/>
          <c:order val="1"/>
          <c:tx>
            <c:strRef>
              <c:f>支出</c:f>
              <c:strCache>
                <c:ptCount val="1"/>
                <c:pt idx="0">
                  <c:v>支出</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2020年</c:v>
                </c:pt>
                <c:pt idx="1">
                  <c:v>2021年</c:v>
                </c:pt>
              </c:strCache>
            </c:strRef>
          </c:cat>
          <c:val>
            <c:numRef>
              <c:f>Sheet1!$C$3:$C$4</c:f>
              <c:numCache>
                <c:formatCode>General</c:formatCode>
                <c:ptCount val="2"/>
                <c:pt idx="0">
                  <c:v>305.89</c:v>
                </c:pt>
                <c:pt idx="1">
                  <c:v>393.16</c:v>
                </c:pt>
              </c:numCache>
            </c:numRef>
          </c:val>
        </c:ser>
        <c:dLbls>
          <c:showVal val="1"/>
        </c:dLbls>
        <c:gapWidth val="219"/>
        <c:overlap val="-27"/>
        <c:axId val="160088064"/>
        <c:axId val="160089600"/>
      </c:barChart>
      <c:catAx>
        <c:axId val="160088064"/>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0089600"/>
        <c:crosses val="autoZero"/>
        <c:auto val="1"/>
        <c:lblAlgn val="ctr"/>
        <c:lblOffset val="100"/>
      </c:catAx>
      <c:valAx>
        <c:axId val="16008960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0088064"/>
        <c:crosses val="autoZero"/>
        <c:crossBetween val="between"/>
      </c:valAx>
      <c:spPr>
        <a:noFill/>
        <a:ln>
          <a:noFill/>
        </a:ln>
        <a:effectLst/>
      </c:spPr>
    </c:plotArea>
    <c:legend>
      <c:legendPos val="r"/>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年度收入</a:t>
            </a:r>
          </a:p>
        </c:rich>
      </c:tx>
      <c:layout/>
      <c:spPr>
        <a:noFill/>
        <a:ln>
          <a:noFill/>
        </a:ln>
        <a:effectLst/>
      </c:spPr>
    </c:title>
    <c:plotArea>
      <c:layout/>
      <c:pieChart>
        <c:varyColors val="1"/>
        <c:ser>
          <c:idx val="0"/>
          <c:order val="0"/>
          <c:tx>
            <c:strRef>
              <c:f>[工作簿1]Sheet1!$B$10</c:f>
              <c:strCache>
                <c:ptCount val="1"/>
                <c:pt idx="0">
                  <c:v>2019年度收入</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Percent val="1"/>
        </c:dLbls>
        <c:firstSliceAng val="0"/>
      </c:pieChart>
      <c:spPr>
        <a:noFill/>
        <a:ln>
          <a:noFill/>
        </a:ln>
        <a:effectLst/>
      </c:spPr>
    </c:plotArea>
    <c:legend>
      <c:legendPos val="r"/>
      <c:layout>
        <c:manualLayout>
          <c:xMode val="edge"/>
          <c:yMode val="edge"/>
          <c:x val="0.66250000000000253"/>
          <c:y val="0.13483796296296313"/>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Sheet1!$A$19:$A$20</c:f>
              <c:strCache>
                <c:ptCount val="2"/>
                <c:pt idx="0">
                  <c:v>基本支出</c:v>
                </c:pt>
                <c:pt idx="1">
                  <c:v>项目支出</c:v>
                </c:pt>
              </c:strCache>
            </c:strRef>
          </c:cat>
          <c:val>
            <c:numRef>
              <c:f>Sheet1!$B$19:$B$20</c:f>
              <c:numCache>
                <c:formatCode>0.00%</c:formatCode>
                <c:ptCount val="2"/>
                <c:pt idx="0">
                  <c:v>0.64560000000000184</c:v>
                </c:pt>
                <c:pt idx="1">
                  <c:v>0.35440000000000027</c:v>
                </c:pt>
              </c:numCache>
            </c:numRef>
          </c:val>
        </c:ser>
        <c:dLbls>
          <c:showVal val="1"/>
        </c:dLbls>
        <c:firstSliceAng val="0"/>
      </c:pieChart>
      <c:spPr>
        <a:noFill/>
        <a:ln>
          <a:noFill/>
        </a:ln>
        <a:effectLst/>
      </c:spPr>
    </c:plotArea>
    <c:legend>
      <c:legendPos val="r"/>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manualLayout>
          <c:layoutTarget val="inner"/>
          <c:xMode val="edge"/>
          <c:yMode val="edge"/>
          <c:x val="7.3692038495188114E-2"/>
          <c:y val="7.4074074074074112E-2"/>
          <c:w val="0.70440091863517384"/>
          <c:h val="0.83611913094196344"/>
        </c:manualLayout>
      </c:layout>
      <c:barChart>
        <c:barDir val="col"/>
        <c:grouping val="clustered"/>
        <c:ser>
          <c:idx val="0"/>
          <c:order val="0"/>
          <c:tx>
            <c:strRef>
              <c:f>收、支总计</c:f>
              <c:strCache>
                <c:ptCount val="1"/>
                <c:pt idx="0">
                  <c:v>收、支总计</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Sheet1!$A$35:$A$36</c:f>
              <c:strCache>
                <c:ptCount val="2"/>
                <c:pt idx="0">
                  <c:v>2020年</c:v>
                </c:pt>
                <c:pt idx="1">
                  <c:v>2021年</c:v>
                </c:pt>
              </c:strCache>
            </c:strRef>
          </c:cat>
          <c:val>
            <c:numRef>
              <c:f>Sheet1!$B$35:$B$36</c:f>
              <c:numCache>
                <c:formatCode>General</c:formatCode>
                <c:ptCount val="2"/>
                <c:pt idx="0">
                  <c:v>305.89</c:v>
                </c:pt>
                <c:pt idx="1">
                  <c:v>393.16</c:v>
                </c:pt>
              </c:numCache>
            </c:numRef>
          </c:val>
        </c:ser>
        <c:dLbls>
          <c:showVal val="1"/>
        </c:dLbls>
        <c:gapWidth val="219"/>
        <c:overlap val="-27"/>
        <c:axId val="160491392"/>
        <c:axId val="160492928"/>
      </c:barChart>
      <c:catAx>
        <c:axId val="160491392"/>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0492928"/>
        <c:crosses val="autoZero"/>
        <c:auto val="1"/>
        <c:lblAlgn val="ctr"/>
        <c:lblOffset val="100"/>
      </c:catAx>
      <c:valAx>
        <c:axId val="16049292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0491392"/>
        <c:crosses val="autoZero"/>
        <c:crossBetween val="between"/>
      </c:valAx>
      <c:spPr>
        <a:noFill/>
        <a:ln>
          <a:noFill/>
        </a:ln>
        <a:effectLst/>
      </c:spPr>
    </c:plotArea>
    <c:legend>
      <c:legendPos val="r"/>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一般公共预算财政拨款支出</c:f>
              <c:strCache>
                <c:ptCount val="1"/>
                <c:pt idx="0">
                  <c:v>一般公共预算财政拨款支出</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Sheet1!$A$52:$A$53</c:f>
              <c:strCache>
                <c:ptCount val="2"/>
                <c:pt idx="0">
                  <c:v>2020年</c:v>
                </c:pt>
                <c:pt idx="1">
                  <c:v>2021年</c:v>
                </c:pt>
              </c:strCache>
            </c:strRef>
          </c:cat>
          <c:val>
            <c:numRef>
              <c:f>Sheet1!$B$52:$B$53</c:f>
              <c:numCache>
                <c:formatCode>General</c:formatCode>
                <c:ptCount val="2"/>
                <c:pt idx="0">
                  <c:v>305.89</c:v>
                </c:pt>
                <c:pt idx="1">
                  <c:v>393.16</c:v>
                </c:pt>
              </c:numCache>
            </c:numRef>
          </c:val>
        </c:ser>
        <c:dLbls>
          <c:showVal val="1"/>
        </c:dLbls>
        <c:gapWidth val="219"/>
        <c:overlap val="-27"/>
        <c:axId val="161565696"/>
        <c:axId val="161579776"/>
      </c:barChart>
      <c:catAx>
        <c:axId val="161565696"/>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1579776"/>
        <c:crosses val="autoZero"/>
        <c:auto val="1"/>
        <c:lblAlgn val="ctr"/>
        <c:lblOffset val="100"/>
      </c:catAx>
      <c:valAx>
        <c:axId val="16157977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15656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Sheet1!$A$69:$A$73</c:f>
              <c:strCache>
                <c:ptCount val="5"/>
                <c:pt idx="0">
                  <c:v>社会保障和就业（类）</c:v>
                </c:pt>
                <c:pt idx="1">
                  <c:v>农林水（类）</c:v>
                </c:pt>
                <c:pt idx="2">
                  <c:v>商业服务业等支出（类）</c:v>
                </c:pt>
                <c:pt idx="3">
                  <c:v>住房保障（类）</c:v>
                </c:pt>
                <c:pt idx="4">
                  <c:v>卫生健康（类）</c:v>
                </c:pt>
              </c:strCache>
            </c:strRef>
          </c:cat>
          <c:val>
            <c:numRef>
              <c:f>Sheet1!$B$69:$B$73</c:f>
              <c:numCache>
                <c:formatCode>0.00%</c:formatCode>
                <c:ptCount val="5"/>
                <c:pt idx="0">
                  <c:v>4.9600000000000012E-2</c:v>
                </c:pt>
                <c:pt idx="1">
                  <c:v>8.5700000000000026E-2</c:v>
                </c:pt>
                <c:pt idx="2">
                  <c:v>0.79910000000000003</c:v>
                </c:pt>
                <c:pt idx="3">
                  <c:v>3.570000000000001E-2</c:v>
                </c:pt>
                <c:pt idx="4">
                  <c:v>2.9900000000000006E-2</c:v>
                </c:pt>
              </c:numCache>
            </c:numRef>
          </c:val>
        </c:ser>
        <c:dLbls>
          <c:showVal val="1"/>
        </c:dLbls>
        <c:firstSliceAng val="0"/>
      </c:pieChart>
      <c:spPr>
        <a:noFill/>
        <a:ln>
          <a:noFill/>
        </a:ln>
        <a:effectLst/>
      </c:spPr>
    </c:plotArea>
    <c:legend>
      <c:legendPos val="r"/>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“三公”经费财政拨款支出决算结构图</a:t>
            </a: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Sheet1!$A$68:$A$70</c:f>
              <c:strCache>
                <c:ptCount val="3"/>
                <c:pt idx="0">
                  <c:v>因公出境</c:v>
                </c:pt>
                <c:pt idx="1">
                  <c:v>公务用车运行与维护</c:v>
                </c:pt>
                <c:pt idx="2">
                  <c:v>公务接待</c:v>
                </c:pt>
              </c:strCache>
            </c:strRef>
          </c:cat>
          <c:val>
            <c:numRef>
              <c:f>Sheet1!$B$68:$B$70</c:f>
              <c:numCache>
                <c:formatCode>General</c:formatCode>
                <c:ptCount val="3"/>
                <c:pt idx="0">
                  <c:v>0</c:v>
                </c:pt>
                <c:pt idx="1">
                  <c:v>0</c:v>
                </c:pt>
                <c:pt idx="2">
                  <c:v>7.0000000000000021E-2</c:v>
                </c:pt>
              </c:numCache>
            </c:numRef>
          </c:val>
        </c:ser>
        <c:dLbls>
          <c:showVal val="1"/>
        </c:dLbls>
        <c:firstSliceAng val="0"/>
      </c:pieChart>
      <c:spPr>
        <a:noFill/>
        <a:ln>
          <a:noFill/>
        </a:ln>
        <a:effectLst/>
      </c:spPr>
    </c:plotArea>
    <c:legend>
      <c:legendPos val="r"/>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2229</Words>
  <Characters>12711</Characters>
  <Application>Microsoft Office Word</Application>
  <DocSecurity>0</DocSecurity>
  <Lines>105</Lines>
  <Paragraphs>29</Paragraphs>
  <ScaleCrop>false</ScaleCrop>
  <Company>四川省财政厅</Company>
  <LinksUpToDate>false</LinksUpToDate>
  <CharactersWithSpaces>14911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李婷</cp:lastModifiedBy>
  <cp:revision>5</cp:revision>
  <cp:lastPrinted>2022-09-21T22:41:00Z</cp:lastPrinted>
  <dcterms:created xsi:type="dcterms:W3CDTF">2023-09-18T09:51:00Z</dcterms:created>
  <dcterms:modified xsi:type="dcterms:W3CDTF">2023-09-18T10:09:00Z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DC07B74A5DB94A20B7C6462D6BAB3024</vt:lpwstr>
  </property>
</Properties>
</file>