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ind w:firstLine="1100" w:firstLineChars="500"/>
        <w:textAlignment w:val="auto"/>
      </w:pPr>
    </w:p>
    <w:p>
      <w:pPr>
        <w:keepNext w:val="0"/>
        <w:keepLines w:val="0"/>
        <w:pageBreakBefore w:val="0"/>
        <w:kinsoku/>
        <w:wordWrap/>
        <w:overflowPunct/>
        <w:topLinePunct w:val="0"/>
        <w:autoSpaceDE/>
        <w:autoSpaceDN/>
        <w:bidi w:val="0"/>
        <w:adjustRightInd/>
        <w:snapToGrid/>
        <w:spacing w:line="576" w:lineRule="exact"/>
        <w:ind w:firstLine="1100" w:firstLineChars="500"/>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方正小标宋简体" w:hAnsi="方正小标宋简体" w:eastAsia="方正小标宋简体" w:cs="方正小标宋简体"/>
          <w:kern w:val="2"/>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茂县供销合作社联合社</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方正小标宋简体" w:hAnsi="方正小标宋简体" w:eastAsia="方正小标宋简体" w:cs="方正小标宋简体"/>
          <w:kern w:val="2"/>
          <w:sz w:val="44"/>
          <w:szCs w:val="44"/>
          <w:lang w:eastAsia="zh-CN" w:bidi="ar-SA"/>
        </w:rPr>
      </w:pPr>
      <w:r>
        <w:rPr>
          <w:rFonts w:ascii="方正小标宋简体" w:hAnsi="方正小标宋简体" w:eastAsia="方正小标宋简体" w:cs="方正小标宋简体"/>
          <w:kern w:val="2"/>
          <w:sz w:val="44"/>
          <w:szCs w:val="44"/>
          <w:lang w:eastAsia="zh-CN" w:bidi="ar-SA"/>
        </w:rPr>
        <w:t>2</w:t>
      </w:r>
      <w:r>
        <w:rPr>
          <w:rFonts w:hint="eastAsia" w:ascii="方正小标宋简体" w:hAnsi="方正小标宋简体" w:eastAsia="方正小标宋简体" w:cs="方正小标宋简体"/>
          <w:kern w:val="2"/>
          <w:sz w:val="44"/>
          <w:szCs w:val="44"/>
          <w:lang w:eastAsia="zh-CN" w:bidi="ar-SA"/>
        </w:rPr>
        <w:t>02</w:t>
      </w:r>
      <w:r>
        <w:rPr>
          <w:rFonts w:hint="eastAsia" w:ascii="方正小标宋简体" w:hAnsi="方正小标宋简体" w:eastAsia="方正小标宋简体" w:cs="方正小标宋简体"/>
          <w:kern w:val="2"/>
          <w:sz w:val="44"/>
          <w:szCs w:val="44"/>
          <w:lang w:val="en-US" w:eastAsia="zh-CN" w:bidi="ar-SA"/>
        </w:rPr>
        <w:t>5</w:t>
      </w:r>
      <w:r>
        <w:rPr>
          <w:rFonts w:hint="eastAsia" w:ascii="方正小标宋简体" w:hAnsi="方正小标宋简体" w:eastAsia="方正小标宋简体" w:cs="方正小标宋简体"/>
          <w:kern w:val="2"/>
          <w:sz w:val="44"/>
          <w:szCs w:val="44"/>
          <w:lang w:eastAsia="zh-CN" w:bidi="ar-SA"/>
        </w:rPr>
        <w:t>年部门预算</w:t>
      </w: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目录</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十、名词解释</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ascii="仿宋_GB2312" w:hAnsi="仿宋_GB2312" w:eastAsia="仿宋_GB2312" w:cs="仿宋_GB2312"/>
          <w:kern w:val="2"/>
          <w:sz w:val="32"/>
          <w:szCs w:val="32"/>
          <w:lang w:eastAsia="zh-CN" w:bidi="ar-SA"/>
        </w:rPr>
      </w:pPr>
    </w:p>
    <w:p>
      <w:pPr>
        <w:pStyle w:val="7"/>
        <w:keepNext w:val="0"/>
        <w:keepLines w:val="0"/>
        <w:pageBreakBefore w:val="0"/>
        <w:kinsoku/>
        <w:wordWrap/>
        <w:overflowPunct/>
        <w:topLinePunct w:val="0"/>
        <w:autoSpaceDE/>
        <w:autoSpaceDN/>
        <w:bidi w:val="0"/>
        <w:adjustRightInd/>
        <w:snapToGrid/>
        <w:spacing w:line="576" w:lineRule="exact"/>
        <w:ind w:left="880" w:hanging="440"/>
        <w:textAlignment w:val="auto"/>
        <w:rPr>
          <w:lang w:eastAsia="zh-CN" w:bidi="ar-SA"/>
        </w:rPr>
      </w:pPr>
    </w:p>
    <w:p>
      <w:pPr>
        <w:keepNext w:val="0"/>
        <w:keepLines w:val="0"/>
        <w:pageBreakBefore w:val="0"/>
        <w:kinsoku/>
        <w:wordWrap/>
        <w:overflowPunct/>
        <w:topLinePunct w:val="0"/>
        <w:autoSpaceDE/>
        <w:autoSpaceDN/>
        <w:bidi w:val="0"/>
        <w:adjustRightInd/>
        <w:snapToGrid/>
        <w:spacing w:line="576" w:lineRule="exact"/>
        <w:textAlignment w:val="auto"/>
        <w:rPr>
          <w:lang w:eastAsia="zh-CN" w:bidi="ar-SA"/>
        </w:rPr>
      </w:pPr>
    </w:p>
    <w:p>
      <w:pPr>
        <w:pStyle w:val="7"/>
        <w:keepNext w:val="0"/>
        <w:keepLines w:val="0"/>
        <w:pageBreakBefore w:val="0"/>
        <w:kinsoku/>
        <w:wordWrap/>
        <w:overflowPunct/>
        <w:topLinePunct w:val="0"/>
        <w:autoSpaceDE/>
        <w:autoSpaceDN/>
        <w:bidi w:val="0"/>
        <w:adjustRightInd/>
        <w:snapToGrid/>
        <w:spacing w:line="576" w:lineRule="exact"/>
        <w:ind w:left="880" w:hanging="440"/>
        <w:textAlignment w:val="auto"/>
        <w:rPr>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部门职能简介</w:t>
      </w:r>
    </w:p>
    <w:p>
      <w:pPr>
        <w:spacing w:line="576" w:lineRule="exact"/>
        <w:ind w:left="0" w:leftChars="0"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sz w:val="32"/>
          <w:szCs w:val="32"/>
        </w:rPr>
        <w:t>宣传贯彻中央“三农”工作方针政策和州委、州政府及县委、县政府有关决策部署，指导全县供销合作事业发展；负责研究和制定全县供销合作社发展规划并组织实施，指导服务全县供销合作社系统改革发展；履行社有资产运营指导和监督管理职责，发展社有企业，确保社有企业为农服务方向，落实社有资产保值增值和安全责任；根据授权对重要生产生活资料的经营、储备进行组织、协调和管理，指导全县供销合作社承担政府委托的公益性服务和其他任务；指导全县供销合作社开展农业生产经营服务、城乡消费品流通服务、再生资源回收利用服务和生产、供销、信用“三位一体”综合合作等业务活动；参与公益性农产品市场建设，参与国有控股的农产品批发市场的建设、运营和管护；领办创办农民专业合作社，发展基层供销合作社，更好履行为农服务职责；推进供销合作社法治建设，研究提出促进农村经济社会和行业发展的政策法规建议，维护全县供销合作社的合法权益；指导全县供销合作社开展教育培训工作；负责职责范围内的安全生产、公共机构节能减排、生态环境保护等工作；完成县委、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textAlignment w:val="auto"/>
        <w:rPr>
          <w:rFonts w:ascii="楷体_GB2312" w:hAnsi="楷体_GB2312" w:eastAsia="楷体_GB2312" w:cs="楷体_GB2312"/>
          <w:b/>
          <w:bCs/>
          <w:kern w:val="2"/>
          <w:sz w:val="32"/>
          <w:szCs w:val="32"/>
          <w:highlight w:val="none"/>
          <w:lang w:eastAsia="zh-CN" w:bidi="ar-SA"/>
        </w:rPr>
      </w:pPr>
      <w:r>
        <w:rPr>
          <w:rFonts w:hint="eastAsia" w:ascii="楷体_GB2312" w:hAnsi="楷体_GB2312" w:eastAsia="楷体_GB2312" w:cs="楷体_GB2312"/>
          <w:b/>
          <w:bCs/>
          <w:kern w:val="2"/>
          <w:sz w:val="32"/>
          <w:szCs w:val="32"/>
          <w:highlight w:val="none"/>
          <w:lang w:eastAsia="zh-CN" w:bidi="ar-SA"/>
        </w:rPr>
        <w:t>202</w:t>
      </w:r>
      <w:r>
        <w:rPr>
          <w:rFonts w:hint="eastAsia" w:ascii="楷体_GB2312" w:hAnsi="楷体_GB2312" w:eastAsia="楷体_GB2312" w:cs="楷体_GB2312"/>
          <w:b/>
          <w:bCs/>
          <w:kern w:val="2"/>
          <w:sz w:val="32"/>
          <w:szCs w:val="32"/>
          <w:highlight w:val="none"/>
          <w:lang w:val="en-US" w:eastAsia="zh-CN" w:bidi="ar-SA"/>
        </w:rPr>
        <w:t>5</w:t>
      </w:r>
      <w:r>
        <w:rPr>
          <w:rFonts w:hint="eastAsia" w:ascii="楷体_GB2312" w:hAnsi="楷体_GB2312" w:eastAsia="楷体_GB2312" w:cs="楷体_GB2312"/>
          <w:b/>
          <w:bCs/>
          <w:kern w:val="2"/>
          <w:sz w:val="32"/>
          <w:szCs w:val="32"/>
          <w:highlight w:val="none"/>
          <w:lang w:eastAsia="zh-CN" w:bidi="ar-SA"/>
        </w:rPr>
        <w:t>年重点工作</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1.加强政治建设，履行党组主体责任，扎实推进党建、党风廉政建设、意识形态、保密、法治建设、民族团进进步等各项工作。全面建立“三会制度”，社员代表大会、理事会、监事会按照职能开展工作。</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2.安全生产工作常抓不懈，开展定期不定期风险隐患问题排查整治，持续做好干部职工安全生产教育培训工作，全力抓好应急保障、值班值守工作，进一步压紧压实安全责任。</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3.坚持做好联户联情、吹哨报到、微网实格等群众工作，做到解民情解民困。</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长期合作机制。我社将主动与各类生产和销售渠道进行深入沟通与合作，搭建稳固的销售网络；与县国有农业企业、银行、保险和物流企业深度合作，逐步建立产业体系合作机制。发挥供销平台作用，逐步建立“生产、供销和信用”三位一体流通体系。充分发挥茂县农村合作经济组织联合会作用。</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5、抓发展促增长。在原有农资销售、农特产品销售、烟花爆竹传统业务上，全面拓展茂县花椒的生产销售，探索再生资源回收利用业务，与州供投和阿坝州兄弟县供销社全面合作发展。</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6.持续深化供销合作社综合改革，把供销合作社加快建设成为服务农民生产生活的综合平台，助力农业农村现代化和乡村全面振兴，实现供销合作社高质量发展。</w:t>
      </w:r>
    </w:p>
    <w:p>
      <w:pPr>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7.以对口援建为契机，加强巩固与嘉兴平湖的沟通联系，多方位拓展销售渠道，深度融入茂县农业六统一分发展战略，助力茂县农产品销售。拓展平湖新仓经验茂县</w:t>
      </w:r>
      <w:r>
        <w:rPr>
          <w:rFonts w:hint="eastAsia" w:ascii="仿宋_GB2312" w:hAnsi="仿宋_GB2312" w:eastAsia="仿宋_GB2312" w:cs="仿宋_GB2312"/>
          <w:sz w:val="32"/>
          <w:szCs w:val="32"/>
          <w:lang w:eastAsia="zh-CN"/>
        </w:rPr>
        <w:t>新模式</w:t>
      </w:r>
      <w:r>
        <w:rPr>
          <w:rFonts w:hint="eastAsia" w:ascii="仿宋_GB2312" w:hAnsi="仿宋_GB2312" w:eastAsia="仿宋_GB2312" w:cs="仿宋_GB2312"/>
          <w:sz w:val="32"/>
          <w:szCs w:val="32"/>
        </w:rPr>
        <w:t>的建设发展，形成基地+供销+市场的产业链新模式。</w:t>
      </w:r>
    </w:p>
    <w:p>
      <w:pPr>
        <w:spacing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8.加强企业的监督指导，助推企业健康发展。</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做好传统业务，履行供销为农服务职能，筹措资金全力做好农资储备与稳价保供工作。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加强社属企业经营管理，确保企业健康发展。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规范社有资产管理，维护社有资产安全，确保社有资产增值保值不流失。</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加强防雹烟花</w:t>
      </w:r>
      <w:r>
        <w:rPr>
          <w:rFonts w:hint="eastAsia" w:ascii="仿宋_GB2312" w:hAnsi="仿宋_GB2312" w:eastAsia="仿宋_GB2312" w:cs="仿宋_GB2312"/>
          <w:sz w:val="32"/>
          <w:szCs w:val="32"/>
          <w:lang w:eastAsia="zh-CN"/>
        </w:rPr>
        <w:t>批发零售，</w:t>
      </w:r>
      <w:r>
        <w:rPr>
          <w:rFonts w:hint="eastAsia" w:ascii="仿宋_GB2312" w:hAnsi="仿宋_GB2312" w:eastAsia="仿宋_GB2312" w:cs="仿宋_GB2312"/>
          <w:color w:val="auto"/>
          <w:sz w:val="32"/>
          <w:szCs w:val="32"/>
          <w:lang w:eastAsia="zh-CN"/>
        </w:rPr>
        <w:t>积</w:t>
      </w:r>
      <w:r>
        <w:rPr>
          <w:rFonts w:hint="eastAsia" w:ascii="仿宋_GB2312" w:hAnsi="仿宋_GB2312" w:eastAsia="仿宋_GB2312" w:cs="仿宋_GB2312"/>
          <w:sz w:val="32"/>
          <w:szCs w:val="32"/>
          <w:lang w:eastAsia="zh-CN"/>
        </w:rPr>
        <w:t>极助农应对极端天气。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茂县供销合作社联合社属一级预算单位，下属二级预算单位0个，其中：参照公务员法管理的事业单位1个，其他事业单位0个。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茂县供销合作社联合社所有收入和支出均纳入部门预算管理。收入包括：一般公共预算拨款收入</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元；支出包括：商业服务业支出</w:t>
      </w:r>
      <w:r>
        <w:rPr>
          <w:rFonts w:hint="eastAsia" w:ascii="仿宋_GB2312" w:hAnsi="仿宋_GB2312" w:eastAsia="仿宋_GB2312" w:cs="仿宋_GB2312"/>
          <w:kern w:val="2"/>
          <w:sz w:val="32"/>
          <w:szCs w:val="32"/>
          <w:lang w:val="en-US" w:eastAsia="zh-CN" w:bidi="ar-SA"/>
        </w:rPr>
        <w:t>1134400.73</w:t>
      </w:r>
      <w:r>
        <w:rPr>
          <w:rFonts w:hint="eastAsia" w:ascii="仿宋_GB2312" w:hAnsi="仿宋_GB2312" w:eastAsia="仿宋_GB2312" w:cs="仿宋_GB2312"/>
          <w:kern w:val="2"/>
          <w:sz w:val="32"/>
          <w:szCs w:val="32"/>
          <w:lang w:eastAsia="zh-CN" w:bidi="ar-SA"/>
        </w:rPr>
        <w:t>元，社会保障和就业支出</w:t>
      </w:r>
      <w:r>
        <w:rPr>
          <w:rFonts w:hint="eastAsia" w:ascii="仿宋_GB2312" w:hAnsi="仿宋_GB2312" w:eastAsia="仿宋_GB2312" w:cs="仿宋_GB2312"/>
          <w:kern w:val="2"/>
          <w:sz w:val="32"/>
          <w:szCs w:val="32"/>
          <w:lang w:val="en-US" w:eastAsia="zh-CN" w:bidi="ar-SA"/>
        </w:rPr>
        <w:t>153546.48</w:t>
      </w:r>
      <w:r>
        <w:rPr>
          <w:rFonts w:hint="eastAsia" w:ascii="仿宋_GB2312" w:hAnsi="仿宋_GB2312" w:eastAsia="仿宋_GB2312" w:cs="仿宋_GB2312"/>
          <w:kern w:val="2"/>
          <w:sz w:val="32"/>
          <w:szCs w:val="32"/>
          <w:lang w:eastAsia="zh-CN" w:bidi="ar-SA"/>
        </w:rPr>
        <w:t>元，卫生健康支出</w:t>
      </w:r>
      <w:r>
        <w:rPr>
          <w:rFonts w:hint="eastAsia" w:ascii="仿宋_GB2312" w:hAnsi="仿宋_GB2312" w:eastAsia="仿宋_GB2312" w:cs="仿宋_GB2312"/>
          <w:kern w:val="2"/>
          <w:sz w:val="32"/>
          <w:szCs w:val="32"/>
          <w:lang w:val="en-US" w:eastAsia="zh-CN" w:bidi="ar-SA"/>
        </w:rPr>
        <w:t>116534.91</w:t>
      </w:r>
      <w:r>
        <w:rPr>
          <w:rFonts w:hint="eastAsia" w:ascii="仿宋_GB2312" w:hAnsi="仿宋_GB2312" w:eastAsia="仿宋_GB2312" w:cs="仿宋_GB2312"/>
          <w:kern w:val="2"/>
          <w:sz w:val="32"/>
          <w:szCs w:val="32"/>
          <w:lang w:eastAsia="zh-CN" w:bidi="ar-SA"/>
        </w:rPr>
        <w:t>元，住房保障支出</w:t>
      </w:r>
      <w:r>
        <w:rPr>
          <w:rFonts w:hint="eastAsia" w:ascii="仿宋_GB2312" w:hAnsi="仿宋_GB2312" w:eastAsia="仿宋_GB2312" w:cs="仿宋_GB2312"/>
          <w:kern w:val="2"/>
          <w:sz w:val="32"/>
          <w:szCs w:val="32"/>
          <w:lang w:val="en-US" w:eastAsia="zh-CN" w:bidi="ar-SA"/>
        </w:rPr>
        <w:t>117540.00</w:t>
      </w:r>
      <w:r>
        <w:rPr>
          <w:rFonts w:hint="eastAsia" w:ascii="仿宋_GB2312" w:hAnsi="仿宋_GB2312" w:eastAsia="仿宋_GB2312" w:cs="仿宋_GB2312"/>
          <w:kern w:val="2"/>
          <w:sz w:val="32"/>
          <w:szCs w:val="32"/>
          <w:lang w:eastAsia="zh-CN" w:bidi="ar-SA"/>
        </w:rPr>
        <w:t>元，农林水支出0元。茂县供销合作社联合社202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年收支总预算</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元,比202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eastAsia="zh-CN" w:bidi="ar-SA"/>
        </w:rPr>
        <w:t>年收支预算总数减少了</w:t>
      </w:r>
      <w:r>
        <w:rPr>
          <w:rFonts w:hint="eastAsia" w:ascii="仿宋_GB2312" w:hAnsi="仿宋_GB2312" w:eastAsia="仿宋_GB2312" w:cs="仿宋_GB2312"/>
          <w:kern w:val="2"/>
          <w:sz w:val="32"/>
          <w:szCs w:val="32"/>
          <w:lang w:val="en-US" w:eastAsia="zh-CN" w:bidi="ar-SA"/>
        </w:rPr>
        <w:t>119701.40</w:t>
      </w:r>
      <w:r>
        <w:rPr>
          <w:rFonts w:hint="eastAsia" w:ascii="仿宋_GB2312" w:hAnsi="仿宋_GB2312" w:eastAsia="仿宋_GB2312" w:cs="仿宋_GB2312"/>
          <w:kern w:val="2"/>
          <w:sz w:val="32"/>
          <w:szCs w:val="32"/>
          <w:lang w:eastAsia="zh-CN" w:bidi="ar-SA"/>
        </w:rPr>
        <w:t>元，主要原因:2025年职工人数减少，工资减少。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2025年收入预算</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元；一般公共预算拨款收入</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元，占100%。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年支出预算</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元，其中：基本支出</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年财政拨款收支总预算</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元,比202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eastAsia="zh-CN" w:bidi="ar-SA"/>
        </w:rPr>
        <w:t>年收支总预算减少了</w:t>
      </w:r>
      <w:r>
        <w:rPr>
          <w:rFonts w:hint="eastAsia" w:ascii="仿宋_GB2312" w:hAnsi="仿宋_GB2312" w:eastAsia="仿宋_GB2312" w:cs="仿宋_GB2312"/>
          <w:kern w:val="2"/>
          <w:sz w:val="32"/>
          <w:szCs w:val="32"/>
          <w:lang w:val="en-US" w:eastAsia="zh-CN" w:bidi="ar-SA"/>
        </w:rPr>
        <w:t>119701.40</w:t>
      </w:r>
      <w:r>
        <w:rPr>
          <w:rFonts w:hint="eastAsia" w:ascii="仿宋_GB2312" w:hAnsi="仿宋_GB2312" w:eastAsia="仿宋_GB2312" w:cs="仿宋_GB2312"/>
          <w:kern w:val="2"/>
          <w:sz w:val="32"/>
          <w:szCs w:val="32"/>
          <w:lang w:eastAsia="zh-CN" w:bidi="ar-SA"/>
        </w:rPr>
        <w:t>元，主要原因:202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年职工人数减少，工资减少。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收入包括：本年一般公共预算拨款收入</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支出包括：商业服务业支出</w:t>
      </w:r>
      <w:r>
        <w:rPr>
          <w:rFonts w:hint="eastAsia" w:ascii="仿宋_GB2312" w:hAnsi="仿宋_GB2312" w:eastAsia="仿宋_GB2312" w:cs="仿宋_GB2312"/>
          <w:kern w:val="2"/>
          <w:sz w:val="32"/>
          <w:szCs w:val="32"/>
          <w:lang w:val="en-US" w:eastAsia="zh-CN" w:bidi="ar-SA"/>
        </w:rPr>
        <w:t>1134400.73</w:t>
      </w:r>
      <w:r>
        <w:rPr>
          <w:rFonts w:hint="eastAsia" w:ascii="仿宋_GB2312" w:hAnsi="仿宋_GB2312" w:eastAsia="仿宋_GB2312" w:cs="仿宋_GB2312"/>
          <w:kern w:val="2"/>
          <w:sz w:val="32"/>
          <w:szCs w:val="32"/>
          <w:lang w:eastAsia="zh-CN" w:bidi="ar-SA"/>
        </w:rPr>
        <w:t>元，社会保障和就业支出</w:t>
      </w:r>
      <w:r>
        <w:rPr>
          <w:rFonts w:hint="eastAsia" w:ascii="仿宋_GB2312" w:hAnsi="仿宋_GB2312" w:eastAsia="仿宋_GB2312" w:cs="仿宋_GB2312"/>
          <w:kern w:val="2"/>
          <w:sz w:val="32"/>
          <w:szCs w:val="32"/>
          <w:lang w:val="en-US" w:eastAsia="zh-CN" w:bidi="ar-SA"/>
        </w:rPr>
        <w:t>153546.48</w:t>
      </w:r>
      <w:r>
        <w:rPr>
          <w:rFonts w:hint="eastAsia" w:ascii="仿宋_GB2312" w:hAnsi="仿宋_GB2312" w:eastAsia="仿宋_GB2312" w:cs="仿宋_GB2312"/>
          <w:kern w:val="2"/>
          <w:sz w:val="32"/>
          <w:szCs w:val="32"/>
          <w:lang w:eastAsia="zh-CN" w:bidi="ar-SA"/>
        </w:rPr>
        <w:t>元，卫生健康支出</w:t>
      </w:r>
      <w:r>
        <w:rPr>
          <w:rFonts w:hint="eastAsia" w:ascii="仿宋_GB2312" w:hAnsi="仿宋_GB2312" w:eastAsia="仿宋_GB2312" w:cs="仿宋_GB2312"/>
          <w:kern w:val="2"/>
          <w:sz w:val="32"/>
          <w:szCs w:val="32"/>
          <w:lang w:val="en-US" w:eastAsia="zh-CN" w:bidi="ar-SA"/>
        </w:rPr>
        <w:t>116534.91</w:t>
      </w:r>
      <w:r>
        <w:rPr>
          <w:rFonts w:hint="eastAsia" w:ascii="仿宋_GB2312" w:hAnsi="仿宋_GB2312" w:eastAsia="仿宋_GB2312" w:cs="仿宋_GB2312"/>
          <w:kern w:val="2"/>
          <w:sz w:val="32"/>
          <w:szCs w:val="32"/>
          <w:lang w:eastAsia="zh-CN" w:bidi="ar-SA"/>
        </w:rPr>
        <w:t>元，住房保障支出</w:t>
      </w:r>
      <w:r>
        <w:rPr>
          <w:rFonts w:hint="eastAsia" w:ascii="仿宋_GB2312" w:hAnsi="仿宋_GB2312" w:eastAsia="仿宋_GB2312" w:cs="仿宋_GB2312"/>
          <w:kern w:val="2"/>
          <w:sz w:val="32"/>
          <w:szCs w:val="32"/>
          <w:lang w:val="en-US" w:eastAsia="zh-CN" w:bidi="ar-SA"/>
        </w:rPr>
        <w:t>117540.00</w:t>
      </w:r>
      <w:r>
        <w:rPr>
          <w:rFonts w:hint="eastAsia" w:ascii="仿宋_GB2312" w:hAnsi="仿宋_GB2312" w:eastAsia="仿宋_GB2312" w:cs="仿宋_GB2312"/>
          <w:kern w:val="2"/>
          <w:sz w:val="32"/>
          <w:szCs w:val="32"/>
          <w:lang w:eastAsia="zh-CN" w:bidi="ar-SA"/>
        </w:rPr>
        <w:t>元，农林水支出0元。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年一般公共预算当年拨款</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元,比202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eastAsia="zh-CN" w:bidi="ar-SA"/>
        </w:rPr>
        <w:t>年预算总数减少了</w:t>
      </w:r>
      <w:r>
        <w:rPr>
          <w:rFonts w:hint="eastAsia" w:ascii="仿宋_GB2312" w:hAnsi="仿宋_GB2312" w:eastAsia="仿宋_GB2312" w:cs="仿宋_GB2312"/>
          <w:kern w:val="2"/>
          <w:sz w:val="32"/>
          <w:szCs w:val="32"/>
          <w:lang w:val="en-US" w:eastAsia="zh-CN" w:bidi="ar-SA"/>
        </w:rPr>
        <w:t>119701.40</w:t>
      </w:r>
      <w:r>
        <w:rPr>
          <w:rFonts w:hint="eastAsia" w:ascii="仿宋_GB2312" w:hAnsi="仿宋_GB2312" w:eastAsia="仿宋_GB2312" w:cs="仿宋_GB2312"/>
          <w:kern w:val="2"/>
          <w:sz w:val="32"/>
          <w:szCs w:val="32"/>
          <w:lang w:eastAsia="zh-CN" w:bidi="ar-SA"/>
        </w:rPr>
        <w:t>元，主要原因:202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年职工人数减少，工资减少。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商业服务业支出</w:t>
      </w:r>
      <w:r>
        <w:rPr>
          <w:rFonts w:hint="eastAsia" w:ascii="仿宋_GB2312" w:hAnsi="仿宋_GB2312" w:eastAsia="仿宋_GB2312" w:cs="仿宋_GB2312"/>
          <w:kern w:val="2"/>
          <w:sz w:val="32"/>
          <w:szCs w:val="32"/>
          <w:lang w:val="en-US" w:eastAsia="zh-CN" w:bidi="ar-SA"/>
        </w:rPr>
        <w:t>1134400.73</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74.53</w:t>
      </w:r>
      <w:r>
        <w:rPr>
          <w:rFonts w:hint="eastAsia" w:ascii="仿宋_GB2312" w:hAnsi="仿宋_GB2312" w:eastAsia="仿宋_GB2312" w:cs="仿宋_GB2312"/>
          <w:kern w:val="2"/>
          <w:sz w:val="32"/>
          <w:szCs w:val="32"/>
          <w:lang w:eastAsia="zh-CN" w:bidi="ar-SA"/>
        </w:rPr>
        <w:t>%；社会保障和就业支出</w:t>
      </w:r>
      <w:r>
        <w:rPr>
          <w:rFonts w:hint="eastAsia" w:ascii="仿宋_GB2312" w:hAnsi="仿宋_GB2312" w:eastAsia="仿宋_GB2312" w:cs="仿宋_GB2312"/>
          <w:kern w:val="2"/>
          <w:sz w:val="32"/>
          <w:szCs w:val="32"/>
          <w:lang w:val="en-US" w:eastAsia="zh-CN" w:bidi="ar-SA"/>
        </w:rPr>
        <w:t>153546.48</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10.09</w:t>
      </w:r>
      <w:r>
        <w:rPr>
          <w:rFonts w:hint="eastAsia" w:ascii="仿宋_GB2312" w:hAnsi="仿宋_GB2312" w:eastAsia="仿宋_GB2312" w:cs="仿宋_GB2312"/>
          <w:kern w:val="2"/>
          <w:sz w:val="32"/>
          <w:szCs w:val="32"/>
          <w:lang w:eastAsia="zh-CN" w:bidi="ar-SA"/>
        </w:rPr>
        <w:t>%；卫生健康支出</w:t>
      </w:r>
      <w:r>
        <w:rPr>
          <w:rFonts w:hint="eastAsia" w:ascii="仿宋_GB2312" w:hAnsi="仿宋_GB2312" w:eastAsia="仿宋_GB2312" w:cs="仿宋_GB2312"/>
          <w:kern w:val="2"/>
          <w:sz w:val="32"/>
          <w:szCs w:val="32"/>
          <w:lang w:val="en-US" w:eastAsia="zh-CN" w:bidi="ar-SA"/>
        </w:rPr>
        <w:t>116534.91</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7.66</w:t>
      </w:r>
      <w:r>
        <w:rPr>
          <w:rFonts w:hint="eastAsia" w:ascii="仿宋_GB2312" w:hAnsi="仿宋_GB2312" w:eastAsia="仿宋_GB2312" w:cs="仿宋_GB2312"/>
          <w:kern w:val="2"/>
          <w:sz w:val="32"/>
          <w:szCs w:val="32"/>
          <w:lang w:eastAsia="zh-CN" w:bidi="ar-SA"/>
        </w:rPr>
        <w:t>%；住房保障支出</w:t>
      </w:r>
      <w:r>
        <w:rPr>
          <w:rFonts w:hint="eastAsia" w:ascii="仿宋_GB2312" w:hAnsi="仿宋_GB2312" w:eastAsia="仿宋_GB2312" w:cs="仿宋_GB2312"/>
          <w:kern w:val="2"/>
          <w:sz w:val="32"/>
          <w:szCs w:val="32"/>
          <w:lang w:val="en-US" w:eastAsia="zh-CN" w:bidi="ar-SA"/>
        </w:rPr>
        <w:t>117540.00</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7.72</w:t>
      </w:r>
      <w:r>
        <w:rPr>
          <w:rFonts w:hint="eastAsia" w:ascii="仿宋_GB2312" w:hAnsi="仿宋_GB2312" w:eastAsia="仿宋_GB2312" w:cs="仿宋_GB2312"/>
          <w:kern w:val="2"/>
          <w:sz w:val="32"/>
          <w:szCs w:val="32"/>
          <w:lang w:eastAsia="zh-CN" w:bidi="ar-SA"/>
        </w:rPr>
        <w:t>%，农林水支出0元，占0%。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1.社会保障和就业支出（</w:t>
      </w:r>
      <w:r>
        <w:rPr>
          <w:rFonts w:hint="eastAsia" w:ascii="仿宋_GB2312" w:hAnsi="仿宋_GB2312" w:eastAsia="仿宋_GB2312" w:cs="仿宋_GB2312"/>
          <w:kern w:val="2"/>
          <w:sz w:val="32"/>
          <w:szCs w:val="32"/>
          <w:lang w:val="en-US" w:eastAsia="zh-CN" w:bidi="ar-SA"/>
        </w:rPr>
        <w:t>208</w:t>
      </w:r>
      <w:r>
        <w:rPr>
          <w:rFonts w:hint="eastAsia" w:ascii="仿宋_GB2312" w:hAnsi="仿宋_GB2312" w:eastAsia="仿宋_GB2312" w:cs="仿宋_GB2312"/>
          <w:kern w:val="2"/>
          <w:sz w:val="32"/>
          <w:szCs w:val="32"/>
          <w:lang w:eastAsia="zh-CN" w:bidi="ar-SA"/>
        </w:rPr>
        <w:t>）行政事业单位养老支出（</w:t>
      </w:r>
      <w:r>
        <w:rPr>
          <w:rFonts w:hint="eastAsia" w:ascii="仿宋_GB2312" w:hAnsi="仿宋_GB2312" w:eastAsia="仿宋_GB2312" w:cs="仿宋_GB2312"/>
          <w:kern w:val="2"/>
          <w:sz w:val="32"/>
          <w:szCs w:val="32"/>
          <w:lang w:val="en-US" w:eastAsia="zh-CN" w:bidi="ar-SA"/>
        </w:rPr>
        <w:t>05</w:t>
      </w:r>
      <w:r>
        <w:rPr>
          <w:rFonts w:hint="eastAsia" w:ascii="仿宋_GB2312" w:hAnsi="仿宋_GB2312" w:eastAsia="仿宋_GB2312" w:cs="仿宋_GB2312"/>
          <w:kern w:val="2"/>
          <w:sz w:val="32"/>
          <w:szCs w:val="32"/>
          <w:lang w:eastAsia="zh-CN" w:bidi="ar-SA"/>
        </w:rPr>
        <w:t>）机关事业单位基本养老保险缴费支出（</w:t>
      </w:r>
      <w:r>
        <w:rPr>
          <w:rFonts w:hint="eastAsia" w:ascii="仿宋_GB2312" w:hAnsi="仿宋_GB2312" w:eastAsia="仿宋_GB2312" w:cs="仿宋_GB2312"/>
          <w:kern w:val="2"/>
          <w:sz w:val="32"/>
          <w:szCs w:val="32"/>
          <w:lang w:val="en-US" w:eastAsia="zh-CN" w:bidi="ar-SA"/>
        </w:rPr>
        <w:t>05</w:t>
      </w: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102364.32</w:t>
      </w:r>
      <w:r>
        <w:rPr>
          <w:rFonts w:hint="eastAsia" w:ascii="仿宋_GB2312" w:hAnsi="仿宋_GB2312" w:eastAsia="仿宋_GB2312" w:cs="仿宋_GB2312"/>
          <w:kern w:val="2"/>
          <w:sz w:val="32"/>
          <w:szCs w:val="32"/>
          <w:lang w:eastAsia="zh-CN" w:bidi="ar-SA"/>
        </w:rPr>
        <w:t>元，主要用于</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单位缴纳基本养老保险费。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2.社会保障和就业支出（</w:t>
      </w:r>
      <w:r>
        <w:rPr>
          <w:rFonts w:hint="eastAsia" w:ascii="仿宋_GB2312" w:hAnsi="仿宋_GB2312" w:eastAsia="仿宋_GB2312" w:cs="仿宋_GB2312"/>
          <w:kern w:val="2"/>
          <w:sz w:val="32"/>
          <w:szCs w:val="32"/>
          <w:lang w:val="en-US" w:eastAsia="zh-CN" w:bidi="ar-SA"/>
        </w:rPr>
        <w:t>208</w:t>
      </w:r>
      <w:r>
        <w:rPr>
          <w:rFonts w:hint="eastAsia" w:ascii="仿宋_GB2312" w:hAnsi="仿宋_GB2312" w:eastAsia="仿宋_GB2312" w:cs="仿宋_GB2312"/>
          <w:kern w:val="2"/>
          <w:sz w:val="32"/>
          <w:szCs w:val="32"/>
          <w:lang w:eastAsia="zh-CN" w:bidi="ar-SA"/>
        </w:rPr>
        <w:t>）行政事业单位养老支出（</w:t>
      </w:r>
      <w:r>
        <w:rPr>
          <w:rFonts w:hint="eastAsia" w:ascii="仿宋_GB2312" w:hAnsi="仿宋_GB2312" w:eastAsia="仿宋_GB2312" w:cs="仿宋_GB2312"/>
          <w:kern w:val="2"/>
          <w:sz w:val="32"/>
          <w:szCs w:val="32"/>
          <w:lang w:val="en-US" w:eastAsia="zh-CN" w:bidi="ar-SA"/>
        </w:rPr>
        <w:t>05</w:t>
      </w:r>
      <w:r>
        <w:rPr>
          <w:rFonts w:hint="eastAsia" w:ascii="仿宋_GB2312" w:hAnsi="仿宋_GB2312" w:eastAsia="仿宋_GB2312" w:cs="仿宋_GB2312"/>
          <w:kern w:val="2"/>
          <w:sz w:val="32"/>
          <w:szCs w:val="32"/>
          <w:lang w:eastAsia="zh-CN" w:bidi="ar-SA"/>
        </w:rPr>
        <w:t>）机关事业单位职业年金缴费支出（</w:t>
      </w:r>
      <w:r>
        <w:rPr>
          <w:rFonts w:hint="eastAsia" w:ascii="仿宋_GB2312" w:hAnsi="仿宋_GB2312" w:eastAsia="仿宋_GB2312" w:cs="仿宋_GB2312"/>
          <w:kern w:val="2"/>
          <w:sz w:val="32"/>
          <w:szCs w:val="32"/>
          <w:lang w:val="en-US" w:eastAsia="zh-CN" w:bidi="ar-SA"/>
        </w:rPr>
        <w:t>06</w:t>
      </w: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51182.16</w:t>
      </w:r>
      <w:r>
        <w:rPr>
          <w:rFonts w:hint="eastAsia" w:ascii="仿宋_GB2312" w:hAnsi="仿宋_GB2312" w:eastAsia="仿宋_GB2312" w:cs="仿宋_GB2312"/>
          <w:kern w:val="2"/>
          <w:sz w:val="32"/>
          <w:szCs w:val="32"/>
          <w:lang w:eastAsia="zh-CN" w:bidi="ar-SA"/>
        </w:rPr>
        <w:t>元，主要用于</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单位缴纳职业年金。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3.卫生健康支出（</w:t>
      </w:r>
      <w:r>
        <w:rPr>
          <w:rFonts w:hint="eastAsia" w:ascii="仿宋_GB2312" w:hAnsi="仿宋_GB2312" w:eastAsia="仿宋_GB2312" w:cs="仿宋_GB2312"/>
          <w:kern w:val="2"/>
          <w:sz w:val="32"/>
          <w:szCs w:val="32"/>
          <w:lang w:val="en-US" w:eastAsia="zh-CN" w:bidi="ar-SA"/>
        </w:rPr>
        <w:t>210</w:t>
      </w:r>
      <w:r>
        <w:rPr>
          <w:rFonts w:hint="eastAsia" w:ascii="仿宋_GB2312" w:hAnsi="仿宋_GB2312" w:eastAsia="仿宋_GB2312" w:cs="仿宋_GB2312"/>
          <w:kern w:val="2"/>
          <w:sz w:val="32"/>
          <w:szCs w:val="32"/>
          <w:lang w:eastAsia="zh-CN" w:bidi="ar-SA"/>
        </w:rPr>
        <w:t>）行政事业单位医疗（</w:t>
      </w:r>
      <w:r>
        <w:rPr>
          <w:rFonts w:hint="eastAsia" w:ascii="仿宋_GB2312" w:hAnsi="仿宋_GB2312" w:eastAsia="仿宋_GB2312" w:cs="仿宋_GB2312"/>
          <w:kern w:val="2"/>
          <w:sz w:val="32"/>
          <w:szCs w:val="32"/>
          <w:lang w:val="en-US" w:eastAsia="zh-CN" w:bidi="ar-SA"/>
        </w:rPr>
        <w:t>11</w:t>
      </w:r>
      <w:r>
        <w:rPr>
          <w:rFonts w:hint="eastAsia" w:ascii="仿宋_GB2312" w:hAnsi="仿宋_GB2312" w:eastAsia="仿宋_GB2312" w:cs="仿宋_GB2312"/>
          <w:kern w:val="2"/>
          <w:sz w:val="32"/>
          <w:szCs w:val="32"/>
          <w:lang w:eastAsia="zh-CN" w:bidi="ar-SA"/>
        </w:rPr>
        <w:t>）行政单位医疗（</w:t>
      </w:r>
      <w:r>
        <w:rPr>
          <w:rFonts w:hint="eastAsia" w:ascii="仿宋_GB2312" w:hAnsi="仿宋_GB2312" w:eastAsia="仿宋_GB2312" w:cs="仿宋_GB2312"/>
          <w:kern w:val="2"/>
          <w:sz w:val="32"/>
          <w:szCs w:val="32"/>
          <w:lang w:val="en-US" w:eastAsia="zh-CN" w:bidi="ar-SA"/>
        </w:rPr>
        <w:t>01</w:t>
      </w: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116534.91</w:t>
      </w:r>
      <w:r>
        <w:rPr>
          <w:rFonts w:hint="eastAsia" w:ascii="仿宋_GB2312" w:hAnsi="仿宋_GB2312" w:eastAsia="仿宋_GB2312" w:cs="仿宋_GB2312"/>
          <w:kern w:val="2"/>
          <w:sz w:val="32"/>
          <w:szCs w:val="32"/>
          <w:lang w:eastAsia="zh-CN" w:bidi="ar-SA"/>
        </w:rPr>
        <w:t>元，主要用于</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行政单位缴纳基本医疗保险、公务员医疗补助缴费、其他社会保障缴费。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4.住房保障支出（</w:t>
      </w:r>
      <w:r>
        <w:rPr>
          <w:rFonts w:hint="eastAsia" w:ascii="仿宋_GB2312" w:hAnsi="仿宋_GB2312" w:eastAsia="仿宋_GB2312" w:cs="仿宋_GB2312"/>
          <w:kern w:val="2"/>
          <w:sz w:val="32"/>
          <w:szCs w:val="32"/>
          <w:lang w:val="en-US" w:eastAsia="zh-CN" w:bidi="ar-SA"/>
        </w:rPr>
        <w:t>221</w:t>
      </w:r>
      <w:r>
        <w:rPr>
          <w:rFonts w:hint="eastAsia" w:ascii="仿宋_GB2312" w:hAnsi="仿宋_GB2312" w:eastAsia="仿宋_GB2312" w:cs="仿宋_GB2312"/>
          <w:kern w:val="2"/>
          <w:sz w:val="32"/>
          <w:szCs w:val="32"/>
          <w:lang w:eastAsia="zh-CN" w:bidi="ar-SA"/>
        </w:rPr>
        <w:t>）住房改革支出（</w:t>
      </w:r>
      <w:r>
        <w:rPr>
          <w:rFonts w:hint="eastAsia" w:ascii="仿宋_GB2312" w:hAnsi="仿宋_GB2312" w:eastAsia="仿宋_GB2312" w:cs="仿宋_GB2312"/>
          <w:kern w:val="2"/>
          <w:sz w:val="32"/>
          <w:szCs w:val="32"/>
          <w:lang w:val="en-US" w:eastAsia="zh-CN" w:bidi="ar-SA"/>
        </w:rPr>
        <w:t>02</w:t>
      </w:r>
      <w:r>
        <w:rPr>
          <w:rFonts w:hint="eastAsia" w:ascii="仿宋_GB2312" w:hAnsi="仿宋_GB2312" w:eastAsia="仿宋_GB2312" w:cs="仿宋_GB2312"/>
          <w:kern w:val="2"/>
          <w:sz w:val="32"/>
          <w:szCs w:val="32"/>
          <w:lang w:eastAsia="zh-CN" w:bidi="ar-SA"/>
        </w:rPr>
        <w:t>）住房公积金（</w:t>
      </w:r>
      <w:r>
        <w:rPr>
          <w:rFonts w:hint="eastAsia" w:ascii="仿宋_GB2312" w:hAnsi="仿宋_GB2312" w:eastAsia="仿宋_GB2312" w:cs="仿宋_GB2312"/>
          <w:kern w:val="2"/>
          <w:sz w:val="32"/>
          <w:szCs w:val="32"/>
          <w:lang w:val="en-US" w:eastAsia="zh-CN" w:bidi="ar-SA"/>
        </w:rPr>
        <w:t>01</w:t>
      </w: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117540.00</w:t>
      </w:r>
      <w:r>
        <w:rPr>
          <w:rFonts w:hint="eastAsia" w:ascii="仿宋_GB2312" w:hAnsi="仿宋_GB2312" w:eastAsia="仿宋_GB2312" w:cs="仿宋_GB2312"/>
          <w:kern w:val="2"/>
          <w:sz w:val="32"/>
          <w:szCs w:val="32"/>
          <w:lang w:eastAsia="zh-CN" w:bidi="ar-SA"/>
        </w:rPr>
        <w:t>元，主要用于</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5.商业服务业等支出（</w:t>
      </w:r>
      <w:r>
        <w:rPr>
          <w:rFonts w:hint="eastAsia" w:ascii="仿宋_GB2312" w:hAnsi="仿宋_GB2312" w:eastAsia="仿宋_GB2312" w:cs="仿宋_GB2312"/>
          <w:kern w:val="2"/>
          <w:sz w:val="32"/>
          <w:szCs w:val="32"/>
          <w:lang w:val="en-US" w:eastAsia="zh-CN" w:bidi="ar-SA"/>
        </w:rPr>
        <w:t>216</w:t>
      </w:r>
      <w:r>
        <w:rPr>
          <w:rFonts w:hint="eastAsia" w:ascii="仿宋_GB2312" w:hAnsi="仿宋_GB2312" w:eastAsia="仿宋_GB2312" w:cs="仿宋_GB2312"/>
          <w:kern w:val="2"/>
          <w:sz w:val="32"/>
          <w:szCs w:val="32"/>
          <w:lang w:eastAsia="zh-CN" w:bidi="ar-SA"/>
        </w:rPr>
        <w:t>）商业流通事务（</w:t>
      </w:r>
      <w:r>
        <w:rPr>
          <w:rFonts w:hint="eastAsia" w:ascii="仿宋_GB2312" w:hAnsi="仿宋_GB2312" w:eastAsia="仿宋_GB2312" w:cs="仿宋_GB2312"/>
          <w:kern w:val="2"/>
          <w:sz w:val="32"/>
          <w:szCs w:val="32"/>
          <w:lang w:val="en-US" w:eastAsia="zh-CN" w:bidi="ar-SA"/>
        </w:rPr>
        <w:t>02</w:t>
      </w:r>
      <w:r>
        <w:rPr>
          <w:rFonts w:hint="eastAsia" w:ascii="仿宋_GB2312" w:hAnsi="仿宋_GB2312" w:eastAsia="仿宋_GB2312" w:cs="仿宋_GB2312"/>
          <w:kern w:val="2"/>
          <w:sz w:val="32"/>
          <w:szCs w:val="32"/>
          <w:lang w:eastAsia="zh-CN" w:bidi="ar-SA"/>
        </w:rPr>
        <w:t>）行政运行（</w:t>
      </w:r>
      <w:r>
        <w:rPr>
          <w:rFonts w:hint="eastAsia" w:ascii="仿宋_GB2312" w:hAnsi="仿宋_GB2312" w:eastAsia="仿宋_GB2312" w:cs="仿宋_GB2312"/>
          <w:kern w:val="2"/>
          <w:sz w:val="32"/>
          <w:szCs w:val="32"/>
          <w:lang w:val="en-US" w:eastAsia="zh-CN" w:bidi="ar-SA"/>
        </w:rPr>
        <w:t>01</w:t>
      </w: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1134400.73</w:t>
      </w:r>
      <w:r>
        <w:rPr>
          <w:rFonts w:hint="eastAsia" w:ascii="仿宋_GB2312" w:hAnsi="仿宋_GB2312" w:eastAsia="仿宋_GB2312" w:cs="仿宋_GB2312"/>
          <w:kern w:val="2"/>
          <w:sz w:val="32"/>
          <w:szCs w:val="32"/>
          <w:lang w:eastAsia="zh-CN" w:bidi="ar-SA"/>
        </w:rPr>
        <w:t>元，主要用于</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单位日常经费及工资福利支出。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年一般公共预算基本支出</w:t>
      </w:r>
      <w:r>
        <w:rPr>
          <w:rFonts w:hint="eastAsia" w:ascii="仿宋_GB2312" w:hAnsi="仿宋_GB2312" w:eastAsia="仿宋_GB2312" w:cs="仿宋_GB2312"/>
          <w:kern w:val="2"/>
          <w:sz w:val="32"/>
          <w:szCs w:val="32"/>
          <w:lang w:val="en-US" w:eastAsia="zh-CN" w:bidi="ar-SA"/>
        </w:rPr>
        <w:t>1522022.12</w:t>
      </w:r>
      <w:r>
        <w:rPr>
          <w:rFonts w:hint="eastAsia" w:ascii="仿宋_GB2312" w:hAnsi="仿宋_GB2312" w:eastAsia="仿宋_GB2312" w:cs="仿宋_GB2312"/>
          <w:kern w:val="2"/>
          <w:sz w:val="32"/>
          <w:szCs w:val="32"/>
          <w:lang w:eastAsia="zh-CN" w:bidi="ar-SA"/>
        </w:rPr>
        <w:t>元，其中：人员经费</w:t>
      </w:r>
      <w:r>
        <w:rPr>
          <w:rFonts w:hint="eastAsia" w:ascii="仿宋_GB2312" w:hAnsi="仿宋_GB2312" w:eastAsia="仿宋_GB2312" w:cs="仿宋_GB2312"/>
          <w:kern w:val="2"/>
          <w:sz w:val="32"/>
          <w:szCs w:val="32"/>
          <w:lang w:val="en-US" w:eastAsia="zh-CN" w:bidi="ar-SA"/>
        </w:rPr>
        <w:t>1426907.50</w:t>
      </w:r>
      <w:r>
        <w:rPr>
          <w:rFonts w:hint="eastAsia" w:ascii="仿宋_GB2312" w:hAnsi="仿宋_GB2312" w:eastAsia="仿宋_GB2312" w:cs="仿宋_GB2312"/>
          <w:kern w:val="2"/>
          <w:sz w:val="32"/>
          <w:szCs w:val="32"/>
          <w:lang w:eastAsia="zh-CN" w:bidi="ar-SA"/>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hAnsi="仿宋_GB2312" w:eastAsia="仿宋_GB2312" w:cs="仿宋_GB2312"/>
          <w:kern w:val="2"/>
          <w:sz w:val="32"/>
          <w:szCs w:val="32"/>
          <w:lang w:val="en-US" w:eastAsia="zh-CN" w:bidi="ar-SA"/>
        </w:rPr>
        <w:t>95114.62</w:t>
      </w:r>
      <w:r>
        <w:rPr>
          <w:rFonts w:hint="eastAsia" w:ascii="仿宋_GB2312" w:hAnsi="仿宋_GB2312" w:eastAsia="仿宋_GB2312" w:cs="仿宋_GB2312"/>
          <w:kern w:val="2"/>
          <w:sz w:val="32"/>
          <w:szCs w:val="32"/>
          <w:lang w:eastAsia="zh-CN" w:bidi="ar-SA"/>
        </w:rPr>
        <w:t>元，主要包括：办公费、印刷费、手续费、水费、电费、邮电费、差旅费、公务接待费、公务用车运行维护费、维修（护）费、租赁费、会议费、培训费、劳务费、工会经费、福利费、其他交通费用、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年“三公”经费财政拨款预算数12</w:t>
      </w:r>
      <w:r>
        <w:rPr>
          <w:rFonts w:hint="eastAsia" w:ascii="仿宋_GB2312" w:hAnsi="仿宋_GB2312" w:eastAsia="仿宋_GB2312" w:cs="仿宋_GB2312"/>
          <w:kern w:val="2"/>
          <w:sz w:val="32"/>
          <w:szCs w:val="32"/>
          <w:lang w:val="en-US" w:eastAsia="zh-CN" w:bidi="ar-SA"/>
        </w:rPr>
        <w:t>60.00</w:t>
      </w:r>
      <w:r>
        <w:rPr>
          <w:rFonts w:hint="eastAsia" w:ascii="仿宋_GB2312" w:hAnsi="仿宋_GB2312" w:eastAsia="仿宋_GB2312" w:cs="仿宋_GB2312"/>
          <w:kern w:val="2"/>
          <w:sz w:val="32"/>
          <w:szCs w:val="32"/>
          <w:lang w:eastAsia="zh-CN" w:bidi="ar-SA"/>
        </w:rPr>
        <w:t>元，其中：无因公出国（境）经费，公务接待费1</w:t>
      </w:r>
      <w:r>
        <w:rPr>
          <w:rFonts w:hint="eastAsia" w:ascii="仿宋_GB2312" w:hAnsi="仿宋_GB2312" w:eastAsia="仿宋_GB2312" w:cs="仿宋_GB2312"/>
          <w:kern w:val="2"/>
          <w:sz w:val="32"/>
          <w:szCs w:val="32"/>
          <w:lang w:val="en-US" w:eastAsia="zh-CN" w:bidi="ar-SA"/>
        </w:rPr>
        <w:t>260.00</w:t>
      </w:r>
      <w:r>
        <w:rPr>
          <w:rFonts w:hint="eastAsia" w:ascii="仿宋_GB2312" w:hAnsi="仿宋_GB2312" w:eastAsia="仿宋_GB2312" w:cs="仿宋_GB2312"/>
          <w:kern w:val="2"/>
          <w:sz w:val="32"/>
          <w:szCs w:val="32"/>
          <w:lang w:eastAsia="zh-CN" w:bidi="ar-SA"/>
        </w:rPr>
        <w:t>元，公务用车购置及运行维护费0元。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年无因公出国（境）经费。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年公务接待费12</w:t>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eastAsia="zh-CN" w:bidi="ar-SA"/>
        </w:rPr>
        <w:t>0</w:t>
      </w:r>
      <w:r>
        <w:rPr>
          <w:rFonts w:hint="eastAsia" w:ascii="仿宋_GB2312" w:hAnsi="仿宋_GB2312" w:eastAsia="仿宋_GB2312" w:cs="仿宋_GB2312"/>
          <w:kern w:val="2"/>
          <w:sz w:val="32"/>
          <w:szCs w:val="32"/>
          <w:lang w:val="en-US" w:eastAsia="zh-CN" w:bidi="ar-SA"/>
        </w:rPr>
        <w:t>.00</w:t>
      </w:r>
      <w:r>
        <w:rPr>
          <w:rFonts w:hint="eastAsia" w:ascii="仿宋_GB2312" w:hAnsi="仿宋_GB2312" w:eastAsia="仿宋_GB2312" w:cs="仿宋_GB2312"/>
          <w:kern w:val="2"/>
          <w:sz w:val="32"/>
          <w:szCs w:val="32"/>
          <w:lang w:eastAsia="zh-CN" w:bidi="ar-SA"/>
        </w:rPr>
        <w:t>元，比</w:t>
      </w:r>
      <w:r>
        <w:rPr>
          <w:rFonts w:hint="eastAsia" w:ascii="仿宋_GB2312" w:hAnsi="仿宋_GB2312" w:eastAsia="仿宋_GB2312" w:cs="仿宋_GB2312"/>
          <w:kern w:val="2"/>
          <w:sz w:val="32"/>
          <w:szCs w:val="32"/>
          <w:lang w:val="en-US" w:eastAsia="zh-CN" w:bidi="ar-SA"/>
        </w:rPr>
        <w:t>2024年减少20.00元,减少的原因为人员减少</w:t>
      </w:r>
      <w:r>
        <w:rPr>
          <w:rFonts w:hint="eastAsia"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年公务用车购置及运行维护费0元。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年机关运行经费财政拨款预算为</w:t>
      </w:r>
      <w:r>
        <w:rPr>
          <w:rFonts w:hint="eastAsia" w:ascii="仿宋_GB2312" w:hAnsi="仿宋_GB2312" w:eastAsia="仿宋_GB2312" w:cs="仿宋_GB2312"/>
          <w:kern w:val="2"/>
          <w:sz w:val="32"/>
          <w:szCs w:val="32"/>
          <w:lang w:val="en-US" w:eastAsia="zh-CN" w:bidi="ar-SA"/>
        </w:rPr>
        <w:t>95114.62</w:t>
      </w:r>
      <w:r>
        <w:rPr>
          <w:rFonts w:hint="eastAsia" w:ascii="仿宋_GB2312" w:hAnsi="仿宋_GB2312" w:eastAsia="仿宋_GB2312" w:cs="仿宋_GB2312"/>
          <w:kern w:val="2"/>
          <w:sz w:val="32"/>
          <w:szCs w:val="32"/>
          <w:lang w:eastAsia="zh-CN" w:bidi="ar-SA"/>
        </w:rPr>
        <w:t>元，比</w:t>
      </w:r>
      <w:r>
        <w:rPr>
          <w:rFonts w:hint="eastAsia" w:ascii="仿宋_GB2312" w:hAnsi="仿宋_GB2312" w:eastAsia="仿宋_GB2312" w:cs="仿宋_GB2312"/>
          <w:kern w:val="2"/>
          <w:sz w:val="32"/>
          <w:szCs w:val="32"/>
          <w:lang w:val="en-US" w:eastAsia="zh-CN" w:bidi="ar-SA"/>
        </w:rPr>
        <w:t>2024年增加了31114.62</w:t>
      </w:r>
      <w:r>
        <w:rPr>
          <w:rFonts w:hint="default" w:ascii="仿宋_GB2312" w:hAnsi="仿宋_GB2312" w:eastAsia="仿宋_GB2312" w:cs="仿宋_GB2312"/>
          <w:kern w:val="2"/>
          <w:sz w:val="32"/>
          <w:szCs w:val="32"/>
          <w:lang w:eastAsia="zh-CN" w:bidi="ar-SA"/>
        </w:rPr>
        <w:t>元</w:t>
      </w:r>
      <w:r>
        <w:rPr>
          <w:rFonts w:hint="eastAsia" w:ascii="仿宋_GB2312" w:hAnsi="仿宋_GB2312" w:eastAsia="仿宋_GB2312" w:cs="仿宋_GB2312"/>
          <w:kern w:val="2"/>
          <w:sz w:val="32"/>
          <w:szCs w:val="32"/>
          <w:lang w:eastAsia="zh-CN" w:bidi="ar-SA"/>
        </w:rPr>
        <w:t>，</w:t>
      </w:r>
      <w:r>
        <w:rPr>
          <w:rFonts w:hint="default" w:ascii="仿宋_GB2312" w:hAnsi="仿宋_GB2312" w:eastAsia="仿宋_GB2312" w:cs="仿宋_GB2312"/>
          <w:kern w:val="2"/>
          <w:sz w:val="32"/>
          <w:szCs w:val="32"/>
          <w:lang w:eastAsia="zh-CN" w:bidi="ar-SA"/>
        </w:rPr>
        <w:t>主要</w:t>
      </w:r>
      <w:r>
        <w:rPr>
          <w:rFonts w:hint="eastAsia" w:ascii="仿宋_GB2312" w:hAnsi="仿宋_GB2312" w:eastAsia="仿宋_GB2312" w:cs="仿宋_GB2312"/>
          <w:kern w:val="2"/>
          <w:sz w:val="32"/>
          <w:szCs w:val="32"/>
          <w:lang w:eastAsia="zh-CN" w:bidi="ar-SA"/>
        </w:rPr>
        <w:t>原因</w:t>
      </w:r>
      <w:bookmarkStart w:id="0" w:name="_GoBack"/>
      <w:bookmarkEnd w:id="0"/>
      <w:r>
        <w:rPr>
          <w:rFonts w:hint="eastAsia" w:ascii="仿宋_GB2312" w:hAnsi="仿宋_GB2312" w:eastAsia="仿宋_GB2312" w:cs="仿宋_GB2312"/>
          <w:kern w:val="2"/>
          <w:sz w:val="32"/>
          <w:szCs w:val="32"/>
          <w:lang w:eastAsia="zh-CN" w:bidi="ar-SA"/>
        </w:rPr>
        <w:t>：增加了残疾人保障金。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年，未安排政府采购预算。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highlight w:val="none"/>
          <w:lang w:eastAsia="zh-CN" w:bidi="ar-SA"/>
        </w:rPr>
      </w:pPr>
      <w:r>
        <w:rPr>
          <w:rFonts w:hint="eastAsia" w:ascii="仿宋_GB2312" w:hAnsi="仿宋_GB2312" w:eastAsia="仿宋_GB2312" w:cs="仿宋_GB2312"/>
          <w:kern w:val="2"/>
          <w:sz w:val="32"/>
          <w:szCs w:val="32"/>
          <w:highlight w:val="none"/>
          <w:lang w:eastAsia="zh-CN" w:bidi="ar-SA"/>
        </w:rPr>
        <w:t>截止202</w:t>
      </w:r>
      <w:r>
        <w:rPr>
          <w:rFonts w:hint="eastAsia"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eastAsia="zh-CN" w:bidi="ar-SA"/>
        </w:rPr>
        <w:t>年12月31日，固定资产总额</w:t>
      </w:r>
      <w:r>
        <w:rPr>
          <w:rFonts w:hint="eastAsia" w:ascii="仿宋_GB2312" w:hAnsi="仿宋_GB2312" w:eastAsia="仿宋_GB2312" w:cs="仿宋_GB2312"/>
          <w:kern w:val="2"/>
          <w:sz w:val="32"/>
          <w:szCs w:val="32"/>
          <w:highlight w:val="none"/>
          <w:lang w:val="en-US" w:eastAsia="zh-CN" w:bidi="ar-SA"/>
        </w:rPr>
        <w:t>1119814.13</w:t>
      </w:r>
      <w:r>
        <w:rPr>
          <w:rFonts w:hint="eastAsia" w:ascii="仿宋_GB2312" w:hAnsi="仿宋_GB2312" w:eastAsia="仿宋_GB2312" w:cs="仿宋_GB2312"/>
          <w:kern w:val="2"/>
          <w:sz w:val="32"/>
          <w:szCs w:val="32"/>
          <w:highlight w:val="none"/>
          <w:lang w:eastAsia="zh-CN" w:bidi="ar-SA"/>
        </w:rPr>
        <w:t>元，其中：其他固定资产</w:t>
      </w:r>
      <w:r>
        <w:rPr>
          <w:rFonts w:hint="eastAsia" w:ascii="仿宋_GB2312" w:hAnsi="仿宋_GB2312" w:eastAsia="仿宋_GB2312" w:cs="仿宋_GB2312"/>
          <w:kern w:val="2"/>
          <w:sz w:val="32"/>
          <w:szCs w:val="32"/>
          <w:highlight w:val="none"/>
          <w:lang w:val="en-US" w:eastAsia="zh-CN" w:bidi="ar-SA"/>
        </w:rPr>
        <w:t>1119814.13</w:t>
      </w:r>
      <w:r>
        <w:rPr>
          <w:rFonts w:hint="eastAsia" w:ascii="仿宋_GB2312" w:hAnsi="仿宋_GB2312" w:eastAsia="仿宋_GB2312" w:cs="仿宋_GB2312"/>
          <w:kern w:val="2"/>
          <w:sz w:val="32"/>
          <w:szCs w:val="32"/>
          <w:highlight w:val="none"/>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年茂县供销合作社联合社项目支出均按要求实行绩效目标管理，涉及项目</w:t>
      </w:r>
      <w:r>
        <w:rPr>
          <w:rFonts w:hint="eastAsia"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eastAsia="zh-CN" w:bidi="ar-SA"/>
        </w:rPr>
        <w:t>个，一般公共预算当年拨款</w:t>
      </w:r>
      <w:r>
        <w:rPr>
          <w:rFonts w:hint="eastAsia"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十、名词解释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（一）财政拨款收入：</w:t>
      </w:r>
      <w:r>
        <w:rPr>
          <w:rFonts w:hint="eastAsia" w:ascii="仿宋_GB2312" w:hAnsi="仿宋_GB2312" w:eastAsia="仿宋_GB2312" w:cs="仿宋_GB2312"/>
          <w:kern w:val="2"/>
          <w:sz w:val="32"/>
          <w:szCs w:val="32"/>
          <w:lang w:eastAsia="zh-CN" w:bidi="ar-SA"/>
        </w:rPr>
        <w:t>指由财政拨款形成的部门收入。按现行管理制度，部门预算中反映的财政拨款仅包括一般公共预算拨款和政府性基金预算拨款。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（二）事业收入：</w:t>
      </w:r>
      <w:r>
        <w:rPr>
          <w:rFonts w:hint="eastAsia" w:ascii="仿宋_GB2312" w:hAnsi="仿宋_GB2312" w:eastAsia="仿宋_GB2312" w:cs="仿宋_GB2312"/>
          <w:kern w:val="2"/>
          <w:sz w:val="32"/>
          <w:szCs w:val="32"/>
          <w:lang w:eastAsia="zh-CN" w:bidi="ar-SA"/>
        </w:rPr>
        <w:t>指所属事业单位开展专业业务活动及辅助活动所取得的收入。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（三）事业单位经营收入：</w:t>
      </w:r>
      <w:r>
        <w:rPr>
          <w:rFonts w:hint="eastAsia" w:ascii="仿宋_GB2312" w:hAnsi="仿宋_GB2312" w:eastAsia="仿宋_GB2312" w:cs="仿宋_GB2312"/>
          <w:kern w:val="2"/>
          <w:sz w:val="32"/>
          <w:szCs w:val="32"/>
          <w:lang w:eastAsia="zh-CN" w:bidi="ar-SA"/>
        </w:rPr>
        <w:t>指所属事业单位在专业业务活动及其辅助活动之外开展非独立核算经营活动取得的收入。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楷体_GB2312" w:hAnsi="楷体_GB2312" w:eastAsia="楷体_GB2312" w:cs="楷体_GB2312"/>
          <w:b/>
          <w:bCs/>
          <w:kern w:val="2"/>
          <w:sz w:val="32"/>
          <w:szCs w:val="32"/>
          <w:lang w:eastAsia="zh-CN" w:bidi="ar-SA"/>
        </w:rPr>
        <w:t>四）其他收入：</w:t>
      </w:r>
      <w:r>
        <w:rPr>
          <w:rFonts w:hint="eastAsia" w:ascii="仿宋_GB2312" w:hAnsi="仿宋_GB2312" w:eastAsia="仿宋_GB2312" w:cs="仿宋_GB2312"/>
          <w:kern w:val="2"/>
          <w:sz w:val="32"/>
          <w:szCs w:val="32"/>
          <w:lang w:eastAsia="zh-CN" w:bidi="ar-SA"/>
        </w:rPr>
        <w:t>指除上述“财政拨款收入”、“事业收入”、“事业单位经营收入”等以外的收入，主要是所属行政事业单位按规定动用的售房收入、存款利息收入等。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（五）用事业基金弥补收支差额：</w:t>
      </w:r>
      <w:r>
        <w:rPr>
          <w:rFonts w:hint="eastAsia" w:ascii="仿宋_GB2312" w:hAnsi="仿宋_GB2312" w:eastAsia="仿宋_GB2312" w:cs="仿宋_GB2312"/>
          <w:kern w:val="2"/>
          <w:sz w:val="32"/>
          <w:szCs w:val="32"/>
          <w:lang w:eastAsia="zh-CN" w:bidi="ar-SA"/>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（六）上年结转：</w:t>
      </w:r>
      <w:r>
        <w:rPr>
          <w:rFonts w:hint="eastAsia" w:ascii="仿宋_GB2312" w:hAnsi="仿宋_GB2312" w:eastAsia="仿宋_GB2312" w:cs="仿宋_GB2312"/>
          <w:kern w:val="2"/>
          <w:sz w:val="32"/>
          <w:szCs w:val="32"/>
          <w:lang w:eastAsia="zh-CN" w:bidi="ar-SA"/>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（七）基本支出：</w:t>
      </w:r>
      <w:r>
        <w:rPr>
          <w:rFonts w:hint="eastAsia" w:ascii="仿宋_GB2312" w:hAnsi="仿宋_GB2312" w:eastAsia="仿宋_GB2312" w:cs="仿宋_GB2312"/>
          <w:kern w:val="2"/>
          <w:sz w:val="32"/>
          <w:szCs w:val="32"/>
          <w:lang w:eastAsia="zh-CN" w:bidi="ar-SA"/>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（八）项目支出：</w:t>
      </w:r>
      <w:r>
        <w:rPr>
          <w:rFonts w:hint="eastAsia" w:ascii="仿宋_GB2312" w:hAnsi="仿宋_GB2312" w:eastAsia="仿宋_GB2312" w:cs="仿宋_GB2312"/>
          <w:kern w:val="2"/>
          <w:sz w:val="32"/>
          <w:szCs w:val="32"/>
          <w:lang w:eastAsia="zh-CN" w:bidi="ar-SA"/>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（九）“三公”经费：</w:t>
      </w:r>
      <w:r>
        <w:rPr>
          <w:rFonts w:hint="eastAsia" w:ascii="仿宋_GB2312" w:hAnsi="仿宋_GB2312" w:eastAsia="仿宋_GB2312" w:cs="仿宋_GB2312"/>
          <w:kern w:val="2"/>
          <w:sz w:val="32"/>
          <w:szCs w:val="32"/>
          <w:lang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w:t>
      </w:r>
      <w:r>
        <w:rPr>
          <w:rFonts w:hint="eastAsia" w:ascii="仿宋_GB2312" w:hAnsi="仿宋_GB2312" w:eastAsia="仿宋_GB2312" w:cs="仿宋_GB2312"/>
          <w:kern w:val="2"/>
          <w:sz w:val="32"/>
          <w:szCs w:val="32"/>
          <w:lang w:val="en-US" w:eastAsia="zh-CN" w:bidi="ar-SA"/>
        </w:rPr>
        <w:t>茂县供销合作社联合社2025年部门预算公开表</w:t>
      </w:r>
    </w:p>
    <w:p>
      <w:pPr>
        <w:pStyle w:val="2"/>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ind w:left="0" w:leftChars="0" w:firstLine="0" w:firstLineChars="0"/>
        <w:rPr>
          <w:rFonts w:hint="eastAsia"/>
          <w:lang w:val="en-US" w:eastAsia="zh-CN"/>
        </w:rPr>
      </w:pP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茂县供销合作社联合社</w:t>
      </w:r>
    </w:p>
    <w:p>
      <w:pPr>
        <w:rPr>
          <w:rFonts w:hint="default"/>
          <w:lang w:val="en-US" w:eastAsia="zh-CN"/>
        </w:rPr>
      </w:pPr>
      <w:r>
        <w:rPr>
          <w:rFonts w:hint="eastAsia" w:ascii="仿宋_GB2312" w:hAnsi="仿宋_GB2312" w:eastAsia="仿宋_GB2312" w:cs="仿宋_GB2312"/>
          <w:kern w:val="2"/>
          <w:sz w:val="32"/>
          <w:szCs w:val="32"/>
          <w:lang w:val="en-US" w:eastAsia="zh-CN" w:bidi="ar-SA"/>
        </w:rPr>
        <w:t xml:space="preserve">                                2025年3月26日</w:t>
      </w:r>
    </w:p>
    <w:p>
      <w:pPr>
        <w:keepNext w:val="0"/>
        <w:keepLines w:val="0"/>
        <w:pageBreakBefore w:val="0"/>
        <w:kinsoku/>
        <w:wordWrap/>
        <w:overflowPunct/>
        <w:topLinePunct w:val="0"/>
        <w:autoSpaceDE/>
        <w:autoSpaceDN/>
        <w:bidi w:val="0"/>
        <w:adjustRightInd/>
        <w:snapToGrid/>
        <w:spacing w:line="576" w:lineRule="exact"/>
        <w:ind w:firstLine="0"/>
        <w:jc w:val="both"/>
        <w:textAlignment w:val="auto"/>
        <w:rPr>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VkZDQzMmMwZTY5MDM0NDIxMWYyNDdjYWI4MDEifQ=="/>
  </w:docVars>
  <w:rsids>
    <w:rsidRoot w:val="7ECA74F3"/>
    <w:rsid w:val="00030CDD"/>
    <w:rsid w:val="0005098D"/>
    <w:rsid w:val="000614F1"/>
    <w:rsid w:val="000A21C8"/>
    <w:rsid w:val="000A4ECA"/>
    <w:rsid w:val="000B33C5"/>
    <w:rsid w:val="000C6D5C"/>
    <w:rsid w:val="000D301C"/>
    <w:rsid w:val="000D50D6"/>
    <w:rsid w:val="000E6308"/>
    <w:rsid w:val="00123FD0"/>
    <w:rsid w:val="00127C2B"/>
    <w:rsid w:val="00145198"/>
    <w:rsid w:val="00173A3A"/>
    <w:rsid w:val="001779C8"/>
    <w:rsid w:val="0018075B"/>
    <w:rsid w:val="00182F98"/>
    <w:rsid w:val="00184725"/>
    <w:rsid w:val="00186E1A"/>
    <w:rsid w:val="001A3735"/>
    <w:rsid w:val="001A7A95"/>
    <w:rsid w:val="001B7130"/>
    <w:rsid w:val="00225052"/>
    <w:rsid w:val="00227962"/>
    <w:rsid w:val="00227B77"/>
    <w:rsid w:val="00240F83"/>
    <w:rsid w:val="002541D4"/>
    <w:rsid w:val="00262727"/>
    <w:rsid w:val="00284ED3"/>
    <w:rsid w:val="002C319A"/>
    <w:rsid w:val="002F0499"/>
    <w:rsid w:val="002F7408"/>
    <w:rsid w:val="003115F8"/>
    <w:rsid w:val="00316688"/>
    <w:rsid w:val="00326341"/>
    <w:rsid w:val="003271F5"/>
    <w:rsid w:val="003537EA"/>
    <w:rsid w:val="00360941"/>
    <w:rsid w:val="00382B7A"/>
    <w:rsid w:val="0038433F"/>
    <w:rsid w:val="003F181D"/>
    <w:rsid w:val="0043752F"/>
    <w:rsid w:val="004555F0"/>
    <w:rsid w:val="004624A5"/>
    <w:rsid w:val="004853BA"/>
    <w:rsid w:val="00486EE4"/>
    <w:rsid w:val="004C65D0"/>
    <w:rsid w:val="004D066F"/>
    <w:rsid w:val="004E0357"/>
    <w:rsid w:val="00513150"/>
    <w:rsid w:val="00516B1D"/>
    <w:rsid w:val="00532C6E"/>
    <w:rsid w:val="00535E0A"/>
    <w:rsid w:val="0053740E"/>
    <w:rsid w:val="00540985"/>
    <w:rsid w:val="00563DC0"/>
    <w:rsid w:val="005A2720"/>
    <w:rsid w:val="005C334E"/>
    <w:rsid w:val="005D1ACE"/>
    <w:rsid w:val="005E1FC6"/>
    <w:rsid w:val="005E7711"/>
    <w:rsid w:val="005F43BB"/>
    <w:rsid w:val="00610894"/>
    <w:rsid w:val="006262F2"/>
    <w:rsid w:val="00633765"/>
    <w:rsid w:val="00657114"/>
    <w:rsid w:val="006752BC"/>
    <w:rsid w:val="00677BD8"/>
    <w:rsid w:val="006919DA"/>
    <w:rsid w:val="00696576"/>
    <w:rsid w:val="006B2750"/>
    <w:rsid w:val="006C0D8A"/>
    <w:rsid w:val="006F3B5D"/>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1FDA"/>
    <w:rsid w:val="008D2C10"/>
    <w:rsid w:val="008D61B8"/>
    <w:rsid w:val="008E6AA6"/>
    <w:rsid w:val="008F1AEB"/>
    <w:rsid w:val="008F6102"/>
    <w:rsid w:val="009010B9"/>
    <w:rsid w:val="009047EF"/>
    <w:rsid w:val="00922DE7"/>
    <w:rsid w:val="00927C5E"/>
    <w:rsid w:val="0097466F"/>
    <w:rsid w:val="00981538"/>
    <w:rsid w:val="00990A26"/>
    <w:rsid w:val="00992E2D"/>
    <w:rsid w:val="00996984"/>
    <w:rsid w:val="009F6C59"/>
    <w:rsid w:val="00A062A9"/>
    <w:rsid w:val="00A12D72"/>
    <w:rsid w:val="00A14F53"/>
    <w:rsid w:val="00A33390"/>
    <w:rsid w:val="00A465EF"/>
    <w:rsid w:val="00A53F54"/>
    <w:rsid w:val="00A543F7"/>
    <w:rsid w:val="00A57F33"/>
    <w:rsid w:val="00A66065"/>
    <w:rsid w:val="00A71277"/>
    <w:rsid w:val="00AA4C94"/>
    <w:rsid w:val="00B00764"/>
    <w:rsid w:val="00B20784"/>
    <w:rsid w:val="00B502CD"/>
    <w:rsid w:val="00B75BD0"/>
    <w:rsid w:val="00B906A9"/>
    <w:rsid w:val="00B95CDD"/>
    <w:rsid w:val="00BD4A85"/>
    <w:rsid w:val="00C25871"/>
    <w:rsid w:val="00C3592D"/>
    <w:rsid w:val="00C42DDF"/>
    <w:rsid w:val="00C447B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07B48"/>
    <w:rsid w:val="00F13630"/>
    <w:rsid w:val="00F322EA"/>
    <w:rsid w:val="00F43364"/>
    <w:rsid w:val="00FC09DC"/>
    <w:rsid w:val="00FC1C09"/>
    <w:rsid w:val="0B1F0196"/>
    <w:rsid w:val="11797D31"/>
    <w:rsid w:val="12B22DCD"/>
    <w:rsid w:val="140579C8"/>
    <w:rsid w:val="184B597F"/>
    <w:rsid w:val="18D731CF"/>
    <w:rsid w:val="19CD0070"/>
    <w:rsid w:val="1D880AB9"/>
    <w:rsid w:val="1D914D36"/>
    <w:rsid w:val="1FD23440"/>
    <w:rsid w:val="215C0620"/>
    <w:rsid w:val="223E3DE5"/>
    <w:rsid w:val="265B3164"/>
    <w:rsid w:val="309E7CC4"/>
    <w:rsid w:val="32647EA4"/>
    <w:rsid w:val="334D4668"/>
    <w:rsid w:val="34676F58"/>
    <w:rsid w:val="38EB4E53"/>
    <w:rsid w:val="3EAE0AA8"/>
    <w:rsid w:val="442329DB"/>
    <w:rsid w:val="4528655A"/>
    <w:rsid w:val="474C2E90"/>
    <w:rsid w:val="4AC705C3"/>
    <w:rsid w:val="4BF929FE"/>
    <w:rsid w:val="4C6D34EC"/>
    <w:rsid w:val="4F074C01"/>
    <w:rsid w:val="4FB52641"/>
    <w:rsid w:val="528F4BF3"/>
    <w:rsid w:val="54AE6758"/>
    <w:rsid w:val="58340327"/>
    <w:rsid w:val="5AFD5A68"/>
    <w:rsid w:val="5E933938"/>
    <w:rsid w:val="5FB5754C"/>
    <w:rsid w:val="627C7BC3"/>
    <w:rsid w:val="67470A61"/>
    <w:rsid w:val="71131788"/>
    <w:rsid w:val="71222982"/>
    <w:rsid w:val="7A2B21A9"/>
    <w:rsid w:val="7DFBBCBB"/>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qFormat/>
    <w:uiPriority w:val="0"/>
    <w:pPr>
      <w:spacing w:beforeAutospacing="1" w:afterAutospacing="1"/>
    </w:pPr>
    <w:rPr>
      <w:rFonts w:cs="Times New Roman"/>
      <w:sz w:val="24"/>
      <w:lang w:eastAsia="zh-CN" w:bidi="ar-SA"/>
    </w:rPr>
  </w:style>
  <w:style w:type="character" w:styleId="11">
    <w:name w:val="Strong"/>
    <w:basedOn w:val="10"/>
    <w:qFormat/>
    <w:uiPriority w:val="22"/>
    <w:rPr>
      <w:b/>
    </w:rPr>
  </w:style>
  <w:style w:type="character" w:styleId="12">
    <w:name w:val="FollowedHyperlink"/>
    <w:basedOn w:val="10"/>
    <w:qFormat/>
    <w:uiPriority w:val="0"/>
    <w:rPr>
      <w:color w:val="323232"/>
      <w:u w:val="none"/>
    </w:rPr>
  </w:style>
  <w:style w:type="character" w:styleId="13">
    <w:name w:val="Hyperlink"/>
    <w:basedOn w:val="10"/>
    <w:qFormat/>
    <w:uiPriority w:val="0"/>
    <w:rPr>
      <w:color w:val="323232"/>
      <w:u w:val="none"/>
    </w:rPr>
  </w:style>
  <w:style w:type="character" w:customStyle="1" w:styleId="14">
    <w:name w:val="bsharetext"/>
    <w:basedOn w:val="10"/>
    <w:qFormat/>
    <w:uiPriority w:val="0"/>
  </w:style>
  <w:style w:type="character" w:customStyle="1" w:styleId="15">
    <w:name w:val="页眉 Char"/>
    <w:basedOn w:val="10"/>
    <w:link w:val="6"/>
    <w:qFormat/>
    <w:uiPriority w:val="0"/>
    <w:rPr>
      <w:rFonts w:ascii="Calibri" w:hAnsi="Calibri" w:cs="Arial"/>
      <w:sz w:val="18"/>
      <w:szCs w:val="18"/>
      <w:lang w:eastAsia="en-US" w:bidi="en-US"/>
    </w:rPr>
  </w:style>
  <w:style w:type="character" w:customStyle="1" w:styleId="16">
    <w:name w:val="页脚 Char"/>
    <w:basedOn w:val="10"/>
    <w:link w:val="5"/>
    <w:qFormat/>
    <w:uiPriority w:val="99"/>
    <w:rPr>
      <w:rFonts w:ascii="Calibri" w:hAnsi="Calibri" w:cs="Arial"/>
      <w:sz w:val="18"/>
      <w:szCs w:val="18"/>
      <w:lang w:eastAsia="en-US" w:bidi="en-US"/>
    </w:rPr>
  </w:style>
  <w:style w:type="character" w:customStyle="1" w:styleId="17">
    <w:name w:val="批注框文本 Char"/>
    <w:basedOn w:val="10"/>
    <w:link w:val="4"/>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3837</Words>
  <Characters>4294</Characters>
  <Lines>27</Lines>
  <Paragraphs>7</Paragraphs>
  <TotalTime>10</TotalTime>
  <ScaleCrop>false</ScaleCrop>
  <LinksUpToDate>false</LinksUpToDate>
  <CharactersWithSpaces>4352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2023-03-07T14:46:00Z</dcterms:created>
  <dc:creator>Administrator</dc:creator>
  <cp:lastModifiedBy>user</cp:lastModifiedBy>
  <cp:lastPrinted>2025-03-18T16:24:00Z</cp:lastPrinted>
  <dcterms:modified xsi:type="dcterms:W3CDTF">2025-03-24T16:02:40Z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E87AE0A875934F8DA660E8DEF4CBEFCA_13</vt:lpwstr>
  </property>
  <property fmtid="{D5CDD505-2E9C-101B-9397-08002B2CF9AE}" pid="4" name="KSOTemplateDocerSaveRecord">
    <vt:lpwstr>eyJoZGlkIjoiM2M3ODVkZDQzMmMwZTY5MDM0NDIxMWYyNDdjYWI4MDEiLCJ1c2VySWQiOiI3Nzk4ODAwMzUifQ==</vt:lpwstr>
  </property>
</Properties>
</file>