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162BB">
      <w:pPr>
        <w:spacing w:line="576" w:lineRule="exact"/>
        <w:rPr>
          <w:rFonts w:ascii="黑体" w:eastAsia="黑体"/>
          <w:sz w:val="32"/>
          <w:szCs w:val="32"/>
        </w:rPr>
      </w:pPr>
    </w:p>
    <w:p w14:paraId="23AF6BE7">
      <w:pPr>
        <w:spacing w:line="576" w:lineRule="exact"/>
      </w:pPr>
    </w:p>
    <w:p w14:paraId="145655BA">
      <w:pPr>
        <w:spacing w:line="576" w:lineRule="exact"/>
      </w:pPr>
    </w:p>
    <w:p w14:paraId="6FC1BAF8">
      <w:pPr>
        <w:spacing w:line="576" w:lineRule="exact"/>
      </w:pPr>
    </w:p>
    <w:p w14:paraId="6100DF58">
      <w:pPr>
        <w:spacing w:line="576" w:lineRule="exact"/>
        <w:ind w:firstLine="1760" w:firstLineChars="400"/>
        <w:rPr>
          <w:rFonts w:ascii="黑体" w:eastAsia="黑体"/>
          <w:sz w:val="44"/>
          <w:szCs w:val="44"/>
        </w:rPr>
      </w:pPr>
    </w:p>
    <w:p w14:paraId="1C85021E">
      <w:pPr>
        <w:spacing w:line="576" w:lineRule="exact"/>
        <w:ind w:firstLine="1760" w:firstLineChars="400"/>
        <w:rPr>
          <w:rFonts w:ascii="黑体" w:eastAsia="黑体"/>
          <w:sz w:val="44"/>
          <w:szCs w:val="44"/>
        </w:rPr>
      </w:pPr>
    </w:p>
    <w:p w14:paraId="403B142C">
      <w:pPr>
        <w:spacing w:line="576" w:lineRule="exact"/>
        <w:ind w:firstLine="1760" w:firstLineChars="400"/>
        <w:rPr>
          <w:rFonts w:ascii="黑体" w:eastAsia="黑体"/>
          <w:sz w:val="44"/>
          <w:szCs w:val="44"/>
        </w:rPr>
      </w:pPr>
    </w:p>
    <w:p w14:paraId="0CF6C6D8">
      <w:pPr>
        <w:spacing w:line="576" w:lineRule="exact"/>
        <w:ind w:firstLine="1760" w:firstLineChars="400"/>
        <w:rPr>
          <w:rFonts w:ascii="黑体" w:eastAsia="黑体"/>
          <w:sz w:val="44"/>
          <w:szCs w:val="44"/>
        </w:rPr>
      </w:pPr>
    </w:p>
    <w:p w14:paraId="634ECEC7">
      <w:pPr>
        <w:spacing w:line="576" w:lineRule="exact"/>
        <w:jc w:val="center"/>
        <w:rPr>
          <w:rFonts w:hint="eastAsia" w:ascii="黑体" w:hAnsi="黑体" w:eastAsia="黑体" w:cs="黑体"/>
          <w:sz w:val="44"/>
          <w:szCs w:val="44"/>
        </w:rPr>
      </w:pPr>
      <w:r>
        <w:rPr>
          <w:rFonts w:hint="eastAsia" w:ascii="黑体" w:hAnsi="黑体" w:eastAsia="黑体" w:cs="黑体"/>
          <w:sz w:val="44"/>
          <w:szCs w:val="44"/>
        </w:rPr>
        <w:t>茂县</w:t>
      </w:r>
      <w:r>
        <w:rPr>
          <w:rFonts w:hint="eastAsia" w:ascii="黑体" w:hAnsi="黑体" w:eastAsia="黑体" w:cs="黑体"/>
          <w:sz w:val="44"/>
          <w:szCs w:val="44"/>
          <w:lang w:eastAsia="zh-CN"/>
        </w:rPr>
        <w:t>防震减灾事务中心</w:t>
      </w:r>
    </w:p>
    <w:p w14:paraId="6D461CD5">
      <w:pPr>
        <w:spacing w:line="576" w:lineRule="exact"/>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年部门预算</w:t>
      </w:r>
    </w:p>
    <w:p w14:paraId="57E7322D">
      <w:pPr>
        <w:spacing w:line="576" w:lineRule="exact"/>
        <w:ind w:firstLine="1760" w:firstLineChars="400"/>
        <w:rPr>
          <w:rFonts w:hint="eastAsia" w:ascii="黑体" w:hAnsi="黑体" w:eastAsia="黑体" w:cs="黑体"/>
          <w:sz w:val="44"/>
          <w:szCs w:val="44"/>
        </w:rPr>
      </w:pPr>
    </w:p>
    <w:p w14:paraId="202BC7BC">
      <w:pPr>
        <w:spacing w:line="576" w:lineRule="exact"/>
        <w:ind w:firstLine="1760" w:firstLineChars="400"/>
        <w:rPr>
          <w:rFonts w:ascii="黑体" w:eastAsia="黑体"/>
          <w:sz w:val="44"/>
          <w:szCs w:val="44"/>
        </w:rPr>
      </w:pPr>
    </w:p>
    <w:p w14:paraId="2D230C7B">
      <w:pPr>
        <w:spacing w:line="576" w:lineRule="exact"/>
        <w:ind w:firstLine="1760" w:firstLineChars="400"/>
        <w:rPr>
          <w:rFonts w:ascii="黑体" w:eastAsia="黑体"/>
          <w:sz w:val="44"/>
          <w:szCs w:val="44"/>
        </w:rPr>
      </w:pPr>
    </w:p>
    <w:p w14:paraId="46988E91">
      <w:pPr>
        <w:spacing w:line="576" w:lineRule="exact"/>
        <w:ind w:firstLine="1760" w:firstLineChars="400"/>
        <w:rPr>
          <w:rFonts w:ascii="黑体" w:eastAsia="黑体"/>
          <w:sz w:val="44"/>
          <w:szCs w:val="44"/>
        </w:rPr>
      </w:pPr>
    </w:p>
    <w:p w14:paraId="78D22143">
      <w:pPr>
        <w:spacing w:line="576" w:lineRule="exact"/>
        <w:ind w:firstLine="1760" w:firstLineChars="400"/>
        <w:rPr>
          <w:rFonts w:ascii="黑体" w:eastAsia="黑体"/>
          <w:sz w:val="44"/>
          <w:szCs w:val="44"/>
        </w:rPr>
      </w:pPr>
    </w:p>
    <w:p w14:paraId="3C2A4FB1">
      <w:pPr>
        <w:spacing w:line="576" w:lineRule="exact"/>
        <w:ind w:firstLine="1760" w:firstLineChars="400"/>
        <w:rPr>
          <w:rFonts w:ascii="黑体" w:eastAsia="黑体"/>
          <w:sz w:val="44"/>
          <w:szCs w:val="44"/>
        </w:rPr>
      </w:pPr>
    </w:p>
    <w:p w14:paraId="120CF3F4">
      <w:pPr>
        <w:spacing w:line="576" w:lineRule="exact"/>
        <w:ind w:firstLine="1760" w:firstLineChars="400"/>
        <w:rPr>
          <w:rFonts w:ascii="黑体" w:eastAsia="黑体"/>
          <w:sz w:val="44"/>
          <w:szCs w:val="44"/>
        </w:rPr>
      </w:pPr>
    </w:p>
    <w:p w14:paraId="5142E969">
      <w:pPr>
        <w:spacing w:line="576" w:lineRule="exact"/>
        <w:ind w:firstLine="1760" w:firstLineChars="400"/>
        <w:rPr>
          <w:rFonts w:ascii="黑体" w:eastAsia="黑体"/>
          <w:sz w:val="44"/>
          <w:szCs w:val="44"/>
        </w:rPr>
      </w:pPr>
    </w:p>
    <w:p w14:paraId="1E245EAB">
      <w:pPr>
        <w:spacing w:line="576" w:lineRule="exact"/>
        <w:ind w:firstLine="1760" w:firstLineChars="400"/>
        <w:rPr>
          <w:rFonts w:ascii="黑体" w:eastAsia="黑体"/>
          <w:sz w:val="44"/>
          <w:szCs w:val="44"/>
        </w:rPr>
      </w:pPr>
    </w:p>
    <w:p w14:paraId="77333639">
      <w:pPr>
        <w:spacing w:line="576" w:lineRule="exact"/>
        <w:ind w:firstLine="1760" w:firstLineChars="400"/>
        <w:rPr>
          <w:rFonts w:ascii="黑体" w:eastAsia="黑体"/>
          <w:sz w:val="44"/>
          <w:szCs w:val="44"/>
        </w:rPr>
      </w:pPr>
    </w:p>
    <w:p w14:paraId="6D28A6BE">
      <w:pPr>
        <w:spacing w:line="576" w:lineRule="exact"/>
        <w:ind w:firstLine="1760" w:firstLineChars="400"/>
        <w:rPr>
          <w:rFonts w:ascii="黑体" w:eastAsia="黑体"/>
          <w:sz w:val="44"/>
          <w:szCs w:val="44"/>
        </w:rPr>
      </w:pPr>
    </w:p>
    <w:p w14:paraId="11F042D8">
      <w:pPr>
        <w:spacing w:line="576" w:lineRule="exact"/>
        <w:rPr>
          <w:rFonts w:ascii="黑体" w:eastAsia="黑体"/>
          <w:sz w:val="44"/>
          <w:szCs w:val="44"/>
        </w:rPr>
      </w:pPr>
    </w:p>
    <w:p w14:paraId="24DCA023">
      <w:pPr>
        <w:spacing w:line="576" w:lineRule="exact"/>
        <w:ind w:left="0"/>
        <w:jc w:val="center"/>
        <w:rPr>
          <w:rFonts w:hint="eastAsia" w:ascii="方正小标宋简体" w:eastAsia="方正小标宋简体"/>
          <w:sz w:val="44"/>
          <w:szCs w:val="44"/>
        </w:rPr>
      </w:pPr>
      <w:r>
        <w:rPr>
          <w:rFonts w:hint="eastAsia" w:ascii="方正小标宋简体" w:eastAsia="方正小标宋简体"/>
          <w:sz w:val="44"/>
          <w:szCs w:val="44"/>
        </w:rPr>
        <w:t>目录</w:t>
      </w:r>
    </w:p>
    <w:p w14:paraId="1782BFD8">
      <w:pPr>
        <w:spacing w:line="576" w:lineRule="exact"/>
        <w:ind w:firstLine="3080" w:firstLineChars="700"/>
        <w:rPr>
          <w:rFonts w:ascii="黑体" w:eastAsia="黑体"/>
          <w:sz w:val="44"/>
          <w:szCs w:val="44"/>
        </w:rPr>
      </w:pPr>
    </w:p>
    <w:p w14:paraId="6F4D2604">
      <w:pPr>
        <w:pStyle w:val="9"/>
        <w:spacing w:line="576" w:lineRule="exact"/>
        <w:ind w:firstLine="640" w:firstLineChars="200"/>
        <w:rPr>
          <w:rFonts w:ascii="黑体" w:eastAsia="黑体"/>
          <w:sz w:val="32"/>
          <w:szCs w:val="32"/>
        </w:rPr>
      </w:pPr>
      <w:r>
        <w:rPr>
          <w:rFonts w:hint="eastAsia" w:ascii="黑体" w:eastAsia="黑体"/>
          <w:sz w:val="32"/>
          <w:szCs w:val="32"/>
        </w:rPr>
        <w:t>一、基本职能及主要工作</w:t>
      </w:r>
    </w:p>
    <w:p w14:paraId="771B91F8">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（一）部门职能简介</w:t>
      </w:r>
    </w:p>
    <w:p w14:paraId="0AA6324B">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（二）202</w:t>
      </w:r>
      <w:r>
        <w:rPr>
          <w:rFonts w:hint="eastAsia" w:ascii="楷体_GB2312" w:eastAsia="楷体_GB2312"/>
          <w:b/>
          <w:bCs/>
          <w:sz w:val="32"/>
          <w:szCs w:val="32"/>
          <w:lang w:val="en-US" w:eastAsia="zh-CN"/>
        </w:rPr>
        <w:t>4</w:t>
      </w:r>
      <w:r>
        <w:rPr>
          <w:rFonts w:hint="eastAsia" w:ascii="楷体_GB2312" w:eastAsia="楷体_GB2312"/>
          <w:b/>
          <w:bCs/>
          <w:sz w:val="32"/>
          <w:szCs w:val="32"/>
        </w:rPr>
        <w:t>年重点工作</w:t>
      </w:r>
    </w:p>
    <w:p w14:paraId="5793D6FB">
      <w:pPr>
        <w:spacing w:line="576" w:lineRule="exact"/>
        <w:ind w:firstLine="640" w:firstLineChars="200"/>
        <w:rPr>
          <w:rFonts w:ascii="黑体" w:eastAsia="黑体"/>
          <w:sz w:val="32"/>
          <w:szCs w:val="32"/>
        </w:rPr>
      </w:pPr>
      <w:r>
        <w:rPr>
          <w:rFonts w:hint="eastAsia" w:ascii="黑体" w:eastAsia="黑体"/>
          <w:sz w:val="32"/>
          <w:szCs w:val="32"/>
        </w:rPr>
        <w:t>二、部门预算单位构成</w:t>
      </w:r>
    </w:p>
    <w:p w14:paraId="449B02FF">
      <w:pPr>
        <w:spacing w:line="576" w:lineRule="exact"/>
        <w:ind w:firstLine="640" w:firstLineChars="200"/>
        <w:rPr>
          <w:rFonts w:ascii="黑体" w:eastAsia="黑体"/>
          <w:sz w:val="32"/>
          <w:szCs w:val="32"/>
        </w:rPr>
      </w:pPr>
      <w:r>
        <w:rPr>
          <w:rFonts w:hint="eastAsia" w:ascii="黑体" w:eastAsia="黑体"/>
          <w:sz w:val="32"/>
          <w:szCs w:val="32"/>
        </w:rPr>
        <w:t>三、收支预算情况说明</w:t>
      </w:r>
    </w:p>
    <w:p w14:paraId="7C0C4D5C">
      <w:pPr>
        <w:spacing w:line="576" w:lineRule="exact"/>
        <w:ind w:firstLine="643" w:firstLineChars="200"/>
        <w:rPr>
          <w:rFonts w:hint="eastAsia" w:ascii="楷体_GB2312" w:eastAsia="楷体_GB2312"/>
          <w:b/>
          <w:bCs/>
          <w:sz w:val="32"/>
          <w:szCs w:val="32"/>
        </w:rPr>
      </w:pPr>
      <w:r>
        <w:rPr>
          <w:rFonts w:hint="eastAsia" w:ascii="楷体_GB2312" w:eastAsia="楷体_GB2312"/>
          <w:b/>
          <w:bCs/>
          <w:sz w:val="32"/>
          <w:szCs w:val="32"/>
        </w:rPr>
        <w:t>（一）收入预算情况</w:t>
      </w:r>
    </w:p>
    <w:p w14:paraId="580BAFCC">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（二）支出预算情况</w:t>
      </w:r>
    </w:p>
    <w:p w14:paraId="317D61C0">
      <w:pPr>
        <w:spacing w:line="576" w:lineRule="exact"/>
        <w:ind w:firstLine="640" w:firstLineChars="200"/>
        <w:rPr>
          <w:rFonts w:ascii="黑体" w:eastAsia="黑体"/>
          <w:sz w:val="32"/>
          <w:szCs w:val="32"/>
        </w:rPr>
      </w:pPr>
      <w:r>
        <w:rPr>
          <w:rFonts w:hint="eastAsia" w:ascii="黑体" w:eastAsia="黑体"/>
          <w:sz w:val="32"/>
          <w:szCs w:val="32"/>
        </w:rPr>
        <w:t>四、财政拨款收支预算情况说明</w:t>
      </w:r>
    </w:p>
    <w:p w14:paraId="32C32053">
      <w:pPr>
        <w:spacing w:line="576"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54706E28">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（一）一般公共预算当年拨款规模变化情况</w:t>
      </w:r>
    </w:p>
    <w:p w14:paraId="4E265900">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（二）一般公共预算当年拨款结构情况</w:t>
      </w:r>
    </w:p>
    <w:p w14:paraId="77802EDC">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（三）一般公共预算当年拨款具体使用情况</w:t>
      </w:r>
    </w:p>
    <w:p w14:paraId="2D66AA89">
      <w:pPr>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664FECCD">
      <w:pPr>
        <w:spacing w:line="576"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529C06E2">
      <w:pPr>
        <w:spacing w:line="576" w:lineRule="exact"/>
        <w:ind w:firstLine="640" w:firstLineChars="200"/>
        <w:rPr>
          <w:rFonts w:ascii="黑体" w:eastAsia="黑体"/>
          <w:sz w:val="32"/>
          <w:szCs w:val="32"/>
        </w:rPr>
      </w:pPr>
      <w:r>
        <w:rPr>
          <w:rFonts w:hint="eastAsia" w:ascii="黑体" w:eastAsia="黑体"/>
          <w:sz w:val="32"/>
          <w:szCs w:val="32"/>
        </w:rPr>
        <w:t>八、政府性基金预算支出情况说明</w:t>
      </w:r>
    </w:p>
    <w:p w14:paraId="349D0302">
      <w:pPr>
        <w:spacing w:line="576" w:lineRule="exact"/>
        <w:ind w:firstLine="640" w:firstLineChars="200"/>
        <w:rPr>
          <w:rFonts w:ascii="黑体" w:eastAsia="黑体"/>
          <w:sz w:val="32"/>
          <w:szCs w:val="32"/>
        </w:rPr>
      </w:pPr>
      <w:r>
        <w:rPr>
          <w:rFonts w:hint="eastAsia" w:ascii="黑体" w:eastAsia="黑体"/>
          <w:sz w:val="32"/>
          <w:szCs w:val="32"/>
        </w:rPr>
        <w:t>九、其他重要事项的情况说明</w:t>
      </w:r>
    </w:p>
    <w:p w14:paraId="6044DA52">
      <w:pPr>
        <w:spacing w:line="576" w:lineRule="exact"/>
        <w:ind w:firstLine="640" w:firstLineChars="200"/>
        <w:rPr>
          <w:rFonts w:hint="eastAsia" w:ascii="楷体_GB2312" w:eastAsia="楷体_GB2312"/>
          <w:b/>
          <w:bCs/>
          <w:sz w:val="32"/>
          <w:szCs w:val="32"/>
        </w:rPr>
      </w:pPr>
      <w:r>
        <w:rPr>
          <w:rFonts w:hint="eastAsia" w:ascii="黑体" w:eastAsia="黑体"/>
          <w:sz w:val="32"/>
          <w:szCs w:val="32"/>
        </w:rPr>
        <w:t>十、名称解释</w:t>
      </w:r>
    </w:p>
    <w:p w14:paraId="29B4B9AC">
      <w:pPr>
        <w:spacing w:line="576" w:lineRule="exact"/>
        <w:rPr>
          <w:rFonts w:ascii="黑体" w:eastAsia="黑体"/>
          <w:sz w:val="32"/>
          <w:szCs w:val="32"/>
        </w:rPr>
      </w:pPr>
    </w:p>
    <w:p w14:paraId="3E560AD7">
      <w:pPr>
        <w:spacing w:line="576" w:lineRule="exact"/>
        <w:rPr>
          <w:rFonts w:ascii="黑体" w:eastAsia="黑体"/>
          <w:sz w:val="32"/>
          <w:szCs w:val="32"/>
        </w:rPr>
      </w:pPr>
    </w:p>
    <w:p w14:paraId="07C55F58">
      <w:pPr>
        <w:widowControl/>
        <w:shd w:val="clear" w:color="auto" w:fill="FFFFFF"/>
        <w:spacing w:line="576" w:lineRule="exact"/>
        <w:ind w:right="300"/>
        <w:rPr>
          <w:rFonts w:ascii="??" w:hAnsi="??" w:cs="宋体"/>
          <w:kern w:val="0"/>
          <w:sz w:val="12"/>
          <w:szCs w:val="12"/>
        </w:rPr>
      </w:pPr>
    </w:p>
    <w:p w14:paraId="5D3EDB13">
      <w:pPr>
        <w:pStyle w:val="9"/>
        <w:spacing w:line="576" w:lineRule="exact"/>
        <w:rPr>
          <w:rFonts w:ascii="黑体" w:eastAsia="黑体"/>
          <w:sz w:val="32"/>
          <w:szCs w:val="32"/>
        </w:rPr>
      </w:pPr>
      <w:r>
        <w:rPr>
          <w:rFonts w:hint="eastAsia" w:ascii="黑体" w:eastAsia="黑体"/>
          <w:sz w:val="32"/>
          <w:szCs w:val="32"/>
        </w:rPr>
        <w:t>一、基本职能及主要工作</w:t>
      </w:r>
    </w:p>
    <w:p w14:paraId="16C2CE71">
      <w:pPr>
        <w:spacing w:line="576" w:lineRule="exact"/>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210681A8">
      <w:pPr>
        <w:spacing w:line="576" w:lineRule="exact"/>
        <w:ind w:firstLine="640" w:firstLineChars="200"/>
        <w:outlineLvl w:val="0"/>
        <w:rPr>
          <w:rFonts w:ascii="仿宋_GB2312" w:eastAsia="仿宋_GB2312"/>
          <w:sz w:val="32"/>
          <w:szCs w:val="32"/>
        </w:rPr>
      </w:pPr>
      <w:r>
        <w:rPr>
          <w:rFonts w:hint="eastAsia" w:ascii="仿宋_GB2312" w:eastAsia="仿宋_GB2312"/>
          <w:sz w:val="32"/>
          <w:szCs w:val="32"/>
        </w:rPr>
        <w:t>贯彻执行国家和省、州、县有关防震减灾工作方针、政策、法律、规范和标准；组织起草茂县防震减灾发展规划，编制茂县防震减灾工作年度计划并组织实施；地震台站的管理和地震监测设施及观测环境保护工作；做好地震应急工作的管理，制定茂县破坏性地震应急预案，落实应急措施，开展震后各项应急工作</w:t>
      </w:r>
      <w:r>
        <w:rPr>
          <w:rFonts w:hint="eastAsia" w:ascii="仿宋_GB2312" w:eastAsia="仿宋_GB2312"/>
          <w:sz w:val="32"/>
          <w:szCs w:val="32"/>
          <w:lang w:eastAsia="zh-CN"/>
        </w:rPr>
        <w:t>；</w:t>
      </w:r>
      <w:r>
        <w:rPr>
          <w:rFonts w:hint="eastAsia" w:ascii="仿宋_GB2312" w:eastAsia="仿宋_GB2312"/>
          <w:sz w:val="32"/>
          <w:szCs w:val="32"/>
        </w:rPr>
        <w:t>开展防震减灾科普知识宣传教育工作；负责茂县群测群防“三网一员”建设的管理、指导工作；完成茂县人民政府防震减灾工作领导小组办公室日常工作，发生破坏性地震后履行政府抗震救灾指挥机构办事部门职责。</w:t>
      </w:r>
    </w:p>
    <w:p w14:paraId="411D8A52">
      <w:pPr>
        <w:spacing w:line="576" w:lineRule="exact"/>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6318B1BD">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楷体_GB2312"/>
          <w:b/>
          <w:bCs w:val="0"/>
          <w:sz w:val="32"/>
          <w:szCs w:val="32"/>
          <w:lang w:val="en-US"/>
        </w:rPr>
      </w:pPr>
      <w:r>
        <w:rPr>
          <w:rFonts w:hint="eastAsia" w:ascii="仿宋_GB2312" w:eastAsia="仿宋_GB2312" w:cs="楷体_GB2312"/>
          <w:b/>
          <w:bCs w:val="0"/>
          <w:kern w:val="2"/>
          <w:sz w:val="32"/>
          <w:szCs w:val="32"/>
          <w:lang w:val="en-US" w:eastAsia="zh-CN"/>
        </w:rPr>
        <w:t>1.大力提升地震监测预测预警能力</w:t>
      </w:r>
    </w:p>
    <w:p w14:paraId="11C8754B">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hint="eastAsia" w:ascii="仿宋_GB2312" w:eastAsia="仿宋_GB2312" w:cs="仿宋_GB2312"/>
          <w:b/>
          <w:bCs w:val="0"/>
          <w:kern w:val="2"/>
          <w:sz w:val="32"/>
          <w:szCs w:val="32"/>
          <w:lang w:val="en-US" w:eastAsia="zh-CN"/>
        </w:rPr>
        <w:t>（1）推进台网基础建设。</w:t>
      </w:r>
      <w:r>
        <w:rPr>
          <w:rFonts w:hint="eastAsia" w:ascii="仿宋_GB2312" w:eastAsia="仿宋_GB2312" w:cs="仿宋_GB2312"/>
          <w:kern w:val="2"/>
          <w:sz w:val="32"/>
          <w:szCs w:val="32"/>
          <w:lang w:val="en-US" w:eastAsia="zh-CN"/>
        </w:rPr>
        <w:t>继续配合省、州地震业务主管部门做好地震预警终端拓面工程及茂县境内中国地震科学实验场、中国测震站网规划和地球物理站建设工作。持续抓好强观测技术改造，优化监测站网布局。</w:t>
      </w:r>
    </w:p>
    <w:p w14:paraId="4264115C">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hint="eastAsia" w:ascii="仿宋_GB2312" w:eastAsia="仿宋_GB2312" w:cs="仿宋_GB2312"/>
          <w:b/>
          <w:bCs w:val="0"/>
          <w:kern w:val="2"/>
          <w:sz w:val="32"/>
          <w:szCs w:val="32"/>
          <w:lang w:val="en-US" w:eastAsia="zh-CN"/>
        </w:rPr>
        <w:t>（2）加强地震监测工作。</w:t>
      </w:r>
      <w:r>
        <w:rPr>
          <w:rFonts w:hint="eastAsia" w:ascii="仿宋_GB2312" w:eastAsia="仿宋_GB2312" w:cs="仿宋_GB2312"/>
          <w:kern w:val="2"/>
          <w:sz w:val="32"/>
          <w:szCs w:val="32"/>
          <w:lang w:val="en-US" w:eastAsia="zh-CN"/>
        </w:rPr>
        <w:t>认真开展地震监测日常工作，切实做好震情监视与短临跟踪工作，坚持定期对辖区内及邻区地震趋势的分析，主动把握震情趋势动向。根据地震活动趋势和地震重点危险区研判会商意见，进一步加强地震活动研究，扎实做好震情监测、异常核实、分析研判等各环节工作。加强与省地震局和阿坝地震监测中心的业务联系，不断提升监测预报工作实效。</w:t>
      </w:r>
    </w:p>
    <w:p w14:paraId="203D83AE">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ascii="仿宋_GB2312" w:eastAsia="仿宋_GB2312" w:cs="仿宋_GB2312"/>
          <w:b/>
          <w:bCs w:val="0"/>
          <w:kern w:val="2"/>
          <w:sz w:val="32"/>
          <w:szCs w:val="32"/>
          <w:lang w:val="en-US" w:eastAsia="zh-CN"/>
        </w:rPr>
        <w:t>（</w:t>
      </w:r>
      <w:r>
        <w:rPr>
          <w:rFonts w:hint="eastAsia" w:ascii="仿宋_GB2312" w:eastAsia="仿宋_GB2312" w:cs="仿宋_GB2312"/>
          <w:b/>
          <w:bCs w:val="0"/>
          <w:kern w:val="2"/>
          <w:sz w:val="32"/>
          <w:szCs w:val="32"/>
          <w:lang w:val="en-US" w:eastAsia="zh-CN"/>
        </w:rPr>
        <w:t>3</w:t>
      </w:r>
      <w:r>
        <w:rPr>
          <w:rFonts w:ascii="仿宋_GB2312" w:eastAsia="仿宋_GB2312" w:cs="仿宋_GB2312"/>
          <w:b/>
          <w:bCs w:val="0"/>
          <w:kern w:val="2"/>
          <w:sz w:val="32"/>
          <w:szCs w:val="32"/>
          <w:lang w:val="en-US" w:eastAsia="zh-CN"/>
        </w:rPr>
        <w:t>）</w:t>
      </w:r>
      <w:r>
        <w:rPr>
          <w:rFonts w:hint="eastAsia" w:ascii="仿宋_GB2312" w:eastAsia="仿宋_GB2312" w:cs="仿宋_GB2312"/>
          <w:b/>
          <w:bCs w:val="0"/>
          <w:kern w:val="2"/>
          <w:sz w:val="32"/>
          <w:szCs w:val="32"/>
          <w:lang w:val="en-US" w:eastAsia="zh-CN"/>
        </w:rPr>
        <w:t>强化台网运行管理。</w:t>
      </w:r>
      <w:r>
        <w:rPr>
          <w:rFonts w:hint="eastAsia" w:ascii="仿宋_GB2312" w:eastAsia="仿宋_GB2312" w:cs="仿宋_GB2312"/>
          <w:kern w:val="2"/>
          <w:sz w:val="32"/>
          <w:szCs w:val="32"/>
          <w:lang w:val="en-US" w:eastAsia="zh-CN"/>
        </w:rPr>
        <w:t>建立健全台网运维新机制，出现停测、断网等故障时要及时向上级部门报告处理，确保仪器平均运行率到达95%以上，监测数据产出连续、准确。依法加强地震监测设施和观测环境保护，确保监测台网正常运行。</w:t>
      </w:r>
    </w:p>
    <w:p w14:paraId="2D86EEF0">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ascii="仿宋_GB2312" w:eastAsia="仿宋_GB2312" w:cs="仿宋_GB2312"/>
          <w:b/>
          <w:bCs w:val="0"/>
          <w:kern w:val="2"/>
          <w:sz w:val="32"/>
          <w:szCs w:val="32"/>
          <w:lang w:val="en-US" w:eastAsia="zh-CN"/>
        </w:rPr>
        <w:t>（</w:t>
      </w:r>
      <w:r>
        <w:rPr>
          <w:rFonts w:hint="eastAsia" w:ascii="仿宋_GB2312" w:eastAsia="仿宋_GB2312" w:cs="仿宋_GB2312"/>
          <w:b/>
          <w:bCs w:val="0"/>
          <w:kern w:val="2"/>
          <w:sz w:val="32"/>
          <w:szCs w:val="32"/>
          <w:lang w:val="en-US" w:eastAsia="zh-CN"/>
        </w:rPr>
        <w:t>4</w:t>
      </w:r>
      <w:r>
        <w:rPr>
          <w:rFonts w:ascii="仿宋_GB2312" w:eastAsia="仿宋_GB2312" w:cs="仿宋_GB2312"/>
          <w:b/>
          <w:bCs w:val="0"/>
          <w:kern w:val="2"/>
          <w:sz w:val="32"/>
          <w:szCs w:val="32"/>
          <w:lang w:val="en-US" w:eastAsia="zh-CN"/>
        </w:rPr>
        <w:t>）</w:t>
      </w:r>
      <w:r>
        <w:rPr>
          <w:rFonts w:hint="eastAsia" w:ascii="仿宋_GB2312" w:eastAsia="仿宋_GB2312" w:cs="仿宋_GB2312"/>
          <w:b/>
          <w:bCs w:val="0"/>
          <w:kern w:val="2"/>
          <w:sz w:val="32"/>
          <w:szCs w:val="32"/>
          <w:lang w:val="en-US" w:eastAsia="zh-CN"/>
        </w:rPr>
        <w:t>落实群测群防工作。</w:t>
      </w:r>
      <w:r>
        <w:rPr>
          <w:rFonts w:hint="eastAsia" w:ascii="仿宋_GB2312" w:eastAsia="仿宋_GB2312" w:cs="仿宋_GB2312"/>
          <w:kern w:val="2"/>
          <w:sz w:val="32"/>
          <w:szCs w:val="32"/>
          <w:lang w:val="en-US" w:eastAsia="zh-CN"/>
        </w:rPr>
        <w:t>进一步加强“三网一员”建设，及时调整更新巩固“三网一员”队伍。加强对“三网一员”和普通群众的专业技能培训，鼓励参与到日常监测、巡查预报等工作中来，夯实防震减灾社会基础。严格执行地震异常核实制度，认真落实“异常核实不过夜”要求，对各类宏观异常情况要及时调查核实，充分发挥群测群防在地震短临预报、灾情速报和普及地震知识中的重要作用。</w:t>
      </w:r>
    </w:p>
    <w:p w14:paraId="5F580698">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楷体_GB2312" w:eastAsia="楷体_GB2312" w:cs="楷体_GB2312"/>
          <w:b/>
          <w:bCs w:val="0"/>
          <w:sz w:val="32"/>
          <w:szCs w:val="32"/>
          <w:lang w:val="en-US"/>
        </w:rPr>
      </w:pPr>
      <w:r>
        <w:rPr>
          <w:rFonts w:ascii="楷体_GB2312" w:eastAsia="楷体_GB2312" w:cs="楷体_GB2312"/>
          <w:b/>
          <w:bCs w:val="0"/>
          <w:kern w:val="2"/>
          <w:sz w:val="32"/>
          <w:szCs w:val="32"/>
          <w:lang w:val="en-US" w:eastAsia="zh-CN"/>
        </w:rPr>
        <w:t>（二）</w:t>
      </w:r>
      <w:r>
        <w:rPr>
          <w:rFonts w:hint="eastAsia" w:ascii="楷体_GB2312" w:eastAsia="楷体_GB2312" w:cs="楷体_GB2312"/>
          <w:b/>
          <w:bCs w:val="0"/>
          <w:kern w:val="2"/>
          <w:sz w:val="32"/>
          <w:szCs w:val="32"/>
          <w:lang w:val="en-US" w:eastAsia="zh-CN"/>
        </w:rPr>
        <w:t>积极落实地震灾害预防措施</w:t>
      </w:r>
    </w:p>
    <w:p w14:paraId="6A687BAA">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hint="eastAsia" w:ascii="仿宋_GB2312" w:eastAsia="仿宋_GB2312" w:cs="仿宋_GB2312"/>
          <w:b/>
          <w:bCs w:val="0"/>
          <w:kern w:val="2"/>
          <w:sz w:val="32"/>
          <w:szCs w:val="32"/>
          <w:lang w:val="en-US" w:eastAsia="zh-CN"/>
        </w:rPr>
        <w:t>1.做好地震灾害工程性防御。</w:t>
      </w:r>
      <w:r>
        <w:rPr>
          <w:rFonts w:hint="eastAsia" w:ascii="仿宋_GB2312" w:eastAsia="仿宋_GB2312" w:cs="仿宋_GB2312"/>
          <w:kern w:val="2"/>
          <w:sz w:val="32"/>
          <w:szCs w:val="32"/>
          <w:lang w:val="en-US" w:eastAsia="zh-CN"/>
        </w:rPr>
        <w:t>继续做好抗震设防宣传工作，积极落实《阿坝州工程建设项目抗震设防备案审查制度》，认真开展建设工程抗震设防备案工作。配合会同住建、交通、水务等部门做好建设工程抗震设防监管，开展抗震设防检查，做好农村房屋设施抗震设防要求监管及选址、避让工作，有序推进地震易发区房屋设施加固工程，着力提升农村地区建筑抗震设防能力。</w:t>
      </w:r>
    </w:p>
    <w:p w14:paraId="3D6DAE3C">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hint="eastAsia" w:ascii="仿宋_GB2312" w:eastAsia="仿宋_GB2312" w:cs="仿宋_GB2312"/>
          <w:b/>
          <w:bCs w:val="0"/>
          <w:kern w:val="2"/>
          <w:sz w:val="32"/>
          <w:szCs w:val="32"/>
          <w:lang w:val="en-US" w:eastAsia="zh-CN"/>
        </w:rPr>
        <w:t>2.强化科普宣传和舆情引导。</w:t>
      </w:r>
      <w:r>
        <w:rPr>
          <w:rFonts w:hint="eastAsia" w:ascii="仿宋_GB2312" w:eastAsia="仿宋_GB2312" w:cs="仿宋_GB2312"/>
          <w:kern w:val="2"/>
          <w:sz w:val="32"/>
          <w:szCs w:val="32"/>
          <w:lang w:val="en-US" w:eastAsia="zh-CN"/>
        </w:rPr>
        <w:t>着力推进防震减灾知识进学校、进机关、进企业、进社区、进农村、进家庭，引导群众主动识灾、迅速报灾、科学避灾，形成人人参与、人人尽责的良好氛围，夯实防灾减灾群众基础。做好日常、突发事件和重要时间节点的科普宣传。5.12、7.28、国际减灾日等重要时段持续组织开展有特色的科普宣传活动。积极推进综合减灾示范社区创建工作，力争到每个镇开展1次防震安全培训，进一步强化防震救灾科普宣传教育。强化涉震舆情监测和舆论掌控,有效疏导和控制负面舆情,维护社会稳定。</w:t>
      </w:r>
    </w:p>
    <w:p w14:paraId="54A50E67">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楷体_GB2312" w:eastAsia="楷体_GB2312" w:cs="楷体_GB2312"/>
          <w:b/>
          <w:bCs w:val="0"/>
          <w:sz w:val="32"/>
          <w:szCs w:val="32"/>
          <w:lang w:val="en-US"/>
        </w:rPr>
      </w:pPr>
      <w:r>
        <w:rPr>
          <w:rFonts w:ascii="楷体_GB2312" w:eastAsia="楷体_GB2312" w:cs="楷体_GB2312"/>
          <w:b/>
          <w:bCs w:val="0"/>
          <w:kern w:val="2"/>
          <w:sz w:val="32"/>
          <w:szCs w:val="32"/>
          <w:lang w:val="en-US" w:eastAsia="zh-CN"/>
        </w:rPr>
        <w:t>（三）</w:t>
      </w:r>
      <w:r>
        <w:rPr>
          <w:rFonts w:hint="eastAsia" w:ascii="楷体_GB2312" w:eastAsia="楷体_GB2312" w:cs="楷体_GB2312"/>
          <w:b/>
          <w:bCs w:val="0"/>
          <w:kern w:val="2"/>
          <w:sz w:val="32"/>
          <w:szCs w:val="32"/>
          <w:lang w:val="en-US" w:eastAsia="zh-CN"/>
        </w:rPr>
        <w:t>稳步提升防震减灾公共服务能力</w:t>
      </w:r>
    </w:p>
    <w:p w14:paraId="0E8D5761">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cs="仿宋_GB2312"/>
          <w:sz w:val="32"/>
          <w:szCs w:val="32"/>
          <w:lang w:val="en-US"/>
        </w:rPr>
      </w:pPr>
      <w:r>
        <w:rPr>
          <w:rFonts w:hint="eastAsia" w:ascii="仿宋_GB2312" w:eastAsia="仿宋_GB2312" w:cs="仿宋_GB2312"/>
          <w:b/>
          <w:bCs w:val="0"/>
          <w:kern w:val="2"/>
          <w:sz w:val="32"/>
          <w:szCs w:val="32"/>
          <w:lang w:val="en-US" w:eastAsia="zh-CN"/>
        </w:rPr>
        <w:t>1.推进防震减灾公共服务。</w:t>
      </w:r>
      <w:r>
        <w:rPr>
          <w:rFonts w:hint="eastAsia" w:ascii="仿宋_GB2312" w:eastAsia="仿宋_GB2312" w:cs="仿宋_GB2312"/>
          <w:kern w:val="2"/>
          <w:sz w:val="32"/>
          <w:szCs w:val="32"/>
          <w:lang w:val="en-US" w:eastAsia="zh-CN"/>
        </w:rPr>
        <w:t>按照省、州关于行政权力运行平台建设的相关要求，协调配合县应急管理局抓好防震减灾行政权力工作，确保行政权力平台高效运行。</w:t>
      </w:r>
    </w:p>
    <w:p w14:paraId="01F04685">
      <w:pPr>
        <w:keepNext w:val="0"/>
        <w:keepLines w:val="0"/>
        <w:pageBreakBefore w:val="0"/>
        <w:widowControl w:val="0"/>
        <w:suppressLineNumbers w:val="0"/>
        <w:kinsoku/>
        <w:wordWrap/>
        <w:overflowPunct/>
        <w:topLinePunct w:val="0"/>
        <w:autoSpaceDE/>
        <w:autoSpaceDN/>
        <w:bidi w:val="0"/>
        <w:adjustRightInd/>
        <w:spacing w:line="576" w:lineRule="exact"/>
        <w:ind w:left="0" w:right="0" w:firstLine="643" w:firstLineChars="200"/>
        <w:textAlignment w:val="auto"/>
        <w:rPr>
          <w:rFonts w:hint="eastAsia" w:ascii="仿宋_GB2312" w:eastAsia="仿宋_GB2312"/>
          <w:sz w:val="32"/>
          <w:szCs w:val="32"/>
          <w:lang w:val="en-US" w:eastAsia="zh-CN"/>
        </w:rPr>
      </w:pPr>
      <w:r>
        <w:rPr>
          <w:rFonts w:hint="eastAsia" w:ascii="仿宋_GB2312" w:eastAsia="仿宋_GB2312" w:cs="仿宋_GB2312"/>
          <w:b/>
          <w:bCs/>
          <w:i w:val="0"/>
          <w:iCs/>
          <w:kern w:val="2"/>
          <w:sz w:val="32"/>
          <w:szCs w:val="32"/>
          <w:lang w:val="en-US" w:eastAsia="zh-CN"/>
        </w:rPr>
        <w:t>2.做好地震应急准备。</w:t>
      </w:r>
      <w:r>
        <w:rPr>
          <w:rFonts w:hint="eastAsia" w:ascii="仿宋_GB2312" w:eastAsia="仿宋_GB2312" w:cs="仿宋_GB2312"/>
          <w:kern w:val="2"/>
          <w:sz w:val="32"/>
          <w:szCs w:val="32"/>
          <w:lang w:val="en-US" w:eastAsia="zh-CN"/>
        </w:rPr>
        <w:t>协调配合相关单位适时组织开展地震</w:t>
      </w:r>
      <w:r>
        <w:rPr>
          <w:rFonts w:hint="eastAsia" w:ascii="仿宋_GB2312" w:eastAsia="仿宋_GB2312"/>
          <w:sz w:val="32"/>
          <w:szCs w:val="32"/>
          <w:lang w:val="en-US" w:eastAsia="zh-CN"/>
        </w:rPr>
        <w:t>应急演练，抓好应急救援队伍建设、应急物资储备、应急避难场所管理工作;开展防震减灾应急准备工作专项督查，强化地震突发事件响应，建立地震与其它突发事件应急联动和资源共享机制提高综合应急救援能力。</w:t>
      </w:r>
    </w:p>
    <w:p w14:paraId="155C9A9C">
      <w:pPr>
        <w:keepNext w:val="0"/>
        <w:keepLines w:val="0"/>
        <w:pageBreakBefore w:val="0"/>
        <w:widowControl w:val="0"/>
        <w:suppressLineNumbers w:val="0"/>
        <w:kinsoku/>
        <w:wordWrap/>
        <w:overflowPunct/>
        <w:topLinePunct w:val="0"/>
        <w:autoSpaceDE/>
        <w:autoSpaceDN/>
        <w:adjustRightInd/>
        <w:spacing w:line="576" w:lineRule="exact"/>
        <w:ind w:left="0" w:firstLine="643" w:firstLineChars="200"/>
        <w:rPr>
          <w:rFonts w:ascii="仿宋_GB2312" w:eastAsia="仿宋_GB2312" w:cs="仿宋_GB2312"/>
          <w:kern w:val="2"/>
          <w:sz w:val="32"/>
          <w:szCs w:val="32"/>
          <w:lang w:val="en-US" w:eastAsia="zh-CN"/>
        </w:rPr>
      </w:pPr>
      <w:r>
        <w:rPr>
          <w:rFonts w:hint="eastAsia" w:ascii="仿宋_GB2312" w:eastAsia="仿宋_GB2312" w:cs="仿宋_GB2312"/>
          <w:b/>
          <w:bCs w:val="0"/>
          <w:kern w:val="2"/>
          <w:sz w:val="32"/>
          <w:szCs w:val="32"/>
          <w:lang w:val="en-US" w:eastAsia="zh-CN"/>
        </w:rPr>
        <w:t>3.狠抓地震安保工作。</w:t>
      </w:r>
      <w:r>
        <w:rPr>
          <w:rFonts w:hint="eastAsia" w:ascii="仿宋_GB2312" w:eastAsia="仿宋_GB2312" w:cs="仿宋_GB2312"/>
          <w:kern w:val="2"/>
          <w:sz w:val="32"/>
          <w:szCs w:val="32"/>
          <w:lang w:val="en-US" w:eastAsia="zh-CN"/>
        </w:rPr>
        <w:t>结合防震减灾工作实际，切实做好全国两会、3月敏感时期、汛期等重要活动和特殊时段的地震安全保障服务工作，为“六个茂县”建设贡献防震减灾力量。</w:t>
      </w:r>
    </w:p>
    <w:p w14:paraId="546CDFA1">
      <w:pPr>
        <w:keepNext w:val="0"/>
        <w:keepLines w:val="0"/>
        <w:pageBreakBefore w:val="0"/>
        <w:widowControl w:val="0"/>
        <w:suppressLineNumbers w:val="0"/>
        <w:kinsoku/>
        <w:wordWrap/>
        <w:overflowPunct/>
        <w:topLinePunct w:val="0"/>
        <w:autoSpaceDE/>
        <w:autoSpaceDN/>
        <w:adjustRightInd/>
        <w:spacing w:line="576" w:lineRule="exact"/>
        <w:ind w:left="0" w:firstLine="640" w:firstLineChars="200"/>
        <w:rPr>
          <w:rFonts w:hint="eastAsia" w:ascii="黑体" w:eastAsia="黑体" w:cs="仿宋_GB2312"/>
          <w:sz w:val="32"/>
          <w:szCs w:val="32"/>
        </w:rPr>
      </w:pPr>
      <w:r>
        <w:rPr>
          <w:rFonts w:hint="eastAsia" w:ascii="黑体" w:eastAsia="黑体" w:cs="仿宋_GB2312"/>
          <w:kern w:val="2"/>
          <w:sz w:val="32"/>
          <w:szCs w:val="32"/>
          <w:lang w:val="en-US" w:eastAsia="zh-CN"/>
        </w:rPr>
        <w:t>二、</w:t>
      </w:r>
      <w:r>
        <w:rPr>
          <w:rFonts w:hint="eastAsia" w:ascii="黑体" w:eastAsia="黑体"/>
          <w:sz w:val="32"/>
          <w:szCs w:val="32"/>
        </w:rPr>
        <w:t>部门预算单位构成</w:t>
      </w:r>
    </w:p>
    <w:p w14:paraId="2CECCFF7">
      <w:pPr>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茂县防震减灾事务中心</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 xml:space="preserve"> 个，其中：参照公务员法管理的事业单位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 xml:space="preserve"> 个，其他事业单位 </w:t>
      </w:r>
      <w:r>
        <w:rPr>
          <w:rFonts w:hint="eastAsia" w:ascii="仿宋_GB2312" w:eastAsia="仿宋_GB2312"/>
          <w:sz w:val="32"/>
          <w:szCs w:val="32"/>
          <w:lang w:val="en-US" w:eastAsia="zh-CN"/>
        </w:rPr>
        <w:t>0</w:t>
      </w:r>
      <w:r>
        <w:rPr>
          <w:rFonts w:hint="eastAsia" w:ascii="仿宋_GB2312" w:eastAsia="仿宋_GB2312"/>
          <w:sz w:val="32"/>
          <w:szCs w:val="32"/>
        </w:rPr>
        <w:t xml:space="preserve"> 个。参照公务员法管理的事业单位是：</w:t>
      </w:r>
      <w:r>
        <w:rPr>
          <w:rFonts w:hint="eastAsia" w:ascii="仿宋_GB2312" w:eastAsia="仿宋_GB2312"/>
          <w:sz w:val="32"/>
          <w:szCs w:val="32"/>
          <w:lang w:eastAsia="zh-CN"/>
        </w:rPr>
        <w:t>茂县防震减灾事务中心</w:t>
      </w:r>
      <w:r>
        <w:rPr>
          <w:rFonts w:hint="eastAsia" w:ascii="仿宋_GB2312" w:eastAsia="仿宋_GB2312"/>
          <w:sz w:val="32"/>
          <w:szCs w:val="32"/>
        </w:rPr>
        <w:t xml:space="preserve"> 。</w:t>
      </w:r>
    </w:p>
    <w:p w14:paraId="14D6566A">
      <w:pPr>
        <w:spacing w:line="576" w:lineRule="exact"/>
        <w:ind w:firstLine="640" w:firstLineChars="200"/>
        <w:rPr>
          <w:rFonts w:ascii="黑体" w:eastAsia="黑体"/>
          <w:sz w:val="32"/>
          <w:szCs w:val="32"/>
        </w:rPr>
      </w:pPr>
      <w:r>
        <w:rPr>
          <w:rFonts w:hint="eastAsia" w:ascii="黑体" w:eastAsia="黑体"/>
          <w:sz w:val="32"/>
          <w:szCs w:val="32"/>
        </w:rPr>
        <w:t>三、收支预算情况说明</w:t>
      </w:r>
    </w:p>
    <w:p w14:paraId="51D3E392">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茂县防震减灾事务中心</w:t>
      </w:r>
      <w:r>
        <w:rPr>
          <w:rFonts w:hint="eastAsia" w:ascii="仿宋_GB2312" w:hAnsi="仿宋_GB2312" w:eastAsia="仿宋_GB2312" w:cs="仿宋_GB2312"/>
          <w:sz w:val="32"/>
          <w:szCs w:val="32"/>
        </w:rPr>
        <w:t>所有收入和支出均纳入部门预算管理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收入包括：一般公共预算拨款收入</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 xml:space="preserve">元；支出包括：社会保障和就业支出 </w:t>
      </w:r>
      <w:r>
        <w:rPr>
          <w:rFonts w:hint="eastAsia" w:ascii="仿宋_GB2312" w:hAnsi="仿宋_GB2312" w:eastAsia="仿宋_GB2312" w:cs="仿宋_GB2312"/>
          <w:sz w:val="32"/>
          <w:szCs w:val="32"/>
          <w:lang w:val="en-US" w:eastAsia="zh-CN"/>
        </w:rPr>
        <w:t>197830.80</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106096.89</w:t>
      </w:r>
      <w:r>
        <w:rPr>
          <w:rFonts w:hint="eastAsia" w:ascii="仿宋_GB2312" w:hAnsi="仿宋_GB2312" w:eastAsia="仿宋_GB2312" w:cs="仿宋_GB2312"/>
          <w:sz w:val="32"/>
          <w:szCs w:val="32"/>
        </w:rPr>
        <w:t xml:space="preserve">元，住房保障支出 </w:t>
      </w:r>
      <w:r>
        <w:rPr>
          <w:rFonts w:hint="eastAsia" w:ascii="仿宋_GB2312" w:hAnsi="仿宋_GB2312" w:eastAsia="仿宋_GB2312" w:cs="仿宋_GB2312"/>
          <w:sz w:val="32"/>
          <w:szCs w:val="32"/>
          <w:lang w:val="en-US" w:eastAsia="zh-CN"/>
        </w:rPr>
        <w:t>148488.00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，灾害防治及应急管理支出</w:t>
      </w:r>
      <w:r>
        <w:rPr>
          <w:rFonts w:hint="eastAsia" w:ascii="仿宋_GB2312" w:hAnsi="仿宋_GB2312" w:eastAsia="仿宋_GB2312" w:cs="仿宋_GB2312"/>
          <w:sz w:val="32"/>
          <w:szCs w:val="32"/>
          <w:lang w:val="en-US" w:eastAsia="zh-CN"/>
        </w:rPr>
        <w:t>1303233.84元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茂县防震减灾事务中心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年收支预算总数增加</w:t>
      </w:r>
      <w:r>
        <w:rPr>
          <w:rFonts w:hint="eastAsia" w:ascii="仿宋_GB2312" w:hAnsi="仿宋_GB2312" w:eastAsia="仿宋_GB2312" w:cs="仿宋_GB2312"/>
          <w:sz w:val="32"/>
          <w:szCs w:val="32"/>
          <w:lang w:val="en-US" w:eastAsia="zh-CN"/>
        </w:rPr>
        <w:t>64455.79</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1.住房公积金增加；2.社会保障和就业支出增加。</w:t>
      </w:r>
    </w:p>
    <w:p w14:paraId="01FE8819">
      <w:pPr>
        <w:spacing w:line="576"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r>
        <w:rPr>
          <w:rFonts w:hint="eastAsia" w:ascii="楷体_GB2312" w:eastAsia="楷体_GB2312" w:cs="楷体_GB2312"/>
          <w:b/>
          <w:bCs/>
          <w:sz w:val="32"/>
          <w:szCs w:val="32"/>
        </w:rPr>
        <w:t>（数据来源于公示表1-1）</w:t>
      </w:r>
    </w:p>
    <w:p w14:paraId="296F8AF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元；一般公共预算拨款收入</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27230A15">
      <w:pPr>
        <w:spacing w:line="576"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r>
        <w:rPr>
          <w:rFonts w:hint="eastAsia" w:ascii="楷体_GB2312" w:eastAsia="楷体_GB2312" w:cs="楷体_GB2312"/>
          <w:b/>
          <w:bCs/>
          <w:sz w:val="32"/>
          <w:szCs w:val="32"/>
        </w:rPr>
        <w:t>（数据来源于公示表1-2）</w:t>
      </w:r>
    </w:p>
    <w:p w14:paraId="35D8487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其中：基本支出 </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963EC7F">
      <w:pPr>
        <w:spacing w:line="576" w:lineRule="exact"/>
        <w:ind w:firstLine="640" w:firstLineChars="200"/>
        <w:rPr>
          <w:rFonts w:ascii="黑体" w:eastAsia="黑体"/>
          <w:sz w:val="32"/>
          <w:szCs w:val="32"/>
        </w:rPr>
      </w:pPr>
      <w:r>
        <w:rPr>
          <w:rFonts w:hint="eastAsia" w:ascii="黑体" w:eastAsia="黑体"/>
          <w:sz w:val="32"/>
          <w:szCs w:val="32"/>
        </w:rPr>
        <w:t>四、财政拨款收支预算情况说明（数据来源于公示表2）</w:t>
      </w:r>
    </w:p>
    <w:p w14:paraId="025E109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年财政拨款收支总预算增加</w:t>
      </w:r>
      <w:r>
        <w:rPr>
          <w:rFonts w:hint="eastAsia" w:ascii="仿宋_GB2312" w:hAnsi="仿宋_GB2312" w:eastAsia="仿宋_GB2312" w:cs="仿宋_GB2312"/>
          <w:sz w:val="32"/>
          <w:szCs w:val="32"/>
          <w:lang w:val="en-US" w:eastAsia="zh-CN"/>
        </w:rPr>
        <w:t>64455.79</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1.住房公积金增加；2.社会保障和就业支出增加。</w:t>
      </w:r>
    </w:p>
    <w:p w14:paraId="5C5C5E4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w:t>
      </w:r>
    </w:p>
    <w:p w14:paraId="1B700769">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支出包括：一般公共服务支出</w:t>
      </w:r>
      <w:r>
        <w:rPr>
          <w:rFonts w:hint="eastAsia" w:ascii="仿宋_GB2312" w:hAnsi="仿宋_GB2312" w:eastAsia="仿宋_GB2312" w:cs="仿宋_GB2312"/>
          <w:sz w:val="32"/>
          <w:szCs w:val="32"/>
          <w:lang w:val="en-US" w:eastAsia="zh-CN"/>
        </w:rPr>
        <w:t>1755649.53</w:t>
      </w:r>
      <w:r>
        <w:rPr>
          <w:rFonts w:hint="eastAsia" w:ascii="仿宋_GB2312" w:hAnsi="仿宋_GB2312" w:eastAsia="仿宋_GB2312" w:cs="仿宋_GB2312"/>
          <w:sz w:val="32"/>
          <w:szCs w:val="32"/>
        </w:rPr>
        <w:t>元，社会保障和</w:t>
      </w:r>
      <w:r>
        <w:rPr>
          <w:rFonts w:hint="eastAsia" w:ascii="仿宋_GB2312" w:hAnsi="仿宋_GB2312" w:eastAsia="仿宋_GB2312" w:cs="仿宋_GB2312"/>
          <w:sz w:val="32"/>
          <w:szCs w:val="32"/>
          <w:lang w:val="en-US" w:eastAsia="zh-CN"/>
        </w:rPr>
        <w:t>就业支出197830.80元，卫生健康支出106096.89元，住房保障支出148488.00元，灾害防治及应急管理支出1303233.84元。</w:t>
      </w:r>
    </w:p>
    <w:p w14:paraId="4E3AABD0">
      <w:pPr>
        <w:spacing w:line="576" w:lineRule="exact"/>
        <w:ind w:firstLine="640" w:firstLineChars="200"/>
        <w:rPr>
          <w:rFonts w:ascii="黑体" w:eastAsia="黑体"/>
          <w:sz w:val="32"/>
          <w:szCs w:val="32"/>
        </w:rPr>
      </w:pPr>
      <w:r>
        <w:rPr>
          <w:rFonts w:hint="eastAsia" w:ascii="黑体" w:eastAsia="黑体"/>
          <w:sz w:val="32"/>
          <w:szCs w:val="32"/>
        </w:rPr>
        <w:t>五、一般公共预算当年拨款情况说明（数据来源于公示表3）</w:t>
      </w:r>
    </w:p>
    <w:p w14:paraId="7F030DB3">
      <w:pPr>
        <w:spacing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0FEF22EC">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1755649.53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64455.79</w:t>
      </w:r>
      <w:r>
        <w:rPr>
          <w:rFonts w:ascii="仿宋_GB2312" w:eastAsia="仿宋_GB2312"/>
          <w:sz w:val="32"/>
          <w:szCs w:val="32"/>
        </w:rPr>
        <w:t>元，主要原因</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住房公积金增加；</w:t>
      </w:r>
      <w:r>
        <w:rPr>
          <w:rFonts w:ascii="仿宋_GB2312" w:eastAsia="仿宋_GB2312"/>
          <w:sz w:val="32"/>
          <w:szCs w:val="32"/>
        </w:rPr>
        <w:t>2.</w:t>
      </w:r>
      <w:r>
        <w:rPr>
          <w:rFonts w:hint="eastAsia" w:ascii="仿宋_GB2312" w:eastAsia="仿宋_GB2312"/>
          <w:sz w:val="32"/>
          <w:szCs w:val="32"/>
        </w:rPr>
        <w:t>社会保障和就业支出增加。</w:t>
      </w:r>
    </w:p>
    <w:p w14:paraId="3F015232">
      <w:pPr>
        <w:spacing w:line="576" w:lineRule="exact"/>
        <w:ind w:firstLine="643" w:firstLineChars="200"/>
        <w:rPr>
          <w:rFonts w:ascii="楷体_GB2312" w:eastAsia="楷体_GB2312" w:cs="宋体"/>
          <w:b/>
          <w:sz w:val="32"/>
          <w:szCs w:val="32"/>
        </w:rPr>
      </w:pPr>
      <w:r>
        <w:rPr>
          <w:rFonts w:hint="eastAsia" w:ascii="楷体_GB2312" w:eastAsia="楷体_GB2312" w:cs="宋体"/>
          <w:b/>
          <w:sz w:val="32"/>
          <w:szCs w:val="32"/>
        </w:rPr>
        <w:t>（二）一般公共预算当年拨款结构情况</w:t>
      </w:r>
    </w:p>
    <w:p w14:paraId="4BAFBEE9">
      <w:pPr>
        <w:spacing w:line="576" w:lineRule="exact"/>
        <w:ind w:firstLine="640" w:firstLineChars="200"/>
        <w:rPr>
          <w:rFonts w:ascii="仿宋_GB2312" w:eastAsia="仿宋_GB2312"/>
          <w:sz w:val="32"/>
          <w:szCs w:val="32"/>
          <w:lang w:val="en-US" w:eastAsia="zh-CN"/>
        </w:rPr>
      </w:pPr>
      <w:r>
        <w:rPr>
          <w:rFonts w:ascii="仿宋_GB2312" w:eastAsia="仿宋_GB2312"/>
          <w:sz w:val="32"/>
          <w:szCs w:val="32"/>
        </w:rPr>
        <w:t>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197830.80</w:t>
      </w:r>
      <w:r>
        <w:rPr>
          <w:rFonts w:ascii="仿宋_GB2312" w:eastAsia="仿宋_GB2312"/>
          <w:sz w:val="32"/>
          <w:szCs w:val="32"/>
        </w:rPr>
        <w:t>元，占</w:t>
      </w:r>
      <w:r>
        <w:rPr>
          <w:rFonts w:hint="eastAsia" w:ascii="仿宋_GB2312" w:eastAsia="仿宋_GB2312"/>
          <w:sz w:val="32"/>
          <w:szCs w:val="32"/>
          <w:lang w:val="en-US" w:eastAsia="zh-CN"/>
        </w:rPr>
        <w:t>11.27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106096.89</w:t>
      </w:r>
      <w:r>
        <w:rPr>
          <w:rFonts w:ascii="仿宋_GB2312" w:eastAsia="仿宋_GB2312"/>
          <w:sz w:val="32"/>
          <w:szCs w:val="32"/>
        </w:rPr>
        <w:t>元，占</w:t>
      </w:r>
      <w:r>
        <w:rPr>
          <w:rFonts w:hint="eastAsia" w:ascii="仿宋_GB2312" w:eastAsia="仿宋_GB2312"/>
          <w:sz w:val="32"/>
          <w:szCs w:val="32"/>
          <w:lang w:val="en-US" w:eastAsia="zh-CN"/>
        </w:rPr>
        <w:t>6.04</w:t>
      </w:r>
      <w:r>
        <w:rPr>
          <w:rFonts w:ascii="仿宋_GB2312" w:eastAsia="仿宋_GB2312"/>
          <w:sz w:val="32"/>
          <w:szCs w:val="32"/>
        </w:rPr>
        <w:t>%；住房保障支出</w:t>
      </w:r>
      <w:r>
        <w:rPr>
          <w:rFonts w:hint="eastAsia" w:ascii="仿宋_GB2312" w:eastAsia="仿宋_GB2312"/>
          <w:sz w:val="32"/>
          <w:szCs w:val="32"/>
          <w:lang w:val="en-US" w:eastAsia="zh-CN"/>
        </w:rPr>
        <w:t>148488.00</w:t>
      </w:r>
      <w:r>
        <w:rPr>
          <w:rFonts w:ascii="仿宋_GB2312" w:eastAsia="仿宋_GB2312"/>
          <w:sz w:val="32"/>
          <w:szCs w:val="32"/>
        </w:rPr>
        <w:t>元，占</w:t>
      </w:r>
      <w:r>
        <w:rPr>
          <w:rFonts w:hint="eastAsia" w:ascii="仿宋_GB2312" w:eastAsia="仿宋_GB2312"/>
          <w:sz w:val="32"/>
          <w:szCs w:val="32"/>
          <w:lang w:val="en-US" w:eastAsia="zh-CN"/>
        </w:rPr>
        <w:t>8.46</w:t>
      </w:r>
      <w:r>
        <w:rPr>
          <w:rFonts w:ascii="仿宋_GB2312" w:eastAsia="仿宋_GB2312"/>
          <w:sz w:val="32"/>
          <w:szCs w:val="32"/>
        </w:rPr>
        <w:t>%。</w:t>
      </w:r>
      <w:r>
        <w:rPr>
          <w:rFonts w:hint="eastAsia" w:ascii="仿宋_GB2312" w:eastAsia="仿宋_GB2312"/>
          <w:sz w:val="32"/>
          <w:szCs w:val="32"/>
          <w:lang w:eastAsia="zh-CN"/>
        </w:rPr>
        <w:t>灾害防治及应急管理支出</w:t>
      </w:r>
      <w:r>
        <w:rPr>
          <w:rFonts w:hint="eastAsia" w:ascii="仿宋_GB2312" w:eastAsia="仿宋_GB2312"/>
          <w:sz w:val="32"/>
          <w:szCs w:val="32"/>
          <w:lang w:val="en-US" w:eastAsia="zh-CN"/>
        </w:rPr>
        <w:t>1303233.84元，占74.23%。</w:t>
      </w:r>
    </w:p>
    <w:p w14:paraId="134F5EF8">
      <w:pPr>
        <w:spacing w:line="576" w:lineRule="exact"/>
        <w:ind w:firstLine="643" w:firstLineChars="200"/>
        <w:rPr>
          <w:rFonts w:ascii="楷体_GB2312" w:eastAsia="楷体_GB2312" w:cs="仿宋_GB2312"/>
          <w:b/>
          <w:bCs/>
          <w:kern w:val="2"/>
          <w:sz w:val="32"/>
          <w:szCs w:val="32"/>
        </w:rPr>
      </w:pPr>
      <w:r>
        <w:rPr>
          <w:rFonts w:hint="eastAsia" w:ascii="楷体_GB2312" w:eastAsia="楷体_GB2312"/>
          <w:b/>
          <w:bCs/>
          <w:sz w:val="32"/>
          <w:szCs w:val="32"/>
          <w:lang w:val="en-US" w:eastAsia="zh-CN"/>
        </w:rPr>
        <w:t>（三）</w:t>
      </w:r>
      <w:r>
        <w:rPr>
          <w:rFonts w:hint="eastAsia" w:ascii="楷体_GB2312" w:eastAsia="楷体_GB2312" w:cs="仿宋_GB2312"/>
          <w:b/>
          <w:bCs/>
          <w:kern w:val="2"/>
          <w:sz w:val="32"/>
          <w:szCs w:val="32"/>
        </w:rPr>
        <w:t>一般公共预算当年拨款具体使用情况</w:t>
      </w:r>
    </w:p>
    <w:p w14:paraId="13C2D2AE">
      <w:pPr>
        <w:spacing w:line="576"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灾害防治及应急管理支出（</w:t>
      </w:r>
      <w:r>
        <w:rPr>
          <w:rFonts w:ascii="仿宋_GB2312" w:eastAsia="仿宋_GB2312"/>
          <w:sz w:val="32"/>
          <w:szCs w:val="32"/>
          <w:highlight w:val="none"/>
        </w:rPr>
        <w:t>224</w:t>
      </w:r>
      <w:r>
        <w:rPr>
          <w:rFonts w:hint="eastAsia" w:ascii="仿宋_GB2312" w:eastAsia="仿宋_GB2312"/>
          <w:sz w:val="32"/>
          <w:szCs w:val="32"/>
          <w:highlight w:val="none"/>
        </w:rPr>
        <w:t>）地震事务（</w:t>
      </w:r>
      <w:r>
        <w:rPr>
          <w:rFonts w:ascii="仿宋_GB2312" w:eastAsia="仿宋_GB2312"/>
          <w:sz w:val="32"/>
          <w:szCs w:val="32"/>
          <w:highlight w:val="none"/>
        </w:rPr>
        <w:t>05</w:t>
      </w:r>
      <w:r>
        <w:rPr>
          <w:rFonts w:hint="eastAsia" w:ascii="仿宋_GB2312" w:eastAsia="仿宋_GB2312"/>
          <w:sz w:val="32"/>
          <w:szCs w:val="32"/>
          <w:highlight w:val="none"/>
        </w:rPr>
        <w:t>）行政运行（</w:t>
      </w:r>
      <w:r>
        <w:rPr>
          <w:rFonts w:ascii="仿宋_GB2312" w:eastAsia="仿宋_GB2312"/>
          <w:sz w:val="32"/>
          <w:szCs w:val="32"/>
          <w:highlight w:val="none"/>
        </w:rPr>
        <w:t>01</w:t>
      </w:r>
      <w:r>
        <w:rPr>
          <w:rFonts w:hint="eastAsia" w:ascii="仿宋_GB2312" w:eastAsia="仿宋_GB2312"/>
          <w:sz w:val="32"/>
          <w:szCs w:val="32"/>
          <w:highlight w:val="none"/>
        </w:rPr>
        <w:t>）</w:t>
      </w:r>
      <w:r>
        <w:rPr>
          <w:rFonts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1303233.84</w:t>
      </w:r>
      <w:r>
        <w:rPr>
          <w:rFonts w:hint="eastAsia" w:ascii="仿宋_GB2312" w:eastAsia="仿宋_GB2312"/>
          <w:sz w:val="32"/>
          <w:szCs w:val="32"/>
          <w:highlight w:val="none"/>
        </w:rPr>
        <w:t>元，主要用于</w:t>
      </w:r>
      <w:r>
        <w:rPr>
          <w:rFonts w:ascii="仿宋_GB2312" w:eastAsia="仿宋_GB2312"/>
          <w:sz w:val="32"/>
          <w:szCs w:val="32"/>
          <w:highlight w:val="none"/>
        </w:rPr>
        <w:t xml:space="preserve"> :</w:t>
      </w:r>
      <w:r>
        <w:rPr>
          <w:rFonts w:hint="eastAsia" w:ascii="仿宋_GB2312" w:eastAsia="仿宋_GB2312"/>
          <w:sz w:val="32"/>
          <w:szCs w:val="32"/>
          <w:highlight w:val="none"/>
        </w:rPr>
        <w:t>单位</w:t>
      </w:r>
      <w:r>
        <w:rPr>
          <w:rFonts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年的人员经费和日常公用经费等基本支出。</w:t>
      </w:r>
    </w:p>
    <w:p w14:paraId="2AF7E25C">
      <w:pPr>
        <w:spacing w:line="576"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社会保障和就业支出（</w:t>
      </w:r>
      <w:r>
        <w:rPr>
          <w:rFonts w:ascii="仿宋_GB2312" w:eastAsia="仿宋_GB2312"/>
          <w:sz w:val="32"/>
          <w:szCs w:val="32"/>
          <w:highlight w:val="none"/>
        </w:rPr>
        <w:t>208</w:t>
      </w:r>
      <w:r>
        <w:rPr>
          <w:rFonts w:hint="eastAsia" w:ascii="仿宋_GB2312" w:eastAsia="仿宋_GB2312"/>
          <w:sz w:val="32"/>
          <w:szCs w:val="32"/>
          <w:highlight w:val="none"/>
        </w:rPr>
        <w:t>）行政事业单位离退休（</w:t>
      </w:r>
      <w:r>
        <w:rPr>
          <w:rFonts w:ascii="仿宋_GB2312" w:eastAsia="仿宋_GB2312"/>
          <w:sz w:val="32"/>
          <w:szCs w:val="32"/>
          <w:highlight w:val="none"/>
        </w:rPr>
        <w:t>05</w:t>
      </w:r>
      <w:r>
        <w:rPr>
          <w:rFonts w:hint="eastAsia" w:ascii="仿宋_GB2312" w:eastAsia="仿宋_GB2312"/>
          <w:sz w:val="32"/>
          <w:szCs w:val="32"/>
          <w:highlight w:val="none"/>
        </w:rPr>
        <w:t>）机关事业单位基本养老保险缴费支出（</w:t>
      </w:r>
      <w:r>
        <w:rPr>
          <w:rFonts w:ascii="仿宋_GB2312" w:eastAsia="仿宋_GB2312"/>
          <w:sz w:val="32"/>
          <w:szCs w:val="32"/>
          <w:highlight w:val="none"/>
        </w:rPr>
        <w:t>05</w:t>
      </w:r>
      <w:r>
        <w:rPr>
          <w:rFonts w:hint="eastAsia" w:ascii="仿宋_GB2312" w:eastAsia="仿宋_GB2312"/>
          <w:sz w:val="32"/>
          <w:szCs w:val="32"/>
          <w:highlight w:val="none"/>
        </w:rPr>
        <w:t>）</w:t>
      </w:r>
      <w:r>
        <w:rPr>
          <w:rFonts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131887.20</w:t>
      </w:r>
      <w:r>
        <w:rPr>
          <w:rFonts w:hint="eastAsia" w:ascii="仿宋_GB2312" w:eastAsia="仿宋_GB2312"/>
          <w:sz w:val="32"/>
          <w:szCs w:val="32"/>
          <w:highlight w:val="none"/>
        </w:rPr>
        <w:t>元，主要用于缴纳单位基本养老保险费。</w:t>
      </w:r>
    </w:p>
    <w:p w14:paraId="4D1E23C4">
      <w:pPr>
        <w:spacing w:line="576"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社会保障和就业支出（</w:t>
      </w:r>
      <w:r>
        <w:rPr>
          <w:rFonts w:ascii="仿宋_GB2312" w:eastAsia="仿宋_GB2312"/>
          <w:sz w:val="32"/>
          <w:szCs w:val="32"/>
          <w:highlight w:val="none"/>
        </w:rPr>
        <w:t>208</w:t>
      </w:r>
      <w:r>
        <w:rPr>
          <w:rFonts w:hint="eastAsia" w:ascii="仿宋_GB2312" w:eastAsia="仿宋_GB2312"/>
          <w:sz w:val="32"/>
          <w:szCs w:val="32"/>
          <w:highlight w:val="none"/>
        </w:rPr>
        <w:t>）行政事业单位离退休（</w:t>
      </w:r>
      <w:r>
        <w:rPr>
          <w:rFonts w:ascii="仿宋_GB2312" w:eastAsia="仿宋_GB2312"/>
          <w:sz w:val="32"/>
          <w:szCs w:val="32"/>
          <w:highlight w:val="none"/>
        </w:rPr>
        <w:t>05</w:t>
      </w:r>
      <w:r>
        <w:rPr>
          <w:rFonts w:hint="eastAsia" w:ascii="仿宋_GB2312" w:eastAsia="仿宋_GB2312"/>
          <w:sz w:val="32"/>
          <w:szCs w:val="32"/>
          <w:highlight w:val="none"/>
        </w:rPr>
        <w:t>）机关事业单位职业年金缴费支出（</w:t>
      </w:r>
      <w:r>
        <w:rPr>
          <w:rFonts w:ascii="仿宋_GB2312" w:eastAsia="仿宋_GB2312"/>
          <w:sz w:val="32"/>
          <w:szCs w:val="32"/>
          <w:highlight w:val="none"/>
        </w:rPr>
        <w:t>06</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65943.60</w:t>
      </w:r>
      <w:r>
        <w:rPr>
          <w:rFonts w:hint="eastAsia"/>
          <w:sz w:val="32"/>
          <w:szCs w:val="32"/>
          <w:highlight w:val="none"/>
          <w:lang w:val="en-US" w:eastAsia="zh-CN"/>
        </w:rPr>
        <w:t>元</w:t>
      </w:r>
      <w:r>
        <w:rPr>
          <w:rFonts w:ascii="仿宋_GB2312" w:eastAsia="仿宋_GB2312"/>
          <w:sz w:val="32"/>
          <w:szCs w:val="32"/>
          <w:highlight w:val="none"/>
        </w:rPr>
        <w:t xml:space="preserve"> </w:t>
      </w:r>
    </w:p>
    <w:p w14:paraId="086F155F">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106096.89</w:t>
      </w:r>
      <w:r>
        <w:rPr>
          <w:rFonts w:hint="eastAsia" w:ascii="仿宋_GB2312" w:eastAsia="仿宋_GB2312"/>
          <w:sz w:val="32"/>
          <w:szCs w:val="32"/>
        </w:rPr>
        <w:t>元，主要用于行政单位缴纳基本医疗保险。</w:t>
      </w:r>
    </w:p>
    <w:p w14:paraId="0C2F3E53">
      <w:pPr>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148488.00</w:t>
      </w:r>
      <w:r>
        <w:rPr>
          <w:rFonts w:hint="eastAsia" w:ascii="仿宋_GB2312" w:eastAsia="仿宋_GB2312"/>
          <w:sz w:val="32"/>
          <w:szCs w:val="32"/>
        </w:rPr>
        <w:t>元，主要用于单位为职工缴纳住房公积金。</w:t>
      </w:r>
    </w:p>
    <w:p w14:paraId="7F5F5C03">
      <w:pPr>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六、一般公共预算基本支出情况说明（数据来源于公示表3-1）</w:t>
      </w:r>
    </w:p>
    <w:p w14:paraId="3C75D586">
      <w:pPr>
        <w:spacing w:line="576" w:lineRule="exact"/>
        <w:ind w:firstLine="640" w:firstLineChars="200"/>
        <w:rPr>
          <w:rFonts w:ascii="仿宋_GB2312" w:eastAsia="仿宋_GB2312" w:cs="仿宋_GB2312"/>
          <w:kern w:val="2"/>
          <w:sz w:val="32"/>
          <w:szCs w:val="32"/>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4</w:t>
      </w:r>
      <w:r>
        <w:rPr>
          <w:rFonts w:hint="eastAsia" w:ascii="仿宋_GB2312" w:eastAsia="仿宋_GB2312" w:cs="仿宋_GB2312"/>
          <w:kern w:val="2"/>
          <w:sz w:val="32"/>
          <w:szCs w:val="32"/>
        </w:rPr>
        <w:t>年一般公共预算基本支出</w:t>
      </w:r>
      <w:r>
        <w:rPr>
          <w:rFonts w:hint="eastAsia" w:ascii="仿宋_GB2312" w:eastAsia="仿宋_GB2312" w:cs="仿宋_GB2312"/>
          <w:kern w:val="2"/>
          <w:sz w:val="32"/>
          <w:szCs w:val="32"/>
          <w:lang w:val="en-US" w:eastAsia="zh-CN"/>
        </w:rPr>
        <w:t>1755649.53</w:t>
      </w:r>
      <w:r>
        <w:rPr>
          <w:rFonts w:hint="eastAsia" w:ascii="仿宋_GB2312" w:eastAsia="仿宋_GB2312" w:cs="仿宋_GB2312"/>
          <w:kern w:val="2"/>
          <w:sz w:val="32"/>
          <w:szCs w:val="32"/>
        </w:rPr>
        <w:t>元，其中：人员经费</w:t>
      </w:r>
      <w:r>
        <w:rPr>
          <w:rFonts w:hint="eastAsia" w:ascii="仿宋_GB2312" w:eastAsia="仿宋_GB2312" w:cs="仿宋_GB2312"/>
          <w:kern w:val="2"/>
          <w:sz w:val="32"/>
          <w:szCs w:val="32"/>
          <w:lang w:val="en-US" w:eastAsia="zh-CN"/>
        </w:rPr>
        <w:t>1650759.53</w:t>
      </w:r>
      <w:r>
        <w:rPr>
          <w:rFonts w:hint="eastAsia" w:ascii="仿宋_GB2312" w:eastAsia="仿宋_GB2312" w:cs="仿宋_GB2312"/>
          <w:kern w:val="2"/>
          <w:sz w:val="32"/>
          <w:szCs w:val="32"/>
        </w:rPr>
        <w:t>元，主要包括：基本工资、津贴补贴、其他社会保障缴费、奖金、绩效工资</w:t>
      </w:r>
      <w:r>
        <w:rPr>
          <w:rFonts w:ascii="仿宋_GB2312" w:eastAsia="仿宋_GB2312" w:cs="仿宋_GB2312"/>
          <w:kern w:val="2"/>
          <w:sz w:val="32"/>
          <w:szCs w:val="32"/>
        </w:rPr>
        <w:t>、</w:t>
      </w:r>
      <w:r>
        <w:rPr>
          <w:rFonts w:hint="eastAsia" w:ascii="仿宋_GB2312" w:eastAsia="仿宋_GB2312" w:cs="仿宋_GB2312"/>
          <w:kern w:val="2"/>
          <w:sz w:val="32"/>
          <w:szCs w:val="32"/>
        </w:rPr>
        <w:t>机关事业单位基本养老保险缴费、职业年金缴费、其他工资福利支出、离休费、奖励金、住房公积金、其他对个人和家庭的补助支出。</w:t>
      </w:r>
    </w:p>
    <w:p w14:paraId="620C4CE2">
      <w:pPr>
        <w:spacing w:line="576" w:lineRule="exact"/>
        <w:ind w:firstLine="640" w:firstLineChars="200"/>
        <w:rPr>
          <w:rFonts w:ascii="仿宋_GB2312" w:eastAsia="仿宋_GB2312" w:cs="仿宋_GB2312"/>
          <w:kern w:val="2"/>
          <w:sz w:val="32"/>
          <w:szCs w:val="32"/>
        </w:rPr>
      </w:pPr>
      <w:r>
        <w:rPr>
          <w:rFonts w:hint="eastAsia" w:ascii="仿宋_GB2312" w:eastAsia="仿宋_GB2312" w:cs="仿宋_GB2312"/>
          <w:kern w:val="2"/>
          <w:sz w:val="32"/>
          <w:szCs w:val="32"/>
        </w:rPr>
        <w:t>公用经费</w:t>
      </w:r>
      <w:r>
        <w:rPr>
          <w:rFonts w:hint="eastAsia" w:ascii="仿宋_GB2312" w:eastAsia="仿宋_GB2312" w:cs="仿宋_GB2312"/>
          <w:kern w:val="2"/>
          <w:sz w:val="32"/>
          <w:szCs w:val="32"/>
          <w:lang w:val="en-US" w:eastAsia="zh-CN"/>
        </w:rPr>
        <w:t>104890.00</w:t>
      </w:r>
      <w:r>
        <w:rPr>
          <w:rFonts w:hint="eastAsia" w:ascii="仿宋_GB2312" w:eastAsia="仿宋_GB2312"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5EA85773">
      <w:pPr>
        <w:spacing w:line="576" w:lineRule="exact"/>
        <w:ind w:firstLine="640" w:firstLineChars="200"/>
        <w:rPr>
          <w:rFonts w:ascii="黑体" w:eastAsia="黑体"/>
          <w:sz w:val="32"/>
          <w:szCs w:val="32"/>
        </w:rPr>
      </w:pPr>
      <w:r>
        <w:rPr>
          <w:rFonts w:hint="eastAsia" w:ascii="黑体" w:eastAsia="黑体"/>
          <w:sz w:val="32"/>
          <w:szCs w:val="32"/>
        </w:rPr>
        <w:t>七、“三公”经费财政拨款预算安排情况说明（数据来源于公示表3-3、4-1）</w:t>
      </w:r>
    </w:p>
    <w:p w14:paraId="515FA69E">
      <w:pPr>
        <w:spacing w:line="576" w:lineRule="exact"/>
        <w:ind w:firstLine="640" w:firstLineChars="200"/>
        <w:rPr>
          <w:rFonts w:hint="eastAsia" w:ascii="仿宋_GB2312" w:eastAsia="仿宋_GB2312" w:cs="仿宋_GB2312"/>
          <w:kern w:val="2"/>
          <w:sz w:val="32"/>
          <w:szCs w:val="32"/>
          <w:highlight w:val="none"/>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4</w:t>
      </w:r>
      <w:r>
        <w:rPr>
          <w:rFonts w:hint="eastAsia" w:ascii="仿宋_GB2312" w:eastAsia="仿宋_GB2312" w:cs="仿宋_GB2312"/>
          <w:kern w:val="2"/>
          <w:sz w:val="32"/>
          <w:szCs w:val="32"/>
        </w:rPr>
        <w:t>年“三公”经费财政拨款预算数</w:t>
      </w:r>
      <w:r>
        <w:rPr>
          <w:rFonts w:hint="eastAsia" w:ascii="仿宋_GB2312" w:eastAsia="仿宋_GB2312" w:cs="仿宋_GB2312"/>
          <w:kern w:val="2"/>
          <w:sz w:val="32"/>
          <w:szCs w:val="32"/>
          <w:lang w:val="en-US" w:eastAsia="zh-CN"/>
        </w:rPr>
        <w:t>41440.00</w:t>
      </w:r>
      <w:r>
        <w:rPr>
          <w:rFonts w:hint="eastAsia" w:ascii="仿宋_GB2312" w:eastAsia="仿宋_GB2312" w:cs="仿宋_GB2312"/>
          <w:kern w:val="2"/>
          <w:sz w:val="32"/>
          <w:szCs w:val="32"/>
        </w:rPr>
        <w:t>元，其中：</w:t>
      </w:r>
      <w:r>
        <w:rPr>
          <w:rFonts w:hint="eastAsia" w:ascii="仿宋_GB2312" w:eastAsia="仿宋_GB2312"/>
          <w:sz w:val="32"/>
          <w:szCs w:val="32"/>
          <w:highlight w:val="none"/>
        </w:rPr>
        <w:t>无因公出国（境）经费，</w:t>
      </w:r>
      <w:r>
        <w:rPr>
          <w:rFonts w:hint="eastAsia" w:ascii="仿宋_GB2312" w:eastAsia="仿宋_GB2312" w:cs="仿宋_GB2312"/>
          <w:kern w:val="2"/>
          <w:sz w:val="32"/>
          <w:szCs w:val="32"/>
          <w:highlight w:val="none"/>
        </w:rPr>
        <w:t>公务接待费</w:t>
      </w:r>
      <w:r>
        <w:rPr>
          <w:rFonts w:hint="eastAsia" w:ascii="仿宋_GB2312" w:eastAsia="仿宋_GB2312" w:cs="仿宋_GB2312"/>
          <w:kern w:val="2"/>
          <w:sz w:val="32"/>
          <w:szCs w:val="32"/>
          <w:highlight w:val="none"/>
          <w:lang w:val="en-US" w:eastAsia="zh-CN"/>
        </w:rPr>
        <w:t>1440.00</w:t>
      </w:r>
      <w:r>
        <w:rPr>
          <w:rFonts w:hint="eastAsia" w:ascii="仿宋_GB2312" w:eastAsia="仿宋_GB2312" w:cs="仿宋_GB2312"/>
          <w:kern w:val="2"/>
          <w:sz w:val="32"/>
          <w:szCs w:val="32"/>
          <w:highlight w:val="none"/>
        </w:rPr>
        <w:t>元，公务用车购置</w:t>
      </w:r>
      <w:r>
        <w:rPr>
          <w:rFonts w:hint="eastAsia" w:ascii="仿宋_GB2312" w:eastAsia="仿宋_GB2312" w:cs="仿宋_GB2312"/>
          <w:kern w:val="2"/>
          <w:sz w:val="32"/>
          <w:szCs w:val="32"/>
          <w:highlight w:val="none"/>
          <w:lang w:eastAsia="zh-CN"/>
        </w:rPr>
        <w:t>费</w:t>
      </w:r>
      <w:r>
        <w:rPr>
          <w:rFonts w:hint="eastAsia" w:ascii="仿宋_GB2312" w:eastAsia="仿宋_GB2312" w:cs="仿宋_GB2312"/>
          <w:kern w:val="2"/>
          <w:sz w:val="32"/>
          <w:szCs w:val="32"/>
          <w:highlight w:val="none"/>
          <w:lang w:val="en-US" w:eastAsia="zh-CN"/>
        </w:rPr>
        <w:t>0.00元，公务用车</w:t>
      </w:r>
      <w:r>
        <w:rPr>
          <w:rFonts w:hint="eastAsia" w:ascii="仿宋_GB2312" w:eastAsia="仿宋_GB2312" w:cs="仿宋_GB2312"/>
          <w:kern w:val="2"/>
          <w:sz w:val="32"/>
          <w:szCs w:val="32"/>
          <w:highlight w:val="none"/>
        </w:rPr>
        <w:t>运行维护费</w:t>
      </w:r>
      <w:r>
        <w:rPr>
          <w:rFonts w:hint="eastAsia" w:ascii="仿宋_GB2312" w:eastAsia="仿宋_GB2312" w:cs="仿宋_GB2312"/>
          <w:kern w:val="2"/>
          <w:sz w:val="32"/>
          <w:szCs w:val="32"/>
          <w:highlight w:val="none"/>
          <w:lang w:val="en-US" w:eastAsia="zh-CN"/>
        </w:rPr>
        <w:t>40000.00</w:t>
      </w:r>
      <w:r>
        <w:rPr>
          <w:rFonts w:hint="eastAsia" w:ascii="仿宋_GB2312" w:eastAsia="仿宋_GB2312" w:cs="仿宋_GB2312"/>
          <w:kern w:val="2"/>
          <w:sz w:val="32"/>
          <w:szCs w:val="32"/>
          <w:highlight w:val="none"/>
        </w:rPr>
        <w:t>元。</w:t>
      </w:r>
    </w:p>
    <w:p w14:paraId="3D939491">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（一）202</w:t>
      </w:r>
      <w:r>
        <w:rPr>
          <w:rFonts w:hint="eastAsia" w:ascii="仿宋_GB2312" w:eastAsia="仿宋_GB2312"/>
          <w:sz w:val="32"/>
          <w:szCs w:val="32"/>
          <w:lang w:val="en-US" w:eastAsia="zh-CN"/>
        </w:rPr>
        <w:t>4</w:t>
      </w:r>
      <w:r>
        <w:rPr>
          <w:rFonts w:hint="eastAsia" w:ascii="仿宋_GB2312" w:eastAsia="仿宋_GB2312"/>
          <w:sz w:val="32"/>
          <w:szCs w:val="32"/>
        </w:rPr>
        <w:t>年无因公出国（境）经费</w:t>
      </w:r>
      <w:r>
        <w:rPr>
          <w:rFonts w:hint="eastAsia" w:ascii="仿宋_GB2312" w:eastAsia="仿宋_GB2312"/>
          <w:sz w:val="32"/>
          <w:szCs w:val="32"/>
          <w:lang w:eastAsia="zh-CN"/>
        </w:rPr>
        <w:t>，无变化。</w:t>
      </w:r>
    </w:p>
    <w:p w14:paraId="4A999FF0">
      <w:pPr>
        <w:spacing w:line="576" w:lineRule="exact"/>
        <w:ind w:firstLine="640" w:firstLineChars="200"/>
        <w:rPr>
          <w:rFonts w:hint="eastAsia" w:ascii="仿宋_GB2312" w:eastAsia="仿宋_GB2312" w:cs="仿宋_GB2312"/>
          <w:color w:val="000000"/>
          <w:kern w:val="2"/>
          <w:sz w:val="32"/>
          <w:szCs w:val="32"/>
          <w:lang w:eastAsia="zh-CN"/>
        </w:rPr>
      </w:pPr>
      <w:r>
        <w:rPr>
          <w:rFonts w:hint="eastAsia" w:ascii="仿宋_GB2312" w:eastAsia="仿宋_GB2312" w:cs="仿宋_GB2312"/>
          <w:kern w:val="2"/>
          <w:sz w:val="32"/>
          <w:szCs w:val="32"/>
        </w:rPr>
        <w:t>（二）</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年公务接待经费</w:t>
      </w:r>
      <w:r>
        <w:rPr>
          <w:rFonts w:hint="eastAsia" w:ascii="仿宋_GB2312" w:eastAsia="仿宋_GB2312" w:cs="仿宋_GB2312"/>
          <w:color w:val="000000"/>
          <w:kern w:val="2"/>
          <w:sz w:val="32"/>
          <w:szCs w:val="32"/>
          <w:lang w:val="en-US" w:eastAsia="zh-CN"/>
        </w:rPr>
        <w:t>1440.00</w:t>
      </w:r>
      <w:r>
        <w:rPr>
          <w:rFonts w:hint="eastAsia" w:ascii="仿宋_GB2312" w:eastAsia="仿宋_GB2312" w:cs="仿宋_GB2312"/>
          <w:color w:val="000000"/>
          <w:kern w:val="2"/>
          <w:sz w:val="32"/>
          <w:szCs w:val="32"/>
        </w:rPr>
        <w:t>元</w:t>
      </w:r>
      <w:bookmarkStart w:id="0" w:name="_GoBack"/>
      <w:bookmarkEnd w:id="0"/>
      <w:r>
        <w:rPr>
          <w:rFonts w:hint="eastAsia" w:ascii="仿宋_GB2312" w:eastAsia="仿宋_GB2312" w:cs="仿宋_GB2312"/>
          <w:color w:val="000000"/>
          <w:kern w:val="2"/>
          <w:sz w:val="32"/>
          <w:szCs w:val="32"/>
          <w:lang w:eastAsia="zh-CN"/>
        </w:rPr>
        <w:t>，与</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3</w:t>
      </w:r>
      <w:r>
        <w:rPr>
          <w:rFonts w:hint="eastAsia" w:ascii="仿宋_GB2312" w:eastAsia="仿宋_GB2312" w:cs="仿宋_GB2312"/>
          <w:color w:val="000000"/>
          <w:kern w:val="2"/>
          <w:sz w:val="32"/>
          <w:szCs w:val="32"/>
        </w:rPr>
        <w:t>年预算经费</w:t>
      </w:r>
      <w:r>
        <w:rPr>
          <w:rFonts w:hint="eastAsia" w:ascii="仿宋_GB2312" w:eastAsia="仿宋_GB2312" w:cs="仿宋_GB2312"/>
          <w:color w:val="000000"/>
          <w:kern w:val="2"/>
          <w:sz w:val="32"/>
          <w:szCs w:val="32"/>
          <w:lang w:eastAsia="zh-CN"/>
        </w:rPr>
        <w:t>持平，无变化。</w:t>
      </w:r>
    </w:p>
    <w:p w14:paraId="7DF1364C">
      <w:pPr>
        <w:spacing w:line="576" w:lineRule="exact"/>
        <w:ind w:firstLine="640" w:firstLineChars="200"/>
        <w:rPr>
          <w:rFonts w:ascii="仿宋_GB2312" w:eastAsia="仿宋_GB2312" w:cs="宋体"/>
          <w:sz w:val="32"/>
          <w:szCs w:val="32"/>
          <w:lang w:eastAsia="zh-CN"/>
        </w:rPr>
      </w:pPr>
      <w:r>
        <w:rPr>
          <w:rFonts w:hint="eastAsia" w:ascii="仿宋_GB2312" w:eastAsia="仿宋_GB2312" w:cs="仿宋_GB2312"/>
          <w:color w:val="000000"/>
          <w:kern w:val="2"/>
          <w:sz w:val="32"/>
          <w:szCs w:val="32"/>
        </w:rPr>
        <w:t>（三）202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年公务用车购置</w:t>
      </w:r>
      <w:r>
        <w:rPr>
          <w:rFonts w:hint="eastAsia" w:ascii="仿宋_GB2312" w:eastAsia="仿宋_GB2312" w:cs="仿宋_GB2312"/>
          <w:color w:val="000000"/>
          <w:kern w:val="2"/>
          <w:sz w:val="32"/>
          <w:szCs w:val="32"/>
          <w:lang w:eastAsia="zh-CN"/>
        </w:rPr>
        <w:t>费</w:t>
      </w:r>
      <w:r>
        <w:rPr>
          <w:rFonts w:hint="eastAsia" w:ascii="仿宋_GB2312" w:eastAsia="仿宋_GB2312" w:cs="仿宋_GB2312"/>
          <w:color w:val="000000"/>
          <w:kern w:val="2"/>
          <w:sz w:val="32"/>
          <w:szCs w:val="32"/>
          <w:lang w:val="en-US" w:eastAsia="zh-CN"/>
        </w:rPr>
        <w:t>0.00元，与上年持平，无变化；公务用车</w:t>
      </w:r>
      <w:r>
        <w:rPr>
          <w:rFonts w:hint="eastAsia" w:ascii="仿宋_GB2312" w:eastAsia="仿宋_GB2312" w:cs="仿宋_GB2312"/>
          <w:color w:val="000000"/>
          <w:kern w:val="2"/>
          <w:sz w:val="32"/>
          <w:szCs w:val="32"/>
        </w:rPr>
        <w:t>运行维护费</w:t>
      </w:r>
      <w:r>
        <w:rPr>
          <w:rFonts w:hint="eastAsia" w:ascii="仿宋_GB2312" w:eastAsia="仿宋_GB2312" w:cs="仿宋_GB2312"/>
          <w:color w:val="000000"/>
          <w:kern w:val="2"/>
          <w:sz w:val="32"/>
          <w:szCs w:val="32"/>
          <w:lang w:val="en-US" w:eastAsia="zh-CN"/>
        </w:rPr>
        <w:t>40000.00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eastAsia="zh-CN"/>
        </w:rPr>
        <w:t>，与</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3</w:t>
      </w:r>
      <w:r>
        <w:rPr>
          <w:rFonts w:hint="eastAsia" w:ascii="仿宋_GB2312" w:eastAsia="仿宋_GB2312" w:cs="仿宋_GB2312"/>
          <w:color w:val="000000"/>
          <w:kern w:val="2"/>
          <w:sz w:val="32"/>
          <w:szCs w:val="32"/>
        </w:rPr>
        <w:t>年预算经费</w:t>
      </w:r>
      <w:r>
        <w:rPr>
          <w:rFonts w:hint="eastAsia" w:ascii="仿宋_GB2312" w:eastAsia="仿宋_GB2312" w:cs="宋体"/>
          <w:sz w:val="32"/>
          <w:szCs w:val="32"/>
          <w:lang w:eastAsia="zh-CN"/>
        </w:rPr>
        <w:t>持平，无变化。</w:t>
      </w:r>
    </w:p>
    <w:p w14:paraId="47047DC0">
      <w:pPr>
        <w:spacing w:line="576"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支出情况说明（数据来源于公示表4）</w:t>
      </w:r>
    </w:p>
    <w:p w14:paraId="78974E45">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年无政府性基金预算拨款安排的支出。</w:t>
      </w:r>
      <w:r>
        <w:rPr>
          <w:rFonts w:hint="eastAsia" w:ascii="仿宋_GB2312" w:eastAsia="仿宋_GB2312"/>
          <w:sz w:val="32"/>
          <w:szCs w:val="32"/>
          <w:lang w:eastAsia="zh-CN"/>
        </w:rPr>
        <w:t>不涉及政府性基金预算支出。与上年持平，无变化。</w:t>
      </w:r>
    </w:p>
    <w:p w14:paraId="36BA1841">
      <w:pPr>
        <w:spacing w:line="576" w:lineRule="exact"/>
        <w:ind w:firstLine="640" w:firstLineChars="200"/>
        <w:rPr>
          <w:rFonts w:ascii="黑体" w:eastAsia="黑体"/>
          <w:sz w:val="32"/>
          <w:szCs w:val="32"/>
        </w:rPr>
      </w:pPr>
      <w:r>
        <w:rPr>
          <w:rFonts w:hint="eastAsia" w:ascii="黑体" w:eastAsia="黑体"/>
          <w:sz w:val="32"/>
          <w:szCs w:val="32"/>
        </w:rPr>
        <w:t>九、其他重要事项的情况说明</w:t>
      </w:r>
    </w:p>
    <w:p w14:paraId="2422E43D">
      <w:pPr>
        <w:spacing w:line="576"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（一）机关运行经费</w:t>
      </w:r>
    </w:p>
    <w:p w14:paraId="7651CB46">
      <w:pPr>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年机关运行经费财政拨款预算</w:t>
      </w:r>
      <w:r>
        <w:rPr>
          <w:rFonts w:hint="eastAsia" w:ascii="仿宋_GB2312" w:eastAsia="仿宋_GB2312"/>
          <w:sz w:val="32"/>
          <w:szCs w:val="32"/>
          <w:lang w:eastAsia="zh-CN"/>
        </w:rPr>
        <w:t>数</w:t>
      </w:r>
      <w:r>
        <w:rPr>
          <w:rFonts w:hint="eastAsia" w:ascii="仿宋_GB2312" w:eastAsia="仿宋_GB2312"/>
          <w:sz w:val="32"/>
          <w:szCs w:val="32"/>
        </w:rPr>
        <w:t>为</w:t>
      </w:r>
      <w:r>
        <w:rPr>
          <w:rFonts w:hint="eastAsia" w:ascii="仿宋_GB2312" w:eastAsia="仿宋_GB2312"/>
          <w:sz w:val="32"/>
          <w:szCs w:val="32"/>
          <w:lang w:val="en-US" w:eastAsia="zh-CN"/>
        </w:rPr>
        <w:t>104890.00</w:t>
      </w:r>
      <w:r>
        <w:rPr>
          <w:rFonts w:hint="eastAsia" w:ascii="仿宋_GB2312" w:eastAsia="仿宋_GB2312"/>
          <w:sz w:val="32"/>
          <w:szCs w:val="32"/>
        </w:rPr>
        <w:t>元，</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sz w:val="32"/>
          <w:szCs w:val="32"/>
          <w:lang w:eastAsia="zh-CN"/>
        </w:rPr>
        <w:t>持平，无变化。</w:t>
      </w:r>
    </w:p>
    <w:p w14:paraId="4B9C98A8">
      <w:pPr>
        <w:spacing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14:paraId="7063C055">
      <w:pPr>
        <w:spacing w:line="576" w:lineRule="exact"/>
        <w:ind w:firstLine="640" w:firstLineChars="200"/>
        <w:rPr>
          <w:rFonts w:hint="eastAsia" w:ascii="仿宋_GB2312" w:eastAsia="仿宋_GB2312" w:cs="仿宋_GB2312"/>
          <w:color w:val="000000"/>
          <w:kern w:val="2"/>
          <w:sz w:val="32"/>
          <w:szCs w:val="32"/>
          <w:lang w:eastAsia="zh-CN"/>
        </w:rPr>
      </w:pP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年安排政府采购预算</w:t>
      </w:r>
      <w:r>
        <w:rPr>
          <w:rFonts w:hint="eastAsia" w:ascii="仿宋_GB2312" w:eastAsia="仿宋_GB2312" w:cs="仿宋_GB2312"/>
          <w:color w:val="000000"/>
          <w:kern w:val="2"/>
          <w:sz w:val="32"/>
          <w:szCs w:val="32"/>
          <w:lang w:val="en-US" w:eastAsia="zh-CN"/>
        </w:rPr>
        <w:t>0.00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eastAsia="zh-CN"/>
        </w:rPr>
        <w:t>。与上年持平，无变化。</w:t>
      </w:r>
    </w:p>
    <w:p w14:paraId="1444FB5C">
      <w:pPr>
        <w:spacing w:line="576" w:lineRule="exact"/>
        <w:ind w:firstLine="643" w:firstLineChars="200"/>
        <w:rPr>
          <w:rFonts w:hint="eastAsia" w:ascii="仿宋_GB2312" w:eastAsia="仿宋_GB2312"/>
          <w:sz w:val="32"/>
          <w:szCs w:val="32"/>
        </w:rPr>
      </w:pPr>
      <w:r>
        <w:rPr>
          <w:rFonts w:hint="eastAsia" w:ascii="楷体_GB2312" w:eastAsia="楷体_GB2312" w:cs="仿宋_GB2312"/>
          <w:b/>
          <w:kern w:val="2"/>
          <w:sz w:val="32"/>
          <w:szCs w:val="32"/>
        </w:rPr>
        <w:t>（三）国有资产占有使用情况</w:t>
      </w:r>
    </w:p>
    <w:p w14:paraId="265CF4C4">
      <w:pPr>
        <w:spacing w:line="576"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1194080.35</w:t>
      </w:r>
      <w:r>
        <w:rPr>
          <w:rFonts w:ascii="仿宋_GB2312" w:eastAsia="仿宋_GB2312"/>
          <w:sz w:val="32"/>
          <w:szCs w:val="32"/>
        </w:rPr>
        <w:t>元，其中：房屋</w:t>
      </w:r>
      <w:r>
        <w:rPr>
          <w:rFonts w:hint="eastAsia" w:ascii="仿宋_GB2312" w:eastAsia="仿宋_GB2312"/>
          <w:sz w:val="32"/>
          <w:szCs w:val="32"/>
          <w:lang w:val="en-US" w:eastAsia="zh-CN"/>
        </w:rPr>
        <w:t>177</w:t>
      </w:r>
      <w:r>
        <w:rPr>
          <w:rFonts w:ascii="仿宋_GB2312" w:eastAsia="仿宋_GB2312"/>
          <w:sz w:val="32"/>
          <w:szCs w:val="32"/>
        </w:rPr>
        <w:t>平方米，价值</w:t>
      </w:r>
      <w:r>
        <w:rPr>
          <w:rFonts w:hint="eastAsia" w:ascii="仿宋_GB2312" w:eastAsia="仿宋_GB2312"/>
          <w:sz w:val="32"/>
          <w:szCs w:val="32"/>
          <w:lang w:val="en-US" w:eastAsia="zh-CN"/>
        </w:rPr>
        <w:t>110000.00</w:t>
      </w:r>
      <w:r>
        <w:rPr>
          <w:rFonts w:ascii="仿宋_GB2312" w:eastAsia="仿宋_GB2312"/>
          <w:sz w:val="32"/>
          <w:szCs w:val="32"/>
        </w:rPr>
        <w:t>元；公务用车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404920.35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679160.00</w:t>
      </w:r>
      <w:r>
        <w:rPr>
          <w:rFonts w:ascii="仿宋_GB2312" w:eastAsia="仿宋_GB2312"/>
          <w:sz w:val="32"/>
          <w:szCs w:val="32"/>
        </w:rPr>
        <w:t>元。</w:t>
      </w:r>
    </w:p>
    <w:p w14:paraId="44986900">
      <w:pPr>
        <w:spacing w:line="576"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2CE10BA2">
      <w:pPr>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 xml:space="preserve"> 个，一般公共预算当年拨款</w:t>
      </w:r>
      <w:r>
        <w:rPr>
          <w:rFonts w:hint="eastAsia" w:ascii="仿宋_GB2312" w:eastAsia="仿宋_GB2312"/>
          <w:sz w:val="32"/>
          <w:szCs w:val="32"/>
          <w:lang w:val="en-US" w:eastAsia="zh-CN"/>
        </w:rPr>
        <w:t>0.00</w:t>
      </w:r>
      <w:r>
        <w:rPr>
          <w:rFonts w:hint="eastAsia" w:ascii="仿宋_GB2312" w:eastAsia="仿宋_GB2312"/>
          <w:sz w:val="32"/>
          <w:szCs w:val="32"/>
        </w:rPr>
        <w:t>元。</w:t>
      </w:r>
    </w:p>
    <w:p w14:paraId="3EFB13E1">
      <w:pPr>
        <w:spacing w:line="576" w:lineRule="exact"/>
        <w:ind w:firstLine="640" w:firstLineChars="200"/>
        <w:rPr>
          <w:rFonts w:ascii="黑体" w:eastAsia="黑体"/>
          <w:sz w:val="32"/>
          <w:szCs w:val="32"/>
        </w:rPr>
      </w:pPr>
      <w:r>
        <w:rPr>
          <w:rFonts w:hint="eastAsia" w:ascii="黑体" w:eastAsia="黑体"/>
          <w:sz w:val="32"/>
          <w:szCs w:val="32"/>
        </w:rPr>
        <w:t xml:space="preserve">十、名称解释 </w:t>
      </w:r>
    </w:p>
    <w:p w14:paraId="260A18F1">
      <w:pPr>
        <w:spacing w:line="576" w:lineRule="exact"/>
        <w:ind w:firstLine="643" w:firstLineChars="200"/>
        <w:rPr>
          <w:rFonts w:hint="eastAsia" w:ascii="仿宋_GB2312" w:eastAsia="仿宋_GB2312" w:cs="仿宋_GB2312"/>
          <w:kern w:val="2"/>
          <w:sz w:val="32"/>
          <w:szCs w:val="32"/>
        </w:rPr>
      </w:pPr>
      <w:r>
        <w:rPr>
          <w:rFonts w:hint="eastAsia" w:ascii="楷体_GB2312" w:eastAsia="楷体_GB2312" w:cs="仿宋_GB2312"/>
          <w:b/>
          <w:kern w:val="2"/>
          <w:sz w:val="32"/>
          <w:szCs w:val="32"/>
        </w:rPr>
        <w:t>（一）财政拨款收入：</w:t>
      </w:r>
      <w:r>
        <w:rPr>
          <w:rFonts w:hint="eastAsia" w:ascii="仿宋_GB2312" w:eastAsia="仿宋_GB2312" w:cs="仿宋_GB2312"/>
          <w:kern w:val="2"/>
          <w:sz w:val="32"/>
          <w:szCs w:val="32"/>
        </w:rPr>
        <w:t>指由财政拨款形成的部门收入。按现行管理制度，部门预算中反映的财政拨款仅包括一般公共预算拨款和政府性基金预算拨款。</w:t>
      </w:r>
    </w:p>
    <w:p w14:paraId="2D221D38">
      <w:pPr>
        <w:spacing w:line="576" w:lineRule="exact"/>
        <w:ind w:firstLine="643" w:firstLineChars="200"/>
        <w:rPr>
          <w:rFonts w:ascii="仿宋_GB2312" w:eastAsia="仿宋_GB2312" w:cs="仿宋_GB2312"/>
          <w:kern w:val="2"/>
          <w:sz w:val="32"/>
          <w:szCs w:val="32"/>
        </w:rPr>
      </w:pPr>
      <w:r>
        <w:rPr>
          <w:rFonts w:hint="eastAsia" w:ascii="楷体_GB2312" w:eastAsia="楷体_GB2312" w:cs="仿宋_GB2312"/>
          <w:b/>
          <w:kern w:val="2"/>
          <w:sz w:val="32"/>
          <w:szCs w:val="32"/>
        </w:rPr>
        <w:t>（二）事业收入：</w:t>
      </w:r>
      <w:r>
        <w:rPr>
          <w:rFonts w:hint="eastAsia" w:ascii="仿宋_GB2312" w:eastAsia="仿宋_GB2312" w:cs="仿宋_GB2312"/>
          <w:kern w:val="2"/>
          <w:sz w:val="32"/>
          <w:szCs w:val="32"/>
        </w:rPr>
        <w:t>指所属事业单位开展专业业务活动及辅助活动所取得的收入。</w:t>
      </w:r>
    </w:p>
    <w:p w14:paraId="37EE28C5">
      <w:pPr>
        <w:spacing w:line="576" w:lineRule="exact"/>
        <w:ind w:firstLine="643" w:firstLineChars="200"/>
        <w:rPr>
          <w:rFonts w:ascii="仿宋_GB2312" w:eastAsia="仿宋_GB2312" w:cs="仿宋_GB2312"/>
          <w:kern w:val="2"/>
          <w:sz w:val="32"/>
          <w:szCs w:val="32"/>
        </w:rPr>
      </w:pPr>
      <w:r>
        <w:rPr>
          <w:rFonts w:hint="eastAsia" w:ascii="楷体_GB2312" w:eastAsia="楷体_GB2312" w:cs="仿宋_GB2312"/>
          <w:b/>
          <w:kern w:val="2"/>
          <w:sz w:val="32"/>
          <w:szCs w:val="32"/>
        </w:rPr>
        <w:t>（三）事业单位经营收入：</w:t>
      </w:r>
      <w:r>
        <w:rPr>
          <w:rFonts w:hint="eastAsia" w:ascii="仿宋_GB2312" w:eastAsia="仿宋_GB2312" w:cs="仿宋_GB2312"/>
          <w:kern w:val="2"/>
          <w:sz w:val="32"/>
          <w:szCs w:val="32"/>
        </w:rPr>
        <w:t>指所属事业单位在专业业务活动及其辅助活动之外开展非独立核算经营活动取得的收入。</w:t>
      </w:r>
    </w:p>
    <w:p w14:paraId="740F917E">
      <w:pPr>
        <w:spacing w:line="576" w:lineRule="exact"/>
        <w:ind w:firstLine="643" w:firstLineChars="200"/>
        <w:rPr>
          <w:rFonts w:ascii="仿宋_GB2312" w:eastAsia="仿宋_GB2312" w:cs="仿宋_GB2312"/>
          <w:kern w:val="2"/>
          <w:sz w:val="32"/>
          <w:szCs w:val="32"/>
        </w:rPr>
      </w:pPr>
      <w:r>
        <w:rPr>
          <w:rFonts w:hint="eastAsia" w:ascii="楷体_GB2312" w:eastAsia="楷体_GB2312" w:cs="仿宋_GB2312"/>
          <w:b/>
          <w:kern w:val="2"/>
          <w:sz w:val="32"/>
          <w:szCs w:val="32"/>
        </w:rPr>
        <w:t>（四）其他收入：</w:t>
      </w:r>
      <w:r>
        <w:rPr>
          <w:rFonts w:hint="eastAsia" w:ascii="仿宋_GB2312" w:eastAsia="仿宋_GB2312" w:cs="仿宋_GB2312"/>
          <w:kern w:val="2"/>
          <w:sz w:val="32"/>
          <w:szCs w:val="32"/>
        </w:rPr>
        <w:t>指除上述“财政拨款收入”、“事业收入”、“事业单位经营收入”等以外的收入，主要是所属行政事业单位按规定动用的售房收入、存款利息收入等。</w:t>
      </w:r>
    </w:p>
    <w:p w14:paraId="4EA2FCB3">
      <w:pPr>
        <w:spacing w:line="576" w:lineRule="exact"/>
        <w:ind w:firstLine="643" w:firstLineChars="200"/>
        <w:rPr>
          <w:rFonts w:ascii="仿宋_GB2312" w:eastAsia="仿宋_GB2312"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14:paraId="2C6CE6BA">
      <w:pPr>
        <w:spacing w:line="576" w:lineRule="exact"/>
        <w:ind w:firstLine="643" w:firstLineChars="200"/>
        <w:rPr>
          <w:rFonts w:ascii="仿宋_GB2312" w:eastAsia="仿宋_GB2312" w:cs="仿宋_GB2312"/>
          <w:kern w:val="2"/>
          <w:sz w:val="32"/>
          <w:szCs w:val="32"/>
        </w:rPr>
      </w:pPr>
      <w:r>
        <w:rPr>
          <w:rFonts w:hint="eastAsia" w:ascii="楷体_GB2312" w:eastAsia="楷体_GB2312" w:cs="仿宋_GB2312"/>
          <w:b/>
          <w:kern w:val="2"/>
          <w:sz w:val="32"/>
          <w:szCs w:val="32"/>
        </w:rPr>
        <w:t>（六）上年结转：</w:t>
      </w:r>
      <w:r>
        <w:rPr>
          <w:rFonts w:hint="eastAsia" w:asci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14:paraId="63122F73">
      <w:pPr>
        <w:spacing w:line="576"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2D0F8C8E">
      <w:pPr>
        <w:spacing w:line="576" w:lineRule="exact"/>
        <w:ind w:firstLine="643"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sz w:val="32"/>
          <w:szCs w:val="32"/>
        </w:rPr>
        <w:t>指在基本支出之外为完成特定行政任务和事业发展目标所发生的支出。</w:t>
      </w:r>
    </w:p>
    <w:p w14:paraId="5C70C833">
      <w:pPr>
        <w:spacing w:line="576" w:lineRule="exact"/>
        <w:ind w:firstLine="643" w:firstLineChars="200"/>
        <w:rPr>
          <w:rFonts w:hint="eastAsia" w:ascii="仿宋_GB2312" w:eastAsia="仿宋_GB231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DE3E8FB">
      <w:pPr>
        <w:spacing w:line="576" w:lineRule="exact"/>
        <w:rPr>
          <w:rFonts w:ascii="仿宋_GB2312" w:eastAsia="仿宋_GB2312" w:cs="仿宋_GB2312"/>
          <w:sz w:val="32"/>
          <w:szCs w:val="32"/>
        </w:rPr>
      </w:pPr>
    </w:p>
    <w:sectPr>
      <w:headerReference r:id="rId3" w:type="default"/>
      <w:pgSz w:w="11907"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A77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03DE3CAC"/>
    <w:rsid w:val="06F171EC"/>
    <w:rsid w:val="0AB33086"/>
    <w:rsid w:val="0CE715C9"/>
    <w:rsid w:val="1ABD4860"/>
    <w:rsid w:val="1D651198"/>
    <w:rsid w:val="31C53C32"/>
    <w:rsid w:val="4EB54731"/>
    <w:rsid w:val="4F4D762D"/>
    <w:rsid w:val="4FB6356B"/>
    <w:rsid w:val="56436117"/>
    <w:rsid w:val="604A33D1"/>
    <w:rsid w:val="68FE5C6A"/>
    <w:rsid w:val="6B9C1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4159</Words>
  <Characters>4698</Characters>
  <Lines>223</Lines>
  <Paragraphs>88</Paragraphs>
  <TotalTime>59</TotalTime>
  <ScaleCrop>false</ScaleCrop>
  <LinksUpToDate>false</LinksUpToDate>
  <CharactersWithSpaces>4712</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果果＊三草两木有机护肤</cp:lastModifiedBy>
  <cp:lastPrinted>2024-03-20T08:47:00Z</cp:lastPrinted>
  <dcterms:modified xsi:type="dcterms:W3CDTF">2024-08-14T02:09:51Z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393F0EA0809644D29FCFD3B573C7321C_13</vt:lpwstr>
  </property>
</Properties>
</file>