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8441"/>
      <w:bookmarkStart w:id="2" w:name="_Toc15377193"/>
      <w:bookmarkStart w:id="3" w:name="_Toc15396475"/>
      <w:bookmarkStart w:id="4" w:name="_Toc15377425"/>
      <w:bookmarkStart w:id="5" w:name="_Toc15396597"/>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77194"/>
      <w:bookmarkStart w:id="7" w:name="_Toc15396598"/>
      <w:bookmarkStart w:id="8" w:name="_Toc15377426"/>
      <w:bookmarkStart w:id="9" w:name="_Toc15396476"/>
      <w:bookmarkStart w:id="10" w:name="_Toc15378442"/>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rPr>
        <w:t>工业服务中心部门决算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color w:val="FF0000"/>
          <w:sz w:val="32"/>
          <w:szCs w:val="32"/>
        </w:rPr>
      </w:pPr>
      <w:r>
        <w:rPr>
          <w:rFonts w:hint="eastAsia" w:ascii="宋体" w:hAnsi="宋体" w:cs="仿宋_GB2312"/>
          <w:color w:val="FF0000"/>
          <w:sz w:val="32"/>
          <w:szCs w:val="32"/>
        </w:rPr>
        <w:t>保密审查情况：</w:t>
      </w:r>
    </w:p>
    <w:p>
      <w:pPr>
        <w:autoSpaceDE w:val="0"/>
        <w:autoSpaceDN w:val="0"/>
        <w:adjustRightInd w:val="0"/>
        <w:ind w:left="420" w:leftChars="200"/>
        <w:jc w:val="left"/>
        <w:rPr>
          <w:rFonts w:ascii="宋体"/>
          <w:color w:val="FF0000"/>
          <w:sz w:val="32"/>
          <w:szCs w:val="32"/>
        </w:rPr>
      </w:pPr>
      <w:r>
        <w:rPr>
          <w:rFonts w:hint="eastAsia" w:ascii="宋体" w:hAnsi="宋体" w:cs="仿宋_GB2312"/>
          <w:color w:val="FF0000"/>
          <w:sz w:val="32"/>
          <w:szCs w:val="32"/>
        </w:rPr>
        <w:t>部门主要负责人审签情况：</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3"/>
        <w:jc w:val="center"/>
        <w:rPr>
          <w:rFonts w:hAnsiTheme="minorHAnsi"/>
          <w:b w:val="0"/>
          <w:bCs w:val="0"/>
          <w:sz w:val="24"/>
          <w:szCs w:val="24"/>
        </w:rPr>
      </w:pPr>
      <w:r>
        <w:rPr>
          <w:rFonts w:hint="eastAsia" w:hAnsiTheme="minorHAnsi"/>
          <w:b w:val="0"/>
          <w:bCs w:val="0"/>
          <w:sz w:val="24"/>
          <w:szCs w:val="24"/>
        </w:rPr>
        <w:t>公开时间：2021年</w:t>
      </w:r>
      <w:r>
        <w:rPr>
          <w:rFonts w:hint="eastAsia" w:eastAsia="宋体" w:hAnsiTheme="minorHAnsi"/>
          <w:b w:val="0"/>
          <w:bCs w:val="0"/>
          <w:sz w:val="24"/>
          <w:szCs w:val="24"/>
        </w:rPr>
        <w:t>9</w:t>
      </w:r>
      <w:r>
        <w:rPr>
          <w:rFonts w:hint="eastAsia" w:hAnsiTheme="minorHAnsi"/>
          <w:b w:val="0"/>
          <w:bCs w:val="0"/>
          <w:sz w:val="24"/>
          <w:szCs w:val="24"/>
        </w:rPr>
        <w:t>月</w:t>
      </w:r>
      <w:r>
        <w:rPr>
          <w:rFonts w:hint="eastAsia" w:eastAsia="宋体" w:hAnsiTheme="minorHAnsi"/>
          <w:b w:val="0"/>
          <w:bCs w:val="0"/>
          <w:sz w:val="24"/>
          <w:szCs w:val="24"/>
        </w:rPr>
        <w:t>22</w:t>
      </w:r>
      <w:r>
        <w:rPr>
          <w:rFonts w:hint="eastAsia" w:hAnsiTheme="minorHAnsi"/>
          <w:b w:val="0"/>
          <w:bCs w:val="0"/>
          <w:sz w:val="24"/>
          <w:szCs w:val="24"/>
        </w:rPr>
        <w:t>日</w:t>
      </w:r>
    </w:p>
    <w:p>
      <w:pPr>
        <w:pStyle w:val="13"/>
        <w:tabs>
          <w:tab w:val="right" w:leader="dot" w:pos="8296"/>
        </w:tabs>
        <w:rPr>
          <w:rFonts w:ascii="仿宋" w:hAnsi="仿宋" w:eastAsia="仿宋"/>
          <w:b w:val="0"/>
          <w:bCs w:val="0"/>
          <w:caps w:val="0"/>
          <w:smallCaps/>
        </w:rPr>
      </w:pPr>
      <w:r>
        <w:rPr>
          <w:rFonts w:ascii="仿宋" w:hAnsi="仿宋" w:eastAsia="仿宋"/>
          <w:b w:val="0"/>
          <w:bCs w:val="0"/>
          <w:caps w:val="0"/>
          <w:smallCaps/>
        </w:rPr>
        <w:fldChar w:fldCharType="begin"/>
      </w:r>
      <w:r>
        <w:rPr>
          <w:rFonts w:ascii="仿宋" w:hAnsi="仿宋" w:eastAsia="仿宋"/>
          <w:b w:val="0"/>
          <w:bCs w:val="0"/>
          <w:caps w:val="0"/>
          <w:smallCaps/>
        </w:rPr>
        <w:instrText xml:space="preserve"> TOC \o \u </w:instrText>
      </w:r>
      <w:r>
        <w:rPr>
          <w:rFonts w:ascii="仿宋" w:hAnsi="仿宋" w:eastAsia="仿宋"/>
          <w:b w:val="0"/>
          <w:bCs w:val="0"/>
          <w:caps w:val="0"/>
          <w:smallCaps/>
        </w:rPr>
        <w:fldChar w:fldCharType="separate"/>
      </w:r>
      <w:r>
        <w:rPr>
          <w:rFonts w:ascii="仿宋" w:hAnsi="仿宋" w:eastAsia="仿宋"/>
          <w:b w:val="0"/>
          <w:bCs w:val="0"/>
          <w:caps w:val="0"/>
          <w:smallCaps/>
        </w:rPr>
        <w:t>第一部分 部门概况</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_Toc79163851 \h </w:instrText>
      </w:r>
      <w:r>
        <w:rPr>
          <w:rFonts w:ascii="仿宋" w:hAnsi="仿宋" w:eastAsia="仿宋"/>
          <w:b w:val="0"/>
          <w:bCs w:val="0"/>
          <w:caps w:val="0"/>
          <w:smallCaps/>
        </w:rPr>
        <w:fldChar w:fldCharType="separate"/>
      </w:r>
      <w:r>
        <w:rPr>
          <w:rFonts w:ascii="仿宋" w:hAnsi="仿宋" w:eastAsia="仿宋"/>
          <w:b w:val="0"/>
          <w:bCs w:val="0"/>
          <w:caps w:val="0"/>
          <w:smallCaps/>
        </w:rPr>
        <w:t>4</w:t>
      </w:r>
      <w:r>
        <w:rPr>
          <w:rFonts w:ascii="仿宋" w:hAnsi="仿宋" w:eastAsia="仿宋"/>
          <w:b w:val="0"/>
          <w:bCs w:val="0"/>
          <w:caps w:val="0"/>
          <w:smallCaps/>
        </w:rPr>
        <w:fldChar w:fldCharType="end"/>
      </w:r>
    </w:p>
    <w:p>
      <w:pPr>
        <w:pStyle w:val="16"/>
        <w:tabs>
          <w:tab w:val="right" w:leader="dot" w:pos="8296"/>
        </w:tabs>
        <w:rPr>
          <w:rFonts w:ascii="仿宋" w:hAnsi="仿宋" w:eastAsia="仿宋"/>
        </w:rPr>
      </w:pPr>
      <w:r>
        <w:rPr>
          <w:rFonts w:ascii="仿宋" w:hAnsi="仿宋" w:eastAsia="仿宋"/>
        </w:rPr>
        <w:t>一、基本职能及主要工作</w:t>
      </w:r>
      <w:r>
        <w:rPr>
          <w:rFonts w:ascii="仿宋" w:hAnsi="仿宋" w:eastAsia="仿宋"/>
        </w:rPr>
        <w:tab/>
      </w:r>
      <w:r>
        <w:rPr>
          <w:rFonts w:ascii="仿宋" w:hAnsi="仿宋" w:eastAsia="仿宋"/>
        </w:rPr>
        <w:fldChar w:fldCharType="begin"/>
      </w:r>
      <w:r>
        <w:rPr>
          <w:rFonts w:ascii="仿宋" w:hAnsi="仿宋" w:eastAsia="仿宋"/>
        </w:rPr>
        <w:instrText xml:space="preserve"> PAGEREF _Toc79163852 \h </w:instrText>
      </w:r>
      <w:r>
        <w:rPr>
          <w:rFonts w:ascii="仿宋" w:hAnsi="仿宋" w:eastAsia="仿宋"/>
        </w:rPr>
        <w:fldChar w:fldCharType="separate"/>
      </w:r>
      <w:r>
        <w:rPr>
          <w:rFonts w:ascii="仿宋" w:hAnsi="仿宋" w:eastAsia="仿宋"/>
        </w:rPr>
        <w:t>4</w:t>
      </w:r>
      <w:r>
        <w:rPr>
          <w:rFonts w:ascii="仿宋" w:hAnsi="仿宋" w:eastAsia="仿宋"/>
        </w:rPr>
        <w:fldChar w:fldCharType="end"/>
      </w:r>
    </w:p>
    <w:p>
      <w:pPr>
        <w:pStyle w:val="8"/>
        <w:tabs>
          <w:tab w:val="right" w:leader="dot" w:pos="8296"/>
        </w:tabs>
        <w:rPr>
          <w:rFonts w:ascii="仿宋" w:hAnsi="仿宋" w:eastAsia="仿宋"/>
          <w:i w:val="0"/>
          <w:iCs w:val="0"/>
          <w:smallCaps/>
        </w:rPr>
      </w:pPr>
      <w:r>
        <w:rPr>
          <w:rFonts w:ascii="仿宋" w:hAnsi="仿宋" w:eastAsia="仿宋"/>
          <w:i w:val="0"/>
          <w:iCs w:val="0"/>
          <w:smallCaps/>
        </w:rPr>
        <w:t>（一）主要职能。</w:t>
      </w:r>
      <w:r>
        <w:rPr>
          <w:rFonts w:ascii="仿宋" w:hAnsi="仿宋" w:eastAsia="仿宋"/>
          <w:i w:val="0"/>
          <w:iCs w:val="0"/>
          <w:smallCaps/>
        </w:rPr>
        <w:tab/>
      </w:r>
      <w:r>
        <w:rPr>
          <w:rFonts w:hint="eastAsia" w:ascii="仿宋" w:hAnsi="仿宋" w:eastAsia="仿宋"/>
          <w:i w:val="0"/>
          <w:iCs w:val="0"/>
          <w:smallCaps/>
        </w:rPr>
        <w:t>4</w:t>
      </w:r>
    </w:p>
    <w:p>
      <w:pPr>
        <w:pStyle w:val="8"/>
        <w:tabs>
          <w:tab w:val="right" w:leader="dot" w:pos="8296"/>
        </w:tabs>
        <w:rPr>
          <w:rFonts w:ascii="仿宋" w:hAnsi="仿宋" w:eastAsia="仿宋"/>
          <w:i w:val="0"/>
          <w:iCs w:val="0"/>
          <w:smallCaps/>
        </w:rPr>
      </w:pPr>
      <w:r>
        <w:rPr>
          <w:rFonts w:ascii="仿宋" w:hAnsi="仿宋" w:eastAsia="仿宋"/>
          <w:i w:val="0"/>
          <w:iCs w:val="0"/>
          <w:smallCaps/>
        </w:rPr>
        <w:t>（二）2020年重点工作完成情况</w:t>
      </w:r>
      <w:r>
        <w:rPr>
          <w:rFonts w:ascii="仿宋" w:hAnsi="仿宋" w:eastAsia="仿宋"/>
          <w:i w:val="0"/>
          <w:iCs w:val="0"/>
          <w:smallCaps/>
        </w:rPr>
        <w:tab/>
      </w:r>
      <w:r>
        <w:rPr>
          <w:rFonts w:hint="eastAsia" w:ascii="仿宋" w:hAnsi="仿宋" w:eastAsia="仿宋"/>
          <w:i w:val="0"/>
          <w:iCs w:val="0"/>
          <w:smallCaps/>
        </w:rPr>
        <w:t>5</w:t>
      </w:r>
    </w:p>
    <w:p>
      <w:pPr>
        <w:pStyle w:val="16"/>
        <w:tabs>
          <w:tab w:val="right" w:leader="dot" w:pos="8296"/>
        </w:tabs>
        <w:rPr>
          <w:rFonts w:ascii="仿宋" w:hAnsi="仿宋" w:eastAsia="仿宋"/>
        </w:rPr>
      </w:pPr>
      <w:r>
        <w:rPr>
          <w:rFonts w:ascii="仿宋" w:hAnsi="仿宋" w:eastAsia="仿宋"/>
        </w:rPr>
        <w:t>二、机构设置</w:t>
      </w:r>
      <w:r>
        <w:rPr>
          <w:rFonts w:ascii="仿宋" w:hAnsi="仿宋" w:eastAsia="仿宋"/>
        </w:rPr>
        <w:tab/>
      </w:r>
      <w:r>
        <w:rPr>
          <w:rFonts w:hint="eastAsia" w:ascii="仿宋" w:hAnsi="仿宋" w:eastAsia="仿宋"/>
        </w:rPr>
        <w:t>6</w:t>
      </w:r>
    </w:p>
    <w:p>
      <w:pPr>
        <w:pStyle w:val="13"/>
        <w:tabs>
          <w:tab w:val="right" w:leader="dot" w:pos="8296"/>
        </w:tabs>
        <w:rPr>
          <w:rFonts w:ascii="仿宋" w:hAnsi="仿宋" w:eastAsia="仿宋"/>
          <w:b w:val="0"/>
          <w:bCs w:val="0"/>
          <w:caps w:val="0"/>
          <w:smallCaps/>
        </w:rPr>
      </w:pPr>
      <w:r>
        <w:rPr>
          <w:rFonts w:ascii="仿宋" w:hAnsi="仿宋" w:eastAsia="仿宋"/>
          <w:b w:val="0"/>
          <w:bCs w:val="0"/>
          <w:caps w:val="0"/>
          <w:smallCaps/>
        </w:rPr>
        <w:t>第二部分 2020年度部门决算情况说明</w:t>
      </w:r>
      <w:r>
        <w:rPr>
          <w:rFonts w:ascii="仿宋" w:hAnsi="仿宋" w:eastAsia="仿宋"/>
          <w:b w:val="0"/>
          <w:bCs w:val="0"/>
          <w:caps w:val="0"/>
          <w:smallCaps/>
        </w:rPr>
        <w:tab/>
      </w:r>
      <w:r>
        <w:rPr>
          <w:rFonts w:hint="eastAsia" w:ascii="仿宋" w:hAnsi="仿宋" w:eastAsia="仿宋"/>
          <w:b w:val="0"/>
          <w:bCs w:val="0"/>
          <w:caps w:val="0"/>
          <w:smallCaps/>
        </w:rPr>
        <w:t>7</w:t>
      </w:r>
    </w:p>
    <w:p>
      <w:pPr>
        <w:pStyle w:val="16"/>
        <w:tabs>
          <w:tab w:val="left" w:pos="840"/>
          <w:tab w:val="right" w:leader="dot" w:pos="8296"/>
        </w:tabs>
        <w:rPr>
          <w:rFonts w:ascii="仿宋" w:hAnsi="仿宋" w:eastAsia="仿宋"/>
        </w:rPr>
      </w:pPr>
      <w:r>
        <w:rPr>
          <w:rFonts w:ascii="仿宋" w:hAnsi="仿宋" w:eastAsia="仿宋"/>
        </w:rPr>
        <w:t>一、</w:t>
      </w:r>
      <w:r>
        <w:rPr>
          <w:rFonts w:ascii="仿宋" w:hAnsi="仿宋" w:eastAsia="仿宋"/>
        </w:rPr>
        <w:tab/>
      </w:r>
      <w:r>
        <w:rPr>
          <w:rFonts w:ascii="仿宋" w:hAnsi="仿宋" w:eastAsia="仿宋"/>
        </w:rPr>
        <w:t>收入支出决算总体情况说明</w:t>
      </w:r>
      <w:r>
        <w:rPr>
          <w:rFonts w:ascii="仿宋" w:hAnsi="仿宋" w:eastAsia="仿宋"/>
        </w:rPr>
        <w:tab/>
      </w:r>
      <w:r>
        <w:rPr>
          <w:rFonts w:hint="eastAsia" w:ascii="仿宋" w:hAnsi="仿宋" w:eastAsia="仿宋"/>
        </w:rPr>
        <w:t>7</w:t>
      </w:r>
    </w:p>
    <w:p>
      <w:pPr>
        <w:pStyle w:val="16"/>
        <w:tabs>
          <w:tab w:val="left" w:pos="840"/>
          <w:tab w:val="right" w:leader="dot" w:pos="8296"/>
        </w:tabs>
        <w:rPr>
          <w:rFonts w:ascii="仿宋" w:hAnsi="仿宋" w:eastAsia="仿宋"/>
        </w:rPr>
      </w:pPr>
      <w:r>
        <w:rPr>
          <w:rFonts w:ascii="仿宋" w:hAnsi="仿宋" w:eastAsia="仿宋"/>
        </w:rPr>
        <w:t>二、</w:t>
      </w:r>
      <w:r>
        <w:rPr>
          <w:rFonts w:ascii="仿宋" w:hAnsi="仿宋" w:eastAsia="仿宋"/>
        </w:rPr>
        <w:tab/>
      </w:r>
      <w:r>
        <w:rPr>
          <w:rFonts w:ascii="仿宋" w:hAnsi="仿宋" w:eastAsia="仿宋"/>
        </w:rPr>
        <w:t>收入决算情况说明</w:t>
      </w:r>
      <w:r>
        <w:rPr>
          <w:rFonts w:ascii="仿宋" w:hAnsi="仿宋" w:eastAsia="仿宋"/>
        </w:rPr>
        <w:tab/>
      </w:r>
      <w:r>
        <w:rPr>
          <w:rFonts w:hint="eastAsia" w:ascii="仿宋" w:hAnsi="仿宋" w:eastAsia="仿宋"/>
        </w:rPr>
        <w:t>7</w:t>
      </w:r>
    </w:p>
    <w:p>
      <w:pPr>
        <w:pStyle w:val="16"/>
        <w:tabs>
          <w:tab w:val="left" w:pos="840"/>
          <w:tab w:val="right" w:leader="dot" w:pos="8296"/>
        </w:tabs>
        <w:rPr>
          <w:rFonts w:ascii="仿宋" w:hAnsi="仿宋" w:eastAsia="仿宋"/>
        </w:rPr>
      </w:pPr>
      <w:r>
        <w:rPr>
          <w:rFonts w:ascii="仿宋" w:hAnsi="仿宋" w:eastAsia="仿宋"/>
        </w:rPr>
        <w:t>三、</w:t>
      </w:r>
      <w:r>
        <w:rPr>
          <w:rFonts w:ascii="仿宋" w:hAnsi="仿宋" w:eastAsia="仿宋"/>
        </w:rPr>
        <w:tab/>
      </w:r>
      <w:r>
        <w:rPr>
          <w:rFonts w:ascii="仿宋" w:hAnsi="仿宋" w:eastAsia="仿宋"/>
        </w:rPr>
        <w:t>支出决算情况说明</w:t>
      </w:r>
      <w:r>
        <w:rPr>
          <w:rFonts w:ascii="仿宋" w:hAnsi="仿宋" w:eastAsia="仿宋"/>
        </w:rPr>
        <w:tab/>
      </w:r>
      <w:r>
        <w:rPr>
          <w:rFonts w:hint="eastAsia" w:ascii="仿宋" w:hAnsi="仿宋" w:eastAsia="仿宋"/>
        </w:rPr>
        <w:t>8</w:t>
      </w:r>
      <w:r>
        <w:rPr>
          <w:rFonts w:hint="eastAsia" w:ascii="仿宋" w:hAnsi="仿宋" w:eastAsia="仿宋"/>
        </w:rPr>
        <w:tab/>
      </w:r>
    </w:p>
    <w:p>
      <w:pPr>
        <w:pStyle w:val="16"/>
        <w:tabs>
          <w:tab w:val="right" w:leader="dot" w:pos="8296"/>
        </w:tabs>
        <w:rPr>
          <w:rFonts w:ascii="仿宋" w:hAnsi="仿宋" w:eastAsia="仿宋"/>
        </w:rPr>
      </w:pPr>
      <w:r>
        <w:rPr>
          <w:rFonts w:ascii="仿宋" w:hAnsi="仿宋" w:eastAsia="仿宋"/>
        </w:rPr>
        <w:t>四、财政拨款收入支出决算总体情况说明</w:t>
      </w:r>
      <w:r>
        <w:rPr>
          <w:rFonts w:ascii="仿宋" w:hAnsi="仿宋" w:eastAsia="仿宋"/>
        </w:rPr>
        <w:tab/>
      </w:r>
      <w:r>
        <w:rPr>
          <w:rFonts w:hint="eastAsia" w:ascii="仿宋" w:hAnsi="仿宋" w:eastAsia="仿宋"/>
        </w:rPr>
        <w:t>9</w:t>
      </w:r>
    </w:p>
    <w:p>
      <w:pPr>
        <w:pStyle w:val="16"/>
        <w:tabs>
          <w:tab w:val="right" w:leader="dot" w:pos="8296"/>
        </w:tabs>
        <w:rPr>
          <w:rFonts w:ascii="仿宋" w:hAnsi="仿宋" w:eastAsia="仿宋"/>
        </w:rPr>
      </w:pPr>
      <w:r>
        <w:rPr>
          <w:rFonts w:ascii="仿宋" w:hAnsi="仿宋" w:eastAsia="仿宋"/>
        </w:rPr>
        <w:t>五、一般公共预算财政拨款支出决算情况说明</w:t>
      </w:r>
      <w:r>
        <w:rPr>
          <w:rFonts w:ascii="仿宋" w:hAnsi="仿宋" w:eastAsia="仿宋"/>
        </w:rPr>
        <w:tab/>
      </w:r>
      <w:r>
        <w:rPr>
          <w:rFonts w:hint="eastAsia" w:ascii="仿宋" w:hAnsi="仿宋" w:eastAsia="仿宋"/>
        </w:rPr>
        <w:t>10</w:t>
      </w:r>
    </w:p>
    <w:p>
      <w:pPr>
        <w:pStyle w:val="8"/>
        <w:tabs>
          <w:tab w:val="right" w:leader="dot" w:pos="8296"/>
        </w:tabs>
        <w:rPr>
          <w:rFonts w:ascii="仿宋" w:hAnsi="仿宋" w:eastAsia="仿宋"/>
          <w:i w:val="0"/>
          <w:iCs w:val="0"/>
          <w:smallCaps/>
        </w:rPr>
      </w:pPr>
      <w:r>
        <w:rPr>
          <w:rFonts w:ascii="仿宋" w:hAnsi="仿宋" w:eastAsia="仿宋"/>
          <w:i w:val="0"/>
          <w:iCs w:val="0"/>
          <w:smallCaps/>
        </w:rPr>
        <w:t>（一）一般公共预算财政拨款支出决算总体情况</w:t>
      </w:r>
      <w:r>
        <w:rPr>
          <w:rFonts w:ascii="仿宋" w:hAnsi="仿宋" w:eastAsia="仿宋"/>
          <w:i w:val="0"/>
          <w:iCs w:val="0"/>
          <w:smallCaps/>
        </w:rPr>
        <w:tab/>
      </w:r>
      <w:r>
        <w:rPr>
          <w:rFonts w:hint="eastAsia" w:ascii="仿宋" w:hAnsi="仿宋" w:eastAsia="仿宋"/>
          <w:i w:val="0"/>
          <w:iCs w:val="0"/>
          <w:smallCaps/>
        </w:rPr>
        <w:t>10</w:t>
      </w:r>
    </w:p>
    <w:p>
      <w:pPr>
        <w:pStyle w:val="8"/>
        <w:tabs>
          <w:tab w:val="right" w:leader="dot" w:pos="8296"/>
        </w:tabs>
        <w:rPr>
          <w:rFonts w:ascii="仿宋" w:hAnsi="仿宋" w:eastAsia="仿宋"/>
          <w:i w:val="0"/>
          <w:iCs w:val="0"/>
          <w:smallCaps/>
        </w:rPr>
      </w:pPr>
      <w:r>
        <w:rPr>
          <w:rFonts w:ascii="仿宋" w:hAnsi="仿宋" w:eastAsia="仿宋"/>
          <w:i w:val="0"/>
          <w:iCs w:val="0"/>
          <w:smallCaps/>
        </w:rPr>
        <w:t>（二）一般公共预算财政拨款支出决算结构情况</w:t>
      </w:r>
      <w:r>
        <w:rPr>
          <w:rFonts w:ascii="仿宋" w:hAnsi="仿宋" w:eastAsia="仿宋"/>
          <w:i w:val="0"/>
          <w:iCs w:val="0"/>
          <w:smallCaps/>
        </w:rPr>
        <w:tab/>
      </w:r>
      <w:r>
        <w:rPr>
          <w:rFonts w:hint="eastAsia" w:ascii="仿宋" w:hAnsi="仿宋" w:eastAsia="仿宋"/>
          <w:i w:val="0"/>
          <w:iCs w:val="0"/>
          <w:smallCaps/>
        </w:rPr>
        <w:t>11</w:t>
      </w:r>
    </w:p>
    <w:p>
      <w:pPr>
        <w:pStyle w:val="8"/>
        <w:tabs>
          <w:tab w:val="right" w:leader="dot" w:pos="8296"/>
        </w:tabs>
        <w:rPr>
          <w:rFonts w:ascii="仿宋" w:hAnsi="仿宋" w:eastAsia="仿宋"/>
          <w:i w:val="0"/>
          <w:iCs w:val="0"/>
          <w:smallCaps/>
        </w:rPr>
      </w:pPr>
      <w:r>
        <w:rPr>
          <w:rFonts w:ascii="仿宋" w:hAnsi="仿宋" w:eastAsia="仿宋"/>
          <w:i w:val="0"/>
          <w:iCs w:val="0"/>
          <w:smallCaps/>
        </w:rPr>
        <w:t>（三）一般公共预算财政拨款支出决算具体情况</w:t>
      </w:r>
      <w:r>
        <w:rPr>
          <w:rFonts w:ascii="仿宋" w:hAnsi="仿宋" w:eastAsia="仿宋"/>
          <w:i w:val="0"/>
          <w:iCs w:val="0"/>
          <w:smallCaps/>
        </w:rPr>
        <w:tab/>
      </w:r>
      <w:r>
        <w:rPr>
          <w:rFonts w:hint="eastAsia" w:ascii="仿宋" w:hAnsi="仿宋" w:eastAsia="仿宋"/>
          <w:i w:val="0"/>
          <w:iCs w:val="0"/>
          <w:smallCaps/>
        </w:rPr>
        <w:t>12</w:t>
      </w:r>
    </w:p>
    <w:p>
      <w:pPr>
        <w:pStyle w:val="16"/>
        <w:tabs>
          <w:tab w:val="right" w:leader="dot" w:pos="8296"/>
        </w:tabs>
        <w:rPr>
          <w:rFonts w:ascii="仿宋" w:hAnsi="仿宋" w:eastAsia="仿宋"/>
        </w:rPr>
      </w:pPr>
      <w:r>
        <w:rPr>
          <w:rFonts w:ascii="仿宋" w:hAnsi="仿宋" w:eastAsia="仿宋"/>
        </w:rPr>
        <w:t>六、一般公共预算财政拨款基本支出决算情况说明</w:t>
      </w:r>
      <w:r>
        <w:rPr>
          <w:rFonts w:ascii="仿宋" w:hAnsi="仿宋" w:eastAsia="仿宋"/>
        </w:rPr>
        <w:tab/>
      </w:r>
      <w:r>
        <w:rPr>
          <w:rFonts w:hint="eastAsia" w:ascii="仿宋" w:hAnsi="仿宋" w:eastAsia="仿宋"/>
        </w:rPr>
        <w:t>13</w:t>
      </w:r>
    </w:p>
    <w:p>
      <w:pPr>
        <w:pStyle w:val="16"/>
        <w:tabs>
          <w:tab w:val="right" w:leader="dot" w:pos="8296"/>
        </w:tabs>
        <w:rPr>
          <w:rFonts w:ascii="仿宋" w:hAnsi="仿宋" w:eastAsia="仿宋"/>
        </w:rPr>
      </w:pPr>
      <w:r>
        <w:rPr>
          <w:rFonts w:ascii="仿宋" w:hAnsi="仿宋" w:eastAsia="仿宋"/>
        </w:rPr>
        <w:t>七、“三公”经费财政拨款支出决算情况说明</w:t>
      </w:r>
      <w:r>
        <w:rPr>
          <w:rFonts w:ascii="仿宋" w:hAnsi="仿宋" w:eastAsia="仿宋"/>
        </w:rPr>
        <w:tab/>
      </w:r>
      <w:r>
        <w:rPr>
          <w:rFonts w:hint="eastAsia" w:ascii="仿宋" w:hAnsi="仿宋" w:eastAsia="仿宋"/>
        </w:rPr>
        <w:t>13</w:t>
      </w:r>
    </w:p>
    <w:p>
      <w:pPr>
        <w:pStyle w:val="8"/>
        <w:tabs>
          <w:tab w:val="right" w:leader="dot" w:pos="8296"/>
        </w:tabs>
        <w:rPr>
          <w:rFonts w:ascii="仿宋" w:hAnsi="仿宋" w:eastAsia="仿宋"/>
          <w:i w:val="0"/>
          <w:iCs w:val="0"/>
          <w:smallCaps/>
        </w:rPr>
      </w:pPr>
      <w:r>
        <w:rPr>
          <w:rFonts w:ascii="仿宋" w:hAnsi="仿宋" w:eastAsia="仿宋"/>
          <w:i w:val="0"/>
          <w:iCs w:val="0"/>
          <w:smallCaps/>
        </w:rPr>
        <w:t>（一）“三公”经费财政拨款支出决算总体情况说明</w:t>
      </w:r>
      <w:r>
        <w:rPr>
          <w:rFonts w:ascii="仿宋" w:hAnsi="仿宋" w:eastAsia="仿宋"/>
          <w:i w:val="0"/>
          <w:iCs w:val="0"/>
          <w:smallCaps/>
        </w:rPr>
        <w:tab/>
      </w:r>
      <w:r>
        <w:rPr>
          <w:rFonts w:hint="eastAsia" w:ascii="仿宋" w:hAnsi="仿宋" w:eastAsia="仿宋"/>
          <w:i w:val="0"/>
          <w:iCs w:val="0"/>
          <w:smallCaps/>
        </w:rPr>
        <w:t>13</w:t>
      </w:r>
    </w:p>
    <w:p>
      <w:pPr>
        <w:pStyle w:val="8"/>
        <w:tabs>
          <w:tab w:val="right" w:leader="dot" w:pos="8296"/>
        </w:tabs>
        <w:rPr>
          <w:rFonts w:ascii="仿宋" w:hAnsi="仿宋" w:eastAsia="仿宋"/>
          <w:i w:val="0"/>
          <w:iCs w:val="0"/>
          <w:smallCaps/>
        </w:rPr>
      </w:pPr>
      <w:r>
        <w:rPr>
          <w:rFonts w:ascii="仿宋" w:hAnsi="仿宋" w:eastAsia="仿宋"/>
          <w:i w:val="0"/>
          <w:iCs w:val="0"/>
          <w:smallCaps/>
        </w:rPr>
        <w:t>（二）“三公”经费财政拨款支出决算具体情况说明</w:t>
      </w:r>
      <w:r>
        <w:rPr>
          <w:rFonts w:ascii="仿宋" w:hAnsi="仿宋" w:eastAsia="仿宋"/>
          <w:i w:val="0"/>
          <w:iCs w:val="0"/>
          <w:smallCaps/>
        </w:rPr>
        <w:tab/>
      </w:r>
      <w:r>
        <w:rPr>
          <w:rFonts w:hint="eastAsia" w:ascii="仿宋" w:hAnsi="仿宋" w:eastAsia="仿宋"/>
          <w:i w:val="0"/>
          <w:iCs w:val="0"/>
          <w:smallCaps/>
        </w:rPr>
        <w:t>13</w:t>
      </w:r>
    </w:p>
    <w:p>
      <w:pPr>
        <w:pStyle w:val="16"/>
        <w:tabs>
          <w:tab w:val="right" w:leader="dot" w:pos="8296"/>
        </w:tabs>
        <w:rPr>
          <w:rFonts w:ascii="仿宋" w:hAnsi="仿宋" w:eastAsia="仿宋"/>
        </w:rPr>
      </w:pPr>
      <w:r>
        <w:rPr>
          <w:rFonts w:ascii="仿宋" w:hAnsi="仿宋" w:eastAsia="仿宋"/>
        </w:rPr>
        <w:t>八、政府性基金预算支出决算情况说明</w:t>
      </w:r>
      <w:r>
        <w:rPr>
          <w:rFonts w:ascii="仿宋" w:hAnsi="仿宋" w:eastAsia="仿宋"/>
        </w:rPr>
        <w:tab/>
      </w:r>
      <w:r>
        <w:rPr>
          <w:rFonts w:hint="eastAsia" w:ascii="仿宋" w:hAnsi="仿宋" w:eastAsia="仿宋"/>
        </w:rPr>
        <w:t>15</w:t>
      </w:r>
    </w:p>
    <w:p>
      <w:pPr>
        <w:pStyle w:val="16"/>
        <w:tabs>
          <w:tab w:val="right" w:leader="dot" w:pos="8296"/>
        </w:tabs>
        <w:rPr>
          <w:rFonts w:ascii="仿宋" w:hAnsi="仿宋" w:eastAsia="仿宋"/>
        </w:rPr>
      </w:pPr>
      <w:r>
        <w:rPr>
          <w:rFonts w:ascii="仿宋" w:hAnsi="仿宋" w:eastAsia="仿宋"/>
        </w:rPr>
        <w:t>九、 国有资本经营预算支出决算情况说明</w:t>
      </w:r>
      <w:r>
        <w:rPr>
          <w:rFonts w:ascii="仿宋" w:hAnsi="仿宋" w:eastAsia="仿宋"/>
        </w:rPr>
        <w:tab/>
      </w:r>
      <w:r>
        <w:rPr>
          <w:rFonts w:hint="eastAsia" w:ascii="仿宋" w:hAnsi="仿宋" w:eastAsia="仿宋"/>
        </w:rPr>
        <w:t>15</w:t>
      </w:r>
    </w:p>
    <w:p>
      <w:pPr>
        <w:pStyle w:val="16"/>
        <w:tabs>
          <w:tab w:val="right" w:leader="dot" w:pos="8296"/>
        </w:tabs>
        <w:rPr>
          <w:rFonts w:ascii="仿宋" w:hAnsi="仿宋" w:eastAsia="仿宋"/>
        </w:rPr>
      </w:pPr>
      <w:r>
        <w:rPr>
          <w:rFonts w:ascii="仿宋" w:hAnsi="仿宋" w:eastAsia="仿宋"/>
        </w:rPr>
        <w:t>十、其他重要事项的情况说明</w:t>
      </w:r>
      <w:r>
        <w:rPr>
          <w:rFonts w:ascii="仿宋" w:hAnsi="仿宋" w:eastAsia="仿宋"/>
        </w:rPr>
        <w:tab/>
      </w:r>
      <w:r>
        <w:rPr>
          <w:rFonts w:hint="eastAsia" w:ascii="仿宋" w:hAnsi="仿宋" w:eastAsia="仿宋"/>
        </w:rPr>
        <w:t>15</w:t>
      </w:r>
    </w:p>
    <w:p>
      <w:pPr>
        <w:pStyle w:val="8"/>
        <w:tabs>
          <w:tab w:val="right" w:leader="dot" w:pos="8296"/>
        </w:tabs>
        <w:rPr>
          <w:rFonts w:ascii="仿宋" w:hAnsi="仿宋" w:eastAsia="仿宋"/>
          <w:i w:val="0"/>
          <w:iCs w:val="0"/>
          <w:smallCaps/>
        </w:rPr>
      </w:pPr>
      <w:r>
        <w:rPr>
          <w:rFonts w:ascii="仿宋" w:hAnsi="仿宋" w:eastAsia="仿宋"/>
          <w:i w:val="0"/>
          <w:iCs w:val="0"/>
          <w:smallCaps/>
        </w:rPr>
        <w:t>（一）机关运行经费支出情况</w:t>
      </w:r>
      <w:r>
        <w:rPr>
          <w:rFonts w:ascii="仿宋" w:hAnsi="仿宋" w:eastAsia="仿宋"/>
          <w:i w:val="0"/>
          <w:iCs w:val="0"/>
          <w:smallCaps/>
        </w:rPr>
        <w:tab/>
      </w:r>
      <w:r>
        <w:rPr>
          <w:rFonts w:hint="eastAsia" w:ascii="仿宋" w:hAnsi="仿宋" w:eastAsia="仿宋"/>
          <w:i w:val="0"/>
          <w:iCs w:val="0"/>
          <w:smallCaps/>
        </w:rPr>
        <w:t>15</w:t>
      </w:r>
    </w:p>
    <w:p>
      <w:pPr>
        <w:pStyle w:val="8"/>
        <w:tabs>
          <w:tab w:val="right" w:leader="dot" w:pos="8296"/>
        </w:tabs>
        <w:rPr>
          <w:rFonts w:ascii="仿宋" w:hAnsi="仿宋" w:eastAsia="仿宋"/>
          <w:i w:val="0"/>
          <w:iCs w:val="0"/>
          <w:smallCaps/>
        </w:rPr>
      </w:pPr>
      <w:r>
        <w:rPr>
          <w:rFonts w:ascii="仿宋" w:hAnsi="仿宋" w:eastAsia="仿宋"/>
          <w:i w:val="0"/>
          <w:iCs w:val="0"/>
          <w:smallCaps/>
        </w:rPr>
        <w:t>（二）政府采购支出情况</w:t>
      </w:r>
      <w:r>
        <w:rPr>
          <w:rFonts w:ascii="仿宋" w:hAnsi="仿宋" w:eastAsia="仿宋"/>
          <w:i w:val="0"/>
          <w:iCs w:val="0"/>
          <w:smallCaps/>
        </w:rPr>
        <w:tab/>
      </w:r>
      <w:r>
        <w:rPr>
          <w:rFonts w:hint="eastAsia" w:ascii="仿宋" w:hAnsi="仿宋" w:eastAsia="仿宋"/>
          <w:i w:val="0"/>
          <w:iCs w:val="0"/>
          <w:smallCaps/>
        </w:rPr>
        <w:t>15</w:t>
      </w:r>
    </w:p>
    <w:p>
      <w:pPr>
        <w:pStyle w:val="8"/>
        <w:tabs>
          <w:tab w:val="right" w:leader="dot" w:pos="8296"/>
        </w:tabs>
        <w:rPr>
          <w:rFonts w:ascii="仿宋" w:hAnsi="仿宋" w:eastAsia="仿宋"/>
          <w:i w:val="0"/>
          <w:iCs w:val="0"/>
          <w:smallCaps/>
        </w:rPr>
      </w:pPr>
      <w:r>
        <w:rPr>
          <w:rFonts w:ascii="仿宋" w:hAnsi="仿宋" w:eastAsia="仿宋"/>
          <w:i w:val="0"/>
          <w:iCs w:val="0"/>
          <w:smallCaps/>
        </w:rPr>
        <w:t>（三）国有资产占有使用情况</w:t>
      </w:r>
      <w:r>
        <w:rPr>
          <w:rFonts w:ascii="仿宋" w:hAnsi="仿宋" w:eastAsia="仿宋"/>
          <w:i w:val="0"/>
          <w:iCs w:val="0"/>
          <w:smallCaps/>
        </w:rPr>
        <w:tab/>
      </w:r>
      <w:r>
        <w:rPr>
          <w:rFonts w:hint="eastAsia" w:ascii="仿宋" w:hAnsi="仿宋" w:eastAsia="仿宋"/>
          <w:i w:val="0"/>
          <w:iCs w:val="0"/>
          <w:smallCaps/>
        </w:rPr>
        <w:t>15</w:t>
      </w:r>
    </w:p>
    <w:p>
      <w:pPr>
        <w:pStyle w:val="8"/>
        <w:tabs>
          <w:tab w:val="right" w:leader="dot" w:pos="8296"/>
        </w:tabs>
        <w:rPr>
          <w:rFonts w:ascii="仿宋" w:hAnsi="仿宋" w:eastAsia="仿宋"/>
          <w:i w:val="0"/>
          <w:iCs w:val="0"/>
          <w:smallCaps/>
        </w:rPr>
      </w:pPr>
      <w:r>
        <w:rPr>
          <w:rFonts w:ascii="仿宋" w:hAnsi="仿宋" w:eastAsia="仿宋"/>
          <w:i w:val="0"/>
          <w:iCs w:val="0"/>
          <w:smallCaps/>
        </w:rPr>
        <w:t>（四）预算绩效管理情况</w:t>
      </w:r>
      <w:r>
        <w:rPr>
          <w:rFonts w:ascii="仿宋" w:hAnsi="仿宋" w:eastAsia="仿宋"/>
          <w:i w:val="0"/>
          <w:iCs w:val="0"/>
          <w:smallCaps/>
        </w:rPr>
        <w:tab/>
      </w:r>
      <w:r>
        <w:rPr>
          <w:rFonts w:hint="eastAsia" w:ascii="仿宋" w:hAnsi="仿宋" w:eastAsia="仿宋"/>
          <w:i w:val="0"/>
          <w:iCs w:val="0"/>
          <w:smallCaps/>
        </w:rPr>
        <w:t>16</w:t>
      </w:r>
    </w:p>
    <w:p>
      <w:pPr>
        <w:pStyle w:val="13"/>
        <w:tabs>
          <w:tab w:val="right" w:leader="dot" w:pos="8296"/>
        </w:tabs>
        <w:rPr>
          <w:rFonts w:ascii="仿宋" w:hAnsi="仿宋" w:eastAsia="仿宋"/>
          <w:b w:val="0"/>
          <w:bCs w:val="0"/>
          <w:caps w:val="0"/>
          <w:smallCaps/>
        </w:rPr>
      </w:pPr>
      <w:r>
        <w:rPr>
          <w:rFonts w:ascii="仿宋" w:hAnsi="仿宋" w:eastAsia="仿宋"/>
          <w:b w:val="0"/>
          <w:bCs w:val="0"/>
          <w:caps w:val="0"/>
          <w:smallCaps/>
        </w:rPr>
        <w:t>第三部分 名词解释</w:t>
      </w:r>
      <w:r>
        <w:rPr>
          <w:rFonts w:ascii="仿宋" w:hAnsi="仿宋" w:eastAsia="仿宋"/>
          <w:b w:val="0"/>
          <w:bCs w:val="0"/>
          <w:caps w:val="0"/>
          <w:smallCaps/>
        </w:rPr>
        <w:tab/>
      </w:r>
      <w:r>
        <w:rPr>
          <w:rFonts w:hint="eastAsia" w:ascii="仿宋" w:hAnsi="仿宋" w:eastAsia="仿宋"/>
          <w:b w:val="0"/>
          <w:bCs w:val="0"/>
          <w:caps w:val="0"/>
          <w:smallCaps/>
        </w:rPr>
        <w:t>17</w:t>
      </w:r>
    </w:p>
    <w:p>
      <w:pPr>
        <w:pStyle w:val="13"/>
        <w:tabs>
          <w:tab w:val="right" w:leader="dot" w:pos="8296"/>
        </w:tabs>
        <w:rPr>
          <w:rFonts w:ascii="仿宋" w:hAnsi="仿宋" w:eastAsia="仿宋"/>
          <w:b w:val="0"/>
          <w:bCs w:val="0"/>
          <w:caps w:val="0"/>
          <w:smallCaps/>
        </w:rPr>
      </w:pPr>
      <w:r>
        <w:rPr>
          <w:rFonts w:ascii="仿宋" w:hAnsi="仿宋" w:eastAsia="仿宋"/>
          <w:b w:val="0"/>
          <w:bCs w:val="0"/>
          <w:caps w:val="0"/>
          <w:smallCaps/>
        </w:rPr>
        <w:t>第四部分 附件</w:t>
      </w:r>
      <w:r>
        <w:rPr>
          <w:rFonts w:ascii="仿宋" w:hAnsi="仿宋" w:eastAsia="仿宋"/>
          <w:b w:val="0"/>
          <w:bCs w:val="0"/>
          <w:caps w:val="0"/>
          <w:smallCaps/>
        </w:rPr>
        <w:tab/>
      </w:r>
      <w:r>
        <w:rPr>
          <w:rFonts w:hint="eastAsia" w:ascii="仿宋" w:hAnsi="仿宋" w:eastAsia="仿宋"/>
          <w:b w:val="0"/>
          <w:bCs w:val="0"/>
          <w:caps w:val="0"/>
          <w:smallCaps/>
        </w:rPr>
        <w:t>20</w:t>
      </w:r>
    </w:p>
    <w:p>
      <w:pPr>
        <w:pStyle w:val="13"/>
        <w:tabs>
          <w:tab w:val="right" w:leader="dot" w:pos="8296"/>
        </w:tabs>
        <w:rPr>
          <w:rFonts w:ascii="仿宋" w:hAnsi="仿宋" w:eastAsia="仿宋"/>
          <w:b w:val="0"/>
          <w:bCs w:val="0"/>
          <w:caps w:val="0"/>
          <w:smallCaps/>
        </w:rPr>
      </w:pPr>
      <w:r>
        <w:rPr>
          <w:rFonts w:ascii="仿宋" w:hAnsi="仿宋" w:eastAsia="仿宋"/>
          <w:b w:val="0"/>
          <w:bCs w:val="0"/>
          <w:caps w:val="0"/>
          <w:smallCaps/>
        </w:rPr>
        <w:t>附件1</w:t>
      </w:r>
      <w:r>
        <w:rPr>
          <w:rFonts w:ascii="仿宋" w:hAnsi="仿宋" w:eastAsia="仿宋"/>
          <w:b w:val="0"/>
          <w:bCs w:val="0"/>
          <w:caps w:val="0"/>
          <w:smallCaps/>
        </w:rPr>
        <w:tab/>
      </w:r>
      <w:r>
        <w:rPr>
          <w:rFonts w:hint="eastAsia" w:ascii="仿宋" w:hAnsi="仿宋" w:eastAsia="仿宋"/>
          <w:b w:val="0"/>
          <w:bCs w:val="0"/>
          <w:caps w:val="0"/>
          <w:smallCaps/>
        </w:rPr>
        <w:t>20</w:t>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茂县工业服务中心</w:t>
      </w:r>
      <w:r>
        <w:rPr>
          <w:rFonts w:ascii="仿宋" w:hAnsi="仿宋" w:eastAsia="仿宋"/>
          <w:b w:val="0"/>
          <w:bCs w:val="0"/>
          <w:caps w:val="0"/>
          <w:smallCaps/>
        </w:rPr>
        <w:t>部门2020年部门整体支出绩效评价报告</w:t>
      </w:r>
      <w:r>
        <w:rPr>
          <w:rFonts w:ascii="仿宋" w:hAnsi="仿宋" w:eastAsia="仿宋"/>
          <w:b w:val="0"/>
          <w:bCs w:val="0"/>
          <w:caps w:val="0"/>
          <w:smallCaps/>
        </w:rPr>
        <w:tab/>
      </w:r>
      <w:r>
        <w:rPr>
          <w:rFonts w:hint="eastAsia" w:ascii="仿宋" w:hAnsi="仿宋" w:eastAsia="仿宋"/>
          <w:b w:val="0"/>
          <w:bCs w:val="0"/>
          <w:caps w:val="0"/>
          <w:smallCaps/>
        </w:rPr>
        <w:t>20</w:t>
      </w:r>
    </w:p>
    <w:p>
      <w:pPr>
        <w:pStyle w:val="13"/>
        <w:tabs>
          <w:tab w:val="right" w:leader="dot" w:pos="8296"/>
        </w:tabs>
        <w:rPr>
          <w:rFonts w:ascii="仿宋" w:hAnsi="仿宋" w:eastAsia="仿宋"/>
          <w:b w:val="0"/>
          <w:bCs w:val="0"/>
          <w:caps w:val="0"/>
          <w:smallCaps/>
        </w:rPr>
      </w:pPr>
      <w:r>
        <w:rPr>
          <w:rFonts w:ascii="仿宋" w:hAnsi="仿宋" w:eastAsia="仿宋"/>
          <w:b w:val="0"/>
          <w:bCs w:val="0"/>
          <w:caps w:val="0"/>
          <w:smallCaps/>
        </w:rPr>
        <w:t>第五部分 附表</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_Toc79163885 \h </w:instrText>
      </w:r>
      <w:r>
        <w:rPr>
          <w:rFonts w:ascii="仿宋" w:hAnsi="仿宋" w:eastAsia="仿宋"/>
          <w:b w:val="0"/>
          <w:bCs w:val="0"/>
          <w:caps w:val="0"/>
          <w:smallCaps/>
        </w:rPr>
        <w:fldChar w:fldCharType="separate"/>
      </w:r>
      <w:r>
        <w:rPr>
          <w:rFonts w:ascii="仿宋" w:hAnsi="仿宋" w:eastAsia="仿宋"/>
          <w:b w:val="0"/>
          <w:bCs w:val="0"/>
          <w:caps w:val="0"/>
          <w:smallCaps/>
        </w:rPr>
        <w:t>27</w:t>
      </w:r>
      <w:r>
        <w:rPr>
          <w:rFonts w:ascii="仿宋" w:hAnsi="仿宋" w:eastAsia="仿宋"/>
          <w:b w:val="0"/>
          <w:bCs w:val="0"/>
          <w:caps w:val="0"/>
          <w:smallCaps/>
        </w:rPr>
        <w:fldChar w:fldCharType="end"/>
      </w:r>
    </w:p>
    <w:p>
      <w:pPr>
        <w:pStyle w:val="16"/>
        <w:tabs>
          <w:tab w:val="right" w:leader="dot" w:pos="8296"/>
        </w:tabs>
        <w:rPr>
          <w:rFonts w:ascii="仿宋" w:hAnsi="仿宋" w:eastAsia="仿宋"/>
        </w:rPr>
      </w:pPr>
      <w:r>
        <w:rPr>
          <w:rFonts w:ascii="仿宋" w:hAnsi="仿宋" w:eastAsia="仿宋"/>
        </w:rPr>
        <w:t>一、收入支出决算总表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_Toc79163886 \h </w:instrText>
      </w:r>
      <w:r>
        <w:rPr>
          <w:rFonts w:ascii="仿宋" w:hAnsi="仿宋" w:eastAsia="仿宋"/>
        </w:rPr>
        <w:fldChar w:fldCharType="separate"/>
      </w:r>
      <w:r>
        <w:rPr>
          <w:rFonts w:ascii="仿宋" w:hAnsi="仿宋" w:eastAsia="仿宋"/>
        </w:rPr>
        <w:t>27</w:t>
      </w:r>
      <w:r>
        <w:rPr>
          <w:rFonts w:ascii="仿宋" w:hAnsi="仿宋" w:eastAsia="仿宋"/>
        </w:rPr>
        <w:fldChar w:fldCharType="end"/>
      </w:r>
    </w:p>
    <w:p>
      <w:pPr>
        <w:pStyle w:val="16"/>
        <w:tabs>
          <w:tab w:val="right" w:leader="dot" w:pos="8296"/>
        </w:tabs>
        <w:rPr>
          <w:rFonts w:ascii="仿宋" w:hAnsi="仿宋" w:eastAsia="仿宋"/>
        </w:rPr>
      </w:pPr>
      <w:r>
        <w:rPr>
          <w:rFonts w:ascii="仿宋" w:hAnsi="仿宋" w:eastAsia="仿宋"/>
        </w:rPr>
        <w:t>二、收入决算表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_Toc79163887 \h </w:instrText>
      </w:r>
      <w:r>
        <w:rPr>
          <w:rFonts w:ascii="仿宋" w:hAnsi="仿宋" w:eastAsia="仿宋"/>
        </w:rPr>
        <w:fldChar w:fldCharType="separate"/>
      </w:r>
      <w:r>
        <w:rPr>
          <w:rFonts w:ascii="仿宋" w:hAnsi="仿宋" w:eastAsia="仿宋"/>
        </w:rPr>
        <w:t>27</w:t>
      </w:r>
      <w:r>
        <w:rPr>
          <w:rFonts w:ascii="仿宋" w:hAnsi="仿宋" w:eastAsia="仿宋"/>
        </w:rPr>
        <w:fldChar w:fldCharType="end"/>
      </w:r>
    </w:p>
    <w:p>
      <w:pPr>
        <w:pStyle w:val="16"/>
        <w:tabs>
          <w:tab w:val="right" w:leader="dot" w:pos="8296"/>
        </w:tabs>
        <w:rPr>
          <w:rFonts w:ascii="仿宋" w:hAnsi="仿宋" w:eastAsia="仿宋"/>
        </w:rPr>
      </w:pPr>
      <w:r>
        <w:rPr>
          <w:rFonts w:ascii="仿宋" w:hAnsi="仿宋" w:eastAsia="仿宋"/>
        </w:rPr>
        <w:t>三、支出决算表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_Toc79163888 \h </w:instrText>
      </w:r>
      <w:r>
        <w:rPr>
          <w:rFonts w:ascii="仿宋" w:hAnsi="仿宋" w:eastAsia="仿宋"/>
        </w:rPr>
        <w:fldChar w:fldCharType="separate"/>
      </w:r>
      <w:r>
        <w:rPr>
          <w:rFonts w:ascii="仿宋" w:hAnsi="仿宋" w:eastAsia="仿宋"/>
        </w:rPr>
        <w:t>27</w:t>
      </w:r>
      <w:r>
        <w:rPr>
          <w:rFonts w:ascii="仿宋" w:hAnsi="仿宋" w:eastAsia="仿宋"/>
        </w:rPr>
        <w:fldChar w:fldCharType="end"/>
      </w:r>
    </w:p>
    <w:p>
      <w:pPr>
        <w:pStyle w:val="16"/>
        <w:tabs>
          <w:tab w:val="right" w:leader="dot" w:pos="8296"/>
        </w:tabs>
        <w:rPr>
          <w:rFonts w:ascii="仿宋" w:hAnsi="仿宋" w:eastAsia="仿宋"/>
        </w:rPr>
      </w:pPr>
      <w:r>
        <w:rPr>
          <w:rFonts w:ascii="仿宋" w:hAnsi="仿宋" w:eastAsia="仿宋"/>
        </w:rPr>
        <w:t>四、财政拨款收入支出决算总表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_Toc79163889 \h </w:instrText>
      </w:r>
      <w:r>
        <w:rPr>
          <w:rFonts w:ascii="仿宋" w:hAnsi="仿宋" w:eastAsia="仿宋"/>
        </w:rPr>
        <w:fldChar w:fldCharType="separate"/>
      </w:r>
      <w:r>
        <w:rPr>
          <w:rFonts w:ascii="仿宋" w:hAnsi="仿宋" w:eastAsia="仿宋"/>
        </w:rPr>
        <w:t>27</w:t>
      </w:r>
      <w:r>
        <w:rPr>
          <w:rFonts w:ascii="仿宋" w:hAnsi="仿宋" w:eastAsia="仿宋"/>
        </w:rPr>
        <w:fldChar w:fldCharType="end"/>
      </w:r>
    </w:p>
    <w:p>
      <w:pPr>
        <w:pStyle w:val="16"/>
        <w:tabs>
          <w:tab w:val="right" w:leader="dot" w:pos="8296"/>
        </w:tabs>
        <w:rPr>
          <w:rFonts w:ascii="仿宋" w:hAnsi="仿宋" w:eastAsia="仿宋"/>
        </w:rPr>
      </w:pPr>
      <w:r>
        <w:rPr>
          <w:rFonts w:ascii="仿宋" w:hAnsi="仿宋" w:eastAsia="仿宋"/>
        </w:rPr>
        <w:t>五、财政拨款支出决算明细表</w:t>
      </w:r>
      <w:r>
        <w:rPr>
          <w:rFonts w:ascii="仿宋" w:hAnsi="仿宋" w:eastAsia="仿宋"/>
        </w:rPr>
        <w:tab/>
      </w:r>
      <w:r>
        <w:rPr>
          <w:rFonts w:hint="eastAsia" w:ascii="仿宋" w:hAnsi="仿宋" w:eastAsia="仿宋"/>
        </w:rPr>
        <w:t>27</w:t>
      </w:r>
    </w:p>
    <w:p>
      <w:pPr>
        <w:pStyle w:val="16"/>
        <w:tabs>
          <w:tab w:val="right" w:leader="dot" w:pos="8296"/>
        </w:tabs>
        <w:rPr>
          <w:rFonts w:ascii="仿宋" w:hAnsi="仿宋" w:eastAsia="仿宋"/>
        </w:rPr>
      </w:pPr>
      <w:r>
        <w:rPr>
          <w:rFonts w:ascii="仿宋" w:hAnsi="仿宋" w:eastAsia="仿宋"/>
        </w:rPr>
        <w:t>六、一般公共预算财政拨款支出决算表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_Toc79163891 \h </w:instrText>
      </w:r>
      <w:r>
        <w:rPr>
          <w:rFonts w:ascii="仿宋" w:hAnsi="仿宋" w:eastAsia="仿宋"/>
        </w:rPr>
        <w:fldChar w:fldCharType="separate"/>
      </w:r>
      <w:r>
        <w:rPr>
          <w:rFonts w:ascii="仿宋" w:hAnsi="仿宋" w:eastAsia="仿宋"/>
        </w:rPr>
        <w:t>27</w:t>
      </w:r>
      <w:r>
        <w:rPr>
          <w:rFonts w:ascii="仿宋" w:hAnsi="仿宋" w:eastAsia="仿宋"/>
        </w:rPr>
        <w:fldChar w:fldCharType="end"/>
      </w:r>
    </w:p>
    <w:p>
      <w:pPr>
        <w:pStyle w:val="16"/>
        <w:tabs>
          <w:tab w:val="right" w:leader="dot" w:pos="8296"/>
        </w:tabs>
        <w:rPr>
          <w:rFonts w:ascii="仿宋" w:hAnsi="仿宋" w:eastAsia="仿宋"/>
        </w:rPr>
      </w:pPr>
      <w:r>
        <w:rPr>
          <w:rFonts w:ascii="仿宋" w:hAnsi="仿宋" w:eastAsia="仿宋"/>
        </w:rPr>
        <w:t>七、一般公共预算财政拨款支出决算明细表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_Toc79163892 \h </w:instrText>
      </w:r>
      <w:r>
        <w:rPr>
          <w:rFonts w:ascii="仿宋" w:hAnsi="仿宋" w:eastAsia="仿宋"/>
        </w:rPr>
        <w:fldChar w:fldCharType="separate"/>
      </w:r>
      <w:r>
        <w:rPr>
          <w:rFonts w:ascii="仿宋" w:hAnsi="仿宋" w:eastAsia="仿宋"/>
        </w:rPr>
        <w:t>27</w:t>
      </w:r>
      <w:r>
        <w:rPr>
          <w:rFonts w:ascii="仿宋" w:hAnsi="仿宋" w:eastAsia="仿宋"/>
        </w:rPr>
        <w:fldChar w:fldCharType="end"/>
      </w:r>
    </w:p>
    <w:p>
      <w:pPr>
        <w:pStyle w:val="16"/>
        <w:tabs>
          <w:tab w:val="right" w:leader="dot" w:pos="8296"/>
        </w:tabs>
        <w:rPr>
          <w:rFonts w:ascii="仿宋" w:hAnsi="仿宋" w:eastAsia="仿宋"/>
        </w:rPr>
      </w:pPr>
      <w:r>
        <w:rPr>
          <w:rFonts w:ascii="仿宋" w:hAnsi="仿宋" w:eastAsia="仿宋"/>
        </w:rPr>
        <w:t>八、一般公共预算财政拨款基本支出决算表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_Toc79163893 \h </w:instrText>
      </w:r>
      <w:r>
        <w:rPr>
          <w:rFonts w:ascii="仿宋" w:hAnsi="仿宋" w:eastAsia="仿宋"/>
        </w:rPr>
        <w:fldChar w:fldCharType="separate"/>
      </w:r>
      <w:r>
        <w:rPr>
          <w:rFonts w:ascii="仿宋" w:hAnsi="仿宋" w:eastAsia="仿宋"/>
        </w:rPr>
        <w:t>27</w:t>
      </w:r>
      <w:r>
        <w:rPr>
          <w:rFonts w:ascii="仿宋" w:hAnsi="仿宋" w:eastAsia="仿宋"/>
        </w:rPr>
        <w:fldChar w:fldCharType="end"/>
      </w:r>
    </w:p>
    <w:p>
      <w:pPr>
        <w:pStyle w:val="16"/>
        <w:tabs>
          <w:tab w:val="right" w:leader="dot" w:pos="8296"/>
        </w:tabs>
        <w:rPr>
          <w:rFonts w:ascii="仿宋" w:hAnsi="仿宋" w:eastAsia="仿宋"/>
        </w:rPr>
      </w:pPr>
      <w:r>
        <w:rPr>
          <w:rFonts w:ascii="仿宋" w:hAnsi="仿宋" w:eastAsia="仿宋"/>
        </w:rPr>
        <w:t>九、一般公共预算财政拨款项目支出决算表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_Toc79163894 \h </w:instrText>
      </w:r>
      <w:r>
        <w:rPr>
          <w:rFonts w:ascii="仿宋" w:hAnsi="仿宋" w:eastAsia="仿宋"/>
        </w:rPr>
        <w:fldChar w:fldCharType="separate"/>
      </w:r>
      <w:r>
        <w:rPr>
          <w:rFonts w:ascii="仿宋" w:hAnsi="仿宋" w:eastAsia="仿宋"/>
        </w:rPr>
        <w:t>27</w:t>
      </w:r>
      <w:r>
        <w:rPr>
          <w:rFonts w:ascii="仿宋" w:hAnsi="仿宋" w:eastAsia="仿宋"/>
        </w:rPr>
        <w:fldChar w:fldCharType="end"/>
      </w:r>
    </w:p>
    <w:p>
      <w:pPr>
        <w:pStyle w:val="16"/>
        <w:tabs>
          <w:tab w:val="right" w:leader="dot" w:pos="8296"/>
        </w:tabs>
        <w:rPr>
          <w:rFonts w:ascii="仿宋" w:hAnsi="仿宋" w:eastAsia="仿宋"/>
        </w:rPr>
      </w:pPr>
      <w:r>
        <w:rPr>
          <w:rFonts w:ascii="仿宋" w:hAnsi="仿宋" w:eastAsia="仿宋"/>
        </w:rPr>
        <w:t>十、一般公共预算财政拨款“三公”经费支出决算表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_Toc79163895 \h </w:instrText>
      </w:r>
      <w:r>
        <w:rPr>
          <w:rFonts w:ascii="仿宋" w:hAnsi="仿宋" w:eastAsia="仿宋"/>
        </w:rPr>
        <w:fldChar w:fldCharType="separate"/>
      </w:r>
      <w:r>
        <w:rPr>
          <w:rFonts w:ascii="仿宋" w:hAnsi="仿宋" w:eastAsia="仿宋"/>
        </w:rPr>
        <w:t>27</w:t>
      </w:r>
      <w:r>
        <w:rPr>
          <w:rFonts w:ascii="仿宋" w:hAnsi="仿宋" w:eastAsia="仿宋"/>
        </w:rPr>
        <w:fldChar w:fldCharType="end"/>
      </w:r>
    </w:p>
    <w:p>
      <w:pPr>
        <w:pStyle w:val="16"/>
        <w:tabs>
          <w:tab w:val="right" w:leader="dot" w:pos="8296"/>
        </w:tabs>
        <w:rPr>
          <w:rFonts w:ascii="仿宋" w:hAnsi="仿宋" w:eastAsia="仿宋"/>
        </w:rPr>
      </w:pPr>
      <w:r>
        <w:rPr>
          <w:rFonts w:ascii="仿宋" w:hAnsi="仿宋" w:eastAsia="仿宋"/>
        </w:rPr>
        <w:t>十一、政府性基金预算财政拨款收入支出决算表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_Toc79163896 \h </w:instrText>
      </w:r>
      <w:r>
        <w:rPr>
          <w:rFonts w:ascii="仿宋" w:hAnsi="仿宋" w:eastAsia="仿宋"/>
        </w:rPr>
        <w:fldChar w:fldCharType="separate"/>
      </w:r>
      <w:r>
        <w:rPr>
          <w:rFonts w:ascii="仿宋" w:hAnsi="仿宋" w:eastAsia="仿宋"/>
        </w:rPr>
        <w:t>27</w:t>
      </w:r>
      <w:r>
        <w:rPr>
          <w:rFonts w:ascii="仿宋" w:hAnsi="仿宋" w:eastAsia="仿宋"/>
        </w:rPr>
        <w:fldChar w:fldCharType="end"/>
      </w:r>
    </w:p>
    <w:p>
      <w:pPr>
        <w:pStyle w:val="16"/>
        <w:tabs>
          <w:tab w:val="right" w:leader="dot" w:pos="8296"/>
        </w:tabs>
        <w:rPr>
          <w:rFonts w:ascii="仿宋" w:hAnsi="仿宋" w:eastAsia="仿宋"/>
        </w:rPr>
      </w:pPr>
      <w:r>
        <w:rPr>
          <w:rFonts w:ascii="仿宋" w:hAnsi="仿宋" w:eastAsia="仿宋"/>
        </w:rPr>
        <w:t>十二、政府性基金预算财政拨款“三公”经费支出决算表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_Toc79163897 \h </w:instrText>
      </w:r>
      <w:r>
        <w:rPr>
          <w:rFonts w:ascii="仿宋" w:hAnsi="仿宋" w:eastAsia="仿宋"/>
        </w:rPr>
        <w:fldChar w:fldCharType="separate"/>
      </w:r>
      <w:r>
        <w:rPr>
          <w:rFonts w:ascii="仿宋" w:hAnsi="仿宋" w:eastAsia="仿宋"/>
        </w:rPr>
        <w:t>27</w:t>
      </w:r>
      <w:r>
        <w:rPr>
          <w:rFonts w:ascii="仿宋" w:hAnsi="仿宋" w:eastAsia="仿宋"/>
        </w:rPr>
        <w:fldChar w:fldCharType="end"/>
      </w:r>
    </w:p>
    <w:p>
      <w:pPr>
        <w:pStyle w:val="16"/>
        <w:tabs>
          <w:tab w:val="right" w:leader="dot" w:pos="8296"/>
        </w:tabs>
        <w:rPr>
          <w:rFonts w:ascii="仿宋" w:hAnsi="仿宋" w:eastAsia="仿宋"/>
        </w:rPr>
      </w:pPr>
      <w:r>
        <w:rPr>
          <w:rFonts w:ascii="仿宋" w:hAnsi="仿宋" w:eastAsia="仿宋"/>
        </w:rPr>
        <w:t>十三、国有资本经营预算财政拨款支出决算表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_Toc79163898 \h </w:instrText>
      </w:r>
      <w:r>
        <w:rPr>
          <w:rFonts w:ascii="仿宋" w:hAnsi="仿宋" w:eastAsia="仿宋"/>
        </w:rPr>
        <w:fldChar w:fldCharType="separate"/>
      </w:r>
      <w:r>
        <w:rPr>
          <w:rFonts w:ascii="仿宋" w:hAnsi="仿宋" w:eastAsia="仿宋"/>
        </w:rPr>
        <w:t>27</w:t>
      </w:r>
      <w:r>
        <w:rPr>
          <w:rFonts w:ascii="仿宋" w:hAnsi="仿宋" w:eastAsia="仿宋"/>
        </w:rPr>
        <w:fldChar w:fldCharType="end"/>
      </w:r>
    </w:p>
    <w:p>
      <w:pPr>
        <w:pStyle w:val="16"/>
        <w:tabs>
          <w:tab w:val="right" w:leader="dot" w:pos="8296"/>
        </w:tabs>
        <w:rPr>
          <w:rFonts w:ascii="仿宋" w:hAnsi="仿宋" w:eastAsia="仿宋"/>
        </w:rPr>
      </w:pPr>
      <w:r>
        <w:rPr>
          <w:rFonts w:ascii="仿宋" w:hAnsi="仿宋" w:eastAsia="仿宋"/>
        </w:rPr>
        <w:t>十四、国有资本经营预算财政拨款支出决算表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_Toc79163899 \h </w:instrText>
      </w:r>
      <w:r>
        <w:rPr>
          <w:rFonts w:ascii="仿宋" w:hAnsi="仿宋" w:eastAsia="仿宋"/>
        </w:rPr>
        <w:fldChar w:fldCharType="separate"/>
      </w:r>
      <w:r>
        <w:rPr>
          <w:rFonts w:ascii="仿宋" w:hAnsi="仿宋" w:eastAsia="仿宋"/>
        </w:rPr>
        <w:t>27</w:t>
      </w:r>
      <w:r>
        <w:rPr>
          <w:rFonts w:ascii="仿宋" w:hAnsi="仿宋" w:eastAsia="仿宋"/>
        </w:rPr>
        <w:fldChar w:fldCharType="end"/>
      </w:r>
    </w:p>
    <w:p>
      <w:r>
        <w:rPr>
          <w:rFonts w:ascii="仿宋" w:hAnsi="仿宋" w:eastAsia="仿宋"/>
          <w:smallCaps/>
          <w:sz w:val="20"/>
          <w:szCs w:val="20"/>
        </w:rPr>
        <w:fldChar w:fldCharType="end"/>
      </w:r>
    </w:p>
    <w:p>
      <w:pPr>
        <w:widowControl/>
        <w:spacing w:line="440" w:lineRule="exact"/>
        <w:jc w:val="left"/>
      </w:pP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numPr>
          <w:ilvl w:val="0"/>
          <w:numId w:val="1"/>
        </w:numPr>
        <w:jc w:val="center"/>
        <w:rPr>
          <w:rStyle w:val="22"/>
          <w:rFonts w:hint="eastAsia" w:ascii="黑体" w:hAnsi="黑体" w:eastAsia="黑体"/>
          <w:b w:val="0"/>
          <w:bCs w:val="0"/>
        </w:rPr>
      </w:pPr>
      <w:bookmarkStart w:id="14" w:name="_Toc79163851"/>
      <w:bookmarkStart w:id="15" w:name="_Toc79163601"/>
      <w:r>
        <w:rPr>
          <w:rStyle w:val="22"/>
          <w:rFonts w:hint="eastAsia" w:ascii="黑体" w:hAnsi="黑体" w:eastAsia="黑体"/>
          <w:b w:val="0"/>
          <w:bCs w:val="0"/>
        </w:rPr>
        <w:t>部门概况</w:t>
      </w:r>
      <w:bookmarkEnd w:id="12"/>
      <w:bookmarkEnd w:id="13"/>
      <w:bookmarkEnd w:id="14"/>
      <w:bookmarkEnd w:id="15"/>
    </w:p>
    <w:p>
      <w:pPr>
        <w:numPr>
          <w:ilvl w:val="0"/>
          <w:numId w:val="0"/>
        </w:numPr>
      </w:pPr>
    </w:p>
    <w:p>
      <w:pPr>
        <w:pStyle w:val="3"/>
        <w:numPr>
          <w:ilvl w:val="0"/>
          <w:numId w:val="2"/>
        </w:numPr>
        <w:ind w:firstLine="640" w:firstLineChars="200"/>
        <w:rPr>
          <w:rFonts w:ascii="仿宋" w:hAnsi="仿宋" w:eastAsia="仿宋"/>
          <w:bCs/>
          <w:color w:val="000000"/>
          <w:sz w:val="32"/>
          <w:szCs w:val="32"/>
        </w:rPr>
      </w:pPr>
      <w:bookmarkStart w:id="16" w:name="_Toc15377197"/>
      <w:bookmarkStart w:id="17" w:name="_Toc79163602"/>
      <w:bookmarkStart w:id="18" w:name="_Toc79163852"/>
      <w:bookmarkStart w:id="19" w:name="_Toc15396600"/>
      <w:r>
        <w:rPr>
          <w:rFonts w:hint="eastAsia" w:ascii="黑体" w:hAnsi="黑体" w:eastAsia="黑体"/>
          <w:b w:val="0"/>
          <w:color w:val="000000"/>
        </w:rPr>
        <w:t>基</w:t>
      </w:r>
      <w:r>
        <w:rPr>
          <w:rStyle w:val="23"/>
          <w:rFonts w:hint="eastAsia" w:ascii="黑体" w:hAnsi="黑体" w:eastAsia="黑体"/>
          <w:b w:val="0"/>
          <w:bCs w:val="0"/>
        </w:rPr>
        <w:t>本职能及主要工作</w:t>
      </w:r>
      <w:bookmarkEnd w:id="16"/>
      <w:bookmarkEnd w:id="17"/>
      <w:bookmarkEnd w:id="18"/>
      <w:bookmarkEnd w:id="19"/>
      <w:bookmarkStart w:id="20" w:name="_Toc79163853"/>
      <w:bookmarkStart w:id="21" w:name="_Toc79163603"/>
      <w:bookmarkStart w:id="22" w:name="_Toc15377198"/>
      <w:bookmarkStart w:id="23" w:name="_Toc15378445"/>
    </w:p>
    <w:p>
      <w:pPr>
        <w:pStyle w:val="3"/>
        <w:numPr>
          <w:ilvl w:val="0"/>
          <w:numId w:val="0"/>
        </w:numPr>
        <w:ind w:firstLine="643" w:firstLineChars="200"/>
        <w:rPr>
          <w:rFonts w:ascii="仿宋" w:hAnsi="仿宋" w:eastAsia="仿宋"/>
          <w:bCs/>
          <w:color w:val="000000"/>
          <w:sz w:val="32"/>
          <w:szCs w:val="32"/>
        </w:rPr>
      </w:pPr>
      <w:r>
        <w:rPr>
          <w:rFonts w:hint="eastAsia" w:ascii="仿宋" w:hAnsi="仿宋" w:eastAsia="仿宋"/>
          <w:bCs/>
          <w:color w:val="000000"/>
          <w:sz w:val="32"/>
          <w:szCs w:val="32"/>
        </w:rPr>
        <w:t>（一）主要职能</w:t>
      </w:r>
      <w:bookmarkEnd w:id="20"/>
      <w:bookmarkEnd w:id="21"/>
    </w:p>
    <w:bookmarkEnd w:id="22"/>
    <w:bookmarkEnd w:id="23"/>
    <w:p>
      <w:pPr>
        <w:spacing w:line="576" w:lineRule="exact"/>
        <w:ind w:firstLine="800" w:firstLineChars="250"/>
        <w:rPr>
          <w:rFonts w:ascii="仿宋_GB2312" w:hAnsi="华文楷体" w:eastAsia="仿宋_GB2312"/>
          <w:color w:val="000000" w:themeColor="text1"/>
          <w:sz w:val="32"/>
          <w:szCs w:val="32"/>
        </w:rPr>
      </w:pPr>
      <w:bookmarkStart w:id="24" w:name="_Toc15377199"/>
      <w:bookmarkStart w:id="25" w:name="_Toc79163604"/>
      <w:bookmarkStart w:id="26" w:name="_Toc79163854"/>
      <w:bookmarkStart w:id="27" w:name="_Toc15378446"/>
      <w:r>
        <w:rPr>
          <w:rFonts w:ascii="仿宋_GB2312" w:hAnsi="华文楷体" w:eastAsia="仿宋_GB2312"/>
          <w:color w:val="000000" w:themeColor="text1"/>
          <w:sz w:val="32"/>
          <w:szCs w:val="32"/>
        </w:rPr>
        <w:t>1</w:t>
      </w:r>
      <w:r>
        <w:rPr>
          <w:rFonts w:hint="eastAsia" w:ascii="仿宋_GB2312" w:hAnsi="华文楷体" w:eastAsia="仿宋_GB2312"/>
          <w:color w:val="000000" w:themeColor="text1"/>
          <w:sz w:val="32"/>
          <w:szCs w:val="32"/>
        </w:rPr>
        <w:t>.贯彻执行国家、省、州、县的有关方针、政策、法律、法规，执行州委、州政府、县委、县政府的决定和指示，协助工业企业贯彻执行。</w:t>
      </w:r>
    </w:p>
    <w:p>
      <w:pPr>
        <w:spacing w:line="576" w:lineRule="exact"/>
        <w:ind w:firstLine="800" w:firstLineChars="250"/>
        <w:rPr>
          <w:rFonts w:ascii="仿宋_GB2312" w:hAnsi="华文楷体" w:eastAsia="仿宋_GB2312"/>
          <w:color w:val="000000" w:themeColor="text1"/>
          <w:sz w:val="32"/>
          <w:szCs w:val="32"/>
        </w:rPr>
      </w:pPr>
      <w:r>
        <w:rPr>
          <w:rFonts w:ascii="仿宋_GB2312" w:hAnsi="华文楷体" w:eastAsia="仿宋_GB2312"/>
          <w:color w:val="000000" w:themeColor="text1"/>
          <w:sz w:val="32"/>
          <w:szCs w:val="32"/>
        </w:rPr>
        <w:t>2</w:t>
      </w:r>
      <w:r>
        <w:rPr>
          <w:rFonts w:hint="eastAsia" w:ascii="仿宋_GB2312" w:hAnsi="华文楷体" w:eastAsia="仿宋_GB2312"/>
          <w:color w:val="000000" w:themeColor="text1"/>
          <w:sz w:val="32"/>
          <w:szCs w:val="32"/>
        </w:rPr>
        <w:t>.按照现代工业发展的要求，协助工业企业主管部门编制工业发展总体规划、控制性详细规划、产业发展规划、区域环评、水土保持、行洪论证、林地征占等报告并组织实施。</w:t>
      </w:r>
    </w:p>
    <w:p>
      <w:pPr>
        <w:spacing w:line="576" w:lineRule="exact"/>
        <w:ind w:firstLine="800" w:firstLineChars="250"/>
        <w:rPr>
          <w:rFonts w:ascii="仿宋_GB2312" w:hAnsi="华文楷体" w:eastAsia="仿宋_GB2312"/>
          <w:color w:val="000000" w:themeColor="text1"/>
          <w:sz w:val="32"/>
          <w:szCs w:val="32"/>
        </w:rPr>
      </w:pPr>
      <w:r>
        <w:rPr>
          <w:rFonts w:ascii="仿宋_GB2312" w:hAnsi="华文楷体" w:eastAsia="仿宋_GB2312"/>
          <w:color w:val="000000" w:themeColor="text1"/>
          <w:sz w:val="32"/>
          <w:szCs w:val="32"/>
        </w:rPr>
        <w:t>3</w:t>
      </w:r>
      <w:r>
        <w:rPr>
          <w:rFonts w:hint="eastAsia" w:ascii="仿宋_GB2312" w:hAnsi="华文楷体" w:eastAsia="仿宋_GB2312"/>
          <w:color w:val="000000" w:themeColor="text1"/>
          <w:sz w:val="32"/>
          <w:szCs w:val="32"/>
        </w:rPr>
        <w:t>.负责县工业企业土地的统一开发、规划和建设、合理布局；负责工业企业配套基础设施和公共设施的建设和管理。</w:t>
      </w:r>
    </w:p>
    <w:p>
      <w:pPr>
        <w:spacing w:line="576" w:lineRule="exact"/>
        <w:ind w:firstLine="800" w:firstLineChars="250"/>
        <w:rPr>
          <w:rFonts w:ascii="仿宋_GB2312" w:hAnsi="华文楷体" w:eastAsia="仿宋_GB2312"/>
          <w:color w:val="000000" w:themeColor="text1"/>
          <w:sz w:val="32"/>
          <w:szCs w:val="32"/>
        </w:rPr>
      </w:pPr>
      <w:r>
        <w:rPr>
          <w:rFonts w:hint="eastAsia" w:ascii="仿宋_GB2312" w:hAnsi="华文楷体" w:eastAsia="仿宋_GB2312"/>
          <w:color w:val="000000" w:themeColor="text1"/>
          <w:sz w:val="32"/>
          <w:szCs w:val="32"/>
        </w:rPr>
        <w:t>4.配合县相关职能部门开展工业企业建设用地的实物量调查、土地征用、农户拆迁、土地价款的收支等工作。</w:t>
      </w:r>
    </w:p>
    <w:p>
      <w:pPr>
        <w:spacing w:line="576" w:lineRule="exact"/>
        <w:ind w:firstLine="800" w:firstLineChars="250"/>
        <w:rPr>
          <w:rFonts w:ascii="仿宋_GB2312" w:hAnsi="华文楷体" w:eastAsia="仿宋_GB2312"/>
          <w:color w:val="000000" w:themeColor="text1"/>
          <w:sz w:val="32"/>
          <w:szCs w:val="32"/>
        </w:rPr>
      </w:pPr>
      <w:r>
        <w:rPr>
          <w:rFonts w:ascii="仿宋_GB2312" w:hAnsi="华文楷体" w:eastAsia="仿宋_GB2312"/>
          <w:color w:val="000000" w:themeColor="text1"/>
          <w:sz w:val="32"/>
          <w:szCs w:val="32"/>
        </w:rPr>
        <w:t>5</w:t>
      </w:r>
      <w:r>
        <w:rPr>
          <w:rFonts w:hint="eastAsia" w:ascii="仿宋_GB2312" w:hAnsi="华文楷体" w:eastAsia="仿宋_GB2312"/>
          <w:color w:val="000000" w:themeColor="text1"/>
          <w:sz w:val="32"/>
          <w:szCs w:val="32"/>
        </w:rPr>
        <w:t>.坚持正确的产业导向，严格遵守国家制定的项目准入条件，对拟投资项目进行调研、论证、评估、选址等相关工作，审核投资项目的可行性报告；为企业用地、项目备案、厂房建设、证照办理、生产生活提供咨询、服务和协调。</w:t>
      </w:r>
    </w:p>
    <w:p>
      <w:pPr>
        <w:spacing w:line="576" w:lineRule="exact"/>
        <w:ind w:firstLine="800" w:firstLineChars="250"/>
        <w:rPr>
          <w:rFonts w:ascii="仿宋_GB2312" w:hAnsi="华文楷体" w:eastAsia="仿宋_GB2312"/>
          <w:color w:val="000000" w:themeColor="text1"/>
          <w:sz w:val="32"/>
          <w:szCs w:val="32"/>
        </w:rPr>
      </w:pPr>
      <w:r>
        <w:rPr>
          <w:rFonts w:ascii="仿宋_GB2312" w:hAnsi="华文楷体" w:eastAsia="仿宋_GB2312"/>
          <w:color w:val="000000" w:themeColor="text1"/>
          <w:sz w:val="32"/>
          <w:szCs w:val="32"/>
        </w:rPr>
        <w:t>6</w:t>
      </w:r>
      <w:r>
        <w:rPr>
          <w:rFonts w:hint="eastAsia" w:ascii="仿宋_GB2312" w:hAnsi="华文楷体" w:eastAsia="仿宋_GB2312"/>
          <w:color w:val="000000" w:themeColor="text1"/>
          <w:sz w:val="32"/>
          <w:szCs w:val="32"/>
        </w:rPr>
        <w:t>.贯彻落实州、县人民政府赋予工业企业的各项优惠政策，督促建设项目的实施。</w:t>
      </w:r>
    </w:p>
    <w:p>
      <w:pPr>
        <w:spacing w:line="576" w:lineRule="exact"/>
        <w:ind w:firstLine="800" w:firstLineChars="250"/>
        <w:rPr>
          <w:rFonts w:ascii="仿宋_GB2312" w:hAnsi="华文楷体" w:eastAsia="仿宋_GB2312"/>
          <w:color w:val="000000" w:themeColor="text1"/>
          <w:sz w:val="32"/>
          <w:szCs w:val="32"/>
        </w:rPr>
      </w:pPr>
      <w:r>
        <w:rPr>
          <w:rFonts w:ascii="仿宋_GB2312" w:hAnsi="华文楷体" w:eastAsia="仿宋_GB2312"/>
          <w:color w:val="000000" w:themeColor="text1"/>
          <w:sz w:val="32"/>
          <w:szCs w:val="32"/>
        </w:rPr>
        <w:t>7</w:t>
      </w:r>
      <w:r>
        <w:rPr>
          <w:rFonts w:hint="eastAsia" w:ascii="仿宋_GB2312" w:hAnsi="华文楷体" w:eastAsia="仿宋_GB2312"/>
          <w:color w:val="000000" w:themeColor="text1"/>
          <w:sz w:val="32"/>
          <w:szCs w:val="32"/>
        </w:rPr>
        <w:t>.配合有关部门做好安全生、环境保护等工作，会同人力资源和社会保障部门指导工业企业开展多种形式招聘活动，协助企业做好人员招聘、培训和社会保障工作；配合税务、财政部门做好税费征管等工作。</w:t>
      </w:r>
    </w:p>
    <w:p>
      <w:pPr>
        <w:spacing w:line="576" w:lineRule="exact"/>
        <w:ind w:firstLine="800" w:firstLineChars="250"/>
        <w:rPr>
          <w:rFonts w:ascii="仿宋_GB2312" w:hAnsi="华文楷体" w:eastAsia="仿宋_GB2312"/>
          <w:color w:val="000000" w:themeColor="text1"/>
          <w:sz w:val="32"/>
          <w:szCs w:val="32"/>
        </w:rPr>
      </w:pPr>
      <w:r>
        <w:rPr>
          <w:rFonts w:ascii="仿宋_GB2312" w:hAnsi="华文楷体" w:eastAsia="仿宋_GB2312"/>
          <w:color w:val="000000" w:themeColor="text1"/>
          <w:sz w:val="32"/>
          <w:szCs w:val="32"/>
        </w:rPr>
        <w:t>8</w:t>
      </w:r>
      <w:r>
        <w:rPr>
          <w:rFonts w:hint="eastAsia" w:ascii="仿宋_GB2312" w:hAnsi="华文楷体" w:eastAsia="仿宋_GB2312"/>
          <w:color w:val="000000" w:themeColor="text1"/>
          <w:sz w:val="32"/>
          <w:szCs w:val="32"/>
        </w:rPr>
        <w:t>.配合工业企业主管部门做好工业企业技术改造、技术创新、技术引进等推进工作，组织企业项目申报国家、省、州有关专项计划并组织实施。</w:t>
      </w:r>
    </w:p>
    <w:p>
      <w:pPr>
        <w:spacing w:line="576" w:lineRule="exact"/>
        <w:ind w:firstLine="800" w:firstLineChars="250"/>
        <w:rPr>
          <w:rFonts w:ascii="仿宋_GB2312" w:hAnsi="华文楷体" w:eastAsia="仿宋_GB2312"/>
          <w:color w:val="000000" w:themeColor="text1"/>
          <w:sz w:val="32"/>
          <w:szCs w:val="32"/>
        </w:rPr>
      </w:pPr>
      <w:r>
        <w:rPr>
          <w:rFonts w:ascii="仿宋_GB2312" w:hAnsi="华文楷体" w:eastAsia="仿宋_GB2312"/>
          <w:color w:val="000000" w:themeColor="text1"/>
          <w:sz w:val="32"/>
          <w:szCs w:val="32"/>
        </w:rPr>
        <w:t>9</w:t>
      </w:r>
      <w:r>
        <w:rPr>
          <w:rFonts w:hint="eastAsia" w:ascii="仿宋_GB2312" w:hAnsi="华文楷体" w:eastAsia="仿宋_GB2312"/>
          <w:color w:val="000000" w:themeColor="text1"/>
          <w:sz w:val="32"/>
          <w:szCs w:val="32"/>
        </w:rPr>
        <w:t>.贯彻执行国家、省、州、县关于政府投融资管理的政策，构建投融资平台，为企业融资提供方便，促进茂县工业又好又快发展。</w:t>
      </w:r>
    </w:p>
    <w:p>
      <w:pPr>
        <w:spacing w:line="576" w:lineRule="exact"/>
        <w:ind w:firstLine="800" w:firstLineChars="250"/>
        <w:rPr>
          <w:rFonts w:ascii="仿宋_GB2312" w:hAnsi="华文楷体" w:eastAsia="仿宋_GB2312"/>
          <w:color w:val="000000" w:themeColor="text1"/>
          <w:sz w:val="32"/>
          <w:szCs w:val="32"/>
        </w:rPr>
      </w:pPr>
      <w:r>
        <w:rPr>
          <w:rFonts w:ascii="仿宋_GB2312" w:hAnsi="华文楷体" w:eastAsia="仿宋_GB2312"/>
          <w:color w:val="000000" w:themeColor="text1"/>
          <w:sz w:val="32"/>
          <w:szCs w:val="32"/>
        </w:rPr>
        <w:t>10</w:t>
      </w:r>
      <w:r>
        <w:rPr>
          <w:rFonts w:hint="eastAsia" w:ascii="仿宋_GB2312" w:hAnsi="华文楷体" w:eastAsia="仿宋_GB2312"/>
          <w:color w:val="000000" w:themeColor="text1"/>
          <w:sz w:val="32"/>
          <w:szCs w:val="32"/>
        </w:rPr>
        <w:t>.承办县政府和主管部门交办的其他工作。</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24"/>
      <w:bookmarkEnd w:id="25"/>
      <w:bookmarkEnd w:id="26"/>
      <w:bookmarkEnd w:id="27"/>
    </w:p>
    <w:p>
      <w:pPr>
        <w:spacing w:line="540" w:lineRule="exact"/>
        <w:ind w:firstLine="640" w:firstLineChars="200"/>
        <w:rPr>
          <w:rFonts w:ascii="仿宋_GB2312" w:eastAsia="仿宋_GB2312"/>
          <w:color w:val="000000" w:themeColor="text1"/>
          <w:sz w:val="32"/>
          <w:szCs w:val="32"/>
        </w:rPr>
      </w:pPr>
      <w:r>
        <w:rPr>
          <w:rFonts w:ascii="仿宋_GB2312" w:hAnsi="华文楷体" w:eastAsia="仿宋_GB2312"/>
          <w:color w:val="000000" w:themeColor="text1"/>
          <w:sz w:val="32"/>
          <w:szCs w:val="32"/>
        </w:rPr>
        <w:t>1</w:t>
      </w:r>
      <w:r>
        <w:rPr>
          <w:rFonts w:hint="eastAsia" w:ascii="仿宋_GB2312" w:hAnsi="华文楷体" w:eastAsia="仿宋_GB2312"/>
          <w:color w:val="000000" w:themeColor="text1"/>
          <w:sz w:val="32"/>
          <w:szCs w:val="32"/>
        </w:rPr>
        <w:t>.</w:t>
      </w:r>
      <w:r>
        <w:rPr>
          <w:rFonts w:hint="eastAsia" w:ascii="仿宋_GB2312" w:eastAsia="仿宋_GB2312"/>
          <w:color w:val="000000" w:themeColor="text1"/>
          <w:sz w:val="32"/>
          <w:szCs w:val="32"/>
        </w:rPr>
        <w:t>按照县委组织部工作要求，深化拓展“两学一做”学习教育，扎实做好“城乡党建结对共建工作”，进一步推动“主题党日”活动，认真按照活动方案，精心组织实施</w:t>
      </w:r>
      <w:r>
        <w:rPr>
          <w:rFonts w:ascii="仿宋_GB2312" w:eastAsia="仿宋_GB2312"/>
          <w:color w:val="000000" w:themeColor="text1"/>
          <w:sz w:val="32"/>
          <w:szCs w:val="32"/>
        </w:rPr>
        <w:t>;</w:t>
      </w:r>
      <w:r>
        <w:rPr>
          <w:rFonts w:hint="eastAsia" w:ascii="仿宋_GB2312" w:eastAsia="仿宋_GB2312"/>
          <w:color w:val="000000" w:themeColor="text1"/>
          <w:sz w:val="32"/>
          <w:szCs w:val="32"/>
        </w:rPr>
        <w:t>园区管委会主要负责人要认真履行第一责任人职责，扎扎实实地抓好集中教育活动。切实加强园区管委会在</w:t>
      </w:r>
      <w:r>
        <w:rPr>
          <w:rFonts w:ascii="仿宋_GB2312" w:eastAsia="仿宋_GB2312"/>
          <w:color w:val="000000" w:themeColor="text1"/>
          <w:sz w:val="32"/>
          <w:szCs w:val="32"/>
        </w:rPr>
        <w:t xml:space="preserve"> </w:t>
      </w:r>
      <w:r>
        <w:rPr>
          <w:rFonts w:hint="eastAsia" w:ascii="仿宋_GB2312" w:eastAsia="仿宋_GB2312"/>
          <w:color w:val="000000" w:themeColor="text1"/>
          <w:sz w:val="32"/>
          <w:szCs w:val="32"/>
        </w:rPr>
        <w:t>“讲政治、守纪律、强素质、突服务”队伍建设。</w:t>
      </w:r>
    </w:p>
    <w:p>
      <w:pPr>
        <w:spacing w:line="540" w:lineRule="exact"/>
        <w:ind w:firstLine="640" w:firstLineChars="200"/>
        <w:rPr>
          <w:rFonts w:ascii="仿宋_GB2312" w:eastAsia="仿宋_GB2312"/>
          <w:color w:val="000000" w:themeColor="text1"/>
          <w:sz w:val="32"/>
          <w:szCs w:val="32"/>
        </w:rPr>
      </w:pPr>
      <w:r>
        <w:rPr>
          <w:rFonts w:ascii="仿宋_GB2312" w:hAnsi="华文楷体" w:eastAsia="仿宋_GB2312"/>
          <w:color w:val="000000" w:themeColor="text1"/>
          <w:sz w:val="32"/>
          <w:szCs w:val="32"/>
        </w:rPr>
        <w:t>2</w:t>
      </w:r>
      <w:r>
        <w:rPr>
          <w:rFonts w:hint="eastAsia" w:ascii="仿宋_GB2312" w:hAnsi="华文楷体" w:eastAsia="仿宋_GB2312"/>
          <w:color w:val="000000" w:themeColor="text1"/>
          <w:sz w:val="32"/>
          <w:szCs w:val="32"/>
        </w:rPr>
        <w:t>.</w:t>
      </w:r>
      <w:r>
        <w:rPr>
          <w:rFonts w:hint="eastAsia" w:ascii="仿宋_GB2312" w:eastAsia="仿宋_GB2312"/>
          <w:color w:val="000000" w:themeColor="text1"/>
          <w:sz w:val="32"/>
          <w:szCs w:val="32"/>
        </w:rPr>
        <w:t>加强各集中区循环经济健康发展。</w:t>
      </w:r>
    </w:p>
    <w:p>
      <w:pPr>
        <w:spacing w:line="540" w:lineRule="exact"/>
        <w:ind w:firstLine="643" w:firstLineChars="200"/>
        <w:rPr>
          <w:rFonts w:ascii="仿宋_GB2312" w:eastAsia="仿宋_GB2312"/>
          <w:color w:val="000000" w:themeColor="text1"/>
          <w:sz w:val="32"/>
          <w:szCs w:val="32"/>
        </w:rPr>
      </w:pPr>
      <w:r>
        <w:rPr>
          <w:rFonts w:ascii="仿宋_GB2312" w:hAnsi="华文楷体" w:eastAsia="仿宋_GB2312"/>
          <w:b/>
          <w:color w:val="000000" w:themeColor="text1"/>
          <w:sz w:val="32"/>
          <w:szCs w:val="32"/>
        </w:rPr>
        <w:t>3</w:t>
      </w:r>
      <w:r>
        <w:rPr>
          <w:rFonts w:hint="eastAsia" w:ascii="仿宋_GB2312" w:hAnsi="华文楷体" w:eastAsia="仿宋_GB2312"/>
          <w:b/>
          <w:color w:val="000000" w:themeColor="text1"/>
          <w:sz w:val="32"/>
          <w:szCs w:val="32"/>
        </w:rPr>
        <w:t>.</w:t>
      </w:r>
      <w:r>
        <w:rPr>
          <w:rFonts w:hint="eastAsia" w:ascii="仿宋_GB2312" w:eastAsia="仿宋_GB2312"/>
          <w:color w:val="000000" w:themeColor="text1"/>
          <w:sz w:val="32"/>
          <w:szCs w:val="32"/>
        </w:rPr>
        <w:t>加强企业安全生产和环保工作的巡查力度。</w:t>
      </w:r>
    </w:p>
    <w:p>
      <w:pPr>
        <w:spacing w:line="540" w:lineRule="exact"/>
        <w:ind w:firstLine="640" w:firstLineChars="200"/>
        <w:rPr>
          <w:rFonts w:ascii="仿宋_GB2312" w:eastAsia="仿宋_GB2312"/>
          <w:color w:val="000000" w:themeColor="text1"/>
          <w:sz w:val="32"/>
          <w:szCs w:val="32"/>
        </w:rPr>
      </w:pPr>
      <w:r>
        <w:rPr>
          <w:rFonts w:ascii="仿宋_GB2312" w:hAnsi="华文楷体" w:eastAsia="仿宋_GB2312"/>
          <w:color w:val="000000" w:themeColor="text1"/>
          <w:sz w:val="32"/>
          <w:szCs w:val="32"/>
        </w:rPr>
        <w:t>4</w:t>
      </w:r>
      <w:r>
        <w:rPr>
          <w:rFonts w:hint="eastAsia" w:ascii="仿宋_GB2312" w:hAnsi="华文楷体" w:eastAsia="仿宋_GB2312"/>
          <w:color w:val="000000" w:themeColor="text1"/>
          <w:sz w:val="32"/>
          <w:szCs w:val="32"/>
        </w:rPr>
        <w:t>.</w:t>
      </w:r>
      <w:r>
        <w:rPr>
          <w:rFonts w:hint="eastAsia" w:ascii="仿宋_GB2312" w:eastAsia="仿宋_GB2312"/>
          <w:color w:val="000000" w:themeColor="text1"/>
          <w:sz w:val="32"/>
          <w:szCs w:val="32"/>
        </w:rPr>
        <w:t>争取和落实、省、州、县对企业的各项优惠政策，尽可能地扶持企业发展壮大。</w:t>
      </w:r>
    </w:p>
    <w:p>
      <w:pPr>
        <w:spacing w:line="540" w:lineRule="exact"/>
        <w:ind w:firstLine="640" w:firstLineChars="200"/>
        <w:rPr>
          <w:rFonts w:hint="eastAsia" w:ascii="仿宋_GB2312" w:hAnsi="华文楷体" w:eastAsia="仿宋_GB2312"/>
          <w:color w:val="000000" w:themeColor="text1"/>
          <w:sz w:val="32"/>
          <w:szCs w:val="32"/>
        </w:rPr>
      </w:pPr>
      <w:r>
        <w:rPr>
          <w:rFonts w:ascii="仿宋_GB2312" w:hAnsi="华文楷体" w:eastAsia="仿宋_GB2312"/>
          <w:color w:val="000000" w:themeColor="text1"/>
          <w:sz w:val="32"/>
          <w:szCs w:val="32"/>
        </w:rPr>
        <w:t>5</w:t>
      </w:r>
      <w:r>
        <w:rPr>
          <w:rFonts w:hint="eastAsia" w:ascii="仿宋_GB2312" w:hAnsi="华文楷体" w:eastAsia="仿宋_GB2312"/>
          <w:color w:val="000000" w:themeColor="text1"/>
          <w:sz w:val="32"/>
          <w:szCs w:val="32"/>
        </w:rPr>
        <w:t>.按照“无事不扰，有求必应”的原则，为企业做好“保姆式”的服务协调工作。全面完成园区常规工作和管理服务工作。</w:t>
      </w:r>
      <w:bookmarkStart w:id="28" w:name="_Toc79163855"/>
      <w:bookmarkStart w:id="29" w:name="_Toc15377200"/>
      <w:bookmarkStart w:id="30" w:name="_Toc15396601"/>
      <w:bookmarkStart w:id="31" w:name="_Toc79163605"/>
    </w:p>
    <w:p>
      <w:pPr>
        <w:spacing w:line="540" w:lineRule="exact"/>
        <w:ind w:firstLine="640" w:firstLineChars="200"/>
        <w:rPr>
          <w:rStyle w:val="23"/>
          <w:b w:val="0"/>
          <w:bCs w:val="0"/>
        </w:rPr>
      </w:pPr>
      <w:r>
        <w:rPr>
          <w:rStyle w:val="23"/>
          <w:rFonts w:hint="eastAsia" w:ascii="黑体" w:hAnsi="黑体" w:eastAsia="黑体"/>
          <w:b w:val="0"/>
          <w:bCs w:val="0"/>
        </w:rPr>
        <w:t>二、机构设置</w:t>
      </w:r>
      <w:bookmarkEnd w:id="28"/>
      <w:bookmarkEnd w:id="29"/>
      <w:bookmarkEnd w:id="30"/>
      <w:bookmarkEnd w:id="31"/>
    </w:p>
    <w:p>
      <w:pPr>
        <w:widowControl/>
        <w:shd w:val="clear" w:color="auto" w:fill="FFFFFF"/>
        <w:spacing w:line="576" w:lineRule="atLeast"/>
        <w:ind w:firstLine="729" w:firstLineChars="228"/>
        <w:jc w:val="left"/>
        <w:rPr>
          <w:rFonts w:ascii="仿宋_GB2312" w:hAnsi="仿宋" w:eastAsia="仿宋_GB2312"/>
          <w:color w:val="000000" w:themeColor="text1"/>
          <w:sz w:val="32"/>
          <w:szCs w:val="32"/>
        </w:rPr>
      </w:pPr>
      <w:r>
        <w:rPr>
          <w:rFonts w:hint="eastAsia" w:ascii="仿宋_GB2312" w:hAnsi="仿宋" w:eastAsia="仿宋_GB2312"/>
          <w:sz w:val="32"/>
          <w:szCs w:val="32"/>
        </w:rPr>
        <w:t>根据茂县县委机构编制委员会《关于调整县工业园区管理委员会机构编制有关事项的通知》（茂编发〔</w:t>
      </w:r>
      <w:r>
        <w:rPr>
          <w:rFonts w:ascii="仿宋_GB2312" w:hAnsi="仿宋" w:eastAsia="仿宋_GB2312"/>
          <w:sz w:val="32"/>
          <w:szCs w:val="32"/>
        </w:rPr>
        <w:t>2020</w:t>
      </w:r>
      <w:r>
        <w:rPr>
          <w:rFonts w:hint="eastAsia" w:ascii="仿宋_GB2312" w:hAnsi="仿宋" w:eastAsia="仿宋_GB2312"/>
          <w:sz w:val="32"/>
          <w:szCs w:val="32"/>
        </w:rPr>
        <w:t>〕</w:t>
      </w:r>
      <w:r>
        <w:rPr>
          <w:rFonts w:ascii="仿宋_GB2312" w:hAnsi="仿宋" w:eastAsia="仿宋_GB2312"/>
          <w:sz w:val="32"/>
          <w:szCs w:val="32"/>
        </w:rPr>
        <w:t>35</w:t>
      </w:r>
      <w:r>
        <w:rPr>
          <w:rFonts w:hint="eastAsia" w:ascii="仿宋_GB2312" w:hAnsi="仿宋" w:eastAsia="仿宋_GB2312"/>
          <w:sz w:val="32"/>
          <w:szCs w:val="32"/>
        </w:rPr>
        <w:t>号）的文件精神，将茂县工业园区管理委员会的行政职责划入茂县经济商务和信息化局，茂县工业园区管理委员会更名为“茂县工业服务中心”，调整为茂县经济商务和信息化局所属正科级公益一类事业单位，属一级预算单位，茂县工业服务中心共设立</w:t>
      </w:r>
      <w:r>
        <w:rPr>
          <w:rFonts w:ascii="仿宋_GB2312" w:hAnsi="仿宋" w:eastAsia="仿宋_GB2312"/>
          <w:sz w:val="32"/>
          <w:szCs w:val="32"/>
        </w:rPr>
        <w:t>3</w:t>
      </w:r>
      <w:r>
        <w:rPr>
          <w:rFonts w:hint="eastAsia" w:ascii="仿宋_GB2312" w:hAnsi="仿宋" w:eastAsia="仿宋_GB2312"/>
          <w:sz w:val="32"/>
          <w:szCs w:val="32"/>
        </w:rPr>
        <w:t>个职能股室：办公室、企业服务股、规划建设管理股。</w:t>
      </w:r>
      <w:r>
        <w:rPr>
          <w:rFonts w:hint="eastAsia" w:ascii="仿宋_GB2312" w:hAnsi="仿宋" w:eastAsia="仿宋_GB2312"/>
          <w:color w:val="000000" w:themeColor="text1"/>
          <w:sz w:val="32"/>
          <w:szCs w:val="32"/>
        </w:rPr>
        <w:t>下属二级单位</w:t>
      </w:r>
      <w:r>
        <w:rPr>
          <w:rFonts w:ascii="仿宋_GB2312" w:hAnsi="仿宋" w:eastAsia="仿宋_GB2312"/>
          <w:color w:val="000000" w:themeColor="text1"/>
          <w:sz w:val="32"/>
          <w:szCs w:val="32"/>
        </w:rPr>
        <w:t>0</w:t>
      </w:r>
      <w:r>
        <w:rPr>
          <w:rFonts w:hint="eastAsia" w:ascii="仿宋_GB2312" w:hAnsi="仿宋" w:eastAsia="仿宋_GB2312"/>
          <w:color w:val="000000" w:themeColor="text1"/>
          <w:sz w:val="32"/>
          <w:szCs w:val="32"/>
        </w:rPr>
        <w:t>个，其中行政单位</w:t>
      </w:r>
      <w:r>
        <w:rPr>
          <w:rFonts w:ascii="仿宋_GB2312" w:hAnsi="仿宋" w:eastAsia="仿宋_GB2312"/>
          <w:color w:val="000000" w:themeColor="text1"/>
          <w:sz w:val="32"/>
          <w:szCs w:val="32"/>
        </w:rPr>
        <w:t>0</w:t>
      </w:r>
      <w:r>
        <w:rPr>
          <w:rFonts w:hint="eastAsia" w:ascii="仿宋_GB2312" w:hAnsi="仿宋" w:eastAsia="仿宋_GB2312"/>
          <w:color w:val="000000" w:themeColor="text1"/>
          <w:sz w:val="32"/>
          <w:szCs w:val="32"/>
        </w:rPr>
        <w:t>个，参照公务员法管理的事业单位</w:t>
      </w:r>
      <w:r>
        <w:rPr>
          <w:rFonts w:ascii="仿宋_GB2312" w:hAnsi="仿宋" w:eastAsia="仿宋_GB2312"/>
          <w:bCs/>
          <w:color w:val="000000" w:themeColor="text1"/>
          <w:sz w:val="32"/>
          <w:szCs w:val="32"/>
        </w:rPr>
        <w:t>0</w:t>
      </w:r>
      <w:r>
        <w:rPr>
          <w:rFonts w:hint="eastAsia" w:ascii="仿宋_GB2312" w:hAnsi="仿宋" w:eastAsia="仿宋_GB2312"/>
          <w:color w:val="000000" w:themeColor="text1"/>
          <w:sz w:val="32"/>
          <w:szCs w:val="32"/>
        </w:rPr>
        <w:t>个，其他事业单位</w:t>
      </w:r>
      <w:r>
        <w:rPr>
          <w:rFonts w:ascii="仿宋_GB2312" w:hAnsi="仿宋" w:eastAsia="仿宋_GB2312"/>
          <w:color w:val="000000" w:themeColor="text1"/>
          <w:sz w:val="32"/>
          <w:szCs w:val="32"/>
        </w:rPr>
        <w:t>0</w:t>
      </w:r>
      <w:r>
        <w:rPr>
          <w:rFonts w:hint="eastAsia" w:ascii="仿宋_GB2312" w:hAnsi="仿宋" w:eastAsia="仿宋_GB2312"/>
          <w:color w:val="000000" w:themeColor="text1"/>
          <w:sz w:val="32"/>
          <w:szCs w:val="32"/>
        </w:rPr>
        <w:t>个。</w:t>
      </w:r>
    </w:p>
    <w:p>
      <w:pPr>
        <w:pStyle w:val="6"/>
        <w:adjustRightInd w:val="0"/>
        <w:snapToGrid w:val="0"/>
        <w:spacing w:before="93" w:line="576" w:lineRule="exact"/>
        <w:ind w:firstLine="640" w:firstLineChars="200"/>
        <w:rPr>
          <w:rFonts w:ascii="仿宋" w:hAnsi="仿宋" w:eastAsia="仿宋"/>
          <w:color w:val="000000" w:themeColor="text1"/>
          <w:sz w:val="32"/>
          <w:szCs w:val="32"/>
        </w:rPr>
      </w:pPr>
      <w:r>
        <w:rPr>
          <w:rFonts w:hint="eastAsia" w:hAnsi="仿宋"/>
          <w:color w:val="000000" w:themeColor="text1"/>
          <w:sz w:val="32"/>
          <w:szCs w:val="32"/>
        </w:rPr>
        <w:t>纳入茂县工业服务中心</w:t>
      </w:r>
      <w:r>
        <w:rPr>
          <w:rFonts w:hAnsi="仿宋"/>
          <w:color w:val="000000" w:themeColor="text1"/>
          <w:sz w:val="32"/>
          <w:szCs w:val="32"/>
        </w:rPr>
        <w:t>2020</w:t>
      </w:r>
      <w:r>
        <w:rPr>
          <w:rFonts w:hint="eastAsia" w:hAnsi="仿宋"/>
          <w:color w:val="000000" w:themeColor="text1"/>
          <w:sz w:val="32"/>
          <w:szCs w:val="32"/>
        </w:rPr>
        <w:t>年度部门决算编制范围的二级预算单位</w:t>
      </w:r>
      <w:r>
        <w:rPr>
          <w:rFonts w:hAnsi="仿宋"/>
          <w:color w:val="000000" w:themeColor="text1"/>
          <w:sz w:val="32"/>
          <w:szCs w:val="32"/>
        </w:rPr>
        <w:t>0</w:t>
      </w:r>
      <w:r>
        <w:rPr>
          <w:rFonts w:hint="eastAsia" w:hAnsi="仿宋"/>
          <w:color w:val="000000" w:themeColor="text1"/>
          <w:sz w:val="32"/>
          <w:szCs w:val="32"/>
        </w:rPr>
        <w:t>个。</w:t>
      </w:r>
    </w:p>
    <w:p>
      <w:pPr>
        <w:pStyle w:val="6"/>
        <w:adjustRightInd w:val="0"/>
        <w:snapToGrid w:val="0"/>
        <w:spacing w:before="93" w:line="576" w:lineRule="exact"/>
        <w:ind w:firstLine="640" w:firstLineChars="200"/>
        <w:rPr>
          <w:rFonts w:ascii="仿宋" w:hAnsi="仿宋" w:eastAsia="仿宋"/>
          <w:color w:val="000000"/>
          <w:sz w:val="32"/>
          <w:szCs w:val="32"/>
        </w:rPr>
      </w:pPr>
    </w:p>
    <w:p>
      <w:pPr>
        <w:pStyle w:val="6"/>
        <w:adjustRightInd w:val="0"/>
        <w:snapToGrid w:val="0"/>
        <w:spacing w:before="93" w:line="576" w:lineRule="exact"/>
        <w:ind w:firstLine="640" w:firstLineChars="200"/>
        <w:rPr>
          <w:rFonts w:ascii="仿宋" w:hAnsi="仿宋" w:eastAsia="仿宋"/>
          <w:color w:val="000000"/>
          <w:sz w:val="32"/>
          <w:szCs w:val="32"/>
        </w:rPr>
      </w:pPr>
    </w:p>
    <w:p>
      <w:pPr>
        <w:pStyle w:val="6"/>
        <w:adjustRightInd w:val="0"/>
        <w:snapToGrid w:val="0"/>
        <w:spacing w:before="93" w:line="576" w:lineRule="exact"/>
        <w:ind w:firstLine="640" w:firstLineChars="200"/>
        <w:rPr>
          <w:rFonts w:ascii="仿宋" w:hAnsi="仿宋" w:eastAsia="仿宋"/>
          <w:color w:val="000000"/>
          <w:sz w:val="32"/>
          <w:szCs w:val="32"/>
        </w:rPr>
      </w:pPr>
    </w:p>
    <w:p>
      <w:pPr>
        <w:pStyle w:val="6"/>
        <w:adjustRightInd w:val="0"/>
        <w:snapToGrid w:val="0"/>
        <w:spacing w:before="93" w:line="576" w:lineRule="exact"/>
        <w:ind w:firstLine="640" w:firstLineChars="200"/>
        <w:rPr>
          <w:rFonts w:ascii="仿宋" w:hAnsi="仿宋" w:eastAsia="仿宋"/>
          <w:color w:val="000000"/>
          <w:sz w:val="32"/>
          <w:szCs w:val="32"/>
        </w:rPr>
      </w:pPr>
    </w:p>
    <w:p>
      <w:pPr>
        <w:pStyle w:val="2"/>
        <w:ind w:right="440" w:firstLine="440" w:firstLineChars="100"/>
        <w:rPr>
          <w:rFonts w:ascii="黑体" w:hAnsi="黑体" w:eastAsia="黑体"/>
          <w:b w:val="0"/>
          <w:color w:val="000000"/>
        </w:rPr>
      </w:pPr>
      <w:bookmarkStart w:id="32" w:name="_Toc15377204"/>
      <w:bookmarkStart w:id="33" w:name="_Toc79163609"/>
      <w:bookmarkStart w:id="34" w:name="_Toc15396602"/>
      <w:bookmarkStart w:id="35" w:name="_Toc79163859"/>
    </w:p>
    <w:p>
      <w:pPr>
        <w:pStyle w:val="2"/>
        <w:ind w:right="440" w:firstLine="440" w:firstLineChars="100"/>
      </w:pPr>
      <w:r>
        <w:rPr>
          <w:rFonts w:hint="eastAsia" w:ascii="黑体" w:hAnsi="黑体" w:eastAsia="黑体"/>
          <w:b w:val="0"/>
          <w:color w:val="000000"/>
        </w:rPr>
        <w:t>第二部分</w:t>
      </w:r>
      <w:r>
        <w:rPr>
          <w:rFonts w:ascii="黑体" w:hAnsi="黑体" w:eastAsia="黑体"/>
          <w:color w:val="000000"/>
        </w:rPr>
        <w:t xml:space="preserve"> </w:t>
      </w:r>
      <w:r>
        <w:rPr>
          <w:rStyle w:val="22"/>
          <w:rFonts w:ascii="黑体" w:hAnsi="黑体" w:eastAsia="黑体"/>
          <w:b w:val="0"/>
          <w:bCs w:val="0"/>
        </w:rPr>
        <w:t>2020</w:t>
      </w:r>
      <w:r>
        <w:rPr>
          <w:rStyle w:val="22"/>
          <w:rFonts w:hint="eastAsia" w:ascii="黑体" w:hAnsi="黑体" w:eastAsia="黑体"/>
          <w:b w:val="0"/>
          <w:bCs w:val="0"/>
        </w:rPr>
        <w:t>年度部门决算情况说明</w:t>
      </w:r>
      <w:bookmarkEnd w:id="32"/>
      <w:bookmarkEnd w:id="33"/>
      <w:bookmarkEnd w:id="34"/>
      <w:bookmarkEnd w:id="35"/>
    </w:p>
    <w:p>
      <w:pPr>
        <w:pStyle w:val="33"/>
        <w:numPr>
          <w:ilvl w:val="0"/>
          <w:numId w:val="3"/>
        </w:numPr>
        <w:spacing w:line="600" w:lineRule="exact"/>
        <w:ind w:firstLineChars="0"/>
        <w:outlineLvl w:val="1"/>
        <w:rPr>
          <w:rStyle w:val="23"/>
          <w:rFonts w:ascii="黑体" w:hAnsi="黑体" w:eastAsia="黑体"/>
          <w:b w:val="0"/>
        </w:rPr>
      </w:pPr>
      <w:bookmarkStart w:id="36" w:name="_Toc79163860"/>
      <w:bookmarkStart w:id="37" w:name="_Toc15396603"/>
      <w:bookmarkStart w:id="38" w:name="_Toc79163610"/>
      <w:bookmarkStart w:id="39" w:name="_Toc15377205"/>
      <w:r>
        <w:rPr>
          <w:rFonts w:hint="eastAsia" w:ascii="黑体" w:hAnsi="黑体" w:eastAsia="黑体"/>
          <w:color w:val="000000"/>
          <w:sz w:val="32"/>
          <w:szCs w:val="32"/>
        </w:rPr>
        <w:t>收</w:t>
      </w:r>
      <w:r>
        <w:rPr>
          <w:rStyle w:val="23"/>
          <w:rFonts w:hint="eastAsia" w:ascii="黑体" w:hAnsi="黑体" w:eastAsia="黑体"/>
          <w:b w:val="0"/>
        </w:rPr>
        <w:t>入支出决算总体情况说明</w:t>
      </w:r>
      <w:bookmarkEnd w:id="36"/>
      <w:bookmarkEnd w:id="37"/>
      <w:bookmarkEnd w:id="38"/>
      <w:bookmarkEnd w:id="39"/>
    </w:p>
    <w:p>
      <w:pPr>
        <w:spacing w:line="576" w:lineRule="exact"/>
        <w:ind w:firstLine="630" w:firstLineChars="300"/>
        <w:rPr>
          <w:rFonts w:ascii="仿宋_GB2312" w:hAnsi="仿宋" w:eastAsia="仿宋_GB2312"/>
          <w:color w:val="000000"/>
          <w:sz w:val="32"/>
          <w:szCs w:val="32"/>
        </w:rPr>
      </w:pPr>
      <w:r>
        <w:pict>
          <v:shape id="_x0000_s1026" o:spid="_x0000_s1026" o:spt="75" type="#_x0000_t75" style="position:absolute;left:0pt;margin-left:-1.5pt;margin-top:163.5pt;height:220.25pt;width:435.2pt;mso-wrap-distance-bottom:0pt;mso-wrap-distance-left:9pt;mso-wrap-distance-right:9pt;mso-wrap-distance-top:0pt;z-index:-251656192;mso-width-relative:page;mso-height-relative:page;" o:ole="t" filled="f" o:preferrelative="t" stroked="f" coordsize="21600,21600">
            <v:path/>
            <v:fill on="f" focussize="0,0"/>
            <v:stroke on="f" joinstyle="miter"/>
            <v:imagedata r:id="rId7" o:title=""/>
            <o:lock v:ext="edit" aspectratio="t"/>
            <w10:wrap type="square"/>
          </v:shape>
          <o:OLEObject Type="Embed" ProgID="Excel.Chart.8" ShapeID="_x0000_s1026" DrawAspect="Content" ObjectID="_1468075725" r:id="rId6">
            <o:LockedField>false</o:LockedField>
          </o:OLEObject>
        </w:pict>
      </w:r>
      <w:r>
        <w:rPr>
          <w:rFonts w:ascii="仿宋" w:hAnsi="仿宋" w:eastAsia="仿宋"/>
          <w:color w:val="000000"/>
          <w:sz w:val="32"/>
          <w:szCs w:val="32"/>
        </w:rPr>
        <w:t>2020</w:t>
      </w:r>
      <w:r>
        <w:rPr>
          <w:rFonts w:hint="eastAsia" w:ascii="仿宋" w:hAnsi="仿宋" w:eastAsia="仿宋"/>
          <w:color w:val="000000"/>
          <w:sz w:val="32"/>
          <w:szCs w:val="32"/>
        </w:rPr>
        <w:t>年度收、支总计</w:t>
      </w:r>
      <w:r>
        <w:rPr>
          <w:rFonts w:ascii="仿宋" w:hAnsi="仿宋" w:eastAsia="仿宋"/>
          <w:color w:val="000000"/>
          <w:sz w:val="32"/>
          <w:szCs w:val="32"/>
        </w:rPr>
        <w:t>447.19</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年相比，收、支总计各减少</w:t>
      </w:r>
      <w:r>
        <w:rPr>
          <w:rFonts w:ascii="仿宋" w:hAnsi="仿宋" w:eastAsia="仿宋"/>
          <w:color w:val="000000"/>
          <w:sz w:val="32"/>
          <w:szCs w:val="32"/>
        </w:rPr>
        <w:t>369.91</w:t>
      </w:r>
      <w:r>
        <w:rPr>
          <w:rFonts w:hint="eastAsia" w:ascii="仿宋" w:hAnsi="仿宋" w:eastAsia="仿宋"/>
          <w:color w:val="000000"/>
          <w:sz w:val="32"/>
          <w:szCs w:val="32"/>
        </w:rPr>
        <w:t>万元，下降</w:t>
      </w:r>
      <w:r>
        <w:rPr>
          <w:rFonts w:ascii="仿宋" w:hAnsi="仿宋" w:eastAsia="仿宋"/>
          <w:color w:val="000000"/>
          <w:sz w:val="32"/>
          <w:szCs w:val="32"/>
        </w:rPr>
        <w:t>45%</w:t>
      </w:r>
      <w:r>
        <w:rPr>
          <w:rFonts w:hint="eastAsia" w:ascii="仿宋" w:hAnsi="仿宋" w:eastAsia="仿宋"/>
          <w:color w:val="000000"/>
          <w:sz w:val="32"/>
          <w:szCs w:val="32"/>
        </w:rPr>
        <w:t>。</w:t>
      </w:r>
      <w:r>
        <w:rPr>
          <w:rFonts w:hint="eastAsia" w:ascii="仿宋_GB2312" w:hAnsi="仿宋" w:eastAsia="仿宋_GB2312"/>
          <w:color w:val="000000"/>
          <w:sz w:val="32"/>
          <w:szCs w:val="32"/>
        </w:rPr>
        <w:t>主要变动原因是</w:t>
      </w:r>
      <w:r>
        <w:rPr>
          <w:rFonts w:ascii="仿宋_GB2312" w:hAnsi="仿宋" w:eastAsia="仿宋_GB2312"/>
          <w:color w:val="000000"/>
          <w:sz w:val="32"/>
          <w:szCs w:val="32"/>
        </w:rPr>
        <w:t>2019</w:t>
      </w:r>
      <w:r>
        <w:rPr>
          <w:rFonts w:hint="eastAsia" w:ascii="仿宋_GB2312" w:hAnsi="仿宋" w:eastAsia="仿宋_GB2312"/>
          <w:color w:val="000000"/>
          <w:sz w:val="32"/>
          <w:szCs w:val="32"/>
        </w:rPr>
        <w:t>年大部分支付中心集中区上关村征赔拆迁安置补偿费，</w:t>
      </w:r>
      <w:r>
        <w:rPr>
          <w:rFonts w:ascii="仿宋_GB2312" w:hAnsi="仿宋" w:eastAsia="仿宋_GB2312"/>
          <w:color w:val="000000"/>
          <w:sz w:val="32"/>
          <w:szCs w:val="32"/>
        </w:rPr>
        <w:t>2020</w:t>
      </w:r>
      <w:r>
        <w:rPr>
          <w:rFonts w:hint="eastAsia" w:ascii="仿宋_GB2312" w:hAnsi="仿宋" w:eastAsia="仿宋_GB2312"/>
          <w:color w:val="000000"/>
          <w:sz w:val="32"/>
          <w:szCs w:val="32"/>
        </w:rPr>
        <w:t>年只支付少数结余部分中心集中区上关村征赔拆迁安置补偿费。</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p>
    <w:p>
      <w:pPr>
        <w:pStyle w:val="33"/>
        <w:numPr>
          <w:ilvl w:val="0"/>
          <w:numId w:val="3"/>
        </w:numPr>
        <w:spacing w:line="600" w:lineRule="exact"/>
        <w:ind w:firstLineChars="0"/>
        <w:outlineLvl w:val="1"/>
        <w:rPr>
          <w:rStyle w:val="23"/>
          <w:rFonts w:ascii="黑体" w:hAnsi="黑体" w:eastAsia="黑体"/>
          <w:b w:val="0"/>
        </w:rPr>
      </w:pPr>
      <w:bookmarkStart w:id="40" w:name="_Toc79163611"/>
      <w:bookmarkStart w:id="41" w:name="_Toc15396604"/>
      <w:bookmarkStart w:id="42" w:name="_Toc15377206"/>
      <w:bookmarkStart w:id="43" w:name="_Toc79163861"/>
      <w:r>
        <w:rPr>
          <w:rFonts w:hint="eastAsia" w:ascii="黑体" w:hAnsi="黑体" w:eastAsia="黑体"/>
          <w:color w:val="000000"/>
          <w:sz w:val="32"/>
          <w:szCs w:val="32"/>
        </w:rPr>
        <w:t>收</w:t>
      </w:r>
      <w:r>
        <w:rPr>
          <w:rStyle w:val="23"/>
          <w:rFonts w:hint="eastAsia" w:ascii="黑体" w:hAnsi="黑体" w:eastAsia="黑体"/>
          <w:b w:val="0"/>
        </w:rPr>
        <w:t>入决算情况说明</w:t>
      </w:r>
      <w:bookmarkEnd w:id="40"/>
      <w:bookmarkEnd w:id="41"/>
      <w:bookmarkEnd w:id="42"/>
      <w:bookmarkEnd w:id="43"/>
    </w:p>
    <w:p>
      <w:pPr>
        <w:spacing w:line="576"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ascii="仿宋" w:hAnsi="仿宋" w:eastAsia="仿宋"/>
          <w:color w:val="000000"/>
          <w:sz w:val="32"/>
          <w:szCs w:val="32"/>
        </w:rPr>
        <w:t>447.19</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157.07</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；政府性基金预算财政拨款收入</w:t>
      </w:r>
      <w:r>
        <w:rPr>
          <w:rFonts w:ascii="仿宋" w:hAnsi="仿宋" w:eastAsia="仿宋"/>
          <w:color w:val="000000"/>
          <w:sz w:val="32"/>
          <w:szCs w:val="32"/>
        </w:rPr>
        <w:t>0</w:t>
      </w:r>
      <w:r>
        <w:rPr>
          <w:rFonts w:hint="eastAsia" w:ascii="仿宋" w:hAnsi="仿宋" w:eastAsia="仿宋"/>
          <w:color w:val="000000"/>
          <w:sz w:val="32"/>
          <w:szCs w:val="32"/>
        </w:rPr>
        <w:t>万元；上级补助收入</w:t>
      </w:r>
      <w:r>
        <w:rPr>
          <w:rFonts w:ascii="仿宋" w:hAnsi="仿宋" w:eastAsia="仿宋"/>
          <w:color w:val="000000"/>
          <w:sz w:val="32"/>
          <w:szCs w:val="32"/>
        </w:rPr>
        <w:t>0</w:t>
      </w:r>
      <w:r>
        <w:rPr>
          <w:rFonts w:hint="eastAsia" w:ascii="仿宋" w:hAnsi="仿宋" w:eastAsia="仿宋"/>
          <w:color w:val="000000"/>
          <w:sz w:val="32"/>
          <w:szCs w:val="32"/>
        </w:rPr>
        <w:t>万元；事业收入</w:t>
      </w:r>
      <w:r>
        <w:rPr>
          <w:rFonts w:ascii="仿宋" w:hAnsi="仿宋" w:eastAsia="仿宋"/>
          <w:color w:val="000000"/>
          <w:sz w:val="32"/>
          <w:szCs w:val="32"/>
        </w:rPr>
        <w:t>0</w:t>
      </w:r>
      <w:r>
        <w:rPr>
          <w:rFonts w:hint="eastAsia" w:ascii="仿宋" w:hAnsi="仿宋" w:eastAsia="仿宋"/>
          <w:color w:val="000000"/>
          <w:sz w:val="32"/>
          <w:szCs w:val="32"/>
        </w:rPr>
        <w:t>万元；经营收入</w:t>
      </w:r>
      <w:r>
        <w:rPr>
          <w:rFonts w:ascii="仿宋" w:hAnsi="仿宋" w:eastAsia="仿宋"/>
          <w:color w:val="000000"/>
          <w:sz w:val="32"/>
          <w:szCs w:val="32"/>
        </w:rPr>
        <w:t>0</w:t>
      </w:r>
      <w:r>
        <w:rPr>
          <w:rFonts w:hint="eastAsia" w:ascii="仿宋" w:hAnsi="仿宋" w:eastAsia="仿宋"/>
          <w:color w:val="000000"/>
          <w:sz w:val="32"/>
          <w:szCs w:val="32"/>
        </w:rPr>
        <w:t>万元；附属单位上缴收入</w:t>
      </w:r>
      <w:r>
        <w:rPr>
          <w:rFonts w:ascii="仿宋" w:hAnsi="仿宋" w:eastAsia="仿宋"/>
          <w:color w:val="000000"/>
          <w:sz w:val="32"/>
          <w:szCs w:val="32"/>
        </w:rPr>
        <w:t>0</w:t>
      </w:r>
      <w:r>
        <w:rPr>
          <w:rFonts w:hint="eastAsia" w:ascii="仿宋" w:hAnsi="仿宋" w:eastAsia="仿宋"/>
          <w:color w:val="000000"/>
          <w:sz w:val="32"/>
          <w:szCs w:val="32"/>
        </w:rPr>
        <w:t>万元；其他收入</w:t>
      </w:r>
      <w:r>
        <w:rPr>
          <w:rFonts w:ascii="仿宋" w:hAnsi="仿宋" w:eastAsia="仿宋"/>
          <w:color w:val="000000"/>
          <w:sz w:val="32"/>
          <w:szCs w:val="32"/>
        </w:rPr>
        <w:t>0</w:t>
      </w:r>
      <w:r>
        <w:rPr>
          <w:rFonts w:hint="eastAsia" w:ascii="仿宋" w:hAnsi="仿宋" w:eastAsia="仿宋"/>
          <w:color w:val="000000"/>
          <w:sz w:val="32"/>
          <w:szCs w:val="32"/>
        </w:rPr>
        <w:t>万元</w:t>
      </w:r>
      <w:r>
        <w:rPr>
          <w:rFonts w:ascii="仿宋_GB2312" w:hAnsi="仿宋" w:eastAsia="仿宋_GB2312"/>
          <w:color w:val="000000"/>
          <w:sz w:val="32"/>
          <w:szCs w:val="32"/>
        </w:rPr>
        <w:t>;</w:t>
      </w:r>
      <w:r>
        <w:rPr>
          <w:rFonts w:hint="eastAsia" w:ascii="仿宋_GB2312" w:hAnsi="仿宋" w:eastAsia="仿宋_GB2312"/>
          <w:color w:val="000000"/>
          <w:sz w:val="32"/>
          <w:szCs w:val="32"/>
        </w:rPr>
        <w:t>年初结转结余</w:t>
      </w:r>
      <w:r>
        <w:rPr>
          <w:rFonts w:ascii="仿宋_GB2312" w:hAnsi="仿宋" w:eastAsia="仿宋_GB2312"/>
          <w:color w:val="000000"/>
          <w:sz w:val="32"/>
          <w:szCs w:val="32"/>
        </w:rPr>
        <w:t>290.12</w:t>
      </w:r>
      <w:r>
        <w:rPr>
          <w:rFonts w:hint="eastAsia" w:ascii="仿宋_GB2312" w:hAnsi="仿宋" w:eastAsia="仿宋_GB2312"/>
          <w:color w:val="000000"/>
          <w:sz w:val="32"/>
          <w:szCs w:val="32"/>
        </w:rPr>
        <w:t>万元。</w:t>
      </w:r>
    </w:p>
    <w:p>
      <w:pPr>
        <w:spacing w:line="576"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420" w:firstLineChars="200"/>
        <w:rPr>
          <w:rFonts w:ascii="仿宋_GB2312" w:eastAsia="仿宋_GB2312"/>
          <w:color w:val="FF0000"/>
          <w:sz w:val="32"/>
          <w:szCs w:val="32"/>
        </w:rPr>
      </w:pPr>
      <w:r>
        <w:pict>
          <v:shape id="_x0000_s1027" o:spid="_x0000_s1027" o:spt="75" type="#_x0000_t75" style="position:absolute;left:0pt;margin-left:14.8pt;margin-top:16.55pt;height:203.9pt;width:394.85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9" o:title=""/>
            <o:lock v:ext="edit" aspectratio="t"/>
            <w10:wrap type="square"/>
          </v:shape>
          <o:OLEObject Type="Embed" ProgID="Excel.Chart.8" ShapeID="_x0000_s1027" DrawAspect="Content" ObjectID="_1468075726" r:id="rId8">
            <o:LockedField>false</o:LockedField>
          </o:OLEObject>
        </w:pict>
      </w:r>
    </w:p>
    <w:p>
      <w:pPr>
        <w:spacing w:line="600" w:lineRule="exact"/>
        <w:ind w:firstLine="640" w:firstLineChars="2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pStyle w:val="33"/>
        <w:numPr>
          <w:ilvl w:val="0"/>
          <w:numId w:val="3"/>
        </w:numPr>
        <w:spacing w:line="600" w:lineRule="exact"/>
        <w:ind w:firstLineChars="0"/>
        <w:outlineLvl w:val="1"/>
        <w:rPr>
          <w:rStyle w:val="23"/>
          <w:rFonts w:ascii="黑体" w:hAnsi="黑体" w:eastAsia="黑体"/>
          <w:b w:val="0"/>
        </w:rPr>
      </w:pPr>
      <w:bookmarkStart w:id="44" w:name="_Toc15377207"/>
      <w:bookmarkStart w:id="45" w:name="_Toc79163862"/>
      <w:bookmarkStart w:id="46" w:name="_Toc15396605"/>
      <w:bookmarkStart w:id="47" w:name="_Toc79163612"/>
      <w:r>
        <w:rPr>
          <w:rFonts w:hint="eastAsia" w:ascii="黑体" w:hAnsi="黑体" w:eastAsia="黑体"/>
          <w:color w:val="000000"/>
          <w:sz w:val="32"/>
          <w:szCs w:val="32"/>
        </w:rPr>
        <w:t>支</w:t>
      </w:r>
      <w:r>
        <w:rPr>
          <w:rStyle w:val="23"/>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ascii="仿宋" w:hAnsi="仿宋" w:eastAsia="仿宋"/>
          <w:color w:val="000000"/>
          <w:sz w:val="32"/>
          <w:szCs w:val="32"/>
          <w:shd w:val="pct10" w:color="auto" w:fill="FFFFFF"/>
        </w:rPr>
      </w:pPr>
      <w:r>
        <w:rPr>
          <w:rFonts w:ascii="仿宋_GB2312" w:eastAsia="仿宋_GB2312"/>
          <w:sz w:val="32"/>
          <w:szCs w:val="32"/>
        </w:rPr>
        <w:t>2020</w:t>
      </w:r>
      <w:r>
        <w:rPr>
          <w:rFonts w:hint="eastAsia" w:ascii="仿宋_GB2312" w:eastAsia="仿宋_GB2312"/>
          <w:sz w:val="32"/>
          <w:szCs w:val="32"/>
        </w:rPr>
        <w:t>年本年支出合计</w:t>
      </w:r>
      <w:r>
        <w:rPr>
          <w:rFonts w:ascii="仿宋_GB2312" w:eastAsia="仿宋_GB2312"/>
          <w:sz w:val="32"/>
          <w:szCs w:val="32"/>
        </w:rPr>
        <w:t>447.19</w:t>
      </w:r>
      <w:r>
        <w:rPr>
          <w:rFonts w:hint="eastAsia" w:ascii="仿宋_GB2312" w:eastAsia="仿宋_GB2312"/>
          <w:sz w:val="32"/>
          <w:szCs w:val="32"/>
        </w:rPr>
        <w:t>万元，其中：基本支出</w:t>
      </w:r>
      <w:r>
        <w:rPr>
          <w:rFonts w:ascii="仿宋_GB2312" w:eastAsia="仿宋_GB2312"/>
          <w:sz w:val="32"/>
          <w:szCs w:val="32"/>
        </w:rPr>
        <w:t>197.40</w:t>
      </w:r>
      <w:r>
        <w:rPr>
          <w:rFonts w:hint="eastAsia" w:ascii="仿宋_GB2312" w:eastAsia="仿宋_GB2312"/>
          <w:sz w:val="32"/>
          <w:szCs w:val="32"/>
        </w:rPr>
        <w:t>万元，占</w:t>
      </w:r>
      <w:r>
        <w:rPr>
          <w:rFonts w:ascii="仿宋_GB2312" w:eastAsia="仿宋_GB2312"/>
          <w:sz w:val="32"/>
          <w:szCs w:val="32"/>
        </w:rPr>
        <w:t>44%</w:t>
      </w:r>
      <w:r>
        <w:rPr>
          <w:rFonts w:hint="eastAsia" w:ascii="仿宋_GB2312" w:eastAsia="仿宋_GB2312"/>
          <w:sz w:val="32"/>
          <w:szCs w:val="32"/>
        </w:rPr>
        <w:t>；项目支出</w:t>
      </w:r>
      <w:r>
        <w:rPr>
          <w:rFonts w:ascii="仿宋_GB2312" w:eastAsia="仿宋_GB2312"/>
          <w:sz w:val="32"/>
          <w:szCs w:val="32"/>
        </w:rPr>
        <w:t>249.79</w:t>
      </w:r>
      <w:r>
        <w:rPr>
          <w:rFonts w:hint="eastAsia" w:ascii="仿宋_GB2312" w:eastAsia="仿宋_GB2312"/>
          <w:sz w:val="32"/>
          <w:szCs w:val="32"/>
        </w:rPr>
        <w:t>万元，占</w:t>
      </w:r>
      <w:r>
        <w:rPr>
          <w:rFonts w:ascii="仿宋_GB2312" w:eastAsia="仿宋_GB2312"/>
          <w:sz w:val="32"/>
          <w:szCs w:val="32"/>
        </w:rPr>
        <w:t>56%</w:t>
      </w:r>
      <w:r>
        <w:rPr>
          <w:rFonts w:hint="eastAsia" w:ascii="仿宋_GB2312" w:eastAsia="仿宋_GB2312"/>
          <w:sz w:val="32"/>
          <w:szCs w:val="32"/>
        </w:rPr>
        <w:t>；上缴上级支出</w:t>
      </w:r>
      <w:r>
        <w:rPr>
          <w:rFonts w:ascii="仿宋_GB2312" w:eastAsia="仿宋_GB2312"/>
          <w:sz w:val="32"/>
          <w:szCs w:val="32"/>
        </w:rPr>
        <w:t>0</w:t>
      </w:r>
      <w:r>
        <w:rPr>
          <w:rFonts w:hint="eastAsia" w:ascii="仿宋_GB2312" w:eastAsia="仿宋_GB2312"/>
          <w:sz w:val="32"/>
          <w:szCs w:val="32"/>
        </w:rPr>
        <w:t>万元；经营支出</w:t>
      </w:r>
      <w:r>
        <w:rPr>
          <w:rFonts w:ascii="仿宋_GB2312" w:eastAsia="仿宋_GB2312"/>
          <w:sz w:val="32"/>
          <w:szCs w:val="32"/>
        </w:rPr>
        <w:t>0</w:t>
      </w:r>
      <w:r>
        <w:rPr>
          <w:rFonts w:hint="eastAsia" w:ascii="仿宋_GB2312" w:eastAsia="仿宋_GB2312"/>
          <w:sz w:val="32"/>
          <w:szCs w:val="32"/>
        </w:rPr>
        <w:t>万元；对附属单位补助支出</w:t>
      </w:r>
      <w:r>
        <w:rPr>
          <w:rFonts w:ascii="仿宋_GB2312" w:eastAsia="仿宋_GB2312"/>
          <w:sz w:val="32"/>
          <w:szCs w:val="32"/>
        </w:rPr>
        <w:t>0</w:t>
      </w:r>
      <w:r>
        <w:rPr>
          <w:rFonts w:hint="eastAsia" w:ascii="仿宋_GB2312" w:eastAsia="仿宋_GB2312"/>
          <w:sz w:val="32"/>
          <w:szCs w:val="32"/>
        </w:rPr>
        <w:t>万元。</w:t>
      </w:r>
      <w:r>
        <w:pict>
          <v:shape id="_x0000_s1028" o:spid="_x0000_s1028" o:spt="75" type="#_x0000_t75" style="position:absolute;left:0pt;margin-left:13.5pt;margin-top:32.6pt;height:218.3pt;width:419.95pt;mso-wrap-distance-bottom:0.15pt;mso-wrap-distance-left:9pt;mso-wrap-distance-right:9pt;mso-wrap-distance-top:0pt;z-index:251659264;mso-width-relative:page;mso-height-relative:page;" o:ole="t" filled="f" o:preferrelative="t" stroked="f" coordsize="21600,21600">
            <v:path/>
            <v:fill on="f" focussize="0,0"/>
            <v:stroke on="f" joinstyle="miter"/>
            <v:imagedata r:id="rId11" o:title=""/>
            <o:lock v:ext="edit" aspectratio="t"/>
            <w10:wrap type="square"/>
          </v:shape>
          <o:OLEObject Type="Embed" ProgID="Excel.Chart.8" ShapeID="_x0000_s1028" DrawAspect="Content" ObjectID="_1468075727" r:id="rId10">
            <o:LockedField>false</o:LockedField>
          </o:OLEObject>
        </w:pict>
      </w:r>
    </w:p>
    <w:p>
      <w:pPr>
        <w:spacing w:line="600" w:lineRule="exact"/>
        <w:ind w:firstLine="640" w:firstLineChars="2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outlineLvl w:val="1"/>
        <w:rPr>
          <w:rStyle w:val="23"/>
          <w:rFonts w:ascii="黑体" w:hAnsi="黑体" w:eastAsia="黑体"/>
          <w:b w:val="0"/>
        </w:rPr>
      </w:pPr>
      <w:bookmarkStart w:id="48" w:name="_Toc15396606"/>
      <w:bookmarkStart w:id="49" w:name="_Toc79163863"/>
      <w:bookmarkStart w:id="50" w:name="_Toc79163613"/>
      <w:bookmarkStart w:id="51" w:name="_Toc15377208"/>
      <w:r>
        <w:rPr>
          <w:rFonts w:hint="eastAsia" w:ascii="黑体" w:hAnsi="黑体" w:eastAsia="黑体"/>
          <w:color w:val="000000"/>
          <w:sz w:val="32"/>
          <w:szCs w:val="32"/>
        </w:rPr>
        <w:t>四、财</w:t>
      </w:r>
      <w:r>
        <w:rPr>
          <w:rStyle w:val="23"/>
          <w:rFonts w:hint="eastAsia" w:ascii="黑体" w:hAnsi="黑体" w:eastAsia="黑体"/>
          <w:b w:val="0"/>
        </w:rPr>
        <w:t>政拨款收入支出决算总体情况说明</w:t>
      </w:r>
      <w:bookmarkEnd w:id="48"/>
      <w:bookmarkEnd w:id="49"/>
      <w:bookmarkEnd w:id="50"/>
      <w:bookmarkEnd w:id="51"/>
    </w:p>
    <w:p>
      <w:pPr>
        <w:spacing w:line="576" w:lineRule="exact"/>
        <w:ind w:firstLine="640" w:firstLineChars="200"/>
        <w:rPr>
          <w:rFonts w:ascii="仿宋_GB2312" w:hAnsi="仿宋" w:eastAsia="仿宋_GB2312"/>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w:t>
      </w:r>
      <w:r>
        <w:rPr>
          <w:rFonts w:ascii="仿宋" w:hAnsi="仿宋" w:eastAsia="仿宋"/>
          <w:color w:val="000000"/>
          <w:sz w:val="32"/>
          <w:szCs w:val="32"/>
        </w:rPr>
        <w:t>447.19</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年相比，财政拨款收、支总计各减少</w:t>
      </w:r>
      <w:r>
        <w:rPr>
          <w:rFonts w:ascii="仿宋" w:hAnsi="仿宋" w:eastAsia="仿宋"/>
          <w:color w:val="000000"/>
          <w:sz w:val="32"/>
          <w:szCs w:val="32"/>
        </w:rPr>
        <w:t>369.91</w:t>
      </w:r>
      <w:r>
        <w:rPr>
          <w:rFonts w:hint="eastAsia" w:ascii="仿宋" w:hAnsi="仿宋" w:eastAsia="仿宋"/>
          <w:color w:val="000000"/>
          <w:sz w:val="32"/>
          <w:szCs w:val="32"/>
        </w:rPr>
        <w:t>万元，下降</w:t>
      </w:r>
      <w:r>
        <w:rPr>
          <w:rFonts w:ascii="仿宋" w:hAnsi="仿宋" w:eastAsia="仿宋"/>
          <w:color w:val="000000"/>
          <w:sz w:val="32"/>
          <w:szCs w:val="32"/>
        </w:rPr>
        <w:t>45%</w:t>
      </w:r>
      <w:r>
        <w:rPr>
          <w:rFonts w:hint="eastAsia" w:ascii="仿宋" w:hAnsi="仿宋" w:eastAsia="仿宋"/>
          <w:color w:val="000000"/>
          <w:sz w:val="32"/>
          <w:szCs w:val="32"/>
        </w:rPr>
        <w:t>。</w:t>
      </w:r>
      <w:r>
        <w:rPr>
          <w:rFonts w:hint="eastAsia" w:ascii="仿宋_GB2312" w:hAnsi="仿宋" w:eastAsia="仿宋_GB2312"/>
          <w:color w:val="000000"/>
          <w:sz w:val="32"/>
          <w:szCs w:val="32"/>
        </w:rPr>
        <w:t>主要变动原因是</w:t>
      </w:r>
      <w:r>
        <w:rPr>
          <w:rFonts w:ascii="仿宋_GB2312" w:hAnsi="仿宋" w:eastAsia="仿宋_GB2312"/>
          <w:color w:val="000000"/>
          <w:sz w:val="32"/>
          <w:szCs w:val="32"/>
        </w:rPr>
        <w:t>2019</w:t>
      </w:r>
      <w:r>
        <w:rPr>
          <w:rFonts w:hint="eastAsia" w:ascii="仿宋_GB2312" w:hAnsi="仿宋" w:eastAsia="仿宋_GB2312"/>
          <w:color w:val="000000"/>
          <w:sz w:val="32"/>
          <w:szCs w:val="32"/>
        </w:rPr>
        <w:t>年大部分支付中心集中区上关村征赔拆迁安置补偿费，</w:t>
      </w:r>
      <w:r>
        <w:rPr>
          <w:rFonts w:ascii="仿宋_GB2312" w:hAnsi="仿宋" w:eastAsia="仿宋_GB2312"/>
          <w:color w:val="000000"/>
          <w:sz w:val="32"/>
          <w:szCs w:val="32"/>
        </w:rPr>
        <w:t>2020</w:t>
      </w:r>
      <w:r>
        <w:rPr>
          <w:rFonts w:hint="eastAsia" w:ascii="仿宋_GB2312" w:hAnsi="仿宋" w:eastAsia="仿宋_GB2312"/>
          <w:color w:val="000000"/>
          <w:sz w:val="32"/>
          <w:szCs w:val="32"/>
        </w:rPr>
        <w:t>年只支付少数结余部分中心集中区上关村征赔拆迁安置补偿费。</w:t>
      </w:r>
    </w:p>
    <w:p>
      <w:pPr>
        <w:spacing w:line="576" w:lineRule="exact"/>
        <w:ind w:firstLine="420" w:firstLineChars="200"/>
        <w:rPr>
          <w:rFonts w:ascii="仿宋_GB2312" w:hAnsi="仿宋" w:eastAsia="仿宋_GB2312"/>
          <w:color w:val="000000"/>
          <w:sz w:val="32"/>
          <w:szCs w:val="32"/>
        </w:rPr>
      </w:pPr>
      <w:r>
        <w:pict>
          <v:shape id="_x0000_s1029" o:spid="_x0000_s1029" o:spt="75" type="#_x0000_t75" style="position:absolute;left:0pt;margin-left:-0.75pt;margin-top:19.05pt;height:237.45pt;width:439.9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13" o:title=""/>
            <o:lock v:ext="edit" aspectratio="t"/>
            <w10:wrap type="square"/>
          </v:shape>
          <o:OLEObject Type="Embed" ProgID="Excel.Chart.8" ShapeID="_x0000_s1029" DrawAspect="Content" ObjectID="_1468075728" r:id="rId12">
            <o:LockedField>false</o:LockedField>
          </o:OLEObject>
        </w:pic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4</w:t>
      </w:r>
      <w:r>
        <w:rPr>
          <w:rFonts w:hint="eastAsia" w:ascii="仿宋" w:hAnsi="仿宋" w:eastAsia="仿宋"/>
          <w:color w:val="000000" w:themeColor="text1"/>
          <w:sz w:val="32"/>
          <w:szCs w:val="32"/>
        </w:rPr>
        <w:t>：财政拨款收、支决算总计变动情况）（柱状图）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3"/>
          <w:rFonts w:ascii="黑体" w:hAnsi="黑体" w:eastAsia="黑体"/>
          <w:b w:val="0"/>
        </w:rPr>
      </w:pPr>
      <w:bookmarkStart w:id="52" w:name="_Toc79163864"/>
      <w:bookmarkStart w:id="53" w:name="_Toc15377209"/>
      <w:bookmarkStart w:id="54" w:name="_Toc15396607"/>
      <w:bookmarkStart w:id="55"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3"/>
          <w:rFonts w:hint="eastAsia" w:ascii="黑体" w:hAnsi="黑体" w:eastAsia="黑体"/>
          <w:b w:val="0"/>
        </w:rPr>
        <w:t>般公共预算财政拨款支出决算情况说明</w:t>
      </w:r>
      <w:bookmarkEnd w:id="52"/>
      <w:bookmarkEnd w:id="53"/>
      <w:bookmarkEnd w:id="54"/>
      <w:bookmarkEnd w:id="55"/>
    </w:p>
    <w:p>
      <w:pPr>
        <w:spacing w:line="600" w:lineRule="exact"/>
        <w:ind w:firstLine="643" w:firstLineChars="200"/>
        <w:outlineLvl w:val="2"/>
        <w:rPr>
          <w:rFonts w:ascii="仿宋" w:hAnsi="仿宋" w:eastAsia="仿宋"/>
          <w:b/>
          <w:color w:val="000000"/>
          <w:sz w:val="32"/>
          <w:szCs w:val="32"/>
        </w:rPr>
      </w:pPr>
      <w:bookmarkStart w:id="56" w:name="_Toc79163865"/>
      <w:bookmarkStart w:id="57" w:name="_Toc15377210"/>
      <w:bookmarkStart w:id="58" w:name="_Toc79163615"/>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ascii="仿宋" w:hAnsi="仿宋" w:eastAsia="仿宋"/>
          <w:color w:val="000000"/>
          <w:sz w:val="32"/>
          <w:szCs w:val="32"/>
        </w:rPr>
      </w:pPr>
      <w:r>
        <w:rPr>
          <w:rFonts w:ascii="仿宋" w:hAnsi="仿宋" w:eastAsia="仿宋"/>
          <w:color w:val="000000" w:themeColor="text1"/>
          <w:sz w:val="32"/>
          <w:szCs w:val="32"/>
        </w:rPr>
        <w:t>2020</w:t>
      </w:r>
      <w:r>
        <w:rPr>
          <w:rFonts w:hint="eastAsia" w:ascii="仿宋" w:hAnsi="仿宋" w:eastAsia="仿宋"/>
          <w:color w:val="000000" w:themeColor="text1"/>
          <w:sz w:val="32"/>
          <w:szCs w:val="32"/>
        </w:rPr>
        <w:t>年一般公共预算财政拨款支出</w:t>
      </w:r>
      <w:r>
        <w:rPr>
          <w:rFonts w:ascii="仿宋" w:hAnsi="仿宋" w:eastAsia="仿宋"/>
          <w:color w:val="000000" w:themeColor="text1"/>
          <w:sz w:val="32"/>
          <w:szCs w:val="32"/>
        </w:rPr>
        <w:t>447.19</w:t>
      </w:r>
      <w:r>
        <w:rPr>
          <w:rFonts w:hint="eastAsia" w:ascii="仿宋" w:hAnsi="仿宋" w:eastAsia="仿宋"/>
          <w:color w:val="000000" w:themeColor="text1"/>
          <w:sz w:val="32"/>
          <w:szCs w:val="32"/>
        </w:rPr>
        <w:t>万元，占本年支出合计的</w:t>
      </w:r>
      <w:r>
        <w:rPr>
          <w:rFonts w:ascii="仿宋" w:hAnsi="仿宋" w:eastAsia="仿宋"/>
          <w:color w:val="000000" w:themeColor="text1"/>
          <w:sz w:val="32"/>
          <w:szCs w:val="32"/>
        </w:rPr>
        <w:t>100%</w:t>
      </w:r>
      <w:r>
        <w:rPr>
          <w:rFonts w:hint="eastAsia" w:ascii="仿宋" w:hAnsi="仿宋" w:eastAsia="仿宋"/>
          <w:color w:val="000000" w:themeColor="text1"/>
          <w:sz w:val="32"/>
          <w:szCs w:val="32"/>
        </w:rPr>
        <w:t>。与</w:t>
      </w:r>
      <w:r>
        <w:rPr>
          <w:rFonts w:ascii="仿宋" w:hAnsi="仿宋" w:eastAsia="仿宋"/>
          <w:color w:val="000000" w:themeColor="text1"/>
          <w:sz w:val="32"/>
          <w:szCs w:val="32"/>
        </w:rPr>
        <w:t>2019</w:t>
      </w:r>
      <w:r>
        <w:rPr>
          <w:rFonts w:hint="eastAsia" w:ascii="仿宋" w:hAnsi="仿宋" w:eastAsia="仿宋"/>
          <w:color w:val="000000" w:themeColor="text1"/>
          <w:sz w:val="32"/>
          <w:szCs w:val="32"/>
        </w:rPr>
        <w:t>年相比，一般公共预算财政拨款增加</w:t>
      </w:r>
      <w:r>
        <w:rPr>
          <w:rFonts w:ascii="仿宋" w:hAnsi="仿宋" w:eastAsia="仿宋"/>
          <w:color w:val="000000" w:themeColor="text1"/>
          <w:sz w:val="32"/>
          <w:szCs w:val="32"/>
        </w:rPr>
        <w:t>245.22</w:t>
      </w:r>
      <w:r>
        <w:rPr>
          <w:rFonts w:hint="eastAsia" w:ascii="仿宋" w:hAnsi="仿宋" w:eastAsia="仿宋"/>
          <w:color w:val="000000" w:themeColor="text1"/>
          <w:sz w:val="32"/>
          <w:szCs w:val="32"/>
        </w:rPr>
        <w:t>万元，增长</w:t>
      </w:r>
      <w:r>
        <w:rPr>
          <w:rFonts w:ascii="仿宋" w:hAnsi="仿宋" w:eastAsia="仿宋"/>
          <w:color w:val="000000" w:themeColor="text1"/>
          <w:sz w:val="32"/>
          <w:szCs w:val="32"/>
        </w:rPr>
        <w:t>120%</w:t>
      </w:r>
      <w:r>
        <w:rPr>
          <w:rFonts w:hint="eastAsia" w:ascii="仿宋" w:hAnsi="仿宋" w:eastAsia="仿宋"/>
          <w:color w:val="000000" w:themeColor="text1"/>
          <w:sz w:val="32"/>
          <w:szCs w:val="32"/>
        </w:rPr>
        <w:t>。主要变动原因是：</w:t>
      </w:r>
      <w:r>
        <w:rPr>
          <w:rFonts w:ascii="仿宋" w:hAnsi="仿宋" w:eastAsia="仿宋"/>
          <w:color w:val="000000" w:themeColor="text1"/>
          <w:sz w:val="32"/>
          <w:szCs w:val="32"/>
        </w:rPr>
        <w:t>1</w:t>
      </w:r>
      <w:r>
        <w:rPr>
          <w:rFonts w:hint="eastAsia" w:ascii="仿宋" w:hAnsi="仿宋" w:eastAsia="仿宋"/>
          <w:color w:val="000000" w:themeColor="text1"/>
          <w:sz w:val="32"/>
          <w:szCs w:val="32"/>
        </w:rPr>
        <w:t>、结转</w:t>
      </w:r>
      <w:r>
        <w:rPr>
          <w:rFonts w:ascii="仿宋" w:hAnsi="仿宋" w:eastAsia="仿宋"/>
          <w:color w:val="000000"/>
          <w:sz w:val="32"/>
          <w:szCs w:val="32"/>
        </w:rPr>
        <w:t>2019</w:t>
      </w:r>
      <w:r>
        <w:rPr>
          <w:rFonts w:hint="eastAsia" w:ascii="仿宋" w:hAnsi="仿宋" w:eastAsia="仿宋"/>
          <w:color w:val="000000"/>
          <w:sz w:val="32"/>
          <w:szCs w:val="32"/>
        </w:rPr>
        <w:t>年绩效及目标考核在</w:t>
      </w:r>
      <w:r>
        <w:rPr>
          <w:rFonts w:ascii="仿宋" w:hAnsi="仿宋" w:eastAsia="仿宋"/>
          <w:color w:val="000000"/>
          <w:sz w:val="32"/>
          <w:szCs w:val="32"/>
        </w:rPr>
        <w:t>2020</w:t>
      </w:r>
      <w:r>
        <w:rPr>
          <w:rFonts w:hint="eastAsia" w:ascii="仿宋" w:hAnsi="仿宋" w:eastAsia="仿宋"/>
          <w:color w:val="000000"/>
          <w:sz w:val="32"/>
          <w:szCs w:val="32"/>
        </w:rPr>
        <w:t>年支付；</w:t>
      </w:r>
      <w:r>
        <w:rPr>
          <w:rFonts w:ascii="仿宋" w:hAnsi="仿宋" w:eastAsia="仿宋"/>
          <w:color w:val="000000"/>
          <w:sz w:val="32"/>
          <w:szCs w:val="32"/>
        </w:rPr>
        <w:t>2</w:t>
      </w:r>
      <w:r>
        <w:rPr>
          <w:rFonts w:hint="eastAsia" w:ascii="仿宋" w:hAnsi="仿宋" w:eastAsia="仿宋"/>
          <w:color w:val="000000"/>
          <w:sz w:val="32"/>
          <w:szCs w:val="32"/>
        </w:rPr>
        <w:t>、</w:t>
      </w:r>
      <w:r>
        <w:rPr>
          <w:rFonts w:ascii="仿宋" w:hAnsi="仿宋" w:eastAsia="仿宋"/>
          <w:color w:val="000000"/>
          <w:sz w:val="32"/>
          <w:szCs w:val="32"/>
        </w:rPr>
        <w:t>2019</w:t>
      </w:r>
      <w:r>
        <w:rPr>
          <w:rFonts w:hint="eastAsia" w:ascii="仿宋" w:hAnsi="仿宋" w:eastAsia="仿宋"/>
          <w:color w:val="000000"/>
          <w:sz w:val="32"/>
          <w:szCs w:val="32"/>
        </w:rPr>
        <w:t>年中心集中区拆迁补偿款结转</w:t>
      </w:r>
      <w:r>
        <w:rPr>
          <w:rFonts w:ascii="仿宋" w:hAnsi="仿宋" w:eastAsia="仿宋"/>
          <w:color w:val="000000"/>
          <w:sz w:val="32"/>
          <w:szCs w:val="32"/>
        </w:rPr>
        <w:t>2020</w:t>
      </w:r>
      <w:r>
        <w:rPr>
          <w:rFonts w:hint="eastAsia" w:ascii="仿宋" w:hAnsi="仿宋" w:eastAsia="仿宋"/>
          <w:color w:val="000000"/>
          <w:sz w:val="32"/>
          <w:szCs w:val="32"/>
        </w:rPr>
        <w:t>年支付。</w:t>
      </w:r>
    </w:p>
    <w:p>
      <w:pPr>
        <w:spacing w:line="600" w:lineRule="exact"/>
        <w:ind w:firstLine="420" w:firstLineChars="200"/>
        <w:rPr>
          <w:rFonts w:ascii="仿宋" w:hAnsi="仿宋" w:eastAsia="仿宋"/>
          <w:color w:val="000000"/>
          <w:sz w:val="32"/>
          <w:szCs w:val="32"/>
        </w:rPr>
      </w:pPr>
      <w:r>
        <w:pict>
          <v:shape id="_x0000_s1030" o:spid="_x0000_s1030" o:spt="75" type="#_x0000_t75" style="position:absolute;left:0pt;margin-left:22.3pt;margin-top:11.5pt;height:217.55pt;width:408.25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15" o:title=""/>
            <o:lock v:ext="edit" aspectratio="t"/>
            <w10:wrap type="square"/>
          </v:shape>
          <o:OLEObject Type="Embed" ProgID="Excel.Chart.8" ShapeID="_x0000_s1030" DrawAspect="Content" ObjectID="_1468075729" r:id="rId14">
            <o:LockedField>false</o:LockedField>
          </o:OLEObject>
        </w:pic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59" w:name="_Toc79163616"/>
      <w:bookmarkStart w:id="60" w:name="_Toc15377211"/>
      <w:bookmarkStart w:id="61" w:name="_Toc79163866"/>
      <w:r>
        <w:rPr>
          <w:rFonts w:hint="eastAsia" w:ascii="仿宋" w:hAnsi="仿宋" w:eastAsia="仿宋"/>
          <w:b/>
          <w:color w:val="000000"/>
          <w:sz w:val="32"/>
          <w:szCs w:val="32"/>
        </w:rPr>
        <w:t>（二）一般公共预算财政拨款支出决算结构情况</w:t>
      </w:r>
      <w:bookmarkEnd w:id="59"/>
      <w:bookmarkEnd w:id="60"/>
      <w:bookmarkEnd w:id="61"/>
    </w:p>
    <w:p>
      <w:pPr>
        <w:spacing w:line="576" w:lineRule="exact"/>
        <w:ind w:firstLine="640"/>
        <w:rPr>
          <w:rFonts w:ascii="仿宋_GB2312" w:hAnsi="仿宋" w:eastAsia="仿宋_GB2312"/>
          <w:color w:val="000000"/>
          <w:sz w:val="32"/>
          <w:szCs w:val="32"/>
        </w:rPr>
      </w:pPr>
      <w:r>
        <w:rPr>
          <w:rFonts w:ascii="仿宋_GB2312" w:hAnsi="仿宋" w:eastAsia="仿宋_GB2312"/>
          <w:color w:val="000000"/>
          <w:sz w:val="32"/>
          <w:szCs w:val="32"/>
        </w:rPr>
        <w:t>2020</w:t>
      </w:r>
      <w:r>
        <w:rPr>
          <w:rFonts w:hint="eastAsia" w:ascii="仿宋_GB2312" w:hAnsi="仿宋" w:eastAsia="仿宋_GB2312"/>
          <w:color w:val="000000"/>
          <w:sz w:val="32"/>
          <w:szCs w:val="32"/>
        </w:rPr>
        <w:t>年一般公共预算财政拨款支出</w:t>
      </w:r>
      <w:r>
        <w:rPr>
          <w:rFonts w:ascii="仿宋_GB2312" w:hAnsi="仿宋" w:eastAsia="仿宋_GB2312"/>
          <w:color w:val="000000"/>
          <w:sz w:val="32"/>
          <w:szCs w:val="32"/>
        </w:rPr>
        <w:t>447.19</w:t>
      </w:r>
      <w:r>
        <w:rPr>
          <w:rFonts w:hint="eastAsia" w:ascii="仿宋_GB2312" w:hAnsi="仿宋" w:eastAsia="仿宋_GB2312"/>
          <w:color w:val="000000"/>
          <w:sz w:val="32"/>
          <w:szCs w:val="32"/>
        </w:rPr>
        <w:t>万元，主要用于以下方面</w:t>
      </w:r>
      <w:r>
        <w:rPr>
          <w:rFonts w:ascii="仿宋_GB2312" w:hAnsi="仿宋" w:eastAsia="仿宋_GB2312"/>
          <w:color w:val="000000"/>
          <w:sz w:val="32"/>
          <w:szCs w:val="32"/>
        </w:rPr>
        <w:t>:</w:t>
      </w:r>
      <w:r>
        <w:rPr>
          <w:rFonts w:hint="eastAsia" w:ascii="仿宋_GB2312" w:hAnsi="仿宋" w:eastAsia="仿宋_GB2312"/>
          <w:color w:val="000000"/>
          <w:sz w:val="32"/>
          <w:szCs w:val="32"/>
        </w:rPr>
        <w:t>一般公共服务支出（类）支出</w:t>
      </w:r>
      <w:r>
        <w:rPr>
          <w:rFonts w:ascii="仿宋_GB2312" w:hAnsi="仿宋" w:eastAsia="仿宋_GB2312"/>
          <w:color w:val="000000"/>
          <w:sz w:val="32"/>
          <w:szCs w:val="32"/>
        </w:rPr>
        <w:t>407.72</w:t>
      </w:r>
      <w:r>
        <w:rPr>
          <w:rFonts w:hint="eastAsia" w:ascii="仿宋_GB2312" w:hAnsi="仿宋" w:eastAsia="仿宋_GB2312"/>
          <w:color w:val="000000"/>
          <w:sz w:val="32"/>
          <w:szCs w:val="32"/>
        </w:rPr>
        <w:t>万元，占</w:t>
      </w:r>
      <w:r>
        <w:rPr>
          <w:rFonts w:ascii="仿宋_GB2312" w:hAnsi="仿宋" w:eastAsia="仿宋_GB2312"/>
          <w:color w:val="000000"/>
          <w:sz w:val="32"/>
          <w:szCs w:val="32"/>
        </w:rPr>
        <w:t>91%</w:t>
      </w:r>
      <w:r>
        <w:rPr>
          <w:rFonts w:hint="eastAsia" w:ascii="仿宋_GB2312" w:hAnsi="仿宋" w:eastAsia="仿宋_GB2312"/>
          <w:color w:val="000000"/>
          <w:sz w:val="32"/>
          <w:szCs w:val="32"/>
        </w:rPr>
        <w:t>；社会保障和就业（类）支出</w:t>
      </w:r>
      <w:r>
        <w:rPr>
          <w:rFonts w:ascii="仿宋_GB2312" w:hAnsi="仿宋" w:eastAsia="仿宋_GB2312"/>
          <w:color w:val="000000"/>
          <w:sz w:val="32"/>
          <w:szCs w:val="32"/>
        </w:rPr>
        <w:t>17.73</w:t>
      </w:r>
      <w:r>
        <w:rPr>
          <w:rFonts w:hint="eastAsia" w:ascii="仿宋_GB2312" w:hAnsi="仿宋" w:eastAsia="仿宋_GB2312"/>
          <w:color w:val="000000"/>
          <w:sz w:val="32"/>
          <w:szCs w:val="32"/>
        </w:rPr>
        <w:t>万元，占</w:t>
      </w:r>
      <w:r>
        <w:rPr>
          <w:rFonts w:ascii="仿宋_GB2312" w:hAnsi="仿宋" w:eastAsia="仿宋_GB2312"/>
          <w:color w:val="000000"/>
          <w:sz w:val="32"/>
          <w:szCs w:val="32"/>
        </w:rPr>
        <w:t>4%</w:t>
      </w:r>
      <w:r>
        <w:rPr>
          <w:rFonts w:hint="eastAsia" w:ascii="仿宋_GB2312" w:hAnsi="仿宋" w:eastAsia="仿宋_GB2312"/>
          <w:color w:val="000000"/>
          <w:sz w:val="32"/>
          <w:szCs w:val="32"/>
        </w:rPr>
        <w:t>；卫生健康（类）支出</w:t>
      </w:r>
      <w:r>
        <w:rPr>
          <w:rFonts w:ascii="仿宋_GB2312" w:hAnsi="仿宋" w:eastAsia="仿宋_GB2312"/>
          <w:color w:val="000000"/>
          <w:sz w:val="32"/>
          <w:szCs w:val="32"/>
        </w:rPr>
        <w:t>8.78</w:t>
      </w:r>
      <w:r>
        <w:rPr>
          <w:rFonts w:hint="eastAsia" w:ascii="仿宋_GB2312" w:hAnsi="仿宋" w:eastAsia="仿宋_GB2312"/>
          <w:color w:val="000000"/>
          <w:sz w:val="32"/>
          <w:szCs w:val="32"/>
        </w:rPr>
        <w:t>万元，占</w:t>
      </w:r>
      <w:r>
        <w:rPr>
          <w:rFonts w:ascii="仿宋_GB2312" w:hAnsi="仿宋" w:eastAsia="仿宋_GB2312"/>
          <w:color w:val="000000"/>
          <w:sz w:val="32"/>
          <w:szCs w:val="32"/>
        </w:rPr>
        <w:t>1.99%</w:t>
      </w:r>
      <w:r>
        <w:rPr>
          <w:rFonts w:hint="eastAsia" w:ascii="仿宋_GB2312" w:hAnsi="仿宋" w:eastAsia="仿宋_GB2312"/>
          <w:color w:val="000000"/>
          <w:sz w:val="32"/>
          <w:szCs w:val="32"/>
        </w:rPr>
        <w:t>；住房保障（类）支出</w:t>
      </w:r>
      <w:r>
        <w:rPr>
          <w:rFonts w:ascii="仿宋_GB2312" w:hAnsi="仿宋" w:eastAsia="仿宋_GB2312"/>
          <w:color w:val="000000"/>
          <w:sz w:val="32"/>
          <w:szCs w:val="32"/>
        </w:rPr>
        <w:t>12.36</w:t>
      </w:r>
      <w:r>
        <w:rPr>
          <w:rFonts w:hint="eastAsia" w:ascii="仿宋_GB2312" w:hAnsi="仿宋" w:eastAsia="仿宋_GB2312"/>
          <w:color w:val="000000"/>
          <w:sz w:val="32"/>
          <w:szCs w:val="32"/>
        </w:rPr>
        <w:t>万元，占</w:t>
      </w:r>
      <w:r>
        <w:rPr>
          <w:rFonts w:ascii="仿宋_GB2312" w:hAnsi="仿宋" w:eastAsia="仿宋_GB2312"/>
          <w:color w:val="000000"/>
          <w:sz w:val="32"/>
          <w:szCs w:val="32"/>
        </w:rPr>
        <w:t>3%</w:t>
      </w:r>
      <w:r>
        <w:rPr>
          <w:rFonts w:hint="eastAsia" w:ascii="仿宋_GB2312" w:hAnsi="仿宋" w:eastAsia="仿宋_GB2312"/>
          <w:color w:val="000000"/>
          <w:sz w:val="32"/>
          <w:szCs w:val="32"/>
        </w:rPr>
        <w:t>；农林水支出（类）</w:t>
      </w:r>
      <w:r>
        <w:rPr>
          <w:rFonts w:ascii="仿宋_GB2312" w:hAnsi="仿宋" w:eastAsia="仿宋_GB2312"/>
          <w:color w:val="000000"/>
          <w:sz w:val="32"/>
          <w:szCs w:val="32"/>
        </w:rPr>
        <w:t>0.6</w:t>
      </w:r>
      <w:r>
        <w:rPr>
          <w:rFonts w:hint="eastAsia" w:ascii="仿宋_GB2312" w:hAnsi="仿宋" w:eastAsia="仿宋_GB2312"/>
          <w:color w:val="000000"/>
          <w:sz w:val="32"/>
          <w:szCs w:val="32"/>
        </w:rPr>
        <w:t>万元，占</w:t>
      </w:r>
      <w:r>
        <w:rPr>
          <w:rFonts w:ascii="仿宋_GB2312" w:hAnsi="仿宋" w:eastAsia="仿宋_GB2312"/>
          <w:color w:val="000000"/>
          <w:sz w:val="32"/>
          <w:szCs w:val="32"/>
        </w:rPr>
        <w:t>0.01%</w:t>
      </w:r>
      <w:r>
        <w:rPr>
          <w:rFonts w:hint="eastAsia" w:ascii="仿宋_GB2312" w:hAnsi="仿宋" w:eastAsia="仿宋_GB2312"/>
          <w:color w:val="000000"/>
          <w:sz w:val="32"/>
          <w:szCs w:val="32"/>
        </w:rPr>
        <w:t>。</w: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r>
        <w:pict>
          <v:shape id="_x0000_s1031" o:spid="_x0000_s1031" o:spt="75" type="#_x0000_t75" style="position:absolute;left:0pt;margin-left:-9.95pt;margin-top:12pt;height:203.8pt;width:448.05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17" o:title=""/>
            <o:lock v:ext="edit" aspectratio="t"/>
            <w10:wrap type="square"/>
          </v:shape>
          <o:OLEObject Type="Embed" ProgID="Excel.Chart.8" ShapeID="_x0000_s1031" DrawAspect="Content" ObjectID="_1468075730" r:id="rId16">
            <o:LockedField>false</o:LockedField>
          </o:OLEObject>
        </w:pict>
      </w:r>
    </w:p>
    <w:p>
      <w:pPr>
        <w:spacing w:line="600" w:lineRule="exact"/>
        <w:ind w:firstLine="64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62" w:name="_Toc79163867"/>
      <w:bookmarkStart w:id="63" w:name="_Toc15377212"/>
      <w:bookmarkStart w:id="64" w:name="_Toc79163617"/>
      <w:r>
        <w:rPr>
          <w:rFonts w:hint="eastAsia" w:ascii="仿宋" w:hAnsi="仿宋" w:eastAsia="仿宋"/>
          <w:b/>
          <w:color w:val="000000"/>
          <w:sz w:val="32"/>
          <w:szCs w:val="32"/>
        </w:rPr>
        <w:t>（三）一般公共预算财政拨款支出决算具体情况</w:t>
      </w:r>
      <w:bookmarkEnd w:id="62"/>
      <w:bookmarkEnd w:id="63"/>
      <w:bookmarkEnd w:id="64"/>
    </w:p>
    <w:p>
      <w:pPr>
        <w:spacing w:line="600" w:lineRule="exact"/>
        <w:ind w:firstLine="643" w:firstLineChars="200"/>
        <w:rPr>
          <w:rFonts w:ascii="仿宋_GB2312" w:eastAsia="仿宋_GB2312"/>
          <w:b/>
          <w:bCs/>
          <w:sz w:val="32"/>
          <w:szCs w:val="32"/>
        </w:rPr>
      </w:pPr>
      <w:bookmarkStart w:id="65" w:name="_Toc15377444"/>
      <w:bookmarkStart w:id="66" w:name="_Toc15377213"/>
      <w:bookmarkStart w:id="67" w:name="_Toc15378460"/>
      <w:r>
        <w:rPr>
          <w:rFonts w:ascii="仿宋_GB2312" w:eastAsia="仿宋_GB2312"/>
          <w:b/>
          <w:bCs/>
          <w:sz w:val="32"/>
          <w:szCs w:val="32"/>
        </w:rPr>
        <w:t>2020</w:t>
      </w:r>
      <w:r>
        <w:rPr>
          <w:rFonts w:hint="eastAsia" w:ascii="仿宋_GB2312" w:eastAsia="仿宋_GB2312"/>
          <w:b/>
          <w:bCs/>
          <w:sz w:val="32"/>
          <w:szCs w:val="32"/>
        </w:rPr>
        <w:t>年一般公共预算支出决算数为</w:t>
      </w:r>
      <w:r>
        <w:rPr>
          <w:rFonts w:ascii="仿宋_GB2312" w:eastAsia="仿宋_GB2312"/>
          <w:b/>
          <w:bCs/>
          <w:sz w:val="32"/>
          <w:szCs w:val="32"/>
        </w:rPr>
        <w:t>447.19</w:t>
      </w:r>
      <w:r>
        <w:rPr>
          <w:rFonts w:hint="eastAsia" w:ascii="仿宋_GB2312" w:eastAsia="仿宋_GB2312"/>
          <w:b/>
          <w:bCs/>
          <w:sz w:val="32"/>
          <w:szCs w:val="32"/>
          <w:lang w:eastAsia="zh-CN"/>
        </w:rPr>
        <w:t>万元</w:t>
      </w:r>
      <w:r>
        <w:rPr>
          <w:rFonts w:hint="eastAsia" w:ascii="仿宋_GB2312" w:eastAsia="仿宋_GB2312"/>
          <w:b/>
          <w:bCs/>
          <w:sz w:val="32"/>
          <w:szCs w:val="32"/>
        </w:rPr>
        <w:t>，完成预算</w:t>
      </w:r>
      <w:r>
        <w:rPr>
          <w:rFonts w:ascii="仿宋_GB2312" w:eastAsia="仿宋_GB2312"/>
          <w:b/>
          <w:bCs/>
          <w:sz w:val="32"/>
          <w:szCs w:val="32"/>
        </w:rPr>
        <w:t>100%</w:t>
      </w:r>
      <w:r>
        <w:rPr>
          <w:rFonts w:hint="eastAsia" w:ascii="仿宋_GB2312" w:eastAsia="仿宋_GB2312"/>
          <w:b/>
          <w:bCs/>
          <w:sz w:val="32"/>
          <w:szCs w:val="32"/>
        </w:rPr>
        <w:t>。其中：</w:t>
      </w:r>
      <w:bookmarkEnd w:id="65"/>
      <w:bookmarkEnd w:id="66"/>
      <w:bookmarkEnd w:id="67"/>
    </w:p>
    <w:p>
      <w:pPr>
        <w:numPr>
          <w:ilvl w:val="0"/>
          <w:numId w:val="4"/>
        </w:numPr>
        <w:spacing w:line="576" w:lineRule="exact"/>
        <w:ind w:firstLine="640" w:firstLineChars="200"/>
        <w:rPr>
          <w:rStyle w:val="20"/>
          <w:rFonts w:ascii="仿宋_GB2312" w:hAnsi="仿宋" w:eastAsia="仿宋_GB2312"/>
          <w:b w:val="0"/>
          <w:bCs/>
          <w:color w:val="000000"/>
          <w:sz w:val="32"/>
          <w:szCs w:val="32"/>
        </w:rPr>
      </w:pPr>
      <w:r>
        <w:rPr>
          <w:rStyle w:val="20"/>
          <w:rFonts w:hint="eastAsia" w:ascii="仿宋_GB2312" w:hAnsi="仿宋" w:eastAsia="仿宋_GB2312"/>
          <w:b w:val="0"/>
          <w:bCs/>
          <w:color w:val="000000"/>
          <w:sz w:val="32"/>
          <w:szCs w:val="32"/>
        </w:rPr>
        <w:t>一般公共服务支出（类）商贸事务（款）事业运行（项）</w:t>
      </w:r>
      <w:r>
        <w:rPr>
          <w:rStyle w:val="20"/>
          <w:rFonts w:ascii="仿宋_GB2312" w:hAnsi="仿宋" w:eastAsia="仿宋_GB2312"/>
          <w:bCs/>
          <w:color w:val="000000"/>
          <w:sz w:val="32"/>
          <w:szCs w:val="32"/>
        </w:rPr>
        <w:t>:</w:t>
      </w:r>
      <w:r>
        <w:rPr>
          <w:rStyle w:val="20"/>
          <w:rFonts w:hint="eastAsia" w:ascii="仿宋_GB2312" w:hAnsi="仿宋" w:eastAsia="仿宋_GB2312"/>
          <w:b w:val="0"/>
          <w:bCs/>
          <w:color w:val="000000"/>
          <w:sz w:val="32"/>
          <w:szCs w:val="32"/>
        </w:rPr>
        <w:t>支出决算为</w:t>
      </w:r>
      <w:r>
        <w:rPr>
          <w:rStyle w:val="20"/>
          <w:rFonts w:ascii="仿宋_GB2312" w:hAnsi="仿宋" w:eastAsia="仿宋_GB2312"/>
          <w:b w:val="0"/>
          <w:bCs/>
          <w:color w:val="000000"/>
          <w:sz w:val="32"/>
          <w:szCs w:val="32"/>
        </w:rPr>
        <w:t>158.53</w:t>
      </w:r>
      <w:r>
        <w:rPr>
          <w:rStyle w:val="20"/>
          <w:rFonts w:hint="eastAsia" w:ascii="仿宋_GB2312" w:hAnsi="仿宋" w:eastAsia="仿宋_GB2312"/>
          <w:b w:val="0"/>
          <w:bCs/>
          <w:color w:val="000000"/>
          <w:sz w:val="32"/>
          <w:szCs w:val="32"/>
        </w:rPr>
        <w:t>万元，完成预算</w:t>
      </w:r>
      <w:r>
        <w:rPr>
          <w:rStyle w:val="20"/>
          <w:rFonts w:ascii="仿宋_GB2312" w:hAnsi="仿宋" w:eastAsia="仿宋_GB2312"/>
          <w:b w:val="0"/>
          <w:bCs/>
          <w:color w:val="000000"/>
          <w:sz w:val="32"/>
          <w:szCs w:val="32"/>
        </w:rPr>
        <w:t>100%</w:t>
      </w:r>
      <w:r>
        <w:rPr>
          <w:rStyle w:val="20"/>
          <w:rFonts w:hint="eastAsia" w:ascii="仿宋_GB2312" w:hAnsi="仿宋" w:eastAsia="仿宋_GB2312"/>
          <w:b w:val="0"/>
          <w:bCs/>
          <w:color w:val="000000"/>
          <w:sz w:val="32"/>
          <w:szCs w:val="32"/>
        </w:rPr>
        <w:t>。</w:t>
      </w:r>
    </w:p>
    <w:p>
      <w:pPr>
        <w:spacing w:line="576" w:lineRule="exact"/>
        <w:ind w:firstLine="640" w:firstLineChars="200"/>
        <w:rPr>
          <w:rStyle w:val="20"/>
          <w:rFonts w:ascii="仿宋_GB2312" w:hAnsi="仿宋" w:eastAsia="仿宋_GB2312"/>
          <w:b w:val="0"/>
          <w:bCs/>
          <w:color w:val="000000"/>
          <w:sz w:val="32"/>
          <w:szCs w:val="32"/>
        </w:rPr>
      </w:pPr>
      <w:r>
        <w:rPr>
          <w:rStyle w:val="20"/>
          <w:rFonts w:ascii="仿宋_GB2312" w:hAnsi="仿宋" w:eastAsia="仿宋_GB2312"/>
          <w:b w:val="0"/>
          <w:bCs/>
          <w:color w:val="000000"/>
          <w:sz w:val="32"/>
          <w:szCs w:val="32"/>
        </w:rPr>
        <w:t>2.</w:t>
      </w:r>
      <w:r>
        <w:rPr>
          <w:rStyle w:val="20"/>
          <w:rFonts w:hint="eastAsia" w:ascii="仿宋_GB2312" w:hAnsi="仿宋" w:eastAsia="仿宋_GB2312"/>
          <w:b w:val="0"/>
          <w:bCs/>
          <w:color w:val="000000"/>
          <w:sz w:val="32"/>
          <w:szCs w:val="32"/>
        </w:rPr>
        <w:t>一般公共服务支出（类）商贸事务（款）其他商贸事务支出（项）</w:t>
      </w:r>
      <w:r>
        <w:rPr>
          <w:rStyle w:val="20"/>
          <w:rFonts w:ascii="仿宋_GB2312" w:hAnsi="仿宋" w:eastAsia="仿宋_GB2312"/>
          <w:bCs/>
          <w:color w:val="000000"/>
          <w:sz w:val="32"/>
          <w:szCs w:val="32"/>
        </w:rPr>
        <w:t>:</w:t>
      </w:r>
      <w:r>
        <w:rPr>
          <w:rStyle w:val="20"/>
          <w:rFonts w:hint="eastAsia" w:ascii="仿宋_GB2312" w:hAnsi="仿宋" w:eastAsia="仿宋_GB2312"/>
          <w:b w:val="0"/>
          <w:bCs/>
          <w:color w:val="000000"/>
          <w:sz w:val="32"/>
          <w:szCs w:val="32"/>
        </w:rPr>
        <w:t>支出决算为</w:t>
      </w:r>
      <w:r>
        <w:rPr>
          <w:rStyle w:val="20"/>
          <w:rFonts w:ascii="仿宋_GB2312" w:hAnsi="仿宋" w:eastAsia="仿宋_GB2312"/>
          <w:b w:val="0"/>
          <w:bCs/>
          <w:color w:val="000000"/>
          <w:sz w:val="32"/>
          <w:szCs w:val="32"/>
        </w:rPr>
        <w:t>249.19</w:t>
      </w:r>
      <w:r>
        <w:rPr>
          <w:rStyle w:val="20"/>
          <w:rFonts w:hint="eastAsia" w:ascii="仿宋_GB2312" w:hAnsi="仿宋" w:eastAsia="仿宋_GB2312"/>
          <w:b w:val="0"/>
          <w:bCs/>
          <w:color w:val="000000"/>
          <w:sz w:val="32"/>
          <w:szCs w:val="32"/>
        </w:rPr>
        <w:t>万元，完成预算</w:t>
      </w:r>
      <w:r>
        <w:rPr>
          <w:rStyle w:val="20"/>
          <w:rFonts w:ascii="仿宋_GB2312" w:hAnsi="仿宋" w:eastAsia="仿宋_GB2312"/>
          <w:b w:val="0"/>
          <w:bCs/>
          <w:color w:val="000000"/>
          <w:sz w:val="32"/>
          <w:szCs w:val="32"/>
        </w:rPr>
        <w:t>100%</w:t>
      </w:r>
      <w:r>
        <w:rPr>
          <w:rStyle w:val="20"/>
          <w:rFonts w:hint="eastAsia" w:ascii="仿宋_GB2312" w:hAnsi="仿宋" w:eastAsia="仿宋_GB2312"/>
          <w:b w:val="0"/>
          <w:bCs/>
          <w:color w:val="000000"/>
          <w:sz w:val="32"/>
          <w:szCs w:val="32"/>
        </w:rPr>
        <w:t>。</w:t>
      </w:r>
    </w:p>
    <w:p>
      <w:pPr>
        <w:spacing w:line="576" w:lineRule="exact"/>
        <w:ind w:firstLine="640" w:firstLineChars="200"/>
        <w:rPr>
          <w:rFonts w:ascii="仿宋_GB2312" w:hAnsi="仿宋" w:eastAsia="仿宋_GB2312"/>
          <w:b/>
          <w:color w:val="000000"/>
          <w:sz w:val="32"/>
          <w:szCs w:val="32"/>
        </w:rPr>
      </w:pPr>
      <w:r>
        <w:rPr>
          <w:rStyle w:val="20"/>
          <w:rFonts w:ascii="仿宋_GB2312" w:hAnsi="仿宋" w:eastAsia="仿宋_GB2312"/>
          <w:b w:val="0"/>
          <w:bCs/>
          <w:color w:val="000000"/>
          <w:sz w:val="32"/>
          <w:szCs w:val="32"/>
        </w:rPr>
        <w:t>3.</w:t>
      </w:r>
      <w:r>
        <w:rPr>
          <w:rStyle w:val="20"/>
          <w:rFonts w:hint="eastAsia" w:ascii="仿宋_GB2312" w:hAnsi="仿宋" w:eastAsia="仿宋_GB2312"/>
          <w:b w:val="0"/>
          <w:bCs/>
          <w:color w:val="000000"/>
          <w:sz w:val="32"/>
          <w:szCs w:val="32"/>
        </w:rPr>
        <w:t>住房保障支出（类）住房改革支出（款）住房公积金（项）</w:t>
      </w:r>
      <w:r>
        <w:rPr>
          <w:rStyle w:val="20"/>
          <w:rFonts w:ascii="仿宋_GB2312" w:hAnsi="仿宋" w:eastAsia="仿宋_GB2312"/>
          <w:b w:val="0"/>
          <w:bCs/>
          <w:color w:val="000000"/>
          <w:sz w:val="32"/>
          <w:szCs w:val="32"/>
        </w:rPr>
        <w:t xml:space="preserve">: </w:t>
      </w:r>
      <w:r>
        <w:rPr>
          <w:rStyle w:val="20"/>
          <w:rFonts w:hint="eastAsia" w:ascii="仿宋_GB2312" w:hAnsi="仿宋" w:eastAsia="仿宋_GB2312"/>
          <w:b w:val="0"/>
          <w:bCs/>
          <w:color w:val="000000"/>
          <w:sz w:val="32"/>
          <w:szCs w:val="32"/>
        </w:rPr>
        <w:t>支出决算为</w:t>
      </w:r>
      <w:r>
        <w:rPr>
          <w:rStyle w:val="20"/>
          <w:rFonts w:ascii="仿宋_GB2312" w:hAnsi="仿宋" w:eastAsia="仿宋_GB2312"/>
          <w:b w:val="0"/>
          <w:bCs/>
          <w:color w:val="000000"/>
          <w:sz w:val="32"/>
          <w:szCs w:val="32"/>
        </w:rPr>
        <w:t>12.36</w:t>
      </w:r>
      <w:r>
        <w:rPr>
          <w:rStyle w:val="20"/>
          <w:rFonts w:hint="eastAsia" w:ascii="仿宋_GB2312" w:hAnsi="仿宋" w:eastAsia="仿宋_GB2312"/>
          <w:b w:val="0"/>
          <w:bCs/>
          <w:color w:val="000000"/>
          <w:sz w:val="32"/>
          <w:szCs w:val="32"/>
        </w:rPr>
        <w:t>万元，完成预算</w:t>
      </w:r>
      <w:r>
        <w:rPr>
          <w:rStyle w:val="20"/>
          <w:rFonts w:ascii="仿宋_GB2312" w:hAnsi="仿宋" w:eastAsia="仿宋_GB2312"/>
          <w:b w:val="0"/>
          <w:bCs/>
          <w:color w:val="000000"/>
          <w:sz w:val="32"/>
          <w:szCs w:val="32"/>
        </w:rPr>
        <w:t>100%</w:t>
      </w:r>
      <w:r>
        <w:rPr>
          <w:rStyle w:val="20"/>
          <w:rFonts w:hint="eastAsia" w:ascii="仿宋_GB2312" w:hAnsi="仿宋" w:eastAsia="仿宋_GB2312"/>
          <w:b w:val="0"/>
          <w:bCs/>
          <w:color w:val="000000"/>
          <w:sz w:val="32"/>
          <w:szCs w:val="32"/>
        </w:rPr>
        <w:t>。</w:t>
      </w:r>
    </w:p>
    <w:p>
      <w:pPr>
        <w:spacing w:line="576" w:lineRule="exact"/>
        <w:ind w:firstLine="640" w:firstLineChars="200"/>
        <w:rPr>
          <w:rStyle w:val="20"/>
          <w:rFonts w:ascii="仿宋_GB2312" w:hAnsi="仿宋" w:eastAsia="仿宋_GB2312"/>
          <w:b w:val="0"/>
          <w:bCs/>
          <w:color w:val="000000"/>
          <w:sz w:val="32"/>
          <w:szCs w:val="32"/>
        </w:rPr>
      </w:pPr>
      <w:r>
        <w:rPr>
          <w:rStyle w:val="20"/>
          <w:rFonts w:ascii="仿宋_GB2312" w:hAnsi="仿宋" w:eastAsia="仿宋_GB2312"/>
          <w:b w:val="0"/>
          <w:bCs/>
          <w:color w:val="000000"/>
          <w:sz w:val="32"/>
          <w:szCs w:val="32"/>
        </w:rPr>
        <w:t>4.</w:t>
      </w:r>
      <w:r>
        <w:rPr>
          <w:rStyle w:val="20"/>
          <w:rFonts w:hint="eastAsia" w:ascii="仿宋_GB2312" w:hAnsi="仿宋" w:eastAsia="仿宋_GB2312"/>
          <w:b w:val="0"/>
          <w:bCs/>
          <w:color w:val="000000"/>
          <w:sz w:val="32"/>
          <w:szCs w:val="32"/>
        </w:rPr>
        <w:t>社会保障和就业支出（类）行政事业单位养老支出（款）机关事业单位基本养老保险缴费支出（项）</w:t>
      </w:r>
      <w:r>
        <w:rPr>
          <w:rStyle w:val="20"/>
          <w:rFonts w:ascii="仿宋_GB2312" w:hAnsi="仿宋" w:eastAsia="仿宋_GB2312"/>
          <w:b w:val="0"/>
          <w:bCs/>
          <w:color w:val="000000"/>
          <w:sz w:val="32"/>
          <w:szCs w:val="32"/>
        </w:rPr>
        <w:t xml:space="preserve">: </w:t>
      </w:r>
      <w:r>
        <w:rPr>
          <w:rStyle w:val="20"/>
          <w:rFonts w:hint="eastAsia" w:ascii="仿宋_GB2312" w:hAnsi="仿宋" w:eastAsia="仿宋_GB2312"/>
          <w:b w:val="0"/>
          <w:bCs/>
          <w:color w:val="000000"/>
          <w:sz w:val="32"/>
          <w:szCs w:val="32"/>
        </w:rPr>
        <w:t>支出决算为</w:t>
      </w:r>
      <w:r>
        <w:rPr>
          <w:rStyle w:val="20"/>
          <w:rFonts w:ascii="仿宋_GB2312" w:hAnsi="仿宋" w:eastAsia="仿宋_GB2312"/>
          <w:b w:val="0"/>
          <w:bCs/>
          <w:color w:val="000000"/>
          <w:sz w:val="32"/>
          <w:szCs w:val="32"/>
        </w:rPr>
        <w:t>11.82</w:t>
      </w:r>
      <w:r>
        <w:rPr>
          <w:rStyle w:val="20"/>
          <w:rFonts w:hint="eastAsia" w:ascii="仿宋_GB2312" w:hAnsi="仿宋" w:eastAsia="仿宋_GB2312"/>
          <w:b w:val="0"/>
          <w:bCs/>
          <w:color w:val="000000"/>
          <w:sz w:val="32"/>
          <w:szCs w:val="32"/>
        </w:rPr>
        <w:t>万元，完成预算</w:t>
      </w:r>
      <w:r>
        <w:rPr>
          <w:rStyle w:val="20"/>
          <w:rFonts w:ascii="仿宋_GB2312" w:hAnsi="仿宋" w:eastAsia="仿宋_GB2312"/>
          <w:b w:val="0"/>
          <w:bCs/>
          <w:color w:val="000000"/>
          <w:sz w:val="32"/>
          <w:szCs w:val="32"/>
        </w:rPr>
        <w:t>100%</w:t>
      </w:r>
      <w:r>
        <w:rPr>
          <w:rStyle w:val="20"/>
          <w:rFonts w:hint="eastAsia" w:ascii="仿宋_GB2312" w:hAnsi="仿宋" w:eastAsia="仿宋_GB2312"/>
          <w:b w:val="0"/>
          <w:bCs/>
          <w:color w:val="000000"/>
          <w:sz w:val="32"/>
          <w:szCs w:val="32"/>
        </w:rPr>
        <w:t>。</w:t>
      </w:r>
    </w:p>
    <w:p>
      <w:pPr>
        <w:spacing w:line="576" w:lineRule="exact"/>
        <w:ind w:firstLine="640" w:firstLineChars="200"/>
        <w:rPr>
          <w:rStyle w:val="20"/>
          <w:rFonts w:ascii="仿宋_GB2312" w:hAnsi="仿宋" w:eastAsia="仿宋_GB2312"/>
          <w:b w:val="0"/>
          <w:bCs/>
          <w:color w:val="000000"/>
          <w:sz w:val="32"/>
          <w:szCs w:val="32"/>
        </w:rPr>
      </w:pPr>
      <w:r>
        <w:rPr>
          <w:rStyle w:val="20"/>
          <w:rFonts w:ascii="仿宋_GB2312" w:hAnsi="仿宋" w:eastAsia="仿宋_GB2312"/>
          <w:b w:val="0"/>
          <w:bCs/>
          <w:color w:val="000000"/>
          <w:sz w:val="32"/>
          <w:szCs w:val="32"/>
        </w:rPr>
        <w:t xml:space="preserve">5. </w:t>
      </w:r>
      <w:r>
        <w:rPr>
          <w:rStyle w:val="20"/>
          <w:rFonts w:hint="eastAsia" w:ascii="仿宋_GB2312" w:hAnsi="仿宋" w:eastAsia="仿宋_GB2312"/>
          <w:b w:val="0"/>
          <w:bCs/>
          <w:color w:val="000000"/>
          <w:sz w:val="32"/>
          <w:szCs w:val="32"/>
        </w:rPr>
        <w:t>社会保障和就业支出（类）行政事业单位养老支出（款）机关事业单位职业年金缴费支出（项）</w:t>
      </w:r>
      <w:r>
        <w:rPr>
          <w:rStyle w:val="20"/>
          <w:rFonts w:ascii="仿宋_GB2312" w:hAnsi="仿宋" w:eastAsia="仿宋_GB2312"/>
          <w:b w:val="0"/>
          <w:bCs/>
          <w:color w:val="000000"/>
          <w:sz w:val="32"/>
          <w:szCs w:val="32"/>
        </w:rPr>
        <w:t xml:space="preserve">: </w:t>
      </w:r>
      <w:r>
        <w:rPr>
          <w:rStyle w:val="20"/>
          <w:rFonts w:hint="eastAsia" w:ascii="仿宋_GB2312" w:hAnsi="仿宋" w:eastAsia="仿宋_GB2312"/>
          <w:b w:val="0"/>
          <w:bCs/>
          <w:color w:val="000000"/>
          <w:sz w:val="32"/>
          <w:szCs w:val="32"/>
        </w:rPr>
        <w:t>支出决算为</w:t>
      </w:r>
      <w:r>
        <w:rPr>
          <w:rStyle w:val="20"/>
          <w:rFonts w:ascii="仿宋_GB2312" w:hAnsi="仿宋" w:eastAsia="仿宋_GB2312"/>
          <w:b w:val="0"/>
          <w:bCs/>
          <w:color w:val="000000"/>
          <w:sz w:val="32"/>
          <w:szCs w:val="32"/>
        </w:rPr>
        <w:t>5.91</w:t>
      </w:r>
      <w:r>
        <w:rPr>
          <w:rStyle w:val="20"/>
          <w:rFonts w:hint="eastAsia" w:ascii="仿宋_GB2312" w:hAnsi="仿宋" w:eastAsia="仿宋_GB2312"/>
          <w:b w:val="0"/>
          <w:bCs/>
          <w:color w:val="000000"/>
          <w:sz w:val="32"/>
          <w:szCs w:val="32"/>
        </w:rPr>
        <w:t>万元，完成预算</w:t>
      </w:r>
      <w:r>
        <w:rPr>
          <w:rStyle w:val="20"/>
          <w:rFonts w:ascii="仿宋_GB2312" w:hAnsi="仿宋" w:eastAsia="仿宋_GB2312"/>
          <w:b w:val="0"/>
          <w:bCs/>
          <w:color w:val="000000"/>
          <w:sz w:val="32"/>
          <w:szCs w:val="32"/>
        </w:rPr>
        <w:t>100%</w:t>
      </w:r>
      <w:r>
        <w:rPr>
          <w:rStyle w:val="20"/>
          <w:rFonts w:hint="eastAsia" w:ascii="仿宋_GB2312" w:hAnsi="仿宋" w:eastAsia="仿宋_GB2312"/>
          <w:b w:val="0"/>
          <w:bCs/>
          <w:color w:val="000000"/>
          <w:sz w:val="32"/>
          <w:szCs w:val="32"/>
        </w:rPr>
        <w:t>。</w:t>
      </w:r>
    </w:p>
    <w:p>
      <w:pPr>
        <w:spacing w:line="576" w:lineRule="exact"/>
        <w:ind w:firstLine="640" w:firstLineChars="200"/>
        <w:rPr>
          <w:rStyle w:val="20"/>
          <w:rFonts w:ascii="仿宋_GB2312" w:hAnsi="仿宋" w:eastAsia="仿宋_GB2312"/>
          <w:b w:val="0"/>
          <w:bCs/>
          <w:color w:val="000000"/>
          <w:sz w:val="32"/>
          <w:szCs w:val="32"/>
        </w:rPr>
      </w:pPr>
      <w:r>
        <w:rPr>
          <w:rStyle w:val="20"/>
          <w:rFonts w:ascii="仿宋_GB2312" w:hAnsi="仿宋" w:eastAsia="仿宋_GB2312"/>
          <w:b w:val="0"/>
          <w:bCs/>
          <w:color w:val="000000"/>
          <w:sz w:val="32"/>
          <w:szCs w:val="32"/>
        </w:rPr>
        <w:t>6.</w:t>
      </w:r>
      <w:r>
        <w:rPr>
          <w:rStyle w:val="20"/>
          <w:rFonts w:hint="eastAsia" w:ascii="仿宋_GB2312" w:hAnsi="仿宋" w:eastAsia="仿宋_GB2312"/>
          <w:b w:val="0"/>
          <w:bCs/>
          <w:color w:val="000000"/>
          <w:sz w:val="32"/>
          <w:szCs w:val="32"/>
        </w:rPr>
        <w:t>卫生健康支出（类）行政事业单位医疗（款）事业单位医疗（项）</w:t>
      </w:r>
      <w:r>
        <w:rPr>
          <w:rStyle w:val="20"/>
          <w:rFonts w:ascii="仿宋_GB2312" w:hAnsi="仿宋" w:eastAsia="仿宋_GB2312"/>
          <w:b w:val="0"/>
          <w:bCs/>
          <w:color w:val="000000"/>
          <w:sz w:val="32"/>
          <w:szCs w:val="32"/>
        </w:rPr>
        <w:t>:</w:t>
      </w:r>
      <w:r>
        <w:rPr>
          <w:rStyle w:val="20"/>
          <w:rFonts w:hint="eastAsia" w:ascii="仿宋_GB2312" w:hAnsi="仿宋" w:eastAsia="仿宋_GB2312"/>
          <w:b w:val="0"/>
          <w:bCs/>
          <w:color w:val="000000"/>
          <w:sz w:val="32"/>
          <w:szCs w:val="32"/>
        </w:rPr>
        <w:t>支出决算为</w:t>
      </w:r>
      <w:r>
        <w:rPr>
          <w:rStyle w:val="20"/>
          <w:rFonts w:ascii="仿宋_GB2312" w:hAnsi="仿宋" w:eastAsia="仿宋_GB2312"/>
          <w:b w:val="0"/>
          <w:bCs/>
          <w:color w:val="000000"/>
          <w:sz w:val="32"/>
          <w:szCs w:val="32"/>
        </w:rPr>
        <w:t>8.78</w:t>
      </w:r>
      <w:r>
        <w:rPr>
          <w:rStyle w:val="20"/>
          <w:rFonts w:hint="eastAsia" w:ascii="仿宋_GB2312" w:hAnsi="仿宋" w:eastAsia="仿宋_GB2312"/>
          <w:b w:val="0"/>
          <w:bCs/>
          <w:color w:val="000000"/>
          <w:sz w:val="32"/>
          <w:szCs w:val="32"/>
        </w:rPr>
        <w:t>万元，完成预算</w:t>
      </w:r>
      <w:r>
        <w:rPr>
          <w:rStyle w:val="20"/>
          <w:rFonts w:ascii="仿宋_GB2312" w:hAnsi="仿宋" w:eastAsia="仿宋_GB2312"/>
          <w:b w:val="0"/>
          <w:bCs/>
          <w:color w:val="000000"/>
          <w:sz w:val="32"/>
          <w:szCs w:val="32"/>
        </w:rPr>
        <w:t>100%</w:t>
      </w:r>
      <w:r>
        <w:rPr>
          <w:rStyle w:val="20"/>
          <w:rFonts w:hint="eastAsia" w:ascii="仿宋_GB2312" w:hAnsi="仿宋" w:eastAsia="仿宋_GB2312"/>
          <w:b w:val="0"/>
          <w:bCs/>
          <w:color w:val="000000"/>
          <w:sz w:val="32"/>
          <w:szCs w:val="32"/>
        </w:rPr>
        <w:t>。</w:t>
      </w:r>
    </w:p>
    <w:p>
      <w:pPr>
        <w:spacing w:line="576" w:lineRule="exact"/>
        <w:ind w:firstLine="640" w:firstLineChars="200"/>
        <w:rPr>
          <w:rStyle w:val="20"/>
          <w:rFonts w:ascii="仿宋_GB2312" w:hAnsi="仿宋" w:eastAsia="仿宋_GB2312"/>
          <w:b w:val="0"/>
          <w:bCs/>
          <w:color w:val="000000"/>
          <w:sz w:val="32"/>
          <w:szCs w:val="32"/>
        </w:rPr>
      </w:pPr>
      <w:r>
        <w:rPr>
          <w:rStyle w:val="20"/>
          <w:rFonts w:ascii="仿宋_GB2312" w:hAnsi="仿宋" w:eastAsia="仿宋_GB2312"/>
          <w:b w:val="0"/>
          <w:bCs/>
          <w:color w:val="000000"/>
          <w:sz w:val="32"/>
          <w:szCs w:val="32"/>
        </w:rPr>
        <w:t>7.</w:t>
      </w:r>
      <w:r>
        <w:rPr>
          <w:rStyle w:val="20"/>
          <w:rFonts w:hint="eastAsia" w:ascii="仿宋_GB2312" w:hAnsi="仿宋" w:eastAsia="仿宋_GB2312"/>
          <w:b w:val="0"/>
          <w:bCs/>
          <w:color w:val="000000"/>
          <w:sz w:val="32"/>
          <w:szCs w:val="32"/>
        </w:rPr>
        <w:t>农林水支出（类）扶贫（款）其他扶贫支出（项）</w:t>
      </w:r>
      <w:r>
        <w:rPr>
          <w:rStyle w:val="20"/>
          <w:rFonts w:ascii="仿宋_GB2312" w:hAnsi="仿宋" w:eastAsia="仿宋_GB2312"/>
          <w:b w:val="0"/>
          <w:bCs/>
          <w:color w:val="000000"/>
          <w:sz w:val="32"/>
          <w:szCs w:val="32"/>
        </w:rPr>
        <w:t>:</w:t>
      </w:r>
      <w:r>
        <w:rPr>
          <w:rStyle w:val="20"/>
          <w:rFonts w:hint="eastAsia" w:ascii="仿宋_GB2312" w:hAnsi="仿宋" w:eastAsia="仿宋_GB2312"/>
          <w:b w:val="0"/>
          <w:bCs/>
          <w:color w:val="000000"/>
          <w:sz w:val="32"/>
          <w:szCs w:val="32"/>
        </w:rPr>
        <w:t>支出决算为</w:t>
      </w:r>
      <w:r>
        <w:rPr>
          <w:rStyle w:val="20"/>
          <w:rFonts w:ascii="仿宋_GB2312" w:hAnsi="仿宋" w:eastAsia="仿宋_GB2312"/>
          <w:b w:val="0"/>
          <w:bCs/>
          <w:color w:val="000000"/>
          <w:sz w:val="32"/>
          <w:szCs w:val="32"/>
        </w:rPr>
        <w:t>0.6</w:t>
      </w:r>
      <w:r>
        <w:rPr>
          <w:rStyle w:val="20"/>
          <w:rFonts w:hint="eastAsia" w:ascii="仿宋_GB2312" w:hAnsi="仿宋" w:eastAsia="仿宋_GB2312"/>
          <w:b w:val="0"/>
          <w:bCs/>
          <w:color w:val="000000"/>
          <w:sz w:val="32"/>
          <w:szCs w:val="32"/>
        </w:rPr>
        <w:t>万元，完成预算</w:t>
      </w:r>
      <w:r>
        <w:rPr>
          <w:rStyle w:val="20"/>
          <w:rFonts w:ascii="仿宋_GB2312" w:hAnsi="仿宋" w:eastAsia="仿宋_GB2312"/>
          <w:b w:val="0"/>
          <w:bCs/>
          <w:color w:val="000000"/>
          <w:sz w:val="32"/>
          <w:szCs w:val="32"/>
        </w:rPr>
        <w:t>100%</w:t>
      </w:r>
      <w:r>
        <w:rPr>
          <w:rStyle w:val="20"/>
          <w:rFonts w:hint="eastAsia" w:ascii="仿宋_GB2312" w:hAnsi="仿宋" w:eastAsia="仿宋_GB2312"/>
          <w:b w:val="0"/>
          <w:bCs/>
          <w:color w:val="000000"/>
          <w:sz w:val="32"/>
          <w:szCs w:val="32"/>
        </w:rPr>
        <w:t>。</w:t>
      </w:r>
    </w:p>
    <w:p>
      <w:pPr>
        <w:tabs>
          <w:tab w:val="right" w:pos="8306"/>
        </w:tabs>
        <w:spacing w:line="600" w:lineRule="exact"/>
        <w:ind w:firstLine="640"/>
        <w:outlineLvl w:val="1"/>
        <w:rPr>
          <w:rStyle w:val="23"/>
        </w:rPr>
      </w:pPr>
      <w:bookmarkStart w:id="68" w:name="_Toc15377214"/>
      <w:bookmarkStart w:id="69" w:name="_Toc15396608"/>
      <w:bookmarkStart w:id="70" w:name="_Toc79163618"/>
      <w:bookmarkStart w:id="71" w:name="_Toc7916386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3"/>
          <w:rFonts w:hint="eastAsia" w:ascii="黑体" w:hAnsi="黑体" w:eastAsia="黑体"/>
          <w:b w:val="0"/>
        </w:rPr>
        <w:t>般公共预算财政拨款基本支出决算情况说明</w:t>
      </w:r>
      <w:bookmarkEnd w:id="68"/>
      <w:bookmarkEnd w:id="69"/>
      <w:bookmarkEnd w:id="70"/>
      <w:bookmarkEnd w:id="71"/>
      <w:r>
        <w:rPr>
          <w:rStyle w:val="23"/>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197.4</w:t>
      </w:r>
      <w:r>
        <w:rPr>
          <w:rFonts w:hint="eastAsia" w:ascii="仿宋" w:hAnsi="仿宋" w:eastAsia="仿宋"/>
          <w:color w:val="000000"/>
          <w:sz w:val="32"/>
          <w:szCs w:val="32"/>
        </w:rPr>
        <w:t>万元，其中：</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157.74</w:t>
      </w:r>
      <w:r>
        <w:rPr>
          <w:rFonts w:hint="eastAsia" w:ascii="仿宋" w:hAnsi="仿宋" w:eastAsia="仿宋"/>
          <w:color w:val="000000"/>
          <w:sz w:val="32"/>
          <w:szCs w:val="32"/>
        </w:rPr>
        <w:t>万元，主要包括：基本工资、津贴补贴、绩效工资、机关事业单位基本养老保险缴费、职业年金缴费、其他社会保障缴费、职工基本医疗保险缴费、医疗费补助、奖励金、住房公积金支出等。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ascii="仿宋" w:hAnsi="仿宋" w:eastAsia="仿宋"/>
          <w:color w:val="000000"/>
          <w:sz w:val="32"/>
          <w:szCs w:val="32"/>
        </w:rPr>
        <w:t>39.66</w:t>
      </w:r>
      <w:r>
        <w:rPr>
          <w:rFonts w:hint="eastAsia" w:ascii="仿宋" w:hAnsi="仿宋" w:eastAsia="仿宋"/>
          <w:color w:val="000000"/>
          <w:sz w:val="32"/>
          <w:szCs w:val="32"/>
        </w:rPr>
        <w:t>万元，主要包括：办公费、电费、邮电费、差旅费、维修（护）费、劳务费、公务用车运行维护费等。</w:t>
      </w:r>
    </w:p>
    <w:p>
      <w:pPr>
        <w:spacing w:line="600" w:lineRule="exact"/>
        <w:ind w:firstLine="640"/>
        <w:outlineLvl w:val="1"/>
        <w:rPr>
          <w:rStyle w:val="23"/>
          <w:rFonts w:ascii="黑体" w:hAnsi="黑体" w:eastAsia="黑体"/>
          <w:b w:val="0"/>
        </w:rPr>
      </w:pPr>
      <w:bookmarkStart w:id="72" w:name="_Toc15396609"/>
      <w:bookmarkStart w:id="73" w:name="_Toc79163869"/>
      <w:bookmarkStart w:id="74" w:name="_Toc79163619"/>
      <w:bookmarkStart w:id="75" w:name="_Toc15377215"/>
      <w:r>
        <w:rPr>
          <w:rFonts w:hint="eastAsia" w:ascii="黑体" w:eastAsia="黑体"/>
          <w:color w:val="000000"/>
          <w:sz w:val="32"/>
          <w:szCs w:val="32"/>
        </w:rPr>
        <w:t>七、</w:t>
      </w:r>
      <w:r>
        <w:rPr>
          <w:rStyle w:val="23"/>
          <w:rFonts w:hint="eastAsia" w:ascii="黑体" w:hAnsi="黑体" w:eastAsia="黑体"/>
        </w:rPr>
        <w:t>“</w:t>
      </w:r>
      <w:r>
        <w:rPr>
          <w:rStyle w:val="23"/>
          <w:rFonts w:hint="eastAsia" w:ascii="黑体" w:hAnsi="黑体" w:eastAsia="黑体"/>
          <w:b w:val="0"/>
        </w:rPr>
        <w:t>三公”经费财政拨款支出决算情况说明</w:t>
      </w:r>
      <w:bookmarkEnd w:id="72"/>
      <w:bookmarkEnd w:id="73"/>
      <w:bookmarkEnd w:id="74"/>
      <w:bookmarkEnd w:id="75"/>
    </w:p>
    <w:p>
      <w:pPr>
        <w:spacing w:line="600" w:lineRule="exact"/>
        <w:ind w:firstLine="640"/>
        <w:outlineLvl w:val="2"/>
        <w:rPr>
          <w:rFonts w:ascii="仿宋" w:hAnsi="仿宋" w:eastAsia="仿宋"/>
          <w:b/>
          <w:color w:val="000000"/>
          <w:sz w:val="32"/>
          <w:szCs w:val="32"/>
        </w:rPr>
      </w:pPr>
      <w:bookmarkStart w:id="76" w:name="_Toc15377216"/>
      <w:bookmarkStart w:id="77" w:name="_Toc79163620"/>
      <w:bookmarkStart w:id="78" w:name="_Toc79163870"/>
      <w:r>
        <w:rPr>
          <w:rFonts w:hint="eastAsia" w:ascii="仿宋" w:hAnsi="仿宋" w:eastAsia="仿宋"/>
          <w:b/>
          <w:color w:val="000000"/>
          <w:sz w:val="32"/>
          <w:szCs w:val="32"/>
        </w:rPr>
        <w:t>（一）“三公”经费财政拨款支出决算总体情况说明</w:t>
      </w:r>
      <w:bookmarkEnd w:id="76"/>
      <w:bookmarkEnd w:id="77"/>
      <w:bookmarkEnd w:id="7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1.97</w:t>
      </w:r>
      <w:r>
        <w:rPr>
          <w:rFonts w:hint="eastAsia" w:ascii="仿宋" w:hAnsi="仿宋" w:eastAsia="仿宋"/>
          <w:color w:val="000000"/>
          <w:sz w:val="32"/>
          <w:szCs w:val="32"/>
        </w:rPr>
        <w:t>万元，完成预算</w:t>
      </w:r>
      <w:r>
        <w:rPr>
          <w:rFonts w:ascii="仿宋" w:hAnsi="仿宋" w:eastAsia="仿宋"/>
          <w:color w:val="000000"/>
          <w:sz w:val="32"/>
          <w:szCs w:val="32"/>
        </w:rPr>
        <w:t>100%</w:t>
      </w:r>
      <w:r>
        <w:rPr>
          <w:rFonts w:hint="eastAsia" w:ascii="仿宋" w:hAnsi="仿宋" w:eastAsia="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bookmarkStart w:id="79" w:name="_Toc15377217"/>
      <w:bookmarkStart w:id="80" w:name="_Toc79163871"/>
      <w:bookmarkStart w:id="81" w:name="_Toc79163621"/>
      <w:r>
        <w:rPr>
          <w:rFonts w:hint="eastAsia" w:ascii="仿宋" w:hAnsi="仿宋" w:eastAsia="仿宋"/>
          <w:b/>
          <w:color w:val="000000"/>
          <w:sz w:val="32"/>
          <w:szCs w:val="32"/>
        </w:rPr>
        <w:t>（二）“三公”经费财政拨款支出决算具体情况说明</w:t>
      </w:r>
      <w:bookmarkEnd w:id="79"/>
      <w:bookmarkEnd w:id="80"/>
      <w:bookmarkEnd w:id="8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万元；公务用车购置及运行维护费支出决算</w:t>
      </w:r>
      <w:r>
        <w:rPr>
          <w:rFonts w:ascii="仿宋" w:hAnsi="仿宋" w:eastAsia="仿宋"/>
          <w:color w:val="000000"/>
          <w:sz w:val="32"/>
          <w:szCs w:val="32"/>
        </w:rPr>
        <w:t>1.97</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；公务接待费支出决算</w:t>
      </w:r>
      <w:r>
        <w:rPr>
          <w:rFonts w:ascii="仿宋" w:hAnsi="仿宋" w:eastAsia="仿宋"/>
          <w:color w:val="000000"/>
          <w:sz w:val="32"/>
          <w:szCs w:val="32"/>
        </w:rPr>
        <w:t>0</w:t>
      </w:r>
      <w:r>
        <w:rPr>
          <w:rFonts w:hint="eastAsia" w:ascii="仿宋" w:hAnsi="仿宋" w:eastAsia="仿宋"/>
          <w:color w:val="000000"/>
          <w:sz w:val="32"/>
          <w:szCs w:val="32"/>
        </w:rPr>
        <w:t>万元。具体情况如下：</w:t>
      </w:r>
      <w:r>
        <w:pict>
          <v:shape id="_x0000_s1032" o:spid="_x0000_s1032" o:spt="75" type="#_x0000_t75" style="position:absolute;left:0pt;margin-left:1.3pt;margin-top:23.65pt;height:196.95pt;width:425.7pt;mso-wrap-distance-bottom:0.15pt;mso-wrap-distance-left:9pt;mso-wrap-distance-right:9pt;mso-wrap-distance-top:0pt;z-index:251659264;mso-width-relative:page;mso-height-relative:page;" o:ole="t" filled="f" o:preferrelative="t" stroked="f" coordsize="21600,21600">
            <v:path/>
            <v:fill on="f" focussize="0,0"/>
            <v:stroke on="f" joinstyle="miter"/>
            <v:imagedata r:id="rId19" o:title=""/>
            <o:lock v:ext="edit" aspectratio="t"/>
            <w10:wrap type="square"/>
          </v:shape>
          <o:OLEObject Type="Embed" ProgID="Excel.Chart.8" ShapeID="_x0000_s1032" DrawAspect="Content" ObjectID="_1468075731" r:id="rId18">
            <o:LockedField>false</o:LockedField>
          </o:OLEObject>
        </w:pic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numPr>
          <w:ilvl w:val="0"/>
          <w:numId w:val="5"/>
        </w:num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因公出国（境）经费支出</w:t>
      </w:r>
      <w:r>
        <w:rPr>
          <w:rFonts w:ascii="仿宋_GB2312" w:eastAsia="仿宋_GB2312"/>
          <w:b/>
          <w:color w:val="000000"/>
          <w:sz w:val="32"/>
          <w:szCs w:val="32"/>
        </w:rPr>
        <w:t>0</w:t>
      </w:r>
      <w:r>
        <w:rPr>
          <w:rFonts w:hint="eastAsia" w:ascii="仿宋_GB2312" w:eastAsia="仿宋_GB2312"/>
          <w:color w:val="000000"/>
          <w:sz w:val="32"/>
          <w:szCs w:val="32"/>
        </w:rPr>
        <w:t>万元</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1.97</w:t>
      </w:r>
      <w:r>
        <w:rPr>
          <w:rFonts w:hint="eastAsia" w:ascii="仿宋_GB2312" w:eastAsia="仿宋_GB2312"/>
          <w:color w:val="000000"/>
          <w:sz w:val="32"/>
          <w:szCs w:val="32"/>
        </w:rPr>
        <w:t>万元</w:t>
      </w:r>
      <w:r>
        <w:rPr>
          <w:rFonts w:ascii="仿宋_GB2312" w:eastAsia="仿宋_GB2312"/>
          <w:color w:val="000000"/>
          <w:sz w:val="32"/>
          <w:szCs w:val="32"/>
        </w:rPr>
        <w:t>,</w:t>
      </w:r>
      <w:r>
        <w:rPr>
          <w:rStyle w:val="20"/>
          <w:rFonts w:hint="eastAsia" w:ascii="仿宋" w:hAnsi="仿宋" w:eastAsia="仿宋"/>
          <w:b w:val="0"/>
          <w:bCs/>
          <w:color w:val="000000"/>
          <w:sz w:val="32"/>
          <w:szCs w:val="32"/>
        </w:rPr>
        <w:t>完成预算</w:t>
      </w:r>
      <w:r>
        <w:rPr>
          <w:rStyle w:val="20"/>
          <w:rFonts w:ascii="仿宋" w:hAnsi="仿宋" w:eastAsia="仿宋"/>
          <w:b w:val="0"/>
          <w:bCs/>
          <w:color w:val="000000"/>
          <w:sz w:val="32"/>
          <w:szCs w:val="32"/>
        </w:rPr>
        <w:t>100%</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2019</w:t>
      </w:r>
      <w:r>
        <w:rPr>
          <w:rFonts w:hint="eastAsia" w:ascii="仿宋_GB2312" w:eastAsia="仿宋_GB2312"/>
          <w:color w:val="000000"/>
          <w:sz w:val="32"/>
          <w:szCs w:val="32"/>
        </w:rPr>
        <w:t>年减少</w:t>
      </w:r>
      <w:r>
        <w:rPr>
          <w:rFonts w:ascii="仿宋_GB2312" w:eastAsia="仿宋_GB2312"/>
          <w:color w:val="000000"/>
          <w:sz w:val="32"/>
          <w:szCs w:val="32"/>
        </w:rPr>
        <w:t>2.5</w:t>
      </w:r>
      <w:r>
        <w:rPr>
          <w:rFonts w:hint="eastAsia" w:ascii="仿宋_GB2312" w:eastAsia="仿宋_GB2312"/>
          <w:color w:val="000000"/>
          <w:sz w:val="32"/>
          <w:szCs w:val="32"/>
        </w:rPr>
        <w:t>万元，下降</w:t>
      </w:r>
      <w:r>
        <w:rPr>
          <w:rFonts w:ascii="仿宋_GB2312" w:eastAsia="仿宋_GB2312"/>
          <w:color w:val="000000"/>
          <w:sz w:val="32"/>
          <w:szCs w:val="32"/>
        </w:rPr>
        <w:t>55%</w:t>
      </w:r>
      <w:r>
        <w:rPr>
          <w:rFonts w:hint="eastAsia" w:ascii="仿宋_GB2312" w:eastAsia="仿宋_GB2312"/>
          <w:color w:val="000000"/>
          <w:sz w:val="32"/>
          <w:szCs w:val="32"/>
        </w:rPr>
        <w:t>。主要原因是厉行节约，减少不必要开支。</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万元，越野车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万元，载客汽车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3</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辆、越野车</w:t>
      </w:r>
      <w:r>
        <w:rPr>
          <w:rFonts w:ascii="仿宋_GB2312" w:eastAsia="仿宋_GB2312"/>
          <w:color w:val="000000"/>
          <w:sz w:val="32"/>
          <w:szCs w:val="32"/>
        </w:rPr>
        <w:t>3</w:t>
      </w:r>
      <w:r>
        <w:rPr>
          <w:rFonts w:hint="eastAsia" w:ascii="仿宋_GB2312" w:eastAsia="仿宋_GB2312"/>
          <w:color w:val="000000"/>
          <w:sz w:val="32"/>
          <w:szCs w:val="32"/>
        </w:rPr>
        <w:t>辆、载客汽车</w:t>
      </w:r>
      <w:r>
        <w:rPr>
          <w:rFonts w:ascii="仿宋_GB2312" w:eastAsia="仿宋_GB2312"/>
          <w:color w:val="000000"/>
          <w:sz w:val="32"/>
          <w:szCs w:val="32"/>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1.97</w:t>
      </w:r>
      <w:r>
        <w:rPr>
          <w:rFonts w:hint="eastAsia" w:ascii="仿宋_GB2312" w:eastAsia="仿宋_GB2312"/>
          <w:color w:val="000000"/>
          <w:sz w:val="32"/>
          <w:szCs w:val="32"/>
        </w:rPr>
        <w:t>万元。主要用于工业园区管理等所需的公务用车燃料费、维修费、过路过桥费、保险费等支出。</w:t>
      </w:r>
    </w:p>
    <w:p>
      <w:pPr>
        <w:spacing w:line="576"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9年无增减。</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ascii="仿宋" w:hAnsi="仿宋" w:eastAsia="仿宋"/>
          <w:color w:val="000000"/>
          <w:sz w:val="32"/>
          <w:szCs w:val="32"/>
        </w:rPr>
        <w:t>0</w:t>
      </w:r>
      <w:r>
        <w:rPr>
          <w:rFonts w:hint="eastAsia" w:ascii="仿宋_GB2312" w:eastAsia="仿宋_GB2312"/>
          <w:color w:val="000000"/>
          <w:sz w:val="32"/>
          <w:szCs w:val="32"/>
        </w:rPr>
        <w:t>万元，国内公务接待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ascii="仿宋" w:hAnsi="仿宋" w:eastAsia="仿宋"/>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outlineLvl w:val="1"/>
        <w:rPr>
          <w:rStyle w:val="23"/>
          <w:rFonts w:ascii="黑体" w:hAnsi="黑体" w:eastAsia="黑体"/>
        </w:rPr>
      </w:pPr>
      <w:bookmarkStart w:id="82" w:name="_Toc79163872"/>
      <w:bookmarkStart w:id="83" w:name="_Toc15377218"/>
      <w:bookmarkStart w:id="84" w:name="_Toc79163622"/>
      <w:bookmarkStart w:id="85" w:name="_Toc15396610"/>
      <w:r>
        <w:rPr>
          <w:rFonts w:hint="eastAsia" w:ascii="黑体" w:eastAsia="黑体"/>
          <w:color w:val="000000"/>
          <w:sz w:val="32"/>
          <w:szCs w:val="32"/>
        </w:rPr>
        <w:t>八、</w:t>
      </w:r>
      <w:r>
        <w:rPr>
          <w:rStyle w:val="23"/>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6"/>
        </w:numPr>
        <w:spacing w:line="600" w:lineRule="exact"/>
        <w:ind w:firstLine="640"/>
        <w:outlineLvl w:val="1"/>
        <w:rPr>
          <w:rStyle w:val="23"/>
          <w:rFonts w:ascii="黑体" w:hAnsi="黑体" w:eastAsia="黑体"/>
          <w:b w:val="0"/>
        </w:rPr>
      </w:pPr>
      <w:bookmarkStart w:id="86" w:name="_Toc79163623"/>
      <w:bookmarkStart w:id="87" w:name="_Toc15396611"/>
      <w:bookmarkStart w:id="88" w:name="_Toc79163873"/>
      <w:bookmarkStart w:id="89" w:name="_Toc15377219"/>
      <w:r>
        <w:rPr>
          <w:rStyle w:val="23"/>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800" w:firstLineChars="250"/>
        <w:outlineLvl w:val="1"/>
        <w:rPr>
          <w:rStyle w:val="23"/>
          <w:rFonts w:ascii="黑体" w:hAnsi="黑体" w:eastAsia="黑体"/>
        </w:rPr>
      </w:pPr>
      <w:bookmarkStart w:id="90" w:name="_Toc15396612"/>
      <w:bookmarkStart w:id="91" w:name="_Toc15377221"/>
      <w:bookmarkStart w:id="92" w:name="_Toc79163624"/>
      <w:bookmarkStart w:id="93" w:name="_Toc79163874"/>
      <w:r>
        <w:rPr>
          <w:rFonts w:hint="eastAsia" w:ascii="黑体" w:hAnsi="黑体" w:eastAsia="黑体"/>
          <w:color w:val="000000"/>
          <w:sz w:val="32"/>
          <w:szCs w:val="32"/>
        </w:rPr>
        <w:t>十</w:t>
      </w:r>
      <w:r>
        <w:rPr>
          <w:rStyle w:val="23"/>
          <w:rFonts w:hint="eastAsia" w:ascii="黑体" w:hAnsi="黑体" w:eastAsia="黑体"/>
        </w:rPr>
        <w:t>、</w:t>
      </w:r>
      <w:r>
        <w:rPr>
          <w:rStyle w:val="23"/>
          <w:rFonts w:hint="eastAsia" w:ascii="黑体" w:hAnsi="黑体" w:eastAsia="黑体"/>
          <w:b w:val="0"/>
        </w:rPr>
        <w:t>其他重要事项的情况说明</w:t>
      </w:r>
      <w:bookmarkEnd w:id="90"/>
      <w:bookmarkEnd w:id="91"/>
      <w:bookmarkEnd w:id="92"/>
      <w:bookmarkEnd w:id="93"/>
    </w:p>
    <w:p>
      <w:pPr>
        <w:spacing w:line="600" w:lineRule="exact"/>
        <w:ind w:firstLine="643" w:firstLineChars="200"/>
        <w:outlineLvl w:val="2"/>
        <w:rPr>
          <w:rFonts w:ascii="仿宋" w:hAnsi="仿宋" w:eastAsia="仿宋"/>
          <w:color w:val="000000"/>
          <w:sz w:val="32"/>
          <w:szCs w:val="32"/>
        </w:rPr>
      </w:pPr>
      <w:bookmarkStart w:id="94" w:name="_Toc15377222"/>
      <w:bookmarkStart w:id="95" w:name="_Toc79163625"/>
      <w:bookmarkStart w:id="96" w:name="_Toc79163875"/>
      <w:r>
        <w:rPr>
          <w:rFonts w:hint="eastAsia" w:ascii="仿宋" w:hAnsi="仿宋" w:eastAsia="仿宋"/>
          <w:b/>
          <w:color w:val="000000"/>
          <w:sz w:val="32"/>
          <w:szCs w:val="32"/>
        </w:rPr>
        <w:t>（一）机关运行经费支出情况</w:t>
      </w:r>
      <w:bookmarkEnd w:id="94"/>
      <w:bookmarkEnd w:id="95"/>
      <w:bookmarkEnd w:id="96"/>
    </w:p>
    <w:p>
      <w:pPr>
        <w:spacing w:line="600" w:lineRule="exact"/>
        <w:ind w:firstLine="640" w:firstLineChars="200"/>
        <w:rPr>
          <w:rFonts w:ascii="仿宋" w:hAnsi="仿宋" w:eastAsia="仿宋_GB2312"/>
          <w:b/>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年，茂县工业服务中心无机关运行经费。</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7" w:name="_Toc79163626"/>
      <w:bookmarkStart w:id="98" w:name="_Toc15377223"/>
      <w:bookmarkStart w:id="99" w:name="_Toc79163876"/>
      <w:r>
        <w:rPr>
          <w:rFonts w:hint="eastAsia" w:ascii="仿宋" w:hAnsi="仿宋" w:eastAsia="仿宋"/>
          <w:b/>
          <w:color w:val="000000"/>
          <w:sz w:val="32"/>
          <w:szCs w:val="32"/>
        </w:rPr>
        <w:t>（二）政府采购支出情况</w:t>
      </w:r>
      <w:bookmarkEnd w:id="97"/>
      <w:bookmarkEnd w:id="98"/>
      <w:bookmarkEnd w:id="9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年，茂县工业服务中心政府采购支出总额</w:t>
      </w:r>
      <w:r>
        <w:rPr>
          <w:rFonts w:ascii="仿宋_GB2312" w:eastAsia="仿宋_GB2312"/>
          <w:color w:val="000000"/>
          <w:sz w:val="32"/>
          <w:szCs w:val="32"/>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79163877"/>
      <w:bookmarkStart w:id="101" w:name="_Toc15377224"/>
      <w:bookmarkStart w:id="102" w:name="_Toc79163627"/>
      <w:r>
        <w:rPr>
          <w:rFonts w:hint="eastAsia" w:ascii="仿宋" w:hAns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日，茂县工业服务中心共有车辆</w:t>
      </w:r>
      <w:r>
        <w:rPr>
          <w:rFonts w:ascii="仿宋_GB2312" w:eastAsia="仿宋_GB2312"/>
          <w:color w:val="000000"/>
          <w:sz w:val="32"/>
          <w:szCs w:val="32"/>
        </w:rPr>
        <w:t>3</w:t>
      </w:r>
      <w:r>
        <w:rPr>
          <w:rFonts w:hint="eastAsia" w:ascii="仿宋_GB2312" w:eastAsia="仿宋_GB2312"/>
          <w:color w:val="000000"/>
          <w:sz w:val="32"/>
          <w:szCs w:val="32"/>
        </w:rPr>
        <w:t>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3</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3" w:name="_Toc79163628"/>
      <w:bookmarkStart w:id="104" w:name="_Toc79163878"/>
      <w:r>
        <w:rPr>
          <w:rFonts w:hint="eastAsia" w:ascii="仿宋" w:hAnsi="仿宋" w:eastAsia="仿宋"/>
          <w:b/>
          <w:color w:val="000000"/>
          <w:sz w:val="32"/>
          <w:szCs w:val="32"/>
        </w:rPr>
        <w:t>（四）预算绩效管理情况</w:t>
      </w:r>
      <w:bookmarkEnd w:id="103"/>
      <w:bookmarkEnd w:id="10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本中心按要求对</w:t>
      </w:r>
      <w:r>
        <w:rPr>
          <w:rFonts w:ascii="仿宋_GB2312" w:eastAsia="仿宋_GB2312"/>
          <w:color w:val="000000"/>
          <w:sz w:val="32"/>
          <w:szCs w:val="32"/>
        </w:rPr>
        <w:t>2020</w:t>
      </w:r>
      <w:r>
        <w:rPr>
          <w:rFonts w:hint="eastAsia" w:ascii="仿宋_GB2312" w:eastAsia="仿宋_GB2312"/>
          <w:color w:val="000000"/>
          <w:sz w:val="32"/>
          <w:szCs w:val="32"/>
        </w:rPr>
        <w:t>年部门整体支出开展绩效自评，从评价情况来看，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本中心整体绩效管理水平不断提升。根据职能职责积极谋划，确定目标任务，积极发挥公共财政职能作用，推动落实稳增长、促改革、调结构、惠民生、防风险各项工作。按照</w:t>
      </w:r>
      <w:r>
        <w:rPr>
          <w:rFonts w:ascii="仿宋_GB2312" w:eastAsia="仿宋_GB2312"/>
          <w:color w:val="000000"/>
          <w:sz w:val="32"/>
          <w:szCs w:val="32"/>
        </w:rPr>
        <w:t>2020</w:t>
      </w:r>
      <w:r>
        <w:rPr>
          <w:rFonts w:hint="eastAsia" w:ascii="仿宋_GB2312" w:eastAsia="仿宋_GB2312"/>
          <w:color w:val="000000"/>
          <w:sz w:val="32"/>
          <w:szCs w:val="32"/>
        </w:rPr>
        <w:t>年部门预算编审要求，根据我中心职能职责，结合中长期规划和年度工作计划，明确了年度主要工作任务及年度内履职所要达到的总体产出和效果，认真填报了我中心整体支出绩效目标，设定了年度绩效数量指标、成本指标效益指标等。</w:t>
      </w:r>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本中心无专项预算项目，因此本中心未组织开展项目支出绩效评价。</w:t>
      </w:r>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themeColor="text1"/>
          <w:sz w:val="32"/>
          <w:szCs w:val="32"/>
        </w:rPr>
        <w:t>部门绩效评价结果:</w:t>
      </w:r>
      <w:r>
        <w:rPr>
          <w:rFonts w:hint="eastAsia" w:ascii="仿宋_GB2312" w:eastAsia="仿宋_GB2312"/>
          <w:color w:val="000000"/>
          <w:sz w:val="32"/>
          <w:szCs w:val="32"/>
        </w:rPr>
        <w:t>本中心按要求对</w:t>
      </w:r>
      <w:r>
        <w:rPr>
          <w:rFonts w:ascii="仿宋_GB2312" w:eastAsia="仿宋_GB2312"/>
          <w:color w:val="000000"/>
          <w:sz w:val="32"/>
          <w:szCs w:val="32"/>
        </w:rPr>
        <w:t>2020</w:t>
      </w:r>
      <w:r>
        <w:rPr>
          <w:rFonts w:hint="eastAsia" w:ascii="仿宋_GB2312" w:eastAsia="仿宋_GB2312"/>
          <w:color w:val="000000"/>
          <w:sz w:val="32"/>
          <w:szCs w:val="32"/>
        </w:rPr>
        <w:t>年部门整体支出绩效评价情况开展自评，我中心整体支出绩效评价自查自评结果良好，全年基本支出保证了部门的正常运行和日常工作的正常开展，达到预期绩效目标，按照</w:t>
      </w:r>
      <w:r>
        <w:rPr>
          <w:rFonts w:ascii="仿宋_GB2312" w:eastAsia="仿宋_GB2312"/>
          <w:color w:val="000000"/>
          <w:sz w:val="32"/>
          <w:szCs w:val="32"/>
        </w:rPr>
        <w:t>2020</w:t>
      </w:r>
      <w:r>
        <w:rPr>
          <w:rFonts w:hint="eastAsia" w:ascii="仿宋_GB2312" w:eastAsia="仿宋_GB2312"/>
          <w:color w:val="000000"/>
          <w:sz w:val="32"/>
          <w:szCs w:val="32"/>
        </w:rPr>
        <w:t>年中心整体支出绩效评价指标体系自评得分</w:t>
      </w:r>
      <w:r>
        <w:rPr>
          <w:rFonts w:ascii="仿宋_GB2312" w:eastAsia="仿宋_GB2312"/>
          <w:color w:val="000000"/>
          <w:sz w:val="32"/>
          <w:szCs w:val="32"/>
        </w:rPr>
        <w:t>97</w:t>
      </w:r>
      <w:r>
        <w:rPr>
          <w:rFonts w:hint="eastAsia" w:ascii="仿宋_GB2312" w:eastAsia="仿宋_GB2312"/>
          <w:color w:val="000000"/>
          <w:sz w:val="32"/>
          <w:szCs w:val="32"/>
        </w:rPr>
        <w:t>分。《茂县工业服务中心</w:t>
      </w:r>
      <w:r>
        <w:rPr>
          <w:rFonts w:ascii="仿宋_GB2312" w:eastAsia="仿宋_GB2312"/>
          <w:color w:val="000000"/>
          <w:sz w:val="32"/>
          <w:szCs w:val="32"/>
        </w:rPr>
        <w:t>2020</w:t>
      </w:r>
      <w:r>
        <w:rPr>
          <w:rFonts w:hint="eastAsia" w:ascii="仿宋_GB2312" w:eastAsia="仿宋_GB2312"/>
          <w:color w:val="000000"/>
          <w:sz w:val="32"/>
          <w:szCs w:val="32"/>
        </w:rPr>
        <w:t>年部门整体支出绩效评价报告》见附件。</w:t>
      </w:r>
    </w:p>
    <w:p>
      <w:pPr>
        <w:autoSpaceDE w:val="0"/>
        <w:autoSpaceDN w:val="0"/>
        <w:adjustRightInd w:val="0"/>
        <w:spacing w:line="600" w:lineRule="exact"/>
        <w:ind w:firstLine="640" w:firstLineChars="200"/>
        <w:jc w:val="left"/>
        <w:rPr>
          <w:rFonts w:hint="eastAsia" w:ascii="仿宋_GB2312" w:eastAsia="仿宋_GB2312"/>
          <w:color w:val="000000"/>
          <w:sz w:val="32"/>
          <w:szCs w:val="32"/>
        </w:rPr>
      </w:pPr>
    </w:p>
    <w:p>
      <w:pPr>
        <w:numPr>
          <w:ilvl w:val="0"/>
          <w:numId w:val="7"/>
        </w:numPr>
        <w:spacing w:line="600" w:lineRule="exact"/>
        <w:ind w:firstLine="660" w:firstLineChars="150"/>
        <w:jc w:val="center"/>
        <w:outlineLvl w:val="0"/>
        <w:rPr>
          <w:rStyle w:val="22"/>
          <w:rFonts w:ascii="黑体" w:hAnsi="黑体" w:eastAsia="黑体"/>
          <w:b w:val="0"/>
        </w:rPr>
      </w:pPr>
      <w:bookmarkStart w:id="105" w:name="_Toc15396613"/>
      <w:bookmarkStart w:id="106" w:name="_Toc79163629"/>
      <w:bookmarkStart w:id="107" w:name="_Toc15377225"/>
      <w:bookmarkStart w:id="108" w:name="_Toc79163879"/>
      <w:r>
        <w:rPr>
          <w:rFonts w:hint="eastAsia" w:ascii="黑体" w:hAnsi="黑体" w:eastAsia="黑体"/>
          <w:color w:val="000000"/>
          <w:sz w:val="44"/>
          <w:szCs w:val="44"/>
        </w:rPr>
        <w:t>名</w:t>
      </w:r>
      <w:r>
        <w:rPr>
          <w:rStyle w:val="22"/>
          <w:rFonts w:hint="eastAsia" w:ascii="黑体" w:hAnsi="黑体" w:eastAsia="黑体"/>
          <w:b w:val="0"/>
        </w:rPr>
        <w:t>词解释</w:t>
      </w:r>
      <w:bookmarkEnd w:id="105"/>
      <w:bookmarkEnd w:id="106"/>
      <w:bookmarkEnd w:id="107"/>
      <w:bookmarkEnd w:id="108"/>
    </w:p>
    <w:p>
      <w:pPr>
        <w:spacing w:line="600" w:lineRule="exact"/>
        <w:jc w:val="left"/>
        <w:rPr>
          <w:rFonts w:ascii="宋体"/>
          <w:b/>
          <w:color w:val="000000"/>
          <w:sz w:val="44"/>
          <w:szCs w:val="44"/>
        </w:rPr>
      </w:pPr>
    </w:p>
    <w:p>
      <w:pPr>
        <w:pStyle w:val="32"/>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2"/>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2"/>
        <w:spacing w:line="576"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2"/>
        <w:spacing w:line="57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32"/>
        <w:spacing w:line="576"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32"/>
        <w:spacing w:line="576"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32"/>
        <w:spacing w:line="576"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32"/>
        <w:spacing w:line="576"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一般公共服务支出（类）商贸事务（款）事业运行（项）</w:t>
      </w:r>
      <w:r>
        <w:rPr>
          <w:rFonts w:ascii="仿宋_GB2312" w:eastAsia="仿宋_GB2312"/>
          <w:color w:val="000000"/>
          <w:sz w:val="32"/>
          <w:szCs w:val="32"/>
        </w:rPr>
        <w:t>:</w:t>
      </w:r>
      <w:r>
        <w:rPr>
          <w:rFonts w:hint="eastAsia" w:ascii="仿宋_GB2312" w:eastAsia="仿宋_GB2312"/>
          <w:color w:val="000000"/>
          <w:sz w:val="32"/>
          <w:szCs w:val="32"/>
        </w:rPr>
        <w:t>指反映政府提供一般公共服务的支出。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社会保障和就业支出（类）行政事业单位医疗（款）机关事业单位基本养老保险支出（项）</w:t>
      </w:r>
      <w:r>
        <w:rPr>
          <w:rFonts w:ascii="仿宋_GB2312" w:eastAsia="仿宋_GB2312"/>
          <w:color w:val="000000"/>
          <w:sz w:val="32"/>
          <w:szCs w:val="32"/>
        </w:rPr>
        <w:t>:</w:t>
      </w:r>
      <w:r>
        <w:rPr>
          <w:rFonts w:hint="eastAsia" w:ascii="仿宋_GB2312" w:eastAsia="仿宋_GB2312"/>
          <w:color w:val="000000"/>
          <w:sz w:val="32"/>
          <w:szCs w:val="32"/>
        </w:rPr>
        <w:t>指反映政府在社会保障与就业方面的支出。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医疗卫生与计划生育支出（类）行政事业单位医疗（款）事业单位医疗（项）</w:t>
      </w:r>
      <w:r>
        <w:rPr>
          <w:rFonts w:ascii="仿宋_GB2312" w:eastAsia="仿宋_GB2312"/>
          <w:color w:val="000000"/>
          <w:sz w:val="32"/>
          <w:szCs w:val="32"/>
        </w:rPr>
        <w:t>:</w:t>
      </w:r>
      <w:r>
        <w:rPr>
          <w:rFonts w:hint="eastAsia" w:ascii="仿宋_GB2312" w:eastAsia="仿宋_GB2312"/>
          <w:color w:val="000000"/>
          <w:sz w:val="32"/>
          <w:szCs w:val="32"/>
        </w:rPr>
        <w:t>指反映政府卫生健康和计划生育方面的支出。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住房保障支出（类）住房改革支出（款）住房公积金（项）</w:t>
      </w:r>
      <w:r>
        <w:rPr>
          <w:rFonts w:ascii="仿宋_GB2312" w:eastAsia="仿宋_GB2312"/>
          <w:color w:val="000000"/>
          <w:sz w:val="32"/>
          <w:szCs w:val="32"/>
        </w:rPr>
        <w:t>:</w:t>
      </w:r>
      <w:r>
        <w:rPr>
          <w:rFonts w:hint="eastAsia" w:ascii="仿宋_GB2312" w:eastAsia="仿宋_GB2312"/>
          <w:color w:val="000000"/>
          <w:sz w:val="32"/>
          <w:szCs w:val="32"/>
        </w:rPr>
        <w:t>指反映政府用于住房方面的支出。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农林水支出（类）扶贫（款）其他扶贫支出（项）：指反应：其他用于扶贫开发方面的支出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项目支出：指在基本支出之外为完成特定行政任务和事业发展目标所发生的支出。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经营支出：指事业单位在专业业务活动及其辅助活动之外开展非独立核算经营活动发生的支出。</w:t>
      </w:r>
    </w:p>
    <w:p>
      <w:pPr>
        <w:pStyle w:val="32"/>
        <w:spacing w:line="576" w:lineRule="exact"/>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2"/>
        <w:spacing w:line="576" w:lineRule="exact"/>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2"/>
        <w:spacing w:line="560" w:lineRule="exact"/>
        <w:ind w:firstLine="640" w:firstLineChars="200"/>
        <w:rPr>
          <w:rFonts w:ascii="仿宋_GB2312" w:eastAsia="仿宋_GB2312" w:cs="黑体"/>
          <w:sz w:val="32"/>
          <w:szCs w:val="32"/>
        </w:rPr>
      </w:pPr>
    </w:p>
    <w:p>
      <w:pPr>
        <w:spacing w:line="600" w:lineRule="exact"/>
        <w:outlineLvl w:val="0"/>
        <w:rPr>
          <w:rFonts w:ascii="宋体"/>
          <w:b/>
          <w:color w:val="000000"/>
          <w:sz w:val="44"/>
          <w:szCs w:val="44"/>
        </w:rPr>
      </w:pPr>
      <w:bookmarkStart w:id="109" w:name="_Toc79163880"/>
      <w:bookmarkStart w:id="110" w:name="_Toc15396614"/>
      <w:bookmarkStart w:id="111" w:name="_Toc79163630"/>
      <w:bookmarkStart w:id="112" w:name="_Toc15377226"/>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bookmarkEnd w:id="109"/>
    <w:bookmarkEnd w:id="110"/>
    <w:bookmarkEnd w:id="111"/>
    <w:p>
      <w:pPr>
        <w:spacing w:line="600" w:lineRule="exact"/>
        <w:jc w:val="center"/>
        <w:outlineLvl w:val="0"/>
        <w:rPr>
          <w:rFonts w:ascii="黑体" w:hAnsi="黑体" w:eastAsia="黑体"/>
          <w:color w:val="000000"/>
          <w:sz w:val="44"/>
          <w:szCs w:val="44"/>
        </w:rPr>
      </w:pPr>
    </w:p>
    <w:p>
      <w:pPr>
        <w:spacing w:line="600" w:lineRule="exact"/>
        <w:jc w:val="center"/>
        <w:outlineLvl w:val="0"/>
        <w:rPr>
          <w:rStyle w:val="37"/>
          <w:rFonts w:ascii="黑体" w:hAnsi="黑体" w:eastAsia="黑体"/>
          <w:b w:val="0"/>
        </w:rPr>
      </w:pPr>
      <w:r>
        <w:rPr>
          <w:rFonts w:hint="eastAsia" w:ascii="黑体" w:hAnsi="黑体" w:eastAsia="黑体"/>
          <w:color w:val="000000"/>
          <w:sz w:val="44"/>
          <w:szCs w:val="44"/>
        </w:rPr>
        <w:t>第</w:t>
      </w:r>
      <w:r>
        <w:rPr>
          <w:rStyle w:val="37"/>
          <w:rFonts w:hint="eastAsia" w:ascii="黑体" w:hAnsi="黑体" w:eastAsia="黑体"/>
          <w:b w:val="0"/>
        </w:rPr>
        <w:t>四部分</w:t>
      </w:r>
      <w:r>
        <w:rPr>
          <w:rStyle w:val="37"/>
          <w:rFonts w:ascii="黑体" w:hAnsi="黑体" w:eastAsia="黑体"/>
          <w:b w:val="0"/>
        </w:rPr>
        <w:t xml:space="preserve"> </w:t>
      </w:r>
      <w:r>
        <w:rPr>
          <w:rStyle w:val="37"/>
          <w:rFonts w:hint="eastAsia" w:ascii="黑体" w:hAnsi="黑体" w:eastAsia="黑体"/>
          <w:b w:val="0"/>
        </w:rPr>
        <w:t>附件</w:t>
      </w:r>
    </w:p>
    <w:p>
      <w:pPr>
        <w:spacing w:line="600" w:lineRule="exact"/>
        <w:ind w:firstLine="420"/>
        <w:jc w:val="left"/>
        <w:outlineLvl w:val="0"/>
        <w:rPr>
          <w:rFonts w:ascii="方正小标宋简体" w:hAnsi="方正小标宋简体" w:eastAsia="方正小标宋简体" w:cs="方正小标宋简体"/>
          <w:sz w:val="32"/>
          <w:szCs w:val="32"/>
        </w:rPr>
      </w:pPr>
      <w:bookmarkStart w:id="113" w:name="_Toc79163881"/>
      <w:bookmarkStart w:id="114" w:name="_Toc7916363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ascii="方正小标宋简体" w:hAnsi="黑体" w:eastAsia="方正小标宋简体" w:cs="黑体"/>
          <w:sz w:val="44"/>
          <w:szCs w:val="44"/>
        </w:rPr>
      </w:pPr>
      <w:bookmarkStart w:id="115" w:name="_Toc79163882"/>
      <w:bookmarkStart w:id="116" w:name="_Toc79163632"/>
      <w:r>
        <w:rPr>
          <w:rFonts w:hint="eastAsia" w:ascii="方正小标宋简体" w:hAnsi="黑体" w:eastAsia="方正小标宋简体" w:cs="黑体"/>
          <w:sz w:val="44"/>
          <w:szCs w:val="44"/>
        </w:rPr>
        <w:t>茂县工业服务中心</w:t>
      </w:r>
    </w:p>
    <w:p>
      <w:pPr>
        <w:spacing w:line="600" w:lineRule="exact"/>
        <w:jc w:val="center"/>
        <w:outlineLvl w:val="0"/>
        <w:rPr>
          <w:rFonts w:hint="eastAsia" w:ascii="方正小标宋简体" w:hAnsi="黑体" w:eastAsia="方正小标宋简体" w:cs="黑体"/>
          <w:sz w:val="44"/>
          <w:szCs w:val="44"/>
        </w:rPr>
      </w:pPr>
      <w:r>
        <w:rPr>
          <w:rFonts w:ascii="方正小标宋简体" w:hAnsi="黑体" w:eastAsia="方正小标宋简体" w:cs="黑体"/>
          <w:sz w:val="44"/>
          <w:szCs w:val="44"/>
        </w:rPr>
        <w:t>2020</w:t>
      </w:r>
      <w:r>
        <w:rPr>
          <w:rFonts w:hint="eastAsia" w:ascii="方正小标宋简体" w:hAnsi="黑体" w:eastAsia="方正小标宋简体" w:cs="黑体"/>
          <w:sz w:val="44"/>
          <w:szCs w:val="44"/>
        </w:rPr>
        <w:t>年部门整体支出绩效评价报告</w:t>
      </w:r>
      <w:bookmarkEnd w:id="115"/>
      <w:bookmarkEnd w:id="116"/>
    </w:p>
    <w:p>
      <w:pPr>
        <w:spacing w:line="600" w:lineRule="exact"/>
        <w:jc w:val="center"/>
        <w:outlineLvl w:val="0"/>
        <w:rPr>
          <w:rFonts w:hint="eastAsia" w:ascii="方正小标宋简体" w:hAnsi="黑体" w:eastAsia="方正小标宋简体" w:cs="黑体"/>
          <w:sz w:val="44"/>
          <w:szCs w:val="44"/>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3"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（一）机构组成</w:t>
      </w:r>
    </w:p>
    <w:p>
      <w:pPr>
        <w:widowControl/>
        <w:shd w:val="clear" w:color="auto" w:fill="FFFFFF"/>
        <w:spacing w:line="576" w:lineRule="atLeast"/>
        <w:ind w:firstLine="729" w:firstLineChars="228"/>
        <w:jc w:val="left"/>
        <w:rPr>
          <w:rFonts w:ascii="仿宋_GB2312" w:hAnsi="宋体" w:eastAsia="仿宋_GB2312" w:cs="宋体"/>
          <w:kern w:val="0"/>
          <w:sz w:val="32"/>
          <w:szCs w:val="32"/>
        </w:rPr>
      </w:pPr>
      <w:r>
        <w:rPr>
          <w:rFonts w:hint="eastAsia" w:ascii="仿宋_GB2312" w:hAnsi="宋体" w:eastAsia="仿宋_GB2312" w:cs="宋体"/>
          <w:kern w:val="0"/>
          <w:sz w:val="32"/>
          <w:szCs w:val="32"/>
        </w:rPr>
        <w:t>根据茂县县委机构编制委员会《关于调整县工业园区管理委员会机构编制有关事项的通知》（茂编发〔</w:t>
      </w:r>
      <w:r>
        <w:rPr>
          <w:rFonts w:ascii="仿宋_GB2312" w:hAnsi="宋体" w:eastAsia="仿宋_GB2312" w:cs="宋体"/>
          <w:kern w:val="0"/>
          <w:sz w:val="32"/>
          <w:szCs w:val="32"/>
        </w:rPr>
        <w:t>2020</w:t>
      </w:r>
      <w:r>
        <w:rPr>
          <w:rFonts w:hint="eastAsia" w:ascii="仿宋_GB2312" w:hAnsi="宋体" w:eastAsia="仿宋_GB2312" w:cs="宋体"/>
          <w:kern w:val="0"/>
          <w:sz w:val="32"/>
          <w:szCs w:val="32"/>
        </w:rPr>
        <w:t>〕</w:t>
      </w:r>
      <w:r>
        <w:rPr>
          <w:rFonts w:ascii="仿宋_GB2312" w:hAnsi="宋体" w:eastAsia="仿宋_GB2312" w:cs="宋体"/>
          <w:kern w:val="0"/>
          <w:sz w:val="32"/>
          <w:szCs w:val="32"/>
        </w:rPr>
        <w:t>35</w:t>
      </w:r>
      <w:r>
        <w:rPr>
          <w:rFonts w:hint="eastAsia" w:ascii="仿宋_GB2312" w:hAnsi="宋体" w:eastAsia="仿宋_GB2312" w:cs="宋体"/>
          <w:kern w:val="0"/>
          <w:sz w:val="32"/>
          <w:szCs w:val="32"/>
        </w:rPr>
        <w:t>号）的文件精神，将茂县工业园区管理委员会的行政职责划入茂县经济商务和信息化局，茂县工业园区管理委员会更名为“茂县工业服务中心”，调整为茂县经济商务和信息化局所属正科级公益一类事业单位，属一级预算单位，茂县工业服务中心共设立</w:t>
      </w:r>
      <w:r>
        <w:rPr>
          <w:rFonts w:ascii="仿宋_GB2312" w:hAnsi="宋体" w:eastAsia="仿宋_GB2312" w:cs="宋体"/>
          <w:kern w:val="0"/>
          <w:sz w:val="32"/>
          <w:szCs w:val="32"/>
        </w:rPr>
        <w:t>3</w:t>
      </w:r>
      <w:r>
        <w:rPr>
          <w:rFonts w:hint="eastAsia" w:ascii="仿宋_GB2312" w:hAnsi="宋体" w:eastAsia="仿宋_GB2312" w:cs="宋体"/>
          <w:kern w:val="0"/>
          <w:sz w:val="32"/>
          <w:szCs w:val="32"/>
        </w:rPr>
        <w:t>个职能股室：办公室、企业服务股、规划建设管理股。</w:t>
      </w:r>
    </w:p>
    <w:p>
      <w:pPr>
        <w:widowControl/>
        <w:numPr>
          <w:ilvl w:val="0"/>
          <w:numId w:val="8"/>
        </w:numPr>
        <w:adjustRightInd w:val="0"/>
        <w:snapToGrid w:val="0"/>
        <w:spacing w:line="580" w:lineRule="exact"/>
        <w:ind w:firstLine="643"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机构职能</w:t>
      </w:r>
    </w:p>
    <w:p>
      <w:pPr>
        <w:spacing w:line="576" w:lineRule="exact"/>
        <w:ind w:firstLine="800" w:firstLineChars="25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贯彻执行国家、省、州、县的有关方针、政策、法律、法规，执行州委、州政府、县委、县政府的决定和指示，协助工业企业贯彻执行。</w:t>
      </w:r>
    </w:p>
    <w:p>
      <w:pPr>
        <w:spacing w:line="576" w:lineRule="exact"/>
        <w:ind w:firstLine="800" w:firstLineChars="25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按照现代工业发展的要求，协助工业企业主管部门编制工业发展总体规划、控制性详细规划、产业发展规划、区域环评、水土保持、行洪论证、林地征占等报告并组织实施。</w:t>
      </w:r>
    </w:p>
    <w:p>
      <w:pPr>
        <w:spacing w:line="576" w:lineRule="exact"/>
        <w:ind w:firstLine="800" w:firstLineChars="25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负责县工业企业土地的统一开发、规划和建设、合理布局；负责工业企业配套基础设施和公共设施的建设和管理。</w:t>
      </w:r>
    </w:p>
    <w:p>
      <w:pPr>
        <w:spacing w:line="576" w:lineRule="exact"/>
        <w:ind w:firstLine="800" w:firstLineChars="25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配合县相关职能部门开展工业企业建设用地的实物量调查、土地征用、农户拆迁、土地价款的收支等工作。</w:t>
      </w:r>
    </w:p>
    <w:p>
      <w:pPr>
        <w:spacing w:line="576" w:lineRule="exact"/>
        <w:ind w:firstLine="800" w:firstLineChars="25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坚持正确的产业导向，严格遵守国家制定的项目准入条件，对拟投资项目进行调研、论证、评估、选址等相关工作，审核投资项目的可行性报告；为企业用地、项目备案、厂房建设、证照办理、生产生活提供咨询、服务和协调。</w:t>
      </w:r>
    </w:p>
    <w:p>
      <w:pPr>
        <w:spacing w:line="576" w:lineRule="exact"/>
        <w:ind w:firstLine="800" w:firstLineChars="25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lang w:eastAsia="zh-CN"/>
        </w:rPr>
        <w:t>.</w:t>
      </w:r>
      <w:r>
        <w:rPr>
          <w:rFonts w:hint="eastAsia" w:ascii="仿宋_GB2312" w:eastAsia="仿宋_GB2312"/>
          <w:sz w:val="32"/>
          <w:szCs w:val="32"/>
        </w:rPr>
        <w:t>贯彻落实州、县人民政府赋予工业企业的各项优惠政策，督促建设项目的实施。</w:t>
      </w:r>
    </w:p>
    <w:p>
      <w:pPr>
        <w:spacing w:line="576" w:lineRule="exact"/>
        <w:ind w:firstLine="800" w:firstLineChars="25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lang w:eastAsia="zh-CN"/>
        </w:rPr>
        <w:t>.</w:t>
      </w:r>
      <w:r>
        <w:rPr>
          <w:rFonts w:hint="eastAsia" w:ascii="仿宋_GB2312" w:eastAsia="仿宋_GB2312"/>
          <w:sz w:val="32"/>
          <w:szCs w:val="32"/>
        </w:rPr>
        <w:t>配合有关部门做好安全生、环境保护等工作，会同人力资源和社会保障部门指导工业企业开展多种形式招聘活动，协助企业做好人员招聘、培训和社会保障工作；配合税务、财政部门做好税费征管等工作。</w:t>
      </w:r>
    </w:p>
    <w:p>
      <w:pPr>
        <w:spacing w:line="576" w:lineRule="exact"/>
        <w:ind w:firstLine="800" w:firstLineChars="25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lang w:eastAsia="zh-CN"/>
        </w:rPr>
        <w:t>.</w:t>
      </w:r>
      <w:r>
        <w:rPr>
          <w:rFonts w:hint="eastAsia" w:ascii="仿宋_GB2312" w:eastAsia="仿宋_GB2312"/>
          <w:sz w:val="32"/>
          <w:szCs w:val="32"/>
        </w:rPr>
        <w:t>配合工业企业主管部门做好工业企业技术改造、技术创新、技术引进等推进工作，组织企业项目申报国家、省、州有关专项计划并组织实施。</w:t>
      </w:r>
    </w:p>
    <w:p>
      <w:pPr>
        <w:spacing w:line="576" w:lineRule="exact"/>
        <w:ind w:firstLine="800" w:firstLineChars="25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lang w:eastAsia="zh-CN"/>
        </w:rPr>
        <w:t>.</w:t>
      </w:r>
      <w:r>
        <w:rPr>
          <w:rFonts w:hint="eastAsia" w:ascii="仿宋_GB2312" w:eastAsia="仿宋_GB2312"/>
          <w:sz w:val="32"/>
          <w:szCs w:val="32"/>
        </w:rPr>
        <w:t>贯彻执行国家、省、州、县关于政府投融资管理的政策，构建投融资平台，为企业融资提供方便，促进茂县工业又好又快发展。</w:t>
      </w:r>
    </w:p>
    <w:p>
      <w:pPr>
        <w:spacing w:line="576" w:lineRule="exact"/>
        <w:ind w:firstLine="800" w:firstLineChars="25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lang w:eastAsia="zh-CN"/>
        </w:rPr>
        <w:t>.</w:t>
      </w:r>
      <w:r>
        <w:rPr>
          <w:rFonts w:hint="eastAsia" w:ascii="仿宋_GB2312" w:eastAsia="仿宋_GB2312"/>
          <w:sz w:val="32"/>
          <w:szCs w:val="32"/>
        </w:rPr>
        <w:t>承办县政府和主管部门交办的其他工作。</w:t>
      </w:r>
    </w:p>
    <w:p>
      <w:pPr>
        <w:widowControl/>
        <w:numPr>
          <w:ilvl w:val="0"/>
          <w:numId w:val="8"/>
        </w:numPr>
        <w:adjustRightInd w:val="0"/>
        <w:snapToGrid w:val="0"/>
        <w:spacing w:line="580" w:lineRule="exact"/>
        <w:ind w:firstLine="643"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人员概况</w:t>
      </w:r>
    </w:p>
    <w:p>
      <w:pPr>
        <w:spacing w:line="576"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县工业服务中心事业编制</w:t>
      </w:r>
      <w:r>
        <w:rPr>
          <w:rFonts w:ascii="仿宋_GB2312" w:hAnsi="宋体" w:eastAsia="仿宋_GB2312" w:cs="宋体"/>
          <w:color w:val="000000"/>
          <w:kern w:val="0"/>
          <w:sz w:val="32"/>
          <w:szCs w:val="32"/>
          <w:shd w:val="clear" w:color="auto" w:fill="FFFFFF"/>
          <w:lang w:val="zh-CN"/>
        </w:rPr>
        <w:t>10</w:t>
      </w:r>
      <w:r>
        <w:rPr>
          <w:rFonts w:hint="eastAsia" w:ascii="仿宋_GB2312" w:hAnsi="宋体" w:eastAsia="仿宋_GB2312" w:cs="宋体"/>
          <w:color w:val="000000"/>
          <w:kern w:val="0"/>
          <w:sz w:val="32"/>
          <w:szCs w:val="32"/>
          <w:shd w:val="clear" w:color="auto" w:fill="FFFFFF"/>
          <w:lang w:val="zh-CN"/>
        </w:rPr>
        <w:t>人。其中：主任</w:t>
      </w:r>
      <w:r>
        <w:rPr>
          <w:rFonts w:ascii="仿宋_GB2312" w:hAnsi="宋体" w:eastAsia="仿宋_GB2312" w:cs="宋体"/>
          <w:color w:val="000000"/>
          <w:kern w:val="0"/>
          <w:sz w:val="32"/>
          <w:szCs w:val="32"/>
          <w:shd w:val="clear" w:color="auto" w:fill="FFFFFF"/>
          <w:lang w:val="zh-CN"/>
        </w:rPr>
        <w:t>1</w:t>
      </w:r>
      <w:r>
        <w:rPr>
          <w:rFonts w:hint="eastAsia" w:ascii="仿宋_GB2312" w:hAnsi="宋体" w:eastAsia="仿宋_GB2312" w:cs="宋体"/>
          <w:color w:val="000000"/>
          <w:kern w:val="0"/>
          <w:sz w:val="32"/>
          <w:szCs w:val="32"/>
          <w:shd w:val="clear" w:color="auto" w:fill="FFFFFF"/>
          <w:lang w:val="zh-CN"/>
        </w:rPr>
        <w:t>名，副主任</w:t>
      </w:r>
      <w:r>
        <w:rPr>
          <w:rFonts w:ascii="仿宋_GB2312" w:hAnsi="宋体" w:eastAsia="仿宋_GB2312" w:cs="宋体"/>
          <w:color w:val="000000"/>
          <w:kern w:val="0"/>
          <w:sz w:val="32"/>
          <w:szCs w:val="32"/>
          <w:shd w:val="clear" w:color="auto" w:fill="FFFFFF"/>
          <w:lang w:val="zh-CN"/>
        </w:rPr>
        <w:t>2</w:t>
      </w:r>
      <w:r>
        <w:rPr>
          <w:rFonts w:hint="eastAsia" w:ascii="仿宋_GB2312" w:hAnsi="宋体" w:eastAsia="仿宋_GB2312" w:cs="宋体"/>
          <w:color w:val="000000"/>
          <w:kern w:val="0"/>
          <w:sz w:val="32"/>
          <w:szCs w:val="32"/>
          <w:shd w:val="clear" w:color="auto" w:fill="FFFFFF"/>
          <w:lang w:val="zh-CN"/>
        </w:rPr>
        <w:t>名。</w:t>
      </w:r>
      <w:r>
        <w:rPr>
          <w:rFonts w:ascii="仿宋_GB2312" w:hAnsi="宋体" w:eastAsia="仿宋_GB2312" w:cs="宋体"/>
          <w:color w:val="000000"/>
          <w:kern w:val="0"/>
          <w:sz w:val="32"/>
          <w:szCs w:val="32"/>
          <w:shd w:val="clear" w:color="auto" w:fill="FFFFFF"/>
          <w:lang w:val="zh-CN"/>
        </w:rPr>
        <w:t>2020</w:t>
      </w:r>
      <w:r>
        <w:rPr>
          <w:rFonts w:hint="eastAsia" w:ascii="仿宋_GB2312" w:hAnsi="宋体" w:eastAsia="仿宋_GB2312" w:cs="宋体"/>
          <w:color w:val="000000"/>
          <w:kern w:val="0"/>
          <w:sz w:val="32"/>
          <w:szCs w:val="32"/>
          <w:shd w:val="clear" w:color="auto" w:fill="FFFFFF"/>
          <w:lang w:val="zh-CN"/>
        </w:rPr>
        <w:t>年在职职工</w:t>
      </w:r>
      <w:r>
        <w:rPr>
          <w:rFonts w:ascii="仿宋_GB2312" w:hAnsi="宋体" w:eastAsia="仿宋_GB2312" w:cs="宋体"/>
          <w:color w:val="000000"/>
          <w:kern w:val="0"/>
          <w:sz w:val="32"/>
          <w:szCs w:val="32"/>
          <w:shd w:val="clear" w:color="auto" w:fill="FFFFFF"/>
          <w:lang w:val="zh-CN"/>
        </w:rPr>
        <w:t>10</w:t>
      </w:r>
      <w:r>
        <w:rPr>
          <w:rFonts w:hint="eastAsia" w:ascii="仿宋_GB2312" w:hAnsi="宋体" w:eastAsia="仿宋_GB2312" w:cs="宋体"/>
          <w:color w:val="000000"/>
          <w:kern w:val="0"/>
          <w:sz w:val="32"/>
          <w:szCs w:val="32"/>
          <w:shd w:val="clear" w:color="auto" w:fill="FFFFFF"/>
          <w:lang w:val="zh-CN"/>
        </w:rPr>
        <w:t>人，其中：专业技术人员</w:t>
      </w:r>
      <w:r>
        <w:rPr>
          <w:rFonts w:ascii="仿宋_GB2312" w:hAnsi="宋体" w:eastAsia="仿宋_GB2312" w:cs="宋体"/>
          <w:color w:val="000000"/>
          <w:kern w:val="0"/>
          <w:sz w:val="32"/>
          <w:szCs w:val="32"/>
          <w:shd w:val="clear" w:color="auto" w:fill="FFFFFF"/>
          <w:lang w:val="zh-CN"/>
        </w:rPr>
        <w:t>6</w:t>
      </w:r>
      <w:r>
        <w:rPr>
          <w:rFonts w:hint="eastAsia" w:ascii="仿宋_GB2312" w:hAnsi="宋体" w:eastAsia="仿宋_GB2312" w:cs="宋体"/>
          <w:color w:val="000000"/>
          <w:kern w:val="0"/>
          <w:sz w:val="32"/>
          <w:szCs w:val="32"/>
          <w:shd w:val="clear" w:color="auto" w:fill="FFFFFF"/>
          <w:lang w:val="zh-CN"/>
        </w:rPr>
        <w:t>人，管理人员</w:t>
      </w:r>
      <w:r>
        <w:rPr>
          <w:rFonts w:ascii="仿宋_GB2312" w:hAnsi="宋体" w:eastAsia="仿宋_GB2312" w:cs="宋体"/>
          <w:color w:val="000000"/>
          <w:kern w:val="0"/>
          <w:sz w:val="32"/>
          <w:szCs w:val="32"/>
          <w:shd w:val="clear" w:color="auto" w:fill="FFFFFF"/>
          <w:lang w:val="zh-CN"/>
        </w:rPr>
        <w:t>4</w:t>
      </w:r>
      <w:r>
        <w:rPr>
          <w:rFonts w:hint="eastAsia" w:ascii="仿宋_GB2312" w:hAnsi="宋体" w:eastAsia="仿宋_GB2312" w:cs="宋体"/>
          <w:color w:val="000000"/>
          <w:kern w:val="0"/>
          <w:sz w:val="32"/>
          <w:szCs w:val="32"/>
          <w:shd w:val="clear" w:color="auto" w:fill="FFFFFF"/>
          <w:lang w:val="zh-CN"/>
        </w:rPr>
        <w:t>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3"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（一）部门财政资金收入情况</w:t>
      </w:r>
    </w:p>
    <w:p>
      <w:pPr>
        <w:widowControl/>
        <w:adjustRightInd w:val="0"/>
        <w:snapToGrid w:val="0"/>
        <w:spacing w:line="576" w:lineRule="exact"/>
        <w:ind w:firstLine="720"/>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20</w:t>
      </w:r>
      <w:r>
        <w:rPr>
          <w:rFonts w:ascii="仿宋_GB2312" w:hAnsi="宋体" w:eastAsia="仿宋_GB2312" w:cs="宋体"/>
          <w:color w:val="000000"/>
          <w:kern w:val="0"/>
          <w:sz w:val="32"/>
          <w:szCs w:val="32"/>
          <w:shd w:val="clear" w:color="auto" w:fill="FFFFFF"/>
        </w:rPr>
        <w:t>20</w:t>
      </w:r>
      <w:r>
        <w:rPr>
          <w:rFonts w:hint="eastAsia" w:ascii="仿宋_GB2312" w:hAnsi="宋体" w:eastAsia="仿宋_GB2312" w:cs="宋体"/>
          <w:color w:val="000000"/>
          <w:kern w:val="0"/>
          <w:sz w:val="32"/>
          <w:szCs w:val="32"/>
          <w:shd w:val="clear" w:color="auto" w:fill="FFFFFF"/>
          <w:lang w:val="zh-CN"/>
        </w:rPr>
        <w:t>年茂县工业服务中心财政资金拨款总收入：</w:t>
      </w:r>
      <w:r>
        <w:rPr>
          <w:rFonts w:ascii="仿宋_GB2312" w:hAnsi="宋体" w:eastAsia="仿宋_GB2312" w:cs="宋体"/>
          <w:color w:val="000000"/>
          <w:kern w:val="0"/>
          <w:sz w:val="32"/>
          <w:szCs w:val="32"/>
          <w:shd w:val="clear" w:color="auto" w:fill="FFFFFF"/>
        </w:rPr>
        <w:t>447.19</w:t>
      </w:r>
      <w:r>
        <w:rPr>
          <w:rFonts w:hint="eastAsia" w:ascii="仿宋_GB2312" w:hAnsi="宋体" w:eastAsia="仿宋_GB2312" w:cs="宋体"/>
          <w:color w:val="000000"/>
          <w:kern w:val="0"/>
          <w:sz w:val="32"/>
          <w:szCs w:val="32"/>
          <w:shd w:val="clear" w:color="auto" w:fill="FFFFFF"/>
          <w:lang w:val="zh-CN"/>
        </w:rPr>
        <w:t>万元，其中财政拨款收入为</w:t>
      </w:r>
      <w:r>
        <w:rPr>
          <w:rFonts w:ascii="仿宋_GB2312" w:hAnsi="宋体" w:eastAsia="仿宋_GB2312" w:cs="宋体"/>
          <w:color w:val="000000"/>
          <w:kern w:val="0"/>
          <w:sz w:val="32"/>
          <w:szCs w:val="32"/>
          <w:shd w:val="clear" w:color="auto" w:fill="FFFFFF"/>
        </w:rPr>
        <w:t>157.07</w:t>
      </w:r>
      <w:r>
        <w:rPr>
          <w:rFonts w:hint="eastAsia" w:ascii="仿宋_GB2312" w:hAnsi="宋体" w:eastAsia="仿宋_GB2312" w:cs="宋体"/>
          <w:color w:val="000000"/>
          <w:kern w:val="0"/>
          <w:sz w:val="32"/>
          <w:szCs w:val="32"/>
          <w:shd w:val="clear" w:color="auto" w:fill="FFFFFF"/>
          <w:lang w:val="zh-CN"/>
        </w:rPr>
        <w:t>万元，年初财政结转</w:t>
      </w:r>
      <w:r>
        <w:rPr>
          <w:rFonts w:ascii="仿宋_GB2312" w:hAnsi="宋体" w:eastAsia="仿宋_GB2312" w:cs="宋体"/>
          <w:color w:val="000000"/>
          <w:kern w:val="0"/>
          <w:sz w:val="32"/>
          <w:szCs w:val="32"/>
          <w:shd w:val="clear" w:color="auto" w:fill="FFFFFF"/>
        </w:rPr>
        <w:t>290.12</w:t>
      </w:r>
      <w:r>
        <w:rPr>
          <w:rFonts w:hint="eastAsia" w:ascii="仿宋_GB2312" w:hAnsi="宋体" w:eastAsia="仿宋_GB2312" w:cs="宋体"/>
          <w:color w:val="000000"/>
          <w:kern w:val="0"/>
          <w:sz w:val="32"/>
          <w:szCs w:val="32"/>
          <w:shd w:val="clear" w:color="auto" w:fill="FFFFFF"/>
          <w:lang w:val="zh-CN"/>
        </w:rPr>
        <w:t>万元。无其他收入。</w:t>
      </w:r>
    </w:p>
    <w:p>
      <w:pPr>
        <w:widowControl/>
        <w:numPr>
          <w:ilvl w:val="0"/>
          <w:numId w:val="9"/>
        </w:numPr>
        <w:adjustRightInd w:val="0"/>
        <w:snapToGrid w:val="0"/>
        <w:spacing w:line="580" w:lineRule="exact"/>
        <w:ind w:firstLine="643"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部门财政资金支出情况</w:t>
      </w:r>
    </w:p>
    <w:p>
      <w:pPr>
        <w:spacing w:line="576" w:lineRule="exact"/>
        <w:ind w:firstLine="640" w:firstLineChars="200"/>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20</w:t>
      </w:r>
      <w:r>
        <w:rPr>
          <w:rFonts w:ascii="仿宋_GB2312" w:hAnsi="宋体" w:eastAsia="仿宋_GB2312" w:cs="宋体"/>
          <w:color w:val="000000"/>
          <w:kern w:val="0"/>
          <w:sz w:val="32"/>
          <w:szCs w:val="32"/>
          <w:shd w:val="clear" w:color="auto" w:fill="FFFFFF"/>
        </w:rPr>
        <w:t>20</w:t>
      </w:r>
      <w:r>
        <w:rPr>
          <w:rFonts w:hint="eastAsia" w:ascii="仿宋_GB2312" w:hAnsi="宋体" w:eastAsia="仿宋_GB2312" w:cs="宋体"/>
          <w:color w:val="000000"/>
          <w:kern w:val="0"/>
          <w:sz w:val="32"/>
          <w:szCs w:val="32"/>
          <w:shd w:val="clear" w:color="auto" w:fill="FFFFFF"/>
          <w:lang w:val="zh-CN"/>
        </w:rPr>
        <w:t>年茂县工业服务中心财政资金总支出：</w:t>
      </w:r>
      <w:r>
        <w:rPr>
          <w:rFonts w:ascii="仿宋_GB2312" w:hAnsi="宋体" w:eastAsia="仿宋_GB2312" w:cs="宋体"/>
          <w:color w:val="000000"/>
          <w:kern w:val="0"/>
          <w:sz w:val="32"/>
          <w:szCs w:val="32"/>
          <w:shd w:val="clear" w:color="auto" w:fill="FFFFFF"/>
        </w:rPr>
        <w:t>447.19</w:t>
      </w:r>
      <w:r>
        <w:rPr>
          <w:rFonts w:hint="eastAsia" w:ascii="仿宋_GB2312" w:hAnsi="宋体" w:eastAsia="仿宋_GB2312" w:cs="宋体"/>
          <w:color w:val="000000"/>
          <w:kern w:val="0"/>
          <w:sz w:val="32"/>
          <w:szCs w:val="32"/>
          <w:shd w:val="clear" w:color="auto" w:fill="FFFFFF"/>
          <w:lang w:val="zh-CN"/>
        </w:rPr>
        <w:t>万元，其中工资福利支出</w:t>
      </w:r>
      <w:r>
        <w:rPr>
          <w:rFonts w:ascii="仿宋_GB2312" w:hAnsi="宋体" w:eastAsia="仿宋_GB2312" w:cs="宋体"/>
          <w:color w:val="000000"/>
          <w:kern w:val="0"/>
          <w:sz w:val="32"/>
          <w:szCs w:val="32"/>
          <w:shd w:val="clear" w:color="auto" w:fill="FFFFFF"/>
        </w:rPr>
        <w:t>157.68</w:t>
      </w:r>
      <w:r>
        <w:rPr>
          <w:rFonts w:hint="eastAsia" w:ascii="仿宋_GB2312" w:hAnsi="宋体" w:eastAsia="仿宋_GB2312" w:cs="宋体"/>
          <w:color w:val="000000"/>
          <w:kern w:val="0"/>
          <w:sz w:val="32"/>
          <w:szCs w:val="32"/>
          <w:shd w:val="clear" w:color="auto" w:fill="FFFFFF"/>
          <w:lang w:val="zh-CN"/>
        </w:rPr>
        <w:t>万元，商品和服务支出</w:t>
      </w:r>
      <w:r>
        <w:rPr>
          <w:rFonts w:ascii="仿宋_GB2312" w:hAnsi="宋体" w:eastAsia="仿宋_GB2312" w:cs="宋体"/>
          <w:color w:val="000000"/>
          <w:kern w:val="0"/>
          <w:sz w:val="32"/>
          <w:szCs w:val="32"/>
          <w:shd w:val="clear" w:color="auto" w:fill="FFFFFF"/>
        </w:rPr>
        <w:t>39.66</w:t>
      </w:r>
      <w:r>
        <w:rPr>
          <w:rFonts w:hint="eastAsia" w:ascii="仿宋_GB2312" w:hAnsi="宋体" w:eastAsia="仿宋_GB2312" w:cs="宋体"/>
          <w:color w:val="000000"/>
          <w:kern w:val="0"/>
          <w:sz w:val="32"/>
          <w:szCs w:val="32"/>
          <w:shd w:val="clear" w:color="auto" w:fill="FFFFFF"/>
          <w:lang w:val="zh-CN"/>
        </w:rPr>
        <w:t>万元，对个人和家庭的补助</w:t>
      </w:r>
      <w:r>
        <w:rPr>
          <w:rFonts w:ascii="仿宋_GB2312" w:hAnsi="宋体" w:eastAsia="仿宋_GB2312" w:cs="宋体"/>
          <w:color w:val="000000"/>
          <w:kern w:val="0"/>
          <w:sz w:val="32"/>
          <w:szCs w:val="32"/>
          <w:shd w:val="clear" w:color="auto" w:fill="FFFFFF"/>
        </w:rPr>
        <w:t>0.66</w:t>
      </w:r>
      <w:r>
        <w:rPr>
          <w:rFonts w:hint="eastAsia" w:ascii="仿宋_GB2312" w:hAnsi="宋体" w:eastAsia="仿宋_GB2312" w:cs="宋体"/>
          <w:color w:val="000000"/>
          <w:kern w:val="0"/>
          <w:sz w:val="32"/>
          <w:szCs w:val="32"/>
          <w:shd w:val="clear" w:color="auto" w:fill="FFFFFF"/>
          <w:lang w:val="zh-CN"/>
        </w:rPr>
        <w:t>万元，资本性支出</w:t>
      </w:r>
      <w:r>
        <w:rPr>
          <w:rFonts w:ascii="仿宋_GB2312" w:hAnsi="宋体" w:eastAsia="仿宋_GB2312" w:cs="宋体"/>
          <w:color w:val="000000"/>
          <w:kern w:val="0"/>
          <w:sz w:val="32"/>
          <w:szCs w:val="32"/>
          <w:shd w:val="clear" w:color="auto" w:fill="FFFFFF"/>
        </w:rPr>
        <w:t>249.19</w:t>
      </w:r>
      <w:r>
        <w:rPr>
          <w:rFonts w:hint="eastAsia" w:ascii="仿宋_GB2312" w:hAnsi="宋体" w:eastAsia="仿宋_GB2312" w:cs="宋体"/>
          <w:color w:val="000000"/>
          <w:kern w:val="0"/>
          <w:sz w:val="32"/>
          <w:szCs w:val="32"/>
          <w:shd w:val="clear" w:color="auto" w:fill="FFFFFF"/>
          <w:lang w:val="zh-CN"/>
        </w:rPr>
        <w:t>。</w:t>
      </w:r>
      <w:r>
        <w:rPr>
          <w:rFonts w:ascii="仿宋_GB2312" w:hAnsi="宋体" w:eastAsia="仿宋_GB2312" w:cs="宋体"/>
          <w:color w:val="000000"/>
          <w:kern w:val="0"/>
          <w:sz w:val="32"/>
          <w:szCs w:val="32"/>
          <w:shd w:val="clear" w:color="auto" w:fill="FFFFFF"/>
          <w:lang w:val="zh-CN"/>
        </w:rPr>
        <w:t>20</w:t>
      </w:r>
      <w:r>
        <w:rPr>
          <w:rFonts w:ascii="仿宋_GB2312" w:hAnsi="宋体" w:eastAsia="仿宋_GB2312" w:cs="宋体"/>
          <w:color w:val="000000"/>
          <w:kern w:val="0"/>
          <w:sz w:val="32"/>
          <w:szCs w:val="32"/>
          <w:shd w:val="clear" w:color="auto" w:fill="FFFFFF"/>
        </w:rPr>
        <w:t>20</w:t>
      </w:r>
      <w:r>
        <w:rPr>
          <w:rFonts w:hint="eastAsia" w:ascii="仿宋_GB2312" w:hAnsi="宋体" w:eastAsia="仿宋_GB2312" w:cs="宋体"/>
          <w:color w:val="000000"/>
          <w:kern w:val="0"/>
          <w:sz w:val="32"/>
          <w:szCs w:val="32"/>
          <w:shd w:val="clear" w:color="auto" w:fill="FFFFFF"/>
          <w:lang w:val="zh-CN"/>
        </w:rPr>
        <w:t>年茂县工业服务中心财政资金拨款总支出：</w:t>
      </w:r>
      <w:r>
        <w:rPr>
          <w:rFonts w:ascii="仿宋_GB2312" w:hAnsi="宋体" w:eastAsia="仿宋_GB2312" w:cs="宋体"/>
          <w:color w:val="000000"/>
          <w:kern w:val="0"/>
          <w:sz w:val="32"/>
          <w:szCs w:val="32"/>
          <w:shd w:val="clear" w:color="auto" w:fill="FFFFFF"/>
        </w:rPr>
        <w:t>447.19</w:t>
      </w:r>
      <w:r>
        <w:rPr>
          <w:rFonts w:hint="eastAsia" w:ascii="仿宋_GB2312" w:hAnsi="宋体" w:eastAsia="仿宋_GB2312" w:cs="宋体"/>
          <w:color w:val="000000"/>
          <w:kern w:val="0"/>
          <w:sz w:val="32"/>
          <w:szCs w:val="32"/>
          <w:shd w:val="clear" w:color="auto" w:fill="FFFFFF"/>
          <w:lang w:val="zh-CN"/>
        </w:rPr>
        <w:t>万元，其中事业运行</w:t>
      </w:r>
      <w:r>
        <w:rPr>
          <w:rFonts w:ascii="仿宋_GB2312" w:hAnsi="宋体" w:eastAsia="仿宋_GB2312" w:cs="宋体"/>
          <w:color w:val="000000"/>
          <w:kern w:val="0"/>
          <w:sz w:val="32"/>
          <w:szCs w:val="32"/>
          <w:shd w:val="clear" w:color="auto" w:fill="FFFFFF"/>
        </w:rPr>
        <w:t>158.53</w:t>
      </w:r>
      <w:r>
        <w:rPr>
          <w:rFonts w:hint="eastAsia" w:ascii="仿宋_GB2312" w:hAnsi="宋体" w:eastAsia="仿宋_GB2312" w:cs="宋体"/>
          <w:color w:val="000000"/>
          <w:kern w:val="0"/>
          <w:sz w:val="32"/>
          <w:szCs w:val="32"/>
          <w:shd w:val="clear" w:color="auto" w:fill="FFFFFF"/>
          <w:lang w:val="zh-CN"/>
        </w:rPr>
        <w:t>万元，其他商贸事务支出</w:t>
      </w:r>
      <w:r>
        <w:rPr>
          <w:rFonts w:ascii="仿宋_GB2312" w:hAnsi="宋体" w:eastAsia="仿宋_GB2312" w:cs="宋体"/>
          <w:color w:val="000000"/>
          <w:kern w:val="0"/>
          <w:sz w:val="32"/>
          <w:szCs w:val="32"/>
          <w:shd w:val="clear" w:color="auto" w:fill="FFFFFF"/>
        </w:rPr>
        <w:t>249.19</w:t>
      </w:r>
      <w:r>
        <w:rPr>
          <w:rFonts w:hint="eastAsia" w:ascii="仿宋_GB2312" w:hAnsi="宋体" w:eastAsia="仿宋_GB2312" w:cs="宋体"/>
          <w:color w:val="000000"/>
          <w:kern w:val="0"/>
          <w:sz w:val="32"/>
          <w:szCs w:val="32"/>
          <w:shd w:val="clear" w:color="auto" w:fill="FFFFFF"/>
        </w:rPr>
        <w:t>万元，</w:t>
      </w:r>
      <w:r>
        <w:rPr>
          <w:rFonts w:hint="eastAsia" w:ascii="仿宋_GB2312" w:hAnsi="宋体" w:eastAsia="仿宋_GB2312" w:cs="宋体"/>
          <w:color w:val="000000"/>
          <w:kern w:val="0"/>
          <w:sz w:val="32"/>
          <w:szCs w:val="32"/>
          <w:shd w:val="clear" w:color="auto" w:fill="FFFFFF"/>
          <w:lang w:val="zh-CN"/>
        </w:rPr>
        <w:t>事业单位医疗：</w:t>
      </w:r>
      <w:r>
        <w:rPr>
          <w:rFonts w:ascii="仿宋_GB2312" w:hAnsi="宋体" w:eastAsia="仿宋_GB2312" w:cs="宋体"/>
          <w:color w:val="000000"/>
          <w:kern w:val="0"/>
          <w:sz w:val="32"/>
          <w:szCs w:val="32"/>
          <w:shd w:val="clear" w:color="auto" w:fill="FFFFFF"/>
          <w:lang w:val="zh-CN"/>
        </w:rPr>
        <w:t>8.</w:t>
      </w:r>
      <w:r>
        <w:rPr>
          <w:rFonts w:ascii="仿宋_GB2312" w:hAnsi="宋体" w:eastAsia="仿宋_GB2312" w:cs="宋体"/>
          <w:color w:val="000000"/>
          <w:kern w:val="0"/>
          <w:sz w:val="32"/>
          <w:szCs w:val="32"/>
          <w:shd w:val="clear" w:color="auto" w:fill="FFFFFF"/>
        </w:rPr>
        <w:t>78</w:t>
      </w:r>
      <w:r>
        <w:rPr>
          <w:rFonts w:hint="eastAsia" w:ascii="仿宋_GB2312" w:hAnsi="宋体" w:eastAsia="仿宋_GB2312" w:cs="宋体"/>
          <w:color w:val="000000"/>
          <w:kern w:val="0"/>
          <w:sz w:val="32"/>
          <w:szCs w:val="32"/>
          <w:shd w:val="clear" w:color="auto" w:fill="FFFFFF"/>
          <w:lang w:val="zh-CN"/>
        </w:rPr>
        <w:t>万元，机关事业单位基本养老保险缴费支出</w:t>
      </w:r>
      <w:r>
        <w:rPr>
          <w:rFonts w:ascii="仿宋_GB2312" w:hAnsi="宋体" w:eastAsia="仿宋_GB2312" w:cs="宋体"/>
          <w:color w:val="000000"/>
          <w:kern w:val="0"/>
          <w:sz w:val="32"/>
          <w:szCs w:val="32"/>
          <w:shd w:val="clear" w:color="auto" w:fill="FFFFFF"/>
        </w:rPr>
        <w:t>11.82</w:t>
      </w:r>
      <w:r>
        <w:rPr>
          <w:rFonts w:hint="eastAsia" w:ascii="仿宋_GB2312" w:hAnsi="宋体" w:eastAsia="仿宋_GB2312" w:cs="宋体"/>
          <w:color w:val="000000"/>
          <w:kern w:val="0"/>
          <w:sz w:val="32"/>
          <w:szCs w:val="32"/>
          <w:shd w:val="clear" w:color="auto" w:fill="FFFFFF"/>
          <w:lang w:val="zh-CN"/>
        </w:rPr>
        <w:t>万元，机关事业单位职业年金缴费支出</w:t>
      </w:r>
      <w:r>
        <w:rPr>
          <w:rFonts w:ascii="仿宋_GB2312" w:hAnsi="宋体" w:eastAsia="仿宋_GB2312" w:cs="宋体"/>
          <w:color w:val="000000"/>
          <w:kern w:val="0"/>
          <w:sz w:val="32"/>
          <w:szCs w:val="32"/>
          <w:shd w:val="clear" w:color="auto" w:fill="FFFFFF"/>
          <w:lang w:val="zh-CN"/>
        </w:rPr>
        <w:t>5.9</w:t>
      </w:r>
      <w:r>
        <w:rPr>
          <w:rFonts w:ascii="仿宋_GB2312" w:hAnsi="宋体" w:eastAsia="仿宋_GB2312" w:cs="宋体"/>
          <w:color w:val="000000"/>
          <w:kern w:val="0"/>
          <w:sz w:val="32"/>
          <w:szCs w:val="32"/>
          <w:shd w:val="clear" w:color="auto" w:fill="FFFFFF"/>
        </w:rPr>
        <w:t>1</w:t>
      </w:r>
      <w:r>
        <w:rPr>
          <w:rFonts w:hint="eastAsia" w:ascii="仿宋_GB2312" w:hAnsi="宋体" w:eastAsia="仿宋_GB2312" w:cs="宋体"/>
          <w:color w:val="000000"/>
          <w:kern w:val="0"/>
          <w:sz w:val="32"/>
          <w:szCs w:val="32"/>
          <w:shd w:val="clear" w:color="auto" w:fill="FFFFFF"/>
          <w:lang w:val="zh-CN"/>
        </w:rPr>
        <w:t>万元，住房公积金</w:t>
      </w:r>
      <w:r>
        <w:rPr>
          <w:rFonts w:ascii="仿宋_GB2312" w:hAnsi="宋体" w:eastAsia="仿宋_GB2312" w:cs="宋体"/>
          <w:color w:val="000000"/>
          <w:kern w:val="0"/>
          <w:sz w:val="32"/>
          <w:szCs w:val="32"/>
          <w:shd w:val="clear" w:color="auto" w:fill="FFFFFF"/>
        </w:rPr>
        <w:t>12.36</w:t>
      </w:r>
      <w:r>
        <w:rPr>
          <w:rFonts w:hint="eastAsia" w:ascii="仿宋_GB2312" w:hAnsi="宋体" w:eastAsia="仿宋_GB2312" w:cs="宋体"/>
          <w:color w:val="000000"/>
          <w:kern w:val="0"/>
          <w:sz w:val="32"/>
          <w:szCs w:val="32"/>
          <w:shd w:val="clear" w:color="auto" w:fill="FFFFFF"/>
          <w:lang w:val="zh-CN"/>
        </w:rPr>
        <w:t>万元，农林水支出</w:t>
      </w:r>
      <w:r>
        <w:rPr>
          <w:rFonts w:ascii="仿宋_GB2312" w:hAnsi="宋体" w:eastAsia="仿宋_GB2312" w:cs="宋体"/>
          <w:color w:val="000000"/>
          <w:kern w:val="0"/>
          <w:sz w:val="32"/>
          <w:szCs w:val="32"/>
          <w:shd w:val="clear" w:color="auto" w:fill="FFFFFF"/>
        </w:rPr>
        <w:t>0.6</w:t>
      </w:r>
      <w:r>
        <w:rPr>
          <w:rFonts w:hint="eastAsia" w:ascii="仿宋_GB2312" w:hAnsi="宋体" w:eastAsia="仿宋_GB2312" w:cs="宋体"/>
          <w:color w:val="000000"/>
          <w:kern w:val="0"/>
          <w:sz w:val="32"/>
          <w:szCs w:val="32"/>
          <w:shd w:val="clear" w:color="auto" w:fill="FFFFFF"/>
          <w:lang w:val="zh-CN"/>
        </w:rPr>
        <w:t>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年茂县工业服务中心预算收入合计</w:t>
      </w:r>
      <w:r>
        <w:rPr>
          <w:rFonts w:ascii="仿宋_GB2312" w:eastAsia="仿宋_GB2312"/>
          <w:sz w:val="32"/>
          <w:szCs w:val="32"/>
        </w:rPr>
        <w:t>447.19</w:t>
      </w:r>
      <w:r>
        <w:rPr>
          <w:rFonts w:hint="eastAsia" w:ascii="仿宋_GB2312" w:eastAsia="仿宋_GB2312"/>
          <w:sz w:val="32"/>
          <w:szCs w:val="32"/>
        </w:rPr>
        <w:t>万元，其中：当年财政拨款收入</w:t>
      </w:r>
      <w:r>
        <w:rPr>
          <w:rFonts w:ascii="仿宋_GB2312" w:eastAsia="仿宋_GB2312"/>
          <w:sz w:val="32"/>
          <w:szCs w:val="32"/>
        </w:rPr>
        <w:t>157.07</w:t>
      </w:r>
      <w:r>
        <w:rPr>
          <w:rFonts w:hint="eastAsia" w:ascii="仿宋_GB2312" w:eastAsia="仿宋_GB2312"/>
          <w:sz w:val="32"/>
          <w:szCs w:val="32"/>
        </w:rPr>
        <w:t>万元</w:t>
      </w:r>
      <w:r>
        <w:rPr>
          <w:rFonts w:ascii="仿宋_GB2312" w:eastAsia="仿宋_GB2312"/>
          <w:sz w:val="32"/>
          <w:szCs w:val="32"/>
        </w:rPr>
        <w:t xml:space="preserve">, </w:t>
      </w:r>
      <w:r>
        <w:rPr>
          <w:rFonts w:hint="eastAsia" w:ascii="仿宋_GB2312" w:eastAsia="仿宋_GB2312"/>
          <w:sz w:val="32"/>
          <w:szCs w:val="32"/>
        </w:rPr>
        <w:t>年初结转和结余</w:t>
      </w:r>
      <w:r>
        <w:rPr>
          <w:rFonts w:ascii="仿宋_GB2312" w:eastAsia="仿宋_GB2312"/>
          <w:sz w:val="32"/>
          <w:szCs w:val="32"/>
        </w:rPr>
        <w:t>290.12</w:t>
      </w:r>
      <w:r>
        <w:rPr>
          <w:rFonts w:hint="eastAsia" w:ascii="仿宋_GB2312" w:eastAsia="仿宋_GB2312"/>
          <w:sz w:val="32"/>
          <w:szCs w:val="32"/>
        </w:rPr>
        <w:t>万元，均为一般公共预算财政拨款。</w:t>
      </w:r>
    </w:p>
    <w:p>
      <w:pPr>
        <w:widowControl/>
        <w:adjustRightInd w:val="0"/>
        <w:snapToGrid w:val="0"/>
        <w:spacing w:line="580"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按功能分类支出情况，其中事业运行</w:t>
      </w:r>
      <w:r>
        <w:rPr>
          <w:rFonts w:ascii="仿宋_GB2312" w:eastAsia="仿宋_GB2312"/>
          <w:sz w:val="32"/>
          <w:szCs w:val="32"/>
        </w:rPr>
        <w:t>158.53</w:t>
      </w:r>
      <w:r>
        <w:rPr>
          <w:rFonts w:hint="eastAsia" w:ascii="仿宋_GB2312" w:eastAsia="仿宋_GB2312"/>
          <w:sz w:val="32"/>
          <w:szCs w:val="32"/>
        </w:rPr>
        <w:t>万元，其他商贸事务支出</w:t>
      </w:r>
      <w:r>
        <w:rPr>
          <w:rFonts w:ascii="仿宋_GB2312" w:eastAsia="仿宋_GB2312"/>
          <w:sz w:val="32"/>
          <w:szCs w:val="32"/>
        </w:rPr>
        <w:t>249.19</w:t>
      </w:r>
      <w:r>
        <w:rPr>
          <w:rFonts w:hint="eastAsia" w:ascii="仿宋_GB2312" w:eastAsia="仿宋_GB2312"/>
          <w:sz w:val="32"/>
          <w:szCs w:val="32"/>
        </w:rPr>
        <w:t>万元，事业单位医疗：</w:t>
      </w:r>
      <w:r>
        <w:rPr>
          <w:rFonts w:ascii="仿宋_GB2312" w:eastAsia="仿宋_GB2312"/>
          <w:sz w:val="32"/>
          <w:szCs w:val="32"/>
        </w:rPr>
        <w:t>8.78</w:t>
      </w:r>
      <w:r>
        <w:rPr>
          <w:rFonts w:hint="eastAsia" w:ascii="仿宋_GB2312" w:eastAsia="仿宋_GB2312"/>
          <w:sz w:val="32"/>
          <w:szCs w:val="32"/>
        </w:rPr>
        <w:t>万元，机关事业单位基本养老保险缴费支出</w:t>
      </w:r>
      <w:r>
        <w:rPr>
          <w:rFonts w:ascii="仿宋_GB2312" w:eastAsia="仿宋_GB2312"/>
          <w:sz w:val="32"/>
          <w:szCs w:val="32"/>
        </w:rPr>
        <w:t>11.82</w:t>
      </w:r>
      <w:r>
        <w:rPr>
          <w:rFonts w:hint="eastAsia" w:ascii="仿宋_GB2312" w:eastAsia="仿宋_GB2312"/>
          <w:sz w:val="32"/>
          <w:szCs w:val="32"/>
        </w:rPr>
        <w:t>万元，机关事业单位职业年金缴费支出</w:t>
      </w:r>
      <w:r>
        <w:rPr>
          <w:rFonts w:ascii="仿宋_GB2312" w:eastAsia="仿宋_GB2312"/>
          <w:sz w:val="32"/>
          <w:szCs w:val="32"/>
        </w:rPr>
        <w:t>5.91</w:t>
      </w:r>
      <w:r>
        <w:rPr>
          <w:rFonts w:hint="eastAsia" w:ascii="仿宋_GB2312" w:eastAsia="仿宋_GB2312"/>
          <w:sz w:val="32"/>
          <w:szCs w:val="32"/>
        </w:rPr>
        <w:t>万元，住房公积金</w:t>
      </w:r>
      <w:r>
        <w:rPr>
          <w:rFonts w:ascii="仿宋_GB2312" w:eastAsia="仿宋_GB2312"/>
          <w:sz w:val="32"/>
          <w:szCs w:val="32"/>
        </w:rPr>
        <w:t>12.36</w:t>
      </w:r>
      <w:r>
        <w:rPr>
          <w:rFonts w:hint="eastAsia" w:ascii="仿宋_GB2312" w:eastAsia="仿宋_GB2312"/>
          <w:sz w:val="32"/>
          <w:szCs w:val="32"/>
        </w:rPr>
        <w:t>万元，农林水支出</w:t>
      </w:r>
      <w:r>
        <w:rPr>
          <w:rFonts w:ascii="仿宋_GB2312" w:eastAsia="仿宋_GB2312"/>
          <w:sz w:val="32"/>
          <w:szCs w:val="32"/>
        </w:rPr>
        <w:t>0.6</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p>
      <w:pPr>
        <w:widowControl/>
        <w:adjustRightInd w:val="0"/>
        <w:snapToGrid w:val="0"/>
        <w:spacing w:line="580"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按支出性质分类，基本支出</w:t>
      </w:r>
      <w:r>
        <w:rPr>
          <w:rFonts w:ascii="仿宋_GB2312" w:eastAsia="仿宋_GB2312"/>
          <w:sz w:val="32"/>
          <w:szCs w:val="32"/>
        </w:rPr>
        <w:t>197.40</w:t>
      </w:r>
      <w:r>
        <w:rPr>
          <w:rFonts w:hint="eastAsia" w:ascii="仿宋_GB2312" w:eastAsia="仿宋_GB2312"/>
          <w:sz w:val="32"/>
          <w:szCs w:val="32"/>
        </w:rPr>
        <w:t>万元，项目支出</w:t>
      </w:r>
      <w:r>
        <w:rPr>
          <w:rFonts w:ascii="仿宋_GB2312" w:eastAsia="仿宋_GB2312"/>
          <w:sz w:val="32"/>
          <w:szCs w:val="32"/>
        </w:rPr>
        <w:t>249.79</w:t>
      </w:r>
      <w:r>
        <w:rPr>
          <w:rFonts w:hint="eastAsia" w:ascii="仿宋_GB2312" w:eastAsia="仿宋_GB2312"/>
          <w:sz w:val="32"/>
          <w:szCs w:val="32"/>
        </w:rPr>
        <w:t>万元。</w:t>
      </w:r>
    </w:p>
    <w:p>
      <w:pPr>
        <w:widowControl/>
        <w:adjustRightInd w:val="0"/>
        <w:snapToGrid w:val="0"/>
        <w:spacing w:line="580"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按经济分类支出情况，工资福利支出</w:t>
      </w:r>
      <w:r>
        <w:rPr>
          <w:rFonts w:ascii="仿宋_GB2312" w:eastAsia="仿宋_GB2312"/>
          <w:sz w:val="32"/>
          <w:szCs w:val="32"/>
        </w:rPr>
        <w:t>157.68</w:t>
      </w:r>
      <w:r>
        <w:rPr>
          <w:rFonts w:hint="eastAsia" w:ascii="仿宋_GB2312" w:eastAsia="仿宋_GB2312"/>
          <w:sz w:val="32"/>
          <w:szCs w:val="32"/>
        </w:rPr>
        <w:t>万元，商品和服务支出</w:t>
      </w:r>
      <w:r>
        <w:rPr>
          <w:rFonts w:ascii="仿宋_GB2312" w:eastAsia="仿宋_GB2312"/>
          <w:sz w:val="32"/>
          <w:szCs w:val="32"/>
        </w:rPr>
        <w:t>39.66</w:t>
      </w:r>
      <w:r>
        <w:rPr>
          <w:rFonts w:hint="eastAsia" w:ascii="仿宋_GB2312" w:eastAsia="仿宋_GB2312"/>
          <w:sz w:val="32"/>
          <w:szCs w:val="32"/>
        </w:rPr>
        <w:t>万元，对个人和家庭的补助</w:t>
      </w:r>
      <w:r>
        <w:rPr>
          <w:rFonts w:ascii="仿宋_GB2312" w:eastAsia="仿宋_GB2312"/>
          <w:sz w:val="32"/>
          <w:szCs w:val="32"/>
        </w:rPr>
        <w:t>0.66</w:t>
      </w:r>
      <w:r>
        <w:rPr>
          <w:rFonts w:hint="eastAsia" w:ascii="仿宋_GB2312" w:eastAsia="仿宋_GB2312"/>
          <w:sz w:val="32"/>
          <w:szCs w:val="32"/>
        </w:rPr>
        <w:t>万元，资本性支出</w:t>
      </w:r>
      <w:r>
        <w:rPr>
          <w:rFonts w:ascii="仿宋_GB2312" w:eastAsia="仿宋_GB2312"/>
          <w:sz w:val="32"/>
          <w:szCs w:val="32"/>
        </w:rPr>
        <w:t>249.19</w:t>
      </w:r>
      <w:r>
        <w:rPr>
          <w:rFonts w:hint="eastAsia" w:ascii="仿宋_GB2312" w:eastAsia="仿宋_GB2312"/>
          <w:sz w:val="32"/>
          <w:szCs w:val="32"/>
        </w:rPr>
        <w:t>。</w:t>
      </w:r>
    </w:p>
    <w:p>
      <w:pPr>
        <w:widowControl/>
        <w:adjustRightInd w:val="0"/>
        <w:snapToGrid w:val="0"/>
        <w:spacing w:line="580" w:lineRule="exact"/>
        <w:ind w:firstLine="640" w:firstLineChars="200"/>
        <w:contextualSpacing/>
        <w:jc w:val="left"/>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年我单位当年财政拨款收入决算总额为</w:t>
      </w:r>
      <w:r>
        <w:rPr>
          <w:rFonts w:ascii="仿宋_GB2312" w:eastAsia="仿宋_GB2312"/>
          <w:sz w:val="32"/>
          <w:szCs w:val="32"/>
        </w:rPr>
        <w:t>157.07</w:t>
      </w:r>
      <w:r>
        <w:rPr>
          <w:rFonts w:hint="eastAsia" w:ascii="仿宋_GB2312" w:eastAsia="仿宋_GB2312"/>
          <w:sz w:val="32"/>
          <w:szCs w:val="32"/>
        </w:rPr>
        <w:t>万元，当年财政拨款支出决算总额</w:t>
      </w:r>
      <w:r>
        <w:rPr>
          <w:rFonts w:ascii="仿宋_GB2312" w:eastAsia="仿宋_GB2312"/>
          <w:sz w:val="32"/>
          <w:szCs w:val="32"/>
        </w:rPr>
        <w:t>157.07</w:t>
      </w:r>
      <w:r>
        <w:rPr>
          <w:rFonts w:hint="eastAsia" w:ascii="仿宋_GB2312" w:eastAsia="仿宋_GB2312"/>
          <w:sz w:val="32"/>
          <w:szCs w:val="32"/>
        </w:rPr>
        <w:t>万元，均为一般公共预算财政拨款，执行进度为</w:t>
      </w:r>
      <w:r>
        <w:rPr>
          <w:rFonts w:ascii="仿宋_GB2312" w:eastAsia="仿宋_GB2312"/>
          <w:sz w:val="32"/>
          <w:szCs w:val="32"/>
        </w:rPr>
        <w:t>100%</w:t>
      </w:r>
      <w:r>
        <w:rPr>
          <w:rFonts w:hint="eastAsia" w:ascii="仿宋_GB2312" w:eastAsia="仿宋_GB2312"/>
          <w:sz w:val="32"/>
          <w:szCs w:val="32"/>
        </w:rPr>
        <w:t>。</w:t>
      </w:r>
    </w:p>
    <w:p>
      <w:pPr>
        <w:widowControl/>
        <w:adjustRightInd w:val="0"/>
        <w:snapToGrid w:val="0"/>
        <w:spacing w:line="580"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（二）结果应用情况</w:t>
      </w:r>
    </w:p>
    <w:p>
      <w:pPr>
        <w:widowControl/>
        <w:adjustRightInd w:val="0"/>
        <w:snapToGrid w:val="0"/>
        <w:spacing w:line="580"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我中心认真学习贯彻党代会全会精神，以习近平新时代中国特色社会主义思想为指导，根据职能职责积极谋划，确定目标任务，积极发挥公共财政职能作用，推动落实稳增长、促改革、调结构、惠民生、防风险各项工作。</w:t>
      </w:r>
      <w:r>
        <w:rPr>
          <w:rFonts w:ascii="仿宋_GB2312" w:eastAsia="仿宋_GB2312"/>
          <w:sz w:val="32"/>
          <w:szCs w:val="32"/>
        </w:rPr>
        <w:t xml:space="preserve"> </w:t>
      </w:r>
    </w:p>
    <w:p>
      <w:pPr>
        <w:widowControl/>
        <w:adjustRightInd w:val="0"/>
        <w:snapToGrid w:val="0"/>
        <w:spacing w:line="580"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一是按照《四川省省级预算绩效运行监控管理暂行办法》要求，认真组织开展所属单位的绩效监控工作，填报《项目预算绩效监控分析表》，进一步明确项成目标可能性及时间。有效使用财政资金，提高财政资金使用效益，保障了本单位工作顺利开展。</w:t>
      </w:r>
    </w:p>
    <w:p>
      <w:pPr>
        <w:widowControl/>
        <w:adjustRightInd w:val="0"/>
        <w:snapToGrid w:val="0"/>
        <w:spacing w:line="580"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二是按照</w:t>
      </w:r>
      <w:r>
        <w:rPr>
          <w:rFonts w:ascii="仿宋_GB2312" w:eastAsia="仿宋_GB2312"/>
          <w:sz w:val="32"/>
          <w:szCs w:val="32"/>
        </w:rPr>
        <w:t>2020</w:t>
      </w:r>
      <w:r>
        <w:rPr>
          <w:rFonts w:hint="eastAsia" w:ascii="仿宋_GB2312" w:eastAsia="仿宋_GB2312"/>
          <w:sz w:val="32"/>
          <w:szCs w:val="32"/>
        </w:rPr>
        <w:t>年部门预算编审要求，根据我中心职能职责，结合中长期规划和年度工作计划，明确了年度主要工作任务及年度内履职所要达到的总体产出和效果，认真填报了我中心整体支出绩效目标，设定了年度绩效数量指标、成本指标效益指标等。</w:t>
      </w:r>
    </w:p>
    <w:p>
      <w:pPr>
        <w:widowControl/>
        <w:adjustRightInd w:val="0"/>
        <w:snapToGrid w:val="0"/>
        <w:spacing w:line="580"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三是按照财政部门统一部署，本单位按要求公开绩效目标管理情况及部门整体支出绩效自评开展情况并依法接受财政监督。</w:t>
      </w:r>
    </w:p>
    <w:p>
      <w:pPr>
        <w:widowControl/>
        <w:adjustRightInd w:val="0"/>
        <w:snapToGrid w:val="0"/>
        <w:spacing w:line="580"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我中心对部门预算绩效管理工作开展情况进行了自评。绩效评价自查开展覆盖单位所有支出（本部门无专项预算项目，因此本部门未组织开展项目支出绩效评价），将评价结果作为预算安排的重要依据，参照项目年度预算执行情况“三年滚动规划”执行情况，调整支出结构，优化财政资金配置，不断强化绩效理念，推动本部门整体绩效管理水平不断提升。</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3" w:firstLineChars="200"/>
        <w:contextualSpacing/>
        <w:jc w:val="left"/>
        <w:rPr>
          <w:rFonts w:ascii="仿宋_GB2312" w:eastAsia="仿宋_GB2312"/>
          <w:b/>
          <w:bCs/>
          <w:sz w:val="32"/>
          <w:szCs w:val="32"/>
        </w:rPr>
      </w:pPr>
      <w:r>
        <w:rPr>
          <w:rFonts w:hint="eastAsia" w:ascii="仿宋_GB2312" w:eastAsia="仿宋_GB2312"/>
          <w:b/>
          <w:bCs/>
          <w:sz w:val="32"/>
          <w:szCs w:val="32"/>
        </w:rPr>
        <w:t>（一）评价结论</w:t>
      </w:r>
    </w:p>
    <w:p>
      <w:pPr>
        <w:widowControl/>
        <w:adjustRightInd w:val="0"/>
        <w:snapToGrid w:val="0"/>
        <w:spacing w:line="580"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茂县工业服务中心按照财政局的要求，对本中心财政支出进行全面绩效评价工作，</w:t>
      </w:r>
      <w:r>
        <w:rPr>
          <w:rFonts w:ascii="仿宋_GB2312" w:eastAsia="仿宋_GB2312"/>
          <w:sz w:val="32"/>
          <w:szCs w:val="32"/>
        </w:rPr>
        <w:t>2020</w:t>
      </w:r>
      <w:r>
        <w:rPr>
          <w:rFonts w:hint="eastAsia" w:ascii="仿宋_GB2312" w:eastAsia="仿宋_GB2312"/>
          <w:sz w:val="32"/>
          <w:szCs w:val="32"/>
        </w:rPr>
        <w:t>年我中心绩效评价结果为</w:t>
      </w:r>
      <w:r>
        <w:rPr>
          <w:rFonts w:ascii="仿宋_GB2312" w:eastAsia="仿宋_GB2312"/>
          <w:sz w:val="32"/>
          <w:szCs w:val="32"/>
        </w:rPr>
        <w:t>97</w:t>
      </w:r>
      <w:r>
        <w:rPr>
          <w:rFonts w:hint="eastAsia" w:ascii="仿宋_GB2312" w:eastAsia="仿宋_GB2312"/>
          <w:sz w:val="32"/>
          <w:szCs w:val="32"/>
        </w:rPr>
        <w:t>分。按照县委组织部工作要求，深化拓展“两学一做”学习教育，扎实做好“城乡党建结对共建工作”，进一步推动“主题党日”活动，认真按照活动方案，精心组织实施</w:t>
      </w:r>
      <w:r>
        <w:rPr>
          <w:rFonts w:ascii="仿宋_GB2312" w:eastAsia="仿宋_GB2312"/>
          <w:sz w:val="32"/>
          <w:szCs w:val="32"/>
        </w:rPr>
        <w:t>;</w:t>
      </w:r>
      <w:r>
        <w:rPr>
          <w:rFonts w:hint="eastAsia" w:ascii="仿宋_GB2312" w:eastAsia="仿宋_GB2312"/>
          <w:sz w:val="32"/>
          <w:szCs w:val="32"/>
        </w:rPr>
        <w:t>园区管委会主要负责人要认真履行第一责任人职责，扎扎实实地抓好集中教育活动。切实加强园区管委会在“讲政治、守纪律、强素质、突服务”队伍建设。加强各集中区循环经济健康发展。加强企业安全生产和环保工作的巡查力度。争取和落实、省、州、县对企业的各项优惠政策，尽可能地扶持企业发展壮大。按照“无事不扰，有求必应”的原则，为企业做好“保姆式”的服务协调工作。全面完成园区常规工作和管理服务工作</w:t>
      </w:r>
    </w:p>
    <w:p>
      <w:pPr>
        <w:widowControl/>
        <w:adjustRightInd w:val="0"/>
        <w:snapToGrid w:val="0"/>
        <w:spacing w:line="580" w:lineRule="exact"/>
        <w:ind w:firstLine="643" w:firstLineChars="200"/>
        <w:contextualSpacing/>
        <w:jc w:val="left"/>
        <w:rPr>
          <w:rFonts w:ascii="仿宋_GB2312" w:eastAsia="仿宋_GB2312"/>
          <w:b/>
          <w:bCs/>
          <w:sz w:val="32"/>
          <w:szCs w:val="32"/>
        </w:rPr>
      </w:pPr>
      <w:r>
        <w:rPr>
          <w:rFonts w:hint="eastAsia" w:ascii="仿宋_GB2312" w:eastAsia="仿宋_GB2312"/>
          <w:b/>
          <w:bCs/>
          <w:sz w:val="32"/>
          <w:szCs w:val="32"/>
        </w:rPr>
        <w:t>（二）存在问题</w:t>
      </w:r>
    </w:p>
    <w:p>
      <w:pPr>
        <w:widowControl/>
        <w:adjustRightInd w:val="0"/>
        <w:snapToGrid w:val="0"/>
        <w:spacing w:line="580" w:lineRule="exact"/>
        <w:ind w:firstLine="640" w:firstLineChars="200"/>
        <w:contextualSpacing/>
        <w:jc w:val="left"/>
        <w:rPr>
          <w:rFonts w:ascii="仿宋_GB2312" w:eastAsia="仿宋_GB2312"/>
          <w:sz w:val="32"/>
          <w:szCs w:val="32"/>
        </w:rPr>
      </w:pPr>
      <w:r>
        <w:rPr>
          <w:rFonts w:ascii="仿宋_GB2312" w:eastAsia="仿宋_GB2312"/>
          <w:sz w:val="32"/>
          <w:szCs w:val="32"/>
        </w:rPr>
        <w:t xml:space="preserve">1. </w:t>
      </w:r>
      <w:r>
        <w:rPr>
          <w:rFonts w:hint="eastAsia" w:ascii="仿宋_GB2312" w:eastAsia="仿宋_GB2312"/>
          <w:sz w:val="32"/>
          <w:szCs w:val="32"/>
        </w:rPr>
        <w:t>对绩效管理认识不清，需更进一步规范财务报账资料。</w:t>
      </w:r>
    </w:p>
    <w:p>
      <w:pPr>
        <w:widowControl/>
        <w:adjustRightInd w:val="0"/>
        <w:snapToGrid w:val="0"/>
        <w:spacing w:line="580" w:lineRule="exact"/>
        <w:ind w:firstLine="640" w:firstLineChars="200"/>
        <w:contextualSpacing/>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属于公务卡结算目录内的费用</w:t>
      </w:r>
      <w:r>
        <w:rPr>
          <w:rFonts w:ascii="仿宋_GB2312" w:eastAsia="仿宋_GB2312"/>
          <w:sz w:val="32"/>
          <w:szCs w:val="32"/>
        </w:rPr>
        <w:t>,</w:t>
      </w:r>
      <w:r>
        <w:rPr>
          <w:rFonts w:hint="eastAsia" w:ascii="仿宋_GB2312" w:eastAsia="仿宋_GB2312"/>
          <w:sz w:val="32"/>
          <w:szCs w:val="32"/>
        </w:rPr>
        <w:t>应加大使用公务卡结算比例。</w:t>
      </w:r>
    </w:p>
    <w:p>
      <w:pPr>
        <w:widowControl/>
        <w:adjustRightInd w:val="0"/>
        <w:snapToGrid w:val="0"/>
        <w:spacing w:line="580" w:lineRule="exact"/>
        <w:ind w:firstLine="640" w:firstLineChars="200"/>
        <w:contextualSpacing/>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需严格报账审批，切实履行各自职能职责，保障会计资料的真实性、完整性。</w:t>
      </w:r>
    </w:p>
    <w:p>
      <w:pPr>
        <w:widowControl/>
        <w:adjustRightInd w:val="0"/>
        <w:snapToGrid w:val="0"/>
        <w:spacing w:line="580" w:lineRule="exact"/>
        <w:ind w:firstLine="640" w:firstLineChars="200"/>
        <w:contextualSpacing/>
        <w:jc w:val="left"/>
        <w:rPr>
          <w:rFonts w:ascii="仿宋_GB2312" w:eastAsia="仿宋_GB2312"/>
          <w:sz w:val="32"/>
          <w:szCs w:val="32"/>
        </w:rPr>
      </w:pPr>
      <w:r>
        <w:rPr>
          <w:rFonts w:ascii="仿宋_GB2312" w:eastAsia="仿宋_GB2312"/>
          <w:sz w:val="32"/>
          <w:szCs w:val="32"/>
        </w:rPr>
        <w:t xml:space="preserve">4. </w:t>
      </w:r>
      <w:r>
        <w:rPr>
          <w:rFonts w:hint="eastAsia" w:ascii="仿宋_GB2312" w:eastAsia="仿宋_GB2312"/>
          <w:sz w:val="32"/>
          <w:szCs w:val="32"/>
        </w:rPr>
        <w:t>绩效管理申诉与评估系统不健全，财务核算和档案管理需进一步规范。</w:t>
      </w:r>
    </w:p>
    <w:p>
      <w:pPr>
        <w:widowControl/>
        <w:adjustRightInd w:val="0"/>
        <w:snapToGrid w:val="0"/>
        <w:spacing w:line="580" w:lineRule="exact"/>
        <w:ind w:firstLine="640" w:firstLineChars="200"/>
        <w:contextualSpacing/>
        <w:jc w:val="left"/>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绩效管理的跟踪反馈不足</w:t>
      </w:r>
    </w:p>
    <w:p>
      <w:pPr>
        <w:widowControl/>
        <w:adjustRightInd w:val="0"/>
        <w:snapToGrid w:val="0"/>
        <w:spacing w:line="580" w:lineRule="exact"/>
        <w:ind w:firstLine="643" w:firstLineChars="200"/>
        <w:contextualSpacing/>
        <w:jc w:val="left"/>
        <w:rPr>
          <w:rFonts w:ascii="仿宋_GB2312" w:eastAsia="仿宋_GB2312"/>
          <w:b/>
          <w:bCs/>
          <w:sz w:val="32"/>
          <w:szCs w:val="32"/>
        </w:rPr>
      </w:pPr>
      <w:r>
        <w:rPr>
          <w:rFonts w:hint="eastAsia" w:ascii="仿宋_GB2312" w:eastAsia="仿宋_GB2312"/>
          <w:b/>
          <w:bCs/>
          <w:sz w:val="32"/>
          <w:szCs w:val="32"/>
        </w:rPr>
        <w:t>（三）改进建议</w:t>
      </w:r>
    </w:p>
    <w:p>
      <w:pPr>
        <w:widowControl/>
        <w:adjustRightInd w:val="0"/>
        <w:snapToGrid w:val="0"/>
        <w:spacing w:line="580" w:lineRule="exact"/>
        <w:ind w:firstLine="640" w:firstLineChars="200"/>
        <w:contextualSpacing/>
        <w:jc w:val="left"/>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针对绩效管理存在的问题，我中心将进一步科学合理的设定绩效管理目标。加强培训提升职工对绩效管理的认识；建立目标明确的绩效管理计划；绩效考核实行过程控制；实行全方位绩效评估，考评结果公开；建立健全绩效反馈机制。绩效管理是一个逐步改进和发展的循环过程，我们必须在一个阶段之后对前一阶段使用的绩效管理体系进行诊断，使之不断得以完善，通过单位领导和职工的共同努力，我中心的绩效管理工作会得到持续改进，从而确保整体绩效的提高。</w:t>
      </w:r>
    </w:p>
    <w:p>
      <w:pPr>
        <w:widowControl/>
        <w:adjustRightInd w:val="0"/>
        <w:snapToGrid w:val="0"/>
        <w:spacing w:line="580" w:lineRule="exact"/>
        <w:ind w:firstLine="640" w:firstLineChars="200"/>
        <w:contextualSpacing/>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进一步加强单位预算编制、支出执行、决算编制等工作的管理，特别是应加快专项资金的预算执行进度。</w:t>
      </w:r>
    </w:p>
    <w:p>
      <w:pPr>
        <w:widowControl/>
        <w:adjustRightInd w:val="0"/>
        <w:snapToGrid w:val="0"/>
        <w:spacing w:line="580" w:lineRule="exact"/>
        <w:ind w:firstLine="640" w:firstLineChars="200"/>
        <w:contextualSpacing/>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在会计核算过程中，严格按照单位内控制度、财务管理制度，加强票据审核，报销凭证应为真实、合法、有效的票据；严禁超范围、超标准、进行报销。</w:t>
      </w:r>
      <w:r>
        <w:rPr>
          <w:rFonts w:ascii="仿宋_GB2312" w:eastAsia="仿宋_GB2312"/>
          <w:sz w:val="32"/>
          <w:szCs w:val="32"/>
        </w:rPr>
        <w:tab/>
      </w:r>
    </w:p>
    <w:p>
      <w:pPr>
        <w:widowControl/>
        <w:adjustRightInd w:val="0"/>
        <w:snapToGrid w:val="0"/>
        <w:spacing w:line="580" w:lineRule="exact"/>
        <w:ind w:firstLine="640" w:firstLineChars="200"/>
        <w:contextualSpacing/>
        <w:jc w:val="lef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针对存在的问题，我们将进一步科学设定绩效目标，加强预算执行管理。改进部门收支预算编制，务实预算基础工作，提高预算编制质量。</w:t>
      </w:r>
    </w:p>
    <w:p>
      <w:pPr>
        <w:widowControl/>
        <w:adjustRightInd w:val="0"/>
        <w:snapToGrid w:val="0"/>
        <w:spacing w:line="580" w:lineRule="exact"/>
        <w:ind w:firstLine="640" w:firstLineChars="200"/>
        <w:contextualSpacing/>
        <w:jc w:val="left"/>
        <w:rPr>
          <w:rFonts w:ascii="仿宋_GB2312" w:eastAsia="仿宋_GB2312"/>
          <w:sz w:val="32"/>
          <w:szCs w:val="32"/>
        </w:rPr>
      </w:pPr>
    </w:p>
    <w:p>
      <w:pPr>
        <w:widowControl/>
        <w:adjustRightInd w:val="0"/>
        <w:snapToGrid w:val="0"/>
        <w:spacing w:line="580" w:lineRule="exact"/>
        <w:ind w:firstLine="640" w:firstLineChars="200"/>
        <w:contextualSpacing/>
        <w:jc w:val="left"/>
        <w:rPr>
          <w:rFonts w:ascii="仿宋_GB2312" w:eastAsia="仿宋_GB2312"/>
          <w:sz w:val="32"/>
          <w:szCs w:val="32"/>
        </w:rPr>
      </w:pPr>
    </w:p>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left="420" w:leftChars="200"/>
        <w:contextualSpacing/>
        <w:jc w:val="left"/>
        <w:rPr>
          <w:rFonts w:ascii="仿宋_GB2312" w:hAnsi="宋体" w:eastAsia="仿宋_GB2312" w:cs="宋体"/>
          <w:color w:val="000000"/>
          <w:kern w:val="0"/>
          <w:sz w:val="32"/>
          <w:szCs w:val="32"/>
          <w:lang w:val="zh-CN"/>
        </w:rPr>
      </w:pPr>
    </w:p>
    <w:p>
      <w:pPr>
        <w:widowControl/>
        <w:adjustRightInd w:val="0"/>
        <w:snapToGrid w:val="0"/>
        <w:spacing w:line="580" w:lineRule="exact"/>
        <w:ind w:left="420" w:leftChars="200"/>
        <w:contextualSpacing/>
        <w:jc w:val="left"/>
        <w:rPr>
          <w:rFonts w:ascii="仿宋_GB2312" w:hAnsi="宋体" w:eastAsia="仿宋_GB2312" w:cs="宋体"/>
          <w:b/>
          <w:bCs/>
          <w:color w:val="000000"/>
          <w:kern w:val="0"/>
          <w:sz w:val="32"/>
          <w:szCs w:val="32"/>
          <w:shd w:val="clear" w:color="auto" w:fill="FFFFFF"/>
          <w:lang w:val="zh-CN"/>
        </w:rPr>
      </w:pPr>
    </w:p>
    <w:p>
      <w:pPr>
        <w:widowControl/>
        <w:adjustRightInd w:val="0"/>
        <w:snapToGrid w:val="0"/>
        <w:spacing w:line="580" w:lineRule="exact"/>
        <w:ind w:left="420" w:left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left="420" w:left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left="420" w:left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left="420" w:left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left="420" w:leftChars="200"/>
        <w:contextualSpacing/>
        <w:jc w:val="left"/>
        <w:rPr>
          <w:rFonts w:ascii="仿宋_GB2312" w:hAnsi="宋体" w:eastAsia="仿宋_GB2312" w:cs="宋体"/>
          <w:color w:val="000000"/>
          <w:kern w:val="0"/>
          <w:sz w:val="32"/>
          <w:szCs w:val="32"/>
          <w:shd w:val="clear" w:color="auto" w:fill="FFFFFF"/>
          <w:lang w:val="zh-CN"/>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jc w:val="left"/>
        <w:outlineLvl w:val="0"/>
        <w:rPr>
          <w:rFonts w:ascii="黑体" w:hAnsi="黑体" w:eastAsia="黑体" w:cs="黑体"/>
          <w:sz w:val="32"/>
          <w:szCs w:val="32"/>
        </w:rPr>
      </w:pPr>
      <w:bookmarkStart w:id="117" w:name="_Toc79163883"/>
      <w:bookmarkStart w:id="118" w:name="_Toc79163633"/>
    </w:p>
    <w:bookmarkEnd w:id="117"/>
    <w:bookmarkEnd w:id="118"/>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第五部分</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附表</w:t>
      </w:r>
    </w:p>
    <w:bookmarkEnd w:id="112"/>
    <w:p>
      <w:pPr>
        <w:pStyle w:val="3"/>
        <w:rPr>
          <w:rFonts w:ascii="仿宋" w:hAnsi="仿宋" w:eastAsia="仿宋"/>
          <w:color w:val="000000"/>
        </w:rPr>
      </w:pPr>
      <w:bookmarkStart w:id="119" w:name="_Toc79163636"/>
      <w:bookmarkStart w:id="120" w:name="_Toc79163886"/>
      <w:bookmarkStart w:id="121" w:name="_Toc15396619"/>
      <w:r>
        <w:rPr>
          <w:rFonts w:hint="eastAsia" w:ascii="仿宋" w:hAnsi="仿宋" w:eastAsia="仿宋"/>
          <w:b w:val="0"/>
          <w:color w:val="000000"/>
        </w:rPr>
        <w:t>一、收</w:t>
      </w:r>
      <w:r>
        <w:rPr>
          <w:rStyle w:val="23"/>
          <w:rFonts w:hint="eastAsia" w:ascii="仿宋" w:hAnsi="仿宋" w:eastAsia="仿宋"/>
          <w:b w:val="0"/>
          <w:bCs w:val="0"/>
        </w:rPr>
        <w:t>入支出决算总表</w:t>
      </w:r>
      <w:bookmarkEnd w:id="119"/>
      <w:bookmarkEnd w:id="120"/>
      <w:bookmarkEnd w:id="121"/>
      <w:bookmarkStart w:id="160" w:name="_GoBack"/>
      <w:bookmarkEnd w:id="160"/>
    </w:p>
    <w:p>
      <w:pPr>
        <w:pStyle w:val="3"/>
        <w:rPr>
          <w:rFonts w:ascii="仿宋" w:hAnsi="仿宋" w:eastAsia="仿宋"/>
          <w:color w:val="000000"/>
        </w:rPr>
      </w:pPr>
      <w:bookmarkStart w:id="122" w:name="_Toc15396620"/>
      <w:bookmarkStart w:id="123" w:name="_Toc79163887"/>
      <w:bookmarkStart w:id="124" w:name="_Toc79163637"/>
      <w:r>
        <w:rPr>
          <w:rFonts w:hint="eastAsia" w:ascii="仿宋" w:hAnsi="仿宋" w:eastAsia="仿宋"/>
          <w:b w:val="0"/>
          <w:color w:val="000000"/>
        </w:rPr>
        <w:t>二、收</w:t>
      </w:r>
      <w:r>
        <w:rPr>
          <w:rStyle w:val="23"/>
          <w:rFonts w:hint="eastAsia" w:ascii="仿宋" w:hAnsi="仿宋" w:eastAsia="仿宋"/>
          <w:b w:val="0"/>
          <w:bCs w:val="0"/>
        </w:rPr>
        <w:t>入决算表</w:t>
      </w:r>
      <w:bookmarkEnd w:id="122"/>
      <w:bookmarkEnd w:id="123"/>
      <w:bookmarkEnd w:id="124"/>
    </w:p>
    <w:p>
      <w:pPr>
        <w:pStyle w:val="3"/>
        <w:rPr>
          <w:rFonts w:ascii="仿宋" w:hAnsi="仿宋" w:eastAsia="仿宋"/>
          <w:color w:val="000000"/>
        </w:rPr>
      </w:pPr>
      <w:bookmarkStart w:id="125" w:name="_Toc79163888"/>
      <w:bookmarkStart w:id="126" w:name="_Toc15396621"/>
      <w:bookmarkStart w:id="127" w:name="_Toc79163638"/>
      <w:r>
        <w:rPr>
          <w:rStyle w:val="23"/>
          <w:rFonts w:hint="eastAsia" w:ascii="仿宋" w:hAnsi="仿宋" w:eastAsia="仿宋"/>
          <w:b w:val="0"/>
          <w:bCs w:val="0"/>
        </w:rPr>
        <w:t>三、</w:t>
      </w:r>
      <w:r>
        <w:rPr>
          <w:rFonts w:hint="eastAsia" w:ascii="仿宋" w:hAnsi="仿宋" w:eastAsia="仿宋"/>
          <w:b w:val="0"/>
          <w:color w:val="000000"/>
        </w:rPr>
        <w:t>支</w:t>
      </w:r>
      <w:r>
        <w:rPr>
          <w:rStyle w:val="23"/>
          <w:rFonts w:hint="eastAsia" w:ascii="仿宋" w:hAnsi="仿宋" w:eastAsia="仿宋"/>
          <w:b w:val="0"/>
          <w:bCs w:val="0"/>
        </w:rPr>
        <w:t>出决算表</w:t>
      </w:r>
      <w:bookmarkEnd w:id="125"/>
      <w:bookmarkEnd w:id="126"/>
      <w:bookmarkEnd w:id="127"/>
    </w:p>
    <w:p>
      <w:pPr>
        <w:pStyle w:val="3"/>
        <w:rPr>
          <w:rFonts w:ascii="仿宋" w:hAnsi="仿宋" w:eastAsia="仿宋"/>
          <w:b w:val="0"/>
          <w:color w:val="000000"/>
        </w:rPr>
      </w:pPr>
      <w:bookmarkStart w:id="128" w:name="_Toc15396622"/>
      <w:bookmarkStart w:id="129" w:name="_Toc79163889"/>
      <w:bookmarkStart w:id="130" w:name="_Toc79163639"/>
      <w:r>
        <w:rPr>
          <w:rStyle w:val="23"/>
          <w:rFonts w:hint="eastAsia" w:ascii="仿宋" w:hAnsi="仿宋" w:eastAsia="仿宋"/>
          <w:b w:val="0"/>
          <w:bCs w:val="0"/>
        </w:rPr>
        <w:t>四、</w:t>
      </w:r>
      <w:r>
        <w:rPr>
          <w:rFonts w:hint="eastAsia" w:ascii="仿宋" w:hAnsi="仿宋" w:eastAsia="仿宋"/>
          <w:b w:val="0"/>
          <w:color w:val="000000"/>
        </w:rPr>
        <w:t>财</w:t>
      </w:r>
      <w:r>
        <w:rPr>
          <w:rStyle w:val="23"/>
          <w:rFonts w:hint="eastAsia" w:ascii="仿宋" w:hAnsi="仿宋" w:eastAsia="仿宋"/>
          <w:b w:val="0"/>
          <w:bCs w:val="0"/>
        </w:rPr>
        <w:t>政拨款收入支出决算总表</w:t>
      </w:r>
      <w:bookmarkEnd w:id="128"/>
      <w:bookmarkEnd w:id="129"/>
      <w:bookmarkEnd w:id="130"/>
    </w:p>
    <w:p>
      <w:pPr>
        <w:pStyle w:val="3"/>
        <w:rPr>
          <w:rStyle w:val="23"/>
          <w:rFonts w:ascii="仿宋" w:hAnsi="仿宋" w:eastAsia="仿宋"/>
          <w:b w:val="0"/>
          <w:bCs w:val="0"/>
        </w:rPr>
      </w:pPr>
      <w:bookmarkStart w:id="131" w:name="_Toc15396623"/>
      <w:bookmarkStart w:id="132" w:name="_Toc79163890"/>
      <w:bookmarkStart w:id="133" w:name="_Toc79163640"/>
      <w:r>
        <w:rPr>
          <w:rStyle w:val="23"/>
          <w:rFonts w:hint="eastAsia" w:ascii="仿宋" w:hAnsi="仿宋" w:eastAsia="仿宋"/>
          <w:b w:val="0"/>
          <w:bCs w:val="0"/>
        </w:rPr>
        <w:t>五、</w:t>
      </w:r>
      <w:r>
        <w:rPr>
          <w:rFonts w:hint="eastAsia" w:ascii="仿宋" w:hAnsi="仿宋" w:eastAsia="仿宋"/>
          <w:b w:val="0"/>
          <w:color w:val="000000"/>
        </w:rPr>
        <w:t>财</w:t>
      </w:r>
      <w:r>
        <w:rPr>
          <w:rStyle w:val="23"/>
          <w:rFonts w:hint="eastAsia" w:ascii="仿宋" w:hAnsi="仿宋" w:eastAsia="仿宋"/>
          <w:b w:val="0"/>
          <w:bCs w:val="0"/>
        </w:rPr>
        <w:t>政拨款支出决算明细表</w:t>
      </w:r>
      <w:bookmarkEnd w:id="131"/>
      <w:bookmarkEnd w:id="132"/>
      <w:bookmarkEnd w:id="133"/>
      <w:bookmarkStart w:id="134" w:name="_Toc15396624"/>
    </w:p>
    <w:p>
      <w:pPr>
        <w:pStyle w:val="3"/>
        <w:rPr>
          <w:rFonts w:ascii="仿宋" w:hAnsi="仿宋" w:eastAsia="仿宋"/>
          <w:color w:val="000000"/>
        </w:rPr>
      </w:pPr>
      <w:bookmarkStart w:id="135" w:name="_Toc79163891"/>
      <w:bookmarkStart w:id="136" w:name="_Toc79163641"/>
      <w:r>
        <w:rPr>
          <w:rStyle w:val="23"/>
          <w:rFonts w:hint="eastAsia" w:ascii="仿宋" w:hAnsi="仿宋" w:eastAsia="仿宋"/>
          <w:b w:val="0"/>
          <w:bCs w:val="0"/>
        </w:rPr>
        <w:t>六、</w:t>
      </w:r>
      <w:r>
        <w:rPr>
          <w:rFonts w:hint="eastAsia" w:ascii="仿宋" w:hAnsi="仿宋" w:eastAsia="仿宋"/>
          <w:b w:val="0"/>
          <w:color w:val="000000"/>
        </w:rPr>
        <w:t>一</w:t>
      </w:r>
      <w:r>
        <w:rPr>
          <w:rStyle w:val="23"/>
          <w:rFonts w:hint="eastAsia" w:ascii="仿宋" w:hAnsi="仿宋" w:eastAsia="仿宋"/>
          <w:b w:val="0"/>
          <w:bCs w:val="0"/>
        </w:rPr>
        <w:t>般公共预算财政拨款支出决算表</w:t>
      </w:r>
      <w:bookmarkEnd w:id="134"/>
      <w:bookmarkEnd w:id="135"/>
      <w:bookmarkEnd w:id="136"/>
    </w:p>
    <w:p>
      <w:pPr>
        <w:pStyle w:val="3"/>
        <w:rPr>
          <w:rFonts w:ascii="仿宋" w:hAnsi="仿宋" w:eastAsia="仿宋"/>
          <w:color w:val="000000"/>
        </w:rPr>
      </w:pPr>
      <w:bookmarkStart w:id="137" w:name="_Toc79163892"/>
      <w:bookmarkStart w:id="138" w:name="_Toc15396625"/>
      <w:bookmarkStart w:id="139" w:name="_Toc79163642"/>
      <w:r>
        <w:rPr>
          <w:rStyle w:val="23"/>
          <w:rFonts w:hint="eastAsia" w:ascii="仿宋" w:hAnsi="仿宋" w:eastAsia="仿宋"/>
          <w:b w:val="0"/>
          <w:bCs w:val="0"/>
        </w:rPr>
        <w:t>七、</w:t>
      </w:r>
      <w:r>
        <w:rPr>
          <w:rFonts w:hint="eastAsia" w:ascii="仿宋" w:hAnsi="仿宋" w:eastAsia="仿宋"/>
          <w:b w:val="0"/>
          <w:color w:val="000000"/>
        </w:rPr>
        <w:t>一</w:t>
      </w:r>
      <w:r>
        <w:rPr>
          <w:rStyle w:val="23"/>
          <w:rFonts w:hint="eastAsia" w:ascii="仿宋" w:hAnsi="仿宋" w:eastAsia="仿宋"/>
          <w:b w:val="0"/>
          <w:bCs w:val="0"/>
        </w:rPr>
        <w:t>般公共预算财政拨款支出决算明细表</w:t>
      </w:r>
      <w:bookmarkEnd w:id="137"/>
      <w:bookmarkEnd w:id="138"/>
      <w:bookmarkEnd w:id="139"/>
    </w:p>
    <w:p>
      <w:pPr>
        <w:pStyle w:val="3"/>
        <w:rPr>
          <w:rFonts w:ascii="仿宋" w:hAnsi="仿宋" w:eastAsia="仿宋"/>
          <w:color w:val="000000"/>
        </w:rPr>
      </w:pPr>
      <w:bookmarkStart w:id="140" w:name="_Toc79163893"/>
      <w:bookmarkStart w:id="141" w:name="_Toc15396626"/>
      <w:bookmarkStart w:id="142" w:name="_Toc79163643"/>
      <w:r>
        <w:rPr>
          <w:rStyle w:val="23"/>
          <w:rFonts w:hint="eastAsia" w:ascii="仿宋" w:hAnsi="仿宋" w:eastAsia="仿宋"/>
          <w:b w:val="0"/>
          <w:bCs w:val="0"/>
        </w:rPr>
        <w:t>八、</w:t>
      </w:r>
      <w:r>
        <w:rPr>
          <w:rFonts w:hint="eastAsia" w:ascii="仿宋" w:hAnsi="仿宋" w:eastAsia="仿宋"/>
          <w:b w:val="0"/>
          <w:color w:val="000000"/>
        </w:rPr>
        <w:t>一</w:t>
      </w:r>
      <w:r>
        <w:rPr>
          <w:rStyle w:val="23"/>
          <w:rFonts w:hint="eastAsia" w:ascii="仿宋" w:hAnsi="仿宋" w:eastAsia="仿宋"/>
          <w:b w:val="0"/>
          <w:bCs w:val="0"/>
        </w:rPr>
        <w:t>般公共预算财政拨款基本支出决算表</w:t>
      </w:r>
      <w:bookmarkEnd w:id="140"/>
      <w:bookmarkEnd w:id="141"/>
      <w:bookmarkEnd w:id="142"/>
    </w:p>
    <w:p>
      <w:pPr>
        <w:pStyle w:val="3"/>
        <w:rPr>
          <w:rFonts w:ascii="仿宋" w:hAnsi="仿宋" w:eastAsia="仿宋"/>
          <w:color w:val="000000"/>
        </w:rPr>
      </w:pPr>
      <w:bookmarkStart w:id="143" w:name="_Toc79163644"/>
      <w:bookmarkStart w:id="144" w:name="_Toc15396627"/>
      <w:bookmarkStart w:id="145" w:name="_Toc79163894"/>
      <w:r>
        <w:rPr>
          <w:rStyle w:val="23"/>
          <w:rFonts w:hint="eastAsia" w:ascii="仿宋" w:hAnsi="仿宋" w:eastAsia="仿宋"/>
          <w:b w:val="0"/>
          <w:bCs w:val="0"/>
        </w:rPr>
        <w:t>九、</w:t>
      </w:r>
      <w:r>
        <w:rPr>
          <w:rFonts w:hint="eastAsia" w:ascii="仿宋" w:hAnsi="仿宋" w:eastAsia="仿宋"/>
          <w:b w:val="0"/>
          <w:color w:val="000000"/>
        </w:rPr>
        <w:t>一</w:t>
      </w:r>
      <w:r>
        <w:rPr>
          <w:rStyle w:val="23"/>
          <w:rFonts w:hint="eastAsia" w:ascii="仿宋" w:hAnsi="仿宋" w:eastAsia="仿宋"/>
          <w:b w:val="0"/>
          <w:bCs w:val="0"/>
        </w:rPr>
        <w:t>般公共预算财政拨款项目支出决算表</w:t>
      </w:r>
      <w:bookmarkEnd w:id="143"/>
      <w:bookmarkEnd w:id="144"/>
      <w:bookmarkEnd w:id="145"/>
    </w:p>
    <w:p>
      <w:pPr>
        <w:pStyle w:val="3"/>
        <w:rPr>
          <w:rStyle w:val="23"/>
          <w:rFonts w:ascii="仿宋" w:hAnsi="仿宋" w:eastAsia="仿宋"/>
          <w:b w:val="0"/>
          <w:bCs w:val="0"/>
        </w:rPr>
      </w:pPr>
      <w:bookmarkStart w:id="146" w:name="_Toc79163645"/>
      <w:bookmarkStart w:id="147" w:name="_Toc15396628"/>
      <w:bookmarkStart w:id="148" w:name="_Toc79163895"/>
      <w:r>
        <w:rPr>
          <w:rStyle w:val="23"/>
          <w:rFonts w:hint="eastAsia" w:ascii="仿宋" w:hAnsi="仿宋" w:eastAsia="仿宋"/>
          <w:b w:val="0"/>
          <w:bCs w:val="0"/>
        </w:rPr>
        <w:t>十、</w:t>
      </w:r>
      <w:r>
        <w:rPr>
          <w:rFonts w:hint="eastAsia" w:ascii="仿宋" w:hAnsi="仿宋" w:eastAsia="仿宋"/>
          <w:b w:val="0"/>
          <w:color w:val="000000"/>
        </w:rPr>
        <w:t>一</w:t>
      </w:r>
      <w:r>
        <w:rPr>
          <w:rStyle w:val="23"/>
          <w:rFonts w:hint="eastAsia" w:ascii="仿宋" w:hAnsi="仿宋" w:eastAsia="仿宋"/>
          <w:b w:val="0"/>
          <w:bCs w:val="0"/>
        </w:rPr>
        <w:t>般公共预算财政拨款“三公”经费支出决算表</w:t>
      </w:r>
      <w:bookmarkEnd w:id="146"/>
      <w:bookmarkEnd w:id="147"/>
      <w:bookmarkEnd w:id="148"/>
    </w:p>
    <w:p>
      <w:pPr>
        <w:pStyle w:val="3"/>
        <w:rPr>
          <w:rFonts w:ascii="仿宋" w:hAnsi="仿宋" w:eastAsia="仿宋"/>
          <w:color w:val="000000"/>
        </w:rPr>
      </w:pPr>
      <w:bookmarkStart w:id="149" w:name="_Toc15396629"/>
      <w:bookmarkStart w:id="150" w:name="_Toc79163646"/>
      <w:bookmarkStart w:id="151" w:name="_Toc79163896"/>
      <w:r>
        <w:rPr>
          <w:rStyle w:val="38"/>
          <w:rFonts w:hint="eastAsia" w:ascii="仿宋" w:hAnsi="仿宋" w:eastAsia="仿宋"/>
          <w:b w:val="0"/>
          <w:bCs w:val="0"/>
        </w:rPr>
        <w:t>十一、</w:t>
      </w:r>
      <w:r>
        <w:rPr>
          <w:rFonts w:hint="eastAsia" w:ascii="仿宋" w:hAnsi="仿宋" w:eastAsia="仿宋"/>
          <w:b w:val="0"/>
          <w:color w:val="000000"/>
        </w:rPr>
        <w:t>政</w:t>
      </w:r>
      <w:r>
        <w:rPr>
          <w:rStyle w:val="38"/>
          <w:rFonts w:hint="eastAsia" w:ascii="仿宋" w:hAnsi="仿宋" w:eastAsia="仿宋"/>
          <w:b w:val="0"/>
          <w:bCs w:val="0"/>
        </w:rPr>
        <w:t>府性基金预算财政拨款收入支出决算表</w:t>
      </w:r>
      <w:bookmarkEnd w:id="149"/>
      <w:bookmarkEnd w:id="150"/>
      <w:bookmarkEnd w:id="151"/>
    </w:p>
    <w:p>
      <w:pPr>
        <w:pStyle w:val="3"/>
        <w:rPr>
          <w:rFonts w:ascii="仿宋" w:hAnsi="仿宋" w:eastAsia="仿宋"/>
          <w:color w:val="000000"/>
        </w:rPr>
      </w:pPr>
      <w:bookmarkStart w:id="152" w:name="_Toc15396630"/>
      <w:bookmarkStart w:id="153" w:name="_Toc79163647"/>
      <w:bookmarkStart w:id="154" w:name="_Toc79163897"/>
      <w:r>
        <w:rPr>
          <w:rStyle w:val="38"/>
          <w:rFonts w:hint="eastAsia" w:ascii="仿宋" w:hAnsi="仿宋" w:eastAsia="仿宋"/>
          <w:b w:val="0"/>
          <w:bCs w:val="0"/>
        </w:rPr>
        <w:t>十二、</w:t>
      </w:r>
      <w:r>
        <w:rPr>
          <w:rFonts w:hint="eastAsia" w:ascii="仿宋" w:hAnsi="仿宋" w:eastAsia="仿宋"/>
          <w:b w:val="0"/>
          <w:color w:val="000000"/>
        </w:rPr>
        <w:t>政</w:t>
      </w:r>
      <w:r>
        <w:rPr>
          <w:rStyle w:val="38"/>
          <w:rFonts w:hint="eastAsia" w:ascii="仿宋" w:hAnsi="仿宋" w:eastAsia="仿宋"/>
          <w:b w:val="0"/>
          <w:bCs w:val="0"/>
        </w:rPr>
        <w:t>府性基金预算财政拨款“三公”经费支出决算表</w:t>
      </w:r>
      <w:bookmarkEnd w:id="152"/>
      <w:bookmarkEnd w:id="153"/>
      <w:bookmarkEnd w:id="154"/>
    </w:p>
    <w:p>
      <w:pPr>
        <w:pStyle w:val="3"/>
        <w:rPr>
          <w:rStyle w:val="38"/>
          <w:rFonts w:ascii="仿宋" w:hAnsi="仿宋" w:eastAsia="仿宋"/>
          <w:b w:val="0"/>
          <w:bCs w:val="0"/>
        </w:rPr>
      </w:pPr>
      <w:bookmarkStart w:id="155" w:name="_Toc79163648"/>
      <w:bookmarkStart w:id="156" w:name="_Toc15396631"/>
      <w:bookmarkStart w:id="157" w:name="_Toc79163898"/>
      <w:r>
        <w:rPr>
          <w:rStyle w:val="38"/>
          <w:rFonts w:hint="eastAsia" w:ascii="仿宋" w:hAnsi="仿宋" w:eastAsia="仿宋"/>
          <w:b w:val="0"/>
          <w:bCs w:val="0"/>
        </w:rPr>
        <w:t>十三、</w:t>
      </w:r>
      <w:r>
        <w:rPr>
          <w:rFonts w:hint="eastAsia" w:ascii="仿宋" w:hAnsi="仿宋" w:eastAsia="仿宋"/>
          <w:b w:val="0"/>
          <w:color w:val="000000"/>
        </w:rPr>
        <w:t>国</w:t>
      </w:r>
      <w:r>
        <w:rPr>
          <w:rStyle w:val="38"/>
          <w:rFonts w:hint="eastAsia" w:ascii="仿宋" w:hAnsi="仿宋" w:eastAsia="仿宋"/>
          <w:b w:val="0"/>
          <w:bCs w:val="0"/>
        </w:rPr>
        <w:t>有资本经营预算财政拨款支出决算表</w:t>
      </w:r>
      <w:bookmarkEnd w:id="155"/>
      <w:bookmarkEnd w:id="156"/>
      <w:bookmarkEnd w:id="157"/>
    </w:p>
    <w:p>
      <w:pPr>
        <w:pStyle w:val="3"/>
        <w:rPr>
          <w:rStyle w:val="38"/>
          <w:rFonts w:ascii="仿宋" w:hAnsi="仿宋" w:eastAsia="仿宋"/>
          <w:b w:val="0"/>
          <w:bCs w:val="0"/>
        </w:rPr>
      </w:pPr>
      <w:bookmarkStart w:id="158" w:name="_Toc79163899"/>
      <w:bookmarkStart w:id="159" w:name="_Toc79163649"/>
      <w:r>
        <w:rPr>
          <w:rStyle w:val="38"/>
          <w:rFonts w:hint="eastAsia" w:ascii="仿宋" w:hAnsi="仿宋" w:eastAsia="仿宋"/>
          <w:b w:val="0"/>
          <w:bCs w:val="0"/>
        </w:rPr>
        <w:t>十四、国有资本经营预算财政拨款支出决算表</w:t>
      </w:r>
      <w:bookmarkEnd w:id="158"/>
      <w:bookmarkEnd w:id="159"/>
    </w:p>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lang w:val="en-US"/>
      </w:rPr>
      <w:fldChar w:fldCharType="begin"/>
    </w:r>
    <w:r>
      <w:instrText xml:space="preserve">PAGE   \* MERGEFORMAT</w:instrText>
    </w:r>
    <w:r>
      <w:rPr>
        <w:lang w:val="en-US"/>
      </w:rPr>
      <w:fldChar w:fldCharType="separate"/>
    </w:r>
    <w:r>
      <w:rPr>
        <w:lang w:val="zh-CN"/>
      </w:rPr>
      <w:t>2</w:t>
    </w:r>
    <w:r>
      <w:rPr>
        <w:lang w:val="zh-CN"/>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D530B2"/>
    <w:multiLevelType w:val="singleLevel"/>
    <w:tmpl w:val="8BD530B2"/>
    <w:lvl w:ilvl="0" w:tentative="0">
      <w:start w:val="2"/>
      <w:numFmt w:val="chineseCounting"/>
      <w:suff w:val="nothing"/>
      <w:lvlText w:val="（%1）"/>
      <w:lvlJc w:val="left"/>
      <w:rPr>
        <w:rFonts w:hint="eastAsia" w:cs="Times New Roman"/>
      </w:rPr>
    </w:lvl>
  </w:abstractNum>
  <w:abstractNum w:abstractNumId="1">
    <w:nsid w:val="9731F458"/>
    <w:multiLevelType w:val="singleLevel"/>
    <w:tmpl w:val="9731F458"/>
    <w:lvl w:ilvl="0" w:tentative="0">
      <w:start w:val="2"/>
      <w:numFmt w:val="chineseCounting"/>
      <w:suff w:val="nothing"/>
      <w:lvlText w:val="（%1）"/>
      <w:lvlJc w:val="left"/>
      <w:rPr>
        <w:rFonts w:hint="eastAsia" w:cs="Times New Roman"/>
      </w:rPr>
    </w:lvl>
  </w:abstractNum>
  <w:abstractNum w:abstractNumId="2">
    <w:nsid w:val="A8629923"/>
    <w:multiLevelType w:val="singleLevel"/>
    <w:tmpl w:val="A8629923"/>
    <w:lvl w:ilvl="0" w:tentative="0">
      <w:start w:val="1"/>
      <w:numFmt w:val="chineseCounting"/>
      <w:suff w:val="space"/>
      <w:lvlText w:val="第%1部分"/>
      <w:lvlJc w:val="left"/>
      <w:rPr>
        <w:rFonts w:hint="eastAsia"/>
      </w:rPr>
    </w:lvl>
  </w:abstractNum>
  <w:abstractNum w:abstractNumId="3">
    <w:nsid w:val="B1581F23"/>
    <w:multiLevelType w:val="singleLevel"/>
    <w:tmpl w:val="B1581F23"/>
    <w:lvl w:ilvl="0" w:tentative="0">
      <w:start w:val="1"/>
      <w:numFmt w:val="chineseCounting"/>
      <w:suff w:val="nothing"/>
      <w:lvlText w:val="%1、"/>
      <w:lvlJc w:val="left"/>
      <w:rPr>
        <w:rFonts w:hint="eastAsia"/>
      </w:rPr>
    </w:lvl>
  </w:abstractNum>
  <w:abstractNum w:abstractNumId="4">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5">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6">
    <w:nsid w:val="0D548048"/>
    <w:multiLevelType w:val="singleLevel"/>
    <w:tmpl w:val="0D548048"/>
    <w:lvl w:ilvl="0" w:tentative="0">
      <w:start w:val="1"/>
      <w:numFmt w:val="decimal"/>
      <w:lvlText w:val="%1."/>
      <w:lvlJc w:val="left"/>
      <w:pPr>
        <w:tabs>
          <w:tab w:val="left" w:pos="312"/>
        </w:tabs>
      </w:pPr>
      <w:rPr>
        <w:rFonts w:cs="Times New Roman"/>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8">
    <w:nsid w:val="27851D26"/>
    <w:multiLevelType w:val="singleLevel"/>
    <w:tmpl w:val="27851D26"/>
    <w:lvl w:ilvl="0" w:tentative="0">
      <w:start w:val="1"/>
      <w:numFmt w:val="decimal"/>
      <w:lvlText w:val="%1."/>
      <w:lvlJc w:val="left"/>
      <w:pPr>
        <w:tabs>
          <w:tab w:val="left" w:pos="312"/>
        </w:tabs>
      </w:pPr>
      <w:rPr>
        <w:rFonts w:cs="Times New Roman"/>
      </w:rPr>
    </w:lvl>
  </w:abstractNum>
  <w:num w:numId="1">
    <w:abstractNumId w:val="2"/>
  </w:num>
  <w:num w:numId="2">
    <w:abstractNumId w:val="3"/>
  </w:num>
  <w:num w:numId="3">
    <w:abstractNumId w:val="7"/>
  </w:num>
  <w:num w:numId="4">
    <w:abstractNumId w:val="8"/>
  </w:num>
  <w:num w:numId="5">
    <w:abstractNumId w:val="6"/>
  </w:num>
  <w:num w:numId="6">
    <w:abstractNumId w:val="4"/>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7E36"/>
    <w:rsid w:val="00220536"/>
    <w:rsid w:val="00235629"/>
    <w:rsid w:val="00256262"/>
    <w:rsid w:val="00260C38"/>
    <w:rsid w:val="002616C0"/>
    <w:rsid w:val="00265372"/>
    <w:rsid w:val="002662AA"/>
    <w:rsid w:val="0027224D"/>
    <w:rsid w:val="002738F5"/>
    <w:rsid w:val="00280496"/>
    <w:rsid w:val="00294DC9"/>
    <w:rsid w:val="00295495"/>
    <w:rsid w:val="002A31DE"/>
    <w:rsid w:val="002B2613"/>
    <w:rsid w:val="002D6D05"/>
    <w:rsid w:val="002F1818"/>
    <w:rsid w:val="002F567B"/>
    <w:rsid w:val="003216A9"/>
    <w:rsid w:val="00335A74"/>
    <w:rsid w:val="0036561B"/>
    <w:rsid w:val="0037013F"/>
    <w:rsid w:val="00380C92"/>
    <w:rsid w:val="0038468C"/>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A599E"/>
    <w:rsid w:val="005B5C64"/>
    <w:rsid w:val="005C5337"/>
    <w:rsid w:val="005C6BD0"/>
    <w:rsid w:val="005D1C8B"/>
    <w:rsid w:val="005D468D"/>
    <w:rsid w:val="005D5CED"/>
    <w:rsid w:val="005E6B3F"/>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57519"/>
    <w:rsid w:val="0076182A"/>
    <w:rsid w:val="00767B7E"/>
    <w:rsid w:val="007770C3"/>
    <w:rsid w:val="00784D24"/>
    <w:rsid w:val="00785FBA"/>
    <w:rsid w:val="00786E4A"/>
    <w:rsid w:val="007875EB"/>
    <w:rsid w:val="0079426B"/>
    <w:rsid w:val="007B6E12"/>
    <w:rsid w:val="007D1682"/>
    <w:rsid w:val="007D312A"/>
    <w:rsid w:val="007D3F19"/>
    <w:rsid w:val="007E23B0"/>
    <w:rsid w:val="007E23E5"/>
    <w:rsid w:val="007F1991"/>
    <w:rsid w:val="007F2C2F"/>
    <w:rsid w:val="007F55FC"/>
    <w:rsid w:val="007F5665"/>
    <w:rsid w:val="00800112"/>
    <w:rsid w:val="00802F63"/>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8F3294"/>
    <w:rsid w:val="00900B08"/>
    <w:rsid w:val="00902155"/>
    <w:rsid w:val="00902FA3"/>
    <w:rsid w:val="00923564"/>
    <w:rsid w:val="0092392E"/>
    <w:rsid w:val="0092583A"/>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87709"/>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10D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BF7C0B"/>
    <w:rsid w:val="00C03E31"/>
    <w:rsid w:val="00C33E72"/>
    <w:rsid w:val="00C354B2"/>
    <w:rsid w:val="00C35554"/>
    <w:rsid w:val="00C42709"/>
    <w:rsid w:val="00C50B72"/>
    <w:rsid w:val="00C533CC"/>
    <w:rsid w:val="00C5751C"/>
    <w:rsid w:val="00C61BFC"/>
    <w:rsid w:val="00C62B85"/>
    <w:rsid w:val="00C65438"/>
    <w:rsid w:val="00C87FD8"/>
    <w:rsid w:val="00C91381"/>
    <w:rsid w:val="00C91CBB"/>
    <w:rsid w:val="00CB4E70"/>
    <w:rsid w:val="00CC0168"/>
    <w:rsid w:val="00CC09B6"/>
    <w:rsid w:val="00CC666F"/>
    <w:rsid w:val="00CD1E3F"/>
    <w:rsid w:val="00CE44F6"/>
    <w:rsid w:val="00CE49DA"/>
    <w:rsid w:val="00CE7B61"/>
    <w:rsid w:val="00D00095"/>
    <w:rsid w:val="00D114F0"/>
    <w:rsid w:val="00D20620"/>
    <w:rsid w:val="00D25462"/>
    <w:rsid w:val="00D254F7"/>
    <w:rsid w:val="00D26091"/>
    <w:rsid w:val="00D2685C"/>
    <w:rsid w:val="00D34E7C"/>
    <w:rsid w:val="00D35489"/>
    <w:rsid w:val="00D36AFE"/>
    <w:rsid w:val="00D51276"/>
    <w:rsid w:val="00D7035F"/>
    <w:rsid w:val="00D73F1D"/>
    <w:rsid w:val="00D81A47"/>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91CF8"/>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2607"/>
    <w:rsid w:val="00FD3CC1"/>
    <w:rsid w:val="00FF1E02"/>
    <w:rsid w:val="00FF30B4"/>
    <w:rsid w:val="03186D1F"/>
    <w:rsid w:val="045145AE"/>
    <w:rsid w:val="048473FC"/>
    <w:rsid w:val="055878C9"/>
    <w:rsid w:val="06DE24C9"/>
    <w:rsid w:val="071E2B37"/>
    <w:rsid w:val="08544F3E"/>
    <w:rsid w:val="087D60B7"/>
    <w:rsid w:val="09E87976"/>
    <w:rsid w:val="0A0E6016"/>
    <w:rsid w:val="0A2032A3"/>
    <w:rsid w:val="0A23707D"/>
    <w:rsid w:val="0AD15602"/>
    <w:rsid w:val="0BEC5A36"/>
    <w:rsid w:val="0CE1600F"/>
    <w:rsid w:val="0DB73D8D"/>
    <w:rsid w:val="0E956EB2"/>
    <w:rsid w:val="0EDF70F7"/>
    <w:rsid w:val="0FD32602"/>
    <w:rsid w:val="0FF036E4"/>
    <w:rsid w:val="10C055FF"/>
    <w:rsid w:val="10E07D07"/>
    <w:rsid w:val="118107EC"/>
    <w:rsid w:val="11CC5D8D"/>
    <w:rsid w:val="12AC4799"/>
    <w:rsid w:val="12F738B1"/>
    <w:rsid w:val="131E19A6"/>
    <w:rsid w:val="13C475DD"/>
    <w:rsid w:val="150A3AE4"/>
    <w:rsid w:val="15631FD8"/>
    <w:rsid w:val="159760BB"/>
    <w:rsid w:val="16BB723D"/>
    <w:rsid w:val="180B17A1"/>
    <w:rsid w:val="18D70AA6"/>
    <w:rsid w:val="1AB17412"/>
    <w:rsid w:val="1AF850E1"/>
    <w:rsid w:val="1C4D35B0"/>
    <w:rsid w:val="1CC04AD4"/>
    <w:rsid w:val="1D155CEE"/>
    <w:rsid w:val="1EFA0A68"/>
    <w:rsid w:val="1F044B17"/>
    <w:rsid w:val="202060B7"/>
    <w:rsid w:val="20DD16C0"/>
    <w:rsid w:val="210840B3"/>
    <w:rsid w:val="21F7750D"/>
    <w:rsid w:val="22D4390D"/>
    <w:rsid w:val="23F64BB3"/>
    <w:rsid w:val="240371BF"/>
    <w:rsid w:val="24DB5D8E"/>
    <w:rsid w:val="260F6923"/>
    <w:rsid w:val="26CB15D6"/>
    <w:rsid w:val="27615C79"/>
    <w:rsid w:val="276F3C69"/>
    <w:rsid w:val="28641829"/>
    <w:rsid w:val="29D62ED4"/>
    <w:rsid w:val="29FD04D3"/>
    <w:rsid w:val="2C54501C"/>
    <w:rsid w:val="2CB85F71"/>
    <w:rsid w:val="2CF53CC9"/>
    <w:rsid w:val="2D287F13"/>
    <w:rsid w:val="2E724924"/>
    <w:rsid w:val="300248C1"/>
    <w:rsid w:val="319F7F4E"/>
    <w:rsid w:val="32045C55"/>
    <w:rsid w:val="325A7781"/>
    <w:rsid w:val="32A04303"/>
    <w:rsid w:val="33CF5D48"/>
    <w:rsid w:val="33E90318"/>
    <w:rsid w:val="33F9657F"/>
    <w:rsid w:val="34024484"/>
    <w:rsid w:val="34C006CA"/>
    <w:rsid w:val="366A73C1"/>
    <w:rsid w:val="36C737A6"/>
    <w:rsid w:val="39E72C3A"/>
    <w:rsid w:val="3A7D3620"/>
    <w:rsid w:val="3B8C5BF9"/>
    <w:rsid w:val="3BB34272"/>
    <w:rsid w:val="3C3252E3"/>
    <w:rsid w:val="3C365C50"/>
    <w:rsid w:val="3C8505CB"/>
    <w:rsid w:val="3D06386D"/>
    <w:rsid w:val="3DD939D1"/>
    <w:rsid w:val="3E1D0E67"/>
    <w:rsid w:val="404641F2"/>
    <w:rsid w:val="41247613"/>
    <w:rsid w:val="41771E1B"/>
    <w:rsid w:val="4310428B"/>
    <w:rsid w:val="442103CE"/>
    <w:rsid w:val="45960C4D"/>
    <w:rsid w:val="459F4933"/>
    <w:rsid w:val="461E175D"/>
    <w:rsid w:val="46CE21A1"/>
    <w:rsid w:val="4A095B40"/>
    <w:rsid w:val="4AE9442B"/>
    <w:rsid w:val="4B91766D"/>
    <w:rsid w:val="4BE36C36"/>
    <w:rsid w:val="4CFD64F1"/>
    <w:rsid w:val="4D350847"/>
    <w:rsid w:val="4E044EA4"/>
    <w:rsid w:val="4ECE2238"/>
    <w:rsid w:val="4F020E96"/>
    <w:rsid w:val="4FC724C3"/>
    <w:rsid w:val="4FFA7AE6"/>
    <w:rsid w:val="51155863"/>
    <w:rsid w:val="51424159"/>
    <w:rsid w:val="514920DE"/>
    <w:rsid w:val="5169751B"/>
    <w:rsid w:val="52C700D6"/>
    <w:rsid w:val="536E0CFC"/>
    <w:rsid w:val="53DF416D"/>
    <w:rsid w:val="56F7049B"/>
    <w:rsid w:val="57FD3BE4"/>
    <w:rsid w:val="582C6992"/>
    <w:rsid w:val="58D1485C"/>
    <w:rsid w:val="595226B2"/>
    <w:rsid w:val="5A15682D"/>
    <w:rsid w:val="5AA644EE"/>
    <w:rsid w:val="5B410850"/>
    <w:rsid w:val="5DF159EF"/>
    <w:rsid w:val="5E1075E2"/>
    <w:rsid w:val="5E3517AA"/>
    <w:rsid w:val="5FAA71E8"/>
    <w:rsid w:val="5FFC5D42"/>
    <w:rsid w:val="60135ABB"/>
    <w:rsid w:val="60DE7F98"/>
    <w:rsid w:val="610604CA"/>
    <w:rsid w:val="62101A97"/>
    <w:rsid w:val="627408CD"/>
    <w:rsid w:val="636C56A9"/>
    <w:rsid w:val="637D41E2"/>
    <w:rsid w:val="63CF761A"/>
    <w:rsid w:val="641E3165"/>
    <w:rsid w:val="643358B9"/>
    <w:rsid w:val="64B95F1E"/>
    <w:rsid w:val="668B5068"/>
    <w:rsid w:val="680E66E9"/>
    <w:rsid w:val="682038A0"/>
    <w:rsid w:val="6B5E5878"/>
    <w:rsid w:val="6BA76E2C"/>
    <w:rsid w:val="6C3D4A02"/>
    <w:rsid w:val="6C4A05C8"/>
    <w:rsid w:val="6CC5693E"/>
    <w:rsid w:val="6D071CB3"/>
    <w:rsid w:val="6E652FE5"/>
    <w:rsid w:val="6EB81AEA"/>
    <w:rsid w:val="6F2E3FC3"/>
    <w:rsid w:val="725C519B"/>
    <w:rsid w:val="72734D90"/>
    <w:rsid w:val="72957E27"/>
    <w:rsid w:val="73CC2644"/>
    <w:rsid w:val="750F7003"/>
    <w:rsid w:val="750F750F"/>
    <w:rsid w:val="76246E4A"/>
    <w:rsid w:val="763B0A2D"/>
    <w:rsid w:val="77A333F8"/>
    <w:rsid w:val="77B55299"/>
    <w:rsid w:val="77EB563C"/>
    <w:rsid w:val="795E774F"/>
    <w:rsid w:val="79A65263"/>
    <w:rsid w:val="7A496ECD"/>
    <w:rsid w:val="7AD96861"/>
    <w:rsid w:val="7D513935"/>
    <w:rsid w:val="7D622771"/>
    <w:rsid w:val="7DC312CF"/>
    <w:rsid w:val="7EF447E2"/>
    <w:rsid w:val="7F012B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4"/>
    <w:qFormat/>
    <w:uiPriority w:val="9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99"/>
    <w:pPr>
      <w:ind w:left="1260"/>
      <w:jc w:val="left"/>
    </w:pPr>
    <w:rPr>
      <w:rFonts w:ascii="??" w:eastAsia="Times New Roman"/>
      <w:sz w:val="18"/>
      <w:szCs w:val="18"/>
    </w:rPr>
  </w:style>
  <w:style w:type="paragraph" w:styleId="6">
    <w:name w:val="Body Text"/>
    <w:basedOn w:val="1"/>
    <w:link w:val="31"/>
    <w:qFormat/>
    <w:uiPriority w:val="99"/>
    <w:pPr>
      <w:spacing w:beforeLines="30"/>
    </w:pPr>
    <w:rPr>
      <w:rFonts w:ascii="仿宋_GB2312" w:eastAsia="仿宋_GB2312"/>
      <w:kern w:val="0"/>
      <w:sz w:val="24"/>
      <w:szCs w:val="20"/>
    </w:rPr>
  </w:style>
  <w:style w:type="paragraph" w:styleId="7">
    <w:name w:val="toc 5"/>
    <w:basedOn w:val="1"/>
    <w:next w:val="1"/>
    <w:qFormat/>
    <w:uiPriority w:val="99"/>
    <w:pPr>
      <w:ind w:left="840"/>
      <w:jc w:val="left"/>
    </w:pPr>
    <w:rPr>
      <w:rFonts w:ascii="??" w:eastAsia="Times New Roman"/>
      <w:sz w:val="18"/>
      <w:szCs w:val="18"/>
    </w:rPr>
  </w:style>
  <w:style w:type="paragraph" w:styleId="8">
    <w:name w:val="toc 3"/>
    <w:basedOn w:val="1"/>
    <w:next w:val="1"/>
    <w:qFormat/>
    <w:uiPriority w:val="99"/>
    <w:pPr>
      <w:ind w:left="420"/>
      <w:jc w:val="left"/>
    </w:pPr>
    <w:rPr>
      <w:rFonts w:ascii="??" w:eastAsia="Times New Roman"/>
      <w:i/>
      <w:iCs/>
      <w:sz w:val="20"/>
      <w:szCs w:val="20"/>
    </w:rPr>
  </w:style>
  <w:style w:type="paragraph" w:styleId="9">
    <w:name w:val="toc 8"/>
    <w:basedOn w:val="1"/>
    <w:next w:val="1"/>
    <w:qFormat/>
    <w:uiPriority w:val="99"/>
    <w:pPr>
      <w:ind w:left="1470"/>
      <w:jc w:val="left"/>
    </w:pPr>
    <w:rPr>
      <w:rFonts w:ascii="??" w:eastAsia="Times New Roman"/>
      <w:sz w:val="18"/>
      <w:szCs w:val="18"/>
    </w:rPr>
  </w:style>
  <w:style w:type="paragraph" w:styleId="10">
    <w:name w:val="Balloon Text"/>
    <w:basedOn w:val="1"/>
    <w:link w:val="26"/>
    <w:semiHidden/>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qFormat/>
    <w:uiPriority w:val="99"/>
    <w:pPr>
      <w:spacing w:before="120" w:after="120"/>
      <w:jc w:val="left"/>
    </w:pPr>
    <w:rPr>
      <w:rFonts w:ascii="??" w:eastAsia="Times New Roman"/>
      <w:b/>
      <w:bCs/>
      <w:caps/>
      <w:sz w:val="20"/>
      <w:szCs w:val="20"/>
    </w:rPr>
  </w:style>
  <w:style w:type="paragraph" w:styleId="14">
    <w:name w:val="toc 4"/>
    <w:basedOn w:val="1"/>
    <w:next w:val="1"/>
    <w:qFormat/>
    <w:uiPriority w:val="99"/>
    <w:pPr>
      <w:ind w:left="630"/>
      <w:jc w:val="left"/>
    </w:pPr>
    <w:rPr>
      <w:rFonts w:ascii="??" w:eastAsia="Times New Roman"/>
      <w:sz w:val="18"/>
      <w:szCs w:val="18"/>
    </w:rPr>
  </w:style>
  <w:style w:type="paragraph" w:styleId="15">
    <w:name w:val="toc 6"/>
    <w:basedOn w:val="1"/>
    <w:next w:val="1"/>
    <w:qFormat/>
    <w:uiPriority w:val="99"/>
    <w:pPr>
      <w:ind w:left="1050"/>
      <w:jc w:val="left"/>
    </w:pPr>
    <w:rPr>
      <w:rFonts w:ascii="??" w:eastAsia="Times New Roman"/>
      <w:sz w:val="18"/>
      <w:szCs w:val="18"/>
    </w:rPr>
  </w:style>
  <w:style w:type="paragraph" w:styleId="16">
    <w:name w:val="toc 2"/>
    <w:basedOn w:val="1"/>
    <w:next w:val="1"/>
    <w:qFormat/>
    <w:uiPriority w:val="99"/>
    <w:pPr>
      <w:ind w:left="210"/>
      <w:jc w:val="left"/>
    </w:pPr>
    <w:rPr>
      <w:rFonts w:ascii="??" w:eastAsia="Times New Roman"/>
      <w:smallCaps/>
      <w:sz w:val="20"/>
      <w:szCs w:val="20"/>
    </w:rPr>
  </w:style>
  <w:style w:type="paragraph" w:styleId="17">
    <w:name w:val="toc 9"/>
    <w:basedOn w:val="1"/>
    <w:next w:val="1"/>
    <w:qFormat/>
    <w:uiPriority w:val="99"/>
    <w:pPr>
      <w:ind w:left="1680"/>
      <w:jc w:val="left"/>
    </w:pPr>
    <w:rPr>
      <w:rFonts w:ascii="??" w:eastAsia="Times New Roman"/>
      <w:sz w:val="18"/>
      <w:szCs w:val="18"/>
    </w:rPr>
  </w:style>
  <w:style w:type="character" w:styleId="20">
    <w:name w:val="Strong"/>
    <w:basedOn w:val="19"/>
    <w:qFormat/>
    <w:uiPriority w:val="99"/>
    <w:rPr>
      <w:rFonts w:cs="Times New Roman"/>
      <w:b/>
    </w:rPr>
  </w:style>
  <w:style w:type="character" w:styleId="21">
    <w:name w:val="Hyperlink"/>
    <w:basedOn w:val="19"/>
    <w:qFormat/>
    <w:uiPriority w:val="99"/>
    <w:rPr>
      <w:rFonts w:cs="Times New Roman"/>
      <w:color w:val="0000FF"/>
      <w:u w:val="single"/>
    </w:rPr>
  </w:style>
  <w:style w:type="character" w:customStyle="1" w:styleId="22">
    <w:name w:val="Heading 1 Char"/>
    <w:basedOn w:val="19"/>
    <w:link w:val="2"/>
    <w:qFormat/>
    <w:locked/>
    <w:uiPriority w:val="99"/>
    <w:rPr>
      <w:rFonts w:ascii="Times New Roman" w:hAnsi="Times New Roman" w:cs="Times New Roman"/>
      <w:b/>
      <w:bCs/>
      <w:kern w:val="44"/>
      <w:sz w:val="44"/>
      <w:szCs w:val="44"/>
    </w:rPr>
  </w:style>
  <w:style w:type="character" w:customStyle="1" w:styleId="23">
    <w:name w:val="Heading 2 Char"/>
    <w:basedOn w:val="19"/>
    <w:link w:val="3"/>
    <w:qFormat/>
    <w:locked/>
    <w:uiPriority w:val="99"/>
    <w:rPr>
      <w:rFonts w:ascii="Cambria" w:hAnsi="Cambria" w:eastAsia="宋体" w:cs="Times New Roman"/>
      <w:b/>
      <w:bCs/>
      <w:kern w:val="2"/>
      <w:sz w:val="32"/>
      <w:szCs w:val="32"/>
    </w:rPr>
  </w:style>
  <w:style w:type="character" w:customStyle="1" w:styleId="24">
    <w:name w:val="标题 3 Char"/>
    <w:basedOn w:val="19"/>
    <w:link w:val="4"/>
    <w:qFormat/>
    <w:locked/>
    <w:uiPriority w:val="99"/>
    <w:rPr>
      <w:rFonts w:ascii="Times New Roman" w:hAnsi="Times New Roman" w:cs="Times New Roman"/>
      <w:b/>
      <w:bCs/>
      <w:kern w:val="2"/>
      <w:sz w:val="32"/>
      <w:szCs w:val="32"/>
    </w:rPr>
  </w:style>
  <w:style w:type="character" w:customStyle="1" w:styleId="25">
    <w:name w:val="Body Text Char"/>
    <w:basedOn w:val="19"/>
    <w:link w:val="6"/>
    <w:semiHidden/>
    <w:qFormat/>
    <w:uiPriority w:val="99"/>
    <w:rPr>
      <w:rFonts w:ascii="Times New Roman" w:hAnsi="Times New Roman" w:cs="Times New Roman"/>
      <w:sz w:val="24"/>
      <w:szCs w:val="24"/>
    </w:rPr>
  </w:style>
  <w:style w:type="character" w:customStyle="1" w:styleId="26">
    <w:name w:val="批注框文本 Char"/>
    <w:basedOn w:val="19"/>
    <w:link w:val="10"/>
    <w:semiHidden/>
    <w:qFormat/>
    <w:locked/>
    <w:uiPriority w:val="99"/>
    <w:rPr>
      <w:rFonts w:ascii="Times New Roman" w:hAnsi="Times New Roman" w:cs="Times New Roman"/>
      <w:kern w:val="2"/>
      <w:sz w:val="18"/>
      <w:szCs w:val="18"/>
    </w:rPr>
  </w:style>
  <w:style w:type="character" w:customStyle="1" w:styleId="27">
    <w:name w:val="Footer Char"/>
    <w:basedOn w:val="19"/>
    <w:link w:val="11"/>
    <w:semiHidden/>
    <w:qFormat/>
    <w:uiPriority w:val="99"/>
    <w:rPr>
      <w:rFonts w:ascii="Times New Roman" w:hAnsi="Times New Roman" w:cs="Times New Roman"/>
      <w:sz w:val="18"/>
      <w:szCs w:val="18"/>
    </w:rPr>
  </w:style>
  <w:style w:type="character" w:customStyle="1" w:styleId="28">
    <w:name w:val="Header Char"/>
    <w:basedOn w:val="19"/>
    <w:link w:val="12"/>
    <w:semiHidden/>
    <w:qFormat/>
    <w:uiPriority w:val="99"/>
    <w:rPr>
      <w:rFonts w:ascii="Times New Roman" w:hAnsi="Times New Roman" w:cs="Times New Roman"/>
      <w:sz w:val="18"/>
      <w:szCs w:val="18"/>
    </w:rPr>
  </w:style>
  <w:style w:type="character" w:customStyle="1" w:styleId="29">
    <w:name w:val="页眉 Char"/>
    <w:link w:val="12"/>
    <w:semiHidden/>
    <w:qFormat/>
    <w:locked/>
    <w:uiPriority w:val="99"/>
    <w:rPr>
      <w:sz w:val="18"/>
    </w:rPr>
  </w:style>
  <w:style w:type="character" w:customStyle="1" w:styleId="30">
    <w:name w:val="页脚 Char"/>
    <w:link w:val="11"/>
    <w:qFormat/>
    <w:locked/>
    <w:uiPriority w:val="99"/>
    <w:rPr>
      <w:sz w:val="18"/>
    </w:rPr>
  </w:style>
  <w:style w:type="character" w:customStyle="1" w:styleId="31">
    <w:name w:val="正文文本 Char"/>
    <w:link w:val="6"/>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3">
    <w:name w:val="列表段落1"/>
    <w:basedOn w:val="1"/>
    <w:qFormat/>
    <w:uiPriority w:val="99"/>
    <w:pPr>
      <w:ind w:firstLine="420" w:firstLineChars="200"/>
    </w:pPr>
  </w:style>
  <w:style w:type="paragraph" w:customStyle="1" w:styleId="34">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5">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2"/>
    <w:basedOn w:val="2"/>
    <w:next w:val="1"/>
    <w:qFormat/>
    <w:uiPriority w:val="9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7">
    <w:name w:val="标题 1 Char"/>
    <w:basedOn w:val="19"/>
    <w:link w:val="2"/>
    <w:qFormat/>
    <w:locked/>
    <w:uiPriority w:val="9"/>
    <w:rPr>
      <w:rFonts w:ascii="Times New Roman" w:hAnsi="Times New Roman" w:cs="Times New Roman"/>
      <w:b/>
      <w:bCs/>
      <w:kern w:val="44"/>
      <w:sz w:val="44"/>
      <w:szCs w:val="44"/>
    </w:rPr>
  </w:style>
  <w:style w:type="character" w:customStyle="1" w:styleId="38">
    <w:name w:val="标题 2 Char"/>
    <w:basedOn w:val="19"/>
    <w:link w:val="3"/>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Pages>
  <Words>1544</Words>
  <Characters>8806</Characters>
  <Lines>73</Lines>
  <Paragraphs>20</Paragraphs>
  <TotalTime>2</TotalTime>
  <ScaleCrop>false</ScaleCrop>
  <LinksUpToDate>false</LinksUpToDate>
  <CharactersWithSpaces>10330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wt</cp:lastModifiedBy>
  <cp:lastPrinted>2021-09-22T09:23:00Z</cp:lastPrinted>
  <dcterms:modified xsi:type="dcterms:W3CDTF">2021-09-23T03:18:00Z</dcterms:modified>
  <dc:title>阿坝州部门决算说明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CCA93DB771964D8393BB2E25DEA87622</vt:lpwstr>
  </property>
</Properties>
</file>