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B5E14">
      <w:pPr>
        <w:spacing w:line="600" w:lineRule="exact"/>
        <w:jc w:val="center"/>
        <w:outlineLvl w:val="0"/>
        <w:rPr>
          <w:rFonts w:ascii="方正小标宋简体" w:eastAsia="方正小标宋简体"/>
          <w:color w:val="000000"/>
          <w:sz w:val="72"/>
          <w:szCs w:val="72"/>
        </w:rPr>
      </w:pPr>
      <w:bookmarkStart w:id="0" w:name="_Toc15306267"/>
    </w:p>
    <w:p w14:paraId="41643DD0">
      <w:pPr>
        <w:spacing w:line="600" w:lineRule="exact"/>
        <w:jc w:val="center"/>
        <w:outlineLvl w:val="0"/>
        <w:rPr>
          <w:rFonts w:ascii="方正小标宋简体" w:eastAsia="方正小标宋简体"/>
          <w:color w:val="000000"/>
          <w:sz w:val="72"/>
          <w:szCs w:val="72"/>
        </w:rPr>
      </w:pPr>
    </w:p>
    <w:p w14:paraId="1ACACE46">
      <w:pPr>
        <w:spacing w:line="600" w:lineRule="exact"/>
        <w:jc w:val="center"/>
        <w:outlineLvl w:val="0"/>
        <w:rPr>
          <w:rFonts w:ascii="方正小标宋简体" w:eastAsia="方正小标宋简体"/>
          <w:color w:val="000000"/>
          <w:sz w:val="72"/>
          <w:szCs w:val="72"/>
        </w:rPr>
      </w:pPr>
    </w:p>
    <w:p w14:paraId="76F92544">
      <w:pPr>
        <w:jc w:val="center"/>
        <w:rPr>
          <w:rFonts w:ascii="黑体" w:eastAsia="黑体"/>
          <w:sz w:val="72"/>
          <w:szCs w:val="72"/>
        </w:rPr>
      </w:pPr>
      <w:bookmarkStart w:id="1" w:name="_Toc15377425"/>
      <w:bookmarkStart w:id="2" w:name="_Toc15378441"/>
      <w:bookmarkStart w:id="3" w:name="_Toc15396475"/>
      <w:bookmarkStart w:id="4" w:name="_Toc15377193"/>
      <w:bookmarkStart w:id="5" w:name="_Toc15396597"/>
      <w:r>
        <w:rPr>
          <w:rFonts w:hint="eastAsia" w:ascii="黑体" w:eastAsia="黑体"/>
          <w:sz w:val="72"/>
          <w:szCs w:val="72"/>
          <w:lang w:eastAsia="zh-CN"/>
        </w:rPr>
        <w:t>2022年</w:t>
      </w:r>
      <w:r>
        <w:rPr>
          <w:rFonts w:hint="eastAsia" w:ascii="黑体" w:eastAsia="黑体"/>
          <w:sz w:val="72"/>
          <w:szCs w:val="72"/>
        </w:rPr>
        <w:t>度</w:t>
      </w:r>
      <w:bookmarkEnd w:id="1"/>
      <w:bookmarkEnd w:id="2"/>
      <w:bookmarkEnd w:id="3"/>
      <w:bookmarkEnd w:id="4"/>
      <w:bookmarkEnd w:id="5"/>
    </w:p>
    <w:p w14:paraId="6618ED7C">
      <w:pPr>
        <w:jc w:val="center"/>
        <w:rPr>
          <w:rFonts w:hint="eastAsia" w:ascii="方正小标宋简体" w:eastAsia="方正小标宋简体"/>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交通运输</w:t>
      </w:r>
    </w:p>
    <w:p w14:paraId="54A7B20E">
      <w:pPr>
        <w:jc w:val="center"/>
        <w:rPr>
          <w:rFonts w:ascii="方正小标宋简体" w:eastAsia="方正小标宋简体"/>
          <w:sz w:val="72"/>
          <w:szCs w:val="72"/>
        </w:rPr>
      </w:pPr>
      <w:r>
        <w:rPr>
          <w:rFonts w:hint="eastAsia" w:ascii="方正小标宋简体" w:eastAsia="方正小标宋简体"/>
          <w:sz w:val="72"/>
          <w:szCs w:val="72"/>
        </w:rPr>
        <w:t>综合服务中心</w:t>
      </w:r>
    </w:p>
    <w:p w14:paraId="65DF15F1">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14:paraId="78641BA7">
      <w:pPr>
        <w:widowControl/>
        <w:jc w:val="center"/>
        <w:rPr>
          <w:rFonts w:ascii="方正小标宋简体" w:eastAsia="方正小标宋简体"/>
          <w:color w:val="000000"/>
          <w:sz w:val="36"/>
          <w:szCs w:val="36"/>
        </w:rPr>
      </w:pPr>
    </w:p>
    <w:p w14:paraId="4FC6D6F3">
      <w:pPr>
        <w:rPr>
          <w:rFonts w:ascii="方正小标宋简体" w:eastAsia="方正小标宋简体"/>
          <w:sz w:val="36"/>
          <w:szCs w:val="36"/>
        </w:rPr>
      </w:pPr>
    </w:p>
    <w:p w14:paraId="1D05C382">
      <w:pPr>
        <w:rPr>
          <w:rFonts w:ascii="方正小标宋简体" w:eastAsia="方正小标宋简体"/>
          <w:sz w:val="36"/>
          <w:szCs w:val="36"/>
        </w:rPr>
      </w:pPr>
    </w:p>
    <w:p w14:paraId="3F8C6C12">
      <w:pPr>
        <w:tabs>
          <w:tab w:val="left" w:pos="3600"/>
        </w:tabs>
        <w:rPr>
          <w:rFonts w:ascii="方正小标宋简体" w:eastAsia="方正小标宋简体"/>
          <w:sz w:val="36"/>
          <w:szCs w:val="36"/>
        </w:rPr>
      </w:pPr>
      <w:r>
        <w:rPr>
          <w:rFonts w:ascii="方正小标宋简体" w:eastAsia="方正小标宋简体"/>
          <w:sz w:val="36"/>
          <w:szCs w:val="36"/>
        </w:rPr>
        <w:tab/>
      </w:r>
    </w:p>
    <w:p w14:paraId="175F6A30">
      <w:pPr>
        <w:tabs>
          <w:tab w:val="left" w:pos="3600"/>
        </w:tabs>
        <w:rPr>
          <w:rFonts w:ascii="方正小标宋简体" w:eastAsia="方正小标宋简体"/>
          <w:sz w:val="36"/>
          <w:szCs w:val="36"/>
        </w:rPr>
      </w:pPr>
    </w:p>
    <w:p w14:paraId="13412564">
      <w:pPr>
        <w:tabs>
          <w:tab w:val="left" w:pos="3600"/>
        </w:tabs>
        <w:rPr>
          <w:rFonts w:ascii="方正小标宋简体" w:eastAsia="方正小标宋简体"/>
          <w:sz w:val="36"/>
          <w:szCs w:val="36"/>
        </w:rPr>
      </w:pPr>
    </w:p>
    <w:p w14:paraId="59BE6BC5">
      <w:pPr>
        <w:tabs>
          <w:tab w:val="left" w:pos="3600"/>
        </w:tabs>
        <w:rPr>
          <w:rFonts w:ascii="方正小标宋简体" w:eastAsia="方正小标宋简体"/>
          <w:sz w:val="36"/>
          <w:szCs w:val="36"/>
        </w:rPr>
      </w:pPr>
    </w:p>
    <w:p w14:paraId="6987BAAE">
      <w:pPr>
        <w:tabs>
          <w:tab w:val="left" w:pos="3600"/>
        </w:tabs>
        <w:rPr>
          <w:rFonts w:ascii="方正小标宋简体" w:eastAsia="方正小标宋简体"/>
          <w:sz w:val="36"/>
          <w:szCs w:val="36"/>
        </w:rPr>
      </w:pPr>
    </w:p>
    <w:p w14:paraId="0F2E00FE">
      <w:pPr>
        <w:autoSpaceDE w:val="0"/>
        <w:autoSpaceDN w:val="0"/>
        <w:adjustRightInd w:val="0"/>
        <w:jc w:val="center"/>
        <w:rPr>
          <w:rFonts w:hint="eastAsia" w:ascii="宋体" w:cs="仿宋_GB2312"/>
          <w:sz w:val="32"/>
          <w:szCs w:val="32"/>
          <w:lang w:eastAsia="zh-CN"/>
        </w:rPr>
      </w:pPr>
      <w:r>
        <w:rPr>
          <w:rFonts w:hint="eastAsia" w:ascii="宋体" w:cs="仿宋_GB2312"/>
          <w:sz w:val="32"/>
          <w:szCs w:val="32"/>
          <w:lang w:eastAsia="zh-CN"/>
        </w:rPr>
        <w:t>已经保密审查、内容审定，同意对外公开</w:t>
      </w:r>
    </w:p>
    <w:p w14:paraId="130CDFE3">
      <w:pPr>
        <w:autoSpaceDE w:val="0"/>
        <w:autoSpaceDN w:val="0"/>
        <w:adjustRightInd w:val="0"/>
        <w:jc w:val="center"/>
        <w:rPr>
          <w:rFonts w:hint="eastAsia" w:ascii="宋体" w:cs="仿宋_GB2312"/>
          <w:sz w:val="30"/>
          <w:szCs w:val="30"/>
          <w:lang w:val="en-US" w:eastAsia="zh-CN"/>
        </w:rPr>
      </w:pPr>
    </w:p>
    <w:p w14:paraId="115C1A18">
      <w:pPr>
        <w:widowControl/>
        <w:jc w:val="center"/>
        <w:rPr>
          <w:rFonts w:hint="eastAsia" w:ascii="黑体" w:eastAsia="黑体"/>
          <w:color w:val="000000"/>
          <w:sz w:val="48"/>
          <w:szCs w:val="48"/>
        </w:rPr>
      </w:pPr>
    </w:p>
    <w:p w14:paraId="28FC5C8B">
      <w:pPr>
        <w:widowControl/>
        <w:jc w:val="center"/>
        <w:rPr>
          <w:rFonts w:ascii="黑体" w:eastAsia="黑体"/>
          <w:color w:val="000000"/>
          <w:sz w:val="48"/>
          <w:szCs w:val="48"/>
        </w:rPr>
      </w:pPr>
      <w:r>
        <w:rPr>
          <w:rFonts w:hint="eastAsia" w:ascii="黑体" w:eastAsia="黑体"/>
          <w:color w:val="000000"/>
          <w:sz w:val="48"/>
          <w:szCs w:val="48"/>
        </w:rPr>
        <w:t>目</w:t>
      </w:r>
      <w:r>
        <w:rPr>
          <w:rFonts w:ascii="黑体" w:eastAsia="黑体"/>
          <w:color w:val="000000"/>
          <w:sz w:val="48"/>
          <w:szCs w:val="48"/>
        </w:rPr>
        <w:t xml:space="preserve">  </w:t>
      </w:r>
      <w:r>
        <w:rPr>
          <w:rFonts w:hint="eastAsia" w:ascii="黑体" w:eastAsia="黑体"/>
          <w:color w:val="000000"/>
          <w:sz w:val="48"/>
          <w:szCs w:val="48"/>
        </w:rPr>
        <w:t>录</w:t>
      </w:r>
    </w:p>
    <w:p w14:paraId="5698BD2F">
      <w:pPr>
        <w:pStyle w:val="13"/>
        <w:jc w:val="center"/>
        <w:rPr>
          <w:b w:val="0"/>
          <w:bCs w:val="0"/>
          <w:sz w:val="24"/>
          <w:szCs w:val="24"/>
        </w:rPr>
      </w:pPr>
      <w:r>
        <w:rPr>
          <w:rFonts w:hint="eastAsia"/>
          <w:b w:val="0"/>
          <w:bCs w:val="0"/>
          <w:sz w:val="24"/>
          <w:szCs w:val="24"/>
        </w:rPr>
        <w:t>公开时间：202</w:t>
      </w:r>
      <w:r>
        <w:rPr>
          <w:rFonts w:hint="eastAsia"/>
          <w:b w:val="0"/>
          <w:bCs w:val="0"/>
          <w:sz w:val="24"/>
          <w:szCs w:val="24"/>
          <w:lang w:val="en-US" w:eastAsia="zh-CN"/>
        </w:rPr>
        <w:t>3</w:t>
      </w:r>
      <w:r>
        <w:rPr>
          <w:rFonts w:hint="eastAsia"/>
          <w:b w:val="0"/>
          <w:bCs w:val="0"/>
          <w:sz w:val="24"/>
          <w:szCs w:val="24"/>
        </w:rPr>
        <w:t>年9月</w:t>
      </w:r>
      <w:r>
        <w:rPr>
          <w:rFonts w:hint="eastAsia"/>
          <w:b w:val="0"/>
          <w:bCs w:val="0"/>
          <w:sz w:val="24"/>
          <w:szCs w:val="24"/>
          <w:lang w:val="en-US" w:eastAsia="zh-CN"/>
        </w:rPr>
        <w:t>12</w:t>
      </w:r>
      <w:r>
        <w:rPr>
          <w:rFonts w:hint="eastAsia"/>
          <w:b w:val="0"/>
          <w:bCs w:val="0"/>
          <w:sz w:val="24"/>
          <w:szCs w:val="24"/>
        </w:rPr>
        <w:t>日</w:t>
      </w:r>
    </w:p>
    <w:p w14:paraId="098CD994">
      <w:pPr>
        <w:pStyle w:val="13"/>
        <w:tabs>
          <w:tab w:val="right" w:leader="dot" w:pos="8296"/>
        </w:tabs>
        <w:rPr>
          <w:rFonts w:hint="eastAsia" w:ascii="仿宋_GB2312" w:eastAsia="仿宋_GB2312"/>
          <w:b w:val="0"/>
          <w:bCs w:val="0"/>
          <w:caps w:val="0"/>
          <w:smallCaps/>
          <w:sz w:val="32"/>
          <w:szCs w:val="32"/>
          <w:lang w:eastAsia="zh-CN"/>
        </w:rPr>
      </w:pP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TOC \o \u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第一部分 部门概况</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5</w:t>
      </w:r>
    </w:p>
    <w:p w14:paraId="1E137692">
      <w:pPr>
        <w:pStyle w:val="16"/>
        <w:tabs>
          <w:tab w:val="right" w:leader="dot" w:pos="8296"/>
        </w:tabs>
        <w:rPr>
          <w:rFonts w:hint="eastAsia" w:ascii="仿宋_GB2312" w:eastAsia="仿宋_GB2312"/>
          <w:sz w:val="32"/>
          <w:szCs w:val="32"/>
          <w:lang w:eastAsia="zh-CN"/>
        </w:rPr>
      </w:pPr>
      <w:r>
        <w:rPr>
          <w:rFonts w:hint="eastAsia" w:ascii="仿宋_GB2312" w:eastAsia="仿宋_GB2312"/>
          <w:sz w:val="32"/>
          <w:szCs w:val="32"/>
        </w:rPr>
        <w:t>一、基本职能及主要工作</w:t>
      </w:r>
      <w:r>
        <w:rPr>
          <w:rFonts w:hint="eastAsia" w:ascii="仿宋_GB2312" w:eastAsia="仿宋_GB2312"/>
          <w:sz w:val="32"/>
          <w:szCs w:val="32"/>
        </w:rPr>
        <w:tab/>
      </w:r>
      <w:r>
        <w:rPr>
          <w:rFonts w:hint="eastAsia" w:ascii="仿宋_GB2312" w:eastAsia="仿宋_GB2312"/>
          <w:sz w:val="32"/>
          <w:szCs w:val="32"/>
          <w:lang w:val="en-US" w:eastAsia="zh-CN"/>
        </w:rPr>
        <w:t>5</w:t>
      </w:r>
    </w:p>
    <w:p w14:paraId="69A2EBFF">
      <w:pPr>
        <w:pStyle w:val="8"/>
        <w:tabs>
          <w:tab w:val="right" w:leader="dot" w:pos="8296"/>
        </w:tabs>
        <w:rPr>
          <w:rFonts w:hint="eastAsia" w:ascii="仿宋_GB2312" w:eastAsia="仿宋_GB2312"/>
          <w:i w:val="0"/>
          <w:iCs w:val="0"/>
          <w:caps w:val="0"/>
          <w:smallCaps/>
          <w:sz w:val="32"/>
          <w:szCs w:val="32"/>
          <w:lang w:eastAsia="zh-CN"/>
        </w:rPr>
      </w:pPr>
      <w:r>
        <w:rPr>
          <w:rFonts w:hint="eastAsia" w:ascii="仿宋_GB2312" w:eastAsia="仿宋_GB2312"/>
          <w:i w:val="0"/>
          <w:iCs w:val="0"/>
          <w:caps w:val="0"/>
          <w:smallCaps/>
          <w:sz w:val="32"/>
          <w:szCs w:val="32"/>
        </w:rPr>
        <w:t>（一）主要职能</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5</w:t>
      </w:r>
    </w:p>
    <w:p w14:paraId="6C9E3E53">
      <w:pPr>
        <w:pStyle w:val="8"/>
        <w:tabs>
          <w:tab w:val="right" w:leader="dot" w:pos="8296"/>
        </w:tabs>
        <w:rPr>
          <w:rFonts w:hint="eastAsia" w:ascii="仿宋_GB2312" w:eastAsia="仿宋_GB2312"/>
          <w:i w:val="0"/>
          <w:iCs w:val="0"/>
          <w:caps w:val="0"/>
          <w:smallCaps/>
          <w:sz w:val="32"/>
          <w:szCs w:val="32"/>
          <w:lang w:eastAsia="zh-CN"/>
        </w:rPr>
      </w:pPr>
      <w:r>
        <w:rPr>
          <w:rFonts w:hint="eastAsia" w:ascii="仿宋_GB2312" w:eastAsia="仿宋_GB2312"/>
          <w:i w:val="0"/>
          <w:iCs w:val="0"/>
          <w:caps w:val="0"/>
          <w:smallCaps/>
          <w:sz w:val="32"/>
          <w:szCs w:val="32"/>
        </w:rPr>
        <w:t>（二）</w:t>
      </w:r>
      <w:r>
        <w:rPr>
          <w:rFonts w:hint="eastAsia" w:ascii="仿宋_GB2312" w:eastAsia="仿宋_GB2312"/>
          <w:i w:val="0"/>
          <w:iCs w:val="0"/>
          <w:caps w:val="0"/>
          <w:smallCaps/>
          <w:sz w:val="32"/>
          <w:szCs w:val="32"/>
          <w:lang w:eastAsia="zh-CN"/>
        </w:rPr>
        <w:t>2022年</w:t>
      </w:r>
      <w:r>
        <w:rPr>
          <w:rFonts w:hint="eastAsia" w:ascii="仿宋_GB2312" w:eastAsia="仿宋_GB2312"/>
          <w:i w:val="0"/>
          <w:iCs w:val="0"/>
          <w:caps w:val="0"/>
          <w:smallCaps/>
          <w:sz w:val="32"/>
          <w:szCs w:val="32"/>
        </w:rPr>
        <w:t>重点工作完成情况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5</w:t>
      </w:r>
    </w:p>
    <w:p w14:paraId="2F417338">
      <w:pPr>
        <w:pStyle w:val="16"/>
        <w:tabs>
          <w:tab w:val="right" w:leader="dot" w:pos="8296"/>
        </w:tabs>
        <w:rPr>
          <w:rFonts w:hint="eastAsia" w:ascii="仿宋_GB2312" w:eastAsia="仿宋_GB2312"/>
          <w:sz w:val="32"/>
          <w:szCs w:val="32"/>
          <w:lang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5</w:t>
      </w:r>
    </w:p>
    <w:p w14:paraId="222F983C">
      <w:pPr>
        <w:pStyle w:val="13"/>
        <w:tabs>
          <w:tab w:val="right" w:leader="dot" w:pos="8296"/>
        </w:tabs>
        <w:rPr>
          <w:rFonts w:hint="eastAsia"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 xml:space="preserve">第二部分 </w:t>
      </w:r>
      <w:r>
        <w:rPr>
          <w:rFonts w:hint="eastAsia" w:ascii="仿宋_GB2312" w:eastAsia="仿宋_GB2312"/>
          <w:b w:val="0"/>
          <w:bCs w:val="0"/>
          <w:caps w:val="0"/>
          <w:smallCaps/>
          <w:sz w:val="32"/>
          <w:szCs w:val="32"/>
          <w:lang w:eastAsia="zh-CN"/>
        </w:rPr>
        <w:t>2022年</w:t>
      </w:r>
      <w:r>
        <w:rPr>
          <w:rFonts w:hint="eastAsia" w:ascii="仿宋_GB2312" w:eastAsia="仿宋_GB2312"/>
          <w:b w:val="0"/>
          <w:bCs w:val="0"/>
          <w:caps w:val="0"/>
          <w:smallCaps/>
          <w:sz w:val="32"/>
          <w:szCs w:val="32"/>
        </w:rPr>
        <w:t>度部门决算情况说明</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6</w:t>
      </w:r>
    </w:p>
    <w:p w14:paraId="5E63568C">
      <w:pPr>
        <w:pStyle w:val="16"/>
        <w:tabs>
          <w:tab w:val="left" w:pos="840"/>
          <w:tab w:val="right" w:leader="dot" w:pos="8296"/>
        </w:tabs>
        <w:rPr>
          <w:rFonts w:hint="eastAsia"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3D382048">
      <w:pPr>
        <w:pStyle w:val="16"/>
        <w:tabs>
          <w:tab w:val="left" w:pos="840"/>
          <w:tab w:val="right" w:leader="dot" w:pos="8296"/>
        </w:tabs>
        <w:rPr>
          <w:rFonts w:hint="eastAsia"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3FFA6BEB">
      <w:pPr>
        <w:pStyle w:val="16"/>
        <w:tabs>
          <w:tab w:val="left" w:pos="840"/>
          <w:tab w:val="right" w:leader="dot" w:pos="8296"/>
        </w:tabs>
        <w:rPr>
          <w:rFonts w:hint="eastAsia"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036FD662">
      <w:pPr>
        <w:pStyle w:val="16"/>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43C128F0">
      <w:pPr>
        <w:pStyle w:val="16"/>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9</w:t>
      </w:r>
    </w:p>
    <w:p w14:paraId="234092FE">
      <w:pPr>
        <w:pStyle w:val="8"/>
        <w:tabs>
          <w:tab w:val="right" w:leader="dot" w:pos="8296"/>
        </w:tabs>
        <w:rPr>
          <w:rFonts w:hint="eastAsia" w:ascii="仿宋_GB2312" w:eastAsia="仿宋_GB2312"/>
          <w:i w:val="0"/>
          <w:iCs w:val="0"/>
          <w:caps w:val="0"/>
          <w:smallCaps/>
          <w:sz w:val="32"/>
          <w:szCs w:val="32"/>
          <w:lang w:eastAsia="zh-CN"/>
        </w:rPr>
      </w:pPr>
      <w:r>
        <w:rPr>
          <w:rFonts w:hint="eastAsia" w:ascii="仿宋_GB2312" w:eastAsia="仿宋_GB2312"/>
          <w:i w:val="0"/>
          <w:iCs w:val="0"/>
          <w:caps w:val="0"/>
          <w:smallCaps/>
          <w:sz w:val="32"/>
          <w:szCs w:val="32"/>
        </w:rPr>
        <w:t>（一）一般公共预算财政拨款支出决算总体情况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9</w:t>
      </w:r>
    </w:p>
    <w:p w14:paraId="499D107A">
      <w:pPr>
        <w:pStyle w:val="8"/>
        <w:tabs>
          <w:tab w:val="right" w:leader="dot" w:pos="8296"/>
        </w:tabs>
        <w:rPr>
          <w:rFonts w:hint="eastAsia"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（二）一般公共预算财政拨款支出决算结构情况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9</w:t>
      </w:r>
    </w:p>
    <w:p w14:paraId="3D8E1165">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（三）一般公共预算财政拨款支出决算具体情况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10</w:t>
      </w:r>
    </w:p>
    <w:p w14:paraId="425B9B69">
      <w:pPr>
        <w:pStyle w:val="16"/>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1</w:t>
      </w:r>
    </w:p>
    <w:p w14:paraId="46174E0C">
      <w:pPr>
        <w:pStyle w:val="16"/>
        <w:tabs>
          <w:tab w:val="right" w:leader="dot" w:pos="8296"/>
        </w:tabs>
        <w:rPr>
          <w:rFonts w:ascii="仿宋_GB2312" w:eastAsia="仿宋_GB2312"/>
          <w:sz w:val="32"/>
          <w:szCs w:val="32"/>
          <w:lang w:val="en-US" w:eastAsia="zh-CN"/>
        </w:rPr>
      </w:pPr>
      <w:r>
        <w:rPr>
          <w:rFonts w:hint="eastAsia" w:ascii="仿宋_GB2312" w:eastAsia="仿宋_GB2312"/>
          <w:sz w:val="32"/>
          <w:szCs w:val="32"/>
        </w:rPr>
        <w:t>七、“三公”经费财政拨款支出决算情况说明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12</w:t>
      </w:r>
    </w:p>
    <w:p w14:paraId="05E0E196">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（一）“三公”经费财政拨款支出决算总体情况说明</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12</w:t>
      </w:r>
    </w:p>
    <w:p w14:paraId="7B5D80C8">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（二）“三公”经费财政拨款支出决算具体情况说明</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12</w:t>
      </w:r>
    </w:p>
    <w:p w14:paraId="465271CC">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13</w:t>
      </w:r>
    </w:p>
    <w:p w14:paraId="1D8F9A5D">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九、 国有资本经营预算支出决算情况说明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13</w:t>
      </w:r>
    </w:p>
    <w:p w14:paraId="63B385DD">
      <w:pPr>
        <w:pStyle w:val="16"/>
        <w:tabs>
          <w:tab w:val="right" w:leader="dot" w:pos="8296"/>
        </w:tabs>
        <w:rPr>
          <w:rFonts w:ascii="仿宋_GB2312" w:eastAsia="仿宋_GB2312"/>
          <w:sz w:val="32"/>
          <w:szCs w:val="32"/>
          <w:lang w:val="en-US"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lang w:val="en-US" w:eastAsia="zh-CN"/>
        </w:rPr>
        <w:t>14</w:t>
      </w:r>
    </w:p>
    <w:p w14:paraId="36C01598">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（一）机关运行经费支出情况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14</w:t>
      </w:r>
    </w:p>
    <w:p w14:paraId="645037D6">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（二）政府采购支出情况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14</w:t>
      </w:r>
    </w:p>
    <w:p w14:paraId="044D5E04">
      <w:pPr>
        <w:pStyle w:val="8"/>
        <w:tabs>
          <w:tab w:val="right" w:leader="dot" w:pos="8296"/>
        </w:tabs>
        <w:rPr>
          <w:rFonts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（三）国有资产占有使用情况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14</w:t>
      </w:r>
    </w:p>
    <w:p w14:paraId="60DC29C5">
      <w:pPr>
        <w:pStyle w:val="8"/>
        <w:tabs>
          <w:tab w:val="right" w:leader="dot" w:pos="8296"/>
        </w:tabs>
        <w:rPr>
          <w:rFonts w:hint="default" w:ascii="仿宋_GB2312" w:eastAsia="仿宋_GB2312"/>
          <w:i w:val="0"/>
          <w:iCs w:val="0"/>
          <w:caps w:val="0"/>
          <w:smallCaps/>
          <w:sz w:val="32"/>
          <w:szCs w:val="32"/>
          <w:lang w:val="en-US" w:eastAsia="zh-CN"/>
        </w:rPr>
      </w:pPr>
      <w:r>
        <w:rPr>
          <w:rFonts w:hint="eastAsia" w:ascii="仿宋_GB2312" w:eastAsia="仿宋_GB2312"/>
          <w:i w:val="0"/>
          <w:iCs w:val="0"/>
          <w:caps w:val="0"/>
          <w:smallCaps/>
          <w:sz w:val="32"/>
          <w:szCs w:val="32"/>
        </w:rPr>
        <w:t>（四）预算绩效管理情况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lang w:val="en-US" w:eastAsia="zh-CN"/>
        </w:rPr>
        <w:t>14</w:t>
      </w:r>
    </w:p>
    <w:p w14:paraId="22B41B73">
      <w:pPr>
        <w:pStyle w:val="13"/>
        <w:tabs>
          <w:tab w:val="right" w:leader="dot" w:pos="8296"/>
        </w:tabs>
        <w:rPr>
          <w:rFonts w:hint="default"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第三部分 名词解释</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16</w:t>
      </w:r>
    </w:p>
    <w:p w14:paraId="71F1F5B8">
      <w:pPr>
        <w:pStyle w:val="13"/>
        <w:tabs>
          <w:tab w:val="right" w:leader="dot" w:pos="8296"/>
        </w:tabs>
        <w:rPr>
          <w:rFonts w:hint="default"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第四部分 附件</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20</w:t>
      </w:r>
    </w:p>
    <w:p w14:paraId="05FEE508">
      <w:pPr>
        <w:pStyle w:val="13"/>
        <w:tabs>
          <w:tab w:val="right" w:leader="dot" w:pos="8296"/>
        </w:tabs>
        <w:rPr>
          <w:rFonts w:hint="eastAsia"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附件1</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t>2</w:t>
      </w:r>
      <w:r>
        <w:rPr>
          <w:rFonts w:hint="eastAsia" w:ascii="仿宋_GB2312" w:eastAsia="仿宋_GB2312"/>
          <w:b w:val="0"/>
          <w:bCs w:val="0"/>
          <w:caps w:val="0"/>
          <w:smallCaps/>
          <w:sz w:val="32"/>
          <w:szCs w:val="32"/>
          <w:lang w:val="en-US" w:eastAsia="zh-CN"/>
        </w:rPr>
        <w:t>0</w:t>
      </w:r>
    </w:p>
    <w:p w14:paraId="5D7B3D9D">
      <w:pPr>
        <w:pStyle w:val="13"/>
        <w:tabs>
          <w:tab w:val="right" w:leader="dot" w:pos="8296"/>
        </w:tabs>
        <w:rPr>
          <w:rFonts w:hint="eastAsia"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茂县交通运输综合服务中心</w:t>
      </w:r>
      <w:r>
        <w:rPr>
          <w:rFonts w:hint="eastAsia" w:ascii="仿宋_GB2312" w:eastAsia="仿宋_GB2312"/>
          <w:b w:val="0"/>
          <w:bCs w:val="0"/>
          <w:caps w:val="0"/>
          <w:smallCaps/>
          <w:sz w:val="32"/>
          <w:szCs w:val="32"/>
          <w:lang w:eastAsia="zh-CN"/>
        </w:rPr>
        <w:t>2022年</w:t>
      </w:r>
      <w:r>
        <w:rPr>
          <w:rFonts w:hint="eastAsia" w:ascii="仿宋_GB2312" w:eastAsia="仿宋_GB2312"/>
          <w:b w:val="0"/>
          <w:bCs w:val="0"/>
          <w:caps w:val="0"/>
          <w:smallCaps/>
          <w:sz w:val="32"/>
          <w:szCs w:val="32"/>
        </w:rPr>
        <w:t>部门整体支出绩效评价报告</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t>2</w:t>
      </w:r>
      <w:r>
        <w:rPr>
          <w:rFonts w:hint="eastAsia" w:ascii="仿宋_GB2312" w:eastAsia="仿宋_GB2312"/>
          <w:b w:val="0"/>
          <w:bCs w:val="0"/>
          <w:caps w:val="0"/>
          <w:smallCaps/>
          <w:sz w:val="32"/>
          <w:szCs w:val="32"/>
          <w:lang w:val="en-US" w:eastAsia="zh-CN"/>
        </w:rPr>
        <w:t>0</w:t>
      </w:r>
    </w:p>
    <w:p w14:paraId="75ED2F00">
      <w:pPr>
        <w:pStyle w:val="13"/>
        <w:tabs>
          <w:tab w:val="right" w:leader="dot" w:pos="8296"/>
        </w:tabs>
        <w:rPr>
          <w:rFonts w:hint="default"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附件2</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25</w:t>
      </w:r>
    </w:p>
    <w:p w14:paraId="4D44AA2D">
      <w:pPr>
        <w:spacing w:line="600" w:lineRule="exact"/>
        <w:jc w:val="both"/>
        <w:rPr>
          <w:rFonts w:hint="default" w:ascii="仿宋_GB2312" w:eastAsia="仿宋_GB2312"/>
          <w:b w:val="0"/>
          <w:bCs w:val="0"/>
          <w:caps w:val="0"/>
          <w:smallCaps/>
          <w:sz w:val="32"/>
          <w:szCs w:val="32"/>
          <w:lang w:val="en-US" w:eastAsia="zh-CN"/>
        </w:rPr>
      </w:pPr>
      <w:r>
        <w:rPr>
          <w:rFonts w:hint="eastAsia" w:ascii="仿宋_GB2312" w:hAnsi="Times New Roman" w:eastAsia="仿宋_GB2312" w:cs="Times New Roman"/>
          <w:b w:val="0"/>
          <w:bCs w:val="0"/>
          <w:caps w:val="0"/>
          <w:smallCaps/>
          <w:kern w:val="2"/>
          <w:sz w:val="32"/>
          <w:szCs w:val="32"/>
          <w:lang w:val="en-US" w:eastAsia="zh-CN" w:bidi="ar-SA"/>
        </w:rPr>
        <w:t>2023年中央财政2020年度农村客运出租车成品油补助绩效自评报告.</w:t>
      </w:r>
      <w:r>
        <w:rPr>
          <w:rFonts w:hint="eastAsia" w:ascii="仿宋_GB2312" w:eastAsia="仿宋_GB2312" w:cs="Times New Roman"/>
          <w:b w:val="0"/>
          <w:bCs/>
          <w:caps w:val="0"/>
          <w:smallCaps/>
          <w:kern w:val="2"/>
          <w:sz w:val="32"/>
          <w:szCs w:val="32"/>
          <w:lang w:val="en-US" w:eastAsia="zh-CN" w:bidi="ar-SA"/>
        </w:rPr>
        <w:t>........................................</w:t>
      </w:r>
      <w:r>
        <w:rPr>
          <w:rFonts w:hint="eastAsia" w:ascii="仿宋_GB2312" w:eastAsia="仿宋_GB2312"/>
          <w:b w:val="0"/>
          <w:bCs w:val="0"/>
          <w:caps w:val="0"/>
          <w:smallCaps/>
          <w:sz w:val="32"/>
          <w:szCs w:val="32"/>
          <w:lang w:val="en-US" w:eastAsia="zh-CN"/>
        </w:rPr>
        <w:t>25</w:t>
      </w:r>
    </w:p>
    <w:p w14:paraId="1755BD80">
      <w:pPr>
        <w:pStyle w:val="13"/>
        <w:tabs>
          <w:tab w:val="right" w:leader="dot" w:pos="8296"/>
        </w:tabs>
        <w:rPr>
          <w:rFonts w:hint="default" w:ascii="仿宋_GB2312" w:eastAsia="仿宋_GB2312"/>
          <w:b w:val="0"/>
          <w:bCs w:val="0"/>
          <w:caps w:val="0"/>
          <w:smallCaps/>
          <w:sz w:val="32"/>
          <w:szCs w:val="32"/>
          <w:lang w:val="en-US" w:eastAsia="zh-CN"/>
        </w:rPr>
      </w:pPr>
      <w:r>
        <w:rPr>
          <w:rFonts w:hint="eastAsia" w:ascii="仿宋_GB2312" w:eastAsia="仿宋_GB2312"/>
          <w:b w:val="0"/>
          <w:bCs w:val="0"/>
          <w:caps w:val="0"/>
          <w:smallCaps/>
          <w:sz w:val="32"/>
          <w:szCs w:val="32"/>
        </w:rPr>
        <w:t>第五部分 附表</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lang w:val="en-US" w:eastAsia="zh-CN"/>
        </w:rPr>
        <w:t>29</w:t>
      </w:r>
    </w:p>
    <w:p w14:paraId="3A4E8A6D">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29</w:t>
      </w:r>
    </w:p>
    <w:p w14:paraId="142B12EC">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6D909611">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677B7F3E">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29</w:t>
      </w:r>
    </w:p>
    <w:p w14:paraId="4183B49D">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29</w:t>
      </w:r>
    </w:p>
    <w:p w14:paraId="37B8D888">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6EA1D2A2">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29</w:t>
      </w:r>
    </w:p>
    <w:p w14:paraId="565509EF">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3F5B4045">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39742459">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3E2DC641">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、国有资本经营预算财政拨款</w:t>
      </w:r>
      <w:r>
        <w:rPr>
          <w:rFonts w:hint="eastAsia" w:ascii="仿宋_GB2312" w:eastAsia="仿宋_GB2312"/>
          <w:sz w:val="32"/>
          <w:szCs w:val="32"/>
          <w:lang w:eastAsia="zh-CN"/>
        </w:rPr>
        <w:t>收入</w:t>
      </w:r>
      <w:r>
        <w:rPr>
          <w:rFonts w:hint="eastAsia" w:ascii="仿宋_GB2312" w:eastAsia="仿宋_GB2312"/>
          <w:sz w:val="32"/>
          <w:szCs w:val="32"/>
        </w:rPr>
        <w:t>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450B7F1D">
      <w:pPr>
        <w:pStyle w:val="16"/>
        <w:tabs>
          <w:tab w:val="right" w:leader="dot" w:pos="8296"/>
        </w:tabs>
        <w:rPr>
          <w:rFonts w:hint="default" w:ascii="仿宋_GB2312" w:eastAsia="仿宋_GB2312"/>
          <w:sz w:val="32"/>
          <w:szCs w:val="32"/>
          <w:lang w:val="en-US" w:eastAsia="zh-CN"/>
        </w:rPr>
      </w:pPr>
      <w:r>
        <w:rPr>
          <w:rFonts w:hint="eastAsia" w:ascii="仿宋_GB2312" w:eastAsia="仿宋_GB2312"/>
          <w:sz w:val="32"/>
          <w:szCs w:val="32"/>
        </w:rPr>
        <w:t>十</w:t>
      </w:r>
      <w:r>
        <w:rPr>
          <w:rFonts w:hint="eastAsia" w:ascii="仿宋_GB2312" w:eastAsia="仿宋_GB2312"/>
          <w:sz w:val="32"/>
          <w:szCs w:val="32"/>
          <w:lang w:eastAsia="zh-CN"/>
        </w:rPr>
        <w:t>二</w:t>
      </w:r>
      <w:r>
        <w:rPr>
          <w:rFonts w:hint="eastAsia" w:ascii="仿宋_GB2312" w:eastAsia="仿宋_GB2312"/>
          <w:sz w:val="32"/>
          <w:szCs w:val="32"/>
        </w:rPr>
        <w:t>、国有资本经营预算财政拨款支出决算表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43196117">
      <w:pPr>
        <w:pStyle w:val="16"/>
        <w:tabs>
          <w:tab w:val="right" w:leader="dot" w:pos="8296"/>
        </w:tabs>
        <w:rPr>
          <w:rFonts w:hint="default" w:ascii="仿宋_GB2312" w:eastAsia="仿宋_GB2312"/>
          <w:sz w:val="32"/>
          <w:szCs w:val="32"/>
          <w:lang w:val="en-US" w:eastAsia="zh-CN"/>
        </w:rPr>
      </w:pPr>
      <w:r>
        <w:rPr>
          <w:rFonts w:hint="eastAsia" w:ascii="仿宋_GB2312" w:eastAsia="仿宋_GB2312"/>
          <w:caps w:val="0"/>
          <w:smallCaps/>
          <w:sz w:val="32"/>
          <w:szCs w:val="32"/>
        </w:rPr>
        <w:fldChar w:fldCharType="end"/>
      </w:r>
      <w:r>
        <w:rPr>
          <w:rFonts w:hint="eastAsia" w:ascii="仿宋_GB2312" w:eastAsia="仿宋_GB2312"/>
          <w:sz w:val="32"/>
          <w:szCs w:val="32"/>
        </w:rPr>
        <w:t>十</w:t>
      </w:r>
      <w:r>
        <w:rPr>
          <w:rFonts w:hint="eastAsia" w:ascii="仿宋_GB2312" w:eastAsia="仿宋_GB2312"/>
          <w:sz w:val="32"/>
          <w:szCs w:val="32"/>
          <w:lang w:eastAsia="zh-CN"/>
        </w:rPr>
        <w:t>三</w:t>
      </w:r>
      <w:r>
        <w:rPr>
          <w:rFonts w:hint="eastAsia" w:ascii="仿宋_GB2312" w:eastAsia="仿宋_GB2312"/>
          <w:sz w:val="32"/>
          <w:szCs w:val="32"/>
        </w:rPr>
        <w:t>、财政拨款“三公”经费支出决算表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29</w:t>
      </w:r>
    </w:p>
    <w:p w14:paraId="46CA2913">
      <w:pPr>
        <w:rPr>
          <w:rFonts w:hint="eastAsia" w:ascii="仿宋_GB2312" w:eastAsia="仿宋_GB2312"/>
          <w:sz w:val="32"/>
          <w:szCs w:val="32"/>
        </w:rPr>
      </w:pPr>
    </w:p>
    <w:p w14:paraId="4B899679">
      <w:pPr>
        <w:widowControl/>
        <w:spacing w:line="440" w:lineRule="exact"/>
        <w:jc w:val="left"/>
        <w:rPr>
          <w:rFonts w:hint="eastAsia" w:ascii="仿宋_GB2312" w:eastAsia="仿宋_GB2312"/>
          <w:bCs/>
          <w:kern w:val="44"/>
          <w:sz w:val="32"/>
          <w:szCs w:val="32"/>
        </w:rPr>
      </w:pPr>
      <w:bookmarkStart w:id="12" w:name="_Toc15377196"/>
      <w:bookmarkStart w:id="13" w:name="_Toc15396599"/>
      <w:r>
        <w:rPr>
          <w:rFonts w:hint="eastAsia" w:ascii="仿宋_GB2312" w:eastAsia="仿宋_GB2312"/>
          <w:b/>
          <w:sz w:val="32"/>
          <w:szCs w:val="32"/>
        </w:rPr>
        <w:br w:type="page"/>
      </w:r>
    </w:p>
    <w:p w14:paraId="45E07445">
      <w:pPr>
        <w:pStyle w:val="2"/>
        <w:jc w:val="center"/>
        <w:rPr>
          <w:rStyle w:val="22"/>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2"/>
          <w:rFonts w:hint="eastAsia" w:ascii="黑体" w:eastAsia="黑体"/>
          <w:b w:val="0"/>
          <w:bCs w:val="0"/>
        </w:rPr>
        <w:t>部门概况</w:t>
      </w:r>
      <w:bookmarkEnd w:id="12"/>
      <w:bookmarkEnd w:id="13"/>
      <w:bookmarkEnd w:id="14"/>
      <w:bookmarkEnd w:id="15"/>
    </w:p>
    <w:p w14:paraId="2B7392BC">
      <w:pPr>
        <w:widowControl/>
        <w:jc w:val="left"/>
        <w:rPr>
          <w:rFonts w:ascii="黑体" w:eastAsia="黑体"/>
          <w:color w:val="000000"/>
          <w:sz w:val="32"/>
          <w:szCs w:val="32"/>
        </w:rPr>
      </w:pPr>
    </w:p>
    <w:p w14:paraId="62486A52">
      <w:pPr>
        <w:pStyle w:val="3"/>
        <w:tabs>
          <w:tab w:val="left" w:pos="6634"/>
        </w:tabs>
        <w:rPr>
          <w:rStyle w:val="23"/>
          <w:rFonts w:ascii="仿宋" w:eastAsia="仿宋"/>
          <w:b w:val="0"/>
          <w:bCs w:val="0"/>
        </w:rPr>
      </w:pPr>
      <w:bookmarkStart w:id="16" w:name="_Toc15377197"/>
      <w:bookmarkStart w:id="17" w:name="_Toc79163602"/>
      <w:bookmarkStart w:id="18" w:name="_Toc79163852"/>
      <w:bookmarkStart w:id="19" w:name="_Toc15396600"/>
      <w:r>
        <w:rPr>
          <w:rFonts w:hint="eastAsia" w:ascii="黑体" w:eastAsia="黑体"/>
          <w:b w:val="0"/>
          <w:color w:val="000000"/>
        </w:rPr>
        <w:t>一、基</w:t>
      </w:r>
      <w:r>
        <w:rPr>
          <w:rStyle w:val="23"/>
          <w:rFonts w:hint="eastAsia" w:ascii="黑体" w:eastAsia="黑体"/>
          <w:b w:val="0"/>
          <w:bCs w:val="0"/>
        </w:rPr>
        <w:t>本职能及主要工作</w:t>
      </w:r>
      <w:bookmarkEnd w:id="16"/>
      <w:bookmarkEnd w:id="17"/>
      <w:bookmarkEnd w:id="18"/>
      <w:bookmarkEnd w:id="19"/>
      <w:r>
        <w:rPr>
          <w:rStyle w:val="23"/>
          <w:rFonts w:hint="eastAsia" w:ascii="黑体" w:eastAsia="黑体"/>
          <w:b w:val="0"/>
          <w:bCs w:val="0"/>
        </w:rPr>
        <w:tab/>
      </w:r>
    </w:p>
    <w:p w14:paraId="680BC35D">
      <w:pPr>
        <w:spacing w:line="600" w:lineRule="exact"/>
        <w:ind w:firstLine="643" w:firstLineChars="200"/>
        <w:outlineLvl w:val="2"/>
        <w:rPr>
          <w:rFonts w:hint="eastAsia" w:ascii="楷体_GB2312" w:eastAsia="楷体_GB2312" w:cs="楷体_GB2312"/>
          <w:b/>
          <w:color w:val="000000"/>
          <w:sz w:val="32"/>
          <w:szCs w:val="32"/>
        </w:rPr>
      </w:pPr>
      <w:bookmarkStart w:id="20" w:name="_Toc79163603"/>
      <w:bookmarkStart w:id="21" w:name="_Toc79163853"/>
      <w:bookmarkStart w:id="22" w:name="_Toc15378445"/>
      <w:bookmarkStart w:id="23" w:name="_Toc15377198"/>
      <w:r>
        <w:rPr>
          <w:rFonts w:hint="eastAsia" w:ascii="楷体_GB2312" w:eastAsia="楷体_GB2312" w:cs="楷体_GB2312"/>
          <w:b/>
          <w:color w:val="000000"/>
          <w:sz w:val="32"/>
          <w:szCs w:val="32"/>
        </w:rPr>
        <w:t>（一）主要职能</w:t>
      </w:r>
      <w:bookmarkEnd w:id="20"/>
      <w:bookmarkEnd w:id="21"/>
    </w:p>
    <w:bookmarkEnd w:id="22"/>
    <w:bookmarkEnd w:id="23"/>
    <w:p w14:paraId="30494337">
      <w:pPr>
        <w:spacing w:line="560" w:lineRule="exact"/>
        <w:ind w:firstLine="640" w:firstLineChars="200"/>
        <w:rPr>
          <w:rFonts w:ascii="仿宋_GB2312" w:eastAsia="仿宋_GB2312"/>
          <w:sz w:val="32"/>
          <w:szCs w:val="32"/>
        </w:rPr>
      </w:pPr>
      <w:r>
        <w:rPr>
          <w:rFonts w:hint="eastAsia" w:ascii="仿宋_GB2312" w:eastAsia="仿宋_GB2312"/>
          <w:sz w:val="32"/>
          <w:szCs w:val="32"/>
        </w:rPr>
        <w:t>贯彻执行国家及省、州有关道路运输的方针、政策和法规，执行上级道路运输管理部门制定的有关规章、规范、标准和细则。负责县道路客货运输、城市公交车、出租汽车、车辆维修和检测、运输服务行业的管理及监督、指导和协调。</w:t>
      </w:r>
    </w:p>
    <w:p w14:paraId="068E76F0">
      <w:pPr>
        <w:spacing w:line="600" w:lineRule="exact"/>
        <w:ind w:firstLine="643" w:firstLineChars="200"/>
        <w:outlineLvl w:val="2"/>
        <w:rPr>
          <w:rFonts w:hint="eastAsia" w:ascii="楷体_GB2312" w:eastAsia="楷体_GB2312" w:cs="楷体_GB2312"/>
          <w:b/>
          <w:color w:val="000000"/>
          <w:sz w:val="32"/>
          <w:szCs w:val="32"/>
        </w:rPr>
      </w:pPr>
      <w:bookmarkStart w:id="24" w:name="_Toc79163854"/>
      <w:bookmarkStart w:id="25" w:name="_Toc79163604"/>
      <w:bookmarkStart w:id="26" w:name="_Toc15377199"/>
      <w:bookmarkStart w:id="27" w:name="_Toc15378446"/>
      <w:r>
        <w:rPr>
          <w:rFonts w:hint="eastAsia" w:ascii="楷体_GB2312" w:eastAsia="楷体_GB2312" w:cs="楷体_GB2312"/>
          <w:b/>
          <w:color w:val="000000"/>
          <w:sz w:val="32"/>
          <w:szCs w:val="32"/>
        </w:rPr>
        <w:t>（二）</w:t>
      </w:r>
      <w:r>
        <w:rPr>
          <w:rFonts w:hint="eastAsia" w:ascii="楷体_GB2312" w:eastAsia="楷体_GB2312" w:cs="楷体_GB2312"/>
          <w:b/>
          <w:color w:val="000000"/>
          <w:sz w:val="32"/>
          <w:szCs w:val="32"/>
          <w:lang w:eastAsia="zh-CN"/>
        </w:rPr>
        <w:t>2022年</w:t>
      </w:r>
      <w:r>
        <w:rPr>
          <w:rFonts w:hint="eastAsia" w:ascii="楷体_GB2312" w:eastAsia="楷体_GB2312" w:cs="楷体_GB2312"/>
          <w:b/>
          <w:color w:val="000000"/>
          <w:sz w:val="32"/>
          <w:szCs w:val="32"/>
        </w:rPr>
        <w:t>重点工作完成情况</w:t>
      </w:r>
      <w:bookmarkEnd w:id="24"/>
      <w:bookmarkEnd w:id="25"/>
      <w:bookmarkEnd w:id="26"/>
      <w:bookmarkEnd w:id="27"/>
    </w:p>
    <w:p w14:paraId="72ABD4E4">
      <w:pPr>
        <w:pStyle w:val="6"/>
        <w:adjustRightInd w:val="0"/>
        <w:snapToGrid w:val="0"/>
        <w:spacing w:before="93" w:beforeLines="0" w:line="560" w:lineRule="exact"/>
        <w:ind w:firstLine="665" w:firstLineChars="208"/>
        <w:outlineLvl w:val="2"/>
        <w:rPr>
          <w:rFonts w:ascii="仿宋" w:eastAsia="仿宋"/>
          <w:bCs/>
          <w:color w:val="000000"/>
          <w:sz w:val="32"/>
          <w:szCs w:val="32"/>
        </w:rPr>
      </w:pPr>
      <w:r>
        <w:rPr>
          <w:rFonts w:hint="eastAsia"/>
          <w:sz w:val="32"/>
          <w:szCs w:val="32"/>
          <w:lang w:eastAsia="zh-CN"/>
        </w:rPr>
        <w:t>2022年</w:t>
      </w:r>
      <w:r>
        <w:rPr>
          <w:rFonts w:hint="eastAsia"/>
          <w:sz w:val="32"/>
          <w:szCs w:val="32"/>
        </w:rPr>
        <w:t>,在县人民政府的坚强领导下，在上级主管部门的正确指导下，认真完成各项工作。一是全面完成了春运工作；二是扎实做好交通运输领域的疫情防控工作；三是做好汛期安全工作；四是</w:t>
      </w:r>
      <w:r>
        <w:rPr>
          <w:rFonts w:hint="eastAsia"/>
          <w:color w:val="000000"/>
          <w:sz w:val="32"/>
          <w:szCs w:val="32"/>
        </w:rPr>
        <w:t>深入开展</w:t>
      </w:r>
      <w:r>
        <w:rPr>
          <w:rFonts w:hint="eastAsia"/>
          <w:color w:val="000000"/>
          <w:sz w:val="32"/>
          <w:szCs w:val="32"/>
          <w:lang w:eastAsia="zh-CN"/>
        </w:rPr>
        <w:t>驾培市场安全检查</w:t>
      </w:r>
      <w:r>
        <w:rPr>
          <w:rFonts w:hint="eastAsia"/>
          <w:color w:val="000000"/>
          <w:sz w:val="32"/>
          <w:szCs w:val="32"/>
        </w:rPr>
        <w:t>工作；五是</w:t>
      </w:r>
      <w:r>
        <w:rPr>
          <w:rFonts w:hint="eastAsia"/>
          <w:sz w:val="32"/>
          <w:szCs w:val="32"/>
        </w:rPr>
        <w:t>全面完成我县</w:t>
      </w:r>
      <w:r>
        <w:rPr>
          <w:rFonts w:hint="eastAsia" w:cs="仿宋_GB2312"/>
          <w:sz w:val="32"/>
          <w:szCs w:val="32"/>
        </w:rPr>
        <w:t>镇及建制村</w:t>
      </w:r>
      <w:r>
        <w:rPr>
          <w:rFonts w:hint="eastAsia" w:cs="仿宋_GB2312"/>
          <w:sz w:val="32"/>
          <w:szCs w:val="32"/>
          <w:lang w:eastAsia="zh-CN"/>
        </w:rPr>
        <w:t>“金通工程”</w:t>
      </w:r>
      <w:r>
        <w:rPr>
          <w:rFonts w:hint="eastAsia"/>
          <w:sz w:val="32"/>
          <w:szCs w:val="32"/>
        </w:rPr>
        <w:t>工作；六是全面</w:t>
      </w:r>
      <w:r>
        <w:rPr>
          <w:rFonts w:hint="eastAsia"/>
          <w:sz w:val="32"/>
          <w:szCs w:val="32"/>
          <w:lang w:eastAsia="zh-CN"/>
        </w:rPr>
        <w:t>抓好</w:t>
      </w:r>
      <w:r>
        <w:rPr>
          <w:rFonts w:hint="eastAsia"/>
          <w:sz w:val="32"/>
          <w:szCs w:val="32"/>
        </w:rPr>
        <w:t>维修企业备案</w:t>
      </w:r>
      <w:r>
        <w:rPr>
          <w:rFonts w:hint="eastAsia"/>
          <w:sz w:val="32"/>
          <w:szCs w:val="32"/>
          <w:lang w:eastAsia="zh-CN"/>
        </w:rPr>
        <w:t>、安全检查及</w:t>
      </w:r>
      <w:r>
        <w:rPr>
          <w:rFonts w:hint="eastAsia"/>
          <w:sz w:val="32"/>
          <w:szCs w:val="32"/>
        </w:rPr>
        <w:t>维修企业环保检查工作；七是</w:t>
      </w:r>
      <w:r>
        <w:rPr>
          <w:rFonts w:hint="eastAsia"/>
          <w:sz w:val="32"/>
          <w:szCs w:val="32"/>
          <w:lang w:eastAsia="zh-CN"/>
        </w:rPr>
        <w:t>抓好党支部建设及党风廉政建设工作</w:t>
      </w:r>
      <w:r>
        <w:rPr>
          <w:rFonts w:hint="eastAsia"/>
          <w:sz w:val="32"/>
          <w:szCs w:val="32"/>
        </w:rPr>
        <w:t>。</w:t>
      </w:r>
    </w:p>
    <w:p w14:paraId="3811CA32">
      <w:pPr>
        <w:pStyle w:val="3"/>
        <w:spacing w:line="560" w:lineRule="exact"/>
        <w:ind w:firstLine="640" w:firstLineChars="200"/>
        <w:rPr>
          <w:rStyle w:val="23"/>
          <w:b w:val="0"/>
          <w:bCs w:val="0"/>
        </w:rPr>
      </w:pPr>
      <w:bookmarkStart w:id="28" w:name="_Toc15377200"/>
      <w:bookmarkStart w:id="29" w:name="_Toc79163605"/>
      <w:bookmarkStart w:id="30" w:name="_Toc15396601"/>
      <w:bookmarkStart w:id="31" w:name="_Toc79163855"/>
      <w:r>
        <w:rPr>
          <w:rFonts w:hint="eastAsia" w:ascii="黑体" w:eastAsia="黑体"/>
          <w:b w:val="0"/>
          <w:color w:val="000000"/>
        </w:rPr>
        <w:t>二、机</w:t>
      </w:r>
      <w:r>
        <w:rPr>
          <w:rStyle w:val="23"/>
          <w:rFonts w:hint="eastAsia" w:ascii="黑体" w:eastAsia="黑体"/>
          <w:b w:val="0"/>
          <w:bCs w:val="0"/>
        </w:rPr>
        <w:t>构设置</w:t>
      </w:r>
      <w:bookmarkEnd w:id="28"/>
      <w:bookmarkEnd w:id="29"/>
      <w:bookmarkEnd w:id="30"/>
      <w:bookmarkEnd w:id="31"/>
    </w:p>
    <w:p w14:paraId="1F9F9E3F">
      <w:pPr>
        <w:spacing w:line="560" w:lineRule="exact"/>
        <w:ind w:firstLine="640" w:firstLineChars="200"/>
        <w:rPr>
          <w:rFonts w:ascii="仿宋_GB2312" w:eastAsia="仿宋_GB2312"/>
          <w:sz w:val="32"/>
          <w:szCs w:val="32"/>
        </w:rPr>
      </w:pPr>
      <w:r>
        <w:rPr>
          <w:rFonts w:hint="eastAsia" w:ascii="仿宋_GB2312" w:eastAsia="仿宋_GB2312"/>
          <w:sz w:val="32"/>
          <w:szCs w:val="32"/>
        </w:rPr>
        <w:t>茂县交通运输综合服务中心下属二级单位0个，其中行政单位0个，参照公务员法管理的事业单位1个，其他事业单位0个。</w:t>
      </w:r>
    </w:p>
    <w:p w14:paraId="4E865F2F">
      <w:pPr>
        <w:pStyle w:val="2"/>
        <w:ind w:right="440"/>
        <w:jc w:val="right"/>
        <w:rPr>
          <w:rStyle w:val="22"/>
          <w:rFonts w:ascii="黑体" w:eastAsia="黑体"/>
          <w:b w:val="0"/>
          <w:bCs w:val="0"/>
        </w:rPr>
      </w:pPr>
      <w:bookmarkStart w:id="32" w:name="_Toc79163859"/>
      <w:bookmarkStart w:id="33" w:name="_Toc15396602"/>
      <w:bookmarkStart w:id="34" w:name="_Toc15377204"/>
      <w:bookmarkStart w:id="35" w:name="_Toc79163609"/>
      <w:r>
        <w:rPr>
          <w:rFonts w:hint="eastAsia" w:ascii="黑体" w:eastAsia="黑体"/>
          <w:b w:val="0"/>
          <w:color w:val="000000"/>
        </w:rPr>
        <w:t>第二部分</w:t>
      </w:r>
      <w:r>
        <w:rPr>
          <w:rFonts w:ascii="黑体" w:eastAsia="黑体"/>
          <w:color w:val="000000"/>
        </w:rPr>
        <w:t xml:space="preserve"> </w:t>
      </w:r>
      <w:r>
        <w:rPr>
          <w:rStyle w:val="22"/>
          <w:rFonts w:hint="eastAsia" w:ascii="黑体" w:eastAsia="黑体"/>
          <w:b w:val="0"/>
          <w:bCs w:val="0"/>
        </w:rPr>
        <w:t>2022年度部门决算情况说明</w:t>
      </w:r>
      <w:bookmarkEnd w:id="32"/>
      <w:bookmarkEnd w:id="33"/>
      <w:bookmarkEnd w:id="34"/>
      <w:bookmarkEnd w:id="35"/>
    </w:p>
    <w:p w14:paraId="21E8AE05"/>
    <w:p w14:paraId="15726154">
      <w:pPr>
        <w:pStyle w:val="28"/>
        <w:numPr>
          <w:ilvl w:val="0"/>
          <w:numId w:val="1"/>
        </w:numPr>
        <w:spacing w:line="600" w:lineRule="exact"/>
        <w:ind w:firstLineChars="0"/>
        <w:outlineLvl w:val="1"/>
        <w:rPr>
          <w:rStyle w:val="23"/>
          <w:rFonts w:ascii="黑体" w:eastAsia="黑体"/>
          <w:b w:val="0"/>
        </w:rPr>
      </w:pPr>
      <w:bookmarkStart w:id="36" w:name="_Toc79163610"/>
      <w:bookmarkStart w:id="37" w:name="_Toc15396603"/>
      <w:bookmarkStart w:id="38" w:name="_Toc15377205"/>
      <w:bookmarkStart w:id="39" w:name="_Toc79163860"/>
      <w:r>
        <w:rPr>
          <w:rFonts w:hint="eastAsia" w:ascii="黑体" w:eastAsia="黑体"/>
          <w:color w:val="000000"/>
          <w:sz w:val="32"/>
          <w:szCs w:val="32"/>
        </w:rPr>
        <w:t>收</w:t>
      </w:r>
      <w:r>
        <w:rPr>
          <w:rStyle w:val="23"/>
          <w:rFonts w:hint="eastAsia" w:ascii="黑体" w:eastAsia="黑体"/>
          <w:b w:val="0"/>
        </w:rPr>
        <w:t>入支出决算总体情况说明</w:t>
      </w:r>
      <w:bookmarkEnd w:id="36"/>
      <w:bookmarkEnd w:id="37"/>
      <w:bookmarkEnd w:id="38"/>
      <w:bookmarkEnd w:id="39"/>
    </w:p>
    <w:p w14:paraId="55193B2D">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度收</w:t>
      </w:r>
      <w:r>
        <w:rPr>
          <w:rFonts w:hint="eastAsia" w:ascii="仿宋" w:eastAsia="仿宋"/>
          <w:color w:val="000000"/>
          <w:sz w:val="32"/>
          <w:szCs w:val="32"/>
          <w:lang w:eastAsia="zh-CN"/>
        </w:rPr>
        <w:t>、支总计</w:t>
      </w:r>
      <w:r>
        <w:rPr>
          <w:rFonts w:hint="eastAsia" w:ascii="仿宋" w:eastAsia="仿宋"/>
          <w:color w:val="000000"/>
          <w:sz w:val="32"/>
          <w:szCs w:val="32"/>
          <w:lang w:val="en-US" w:eastAsia="zh-CN"/>
        </w:rPr>
        <w:t>483.06万元。</w:t>
      </w:r>
      <w:r>
        <w:rPr>
          <w:rFonts w:hint="eastAsia" w:ascii="仿宋" w:eastAsia="仿宋"/>
          <w:color w:val="000000"/>
          <w:sz w:val="32"/>
          <w:szCs w:val="32"/>
        </w:rPr>
        <w:t>与</w:t>
      </w:r>
      <w:r>
        <w:rPr>
          <w:rFonts w:hint="eastAsia" w:ascii="仿宋" w:eastAsia="仿宋"/>
          <w:color w:val="000000"/>
          <w:sz w:val="32"/>
          <w:szCs w:val="32"/>
          <w:lang w:eastAsia="zh-CN"/>
        </w:rPr>
        <w:t>2021年</w:t>
      </w:r>
      <w:r>
        <w:rPr>
          <w:rFonts w:hint="eastAsia" w:ascii="仿宋" w:eastAsia="仿宋"/>
          <w:color w:val="000000"/>
          <w:sz w:val="32"/>
          <w:szCs w:val="32"/>
        </w:rPr>
        <w:t>相比，收</w:t>
      </w:r>
      <w:r>
        <w:rPr>
          <w:rFonts w:hint="eastAsia" w:ascii="仿宋" w:eastAsia="仿宋"/>
          <w:color w:val="000000"/>
          <w:sz w:val="32"/>
          <w:szCs w:val="32"/>
          <w:lang w:eastAsia="zh-CN"/>
        </w:rPr>
        <w:t>、支总计各减少</w:t>
      </w:r>
      <w:r>
        <w:rPr>
          <w:rFonts w:hint="eastAsia" w:ascii="仿宋" w:eastAsia="仿宋"/>
          <w:color w:val="000000"/>
          <w:sz w:val="32"/>
          <w:szCs w:val="32"/>
          <w:lang w:val="en-US" w:eastAsia="zh-CN"/>
        </w:rPr>
        <w:t>6.27万元，减少1.28%。</w:t>
      </w:r>
      <w:r>
        <w:rPr>
          <w:rFonts w:hint="eastAsia" w:ascii="仿宋" w:eastAsia="仿宋"/>
          <w:color w:val="000000"/>
          <w:sz w:val="32"/>
          <w:szCs w:val="32"/>
        </w:rPr>
        <w:t>主要变动原因是</w:t>
      </w:r>
      <w:r>
        <w:rPr>
          <w:rFonts w:hint="eastAsia" w:ascii="仿宋" w:eastAsia="仿宋"/>
          <w:color w:val="000000"/>
          <w:sz w:val="32"/>
          <w:szCs w:val="32"/>
          <w:lang w:val="en-US" w:eastAsia="zh-CN"/>
        </w:rPr>
        <w:t>2022年公用经费支出压缩</w:t>
      </w:r>
      <w:r>
        <w:rPr>
          <w:rFonts w:hint="eastAsia" w:ascii="仿宋" w:eastAsia="仿宋"/>
          <w:color w:val="000000"/>
          <w:sz w:val="32"/>
          <w:szCs w:val="32"/>
        </w:rPr>
        <w:t>。</w:t>
      </w:r>
    </w:p>
    <w:p w14:paraId="45027E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eastAsia="仿宋"/>
          <w:color w:val="000000"/>
          <w:sz w:val="32"/>
          <w:szCs w:val="32"/>
          <w:lang w:eastAsia="zh-CN"/>
        </w:rPr>
      </w:pPr>
    </w:p>
    <w:p w14:paraId="7D47C8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pPr>
      <w:r>
        <w:drawing>
          <wp:inline distT="0" distB="0" distL="84455" distR="84455">
            <wp:extent cx="5495290" cy="3990340"/>
            <wp:effectExtent l="0" t="0" r="0" b="0"/>
            <wp:docPr id="1"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A30C97"/>
    <w:p w14:paraId="63A7BB82">
      <w:pPr>
        <w:spacing w:line="600" w:lineRule="exact"/>
        <w:ind w:left="0"/>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：收、支决算总计变动情况图）（柱状图）</w:t>
      </w:r>
    </w:p>
    <w:p w14:paraId="49D6BECE">
      <w:pPr>
        <w:pStyle w:val="28"/>
        <w:numPr>
          <w:ilvl w:val="0"/>
          <w:numId w:val="1"/>
        </w:numPr>
        <w:spacing w:line="600" w:lineRule="exact"/>
        <w:ind w:firstLineChars="0"/>
        <w:outlineLvl w:val="1"/>
        <w:rPr>
          <w:rStyle w:val="23"/>
          <w:rFonts w:ascii="黑体" w:eastAsia="黑体"/>
          <w:b w:val="0"/>
        </w:rPr>
      </w:pPr>
      <w:bookmarkStart w:id="40" w:name="_Toc15377206"/>
      <w:bookmarkStart w:id="41" w:name="_Toc15396604"/>
      <w:bookmarkStart w:id="42" w:name="_Toc79163611"/>
      <w:bookmarkStart w:id="43" w:name="_Toc79163861"/>
      <w:r>
        <w:rPr>
          <w:rFonts w:hint="eastAsia" w:ascii="黑体" w:eastAsia="黑体"/>
          <w:color w:val="000000"/>
          <w:sz w:val="32"/>
          <w:szCs w:val="32"/>
        </w:rPr>
        <w:t>收</w:t>
      </w:r>
      <w:r>
        <w:rPr>
          <w:rStyle w:val="23"/>
          <w:rFonts w:hint="eastAsia" w:ascii="黑体" w:eastAsia="黑体"/>
          <w:b w:val="0"/>
        </w:rPr>
        <w:t>入决算情况说明</w:t>
      </w:r>
      <w:bookmarkEnd w:id="40"/>
      <w:bookmarkEnd w:id="41"/>
      <w:bookmarkEnd w:id="42"/>
      <w:bookmarkEnd w:id="43"/>
    </w:p>
    <w:p w14:paraId="41E73FAA">
      <w:pPr>
        <w:spacing w:line="600" w:lineRule="exact"/>
        <w:ind w:firstLine="640" w:firstLineChars="200"/>
        <w:rPr>
          <w:rFonts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本年收入合计</w:t>
      </w:r>
      <w:r>
        <w:rPr>
          <w:rFonts w:hint="eastAsia" w:ascii="仿宋" w:eastAsia="仿宋"/>
          <w:color w:val="000000"/>
          <w:sz w:val="32"/>
          <w:szCs w:val="32"/>
          <w:lang w:val="en-US" w:eastAsia="zh-CN"/>
        </w:rPr>
        <w:t>483.06</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483.06</w:t>
      </w:r>
      <w:r>
        <w:rPr>
          <w:rFonts w:hint="eastAsia" w:ascii="仿宋" w:eastAsia="仿宋"/>
          <w:color w:val="000000"/>
          <w:sz w:val="32"/>
          <w:szCs w:val="32"/>
        </w:rPr>
        <w:t>万元，占100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eastAsia="zh-CN"/>
        </w:rPr>
        <w:t>0</w:t>
      </w:r>
      <w:r>
        <w:rPr>
          <w:rFonts w:hint="eastAsia" w:ascii="仿宋" w:eastAsia="仿宋"/>
          <w:color w:val="000000"/>
          <w:sz w:val="32"/>
          <w:szCs w:val="32"/>
        </w:rPr>
        <w:t>万元；上级补助收入</w:t>
      </w:r>
      <w:r>
        <w:rPr>
          <w:rFonts w:hint="eastAsia" w:ascii="仿宋" w:eastAsia="仿宋"/>
          <w:color w:val="000000"/>
          <w:sz w:val="32"/>
          <w:szCs w:val="32"/>
          <w:lang w:eastAsia="zh-CN"/>
        </w:rPr>
        <w:t>0</w:t>
      </w:r>
      <w:r>
        <w:rPr>
          <w:rFonts w:hint="eastAsia" w:ascii="仿宋" w:eastAsia="仿宋"/>
          <w:color w:val="000000"/>
          <w:sz w:val="32"/>
          <w:szCs w:val="32"/>
        </w:rPr>
        <w:t>万元；事业收入</w:t>
      </w:r>
      <w:r>
        <w:rPr>
          <w:rFonts w:hint="eastAsia" w:ascii="仿宋" w:eastAsia="仿宋"/>
          <w:color w:val="000000"/>
          <w:sz w:val="32"/>
          <w:szCs w:val="32"/>
          <w:lang w:eastAsia="zh-CN"/>
        </w:rPr>
        <w:t>0</w:t>
      </w:r>
      <w:r>
        <w:rPr>
          <w:rFonts w:hint="eastAsia" w:ascii="仿宋" w:eastAsia="仿宋"/>
          <w:color w:val="000000"/>
          <w:sz w:val="32"/>
          <w:szCs w:val="32"/>
        </w:rPr>
        <w:t>万元；经营收入</w:t>
      </w:r>
      <w:r>
        <w:rPr>
          <w:rFonts w:hint="eastAsia" w:ascii="仿宋" w:eastAsia="仿宋"/>
          <w:color w:val="000000"/>
          <w:sz w:val="32"/>
          <w:szCs w:val="32"/>
          <w:lang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eastAsia="zh-CN"/>
        </w:rPr>
        <w:t>0</w:t>
      </w:r>
      <w:r>
        <w:rPr>
          <w:rFonts w:hint="eastAsia" w:ascii="仿宋" w:eastAsia="仿宋"/>
          <w:color w:val="000000"/>
          <w:sz w:val="32"/>
          <w:szCs w:val="32"/>
        </w:rPr>
        <w:t>万元；其他收入</w:t>
      </w:r>
      <w:r>
        <w:rPr>
          <w:rFonts w:hint="eastAsia" w:ascii="仿宋" w:eastAsia="仿宋"/>
          <w:color w:val="000000"/>
          <w:sz w:val="32"/>
          <w:szCs w:val="32"/>
          <w:lang w:eastAsia="zh-CN"/>
        </w:rPr>
        <w:t>0</w:t>
      </w:r>
      <w:r>
        <w:rPr>
          <w:rFonts w:hint="eastAsia" w:ascii="仿宋" w:eastAsia="仿宋"/>
          <w:color w:val="000000"/>
          <w:sz w:val="32"/>
          <w:szCs w:val="32"/>
        </w:rPr>
        <w:t>万元。</w:t>
      </w:r>
    </w:p>
    <w:p w14:paraId="3793A84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eastAsia="仿宋_GB2312"/>
          <w:color w:val="FF0000"/>
          <w:sz w:val="32"/>
          <w:szCs w:val="32"/>
        </w:rPr>
      </w:pPr>
      <w:r>
        <w:rPr>
          <w:rFonts w:hint="eastAsia" w:ascii="仿宋_GB2312" w:eastAsia="仿宋_GB2312"/>
          <w:color w:val="FF0000"/>
          <w:sz w:val="32"/>
          <w:szCs w:val="32"/>
          <w:lang w:eastAsia="zh-CN"/>
        </w:rPr>
        <w:drawing>
          <wp:inline distT="0" distB="0" distL="114300" distR="114300">
            <wp:extent cx="5079365" cy="3810000"/>
            <wp:effectExtent l="0" t="0" r="0" b="0"/>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37F9BE">
      <w:pPr>
        <w:spacing w:line="600" w:lineRule="exact"/>
        <w:ind w:firstLine="640" w:firstLineChars="200"/>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14:paraId="09879D19">
      <w:pPr>
        <w:pStyle w:val="28"/>
        <w:numPr>
          <w:ilvl w:val="0"/>
          <w:numId w:val="1"/>
        </w:numPr>
        <w:spacing w:line="600" w:lineRule="exact"/>
        <w:ind w:firstLineChars="0"/>
        <w:outlineLvl w:val="1"/>
        <w:rPr>
          <w:rStyle w:val="23"/>
          <w:rFonts w:ascii="黑体" w:eastAsia="黑体"/>
          <w:b w:val="0"/>
        </w:rPr>
      </w:pPr>
      <w:bookmarkStart w:id="44" w:name="_Toc79163612"/>
      <w:bookmarkStart w:id="45" w:name="_Toc79163862"/>
      <w:bookmarkStart w:id="46" w:name="_Toc15377207"/>
      <w:bookmarkStart w:id="47" w:name="_Toc15396605"/>
      <w:r>
        <w:rPr>
          <w:rFonts w:hint="eastAsia" w:ascii="黑体" w:eastAsia="黑体"/>
          <w:color w:val="000000"/>
          <w:sz w:val="32"/>
          <w:szCs w:val="32"/>
        </w:rPr>
        <w:t>支</w:t>
      </w:r>
      <w:r>
        <w:rPr>
          <w:rStyle w:val="23"/>
          <w:rFonts w:hint="eastAsia" w:ascii="黑体" w:eastAsia="黑体"/>
          <w:b w:val="0"/>
        </w:rPr>
        <w:t>出决算情况说明</w:t>
      </w:r>
      <w:bookmarkEnd w:id="44"/>
      <w:bookmarkEnd w:id="45"/>
      <w:bookmarkEnd w:id="46"/>
      <w:bookmarkEnd w:id="47"/>
    </w:p>
    <w:p w14:paraId="129C2B7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2022年</w:t>
      </w:r>
      <w:r>
        <w:rPr>
          <w:rFonts w:hint="eastAsia" w:ascii="仿宋_GB2312" w:eastAsia="仿宋_GB2312"/>
          <w:sz w:val="32"/>
          <w:szCs w:val="32"/>
        </w:rPr>
        <w:t>本年支出合计48</w:t>
      </w:r>
      <w:r>
        <w:rPr>
          <w:rFonts w:hint="eastAsia" w:ascii="仿宋_GB2312" w:eastAsia="仿宋_GB2312"/>
          <w:sz w:val="32"/>
          <w:szCs w:val="32"/>
          <w:lang w:val="en-US" w:eastAsia="zh-CN"/>
        </w:rPr>
        <w:t>3.06</w:t>
      </w:r>
      <w:r>
        <w:rPr>
          <w:rFonts w:hint="eastAsia" w:ascii="仿宋_GB2312" w:eastAsia="仿宋_GB2312"/>
          <w:sz w:val="32"/>
          <w:szCs w:val="32"/>
        </w:rPr>
        <w:t>万元，其中：基本支出138.</w:t>
      </w:r>
      <w:r>
        <w:rPr>
          <w:rFonts w:hint="eastAsia" w:ascii="仿宋_GB2312" w:eastAsia="仿宋_GB2312"/>
          <w:sz w:val="32"/>
          <w:szCs w:val="32"/>
          <w:lang w:val="en-US" w:eastAsia="zh-CN"/>
        </w:rPr>
        <w:t>84</w:t>
      </w:r>
      <w:r>
        <w:rPr>
          <w:rFonts w:hint="eastAsia" w:ascii="仿宋_GB2312" w:eastAsia="仿宋_GB2312"/>
          <w:sz w:val="32"/>
          <w:szCs w:val="32"/>
        </w:rPr>
        <w:t>万元，占</w:t>
      </w:r>
      <w:r>
        <w:rPr>
          <w:rFonts w:ascii="仿宋_GB2312" w:eastAsia="仿宋_GB2312"/>
          <w:sz w:val="32"/>
          <w:szCs w:val="32"/>
        </w:rPr>
        <w:t>28.</w:t>
      </w:r>
      <w:r>
        <w:rPr>
          <w:rFonts w:hint="eastAsia" w:ascii="仿宋_GB2312" w:eastAsia="仿宋_GB2312"/>
          <w:sz w:val="32"/>
          <w:szCs w:val="32"/>
          <w:lang w:val="en-US" w:eastAsia="zh-CN"/>
        </w:rPr>
        <w:t>74</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344.22</w:t>
      </w:r>
      <w:r>
        <w:rPr>
          <w:rFonts w:hint="eastAsia" w:ascii="仿宋_GB2312" w:eastAsia="仿宋_GB2312"/>
          <w:sz w:val="32"/>
          <w:szCs w:val="32"/>
        </w:rPr>
        <w:t>万元，占</w:t>
      </w:r>
      <w:r>
        <w:rPr>
          <w:rFonts w:ascii="仿宋_GB2312" w:eastAsia="仿宋_GB2312"/>
          <w:sz w:val="32"/>
          <w:szCs w:val="32"/>
        </w:rPr>
        <w:t>71.</w:t>
      </w: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eastAsia="zh-CN"/>
        </w:rPr>
        <w:t>0</w:t>
      </w:r>
      <w:r>
        <w:rPr>
          <w:rFonts w:hint="eastAsia" w:ascii="仿宋_GB2312" w:eastAsia="仿宋_GB2312"/>
          <w:sz w:val="32"/>
          <w:szCs w:val="32"/>
        </w:rPr>
        <w:t>万元；经营支出</w:t>
      </w:r>
      <w:r>
        <w:rPr>
          <w:rFonts w:hint="eastAsia" w:ascii="仿宋_GB2312" w:eastAsia="仿宋_GB2312"/>
          <w:sz w:val="32"/>
          <w:szCs w:val="32"/>
          <w:lang w:eastAsia="zh-CN"/>
        </w:rPr>
        <w:t>0</w:t>
      </w:r>
      <w:r>
        <w:rPr>
          <w:rFonts w:hint="eastAsia" w:ascii="仿宋_GB2312" w:eastAsia="仿宋_GB2312"/>
          <w:sz w:val="32"/>
          <w:szCs w:val="32"/>
        </w:rPr>
        <w:t>万元；对附属单位补助支出</w:t>
      </w:r>
      <w:r>
        <w:rPr>
          <w:rFonts w:hint="eastAsia" w:ascii="仿宋_GB2312" w:eastAsia="仿宋_GB2312"/>
          <w:sz w:val="32"/>
          <w:szCs w:val="32"/>
          <w:lang w:eastAsia="zh-CN"/>
        </w:rPr>
        <w:t>0</w:t>
      </w:r>
      <w:r>
        <w:rPr>
          <w:rFonts w:hint="eastAsia" w:ascii="仿宋_GB2312" w:eastAsia="仿宋_GB2312"/>
          <w:sz w:val="32"/>
          <w:szCs w:val="32"/>
        </w:rPr>
        <w:t>万元。</w:t>
      </w:r>
    </w:p>
    <w:p w14:paraId="781B41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 w:eastAsia="仿宋"/>
          <w:color w:val="000000"/>
          <w:sz w:val="32"/>
          <w:szCs w:val="32"/>
          <w:shd w:val="pct10" w:color="auto" w:fill="FFFFFF"/>
        </w:rPr>
      </w:pPr>
      <w:r>
        <w:rPr>
          <w:rFonts w:hint="eastAsia" w:ascii="仿宋_GB2312" w:eastAsia="仿宋_GB2312"/>
          <w:sz w:val="32"/>
          <w:szCs w:val="32"/>
          <w:lang w:eastAsia="zh-CN"/>
        </w:rPr>
        <w:drawing>
          <wp:inline distT="0" distB="0" distL="114300" distR="114300">
            <wp:extent cx="4673600" cy="3810000"/>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CCE32A">
      <w:pPr>
        <w:spacing w:line="600" w:lineRule="exact"/>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14:paraId="301C189B">
      <w:pPr>
        <w:spacing w:line="600" w:lineRule="exact"/>
        <w:ind w:firstLine="640" w:firstLineChars="200"/>
        <w:outlineLvl w:val="1"/>
        <w:rPr>
          <w:rStyle w:val="23"/>
          <w:rFonts w:ascii="黑体" w:eastAsia="黑体"/>
          <w:b w:val="0"/>
        </w:rPr>
      </w:pPr>
      <w:bookmarkStart w:id="48" w:name="_Toc15396606"/>
      <w:bookmarkStart w:id="49" w:name="_Toc79163863"/>
      <w:bookmarkStart w:id="50" w:name="_Toc79163613"/>
      <w:bookmarkStart w:id="51" w:name="_Toc15377208"/>
      <w:r>
        <w:rPr>
          <w:rFonts w:hint="eastAsia" w:ascii="黑体" w:eastAsia="黑体"/>
          <w:color w:val="000000"/>
          <w:sz w:val="32"/>
          <w:szCs w:val="32"/>
        </w:rPr>
        <w:t>四、财</w:t>
      </w:r>
      <w:r>
        <w:rPr>
          <w:rStyle w:val="23"/>
          <w:rFonts w:hint="eastAsia" w:ascii="黑体" w:eastAsia="黑体"/>
          <w:b w:val="0"/>
        </w:rPr>
        <w:t>政拨款收入支出决算总体情况说明</w:t>
      </w:r>
      <w:bookmarkEnd w:id="48"/>
      <w:bookmarkEnd w:id="49"/>
      <w:bookmarkEnd w:id="50"/>
      <w:bookmarkEnd w:id="51"/>
    </w:p>
    <w:p w14:paraId="0E39B3D9">
      <w:pPr>
        <w:spacing w:line="600" w:lineRule="exact"/>
        <w:ind w:firstLine="640"/>
        <w:rPr>
          <w:rFonts w:ascii="仿宋" w:eastAsia="仿宋"/>
          <w:b/>
          <w:color w:val="FF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财政拨款收</w:t>
      </w:r>
      <w:r>
        <w:rPr>
          <w:rFonts w:ascii="仿宋" w:eastAsia="仿宋"/>
          <w:color w:val="000000"/>
          <w:sz w:val="32"/>
          <w:szCs w:val="32"/>
        </w:rPr>
        <w:t>、支总计</w:t>
      </w:r>
      <w:r>
        <w:rPr>
          <w:rFonts w:hint="eastAsia" w:ascii="仿宋" w:eastAsia="仿宋"/>
          <w:color w:val="000000"/>
          <w:sz w:val="32"/>
          <w:szCs w:val="32"/>
          <w:lang w:val="en-US" w:eastAsia="zh-CN"/>
        </w:rPr>
        <w:t>483.06</w:t>
      </w:r>
      <w:r>
        <w:rPr>
          <w:rFonts w:ascii="仿宋" w:eastAsia="仿宋"/>
          <w:color w:val="000000"/>
          <w:sz w:val="32"/>
          <w:szCs w:val="32"/>
        </w:rPr>
        <w:t>万元。</w:t>
      </w:r>
      <w:r>
        <w:rPr>
          <w:rFonts w:hint="eastAsia" w:ascii="仿宋" w:eastAsia="仿宋"/>
          <w:color w:val="000000"/>
          <w:sz w:val="32"/>
          <w:szCs w:val="32"/>
        </w:rPr>
        <w:t>与</w:t>
      </w:r>
      <w:r>
        <w:rPr>
          <w:rFonts w:hint="eastAsia" w:ascii="仿宋" w:eastAsia="仿宋"/>
          <w:color w:val="000000"/>
          <w:sz w:val="32"/>
          <w:szCs w:val="32"/>
          <w:lang w:eastAsia="zh-CN"/>
        </w:rPr>
        <w:t>2021年</w:t>
      </w:r>
      <w:r>
        <w:rPr>
          <w:rFonts w:hint="eastAsia" w:ascii="仿宋" w:eastAsia="仿宋"/>
          <w:color w:val="000000"/>
          <w:sz w:val="32"/>
          <w:szCs w:val="32"/>
        </w:rPr>
        <w:t>相比，财政拨款收</w:t>
      </w:r>
      <w:r>
        <w:rPr>
          <w:rFonts w:ascii="仿宋" w:eastAsia="仿宋"/>
          <w:color w:val="000000"/>
          <w:sz w:val="32"/>
          <w:szCs w:val="32"/>
        </w:rPr>
        <w:t>、支总计各</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6.27</w:t>
      </w:r>
      <w:r>
        <w:rPr>
          <w:rFonts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1.28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2022年公用经费支出压缩</w:t>
      </w:r>
      <w:r>
        <w:rPr>
          <w:rFonts w:ascii="仿宋" w:eastAsia="仿宋"/>
          <w:color w:val="000000"/>
          <w:sz w:val="32"/>
          <w:szCs w:val="32"/>
          <w:lang w:val="en-US" w:eastAsia="zh-CN"/>
        </w:rPr>
        <w:t>。</w:t>
      </w:r>
    </w:p>
    <w:p w14:paraId="0EAB7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pPr>
      <w:r>
        <w:drawing>
          <wp:inline distT="0" distB="0" distL="84455" distR="84455">
            <wp:extent cx="5057140" cy="2909570"/>
            <wp:effectExtent l="4445" t="4445" r="5715" b="19685"/>
            <wp:docPr id="4"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6CBCC9"/>
    <w:p w14:paraId="474F69BE">
      <w:pPr>
        <w:spacing w:line="600" w:lineRule="exact"/>
        <w:ind w:left="0"/>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14:paraId="3C5614D4">
      <w:pPr>
        <w:spacing w:line="600" w:lineRule="exact"/>
        <w:ind w:firstLine="640" w:firstLineChars="200"/>
        <w:outlineLvl w:val="1"/>
        <w:rPr>
          <w:rStyle w:val="23"/>
          <w:rFonts w:ascii="黑体" w:eastAsia="黑体"/>
          <w:b w:val="0"/>
        </w:rPr>
      </w:pPr>
      <w:bookmarkStart w:id="52" w:name="_Toc79163614"/>
      <w:bookmarkStart w:id="53" w:name="_Toc15396607"/>
      <w:bookmarkStart w:id="54" w:name="_Toc15377209"/>
      <w:bookmarkStart w:id="55" w:name="_Toc79163864"/>
      <w:r>
        <w:rPr>
          <w:rFonts w:hint="eastAsia" w:ascii="黑体" w:eastAsia="黑体"/>
          <w:color w:val="000000"/>
          <w:sz w:val="32"/>
          <w:szCs w:val="32"/>
        </w:rPr>
        <w:t>五、</w:t>
      </w:r>
      <w:r>
        <w:rPr>
          <w:rFonts w:hint="eastAsia" w:ascii="黑体" w:eastAsia="黑体"/>
          <w:b/>
          <w:color w:val="000000"/>
          <w:sz w:val="32"/>
          <w:szCs w:val="32"/>
        </w:rPr>
        <w:t>一</w:t>
      </w:r>
      <w:r>
        <w:rPr>
          <w:rStyle w:val="23"/>
          <w:rFonts w:hint="eastAsia" w:ascii="黑体" w:eastAsia="黑体"/>
          <w:b w:val="0"/>
        </w:rPr>
        <w:t>般公共预算财政拨款支出决算情况说明</w:t>
      </w:r>
      <w:bookmarkEnd w:id="52"/>
      <w:bookmarkEnd w:id="53"/>
      <w:bookmarkEnd w:id="54"/>
      <w:bookmarkEnd w:id="55"/>
    </w:p>
    <w:p w14:paraId="7C1FF373">
      <w:pPr>
        <w:spacing w:line="600" w:lineRule="exact"/>
        <w:ind w:firstLine="643" w:firstLineChars="200"/>
        <w:outlineLvl w:val="2"/>
        <w:rPr>
          <w:rFonts w:ascii="仿宋" w:eastAsia="仿宋"/>
          <w:b/>
          <w:color w:val="000000"/>
          <w:sz w:val="32"/>
          <w:szCs w:val="32"/>
        </w:rPr>
      </w:pPr>
      <w:bookmarkStart w:id="56" w:name="_Toc79163615"/>
      <w:bookmarkStart w:id="57" w:name="_Toc15377210"/>
      <w:bookmarkStart w:id="58" w:name="_Toc79163865"/>
      <w:r>
        <w:rPr>
          <w:rFonts w:hint="eastAsia" w:ascii="仿宋" w:eastAsia="仿宋"/>
          <w:b/>
          <w:color w:val="000000"/>
          <w:sz w:val="32"/>
          <w:szCs w:val="32"/>
        </w:rPr>
        <w:t>（一）一般公共预算财政拨款支出决算总体情况</w:t>
      </w:r>
      <w:bookmarkEnd w:id="56"/>
      <w:bookmarkEnd w:id="57"/>
      <w:bookmarkEnd w:id="58"/>
    </w:p>
    <w:p w14:paraId="07A292F8">
      <w:pPr>
        <w:spacing w:line="600" w:lineRule="exact"/>
        <w:ind w:firstLine="640" w:firstLineChars="200"/>
        <w:rPr>
          <w:rFonts w:ascii="仿宋" w:eastAsia="仿宋"/>
          <w:color w:val="000000"/>
          <w:sz w:val="32"/>
          <w:szCs w:val="32"/>
          <w:lang w:val="en-US" w:eastAsia="zh-CN"/>
        </w:rPr>
      </w:pPr>
      <w:r>
        <w:rPr>
          <w:rFonts w:hint="eastAsia" w:ascii="仿宋" w:eastAsia="仿宋"/>
          <w:color w:val="000000"/>
          <w:sz w:val="32"/>
          <w:szCs w:val="32"/>
          <w:lang w:eastAsia="zh-CN"/>
        </w:rPr>
        <w:t>2022年</w:t>
      </w:r>
      <w:r>
        <w:rPr>
          <w:rFonts w:hint="eastAsia" w:ascii="仿宋" w:eastAsia="仿宋"/>
          <w:color w:val="000000"/>
          <w:sz w:val="32"/>
          <w:szCs w:val="32"/>
        </w:rPr>
        <w:t>一般公共预算财政拨款支出</w:t>
      </w:r>
      <w:r>
        <w:rPr>
          <w:rFonts w:hint="eastAsia" w:ascii="仿宋" w:eastAsia="仿宋"/>
          <w:color w:val="000000"/>
          <w:sz w:val="32"/>
          <w:szCs w:val="32"/>
          <w:lang w:eastAsia="zh-CN"/>
        </w:rPr>
        <w:t>483.06</w:t>
      </w:r>
      <w:r>
        <w:rPr>
          <w:rFonts w:hint="eastAsia" w:ascii="仿宋" w:eastAsia="仿宋"/>
          <w:color w:val="000000"/>
          <w:sz w:val="32"/>
          <w:szCs w:val="32"/>
        </w:rPr>
        <w:t>万元，占本年支出合计的100</w:t>
      </w:r>
      <w:r>
        <w:rPr>
          <w:rFonts w:ascii="仿宋" w:eastAsia="仿宋"/>
          <w:color w:val="000000"/>
          <w:sz w:val="32"/>
          <w:szCs w:val="32"/>
        </w:rPr>
        <w:t>%</w:t>
      </w:r>
      <w:r>
        <w:rPr>
          <w:rFonts w:hint="eastAsia" w:ascii="仿宋" w:eastAsia="仿宋"/>
          <w:color w:val="000000"/>
          <w:sz w:val="32"/>
          <w:szCs w:val="32"/>
        </w:rPr>
        <w:t>。与</w:t>
      </w:r>
      <w:r>
        <w:rPr>
          <w:rFonts w:hint="eastAsia" w:ascii="仿宋" w:eastAsia="仿宋"/>
          <w:color w:val="000000"/>
          <w:sz w:val="32"/>
          <w:szCs w:val="32"/>
          <w:lang w:eastAsia="zh-CN"/>
        </w:rPr>
        <w:t>2021年</w:t>
      </w:r>
      <w:r>
        <w:rPr>
          <w:rFonts w:hint="eastAsia" w:ascii="仿宋" w:eastAsia="仿宋"/>
          <w:color w:val="000000"/>
          <w:sz w:val="32"/>
          <w:szCs w:val="32"/>
        </w:rPr>
        <w:t>相比，一般公共预算财政拨款</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6.27</w:t>
      </w:r>
      <w:r>
        <w:rPr>
          <w:rFonts w:hint="eastAsia"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1.28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2022年公用经费支出压缩</w:t>
      </w:r>
      <w:r>
        <w:rPr>
          <w:rFonts w:ascii="仿宋" w:eastAsia="仿宋"/>
          <w:color w:val="000000"/>
          <w:sz w:val="32"/>
          <w:szCs w:val="32"/>
          <w:lang w:val="en-US" w:eastAsia="zh-CN"/>
        </w:rPr>
        <w:t>。</w:t>
      </w:r>
    </w:p>
    <w:p w14:paraId="05562E7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080000" cy="3429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E2C770">
      <w:pPr>
        <w:jc w:val="lef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r>
        <w:rPr>
          <w:rFonts w:hint="eastAsia" w:ascii="仿宋" w:eastAsia="仿宋"/>
          <w:color w:val="000000"/>
          <w:sz w:val="32"/>
          <w:szCs w:val="32"/>
          <w:lang w:eastAsia="zh-CN"/>
        </w:rPr>
        <w:t>饼状</w:t>
      </w:r>
      <w:r>
        <w:rPr>
          <w:rFonts w:hint="eastAsia" w:ascii="仿宋" w:eastAsia="仿宋"/>
          <w:color w:val="000000"/>
          <w:sz w:val="32"/>
          <w:szCs w:val="32"/>
        </w:rPr>
        <w:t>图）</w:t>
      </w:r>
    </w:p>
    <w:p w14:paraId="1C7D6987">
      <w:pPr>
        <w:spacing w:line="600" w:lineRule="exact"/>
        <w:ind w:firstLine="643" w:firstLineChars="200"/>
        <w:outlineLvl w:val="2"/>
        <w:rPr>
          <w:rFonts w:ascii="仿宋" w:eastAsia="仿宋"/>
          <w:b/>
          <w:color w:val="000000"/>
          <w:sz w:val="32"/>
          <w:szCs w:val="32"/>
        </w:rPr>
      </w:pPr>
      <w:bookmarkStart w:id="59" w:name="_Toc15377211"/>
      <w:bookmarkStart w:id="60" w:name="_Toc79163616"/>
      <w:bookmarkStart w:id="61" w:name="_Toc79163866"/>
      <w:r>
        <w:rPr>
          <w:rFonts w:hint="eastAsia" w:ascii="仿宋" w:eastAsia="仿宋"/>
          <w:b/>
          <w:color w:val="000000"/>
          <w:sz w:val="32"/>
          <w:szCs w:val="32"/>
        </w:rPr>
        <w:t>（二）一般公共预算财政拨款支出决算结构情况</w:t>
      </w:r>
      <w:bookmarkEnd w:id="59"/>
      <w:bookmarkEnd w:id="60"/>
      <w:bookmarkEnd w:id="61"/>
    </w:p>
    <w:p w14:paraId="32BBDA55">
      <w:pPr>
        <w:spacing w:line="600" w:lineRule="exact"/>
        <w:ind w:firstLine="640"/>
        <w:rPr>
          <w:rFonts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一般公共预算财政拨款支出</w:t>
      </w:r>
      <w:r>
        <w:rPr>
          <w:rFonts w:hint="eastAsia" w:ascii="仿宋" w:eastAsia="仿宋"/>
          <w:color w:val="000000"/>
          <w:sz w:val="32"/>
          <w:szCs w:val="32"/>
          <w:lang w:eastAsia="zh-CN"/>
        </w:rPr>
        <w:t>483.06</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 xml:space="preserve"> 交通运输（类）</w:t>
      </w:r>
      <w:r>
        <w:rPr>
          <w:rFonts w:hint="eastAsia" w:ascii="仿宋" w:eastAsia="仿宋"/>
          <w:color w:val="000000"/>
          <w:sz w:val="32"/>
          <w:szCs w:val="32"/>
        </w:rPr>
        <w:t>支出</w:t>
      </w:r>
      <w:r>
        <w:rPr>
          <w:rFonts w:hint="eastAsia" w:ascii="仿宋" w:eastAsia="仿宋"/>
          <w:color w:val="000000"/>
          <w:sz w:val="32"/>
          <w:szCs w:val="32"/>
          <w:lang w:val="en-US" w:eastAsia="zh-CN"/>
        </w:rPr>
        <w:t>449.48</w:t>
      </w:r>
      <w:r>
        <w:rPr>
          <w:rFonts w:hint="eastAsia" w:ascii="仿宋" w:eastAsia="仿宋"/>
          <w:color w:val="000000"/>
          <w:sz w:val="32"/>
          <w:szCs w:val="32"/>
        </w:rPr>
        <w:t>万元，占9</w:t>
      </w:r>
      <w:r>
        <w:rPr>
          <w:rFonts w:hint="eastAsia" w:ascii="仿宋" w:eastAsia="仿宋"/>
          <w:color w:val="000000"/>
          <w:sz w:val="32"/>
          <w:szCs w:val="32"/>
          <w:lang w:val="en-US" w:eastAsia="zh-CN"/>
        </w:rPr>
        <w:t>3.05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17.02</w:t>
      </w:r>
      <w:r>
        <w:rPr>
          <w:rFonts w:hint="eastAsia" w:ascii="仿宋" w:eastAsia="仿宋"/>
          <w:color w:val="000000"/>
          <w:sz w:val="32"/>
          <w:szCs w:val="32"/>
        </w:rPr>
        <w:t>万元，占</w:t>
      </w:r>
      <w:r>
        <w:rPr>
          <w:rFonts w:hint="eastAsia" w:ascii="仿宋" w:eastAsia="仿宋"/>
          <w:color w:val="000000"/>
          <w:sz w:val="32"/>
          <w:szCs w:val="32"/>
          <w:lang w:val="en-US" w:eastAsia="zh-CN"/>
        </w:rPr>
        <w:t>3.52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w:t>
      </w:r>
      <w:r>
        <w:rPr>
          <w:rFonts w:ascii="仿宋" w:eastAsia="仿宋"/>
          <w:b/>
          <w:bCs/>
          <w:color w:val="000000"/>
          <w:sz w:val="32"/>
          <w:szCs w:val="32"/>
        </w:rPr>
        <w:drawing>
          <wp:anchor distT="0" distB="0" distL="114300" distR="114300" simplePos="0" relativeHeight="251659264" behindDoc="0" locked="0" layoutInCell="1" allowOverlap="1">
            <wp:simplePos x="0" y="0"/>
            <wp:positionH relativeFrom="column">
              <wp:posOffset>405765</wp:posOffset>
            </wp:positionH>
            <wp:positionV relativeFrom="paragraph">
              <wp:posOffset>864235</wp:posOffset>
            </wp:positionV>
            <wp:extent cx="4559935" cy="3248660"/>
            <wp:effectExtent l="4445" t="5080" r="7620" b="22860"/>
            <wp:wrapTopAndBottom/>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eastAsia="仿宋"/>
          <w:b/>
          <w:bCs/>
          <w:color w:val="000000"/>
          <w:sz w:val="32"/>
          <w:szCs w:val="32"/>
        </w:rPr>
        <w:t>康支出</w:t>
      </w:r>
      <w:r>
        <w:rPr>
          <w:rFonts w:hint="eastAsia" w:ascii="仿宋" w:eastAsia="仿宋"/>
          <w:color w:val="000000"/>
          <w:sz w:val="32"/>
          <w:szCs w:val="32"/>
          <w:lang w:val="en-US" w:eastAsia="zh-CN"/>
        </w:rPr>
        <w:t>7.29</w:t>
      </w:r>
      <w:r>
        <w:rPr>
          <w:rFonts w:hint="eastAsia" w:ascii="仿宋" w:eastAsia="仿宋"/>
          <w:color w:val="000000"/>
          <w:sz w:val="32"/>
          <w:szCs w:val="32"/>
        </w:rPr>
        <w:t>万元，占</w:t>
      </w:r>
      <w:r>
        <w:rPr>
          <w:rFonts w:hint="eastAsia" w:ascii="仿宋" w:eastAsia="仿宋"/>
          <w:color w:val="000000"/>
          <w:sz w:val="32"/>
          <w:szCs w:val="32"/>
          <w:lang w:val="en-US" w:eastAsia="zh-CN"/>
        </w:rPr>
        <w:t>1.51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color w:val="000000"/>
          <w:sz w:val="32"/>
          <w:szCs w:val="32"/>
        </w:rPr>
        <w:t>支出9.</w:t>
      </w:r>
      <w:r>
        <w:rPr>
          <w:rFonts w:hint="eastAsia" w:ascii="仿宋" w:eastAsia="仿宋"/>
          <w:color w:val="000000"/>
          <w:sz w:val="32"/>
          <w:szCs w:val="32"/>
          <w:lang w:val="en-US" w:eastAsia="zh-CN"/>
        </w:rPr>
        <w:t>28</w:t>
      </w:r>
      <w:r>
        <w:rPr>
          <w:rFonts w:hint="eastAsia" w:ascii="仿宋" w:eastAsia="仿宋"/>
          <w:color w:val="000000"/>
          <w:sz w:val="32"/>
          <w:szCs w:val="32"/>
        </w:rPr>
        <w:t>万元，占</w:t>
      </w:r>
      <w:r>
        <w:rPr>
          <w:rFonts w:ascii="仿宋" w:eastAsia="仿宋"/>
          <w:color w:val="000000"/>
          <w:sz w:val="32"/>
          <w:szCs w:val="32"/>
        </w:rPr>
        <w:t>1.9</w:t>
      </w:r>
      <w:r>
        <w:rPr>
          <w:rFonts w:hint="eastAsia" w:ascii="仿宋" w:eastAsia="仿宋"/>
          <w:color w:val="000000"/>
          <w:sz w:val="32"/>
          <w:szCs w:val="32"/>
          <w:lang w:val="en-US" w:eastAsia="zh-CN"/>
        </w:rPr>
        <w:t>2</w:t>
      </w:r>
      <w:r>
        <w:rPr>
          <w:rFonts w:ascii="仿宋" w:eastAsia="仿宋"/>
          <w:color w:val="000000"/>
          <w:sz w:val="32"/>
          <w:szCs w:val="32"/>
        </w:rPr>
        <w:t>%</w:t>
      </w:r>
      <w:r>
        <w:rPr>
          <w:rFonts w:hint="eastAsia" w:ascii="仿宋" w:eastAsia="仿宋"/>
          <w:color w:val="000000"/>
          <w:sz w:val="32"/>
          <w:szCs w:val="32"/>
        </w:rPr>
        <w:t>。</w:t>
      </w:r>
    </w:p>
    <w:p w14:paraId="589993A1">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14:paraId="3CAFC97A">
      <w:pPr>
        <w:spacing w:line="600" w:lineRule="exact"/>
        <w:ind w:firstLine="643" w:firstLineChars="200"/>
        <w:outlineLvl w:val="2"/>
        <w:rPr>
          <w:rFonts w:ascii="仿宋" w:eastAsia="仿宋"/>
          <w:b/>
          <w:color w:val="000000"/>
          <w:sz w:val="32"/>
          <w:szCs w:val="32"/>
        </w:rPr>
      </w:pPr>
      <w:bookmarkStart w:id="62" w:name="_Toc79163617"/>
      <w:bookmarkStart w:id="63" w:name="_Toc15377212"/>
      <w:bookmarkStart w:id="64" w:name="_Toc79163867"/>
      <w:r>
        <w:rPr>
          <w:rFonts w:hint="eastAsia" w:ascii="仿宋" w:eastAsia="仿宋"/>
          <w:b/>
          <w:color w:val="000000"/>
          <w:sz w:val="32"/>
          <w:szCs w:val="32"/>
        </w:rPr>
        <w:t>（三）一般公共预算财政拨款支出决算具体情况</w:t>
      </w:r>
      <w:bookmarkEnd w:id="62"/>
      <w:bookmarkEnd w:id="63"/>
      <w:bookmarkEnd w:id="64"/>
    </w:p>
    <w:p w14:paraId="00D37955">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hint="eastAsia" w:ascii="仿宋_GB2312" w:eastAsia="仿宋_GB2312"/>
          <w:b/>
          <w:bCs/>
          <w:sz w:val="32"/>
          <w:szCs w:val="32"/>
          <w:lang w:eastAsia="zh-CN"/>
        </w:rPr>
        <w:t>2022年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483.06</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14:paraId="2A1DC8EC">
      <w:pPr>
        <w:spacing w:line="600" w:lineRule="exact"/>
        <w:ind w:firstLine="643" w:firstLineChars="200"/>
        <w:rPr>
          <w:rFonts w:ascii="仿宋" w:eastAsia="仿宋"/>
          <w:b/>
          <w:color w:val="000000"/>
          <w:sz w:val="32"/>
          <w:szCs w:val="32"/>
        </w:rPr>
      </w:pPr>
      <w:r>
        <w:rPr>
          <w:rStyle w:val="20"/>
          <w:rFonts w:ascii="仿宋" w:eastAsia="仿宋"/>
          <w:bCs/>
          <w:color w:val="000000"/>
          <w:sz w:val="32"/>
          <w:szCs w:val="32"/>
        </w:rPr>
        <w:t>1.</w:t>
      </w:r>
      <w:r>
        <w:rPr>
          <w:rStyle w:val="20"/>
          <w:rFonts w:hint="eastAsia" w:ascii="仿宋" w:eastAsia="仿宋"/>
          <w:bCs/>
          <w:color w:val="000000"/>
          <w:sz w:val="32"/>
          <w:szCs w:val="32"/>
        </w:rPr>
        <w:t>交通运输（类）</w:t>
      </w:r>
      <w:r>
        <w:rPr>
          <w:rStyle w:val="20"/>
          <w:rFonts w:hint="eastAsia" w:ascii="仿宋_GB2312" w:eastAsia="仿宋_GB2312" w:cs="仿宋_GB2312"/>
          <w:bCs/>
          <w:color w:val="000000"/>
          <w:sz w:val="32"/>
          <w:szCs w:val="32"/>
        </w:rPr>
        <w:t>公路水路运输</w:t>
      </w:r>
      <w:r>
        <w:rPr>
          <w:rStyle w:val="20"/>
          <w:rFonts w:hint="eastAsia" w:ascii="仿宋" w:eastAsia="仿宋"/>
          <w:bCs/>
          <w:color w:val="000000"/>
          <w:sz w:val="32"/>
          <w:szCs w:val="32"/>
        </w:rPr>
        <w:t>（款）</w:t>
      </w:r>
      <w:r>
        <w:rPr>
          <w:rStyle w:val="20"/>
          <w:rFonts w:hint="eastAsia" w:ascii="仿宋_GB2312" w:eastAsia="仿宋_GB2312" w:cs="仿宋_GB2312"/>
          <w:bCs/>
          <w:color w:val="000000"/>
          <w:sz w:val="32"/>
          <w:szCs w:val="32"/>
        </w:rPr>
        <w:t>行政运行</w:t>
      </w:r>
      <w:r>
        <w:rPr>
          <w:rStyle w:val="20"/>
          <w:rFonts w:hint="eastAsia" w:ascii="仿宋" w:eastAsia="仿宋"/>
          <w:bCs/>
          <w:color w:val="000000"/>
          <w:sz w:val="32"/>
          <w:szCs w:val="32"/>
        </w:rPr>
        <w:t>（项）</w:t>
      </w:r>
      <w:r>
        <w:rPr>
          <w:rStyle w:val="20"/>
          <w:rFonts w:ascii="仿宋" w:eastAsia="仿宋"/>
          <w:bCs/>
          <w:color w:val="000000"/>
          <w:sz w:val="32"/>
          <w:szCs w:val="32"/>
        </w:rPr>
        <w:t xml:space="preserve">: </w:t>
      </w:r>
      <w:r>
        <w:rPr>
          <w:rStyle w:val="20"/>
          <w:rFonts w:hint="eastAsia" w:ascii="仿宋" w:eastAsia="仿宋"/>
          <w:b w:val="0"/>
          <w:bCs/>
          <w:color w:val="000000"/>
          <w:sz w:val="32"/>
          <w:szCs w:val="32"/>
        </w:rPr>
        <w:t>支出决算为</w:t>
      </w:r>
      <w:r>
        <w:rPr>
          <w:rStyle w:val="20"/>
          <w:rFonts w:hint="eastAsia" w:ascii="仿宋" w:eastAsia="仿宋"/>
          <w:b w:val="0"/>
          <w:bCs/>
          <w:color w:val="000000"/>
          <w:sz w:val="32"/>
          <w:szCs w:val="32"/>
          <w:lang w:val="en-US" w:eastAsia="zh-CN"/>
        </w:rPr>
        <w:t>105.25</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2796CB76">
      <w:pPr>
        <w:spacing w:line="600" w:lineRule="exact"/>
        <w:ind w:firstLine="643" w:firstLineChars="200"/>
        <w:rPr>
          <w:rStyle w:val="20"/>
          <w:rFonts w:ascii="仿宋" w:eastAsia="仿宋"/>
          <w:bCs/>
          <w:color w:val="000000"/>
          <w:sz w:val="32"/>
          <w:szCs w:val="32"/>
        </w:rPr>
      </w:pPr>
      <w:r>
        <w:rPr>
          <w:rStyle w:val="20"/>
          <w:rFonts w:ascii="仿宋" w:eastAsia="仿宋"/>
          <w:bCs/>
          <w:color w:val="000000"/>
          <w:sz w:val="32"/>
          <w:szCs w:val="32"/>
        </w:rPr>
        <w:t>2.</w:t>
      </w:r>
      <w:r>
        <w:rPr>
          <w:rStyle w:val="20"/>
          <w:rFonts w:hint="eastAsia" w:ascii="仿宋" w:eastAsia="仿宋"/>
          <w:bCs/>
          <w:color w:val="000000"/>
          <w:sz w:val="32"/>
          <w:szCs w:val="32"/>
        </w:rPr>
        <w:t>交通运输（类）</w:t>
      </w:r>
      <w:r>
        <w:rPr>
          <w:rStyle w:val="20"/>
          <w:rFonts w:hint="eastAsia" w:ascii="仿宋_GB2312" w:eastAsia="仿宋_GB2312" w:cs="仿宋_GB2312"/>
          <w:bCs/>
          <w:color w:val="000000"/>
          <w:sz w:val="32"/>
          <w:szCs w:val="32"/>
        </w:rPr>
        <w:t>公路水路运输</w:t>
      </w:r>
      <w:r>
        <w:rPr>
          <w:rStyle w:val="20"/>
          <w:rFonts w:hint="eastAsia" w:ascii="仿宋" w:eastAsia="仿宋"/>
          <w:bCs/>
          <w:color w:val="000000"/>
          <w:sz w:val="32"/>
          <w:szCs w:val="32"/>
        </w:rPr>
        <w:t>（款）</w:t>
      </w:r>
      <w:r>
        <w:rPr>
          <w:rStyle w:val="20"/>
          <w:rFonts w:hint="eastAsia" w:ascii="仿宋" w:eastAsia="仿宋"/>
          <w:bCs/>
          <w:color w:val="000000"/>
          <w:sz w:val="32"/>
          <w:szCs w:val="32"/>
          <w:lang w:eastAsia="zh-CN"/>
        </w:rPr>
        <w:t>其他公路水路运输支出</w:t>
      </w:r>
      <w:r>
        <w:rPr>
          <w:rStyle w:val="20"/>
          <w:rFonts w:hint="eastAsia" w:ascii="仿宋" w:eastAsia="仿宋"/>
          <w:bCs/>
          <w:color w:val="000000"/>
          <w:sz w:val="32"/>
          <w:szCs w:val="32"/>
        </w:rPr>
        <w:t>（项）</w:t>
      </w:r>
      <w:r>
        <w:rPr>
          <w:rStyle w:val="20"/>
          <w:rFonts w:ascii="仿宋" w:eastAsia="仿宋"/>
          <w:bCs/>
          <w:color w:val="000000"/>
          <w:sz w:val="32"/>
          <w:szCs w:val="32"/>
        </w:rPr>
        <w:t xml:space="preserve">: </w:t>
      </w:r>
      <w:r>
        <w:rPr>
          <w:rStyle w:val="20"/>
          <w:rFonts w:hint="eastAsia" w:ascii="仿宋" w:eastAsia="仿宋"/>
          <w:b w:val="0"/>
          <w:bCs/>
          <w:color w:val="000000"/>
          <w:sz w:val="32"/>
          <w:szCs w:val="32"/>
        </w:rPr>
        <w:t>支出决算为</w:t>
      </w:r>
      <w:r>
        <w:rPr>
          <w:rStyle w:val="20"/>
          <w:rFonts w:hint="eastAsia" w:ascii="仿宋" w:eastAsia="仿宋"/>
          <w:b w:val="0"/>
          <w:bCs/>
          <w:color w:val="000000"/>
          <w:sz w:val="32"/>
          <w:szCs w:val="32"/>
          <w:lang w:val="en-US" w:eastAsia="zh-CN"/>
        </w:rPr>
        <w:t>344.22</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5E3E3EAA">
      <w:pPr>
        <w:spacing w:line="576" w:lineRule="exact"/>
        <w:ind w:firstLine="643" w:firstLineChars="200"/>
        <w:rPr>
          <w:rFonts w:ascii="仿宋" w:eastAsia="仿宋"/>
          <w:b/>
          <w:color w:val="000000"/>
          <w:sz w:val="32"/>
          <w:szCs w:val="32"/>
        </w:rPr>
      </w:pPr>
      <w:r>
        <w:rPr>
          <w:rStyle w:val="20"/>
          <w:rFonts w:hint="eastAsia" w:ascii="仿宋" w:eastAsia="仿宋"/>
          <w:bCs/>
          <w:color w:val="000000"/>
          <w:sz w:val="32"/>
          <w:szCs w:val="32"/>
          <w:lang w:val="en-US" w:eastAsia="zh-CN"/>
        </w:rPr>
        <w:t>3</w:t>
      </w:r>
      <w:r>
        <w:rPr>
          <w:rStyle w:val="20"/>
          <w:rFonts w:ascii="仿宋" w:eastAsia="仿宋"/>
          <w:bCs/>
          <w:color w:val="000000"/>
          <w:sz w:val="32"/>
          <w:szCs w:val="32"/>
        </w:rPr>
        <w:t>.</w:t>
      </w:r>
      <w:r>
        <w:rPr>
          <w:rStyle w:val="20"/>
          <w:rFonts w:hint="eastAsia" w:ascii="仿宋" w:eastAsia="仿宋"/>
          <w:bCs/>
          <w:color w:val="000000"/>
          <w:sz w:val="32"/>
          <w:szCs w:val="32"/>
        </w:rPr>
        <w:t>社会保障和就业（类）</w:t>
      </w:r>
      <w:r>
        <w:rPr>
          <w:rStyle w:val="20"/>
          <w:rFonts w:hint="eastAsia" w:ascii="仿宋_GB2312" w:eastAsia="仿宋_GB2312" w:cs="仿宋_GB2312"/>
          <w:bCs/>
          <w:color w:val="000000"/>
          <w:sz w:val="32"/>
          <w:szCs w:val="32"/>
        </w:rPr>
        <w:t>行政事业单位养老支出</w:t>
      </w:r>
      <w:r>
        <w:rPr>
          <w:rStyle w:val="20"/>
          <w:rFonts w:hint="eastAsia" w:ascii="仿宋" w:eastAsia="仿宋"/>
          <w:bCs/>
          <w:color w:val="000000"/>
          <w:sz w:val="32"/>
          <w:szCs w:val="32"/>
        </w:rPr>
        <w:t>（款）</w:t>
      </w:r>
      <w:r>
        <w:rPr>
          <w:rStyle w:val="20"/>
          <w:rFonts w:hint="eastAsia" w:ascii="仿宋_GB2312" w:eastAsia="仿宋_GB2312" w:cs="仿宋_GB2312"/>
          <w:bCs/>
          <w:color w:val="000000"/>
          <w:sz w:val="32"/>
          <w:szCs w:val="32"/>
        </w:rPr>
        <w:t>机关事业单位基本养老保险缴费支出</w:t>
      </w:r>
      <w:r>
        <w:rPr>
          <w:rStyle w:val="20"/>
          <w:rFonts w:hint="eastAsia" w:ascii="仿宋" w:eastAsia="仿宋"/>
          <w:bCs/>
          <w:color w:val="000000"/>
          <w:sz w:val="32"/>
          <w:szCs w:val="32"/>
        </w:rPr>
        <w:t>（项）</w:t>
      </w:r>
      <w:r>
        <w:rPr>
          <w:rStyle w:val="20"/>
          <w:rFonts w:ascii="仿宋" w:eastAsia="仿宋"/>
          <w:bCs/>
          <w:color w:val="000000"/>
          <w:sz w:val="32"/>
          <w:szCs w:val="32"/>
        </w:rPr>
        <w:t xml:space="preserve">: </w:t>
      </w:r>
      <w:r>
        <w:rPr>
          <w:rStyle w:val="20"/>
          <w:rFonts w:hint="eastAsia" w:ascii="仿宋" w:eastAsia="仿宋"/>
          <w:b w:val="0"/>
          <w:bCs/>
          <w:color w:val="000000"/>
          <w:sz w:val="32"/>
          <w:szCs w:val="32"/>
        </w:rPr>
        <w:t>支出决算为</w:t>
      </w:r>
      <w:r>
        <w:rPr>
          <w:rStyle w:val="20"/>
          <w:rFonts w:hint="eastAsia" w:ascii="仿宋" w:eastAsia="仿宋"/>
          <w:b w:val="0"/>
          <w:bCs/>
          <w:color w:val="000000"/>
          <w:sz w:val="32"/>
          <w:szCs w:val="32"/>
          <w:lang w:val="en-US" w:eastAsia="zh-CN"/>
        </w:rPr>
        <w:t>11.35</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0A45AF1B">
      <w:pPr>
        <w:spacing w:line="576" w:lineRule="exact"/>
        <w:ind w:firstLine="643" w:firstLineChars="200"/>
        <w:rPr>
          <w:rFonts w:ascii="仿宋" w:eastAsia="仿宋"/>
          <w:b/>
          <w:color w:val="000000"/>
          <w:sz w:val="32"/>
          <w:szCs w:val="32"/>
        </w:rPr>
      </w:pPr>
      <w:r>
        <w:rPr>
          <w:rStyle w:val="20"/>
          <w:rFonts w:hint="eastAsia" w:ascii="仿宋" w:eastAsia="仿宋"/>
          <w:bCs/>
          <w:color w:val="000000"/>
          <w:sz w:val="32"/>
          <w:szCs w:val="32"/>
          <w:lang w:val="en-US" w:eastAsia="zh-CN"/>
        </w:rPr>
        <w:t>4</w:t>
      </w:r>
      <w:r>
        <w:rPr>
          <w:rStyle w:val="20"/>
          <w:rFonts w:ascii="仿宋" w:eastAsia="仿宋"/>
          <w:bCs/>
          <w:color w:val="000000"/>
          <w:sz w:val="32"/>
          <w:szCs w:val="32"/>
        </w:rPr>
        <w:t>.</w:t>
      </w:r>
      <w:r>
        <w:rPr>
          <w:rStyle w:val="20"/>
          <w:rFonts w:hint="eastAsia" w:ascii="仿宋" w:eastAsia="仿宋"/>
          <w:bCs/>
          <w:color w:val="000000"/>
          <w:sz w:val="32"/>
          <w:szCs w:val="32"/>
        </w:rPr>
        <w:t>社会保障和就业（类）</w:t>
      </w:r>
      <w:r>
        <w:rPr>
          <w:rStyle w:val="20"/>
          <w:rFonts w:hint="eastAsia" w:ascii="仿宋_GB2312" w:eastAsia="仿宋_GB2312" w:cs="仿宋_GB2312"/>
          <w:bCs/>
          <w:color w:val="000000"/>
          <w:sz w:val="32"/>
          <w:szCs w:val="32"/>
        </w:rPr>
        <w:t>行政事业单位养老支出</w:t>
      </w:r>
      <w:r>
        <w:rPr>
          <w:rStyle w:val="20"/>
          <w:rFonts w:hint="eastAsia" w:ascii="仿宋" w:eastAsia="仿宋"/>
          <w:bCs/>
          <w:color w:val="000000"/>
          <w:sz w:val="32"/>
          <w:szCs w:val="32"/>
        </w:rPr>
        <w:t>（款）</w:t>
      </w:r>
      <w:r>
        <w:rPr>
          <w:rStyle w:val="20"/>
          <w:rFonts w:hint="eastAsia" w:ascii="仿宋_GB2312" w:eastAsia="仿宋_GB2312" w:cs="仿宋_GB2312"/>
          <w:bCs/>
          <w:color w:val="000000"/>
          <w:sz w:val="32"/>
          <w:szCs w:val="32"/>
        </w:rPr>
        <w:t>机关事业单位职业年金缴费支出</w:t>
      </w:r>
      <w:r>
        <w:rPr>
          <w:rStyle w:val="20"/>
          <w:rFonts w:hint="eastAsia" w:ascii="仿宋" w:eastAsia="仿宋"/>
          <w:bCs/>
          <w:color w:val="000000"/>
          <w:sz w:val="32"/>
          <w:szCs w:val="32"/>
        </w:rPr>
        <w:t>（项）</w:t>
      </w:r>
      <w:r>
        <w:rPr>
          <w:rStyle w:val="20"/>
          <w:rFonts w:ascii="仿宋" w:eastAsia="仿宋"/>
          <w:bCs/>
          <w:color w:val="000000"/>
          <w:sz w:val="32"/>
          <w:szCs w:val="32"/>
        </w:rPr>
        <w:t xml:space="preserve">: </w:t>
      </w:r>
      <w:r>
        <w:rPr>
          <w:rStyle w:val="20"/>
          <w:rFonts w:hint="eastAsia" w:ascii="仿宋" w:eastAsia="仿宋"/>
          <w:b w:val="0"/>
          <w:bCs/>
          <w:color w:val="000000"/>
          <w:sz w:val="32"/>
          <w:szCs w:val="32"/>
        </w:rPr>
        <w:t>支出决算为</w:t>
      </w:r>
      <w:r>
        <w:rPr>
          <w:rStyle w:val="20"/>
          <w:rFonts w:hint="eastAsia" w:ascii="仿宋" w:eastAsia="仿宋"/>
          <w:b w:val="0"/>
          <w:bCs/>
          <w:color w:val="000000"/>
          <w:sz w:val="32"/>
          <w:szCs w:val="32"/>
          <w:lang w:val="en-US" w:eastAsia="zh-CN"/>
        </w:rPr>
        <w:t>5.67</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08E4D347">
      <w:pPr>
        <w:spacing w:line="600" w:lineRule="exact"/>
        <w:ind w:firstLine="643" w:firstLineChars="200"/>
        <w:rPr>
          <w:rFonts w:ascii="仿宋" w:eastAsia="仿宋"/>
          <w:b/>
          <w:color w:val="000000"/>
          <w:sz w:val="32"/>
          <w:szCs w:val="32"/>
        </w:rPr>
      </w:pPr>
      <w:r>
        <w:rPr>
          <w:rStyle w:val="20"/>
          <w:rFonts w:hint="eastAsia" w:ascii="仿宋" w:eastAsia="仿宋"/>
          <w:bCs/>
          <w:color w:val="000000"/>
          <w:sz w:val="32"/>
          <w:szCs w:val="32"/>
          <w:lang w:val="en-US" w:eastAsia="zh-CN"/>
        </w:rPr>
        <w:t>5</w:t>
      </w:r>
      <w:r>
        <w:rPr>
          <w:rStyle w:val="20"/>
          <w:rFonts w:ascii="仿宋" w:eastAsia="仿宋"/>
          <w:bCs/>
          <w:color w:val="000000"/>
          <w:sz w:val="32"/>
          <w:szCs w:val="32"/>
        </w:rPr>
        <w:t>.</w:t>
      </w:r>
      <w:r>
        <w:rPr>
          <w:rFonts w:hint="eastAsia" w:ascii="仿宋" w:eastAsia="仿宋"/>
          <w:b/>
          <w:bCs/>
          <w:color w:val="000000"/>
          <w:sz w:val="32"/>
          <w:szCs w:val="32"/>
        </w:rPr>
        <w:t>卫生健康</w:t>
      </w:r>
      <w:r>
        <w:rPr>
          <w:rStyle w:val="20"/>
          <w:rFonts w:hint="eastAsia" w:ascii="仿宋" w:eastAsia="仿宋"/>
          <w:bCs/>
          <w:color w:val="000000"/>
          <w:sz w:val="32"/>
          <w:szCs w:val="32"/>
        </w:rPr>
        <w:t>（类）</w:t>
      </w:r>
      <w:r>
        <w:rPr>
          <w:rStyle w:val="20"/>
          <w:rFonts w:hint="eastAsia" w:ascii="仿宋_GB2312" w:eastAsia="仿宋_GB2312" w:cs="仿宋_GB2312"/>
          <w:bCs/>
          <w:color w:val="000000"/>
          <w:sz w:val="32"/>
          <w:szCs w:val="32"/>
        </w:rPr>
        <w:t>行政事业单位医疗</w:t>
      </w:r>
      <w:r>
        <w:rPr>
          <w:rStyle w:val="20"/>
          <w:rFonts w:hint="eastAsia" w:ascii="仿宋" w:eastAsia="仿宋"/>
          <w:bCs/>
          <w:color w:val="000000"/>
          <w:sz w:val="32"/>
          <w:szCs w:val="32"/>
        </w:rPr>
        <w:t>（款）</w:t>
      </w:r>
      <w:r>
        <w:rPr>
          <w:rStyle w:val="20"/>
          <w:rFonts w:hint="eastAsia" w:ascii="仿宋_GB2312" w:eastAsia="仿宋_GB2312" w:cs="仿宋_GB2312"/>
          <w:bCs/>
          <w:color w:val="000000"/>
          <w:sz w:val="32"/>
          <w:szCs w:val="32"/>
        </w:rPr>
        <w:t>行政单位医疗</w:t>
      </w:r>
      <w:r>
        <w:rPr>
          <w:rStyle w:val="20"/>
          <w:rFonts w:hint="eastAsia" w:ascii="仿宋" w:eastAsia="仿宋"/>
          <w:bCs/>
          <w:color w:val="000000"/>
          <w:sz w:val="32"/>
          <w:szCs w:val="32"/>
        </w:rPr>
        <w:t>（项）</w:t>
      </w:r>
      <w:r>
        <w:rPr>
          <w:rStyle w:val="20"/>
          <w:rFonts w:ascii="仿宋" w:eastAsia="仿宋"/>
          <w:bCs/>
          <w:color w:val="000000"/>
          <w:sz w:val="32"/>
          <w:szCs w:val="32"/>
        </w:rPr>
        <w:t>:</w:t>
      </w:r>
      <w:r>
        <w:rPr>
          <w:rStyle w:val="20"/>
          <w:rFonts w:hint="eastAsia" w:ascii="仿宋" w:eastAsia="仿宋"/>
          <w:b w:val="0"/>
          <w:bCs/>
          <w:color w:val="000000"/>
          <w:sz w:val="32"/>
          <w:szCs w:val="32"/>
        </w:rPr>
        <w:t>支出决算为</w:t>
      </w:r>
      <w:r>
        <w:rPr>
          <w:rStyle w:val="20"/>
          <w:rFonts w:ascii="仿宋" w:eastAsia="仿宋"/>
          <w:b w:val="0"/>
          <w:bCs/>
          <w:color w:val="000000"/>
          <w:sz w:val="32"/>
          <w:szCs w:val="32"/>
        </w:rPr>
        <w:t>6.</w:t>
      </w:r>
      <w:r>
        <w:rPr>
          <w:rStyle w:val="20"/>
          <w:rFonts w:hint="eastAsia" w:ascii="仿宋" w:eastAsia="仿宋"/>
          <w:b w:val="0"/>
          <w:bCs/>
          <w:color w:val="000000"/>
          <w:sz w:val="32"/>
          <w:szCs w:val="32"/>
          <w:lang w:val="en-US" w:eastAsia="zh-CN"/>
        </w:rPr>
        <w:t>73</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3C62F206">
      <w:pPr>
        <w:spacing w:line="600" w:lineRule="exact"/>
        <w:ind w:firstLine="643" w:firstLineChars="200"/>
        <w:rPr>
          <w:rStyle w:val="20"/>
          <w:rFonts w:hint="eastAsia" w:ascii="仿宋" w:eastAsia="仿宋"/>
          <w:b w:val="0"/>
          <w:bCs/>
          <w:color w:val="000000"/>
          <w:sz w:val="32"/>
          <w:szCs w:val="32"/>
        </w:rPr>
      </w:pPr>
      <w:r>
        <w:rPr>
          <w:rFonts w:hint="eastAsia" w:ascii="仿宋" w:eastAsia="仿宋"/>
          <w:b/>
          <w:bCs/>
          <w:color w:val="000000"/>
          <w:sz w:val="32"/>
          <w:szCs w:val="32"/>
          <w:lang w:val="en-US" w:eastAsia="zh-CN"/>
        </w:rPr>
        <w:t>6.</w:t>
      </w:r>
      <w:r>
        <w:rPr>
          <w:rFonts w:hint="eastAsia" w:ascii="仿宋" w:eastAsia="仿宋"/>
          <w:b/>
          <w:bCs/>
          <w:color w:val="000000"/>
          <w:sz w:val="32"/>
          <w:szCs w:val="32"/>
        </w:rPr>
        <w:t>卫生健康</w:t>
      </w:r>
      <w:r>
        <w:rPr>
          <w:rStyle w:val="20"/>
          <w:rFonts w:hint="eastAsia" w:ascii="仿宋" w:eastAsia="仿宋"/>
          <w:bCs/>
          <w:color w:val="000000"/>
          <w:sz w:val="32"/>
          <w:szCs w:val="32"/>
        </w:rPr>
        <w:t>（类）</w:t>
      </w:r>
      <w:r>
        <w:rPr>
          <w:rStyle w:val="20"/>
          <w:rFonts w:hint="eastAsia" w:ascii="仿宋_GB2312" w:eastAsia="仿宋_GB2312" w:cs="仿宋_GB2312"/>
          <w:bCs/>
          <w:color w:val="000000"/>
          <w:sz w:val="32"/>
          <w:szCs w:val="32"/>
        </w:rPr>
        <w:t>行政事业单位医疗</w:t>
      </w:r>
      <w:r>
        <w:rPr>
          <w:rStyle w:val="20"/>
          <w:rFonts w:hint="eastAsia" w:ascii="仿宋" w:eastAsia="仿宋"/>
          <w:bCs/>
          <w:color w:val="000000"/>
          <w:sz w:val="32"/>
          <w:szCs w:val="32"/>
        </w:rPr>
        <w:t>（款）</w:t>
      </w:r>
      <w:r>
        <w:rPr>
          <w:rStyle w:val="20"/>
          <w:rFonts w:hint="eastAsia" w:ascii="仿宋_GB2312" w:eastAsia="仿宋_GB2312" w:cs="仿宋_GB2312"/>
          <w:bCs/>
          <w:color w:val="000000"/>
          <w:sz w:val="32"/>
          <w:szCs w:val="32"/>
          <w:lang w:eastAsia="zh-CN"/>
        </w:rPr>
        <w:t>事业</w:t>
      </w:r>
      <w:r>
        <w:rPr>
          <w:rStyle w:val="20"/>
          <w:rFonts w:hint="eastAsia" w:ascii="仿宋_GB2312" w:eastAsia="仿宋_GB2312" w:cs="仿宋_GB2312"/>
          <w:bCs/>
          <w:color w:val="000000"/>
          <w:sz w:val="32"/>
          <w:szCs w:val="32"/>
        </w:rPr>
        <w:t>单位医疗</w:t>
      </w:r>
      <w:r>
        <w:rPr>
          <w:rStyle w:val="20"/>
          <w:rFonts w:hint="eastAsia" w:ascii="仿宋" w:eastAsia="仿宋"/>
          <w:bCs/>
          <w:color w:val="000000"/>
          <w:sz w:val="32"/>
          <w:szCs w:val="32"/>
        </w:rPr>
        <w:t>（项）</w:t>
      </w:r>
      <w:r>
        <w:rPr>
          <w:rStyle w:val="20"/>
          <w:rFonts w:ascii="仿宋" w:eastAsia="仿宋"/>
          <w:bCs/>
          <w:color w:val="000000"/>
          <w:sz w:val="32"/>
          <w:szCs w:val="32"/>
        </w:rPr>
        <w:t>:</w:t>
      </w:r>
      <w:r>
        <w:rPr>
          <w:rStyle w:val="20"/>
          <w:rFonts w:hint="eastAsia" w:ascii="仿宋" w:eastAsia="仿宋"/>
          <w:b w:val="0"/>
          <w:bCs/>
          <w:color w:val="000000"/>
          <w:sz w:val="32"/>
          <w:szCs w:val="32"/>
        </w:rPr>
        <w:t>支出决算为</w:t>
      </w:r>
      <w:r>
        <w:rPr>
          <w:rStyle w:val="20"/>
          <w:rFonts w:hint="eastAsia" w:ascii="仿宋" w:eastAsia="仿宋"/>
          <w:b w:val="0"/>
          <w:bCs/>
          <w:color w:val="000000"/>
          <w:sz w:val="32"/>
          <w:szCs w:val="32"/>
          <w:lang w:val="en-US" w:eastAsia="zh-CN"/>
        </w:rPr>
        <w:t>0.56</w:t>
      </w:r>
      <w:r>
        <w:rPr>
          <w:rStyle w:val="20"/>
          <w:rFonts w:hint="eastAsia" w:ascii="仿宋" w:eastAsia="仿宋"/>
          <w:b w:val="0"/>
          <w:bCs/>
          <w:color w:val="000000"/>
          <w:sz w:val="32"/>
          <w:szCs w:val="32"/>
        </w:rPr>
        <w:t>万元，完成预算100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5C090D96">
      <w:pPr>
        <w:spacing w:line="600" w:lineRule="exact"/>
        <w:ind w:firstLine="643" w:firstLineChars="200"/>
        <w:rPr>
          <w:rStyle w:val="20"/>
          <w:rFonts w:ascii="仿宋" w:eastAsia="仿宋"/>
          <w:b w:val="0"/>
          <w:bCs/>
          <w:color w:val="000000"/>
          <w:sz w:val="32"/>
          <w:szCs w:val="32"/>
        </w:rPr>
      </w:pPr>
      <w:r>
        <w:rPr>
          <w:rStyle w:val="20"/>
          <w:rFonts w:hint="eastAsia" w:ascii="仿宋" w:eastAsia="仿宋"/>
          <w:bCs/>
          <w:color w:val="000000"/>
          <w:sz w:val="32"/>
          <w:szCs w:val="32"/>
          <w:lang w:val="en-US" w:eastAsia="zh-CN"/>
        </w:rPr>
        <w:t>7</w:t>
      </w:r>
      <w:r>
        <w:rPr>
          <w:rStyle w:val="20"/>
          <w:rFonts w:ascii="仿宋" w:eastAsia="仿宋"/>
          <w:bCs/>
          <w:color w:val="000000"/>
          <w:sz w:val="32"/>
          <w:szCs w:val="32"/>
        </w:rPr>
        <w:t>.</w:t>
      </w:r>
      <w:r>
        <w:rPr>
          <w:rFonts w:hint="eastAsia" w:ascii="仿宋" w:eastAsia="仿宋"/>
          <w:b/>
          <w:bCs/>
          <w:color w:val="000000"/>
          <w:sz w:val="32"/>
          <w:szCs w:val="32"/>
        </w:rPr>
        <w:t>住房保障支出</w:t>
      </w:r>
      <w:r>
        <w:rPr>
          <w:rStyle w:val="20"/>
          <w:rFonts w:hint="eastAsia" w:ascii="仿宋" w:eastAsia="仿宋"/>
          <w:bCs/>
          <w:color w:val="000000"/>
          <w:sz w:val="32"/>
          <w:szCs w:val="32"/>
        </w:rPr>
        <w:t>（类）</w:t>
      </w:r>
      <w:r>
        <w:rPr>
          <w:rStyle w:val="20"/>
          <w:rFonts w:hint="eastAsia" w:ascii="仿宋_GB2312" w:eastAsia="仿宋_GB2312" w:cs="仿宋_GB2312"/>
          <w:bCs/>
          <w:color w:val="000000"/>
          <w:sz w:val="32"/>
          <w:szCs w:val="32"/>
        </w:rPr>
        <w:t>住房改革支出（款）住房公积金（项）：</w:t>
      </w:r>
      <w:r>
        <w:rPr>
          <w:rStyle w:val="20"/>
          <w:rFonts w:hint="eastAsia" w:ascii="仿宋_GB2312" w:eastAsia="仿宋_GB2312" w:cs="仿宋_GB2312"/>
          <w:b w:val="0"/>
          <w:bCs/>
          <w:color w:val="000000"/>
          <w:sz w:val="32"/>
          <w:szCs w:val="32"/>
        </w:rPr>
        <w:t>支出决算数为</w:t>
      </w:r>
      <w:r>
        <w:rPr>
          <w:rStyle w:val="20"/>
          <w:rFonts w:hint="eastAsia" w:ascii="仿宋_GB2312" w:eastAsia="仿宋_GB2312" w:cs="仿宋_GB2312"/>
          <w:b w:val="0"/>
          <w:bCs/>
          <w:color w:val="000000"/>
          <w:sz w:val="32"/>
          <w:szCs w:val="32"/>
          <w:lang w:val="en-US" w:eastAsia="zh-CN"/>
        </w:rPr>
        <w:t>9.28</w:t>
      </w:r>
      <w:r>
        <w:rPr>
          <w:rStyle w:val="20"/>
          <w:rFonts w:hint="eastAsia" w:ascii="仿宋_GB2312" w:eastAsia="仿宋_GB2312" w:cs="仿宋_GB2312"/>
          <w:b w:val="0"/>
          <w:bCs/>
          <w:color w:val="000000"/>
          <w:sz w:val="32"/>
          <w:szCs w:val="32"/>
        </w:rPr>
        <w:t>万元，</w:t>
      </w:r>
      <w:r>
        <w:rPr>
          <w:rStyle w:val="20"/>
          <w:rFonts w:hint="eastAsia" w:ascii="仿宋" w:eastAsia="仿宋"/>
          <w:b w:val="0"/>
          <w:bCs/>
          <w:color w:val="000000"/>
          <w:sz w:val="32"/>
          <w:szCs w:val="32"/>
        </w:rPr>
        <w:t>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，决算数等于预算数。</w:t>
      </w:r>
    </w:p>
    <w:p w14:paraId="42665B62">
      <w:pPr>
        <w:tabs>
          <w:tab w:val="right" w:pos="8306"/>
        </w:tabs>
        <w:spacing w:line="600" w:lineRule="exact"/>
        <w:ind w:firstLine="640"/>
        <w:outlineLvl w:val="1"/>
        <w:rPr>
          <w:rStyle w:val="23"/>
        </w:rPr>
      </w:pPr>
      <w:bookmarkStart w:id="68" w:name="_Toc15377214"/>
      <w:bookmarkStart w:id="69" w:name="_Toc15396608"/>
      <w:bookmarkStart w:id="70" w:name="_Toc79163618"/>
      <w:bookmarkStart w:id="71" w:name="_Toc79163868"/>
      <w:r>
        <w:rPr>
          <w:rFonts w:hint="eastAsia" w:ascii="黑体" w:eastAsia="黑体"/>
          <w:color w:val="000000"/>
          <w:sz w:val="32"/>
          <w:szCs w:val="32"/>
        </w:rPr>
        <w:t>六</w:t>
      </w:r>
      <w:r>
        <w:rPr>
          <w:rFonts w:hint="eastAsia" w:ascii="黑体" w:eastAsia="黑体"/>
          <w:b/>
          <w:color w:val="000000"/>
          <w:sz w:val="32"/>
          <w:szCs w:val="32"/>
        </w:rPr>
        <w:t>、一</w:t>
      </w:r>
      <w:r>
        <w:rPr>
          <w:rStyle w:val="23"/>
          <w:rFonts w:hint="eastAsia" w:ascii="黑体" w:eastAsia="黑体"/>
          <w:b w:val="0"/>
        </w:rPr>
        <w:t>般公共预算财政拨款基本支出决算情况说明</w:t>
      </w:r>
      <w:bookmarkEnd w:id="68"/>
      <w:bookmarkEnd w:id="69"/>
      <w:bookmarkEnd w:id="70"/>
      <w:bookmarkEnd w:id="71"/>
      <w:r>
        <w:rPr>
          <w:rStyle w:val="23"/>
          <w:rFonts w:ascii="黑体" w:eastAsia="黑体"/>
          <w:b w:val="0"/>
        </w:rPr>
        <w:tab/>
      </w:r>
    </w:p>
    <w:p w14:paraId="283B3C30">
      <w:pPr>
        <w:spacing w:line="600" w:lineRule="exact"/>
        <w:ind w:firstLine="645"/>
        <w:rPr>
          <w:rFonts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一般公共预算财政拨款基本支出</w:t>
      </w:r>
      <w:r>
        <w:rPr>
          <w:rFonts w:ascii="仿宋" w:eastAsia="仿宋"/>
          <w:color w:val="000000"/>
          <w:sz w:val="32"/>
          <w:szCs w:val="32"/>
        </w:rPr>
        <w:t>138.</w:t>
      </w:r>
      <w:r>
        <w:rPr>
          <w:rFonts w:hint="eastAsia" w:ascii="仿宋" w:eastAsia="仿宋"/>
          <w:color w:val="000000"/>
          <w:sz w:val="32"/>
          <w:szCs w:val="32"/>
          <w:lang w:val="en-US" w:eastAsia="zh-CN"/>
        </w:rPr>
        <w:t>84</w:t>
      </w:r>
      <w:r>
        <w:rPr>
          <w:rFonts w:hint="eastAsia" w:ascii="仿宋" w:eastAsia="仿宋"/>
          <w:color w:val="000000"/>
          <w:sz w:val="32"/>
          <w:szCs w:val="32"/>
        </w:rPr>
        <w:t>万元，其中：</w:t>
      </w:r>
    </w:p>
    <w:p w14:paraId="5E381B45">
      <w:pPr>
        <w:spacing w:line="600" w:lineRule="exact"/>
        <w:ind w:firstLine="645"/>
        <w:rPr>
          <w:rFonts w:ascii="仿宋" w:eastAsia="仿宋"/>
          <w:color w:val="000000"/>
          <w:sz w:val="32"/>
          <w:szCs w:val="32"/>
        </w:rPr>
      </w:pPr>
      <w:r>
        <w:rPr>
          <w:rFonts w:hint="eastAsia" w:ascii="仿宋" w:eastAsia="仿宋"/>
          <w:color w:val="000000"/>
          <w:sz w:val="32"/>
          <w:szCs w:val="32"/>
        </w:rPr>
        <w:t>人员经费</w:t>
      </w:r>
      <w:r>
        <w:rPr>
          <w:rFonts w:ascii="仿宋" w:eastAsia="仿宋"/>
          <w:color w:val="000000"/>
          <w:sz w:val="32"/>
          <w:szCs w:val="32"/>
        </w:rPr>
        <w:t>1</w:t>
      </w:r>
      <w:r>
        <w:rPr>
          <w:rFonts w:hint="eastAsia" w:ascii="仿宋" w:eastAsia="仿宋"/>
          <w:color w:val="000000"/>
          <w:sz w:val="32"/>
          <w:szCs w:val="32"/>
          <w:lang w:val="en-US" w:eastAsia="zh-CN"/>
        </w:rPr>
        <w:t>32.29</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F97BF3E">
      <w:pPr>
        <w:spacing w:line="600" w:lineRule="exact"/>
        <w:ind w:firstLine="645"/>
        <w:rPr>
          <w:rFonts w:hint="eastAsia" w:ascii="仿宋" w:eastAsia="仿宋"/>
          <w:color w:val="00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6.55</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229BD96">
      <w:pPr>
        <w:spacing w:line="600" w:lineRule="exact"/>
        <w:ind w:firstLine="640"/>
        <w:outlineLvl w:val="1"/>
        <w:rPr>
          <w:rStyle w:val="23"/>
          <w:rFonts w:ascii="黑体" w:eastAsia="黑体"/>
          <w:b w:val="0"/>
        </w:rPr>
      </w:pPr>
      <w:bookmarkStart w:id="72" w:name="_Toc79163619"/>
      <w:bookmarkStart w:id="73" w:name="_Toc79163869"/>
      <w:bookmarkStart w:id="74" w:name="_Toc15377215"/>
      <w:bookmarkStart w:id="75" w:name="_Toc15396609"/>
      <w:r>
        <w:rPr>
          <w:rFonts w:hint="eastAsia" w:ascii="黑体" w:eastAsia="黑体"/>
          <w:color w:val="000000"/>
          <w:sz w:val="32"/>
          <w:szCs w:val="32"/>
        </w:rPr>
        <w:t>七、</w:t>
      </w:r>
      <w:r>
        <w:rPr>
          <w:rStyle w:val="23"/>
          <w:rFonts w:hint="eastAsia" w:ascii="黑体" w:eastAsia="黑体"/>
        </w:rPr>
        <w:t>“</w:t>
      </w:r>
      <w:r>
        <w:rPr>
          <w:rStyle w:val="23"/>
          <w:rFonts w:hint="eastAsia" w:ascii="黑体" w:eastAsia="黑体"/>
          <w:b w:val="0"/>
        </w:rPr>
        <w:t>三公”经费财政拨款支出决算情况说明</w:t>
      </w:r>
      <w:bookmarkEnd w:id="72"/>
      <w:bookmarkEnd w:id="73"/>
      <w:bookmarkEnd w:id="74"/>
      <w:bookmarkEnd w:id="75"/>
    </w:p>
    <w:p w14:paraId="06CB0DB0">
      <w:pPr>
        <w:spacing w:line="600" w:lineRule="exact"/>
        <w:ind w:firstLine="640"/>
        <w:outlineLvl w:val="2"/>
        <w:rPr>
          <w:rFonts w:ascii="仿宋" w:eastAsia="仿宋"/>
          <w:b/>
          <w:color w:val="000000"/>
          <w:sz w:val="32"/>
          <w:szCs w:val="32"/>
        </w:rPr>
      </w:pPr>
      <w:bookmarkStart w:id="76" w:name="_Toc79163870"/>
      <w:bookmarkStart w:id="77" w:name="_Toc79163620"/>
      <w:bookmarkStart w:id="78" w:name="_Toc15377216"/>
      <w:r>
        <w:rPr>
          <w:rFonts w:hint="eastAsia" w:ascii="仿宋" w:eastAsia="仿宋"/>
          <w:b/>
          <w:color w:val="000000"/>
          <w:sz w:val="32"/>
          <w:szCs w:val="32"/>
        </w:rPr>
        <w:t>（一）“三公”经费财政拨款支出决算总体情况说明</w:t>
      </w:r>
      <w:bookmarkEnd w:id="76"/>
      <w:bookmarkEnd w:id="77"/>
      <w:bookmarkEnd w:id="78"/>
    </w:p>
    <w:p w14:paraId="22A60C6B">
      <w:pPr>
        <w:spacing w:line="600" w:lineRule="exact"/>
        <w:ind w:firstLine="640"/>
        <w:rPr>
          <w:rFonts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“三公”经费财政拨款支出决算为</w:t>
      </w:r>
      <w:r>
        <w:rPr>
          <w:rFonts w:ascii="仿宋" w:eastAsia="仿宋"/>
          <w:color w:val="000000"/>
          <w:sz w:val="32"/>
          <w:szCs w:val="32"/>
        </w:rPr>
        <w:t>4</w:t>
      </w:r>
      <w:r>
        <w:rPr>
          <w:rFonts w:hint="eastAsia" w:ascii="仿宋" w:eastAsia="仿宋"/>
          <w:color w:val="000000"/>
          <w:sz w:val="32"/>
          <w:szCs w:val="32"/>
        </w:rPr>
        <w:t>万元，完成预算100</w:t>
      </w:r>
      <w:r>
        <w:rPr>
          <w:rFonts w:ascii="仿宋" w:eastAsia="仿宋"/>
          <w:color w:val="000000"/>
          <w:sz w:val="32"/>
          <w:szCs w:val="32"/>
        </w:rPr>
        <w:t>%</w:t>
      </w:r>
      <w:r>
        <w:rPr>
          <w:rFonts w:hint="eastAsia" w:ascii="仿宋" w:eastAsia="仿宋"/>
          <w:color w:val="000000"/>
          <w:sz w:val="32"/>
          <w:szCs w:val="32"/>
        </w:rPr>
        <w:t>，决算数与预算数持平。</w:t>
      </w:r>
    </w:p>
    <w:p w14:paraId="28F20B66">
      <w:pPr>
        <w:spacing w:line="600" w:lineRule="exact"/>
        <w:ind w:firstLine="640"/>
        <w:outlineLvl w:val="2"/>
        <w:rPr>
          <w:rFonts w:ascii="仿宋" w:eastAsia="仿宋"/>
          <w:b/>
          <w:color w:val="000000"/>
          <w:sz w:val="32"/>
          <w:szCs w:val="32"/>
        </w:rPr>
      </w:pPr>
      <w:bookmarkStart w:id="79" w:name="_Toc79163871"/>
      <w:bookmarkStart w:id="80" w:name="_Toc79163621"/>
      <w:bookmarkStart w:id="81" w:name="_Toc15377217"/>
      <w:r>
        <w:rPr>
          <w:rFonts w:hint="eastAsia" w:ascii="仿宋" w:eastAsia="仿宋"/>
          <w:b/>
          <w:color w:val="000000"/>
          <w:sz w:val="32"/>
          <w:szCs w:val="32"/>
        </w:rPr>
        <w:t>（二）“三公”经费财政拨款支出决算具体情况说明</w:t>
      </w:r>
      <w:bookmarkEnd w:id="79"/>
      <w:bookmarkEnd w:id="80"/>
      <w:bookmarkEnd w:id="81"/>
    </w:p>
    <w:p w14:paraId="5F9AE9FE">
      <w:pPr>
        <w:spacing w:line="600" w:lineRule="exact"/>
        <w:ind w:firstLine="640" w:firstLineChars="200"/>
        <w:outlineLvl w:val="2"/>
        <w:rPr>
          <w:rFonts w:hint="eastAsia" w:ascii="仿宋" w:eastAsia="仿宋"/>
          <w:color w:val="000000"/>
          <w:sz w:val="32"/>
          <w:szCs w:val="32"/>
        </w:rPr>
      </w:pPr>
      <w:r>
        <w:rPr>
          <w:rFonts w:hint="eastAsia" w:ascii="仿宋" w:eastAsia="仿宋"/>
          <w:color w:val="000000"/>
          <w:sz w:val="32"/>
          <w:szCs w:val="32"/>
          <w:lang w:eastAsia="zh-CN"/>
        </w:rPr>
        <w:t>2022年</w:t>
      </w:r>
      <w:r>
        <w:rPr>
          <w:rFonts w:hint="eastAsia" w:ascii="仿宋" w:eastAsia="仿宋"/>
          <w:color w:val="000000"/>
          <w:sz w:val="32"/>
          <w:szCs w:val="32"/>
        </w:rPr>
        <w:t>“三公”经费财政拨款支出决算中，因公出国（境）费支出决算</w:t>
      </w:r>
      <w:r>
        <w:rPr>
          <w:rFonts w:hint="eastAsia" w:ascii="仿宋" w:eastAsia="仿宋"/>
          <w:color w:val="000000"/>
          <w:sz w:val="32"/>
          <w:szCs w:val="32"/>
          <w:lang w:eastAsia="zh-CN"/>
        </w:rPr>
        <w:t>0</w:t>
      </w:r>
      <w:r>
        <w:rPr>
          <w:rFonts w:hint="eastAsia" w:ascii="仿宋" w:eastAsia="仿宋"/>
          <w:color w:val="000000"/>
          <w:sz w:val="32"/>
          <w:szCs w:val="32"/>
        </w:rPr>
        <w:t>万元；公务用车购置及运行维护费支出决算</w:t>
      </w:r>
      <w:r>
        <w:rPr>
          <w:rFonts w:ascii="仿宋" w:eastAsia="仿宋"/>
          <w:color w:val="000000"/>
          <w:sz w:val="32"/>
          <w:szCs w:val="32"/>
        </w:rPr>
        <w:t>4</w:t>
      </w:r>
      <w:r>
        <w:rPr>
          <w:rFonts w:hint="eastAsia" w:ascii="仿宋" w:eastAsia="仿宋"/>
          <w:color w:val="000000"/>
          <w:sz w:val="32"/>
          <w:szCs w:val="32"/>
          <w:lang w:val="en-US" w:eastAsia="zh-CN"/>
        </w:rPr>
        <w:t>.00</w:t>
      </w:r>
      <w:r>
        <w:rPr>
          <w:rFonts w:hint="eastAsia" w:ascii="仿宋" w:eastAsia="仿宋"/>
          <w:color w:val="000000"/>
          <w:sz w:val="32"/>
          <w:szCs w:val="32"/>
        </w:rPr>
        <w:t>万元，占100%；公务接待费支出决算</w:t>
      </w:r>
      <w:r>
        <w:rPr>
          <w:rFonts w:hint="eastAsia" w:ascii="仿宋" w:eastAsia="仿宋"/>
          <w:color w:val="000000"/>
          <w:sz w:val="32"/>
          <w:szCs w:val="32"/>
          <w:lang w:eastAsia="zh-CN"/>
        </w:rPr>
        <w:t>0</w:t>
      </w:r>
      <w:r>
        <w:rPr>
          <w:rFonts w:hint="eastAsia" w:ascii="仿宋" w:eastAsia="仿宋"/>
          <w:color w:val="000000"/>
          <w:sz w:val="32"/>
          <w:szCs w:val="32"/>
        </w:rPr>
        <w:t>万元。具体情况如下：</w:t>
      </w:r>
    </w:p>
    <w:p w14:paraId="0AD411E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079365" cy="3030220"/>
            <wp:effectExtent l="4445" t="4445" r="21590" b="1333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2A235D">
      <w:pPr>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14:paraId="66E49A6B">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20"/>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w:t>
      </w:r>
      <w:r>
        <w:rPr>
          <w:rFonts w:ascii="仿宋_GB2312" w:eastAsia="仿宋_GB2312"/>
          <w:color w:val="000000"/>
          <w:sz w:val="32"/>
          <w:szCs w:val="32"/>
        </w:rPr>
        <w:t>与</w:t>
      </w:r>
      <w:r>
        <w:rPr>
          <w:rFonts w:hint="eastAsia" w:ascii="仿宋_GB2312" w:eastAsia="仿宋_GB2312"/>
          <w:color w:val="000000"/>
          <w:sz w:val="32"/>
          <w:szCs w:val="32"/>
          <w:lang w:eastAsia="zh-CN"/>
        </w:rPr>
        <w:t>2021年一致，无增减变化</w:t>
      </w:r>
      <w:bookmarkStart w:id="136" w:name="_GoBack"/>
      <w:bookmarkEnd w:id="136"/>
      <w:r>
        <w:rPr>
          <w:rFonts w:hint="eastAsia" w:ascii="仿宋_GB2312" w:eastAsia="仿宋_GB2312"/>
          <w:color w:val="000000"/>
          <w:sz w:val="32"/>
          <w:szCs w:val="32"/>
        </w:rPr>
        <w:t>。</w:t>
      </w:r>
    </w:p>
    <w:p w14:paraId="210755C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4</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eastAsia="仿宋"/>
          <w:b w:val="0"/>
          <w:bCs/>
          <w:color w:val="000000"/>
          <w:sz w:val="32"/>
          <w:szCs w:val="32"/>
        </w:rPr>
        <w:t>完成预算100</w:t>
      </w:r>
      <w:r>
        <w:rPr>
          <w:rStyle w:val="20"/>
          <w:rFonts w:ascii="仿宋" w:eastAsia="仿宋"/>
          <w:b w:val="0"/>
          <w:bCs/>
          <w:color w:val="000000"/>
          <w:sz w:val="32"/>
          <w:szCs w:val="32"/>
        </w:rPr>
        <w:t>%</w:t>
      </w:r>
      <w:r>
        <w:rPr>
          <w:rStyle w:val="20"/>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基本持平。</w:t>
      </w:r>
    </w:p>
    <w:p w14:paraId="16EFD1B3">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万元。全年按规定更新购置公务用车0辆，金额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元。截至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月底，单位共有公务用车4辆，其中：轿车4辆。</w:t>
      </w:r>
    </w:p>
    <w:p w14:paraId="43A9CF67">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4</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万元。主要用于</w:t>
      </w:r>
      <w:r>
        <w:rPr>
          <w:rFonts w:ascii="仿宋_GB2312" w:eastAsia="仿宋_GB2312"/>
          <w:color w:val="000000"/>
          <w:sz w:val="32"/>
          <w:szCs w:val="32"/>
        </w:rPr>
        <w:t>安全监管</w:t>
      </w:r>
      <w:r>
        <w:rPr>
          <w:rFonts w:hint="eastAsia" w:ascii="仿宋_GB2312" w:eastAsia="仿宋_GB2312"/>
          <w:color w:val="000000"/>
          <w:sz w:val="32"/>
          <w:szCs w:val="32"/>
        </w:rPr>
        <w:t>、客货运输、维修企业等安全检查所需的公务用车燃料费、维修费、过路过桥费、保险费等支出。</w:t>
      </w:r>
    </w:p>
    <w:p w14:paraId="0489AE5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20"/>
          <w:rFonts w:hint="eastAsia" w:ascii="仿宋" w:eastAsia="仿宋"/>
          <w:b w:val="0"/>
          <w:bCs/>
          <w:color w:val="000000"/>
          <w:sz w:val="32"/>
          <w:szCs w:val="32"/>
        </w:rPr>
        <w:t>。</w:t>
      </w:r>
      <w:r>
        <w:rPr>
          <w:rFonts w:hint="eastAsia" w:ascii="仿宋_GB2312" w:eastAsia="仿宋_GB2312"/>
          <w:color w:val="000000"/>
          <w:sz w:val="32"/>
          <w:szCs w:val="32"/>
        </w:rPr>
        <w:t>公务接待费支出决算</w:t>
      </w:r>
      <w:r>
        <w:rPr>
          <w:rFonts w:ascii="仿宋_GB2312" w:eastAsia="仿宋_GB2312"/>
          <w:color w:val="000000"/>
          <w:sz w:val="32"/>
          <w:szCs w:val="32"/>
        </w:rPr>
        <w:t>与</w:t>
      </w:r>
      <w:r>
        <w:rPr>
          <w:rFonts w:hint="eastAsia" w:ascii="仿宋_GB2312" w:eastAsia="仿宋_GB2312"/>
          <w:color w:val="000000"/>
          <w:sz w:val="32"/>
          <w:szCs w:val="32"/>
          <w:lang w:eastAsia="zh-CN"/>
        </w:rPr>
        <w:t>2021年</w:t>
      </w:r>
      <w:r>
        <w:rPr>
          <w:rFonts w:ascii="仿宋_GB2312" w:eastAsia="仿宋_GB2312"/>
          <w:color w:val="000000"/>
          <w:sz w:val="32"/>
          <w:szCs w:val="32"/>
        </w:rPr>
        <w:t>持平</w:t>
      </w:r>
      <w:r>
        <w:rPr>
          <w:rFonts w:hint="eastAsia" w:ascii="仿宋_GB2312" w:eastAsia="仿宋_GB2312"/>
          <w:color w:val="000000"/>
          <w:sz w:val="32"/>
          <w:szCs w:val="32"/>
        </w:rPr>
        <w:t>。主要原因是我单位执行县政府出台的八项规定严格控制接待费用。其中：</w:t>
      </w:r>
    </w:p>
    <w:p w14:paraId="67BC99D7">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eastAsia="zh-CN"/>
        </w:rPr>
        <w:t>0</w:t>
      </w:r>
      <w:r>
        <w:rPr>
          <w:rFonts w:hint="eastAsia" w:ascii="仿宋_GB2312" w:eastAsia="仿宋_GB2312"/>
          <w:color w:val="000000"/>
          <w:sz w:val="32"/>
          <w:szCs w:val="32"/>
        </w:rPr>
        <w:t>万元。国内公务接待0批次，0人次（不包括陪同人员），共计支出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2284CD75">
      <w:pPr>
        <w:spacing w:line="600" w:lineRule="exact"/>
        <w:ind w:firstLine="643"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lang w:eastAsia="zh-CN"/>
        </w:rPr>
        <w:t>0</w:t>
      </w:r>
      <w:r>
        <w:rPr>
          <w:rFonts w:hint="eastAsia" w:ascii="仿宋_GB2312" w:eastAsia="仿宋_GB2312"/>
          <w:color w:val="000000"/>
          <w:sz w:val="32"/>
          <w:szCs w:val="32"/>
        </w:rPr>
        <w:t>万元，外事接待0批次，0人，共计支出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2C4C1D1F">
      <w:pPr>
        <w:spacing w:line="600" w:lineRule="exact"/>
        <w:ind w:firstLine="640"/>
        <w:outlineLvl w:val="1"/>
        <w:rPr>
          <w:rStyle w:val="23"/>
          <w:rFonts w:ascii="黑体" w:eastAsia="黑体"/>
        </w:rPr>
      </w:pPr>
      <w:bookmarkStart w:id="82" w:name="_Toc79163872"/>
      <w:bookmarkStart w:id="83" w:name="_Toc79163622"/>
      <w:bookmarkStart w:id="84" w:name="_Toc15377218"/>
      <w:bookmarkStart w:id="85" w:name="_Toc15396610"/>
      <w:r>
        <w:rPr>
          <w:rFonts w:hint="eastAsia" w:ascii="黑体" w:eastAsia="黑体"/>
          <w:color w:val="000000"/>
          <w:sz w:val="32"/>
          <w:szCs w:val="32"/>
        </w:rPr>
        <w:t>八、</w:t>
      </w:r>
      <w:r>
        <w:rPr>
          <w:rStyle w:val="23"/>
          <w:rFonts w:hint="eastAsia" w:ascii="黑体" w:eastAsia="黑体"/>
          <w:b w:val="0"/>
        </w:rPr>
        <w:t>政府性基金预算支出决算情况说明</w:t>
      </w:r>
      <w:bookmarkEnd w:id="82"/>
      <w:bookmarkEnd w:id="83"/>
      <w:bookmarkEnd w:id="84"/>
      <w:bookmarkEnd w:id="85"/>
    </w:p>
    <w:p w14:paraId="43F5CC6B">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1424EC46">
      <w:pPr>
        <w:numPr>
          <w:ilvl w:val="0"/>
          <w:numId w:val="2"/>
        </w:numPr>
        <w:spacing w:line="600" w:lineRule="exact"/>
        <w:ind w:left="0" w:firstLine="640"/>
        <w:outlineLvl w:val="1"/>
        <w:rPr>
          <w:rStyle w:val="23"/>
          <w:rFonts w:ascii="黑体" w:eastAsia="黑体"/>
          <w:b w:val="0"/>
        </w:rPr>
      </w:pPr>
      <w:bookmarkStart w:id="86" w:name="_Toc79163873"/>
      <w:bookmarkStart w:id="87" w:name="_Toc15377219"/>
      <w:bookmarkStart w:id="88" w:name="_Toc79163623"/>
      <w:bookmarkStart w:id="89" w:name="_Toc15396611"/>
      <w:r>
        <w:rPr>
          <w:rStyle w:val="23"/>
          <w:rFonts w:hint="eastAsia" w:ascii="黑体" w:eastAsia="黑体"/>
          <w:b w:val="0"/>
        </w:rPr>
        <w:t>国有资本经营预算支出决算情况说明</w:t>
      </w:r>
      <w:bookmarkEnd w:id="86"/>
      <w:bookmarkEnd w:id="87"/>
      <w:bookmarkEnd w:id="88"/>
      <w:bookmarkEnd w:id="89"/>
    </w:p>
    <w:p w14:paraId="0EEF32C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22CE0C20">
      <w:pPr>
        <w:spacing w:line="600" w:lineRule="exact"/>
        <w:ind w:firstLine="800" w:firstLineChars="250"/>
        <w:outlineLvl w:val="1"/>
        <w:rPr>
          <w:rStyle w:val="23"/>
          <w:rFonts w:ascii="黑体" w:eastAsia="黑体"/>
        </w:rPr>
      </w:pPr>
      <w:bookmarkStart w:id="90" w:name="_Toc79163624"/>
      <w:bookmarkStart w:id="91" w:name="_Toc79163874"/>
      <w:bookmarkStart w:id="92" w:name="_Toc15377221"/>
      <w:bookmarkStart w:id="93" w:name="_Toc15396612"/>
      <w:r>
        <w:rPr>
          <w:rFonts w:hint="eastAsia" w:ascii="黑体" w:eastAsia="黑体"/>
          <w:color w:val="000000"/>
          <w:sz w:val="32"/>
          <w:szCs w:val="32"/>
        </w:rPr>
        <w:t>十</w:t>
      </w:r>
      <w:r>
        <w:rPr>
          <w:rStyle w:val="23"/>
          <w:rFonts w:hint="eastAsia" w:ascii="黑体" w:eastAsia="黑体"/>
        </w:rPr>
        <w:t>、</w:t>
      </w:r>
      <w:r>
        <w:rPr>
          <w:rStyle w:val="23"/>
          <w:rFonts w:hint="eastAsia" w:ascii="黑体" w:eastAsia="黑体"/>
          <w:b w:val="0"/>
        </w:rPr>
        <w:t>其他重要事项的情况说明</w:t>
      </w:r>
      <w:bookmarkEnd w:id="90"/>
      <w:bookmarkEnd w:id="91"/>
      <w:bookmarkEnd w:id="92"/>
      <w:bookmarkEnd w:id="93"/>
    </w:p>
    <w:p w14:paraId="7E22F927">
      <w:pPr>
        <w:spacing w:line="600" w:lineRule="exact"/>
        <w:ind w:firstLine="643" w:firstLineChars="200"/>
        <w:outlineLvl w:val="2"/>
        <w:rPr>
          <w:rFonts w:hint="eastAsia" w:ascii="仿宋_GB2312" w:eastAsia="仿宋_GB2312" w:cs="仿宋_GB2312"/>
          <w:color w:val="000000"/>
          <w:sz w:val="32"/>
          <w:szCs w:val="32"/>
        </w:rPr>
      </w:pPr>
      <w:bookmarkStart w:id="94" w:name="_Toc15377222"/>
      <w:bookmarkStart w:id="95" w:name="_Toc79163875"/>
      <w:bookmarkStart w:id="96" w:name="_Toc79163625"/>
      <w:r>
        <w:rPr>
          <w:rFonts w:hint="eastAsia" w:ascii="仿宋_GB2312" w:eastAsia="仿宋_GB2312" w:cs="仿宋_GB2312"/>
          <w:b/>
          <w:color w:val="000000"/>
          <w:sz w:val="32"/>
          <w:szCs w:val="32"/>
        </w:rPr>
        <w:t>（一）机关运行经费支出情况</w:t>
      </w:r>
      <w:bookmarkEnd w:id="94"/>
      <w:bookmarkEnd w:id="95"/>
      <w:bookmarkEnd w:id="96"/>
    </w:p>
    <w:p w14:paraId="2A38DB34">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，茂县交通运输综合服务中心机关运行经费支出</w:t>
      </w:r>
      <w:r>
        <w:rPr>
          <w:rFonts w:hint="eastAsia" w:ascii="仿宋_GB2312" w:eastAsia="仿宋_GB2312"/>
          <w:color w:val="000000"/>
          <w:sz w:val="32"/>
          <w:szCs w:val="32"/>
          <w:lang w:val="en-US" w:eastAsia="zh-CN"/>
        </w:rPr>
        <w:t>6.55</w:t>
      </w:r>
      <w:r>
        <w:rPr>
          <w:rFonts w:hint="eastAsia" w:ascii="仿宋_GB2312" w:eastAsia="仿宋_GB2312"/>
          <w:color w:val="000000"/>
          <w:sz w:val="32"/>
          <w:szCs w:val="32"/>
        </w:rPr>
        <w:t>万元，</w:t>
      </w:r>
      <w:r>
        <w:rPr>
          <w:rFonts w:ascii="仿宋_GB2312" w:eastAsia="仿宋_GB2312"/>
          <w:color w:val="000000"/>
          <w:sz w:val="32"/>
          <w:szCs w:val="32"/>
        </w:rPr>
        <w:t>与</w:t>
      </w:r>
      <w:r>
        <w:rPr>
          <w:rFonts w:hint="eastAsia" w:ascii="仿宋_GB2312" w:eastAsia="仿宋_GB2312"/>
          <w:color w:val="000000"/>
          <w:sz w:val="32"/>
          <w:szCs w:val="32"/>
          <w:lang w:eastAsia="zh-CN"/>
        </w:rPr>
        <w:t>2021年</w:t>
      </w:r>
      <w:r>
        <w:rPr>
          <w:rFonts w:ascii="仿宋_GB2312" w:eastAsia="仿宋_GB2312"/>
          <w:color w:val="000000"/>
          <w:sz w:val="32"/>
          <w:szCs w:val="32"/>
        </w:rPr>
        <w:t>基本持平。</w:t>
      </w:r>
    </w:p>
    <w:p w14:paraId="5006F909">
      <w:pPr>
        <w:spacing w:line="600" w:lineRule="exact"/>
        <w:ind w:firstLine="643" w:firstLineChars="200"/>
        <w:outlineLvl w:val="2"/>
        <w:rPr>
          <w:rFonts w:hint="eastAsia" w:ascii="仿宋_GB2312" w:eastAsia="仿宋_GB2312" w:cs="仿宋_GB2312"/>
          <w:b/>
          <w:color w:val="000000"/>
          <w:sz w:val="32"/>
          <w:szCs w:val="32"/>
        </w:rPr>
      </w:pPr>
      <w:bookmarkStart w:id="97" w:name="_Toc79163876"/>
      <w:bookmarkStart w:id="98" w:name="_Toc79163626"/>
      <w:bookmarkStart w:id="99" w:name="_Toc15377223"/>
      <w:r>
        <w:rPr>
          <w:rFonts w:hint="eastAsia" w:ascii="仿宋_GB2312" w:eastAsia="仿宋_GB2312" w:cs="仿宋_GB2312"/>
          <w:b/>
          <w:color w:val="000000"/>
          <w:sz w:val="32"/>
          <w:szCs w:val="32"/>
        </w:rPr>
        <w:t>（二）政府采购支出情况</w:t>
      </w:r>
      <w:bookmarkEnd w:id="97"/>
      <w:bookmarkEnd w:id="98"/>
      <w:bookmarkEnd w:id="99"/>
    </w:p>
    <w:p w14:paraId="799DB42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，茂县交通运输综合服务中心政府采购支出总额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2F37B865">
      <w:pPr>
        <w:spacing w:line="600" w:lineRule="exact"/>
        <w:ind w:firstLine="643" w:firstLineChars="200"/>
        <w:outlineLvl w:val="2"/>
        <w:rPr>
          <w:rFonts w:hint="eastAsia" w:ascii="仿宋_GB2312" w:eastAsia="仿宋_GB2312" w:cs="仿宋_GB2312"/>
          <w:b/>
          <w:color w:val="000000"/>
          <w:sz w:val="32"/>
          <w:szCs w:val="32"/>
        </w:rPr>
      </w:pPr>
      <w:bookmarkStart w:id="100" w:name="_Toc79163877"/>
      <w:bookmarkStart w:id="101" w:name="_Toc79163627"/>
      <w:bookmarkStart w:id="102" w:name="_Toc15377224"/>
      <w:r>
        <w:rPr>
          <w:rFonts w:hint="eastAsia" w:ascii="仿宋_GB2312" w:eastAsia="仿宋_GB2312" w:cs="仿宋_GB2312"/>
          <w:b/>
          <w:color w:val="000000"/>
          <w:sz w:val="32"/>
          <w:szCs w:val="32"/>
        </w:rPr>
        <w:t>（三）国有资产占有使用情况</w:t>
      </w:r>
      <w:bookmarkEnd w:id="100"/>
      <w:bookmarkEnd w:id="101"/>
      <w:bookmarkEnd w:id="102"/>
    </w:p>
    <w:p w14:paraId="363D9C30">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日，茂县交通运输综合服务中心共有车辆4辆，其中：主要领导干部用车0辆、机要通信用车0辆、应急保障用车4辆，单价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10DD047B">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3" w:name="_Toc79163878"/>
      <w:bookmarkStart w:id="104" w:name="_Toc79163628"/>
      <w:r>
        <w:rPr>
          <w:rFonts w:hint="eastAsia" w:ascii="仿宋" w:eastAsia="仿宋"/>
          <w:b/>
          <w:color w:val="000000"/>
          <w:sz w:val="32"/>
          <w:szCs w:val="32"/>
        </w:rPr>
        <w:t>（四）预算绩效管理情况</w:t>
      </w:r>
      <w:bookmarkEnd w:id="103"/>
      <w:bookmarkEnd w:id="104"/>
    </w:p>
    <w:p w14:paraId="6BDC155E">
      <w:pPr>
        <w:spacing w:line="580" w:lineRule="exact"/>
        <w:ind w:firstLine="640" w:firstLineChars="200"/>
        <w:rPr>
          <w:rFonts w:ascii="仿宋_GB2312" w:eastAsia="仿宋_GB2312" w:cs="仿宋_GB2312"/>
          <w:color w:val="0000FF"/>
          <w:sz w:val="32"/>
          <w:szCs w:val="32"/>
        </w:rPr>
      </w:pPr>
      <w:r>
        <w:rPr>
          <w:rFonts w:hint="eastAsia" w:ascii="仿宋_GB2312" w:eastAsia="仿宋_GB2312" w:cs="仿宋_GB2312"/>
          <w:color w:val="000000"/>
          <w:sz w:val="32"/>
          <w:szCs w:val="32"/>
        </w:rPr>
        <w:t>根据预算绩效管理要求，本单位在年初预算编制阶段，组织对</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个项目（“ 其他</w:t>
      </w:r>
      <w:r>
        <w:rPr>
          <w:rFonts w:hint="eastAsia" w:ascii="仿宋_GB2312" w:eastAsia="仿宋_GB2312" w:cs="仿宋_GB2312"/>
          <w:color w:val="000000"/>
          <w:sz w:val="32"/>
          <w:szCs w:val="32"/>
          <w:lang w:eastAsia="zh-CN"/>
        </w:rPr>
        <w:t>公路水路</w:t>
      </w:r>
      <w:r>
        <w:rPr>
          <w:rFonts w:hint="eastAsia" w:ascii="仿宋_GB2312" w:eastAsia="仿宋_GB2312" w:cs="仿宋_GB2312"/>
          <w:color w:val="000000"/>
          <w:sz w:val="32"/>
          <w:szCs w:val="32"/>
        </w:rPr>
        <w:t>运输支出”）开展了预算事前绩效评估，对</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个项目编制了绩效目标，预算执行过程中，</w:t>
      </w:r>
      <w:r>
        <w:rPr>
          <w:rFonts w:hint="eastAsia" w:ascii="仿宋_GB2312" w:eastAsia="仿宋_GB2312" w:cs="仿宋_GB2312"/>
          <w:color w:val="000000"/>
          <w:sz w:val="32"/>
          <w:szCs w:val="32"/>
          <w:lang w:eastAsia="zh-CN"/>
        </w:rPr>
        <w:t>对该</w:t>
      </w:r>
      <w:r>
        <w:rPr>
          <w:rFonts w:hint="eastAsia" w:ascii="仿宋_GB2312" w:eastAsia="仿宋_GB2312" w:cs="仿宋_GB2312"/>
          <w:color w:val="000000"/>
          <w:sz w:val="32"/>
          <w:szCs w:val="32"/>
        </w:rPr>
        <w:t>项目开展绩效监控，年终执行完毕后，对</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个项目开展了绩效目标完成情况自评。</w:t>
      </w:r>
    </w:p>
    <w:p w14:paraId="584EE2FA">
      <w:pPr>
        <w:pStyle w:val="33"/>
        <w:spacing w:line="576" w:lineRule="exact"/>
        <w:ind w:left="141" w:leftChars="67" w:right="84" w:rightChars="40" w:firstLine="691" w:firstLineChars="216"/>
        <w:rPr>
          <w:rFonts w:ascii="仿宋_GB2312" w:eastAsia="仿宋_GB2312" w:cs="仿宋_GB2312"/>
          <w:color w:val="000000"/>
          <w:sz w:val="32"/>
          <w:szCs w:val="32"/>
        </w:rPr>
      </w:pPr>
      <w:r>
        <w:rPr>
          <w:rFonts w:hint="eastAsia" w:ascii="仿宋_GB2312" w:eastAsia="仿宋_GB2312" w:cs="仿宋_GB2312"/>
          <w:color w:val="000000"/>
          <w:sz w:val="32"/>
          <w:szCs w:val="32"/>
        </w:rPr>
        <w:t>本部门按要求对</w:t>
      </w:r>
      <w:r>
        <w:rPr>
          <w:rFonts w:hint="eastAsia" w:ascii="仿宋_GB2312" w:eastAsia="仿宋_GB2312" w:cs="仿宋_GB2312"/>
          <w:color w:val="000000"/>
          <w:sz w:val="32"/>
          <w:szCs w:val="32"/>
          <w:lang w:eastAsia="zh-CN"/>
        </w:rPr>
        <w:t>2022年</w:t>
      </w:r>
      <w:r>
        <w:rPr>
          <w:rFonts w:hint="eastAsia" w:ascii="仿宋_GB2312" w:eastAsia="仿宋_GB2312" w:cs="仿宋_GB2312"/>
          <w:color w:val="000000"/>
          <w:sz w:val="32"/>
          <w:szCs w:val="32"/>
        </w:rPr>
        <w:t>部门整体支出开展绩效自评，从评价情况来看</w:t>
      </w:r>
      <w:r>
        <w:rPr>
          <w:rFonts w:hint="eastAsia" w:ascii="仿宋_GB2312" w:eastAsia="仿宋_GB2312"/>
          <w:color w:val="000000"/>
          <w:sz w:val="32"/>
          <w:szCs w:val="32"/>
          <w:shd w:val="clear" w:color="auto" w:fill="FFFFFF"/>
        </w:rPr>
        <w:t>我中心所有财政资金支出主要用于保障本单位机构正常运转、完成日常工作任务</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承担社会保险事业发展</w:t>
      </w:r>
      <w:r>
        <w:rPr>
          <w:rFonts w:hint="eastAsia" w:ascii="仿宋_GB2312" w:eastAsia="仿宋_GB2312"/>
          <w:color w:val="000000"/>
          <w:sz w:val="32"/>
          <w:szCs w:val="32"/>
          <w:shd w:val="clear" w:color="auto" w:fill="FFFFFF"/>
          <w:lang w:eastAsia="zh-CN"/>
        </w:rPr>
        <w:t>及对农村客运、出租的成品油价格补贴等</w:t>
      </w:r>
      <w:r>
        <w:rPr>
          <w:rFonts w:hint="eastAsia" w:ascii="仿宋_GB2312" w:eastAsia="仿宋_GB2312"/>
          <w:color w:val="000000"/>
          <w:sz w:val="32"/>
          <w:szCs w:val="32"/>
          <w:shd w:val="clear" w:color="auto" w:fill="FFFFFF"/>
        </w:rPr>
        <w:t>相关工作。</w:t>
      </w:r>
    </w:p>
    <w:p w14:paraId="0D4F57E0">
      <w:pPr>
        <w:spacing w:line="580" w:lineRule="exact"/>
        <w:ind w:firstLine="640" w:firstLineChars="2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14:paraId="02195493">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w:t>
      </w:r>
      <w:r>
        <w:rPr>
          <w:rFonts w:hint="eastAsia" w:ascii="仿宋_GB2312" w:eastAsia="仿宋_GB2312" w:cs="仿宋_GB2312"/>
          <w:sz w:val="32"/>
          <w:szCs w:val="32"/>
          <w:lang w:eastAsia="zh-CN"/>
        </w:rPr>
        <w:t>2022年</w:t>
      </w:r>
      <w:r>
        <w:rPr>
          <w:rFonts w:hint="eastAsia" w:ascii="仿宋_GB2312" w:eastAsia="仿宋_GB2312" w:cs="仿宋_GB2312"/>
          <w:sz w:val="32"/>
          <w:szCs w:val="32"/>
        </w:rPr>
        <w:t>度部门决算中反映“ 其他</w:t>
      </w:r>
      <w:r>
        <w:rPr>
          <w:rFonts w:hint="eastAsia" w:ascii="仿宋_GB2312" w:eastAsia="仿宋_GB2312" w:cs="仿宋_GB2312"/>
          <w:sz w:val="32"/>
          <w:szCs w:val="32"/>
          <w:lang w:eastAsia="zh-CN"/>
        </w:rPr>
        <w:t>公路水路</w:t>
      </w:r>
      <w:r>
        <w:rPr>
          <w:rFonts w:hint="eastAsia" w:ascii="仿宋_GB2312" w:eastAsia="仿宋_GB2312" w:cs="仿宋_GB2312"/>
          <w:sz w:val="32"/>
          <w:szCs w:val="32"/>
        </w:rPr>
        <w:t>运输支出”等</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个项目绩效目标实际完成情况。项目全年预算数</w:t>
      </w:r>
      <w:r>
        <w:rPr>
          <w:rFonts w:hint="eastAsia" w:ascii="仿宋_GB2312" w:eastAsia="仿宋_GB2312" w:cs="仿宋_GB2312"/>
          <w:sz w:val="32"/>
          <w:szCs w:val="32"/>
          <w:lang w:val="en-US" w:eastAsia="zh-CN"/>
        </w:rPr>
        <w:t>344.22</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344.22</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。通过项目实施，保障了我县道路运输的正常运行。</w:t>
      </w: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3BB4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14:paraId="73E946D3">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14:paraId="3460B79C">
            <w:pPr>
              <w:widowControl/>
              <w:jc w:val="center"/>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2022年度</w:t>
            </w:r>
            <w:r>
              <w:rPr>
                <w:rFonts w:hint="eastAsia" w:ascii="宋体" w:cs="宋体"/>
                <w:color w:val="000000"/>
                <w:kern w:val="0"/>
                <w:sz w:val="36"/>
                <w:szCs w:val="36"/>
              </w:rPr>
              <w:t>)</w:t>
            </w:r>
          </w:p>
        </w:tc>
      </w:tr>
      <w:tr w14:paraId="0910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DB324">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108E8">
            <w:pPr>
              <w:widowControl/>
              <w:jc w:val="center"/>
              <w:textAlignment w:val="center"/>
              <w:rPr>
                <w:rFonts w:ascii="宋体" w:cs="宋体"/>
                <w:color w:val="000000"/>
                <w:sz w:val="24"/>
              </w:rPr>
            </w:pPr>
          </w:p>
        </w:tc>
      </w:tr>
      <w:tr w14:paraId="16A2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A48DC">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7FFD2">
            <w:pPr>
              <w:widowControl/>
              <w:jc w:val="center"/>
              <w:textAlignment w:val="center"/>
              <w:rPr>
                <w:rFonts w:ascii="宋体" w:cs="宋体"/>
                <w:color w:val="000000"/>
                <w:sz w:val="24"/>
              </w:rPr>
            </w:pPr>
            <w:r>
              <w:rPr>
                <w:rFonts w:hint="eastAsia" w:ascii="宋体" w:cs="宋体"/>
                <w:color w:val="000000"/>
                <w:sz w:val="24"/>
              </w:rPr>
              <w:t>茂县交通运输综合服务中心</w:t>
            </w:r>
          </w:p>
        </w:tc>
      </w:tr>
      <w:tr w14:paraId="1CD9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5E8ED">
            <w:pPr>
              <w:widowControl/>
              <w:jc w:val="center"/>
              <w:textAlignment w:val="center"/>
              <w:rPr>
                <w:rFonts w:ascii="宋体" w:cs="宋体"/>
                <w:color w:val="000000"/>
                <w:sz w:val="24"/>
              </w:rPr>
            </w:pPr>
            <w:r>
              <w:rPr>
                <w:rFonts w:hint="eastAsia" w:ascii="宋体" w:cs="宋体"/>
                <w:color w:val="000000"/>
                <w:kern w:val="0"/>
                <w:sz w:val="24"/>
              </w:rPr>
              <w:t>预算执行情况(万元)</w:t>
            </w:r>
          </w:p>
          <w:p w14:paraId="023E93C7">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53903">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E8275">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344.22万元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B8F7F">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D85A6">
            <w:pPr>
              <w:widowControl/>
              <w:jc w:val="center"/>
              <w:textAlignment w:val="center"/>
              <w:rPr>
                <w:rFonts w:ascii="宋体" w:cs="宋体"/>
                <w:b/>
                <w:bCs/>
                <w:color w:val="000000"/>
                <w:sz w:val="24"/>
              </w:rPr>
            </w:pPr>
            <w:r>
              <w:rPr>
                <w:rFonts w:hint="eastAsia" w:ascii="宋体" w:cs="宋体"/>
                <w:color w:val="000000"/>
                <w:sz w:val="24"/>
                <w:lang w:val="en-US" w:eastAsia="zh-CN"/>
              </w:rPr>
              <w:t>344.22万元</w:t>
            </w:r>
          </w:p>
        </w:tc>
      </w:tr>
      <w:tr w14:paraId="34F3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32BD9E4D"/>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CB161">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A75F7">
            <w:pPr>
              <w:widowControl/>
              <w:jc w:val="center"/>
              <w:textAlignment w:val="center"/>
              <w:rPr>
                <w:rFonts w:ascii="宋体" w:cs="宋体"/>
                <w:color w:val="000000"/>
                <w:sz w:val="24"/>
              </w:rPr>
            </w:pPr>
            <w:r>
              <w:rPr>
                <w:rFonts w:hint="eastAsia" w:ascii="宋体" w:cs="宋体"/>
                <w:color w:val="000000"/>
                <w:sz w:val="24"/>
                <w:lang w:val="en-US" w:eastAsia="zh-CN"/>
              </w:rPr>
              <w:t>344.22万元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C73A2">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7FA3B">
            <w:pPr>
              <w:widowControl/>
              <w:jc w:val="center"/>
              <w:textAlignment w:val="center"/>
              <w:rPr>
                <w:rFonts w:ascii="宋体" w:cs="宋体"/>
                <w:b/>
                <w:bCs/>
                <w:color w:val="000000"/>
                <w:sz w:val="24"/>
              </w:rPr>
            </w:pPr>
            <w:r>
              <w:rPr>
                <w:rFonts w:hint="eastAsia" w:ascii="宋体" w:cs="宋体"/>
                <w:color w:val="000000"/>
                <w:sz w:val="24"/>
                <w:lang w:val="en-US" w:eastAsia="zh-CN"/>
              </w:rPr>
              <w:t>344.22万元</w:t>
            </w:r>
          </w:p>
        </w:tc>
      </w:tr>
      <w:tr w14:paraId="08E5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049480EB"/>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69DA7">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2662A">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BBBA9">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62E93">
            <w:pPr>
              <w:jc w:val="center"/>
              <w:rPr>
                <w:rFonts w:ascii="宋体" w:cs="宋体"/>
                <w:color w:val="000000"/>
                <w:sz w:val="24"/>
              </w:rPr>
            </w:pPr>
            <w:r>
              <w:rPr>
                <w:rFonts w:hint="eastAsia" w:ascii="宋体" w:cs="宋体"/>
                <w:color w:val="000000"/>
                <w:sz w:val="24"/>
              </w:rPr>
              <w:t>0</w:t>
            </w:r>
          </w:p>
        </w:tc>
      </w:tr>
      <w:tr w14:paraId="5FDE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04985">
            <w:pPr>
              <w:widowControl/>
              <w:jc w:val="center"/>
              <w:textAlignment w:val="center"/>
              <w:rPr>
                <w:rFonts w:ascii="宋体" w:cs="宋体"/>
                <w:color w:val="000000"/>
                <w:sz w:val="24"/>
              </w:rPr>
            </w:pPr>
            <w:r>
              <w:rPr>
                <w:rFonts w:hint="eastAsia" w:ascii="宋体" w:cs="宋体"/>
                <w:color w:val="000000"/>
                <w:kern w:val="0"/>
                <w:sz w:val="24"/>
              </w:rPr>
              <w:t>年度目标完成情况</w:t>
            </w:r>
          </w:p>
          <w:p w14:paraId="2FE1B38E">
            <w:pPr>
              <w:widowControl/>
              <w:jc w:val="center"/>
              <w:textAlignment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9375F">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CAE19">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3D7C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107C128D"/>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5EDA8">
            <w:pPr>
              <w:widowControl/>
              <w:jc w:val="center"/>
              <w:textAlignment w:val="center"/>
              <w:rPr>
                <w:rFonts w:ascii="宋体" w:cs="宋体"/>
                <w:color w:val="000000"/>
                <w:sz w:val="24"/>
              </w:rPr>
            </w:pPr>
            <w:r>
              <w:rPr>
                <w:rFonts w:hint="eastAsia" w:ascii="仿宋_GB2312" w:eastAsia="仿宋_GB2312" w:cs="仿宋_GB2312"/>
                <w:sz w:val="32"/>
                <w:szCs w:val="32"/>
              </w:rPr>
              <w:t>保障我县</w:t>
            </w:r>
            <w:r>
              <w:rPr>
                <w:rFonts w:hint="eastAsia" w:ascii="仿宋" w:eastAsia="仿宋" w:cs="仿宋"/>
                <w:color w:val="000000"/>
                <w:kern w:val="0"/>
                <w:sz w:val="31"/>
                <w:szCs w:val="31"/>
              </w:rPr>
              <w:t>农村道路客运车辆的正常运行</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C8B0C">
            <w:pPr>
              <w:widowControl/>
              <w:jc w:val="center"/>
              <w:textAlignment w:val="center"/>
              <w:rPr>
                <w:rFonts w:ascii="宋体" w:cs="宋体"/>
                <w:color w:val="000000"/>
                <w:sz w:val="24"/>
              </w:rPr>
            </w:pPr>
            <w:r>
              <w:rPr>
                <w:rFonts w:hint="eastAsia" w:ascii="仿宋_GB2312" w:eastAsia="仿宋_GB2312" w:cs="仿宋_GB2312"/>
                <w:sz w:val="32"/>
                <w:szCs w:val="32"/>
              </w:rPr>
              <w:t>保障我县</w:t>
            </w:r>
            <w:r>
              <w:rPr>
                <w:rFonts w:hint="eastAsia" w:ascii="仿宋" w:eastAsia="仿宋" w:cs="仿宋"/>
                <w:color w:val="000000"/>
                <w:kern w:val="0"/>
                <w:sz w:val="31"/>
                <w:szCs w:val="31"/>
              </w:rPr>
              <w:t>农村道路客运车辆的正常运行</w:t>
            </w:r>
          </w:p>
        </w:tc>
      </w:tr>
      <w:tr w14:paraId="65D9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B0D74">
            <w:pPr>
              <w:widowControl/>
              <w:jc w:val="center"/>
              <w:textAlignment w:val="center"/>
              <w:rPr>
                <w:rFonts w:ascii="宋体" w:cs="宋体"/>
                <w:color w:val="000000"/>
                <w:sz w:val="24"/>
              </w:rPr>
            </w:pPr>
            <w:r>
              <w:rPr>
                <w:rFonts w:hint="eastAsia" w:ascii="宋体" w:cs="宋体"/>
                <w:color w:val="000000"/>
                <w:sz w:val="24"/>
              </w:rPr>
              <w:t>绩效指标完成情况</w:t>
            </w:r>
          </w:p>
          <w:p w14:paraId="1DB498A3">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5A1C1">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4CC9C">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CD169">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0FE88">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C38E6">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14:paraId="3B74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67CC7F74"/>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11E74">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ABF2B">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FB270">
            <w:pPr>
              <w:widowControl/>
              <w:jc w:val="center"/>
              <w:textAlignment w:val="center"/>
              <w:rPr>
                <w:rFonts w:ascii="宋体" w:cs="宋体"/>
                <w:color w:val="000000"/>
                <w:sz w:val="24"/>
              </w:rPr>
            </w:pPr>
            <w:r>
              <w:rPr>
                <w:rFonts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179FA">
            <w:pPr>
              <w:widowControl/>
              <w:jc w:val="center"/>
              <w:textAlignment w:val="center"/>
              <w:rPr>
                <w:rFonts w:ascii="宋体" w:cs="宋体"/>
                <w:color w:val="000000"/>
                <w:sz w:val="24"/>
              </w:rPr>
            </w:pPr>
            <w:r>
              <w:rPr>
                <w:rFonts w:ascii="宋体" w:cs="宋体"/>
                <w:color w:val="000000"/>
                <w:sz w:val="24"/>
              </w:rPr>
              <w:t>当年</w:t>
            </w:r>
            <w:r>
              <w:rPr>
                <w:rFonts w:hint="eastAsia" w:ascii="宋体" w:cs="宋体"/>
                <w:color w:val="000000"/>
                <w:sz w:val="24"/>
              </w:rPr>
              <w:t>12月底前</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4D237">
            <w:pPr>
              <w:widowControl/>
              <w:jc w:val="center"/>
              <w:textAlignment w:val="center"/>
              <w:rPr>
                <w:rFonts w:ascii="宋体" w:cs="宋体"/>
                <w:color w:val="000000"/>
                <w:sz w:val="24"/>
              </w:rPr>
            </w:pPr>
            <w:r>
              <w:rPr>
                <w:rFonts w:ascii="宋体" w:cs="宋体"/>
                <w:color w:val="000000"/>
                <w:sz w:val="24"/>
              </w:rPr>
              <w:t>当年</w:t>
            </w:r>
            <w:r>
              <w:rPr>
                <w:rFonts w:hint="eastAsia" w:ascii="宋体" w:cs="宋体"/>
                <w:color w:val="000000"/>
                <w:sz w:val="24"/>
              </w:rPr>
              <w:t>12月底前</w:t>
            </w:r>
          </w:p>
        </w:tc>
      </w:tr>
      <w:tr w14:paraId="1795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0A7F20DB"/>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39758">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1E466">
            <w:pPr>
              <w:widowControl/>
              <w:jc w:val="center"/>
              <w:textAlignment w:val="center"/>
              <w:rPr>
                <w:rFonts w:ascii="宋体" w:cs="宋体"/>
                <w:color w:val="000000"/>
                <w:sz w:val="24"/>
              </w:rPr>
            </w:pPr>
            <w:r>
              <w:rPr>
                <w:rFonts w:asci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EB049">
            <w:pPr>
              <w:widowControl/>
              <w:jc w:val="center"/>
              <w:textAlignment w:val="center"/>
              <w:rPr>
                <w:rFonts w:ascii="宋体" w:cs="宋体"/>
                <w:color w:val="000000"/>
                <w:sz w:val="24"/>
              </w:rPr>
            </w:pPr>
            <w:r>
              <w:rPr>
                <w:rFonts w:asci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CF2D2">
            <w:pPr>
              <w:widowControl/>
              <w:jc w:val="center"/>
              <w:textAlignment w:val="center"/>
              <w:rPr>
                <w:rFonts w:ascii="宋体" w:cs="宋体"/>
                <w:color w:val="000000"/>
                <w:sz w:val="24"/>
              </w:rPr>
            </w:pPr>
            <w:r>
              <w:rPr>
                <w:rFonts w:ascii="宋体" w:cs="宋体"/>
                <w:color w:val="000000"/>
                <w:sz w:val="24"/>
              </w:rPr>
              <w:t>按照往年及动态调整进行测算</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EBC8C">
            <w:pPr>
              <w:widowControl/>
              <w:jc w:val="center"/>
              <w:textAlignment w:val="center"/>
              <w:rPr>
                <w:rFonts w:ascii="宋体" w:cs="宋体"/>
                <w:color w:val="000000"/>
                <w:sz w:val="24"/>
              </w:rPr>
            </w:pPr>
            <w:r>
              <w:rPr>
                <w:rFonts w:ascii="宋体" w:cs="宋体"/>
                <w:color w:val="000000"/>
                <w:sz w:val="24"/>
              </w:rPr>
              <w:t>费用正常支出</w:t>
            </w:r>
          </w:p>
        </w:tc>
      </w:tr>
      <w:tr w14:paraId="2DEB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08BE08B5"/>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C1181">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5EE02">
            <w:pPr>
              <w:widowControl/>
              <w:jc w:val="center"/>
              <w:textAlignment w:val="center"/>
              <w:rPr>
                <w:rFonts w:ascii="宋体" w:cs="宋体"/>
                <w:color w:val="000000"/>
                <w:sz w:val="24"/>
              </w:rPr>
            </w:pPr>
            <w:r>
              <w:rPr>
                <w:rFonts w:ascii="宋体" w:cs="宋体"/>
                <w:color w:val="000000"/>
                <w:sz w:val="24"/>
              </w:rPr>
              <w:t>社会效益指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2D9E8">
            <w:pPr>
              <w:widowControl/>
              <w:jc w:val="center"/>
              <w:textAlignment w:val="center"/>
              <w:rPr>
                <w:rFonts w:ascii="宋体" w:cs="宋体"/>
                <w:color w:val="000000"/>
                <w:sz w:val="24"/>
              </w:rPr>
            </w:pPr>
            <w:r>
              <w:rPr>
                <w:rFonts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707E6">
            <w:pPr>
              <w:widowControl/>
              <w:jc w:val="center"/>
              <w:textAlignment w:val="center"/>
              <w:rPr>
                <w:rFonts w:ascii="宋体" w:cs="宋体"/>
                <w:color w:val="000000"/>
                <w:sz w:val="24"/>
              </w:rPr>
            </w:pPr>
            <w:r>
              <w:rPr>
                <w:rFonts w:ascii="宋体" w:cs="宋体"/>
                <w:color w:val="000000"/>
                <w:sz w:val="24"/>
              </w:rPr>
              <w:t>保障</w:t>
            </w:r>
            <w:r>
              <w:rPr>
                <w:rFonts w:hint="eastAsia" w:ascii="宋体" w:cs="宋体"/>
                <w:color w:val="000000"/>
                <w:sz w:val="24"/>
              </w:rPr>
              <w:t>单位机构工作正常运行。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7C937">
            <w:pPr>
              <w:widowControl/>
              <w:jc w:val="center"/>
              <w:textAlignment w:val="center"/>
              <w:rPr>
                <w:rFonts w:ascii="宋体" w:cs="宋体"/>
                <w:color w:val="000000"/>
                <w:sz w:val="24"/>
              </w:rPr>
            </w:pPr>
            <w:r>
              <w:rPr>
                <w:rFonts w:ascii="宋体" w:cs="宋体"/>
                <w:color w:val="000000"/>
                <w:sz w:val="24"/>
              </w:rPr>
              <w:t>保障</w:t>
            </w:r>
            <w:r>
              <w:rPr>
                <w:rFonts w:hint="eastAsia" w:ascii="宋体" w:cs="宋体"/>
                <w:color w:val="000000"/>
                <w:sz w:val="24"/>
              </w:rPr>
              <w:t>单位机构工作正常运行。</w:t>
            </w:r>
          </w:p>
        </w:tc>
      </w:tr>
      <w:tr w14:paraId="69E4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14:paraId="090A54DA"/>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32693">
            <w:pPr>
              <w:widowControl/>
              <w:jc w:val="center"/>
              <w:textAlignment w:val="center"/>
              <w:rPr>
                <w:rFonts w:ascii="宋体" w:cs="宋体"/>
                <w:color w:val="000000"/>
                <w:kern w:val="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D8E72">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5646D">
            <w:pPr>
              <w:widowControl/>
              <w:jc w:val="center"/>
              <w:textAlignment w:val="center"/>
              <w:rPr>
                <w:rFonts w:ascii="宋体" w:cs="宋体"/>
                <w:color w:val="000000"/>
                <w:sz w:val="24"/>
              </w:rPr>
            </w:pPr>
            <w:r>
              <w:rPr>
                <w:rFonts w:asci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BF180">
            <w:pPr>
              <w:widowControl/>
              <w:jc w:val="center"/>
              <w:textAlignment w:val="center"/>
              <w:rPr>
                <w:rFonts w:ascii="宋体" w:cs="宋体"/>
                <w:color w:val="000000"/>
                <w:sz w:val="24"/>
              </w:rPr>
            </w:pPr>
            <w:r>
              <w:rPr>
                <w:rFonts w:hint="eastAsia" w:ascii="宋体" w:cs="宋体"/>
                <w:color w:val="000000"/>
                <w:sz w:val="24"/>
              </w:rPr>
              <w:t>预计完成100%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A9EEA">
            <w:pPr>
              <w:widowControl/>
              <w:jc w:val="center"/>
              <w:textAlignment w:val="center"/>
              <w:rPr>
                <w:rFonts w:ascii="宋体" w:cs="宋体"/>
                <w:color w:val="000000"/>
                <w:sz w:val="24"/>
              </w:rPr>
            </w:pPr>
            <w:r>
              <w:rPr>
                <w:rFonts w:ascii="宋体" w:cs="宋体"/>
                <w:color w:val="000000"/>
                <w:sz w:val="24"/>
              </w:rPr>
              <w:t>本着反对铺张浪费</w:t>
            </w:r>
            <w:r>
              <w:rPr>
                <w:rFonts w:hint="eastAsia" w:ascii="宋体" w:cs="宋体"/>
                <w:color w:val="000000"/>
                <w:sz w:val="24"/>
              </w:rPr>
              <w:t>、</w:t>
            </w:r>
            <w:r>
              <w:rPr>
                <w:rFonts w:ascii="宋体" w:cs="宋体"/>
                <w:color w:val="000000"/>
                <w:sz w:val="24"/>
              </w:rPr>
              <w:t>厉行节约的原则</w:t>
            </w:r>
            <w:r>
              <w:rPr>
                <w:rFonts w:hint="eastAsia" w:ascii="宋体" w:cs="宋体"/>
                <w:color w:val="000000"/>
                <w:sz w:val="24"/>
              </w:rPr>
              <w:t>，</w:t>
            </w:r>
            <w:r>
              <w:rPr>
                <w:rFonts w:ascii="宋体" w:cs="宋体"/>
                <w:color w:val="000000"/>
                <w:sz w:val="24"/>
              </w:rPr>
              <w:t>实际完成</w:t>
            </w:r>
            <w:r>
              <w:rPr>
                <w:rFonts w:hint="eastAsia" w:ascii="宋体" w:cs="宋体"/>
                <w:color w:val="000000"/>
                <w:sz w:val="24"/>
              </w:rPr>
              <w:t>100%。</w:t>
            </w:r>
          </w:p>
        </w:tc>
      </w:tr>
    </w:tbl>
    <w:p w14:paraId="5905E5E7">
      <w:pPr>
        <w:spacing w:line="580" w:lineRule="exact"/>
        <w:ind w:left="630"/>
        <w:rPr>
          <w:rFonts w:ascii="楷体_GB2312" w:eastAsia="楷体_GB2312" w:cs="楷体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14:paraId="19AC8BDC">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hint="eastAsia" w:ascii="仿宋_GB2312" w:eastAsia="仿宋_GB2312" w:cs="仿宋_GB2312"/>
          <w:sz w:val="32"/>
          <w:szCs w:val="32"/>
          <w:lang w:eastAsia="zh-CN"/>
        </w:rPr>
        <w:t>2022年</w:t>
      </w:r>
      <w:r>
        <w:rPr>
          <w:rFonts w:hint="eastAsia" w:ascii="仿宋_GB2312" w:eastAsia="仿宋_GB2312" w:cs="仿宋_GB2312"/>
          <w:sz w:val="32"/>
          <w:szCs w:val="32"/>
        </w:rPr>
        <w:t>部门整体支出绩效评价情况开展自评，《茂县交通运输综合服务中心</w:t>
      </w:r>
      <w:r>
        <w:rPr>
          <w:rFonts w:hint="eastAsia" w:ascii="仿宋_GB2312" w:eastAsia="仿宋_GB2312" w:cs="仿宋_GB2312"/>
          <w:sz w:val="32"/>
          <w:szCs w:val="32"/>
          <w:lang w:eastAsia="zh-CN"/>
        </w:rPr>
        <w:t>2022年</w:t>
      </w:r>
      <w:r>
        <w:rPr>
          <w:rFonts w:hint="eastAsia" w:ascii="仿宋_GB2312" w:eastAsia="仿宋_GB2312" w:cs="仿宋_GB2312"/>
          <w:sz w:val="32"/>
          <w:szCs w:val="32"/>
        </w:rPr>
        <w:t>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14:paraId="3FACC030">
      <w:pPr>
        <w:spacing w:line="580" w:lineRule="exact"/>
        <w:ind w:firstLine="640" w:firstLineChars="200"/>
        <w:rPr>
          <w:rFonts w:ascii="仿宋_GB2312" w:eastAsia="仿宋_GB2312"/>
          <w:b/>
          <w:color w:val="000000"/>
          <w:sz w:val="32"/>
          <w:szCs w:val="32"/>
        </w:rPr>
      </w:pPr>
      <w:r>
        <w:rPr>
          <w:rFonts w:hint="eastAsia" w:ascii="仿宋_GB2312" w:eastAsia="仿宋_GB2312" w:cs="仿宋_GB2312"/>
          <w:color w:val="000000"/>
          <w:sz w:val="32"/>
          <w:szCs w:val="32"/>
        </w:rPr>
        <w:t>本部门自行组织对</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个项目开展了绩效评价，</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个绩效评价报告见附件</w:t>
      </w:r>
      <w:r>
        <w:rPr>
          <w:rFonts w:ascii="仿宋_GB2312" w:eastAsia="仿宋_GB2312" w:cs="仿宋_GB2312"/>
          <w:color w:val="000000"/>
          <w:sz w:val="32"/>
          <w:szCs w:val="32"/>
        </w:rPr>
        <w:t>2</w:t>
      </w:r>
      <w:r>
        <w:rPr>
          <w:rFonts w:hint="eastAsia" w:ascii="仿宋_GB2312" w:eastAsia="仿宋_GB2312" w:cs="仿宋_GB2312"/>
          <w:color w:val="000000"/>
          <w:sz w:val="32"/>
          <w:szCs w:val="32"/>
        </w:rPr>
        <w:t>。</w:t>
      </w:r>
    </w:p>
    <w:p w14:paraId="06AF2808">
      <w:pPr>
        <w:widowControl/>
        <w:jc w:val="left"/>
        <w:rPr>
          <w:rFonts w:ascii="仿宋_GB2312" w:eastAsia="仿宋_GB2312"/>
          <w:b/>
          <w:color w:val="FF0000"/>
          <w:sz w:val="32"/>
          <w:szCs w:val="32"/>
        </w:rPr>
      </w:pPr>
    </w:p>
    <w:p w14:paraId="3A5556B5">
      <w:pPr>
        <w:widowControl/>
        <w:jc w:val="center"/>
        <w:rPr>
          <w:rFonts w:ascii="仿宋_GB2312" w:eastAsia="仿宋_GB2312"/>
          <w:sz w:val="32"/>
          <w:szCs w:val="32"/>
        </w:rPr>
      </w:pPr>
    </w:p>
    <w:p w14:paraId="089185E7">
      <w:pPr>
        <w:widowControl/>
        <w:jc w:val="center"/>
        <w:rPr>
          <w:rStyle w:val="22"/>
          <w:rFonts w:ascii="黑体" w:eastAsia="黑体"/>
          <w:b w:val="0"/>
        </w:rPr>
      </w:pPr>
      <w:bookmarkStart w:id="105" w:name="_Toc79163629"/>
      <w:bookmarkStart w:id="106" w:name="_Toc15377225"/>
      <w:bookmarkStart w:id="107" w:name="_Toc15396613"/>
      <w:bookmarkStart w:id="108" w:name="_Toc79163879"/>
      <w:r>
        <w:rPr>
          <w:rStyle w:val="22"/>
          <w:rFonts w:hint="eastAsia" w:ascii="黑体" w:eastAsia="黑体"/>
          <w:b w:val="0"/>
        </w:rPr>
        <w:t>第三部分</w:t>
      </w:r>
      <w:r>
        <w:rPr>
          <w:rFonts w:hint="eastAsia" w:ascii="仿宋_GB2312" w:eastAsia="仿宋_GB2312"/>
          <w:b/>
          <w:color w:val="FF0000"/>
          <w:sz w:val="32"/>
          <w:szCs w:val="32"/>
        </w:rPr>
        <w:t xml:space="preserve">  </w:t>
      </w:r>
      <w:r>
        <w:rPr>
          <w:rFonts w:hint="eastAsia" w:ascii="黑体" w:eastAsia="黑体"/>
          <w:color w:val="000000"/>
          <w:sz w:val="44"/>
          <w:szCs w:val="44"/>
        </w:rPr>
        <w:t>名</w:t>
      </w:r>
      <w:r>
        <w:rPr>
          <w:rStyle w:val="22"/>
          <w:rFonts w:hint="eastAsia" w:ascii="黑体" w:eastAsia="黑体"/>
          <w:b w:val="0"/>
        </w:rPr>
        <w:t>词解释</w:t>
      </w:r>
      <w:bookmarkEnd w:id="105"/>
      <w:bookmarkEnd w:id="106"/>
      <w:bookmarkEnd w:id="107"/>
      <w:bookmarkEnd w:id="108"/>
    </w:p>
    <w:p w14:paraId="580027B3">
      <w:pPr>
        <w:pStyle w:val="27"/>
        <w:spacing w:line="560" w:lineRule="exact"/>
        <w:ind w:firstLine="640" w:firstLineChars="200"/>
        <w:rPr>
          <w:rFonts w:ascii="仿宋_GB2312" w:eastAsia="仿宋_GB2312"/>
          <w:color w:val="000000"/>
          <w:sz w:val="32"/>
          <w:szCs w:val="32"/>
        </w:rPr>
      </w:pPr>
    </w:p>
    <w:p w14:paraId="5448E697">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财政拨款收入：指单位从同级财政部门取得的财政预算资金。</w:t>
      </w:r>
    </w:p>
    <w:p w14:paraId="21D2E2AB">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事业收入：指事业单位开展专业业务活动及辅助活动取得的收入。</w:t>
      </w:r>
    </w:p>
    <w:p w14:paraId="5FBCFC3E">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经营收入：指事业单位在专业业务活动及其辅助活动之外开展非独立核算经营活动取得的收入。</w:t>
      </w:r>
    </w:p>
    <w:p w14:paraId="1C38747E">
      <w:pPr>
        <w:pStyle w:val="27"/>
        <w:spacing w:line="560" w:lineRule="exact"/>
        <w:ind w:left="638" w:leftChars="304"/>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其他收入：指单位取得的除上述收入以外的各项收入。</w:t>
      </w:r>
      <w:r>
        <w:rPr>
          <w:rFonts w:ascii="仿宋_GB2312" w:eastAsia="仿宋_GB2312"/>
          <w:color w:val="000000"/>
          <w:sz w:val="32"/>
          <w:szCs w:val="32"/>
        </w:rPr>
        <w:t>5.</w:t>
      </w:r>
      <w:r>
        <w:rPr>
          <w:rFonts w:hint="eastAsia" w:ascii="仿宋_GB2312" w:eastAsia="仿宋_GB2312"/>
          <w:color w:val="000000"/>
          <w:sz w:val="32"/>
          <w:szCs w:val="32"/>
        </w:rPr>
        <w:t>用事业基金弥补收支差额：指事业单位在当年的财政</w:t>
      </w:r>
    </w:p>
    <w:p w14:paraId="784A18FE">
      <w:pPr>
        <w:pStyle w:val="27"/>
        <w:spacing w:line="560" w:lineRule="exact"/>
        <w:rPr>
          <w:rFonts w:ascii="仿宋_GB2312" w:eastAsia="仿宋_GB2312"/>
          <w:color w:val="000000"/>
          <w:sz w:val="32"/>
          <w:szCs w:val="32"/>
        </w:rPr>
      </w:pPr>
      <w:r>
        <w:rPr>
          <w:rFonts w:hint="eastAsia" w:ascii="仿宋_GB2312" w:eastAsia="仿宋_GB2312"/>
          <w:color w:val="000000"/>
          <w:sz w:val="32"/>
          <w:szCs w:val="32"/>
        </w:rPr>
        <w:t>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000000"/>
          <w:sz w:val="32"/>
          <w:szCs w:val="32"/>
        </w:rPr>
        <w:t xml:space="preserve"> </w:t>
      </w:r>
    </w:p>
    <w:p w14:paraId="0BF4D055">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年初结转和结余：指以前年度尚未完成、结转到本年按有关规定继续使用的资金。</w:t>
      </w:r>
      <w:r>
        <w:rPr>
          <w:rFonts w:ascii="仿宋_GB2312" w:eastAsia="仿宋_GB2312"/>
          <w:color w:val="000000"/>
          <w:sz w:val="32"/>
          <w:szCs w:val="32"/>
        </w:rPr>
        <w:t xml:space="preserve"> </w:t>
      </w:r>
    </w:p>
    <w:p w14:paraId="7F9F40DC">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结余分配：指事业单位按照事业单位会计制度的规定从非财政补助结余中分配的事业基金和职工福利基金等。</w:t>
      </w:r>
    </w:p>
    <w:p w14:paraId="057ABE75">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.年末结转和结余：指单位按有关规定结转到下年或以后年度继续使用的资金。</w:t>
      </w:r>
    </w:p>
    <w:p w14:paraId="701F7678">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基本支出：指为保障机构正常运转、完成日常工作任务而发生的人员支出和公用支出。</w:t>
      </w:r>
    </w:p>
    <w:p w14:paraId="6F14E3F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49651A3">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经营支出：指事业单位在专业业务活动及其辅助活动之外开展非独立核算经营活动发生的支出。</w:t>
      </w:r>
    </w:p>
    <w:p w14:paraId="32F4F765">
      <w:pPr>
        <w:pStyle w:val="27"/>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66B5D4">
      <w:pPr>
        <w:pStyle w:val="27"/>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1014E8">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14.交通运输（类）</w:t>
      </w:r>
      <w:r>
        <w:rPr>
          <w:rFonts w:hint="eastAsia" w:ascii="仿宋_GB2312" w:eastAsia="仿宋_GB2312" w:cs="仿宋_GB2312"/>
          <w:color w:val="000000"/>
          <w:kern w:val="0"/>
          <w:sz w:val="32"/>
          <w:szCs w:val="32"/>
        </w:rPr>
        <w:t>公路水路运输</w:t>
      </w:r>
      <w:r>
        <w:rPr>
          <w:rFonts w:hint="eastAsia" w:ascii="仿宋_GB2312" w:eastAsia="仿宋_GB2312"/>
          <w:color w:val="000000"/>
          <w:kern w:val="0"/>
          <w:sz w:val="32"/>
          <w:szCs w:val="32"/>
        </w:rPr>
        <w:t>（款）</w:t>
      </w:r>
      <w:r>
        <w:rPr>
          <w:rFonts w:hint="eastAsia" w:ascii="仿宋_GB2312" w:eastAsia="仿宋_GB2312" w:cs="仿宋_GB2312"/>
          <w:color w:val="000000"/>
          <w:kern w:val="0"/>
          <w:sz w:val="32"/>
          <w:szCs w:val="32"/>
        </w:rPr>
        <w:t>行政运行</w:t>
      </w:r>
      <w:r>
        <w:rPr>
          <w:rFonts w:hint="eastAsia" w:ascii="仿宋_GB2312" w:eastAsia="仿宋_GB2312"/>
          <w:color w:val="000000"/>
          <w:kern w:val="0"/>
          <w:sz w:val="32"/>
          <w:szCs w:val="32"/>
        </w:rPr>
        <w:t>（项）: 反映行政单位（包括实行公务员管理的事业单位）的基本支出。</w:t>
      </w:r>
    </w:p>
    <w:p w14:paraId="06B1DC13">
      <w:pPr>
        <w:spacing w:line="60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15</w:t>
      </w:r>
      <w:r>
        <w:rPr>
          <w:rFonts w:hint="eastAsia" w:ascii="仿宋_GB2312" w:eastAsia="仿宋_GB2312"/>
          <w:color w:val="000000"/>
          <w:kern w:val="0"/>
          <w:sz w:val="32"/>
          <w:szCs w:val="32"/>
        </w:rPr>
        <w:t>.交通运输（类）</w:t>
      </w:r>
      <w:r>
        <w:rPr>
          <w:rFonts w:hint="eastAsia" w:ascii="仿宋_GB2312" w:eastAsia="仿宋_GB2312" w:cs="仿宋_GB2312"/>
          <w:color w:val="000000"/>
          <w:kern w:val="0"/>
          <w:sz w:val="32"/>
          <w:szCs w:val="32"/>
        </w:rPr>
        <w:t>公路水路运输</w:t>
      </w:r>
      <w:r>
        <w:rPr>
          <w:rFonts w:hint="eastAsia" w:ascii="仿宋_GB2312" w:eastAsia="仿宋_GB2312"/>
          <w:color w:val="000000"/>
          <w:kern w:val="0"/>
          <w:sz w:val="32"/>
          <w:szCs w:val="32"/>
        </w:rPr>
        <w:t>（款）公路和运输安全（项）:</w:t>
      </w:r>
      <w:r>
        <w:rPr>
          <w:rFonts w:ascii="仿宋_GB2312" w:eastAsia="仿宋_GB2312"/>
          <w:color w:val="000000"/>
          <w:kern w:val="0"/>
          <w:sz w:val="32"/>
          <w:szCs w:val="32"/>
        </w:rPr>
        <w:t>反映公路和运输安全支出。</w:t>
      </w:r>
    </w:p>
    <w:p w14:paraId="16124E59">
      <w:pPr>
        <w:spacing w:line="600" w:lineRule="exact"/>
        <w:ind w:firstLine="640" w:firstLineChars="200"/>
        <w:rPr>
          <w:rFonts w:hint="eastAsia" w:ascii="仿宋_GB2312" w:eastAsia="仿宋_GB2312"/>
          <w:color w:val="000000"/>
          <w:kern w:val="0"/>
          <w:sz w:val="32"/>
          <w:szCs w:val="32"/>
        </w:rPr>
      </w:pPr>
      <w:r>
        <w:rPr>
          <w:rFonts w:ascii="仿宋_GB2312" w:eastAsia="仿宋_GB2312"/>
          <w:color w:val="000000"/>
          <w:kern w:val="0"/>
          <w:sz w:val="32"/>
          <w:szCs w:val="32"/>
        </w:rPr>
        <w:t>16</w:t>
      </w:r>
      <w:r>
        <w:rPr>
          <w:rFonts w:hint="eastAsia" w:ascii="仿宋_GB2312" w:eastAsia="仿宋_GB2312"/>
          <w:color w:val="000000"/>
          <w:kern w:val="0"/>
          <w:sz w:val="32"/>
          <w:szCs w:val="32"/>
        </w:rPr>
        <w:t>.交通运输（类）</w:t>
      </w:r>
      <w:r>
        <w:rPr>
          <w:rFonts w:hint="eastAsia" w:ascii="仿宋_GB2312" w:eastAsia="仿宋_GB2312" w:cs="仿宋_GB2312"/>
          <w:color w:val="000000"/>
          <w:kern w:val="0"/>
          <w:sz w:val="32"/>
          <w:szCs w:val="32"/>
        </w:rPr>
        <w:t>公路水路运输</w:t>
      </w:r>
      <w:r>
        <w:rPr>
          <w:rFonts w:hint="eastAsia" w:ascii="仿宋_GB2312" w:eastAsia="仿宋_GB2312"/>
          <w:color w:val="000000"/>
          <w:kern w:val="0"/>
          <w:sz w:val="32"/>
          <w:szCs w:val="32"/>
        </w:rPr>
        <w:t>（款）</w:t>
      </w:r>
      <w:r>
        <w:rPr>
          <w:rFonts w:hint="eastAsia" w:ascii="仿宋_GB2312" w:eastAsia="仿宋_GB2312" w:cs="仿宋_GB2312"/>
          <w:color w:val="000000"/>
          <w:kern w:val="0"/>
          <w:sz w:val="32"/>
          <w:szCs w:val="32"/>
        </w:rPr>
        <w:t>公路运输管理</w:t>
      </w:r>
      <w:r>
        <w:rPr>
          <w:rFonts w:hint="eastAsia" w:ascii="仿宋_GB2312" w:eastAsia="仿宋_GB2312"/>
          <w:color w:val="000000"/>
          <w:kern w:val="0"/>
          <w:sz w:val="32"/>
          <w:szCs w:val="32"/>
        </w:rPr>
        <w:t xml:space="preserve">（项）: </w:t>
      </w:r>
      <w:r>
        <w:rPr>
          <w:rFonts w:ascii="仿宋_GB2312" w:eastAsia="仿宋_GB2312"/>
          <w:color w:val="000000"/>
          <w:kern w:val="0"/>
          <w:sz w:val="32"/>
          <w:szCs w:val="32"/>
        </w:rPr>
        <w:t>反映公路运输管理支出和公路路政管理支出。</w:t>
      </w:r>
    </w:p>
    <w:p w14:paraId="1B43A00E">
      <w:pPr>
        <w:spacing w:line="576"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17</w:t>
      </w:r>
      <w:r>
        <w:rPr>
          <w:rFonts w:hint="eastAsia" w:ascii="仿宋_GB2312" w:eastAsia="仿宋_GB2312"/>
          <w:color w:val="000000"/>
          <w:kern w:val="0"/>
          <w:sz w:val="32"/>
          <w:szCs w:val="32"/>
        </w:rPr>
        <w:t>.交通运输（类）</w:t>
      </w:r>
      <w:r>
        <w:rPr>
          <w:rFonts w:hint="eastAsia" w:ascii="仿宋_GB2312" w:eastAsia="仿宋_GB2312" w:cs="仿宋_GB2312"/>
          <w:color w:val="000000"/>
          <w:kern w:val="0"/>
          <w:sz w:val="32"/>
          <w:szCs w:val="32"/>
        </w:rPr>
        <w:t>公路水路运输</w:t>
      </w:r>
      <w:r>
        <w:rPr>
          <w:rFonts w:hint="eastAsia" w:ascii="仿宋_GB2312" w:eastAsia="仿宋_GB2312"/>
          <w:color w:val="000000"/>
          <w:kern w:val="0"/>
          <w:sz w:val="32"/>
          <w:szCs w:val="32"/>
        </w:rPr>
        <w:t>（款）其他</w:t>
      </w:r>
      <w:r>
        <w:rPr>
          <w:rFonts w:hint="eastAsia" w:ascii="仿宋_GB2312" w:eastAsia="仿宋_GB2312" w:cs="仿宋_GB2312"/>
          <w:color w:val="000000"/>
          <w:kern w:val="0"/>
          <w:sz w:val="32"/>
          <w:szCs w:val="32"/>
        </w:rPr>
        <w:t>公路水路运输</w:t>
      </w:r>
      <w:r>
        <w:rPr>
          <w:rFonts w:hint="eastAsia" w:ascii="仿宋_GB2312" w:eastAsia="仿宋_GB2312"/>
          <w:color w:val="000000"/>
          <w:kern w:val="0"/>
          <w:sz w:val="32"/>
          <w:szCs w:val="32"/>
        </w:rPr>
        <w:t xml:space="preserve">（项）: </w:t>
      </w:r>
      <w:r>
        <w:rPr>
          <w:rFonts w:ascii="仿宋_GB2312" w:eastAsia="仿宋_GB2312"/>
          <w:color w:val="000000"/>
          <w:kern w:val="0"/>
          <w:sz w:val="32"/>
          <w:szCs w:val="32"/>
        </w:rPr>
        <w:t>反映除上述项目以外其他用于公路水路运输方面的支出。</w:t>
      </w:r>
    </w:p>
    <w:p w14:paraId="61A5C790">
      <w:pPr>
        <w:spacing w:line="576" w:lineRule="exact"/>
        <w:ind w:firstLine="640" w:firstLineChars="200"/>
        <w:rPr>
          <w:rFonts w:hint="eastAsia" w:ascii="仿宋_GB2312" w:eastAsia="仿宋_GB2312" w:cs="仿宋_GB2312"/>
          <w:color w:val="000000"/>
          <w:kern w:val="0"/>
          <w:sz w:val="32"/>
          <w:szCs w:val="32"/>
        </w:rPr>
      </w:pPr>
      <w:r>
        <w:rPr>
          <w:rFonts w:ascii="仿宋_GB2312" w:eastAsia="仿宋_GB2312" w:cs="仿宋_GB2312"/>
          <w:color w:val="000000"/>
          <w:kern w:val="0"/>
          <w:sz w:val="32"/>
          <w:szCs w:val="32"/>
        </w:rPr>
        <w:t>18</w:t>
      </w:r>
      <w:r>
        <w:rPr>
          <w:rFonts w:hint="eastAsia" w:ascii="仿宋_GB2312" w:eastAsia="仿宋_GB2312" w:cs="仿宋_GB2312"/>
          <w:color w:val="000000"/>
          <w:kern w:val="0"/>
          <w:sz w:val="32"/>
          <w:szCs w:val="32"/>
        </w:rPr>
        <w:t>.</w:t>
      </w:r>
      <w:r>
        <w:rPr>
          <w:rFonts w:hint="eastAsia" w:ascii="仿宋_GB2312" w:eastAsia="仿宋_GB2312"/>
          <w:color w:val="000000"/>
          <w:kern w:val="0"/>
          <w:sz w:val="32"/>
          <w:szCs w:val="32"/>
        </w:rPr>
        <w:t>交通运输</w:t>
      </w:r>
      <w:r>
        <w:rPr>
          <w:rFonts w:hint="eastAsia" w:ascii="仿宋_GB2312" w:eastAsia="仿宋_GB2312" w:cs="仿宋_GB2312"/>
          <w:color w:val="000000"/>
          <w:kern w:val="0"/>
          <w:sz w:val="32"/>
          <w:szCs w:val="32"/>
        </w:rPr>
        <w:t>（类）成品油价格改革对交通运输的补贴（款）对农村道路客运的补贴（项）:</w:t>
      </w:r>
      <w:r>
        <w:rPr>
          <w:rFonts w:ascii="仿宋_GB2312" w:eastAsia="仿宋_GB2312" w:cs="仿宋_GB2312"/>
          <w:color w:val="000000"/>
          <w:kern w:val="0"/>
          <w:sz w:val="32"/>
          <w:szCs w:val="32"/>
        </w:rPr>
        <w:t>反映对农村道路客运车辆的燃油补贴。</w:t>
      </w:r>
    </w:p>
    <w:p w14:paraId="7CB3378E">
      <w:pPr>
        <w:spacing w:line="600" w:lineRule="exact"/>
        <w:ind w:firstLine="640" w:firstLineChars="200"/>
        <w:rPr>
          <w:rFonts w:hint="eastAsia" w:ascii="仿宋_GB2312" w:eastAsia="仿宋_GB2312"/>
          <w:color w:val="000000"/>
          <w:kern w:val="0"/>
          <w:sz w:val="32"/>
          <w:szCs w:val="32"/>
        </w:rPr>
      </w:pPr>
      <w:r>
        <w:rPr>
          <w:rFonts w:ascii="仿宋_GB2312" w:eastAsia="仿宋_GB2312" w:cs="仿宋_GB2312"/>
          <w:color w:val="000000"/>
          <w:kern w:val="0"/>
          <w:sz w:val="32"/>
          <w:szCs w:val="32"/>
        </w:rPr>
        <w:t>19</w:t>
      </w:r>
      <w:r>
        <w:rPr>
          <w:rFonts w:hint="eastAsia" w:ascii="仿宋_GB2312" w:eastAsia="仿宋_GB2312" w:cs="仿宋_GB2312"/>
          <w:color w:val="000000"/>
          <w:kern w:val="0"/>
          <w:sz w:val="32"/>
          <w:szCs w:val="32"/>
        </w:rPr>
        <w:t>.</w:t>
      </w:r>
      <w:r>
        <w:rPr>
          <w:rFonts w:hint="eastAsia" w:ascii="仿宋_GB2312" w:eastAsia="仿宋_GB2312"/>
          <w:color w:val="000000"/>
          <w:kern w:val="0"/>
          <w:sz w:val="32"/>
          <w:szCs w:val="32"/>
        </w:rPr>
        <w:t>交通运输</w:t>
      </w:r>
      <w:r>
        <w:rPr>
          <w:rFonts w:hint="eastAsia" w:ascii="仿宋_GB2312" w:eastAsia="仿宋_GB2312" w:cs="仿宋_GB2312"/>
          <w:color w:val="000000"/>
          <w:kern w:val="0"/>
          <w:sz w:val="32"/>
          <w:szCs w:val="32"/>
        </w:rPr>
        <w:t>（类）其他交通运输支出（款）其他交通运输支出（项）：</w:t>
      </w:r>
      <w:r>
        <w:rPr>
          <w:rFonts w:ascii="仿宋_GB2312" w:eastAsia="仿宋_GB2312" w:cs="仿宋_GB2312"/>
          <w:color w:val="000000"/>
          <w:kern w:val="0"/>
          <w:sz w:val="32"/>
          <w:szCs w:val="32"/>
        </w:rPr>
        <w:t>反映其他交通运输方面的支出。</w:t>
      </w:r>
    </w:p>
    <w:p w14:paraId="3BF4FF44">
      <w:pPr>
        <w:spacing w:line="576" w:lineRule="exact"/>
        <w:ind w:firstLine="640" w:firstLineChars="200"/>
        <w:rPr>
          <w:rFonts w:hint="eastAsia" w:ascii="仿宋_GB2312" w:eastAsia="仿宋_GB2312"/>
          <w:color w:val="000000"/>
          <w:kern w:val="0"/>
          <w:sz w:val="32"/>
          <w:szCs w:val="32"/>
        </w:rPr>
      </w:pPr>
      <w:r>
        <w:rPr>
          <w:rFonts w:ascii="仿宋_GB2312" w:eastAsia="仿宋_GB2312"/>
          <w:color w:val="000000"/>
          <w:kern w:val="0"/>
          <w:sz w:val="32"/>
          <w:szCs w:val="32"/>
        </w:rPr>
        <w:t>20</w:t>
      </w:r>
      <w:r>
        <w:rPr>
          <w:rFonts w:hint="eastAsia" w:ascii="仿宋_GB2312" w:eastAsia="仿宋_GB2312"/>
          <w:color w:val="000000"/>
          <w:kern w:val="0"/>
          <w:sz w:val="32"/>
          <w:szCs w:val="32"/>
        </w:rPr>
        <w:t>.社会保障和就业（类）</w:t>
      </w:r>
      <w:r>
        <w:rPr>
          <w:rFonts w:hint="eastAsia" w:ascii="仿宋_GB2312" w:eastAsia="仿宋_GB2312" w:cs="仿宋_GB2312"/>
          <w:color w:val="000000"/>
          <w:kern w:val="0"/>
          <w:sz w:val="32"/>
          <w:szCs w:val="32"/>
        </w:rPr>
        <w:t>行政事业单位养老支出</w:t>
      </w:r>
      <w:r>
        <w:rPr>
          <w:rFonts w:hint="eastAsia" w:ascii="仿宋_GB2312" w:eastAsia="仿宋_GB2312"/>
          <w:color w:val="000000"/>
          <w:kern w:val="0"/>
          <w:sz w:val="32"/>
          <w:szCs w:val="32"/>
        </w:rPr>
        <w:t>（款）</w:t>
      </w:r>
      <w:r>
        <w:rPr>
          <w:rFonts w:hint="eastAsia" w:ascii="仿宋_GB2312" w:eastAsia="仿宋_GB2312" w:cs="仿宋_GB2312"/>
          <w:color w:val="000000"/>
          <w:kern w:val="0"/>
          <w:sz w:val="32"/>
          <w:szCs w:val="32"/>
        </w:rPr>
        <w:t>机关事业单位基本养老保险缴费支出</w:t>
      </w:r>
      <w:r>
        <w:rPr>
          <w:rFonts w:hint="eastAsia" w:ascii="仿宋_GB2312" w:eastAsia="仿宋_GB2312"/>
          <w:color w:val="000000"/>
          <w:kern w:val="0"/>
          <w:sz w:val="32"/>
          <w:szCs w:val="32"/>
        </w:rPr>
        <w:t xml:space="preserve">（项）: </w:t>
      </w:r>
      <w:r>
        <w:rPr>
          <w:rFonts w:ascii="仿宋_GB2312" w:eastAsia="仿宋_GB2312"/>
          <w:color w:val="000000"/>
          <w:kern w:val="0"/>
          <w:sz w:val="32"/>
          <w:szCs w:val="32"/>
        </w:rPr>
        <w:t>反映机关事业单位实施养老保险制度由单位缴纳的基本养老保险费支出。</w:t>
      </w:r>
    </w:p>
    <w:p w14:paraId="45E4F563">
      <w:pPr>
        <w:spacing w:line="576" w:lineRule="exact"/>
        <w:ind w:firstLine="640" w:firstLineChars="200"/>
        <w:rPr>
          <w:rFonts w:hint="eastAsia" w:ascii="仿宋_GB2312" w:eastAsia="仿宋_GB2312"/>
          <w:color w:val="000000"/>
          <w:kern w:val="0"/>
          <w:sz w:val="32"/>
          <w:szCs w:val="32"/>
        </w:rPr>
      </w:pPr>
      <w:r>
        <w:rPr>
          <w:rFonts w:ascii="仿宋_GB2312" w:eastAsia="仿宋_GB2312"/>
          <w:color w:val="000000"/>
          <w:kern w:val="0"/>
          <w:sz w:val="32"/>
          <w:szCs w:val="32"/>
        </w:rPr>
        <w:t>21</w:t>
      </w:r>
      <w:r>
        <w:rPr>
          <w:rFonts w:hint="eastAsia" w:ascii="仿宋_GB2312" w:eastAsia="仿宋_GB2312"/>
          <w:color w:val="000000"/>
          <w:kern w:val="0"/>
          <w:sz w:val="32"/>
          <w:szCs w:val="32"/>
        </w:rPr>
        <w:t>.社会保障和就业（类）</w:t>
      </w:r>
      <w:r>
        <w:rPr>
          <w:rFonts w:hint="eastAsia" w:ascii="仿宋_GB2312" w:eastAsia="仿宋_GB2312" w:cs="仿宋_GB2312"/>
          <w:color w:val="000000"/>
          <w:kern w:val="0"/>
          <w:sz w:val="32"/>
          <w:szCs w:val="32"/>
        </w:rPr>
        <w:t>行政事业单位养老支出</w:t>
      </w:r>
      <w:r>
        <w:rPr>
          <w:rFonts w:hint="eastAsia" w:ascii="仿宋_GB2312" w:eastAsia="仿宋_GB2312"/>
          <w:color w:val="000000"/>
          <w:kern w:val="0"/>
          <w:sz w:val="32"/>
          <w:szCs w:val="32"/>
        </w:rPr>
        <w:t>（款）</w:t>
      </w:r>
      <w:r>
        <w:rPr>
          <w:rFonts w:hint="eastAsia" w:ascii="仿宋_GB2312" w:eastAsia="仿宋_GB2312" w:cs="仿宋_GB2312"/>
          <w:color w:val="000000"/>
          <w:kern w:val="0"/>
          <w:sz w:val="32"/>
          <w:szCs w:val="32"/>
        </w:rPr>
        <w:t>机关事业单位职业年金缴费支出</w:t>
      </w:r>
      <w:r>
        <w:rPr>
          <w:rFonts w:hint="eastAsia" w:ascii="仿宋_GB2312" w:eastAsia="仿宋_GB2312"/>
          <w:color w:val="000000"/>
          <w:kern w:val="0"/>
          <w:sz w:val="32"/>
          <w:szCs w:val="32"/>
        </w:rPr>
        <w:t xml:space="preserve">（项）: </w:t>
      </w:r>
      <w:r>
        <w:rPr>
          <w:rFonts w:ascii="仿宋_GB2312" w:eastAsia="仿宋_GB2312"/>
          <w:color w:val="000000"/>
          <w:kern w:val="0"/>
          <w:sz w:val="32"/>
          <w:szCs w:val="32"/>
        </w:rPr>
        <w:t>反映机关事业单位实施养老保险制度由单位实际缴纳的职业年金支出。</w:t>
      </w:r>
    </w:p>
    <w:p w14:paraId="4D31B36E">
      <w:pPr>
        <w:spacing w:line="60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22</w:t>
      </w:r>
      <w:r>
        <w:rPr>
          <w:rFonts w:hint="eastAsia" w:ascii="仿宋_GB2312" w:eastAsia="仿宋_GB2312"/>
          <w:color w:val="000000"/>
          <w:kern w:val="0"/>
          <w:sz w:val="32"/>
          <w:szCs w:val="32"/>
        </w:rPr>
        <w:t>.卫生健康（类）</w:t>
      </w:r>
      <w:r>
        <w:rPr>
          <w:rFonts w:hint="eastAsia" w:ascii="仿宋_GB2312" w:eastAsia="仿宋_GB2312" w:cs="仿宋_GB2312"/>
          <w:color w:val="000000"/>
          <w:kern w:val="0"/>
          <w:sz w:val="32"/>
          <w:szCs w:val="32"/>
        </w:rPr>
        <w:t>行政事业单位医疗</w:t>
      </w:r>
      <w:r>
        <w:rPr>
          <w:rFonts w:hint="eastAsia" w:ascii="仿宋_GB2312" w:eastAsia="仿宋_GB2312"/>
          <w:color w:val="000000"/>
          <w:kern w:val="0"/>
          <w:sz w:val="32"/>
          <w:szCs w:val="32"/>
        </w:rPr>
        <w:t>（款）</w:t>
      </w:r>
      <w:r>
        <w:rPr>
          <w:rFonts w:hint="eastAsia" w:ascii="仿宋_GB2312" w:eastAsia="仿宋_GB2312" w:cs="仿宋_GB2312"/>
          <w:color w:val="000000"/>
          <w:kern w:val="0"/>
          <w:sz w:val="32"/>
          <w:szCs w:val="32"/>
        </w:rPr>
        <w:t>行政单位医疗</w:t>
      </w:r>
      <w:r>
        <w:rPr>
          <w:rFonts w:hint="eastAsia" w:ascii="仿宋_GB2312" w:eastAsia="仿宋_GB2312"/>
          <w:color w:val="000000"/>
          <w:kern w:val="0"/>
          <w:sz w:val="32"/>
          <w:szCs w:val="32"/>
        </w:rPr>
        <w:t>（项）:</w:t>
      </w:r>
      <w:r>
        <w:rPr>
          <w:rFonts w:ascii="仿宋_GB2312" w:eastAsia="仿宋_GB2312"/>
          <w:color w:val="000000"/>
          <w:kern w:val="0"/>
          <w:sz w:val="32"/>
          <w:szCs w:val="32"/>
        </w:rPr>
        <w:t>反映财政部门安排的行政单位（包括实行公务员管理的事业单位）基本医疗保险缴费经费。</w:t>
      </w:r>
    </w:p>
    <w:p w14:paraId="009C78BC">
      <w:pPr>
        <w:spacing w:line="600" w:lineRule="exact"/>
        <w:ind w:firstLine="640" w:firstLineChars="200"/>
        <w:rPr>
          <w:rFonts w:ascii="仿宋_GB2312" w:eastAsia="仿宋_GB2312" w:cs="仿宋_GB2312"/>
          <w:color w:val="000000"/>
          <w:kern w:val="0"/>
          <w:sz w:val="32"/>
          <w:szCs w:val="32"/>
        </w:rPr>
      </w:pPr>
      <w:r>
        <w:rPr>
          <w:rFonts w:ascii="仿宋_GB2312" w:eastAsia="仿宋_GB2312"/>
          <w:color w:val="000000"/>
          <w:kern w:val="0"/>
          <w:sz w:val="32"/>
          <w:szCs w:val="32"/>
        </w:rPr>
        <w:t>23</w:t>
      </w:r>
      <w:r>
        <w:rPr>
          <w:rFonts w:hint="eastAsia" w:ascii="仿宋_GB2312" w:eastAsia="仿宋_GB2312"/>
          <w:color w:val="000000"/>
          <w:kern w:val="0"/>
          <w:sz w:val="32"/>
          <w:szCs w:val="32"/>
        </w:rPr>
        <w:t>.住房保障支出（类）</w:t>
      </w:r>
      <w:r>
        <w:rPr>
          <w:rFonts w:hint="eastAsia" w:ascii="仿宋_GB2312" w:eastAsia="仿宋_GB2312" w:cs="仿宋_GB2312"/>
          <w:color w:val="000000"/>
          <w:kern w:val="0"/>
          <w:sz w:val="32"/>
          <w:szCs w:val="32"/>
        </w:rPr>
        <w:t>住房改革支出（款）住房公积金（项）：</w:t>
      </w:r>
      <w:r>
        <w:rPr>
          <w:rFonts w:ascii="仿宋_GB2312" w:eastAsia="仿宋_GB2312" w:cs="仿宋_GB2312"/>
          <w:color w:val="000000"/>
          <w:kern w:val="0"/>
          <w:sz w:val="32"/>
          <w:szCs w:val="32"/>
        </w:rPr>
        <w:t>反映行政事业单位按照人力资源和社会保障部、财政部规定的基本工资和津贴补贴以及规定比例为职工缴纳的住房公积金。</w:t>
      </w:r>
    </w:p>
    <w:p w14:paraId="63A613F2">
      <w:pPr>
        <w:spacing w:line="600" w:lineRule="exact"/>
        <w:ind w:firstLine="640" w:firstLineChars="200"/>
        <w:rPr>
          <w:rStyle w:val="20"/>
          <w:rFonts w:ascii="仿宋" w:eastAsia="仿宋"/>
          <w:b w:val="0"/>
          <w:color w:val="000000"/>
          <w:sz w:val="32"/>
          <w:szCs w:val="32"/>
        </w:rPr>
      </w:pPr>
      <w:r>
        <w:rPr>
          <w:rFonts w:ascii="仿宋_GB2312" w:eastAsia="仿宋_GB2312"/>
          <w:color w:val="000000"/>
          <w:kern w:val="0"/>
          <w:sz w:val="32"/>
          <w:szCs w:val="32"/>
        </w:rPr>
        <w:t>24</w:t>
      </w:r>
      <w:r>
        <w:rPr>
          <w:rFonts w:hint="eastAsia" w:ascii="仿宋_GB2312" w:eastAsia="仿宋_GB2312"/>
          <w:color w:val="000000"/>
          <w:kern w:val="0"/>
          <w:sz w:val="32"/>
          <w:szCs w:val="32"/>
        </w:rPr>
        <w:t>.住房保障支出（类）</w:t>
      </w:r>
      <w:r>
        <w:rPr>
          <w:rFonts w:hint="eastAsia" w:ascii="仿宋_GB2312" w:eastAsia="仿宋_GB2312" w:cs="仿宋_GB2312"/>
          <w:color w:val="000000"/>
          <w:kern w:val="0"/>
          <w:sz w:val="32"/>
          <w:szCs w:val="32"/>
        </w:rPr>
        <w:t>住房改革支出（款）购房补贴（项）：</w:t>
      </w:r>
      <w:r>
        <w:rPr>
          <w:rFonts w:ascii="仿宋_GB2312" w:eastAsia="仿宋_GB2312" w:cs="仿宋_GB2312"/>
          <w:color w:val="000000"/>
          <w:kern w:val="0"/>
          <w:sz w:val="32"/>
          <w:szCs w:val="32"/>
        </w:rPr>
        <w:t>反映按房改政策规定，行政事业单位向符合条件职工（含离退休人员）发放的用于购买住房的补贴。</w:t>
      </w:r>
    </w:p>
    <w:p w14:paraId="3072108F">
      <w:pPr>
        <w:spacing w:line="600" w:lineRule="exact"/>
        <w:outlineLvl w:val="0"/>
        <w:rPr>
          <w:rStyle w:val="22"/>
          <w:rFonts w:ascii="黑体" w:eastAsia="黑体"/>
          <w:b w:val="0"/>
        </w:rPr>
      </w:pPr>
      <w:bookmarkStart w:id="109" w:name="_Toc15377226"/>
      <w:r>
        <w:rPr>
          <w:rFonts w:ascii="宋体"/>
          <w:b/>
          <w:color w:val="000000"/>
          <w:sz w:val="44"/>
          <w:szCs w:val="44"/>
        </w:rPr>
        <w:br w:type="page"/>
      </w:r>
      <w:bookmarkStart w:id="110" w:name="_Toc15396614"/>
      <w:bookmarkStart w:id="111" w:name="_Toc79163630"/>
      <w:bookmarkStart w:id="112" w:name="_Toc79163880"/>
      <w:r>
        <w:rPr>
          <w:rFonts w:hint="eastAsia" w:ascii="黑体" w:eastAsia="黑体"/>
          <w:color w:val="000000"/>
          <w:sz w:val="44"/>
          <w:szCs w:val="44"/>
        </w:rPr>
        <w:t>第</w:t>
      </w:r>
      <w:r>
        <w:rPr>
          <w:rStyle w:val="22"/>
          <w:rFonts w:hint="eastAsia" w:ascii="黑体" w:eastAsia="黑体"/>
          <w:b w:val="0"/>
        </w:rPr>
        <w:t>四部分</w:t>
      </w:r>
      <w:r>
        <w:rPr>
          <w:rStyle w:val="22"/>
          <w:rFonts w:ascii="黑体" w:eastAsia="黑体"/>
          <w:b w:val="0"/>
        </w:rPr>
        <w:t xml:space="preserve"> </w:t>
      </w:r>
      <w:r>
        <w:rPr>
          <w:rStyle w:val="22"/>
          <w:rFonts w:hint="eastAsia" w:ascii="黑体" w:eastAsia="黑体"/>
          <w:b w:val="0"/>
        </w:rPr>
        <w:t>附件</w:t>
      </w:r>
      <w:bookmarkEnd w:id="110"/>
      <w:bookmarkEnd w:id="111"/>
      <w:bookmarkEnd w:id="112"/>
    </w:p>
    <w:p w14:paraId="2C230191">
      <w:pPr>
        <w:spacing w:line="600" w:lineRule="exact"/>
        <w:jc w:val="left"/>
        <w:outlineLvl w:val="0"/>
        <w:rPr>
          <w:rFonts w:ascii="方正小标宋简体" w:eastAsia="方正小标宋简体" w:cs="方正小标宋简体"/>
          <w:sz w:val="32"/>
          <w:szCs w:val="32"/>
        </w:rPr>
      </w:pPr>
      <w:bookmarkStart w:id="113" w:name="_Toc79163881"/>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14:paraId="78045A15">
      <w:pPr>
        <w:widowControl/>
        <w:spacing w:line="580" w:lineRule="exact"/>
        <w:contextualSpacing/>
        <w:jc w:val="center"/>
        <w:rPr>
          <w:rFonts w:hint="eastAsia" w:ascii="方正小标宋简体" w:eastAsia="方正小标宋简体" w:cs="黑体"/>
          <w:b w:val="0"/>
          <w:bCs w:val="0"/>
          <w:sz w:val="44"/>
          <w:szCs w:val="44"/>
        </w:rPr>
      </w:pPr>
      <w:r>
        <w:rPr>
          <w:rFonts w:hint="eastAsia" w:ascii="方正小标宋简体" w:eastAsia="方正小标宋简体" w:cs="黑体"/>
          <w:b w:val="0"/>
          <w:bCs w:val="0"/>
          <w:sz w:val="44"/>
          <w:szCs w:val="44"/>
        </w:rPr>
        <w:t>茂县交通运输综合服务中心</w:t>
      </w:r>
    </w:p>
    <w:p w14:paraId="20DE5AFF">
      <w:pPr>
        <w:widowControl/>
        <w:spacing w:line="580" w:lineRule="exact"/>
        <w:contextualSpacing/>
        <w:jc w:val="center"/>
        <w:rPr>
          <w:rFonts w:ascii="宋体" w:eastAsia="宋体"/>
          <w:b/>
          <w:sz w:val="44"/>
          <w:szCs w:val="44"/>
          <w:shd w:val="clear" w:color="auto" w:fill="FFFFFF"/>
        </w:rPr>
      </w:pPr>
      <w:r>
        <w:rPr>
          <w:rFonts w:hint="eastAsia" w:ascii="方正小标宋简体" w:eastAsia="方正小标宋简体" w:cs="方正小标宋简体"/>
          <w:b w:val="0"/>
          <w:bCs w:val="0"/>
          <w:sz w:val="44"/>
          <w:szCs w:val="44"/>
          <w:shd w:val="clear" w:color="auto" w:fill="FFFFFF"/>
          <w:lang w:eastAsia="zh-CN"/>
        </w:rPr>
        <w:t>2022年</w:t>
      </w:r>
      <w:r>
        <w:rPr>
          <w:rFonts w:hint="eastAsia" w:ascii="方正小标宋简体" w:eastAsia="方正小标宋简体" w:cs="方正小标宋简体"/>
          <w:b w:val="0"/>
          <w:bCs w:val="0"/>
          <w:sz w:val="44"/>
          <w:szCs w:val="44"/>
          <w:shd w:val="clear" w:color="auto" w:fill="FFFFFF"/>
        </w:rPr>
        <w:t>部门整体支出绩效评价报告</w:t>
      </w:r>
    </w:p>
    <w:p w14:paraId="6F9086EA">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14:paraId="59381010">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rPr>
        <w:t>一、</w:t>
      </w:r>
      <w:r>
        <w:rPr>
          <w:rFonts w:hint="eastAsia" w:ascii="黑体" w:hAnsi="Times New Roman" w:eastAsia="黑体" w:cs="宋体"/>
          <w:color w:val="000000"/>
          <w:kern w:val="0"/>
          <w:sz w:val="32"/>
          <w:szCs w:val="32"/>
          <w:shd w:val="clear" w:color="auto" w:fill="FFFFFF"/>
          <w:lang w:val="zh-CN"/>
        </w:rPr>
        <w:t>部门（单位）概况</w:t>
      </w:r>
    </w:p>
    <w:p w14:paraId="6FFEE85A">
      <w:pPr>
        <w:tabs>
          <w:tab w:val="left" w:pos="1916"/>
          <w:tab w:val="left" w:pos="6840"/>
        </w:tabs>
        <w:spacing w:line="576" w:lineRule="exact"/>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eastAsia="仿宋_GB2312"/>
          <w:color w:val="000000"/>
          <w:sz w:val="32"/>
          <w:szCs w:val="32"/>
        </w:rPr>
        <w:t>茂县交通运输综合服务中心是县政府管理全县交通运输工作的职能部门，承担政府职能的管理机构，</w:t>
      </w:r>
      <w:r>
        <w:rPr>
          <w:rFonts w:hint="eastAsia" w:ascii="仿宋_GB2312" w:eastAsia="仿宋_GB2312"/>
          <w:sz w:val="32"/>
          <w:szCs w:val="32"/>
        </w:rPr>
        <w:t>为县交通运输局所属正科级公益一类参公事业单位。</w:t>
      </w:r>
      <w:r>
        <w:rPr>
          <w:rFonts w:hint="eastAsia" w:ascii="仿宋_GB2312" w:eastAsia="仿宋_GB2312"/>
          <w:color w:val="000000"/>
          <w:sz w:val="32"/>
          <w:szCs w:val="32"/>
        </w:rPr>
        <w:t>中心内设“一股一室”，即综合办公室、业务安全股。</w:t>
      </w:r>
    </w:p>
    <w:p w14:paraId="0ECE908C">
      <w:pPr>
        <w:numPr>
          <w:ilvl w:val="0"/>
          <w:numId w:val="3"/>
        </w:num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66DA0273">
      <w:pPr>
        <w:spacing w:line="576" w:lineRule="exact"/>
        <w:ind w:firstLine="643" w:firstLineChars="200"/>
        <w:rPr>
          <w:rFonts w:hint="eastAsia" w:ascii="仿宋_GB2312" w:eastAsia="仿宋_GB2312"/>
          <w:sz w:val="32"/>
          <w:szCs w:val="32"/>
        </w:rPr>
      </w:pPr>
      <w:r>
        <w:rPr>
          <w:rFonts w:hint="eastAsia" w:ascii="楷体_GB2312" w:hAnsi="楷体_GB2312" w:eastAsia="楷体_GB2312"/>
          <w:b/>
          <w:sz w:val="32"/>
          <w:szCs w:val="32"/>
        </w:rPr>
        <w:t>综合办公室：</w:t>
      </w:r>
      <w:r>
        <w:rPr>
          <w:rFonts w:hint="eastAsia" w:ascii="仿宋_GB2312" w:eastAsia="仿宋_GB2312"/>
          <w:sz w:val="32"/>
          <w:szCs w:val="32"/>
        </w:rPr>
        <w:t>负责本单位文电、会务、信息、档案、机要等日常运转工作。承担本单位保密、党建、党风廉政、应急、综治、维稳、信访、史志编纂及目标绩效等工作。做好本单位安全生产、节能减排和意识形态工作。负责本单位机构编制、干部人事、教育培训、退休人员和内部审计工作。负责</w:t>
      </w:r>
      <w:r>
        <w:rPr>
          <w:rFonts w:hint="eastAsia" w:ascii="仿宋_GB2312" w:eastAsia="仿宋_GB2312"/>
          <w:sz w:val="32"/>
          <w:szCs w:val="32"/>
          <w:lang w:eastAsia="zh-CN"/>
        </w:rPr>
        <w:t>本县行业宣传、政务信息及精神文明</w:t>
      </w:r>
      <w:r>
        <w:rPr>
          <w:rFonts w:hint="eastAsia" w:ascii="仿宋_GB2312" w:eastAsia="仿宋_GB2312"/>
          <w:sz w:val="32"/>
          <w:szCs w:val="32"/>
        </w:rPr>
        <w:t>工作。综合协调本单位业务工作，督促重大事项落实。负责客运投诉电话的受理、转交工作；负责办理出租汽车管理有关事项，做好出租汽车行业的协调、监督和服务工作、受理举报投诉，依法转交出租汽车各种违规营运行为。组织办理人大代表建议、政协委员提案。负责本单位</w:t>
      </w:r>
      <w:r>
        <w:rPr>
          <w:rFonts w:hint="eastAsia" w:ascii="仿宋_GB2312" w:eastAsia="仿宋_GB2312"/>
          <w:sz w:val="32"/>
          <w:szCs w:val="32"/>
          <w:lang w:eastAsia="zh-CN"/>
        </w:rPr>
        <w:t>预决</w:t>
      </w:r>
      <w:r>
        <w:rPr>
          <w:rFonts w:hint="eastAsia" w:ascii="仿宋_GB2312" w:eastAsia="仿宋_GB2312"/>
          <w:sz w:val="32"/>
          <w:szCs w:val="32"/>
        </w:rPr>
        <w:t>算和相关财政资金管理与绩效评估工作。负责本单位财务、政府采购和资产管理工作。统筹协调其他综合性、临时性工作。</w:t>
      </w:r>
    </w:p>
    <w:p w14:paraId="44DE5204">
      <w:pPr>
        <w:spacing w:line="576" w:lineRule="exact"/>
        <w:ind w:firstLine="643" w:firstLineChars="200"/>
        <w:rPr>
          <w:rFonts w:ascii="仿宋_GB2312" w:eastAsia="仿宋_GB2312"/>
          <w:b/>
          <w:sz w:val="32"/>
          <w:szCs w:val="32"/>
        </w:rPr>
      </w:pPr>
      <w:r>
        <w:rPr>
          <w:rFonts w:hint="eastAsia" w:ascii="仿宋_GB2312" w:eastAsia="仿宋_GB2312"/>
          <w:b/>
          <w:sz w:val="32"/>
          <w:szCs w:val="32"/>
        </w:rPr>
        <w:t>业务安全股：</w:t>
      </w:r>
      <w:r>
        <w:rPr>
          <w:rFonts w:hint="eastAsia" w:ascii="仿宋_GB2312" w:eastAsia="仿宋_GB2312"/>
          <w:sz w:val="32"/>
          <w:szCs w:val="32"/>
        </w:rPr>
        <w:t>负责承办客运、货运、搬运装卸、运输服务、出租汽车管理、交通战备及物流的各项管理业务；负责整理、管理相关业务档案的保管工作；参与客、货运输站场和服务设施的规划及参与道路客运、货运价格调整工作；负责调解道路货运经营的运输纠纷；负责办理营运车辆的技术管理和汽车维修经营的行业管理业务工作；负责开展汽车维修经营的指导、服务、监督、审验工作；监督、仲裁维修质量纠纷。贯彻执行国家、部、省有关驾驶员培训的法规规章和政策，指导汽车驾驶员培训行业管理的业务工作；对汽车驾驶员培训学校、营运汽车驾驶员培训质量进行监督检查；负责管理汽车驾驶培训相关证照；负责做好各运输企业、客运站的日常动态、监测；负责加强客运站和客运企业的源头安全管理；认真执行上级部门的道路运输安全的法律、法规和有关规章，并制定企业加强道路运输安全管理的措施；督促各运输企业、客运站落实安全管理措施情况，并组织各运输企业加强安全学习、培训；负责召开系列安全会议，传达安全上的相关文件精神；加强客运站安全隐患排查工作，发现安全隐患及时上报，提出整改意见，并督促车站完成相关安全隐患的整改；参与道路运输事故的调查处理，并负责道路交通事故的统计、报告工作；负责对客运安全管理工作提出合理化建议；参与制定行业维稳工作计划并提出合理化建议；完成领导交办的其他工作任务。</w:t>
      </w:r>
    </w:p>
    <w:p w14:paraId="284DD669">
      <w:pPr>
        <w:tabs>
          <w:tab w:val="left" w:pos="284"/>
        </w:tabs>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480DA98C">
      <w:pPr>
        <w:tabs>
          <w:tab w:val="left" w:pos="284"/>
        </w:tabs>
        <w:spacing w:line="576" w:lineRule="exact"/>
        <w:ind w:left="420" w:leftChars="200" w:firstLine="320" w:firstLineChars="100"/>
        <w:jc w:val="left"/>
        <w:rPr>
          <w:rFonts w:ascii="仿宋_GB2312" w:eastAsia="仿宋_GB2312"/>
          <w:color w:val="000000"/>
          <w:sz w:val="32"/>
          <w:szCs w:val="32"/>
        </w:rPr>
      </w:pPr>
      <w:r>
        <w:rPr>
          <w:rFonts w:hint="eastAsia" w:ascii="仿宋_GB2312" w:eastAsia="仿宋_GB2312"/>
          <w:color w:val="000000"/>
          <w:sz w:val="32"/>
          <w:szCs w:val="32"/>
        </w:rPr>
        <w:t>我中心为财政全额拨款的一级预算正科级参公事业单</w:t>
      </w:r>
    </w:p>
    <w:p w14:paraId="53B3C0C0">
      <w:pPr>
        <w:tabs>
          <w:tab w:val="left" w:pos="284"/>
        </w:tabs>
        <w:spacing w:line="576" w:lineRule="exact"/>
        <w:jc w:val="left"/>
        <w:rPr>
          <w:rFonts w:ascii="仿宋_GB2312" w:eastAsia="仿宋_GB2312"/>
          <w:color w:val="000000"/>
          <w:sz w:val="32"/>
          <w:szCs w:val="32"/>
        </w:rPr>
      </w:pPr>
      <w:r>
        <w:rPr>
          <w:rFonts w:hint="eastAsia" w:ascii="仿宋_GB2312" w:eastAsia="仿宋_GB2312"/>
          <w:color w:val="000000"/>
          <w:sz w:val="32"/>
          <w:szCs w:val="32"/>
        </w:rPr>
        <w:t>位。核定参公编制7人。单位内设1名中心主任，1名中心副主任；202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年末在职人员</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人（其中参公干部</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人，工勤3人），退休人员</w:t>
      </w:r>
      <w:r>
        <w:rPr>
          <w:rFonts w:hint="eastAsia" w:ascii="仿宋_GB2312"/>
          <w:color w:val="000000"/>
          <w:sz w:val="32"/>
          <w:szCs w:val="32"/>
          <w:lang w:val="en-US" w:eastAsia="zh-CN"/>
        </w:rPr>
        <w:t>5</w:t>
      </w:r>
      <w:r>
        <w:rPr>
          <w:rFonts w:hint="eastAsia" w:ascii="仿宋_GB2312" w:eastAsia="仿宋_GB2312"/>
          <w:color w:val="000000"/>
          <w:sz w:val="32"/>
          <w:szCs w:val="32"/>
        </w:rPr>
        <w:t>人。</w:t>
      </w:r>
    </w:p>
    <w:p w14:paraId="569918B1">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二、部门财政资金收支情况</w:t>
      </w:r>
    </w:p>
    <w:p w14:paraId="43B6CC97">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（一）部门财政资金收入情况</w:t>
      </w:r>
    </w:p>
    <w:p w14:paraId="208969DE">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年单位财政资金收入：财政拨款</w:t>
      </w:r>
      <w:r>
        <w:rPr>
          <w:rFonts w:hint="eastAsia" w:ascii="仿宋_GB2312"/>
          <w:color w:val="000000"/>
          <w:sz w:val="32"/>
          <w:szCs w:val="32"/>
          <w:highlight w:val="none"/>
          <w:lang w:val="en-US" w:eastAsia="zh-CN"/>
        </w:rPr>
        <w:t>483.06</w:t>
      </w:r>
      <w:r>
        <w:rPr>
          <w:rFonts w:hint="eastAsia" w:ascii="仿宋_GB2312" w:eastAsia="仿宋_GB2312"/>
          <w:color w:val="000000"/>
          <w:sz w:val="32"/>
          <w:szCs w:val="32"/>
        </w:rPr>
        <w:t>万元、均为一般公共预算财政拨款收入。</w:t>
      </w:r>
    </w:p>
    <w:p w14:paraId="3D003AD8">
      <w:pPr>
        <w:tabs>
          <w:tab w:val="left" w:pos="284"/>
        </w:tabs>
        <w:spacing w:line="576" w:lineRule="exact"/>
        <w:ind w:firstLine="640" w:firstLineChars="200"/>
        <w:jc w:val="left"/>
        <w:rPr>
          <w:rFonts w:hint="eastAsia" w:ascii="仿宋_GB2312" w:eastAsia="仿宋_GB2312" w:cs="Arial"/>
          <w:color w:val="000000"/>
          <w:sz w:val="32"/>
          <w:szCs w:val="32"/>
          <w:lang w:val="zh-CN"/>
        </w:rPr>
      </w:pPr>
      <w:r>
        <w:rPr>
          <w:rFonts w:hint="eastAsia" w:ascii="仿宋_GB2312" w:eastAsia="仿宋_GB2312" w:cs="Arial"/>
          <w:color w:val="000000"/>
          <w:sz w:val="32"/>
          <w:szCs w:val="32"/>
          <w:lang w:val="zh-CN"/>
        </w:rPr>
        <w:t>（二）部门财政资金支出情况</w:t>
      </w:r>
    </w:p>
    <w:p w14:paraId="20DF20BC">
      <w:pPr>
        <w:tabs>
          <w:tab w:val="left" w:pos="284"/>
        </w:tabs>
        <w:spacing w:line="576" w:lineRule="exact"/>
        <w:ind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年本部门财政拨款支出决算总额</w:t>
      </w:r>
      <w:r>
        <w:rPr>
          <w:rFonts w:hint="eastAsia" w:ascii="仿宋_GB2312"/>
          <w:color w:val="000000"/>
          <w:sz w:val="32"/>
          <w:szCs w:val="32"/>
          <w:highlight w:val="none"/>
          <w:lang w:val="en-US" w:eastAsia="zh-CN"/>
        </w:rPr>
        <w:t>483.06</w:t>
      </w:r>
      <w:r>
        <w:rPr>
          <w:rFonts w:hint="eastAsia" w:ascii="仿宋_GB2312" w:eastAsia="仿宋_GB2312"/>
          <w:color w:val="000000"/>
          <w:sz w:val="32"/>
          <w:szCs w:val="32"/>
          <w:highlight w:val="none"/>
        </w:rPr>
        <w:t>万元。</w:t>
      </w:r>
    </w:p>
    <w:p w14:paraId="131D7DA9">
      <w:pPr>
        <w:spacing w:line="600" w:lineRule="exact"/>
        <w:ind w:firstLine="640"/>
        <w:rPr>
          <w:rFonts w:hint="eastAsia" w:ascii="仿宋_GB2312" w:eastAsia="仿宋_GB2312"/>
          <w:color w:val="000000"/>
          <w:sz w:val="32"/>
          <w:szCs w:val="32"/>
          <w:highlight w:val="none"/>
          <w:lang w:val="zh-CN"/>
        </w:rPr>
      </w:pPr>
      <w:r>
        <w:rPr>
          <w:rFonts w:hint="eastAsia" w:ascii="仿宋_GB2312" w:eastAsia="仿宋_GB2312"/>
          <w:color w:val="000000"/>
          <w:sz w:val="32"/>
          <w:szCs w:val="32"/>
          <w:highlight w:val="none"/>
        </w:rPr>
        <w:t>其中按功能分类，交通运输支出</w:t>
      </w:r>
      <w:r>
        <w:rPr>
          <w:rFonts w:hint="eastAsia" w:ascii="仿宋" w:hAnsi="仿宋" w:eastAsia="仿宋"/>
          <w:color w:val="000000"/>
          <w:sz w:val="32"/>
          <w:szCs w:val="32"/>
          <w:highlight w:val="none"/>
          <w:lang w:val="en-US" w:eastAsia="zh-CN"/>
        </w:rPr>
        <w:t>449.48</w:t>
      </w:r>
      <w:r>
        <w:rPr>
          <w:rFonts w:hint="eastAsia" w:ascii="仿宋_GB2312" w:eastAsia="仿宋_GB2312"/>
          <w:color w:val="000000"/>
          <w:sz w:val="32"/>
          <w:szCs w:val="32"/>
          <w:highlight w:val="none"/>
        </w:rPr>
        <w:t>万元、社会保障和就业支出</w:t>
      </w:r>
      <w:r>
        <w:rPr>
          <w:rFonts w:hint="eastAsia" w:ascii="仿宋" w:hAnsi="仿宋" w:eastAsia="仿宋" w:cs="Arial"/>
          <w:color w:val="000000"/>
          <w:sz w:val="32"/>
          <w:szCs w:val="32"/>
          <w:highlight w:val="none"/>
          <w:lang w:val="en-US" w:eastAsia="zh-CN"/>
        </w:rPr>
        <w:t>17.02</w:t>
      </w:r>
      <w:r>
        <w:rPr>
          <w:rFonts w:hint="eastAsia" w:ascii="仿宋_GB2312" w:eastAsia="仿宋_GB2312"/>
          <w:color w:val="000000"/>
          <w:sz w:val="32"/>
          <w:szCs w:val="32"/>
          <w:highlight w:val="none"/>
        </w:rPr>
        <w:t>万元、卫生健康支出</w:t>
      </w:r>
      <w:r>
        <w:rPr>
          <w:rFonts w:hint="eastAsia" w:ascii="仿宋" w:hAnsi="仿宋" w:eastAsia="仿宋" w:cs="Arial"/>
          <w:color w:val="000000"/>
          <w:sz w:val="32"/>
          <w:szCs w:val="32"/>
          <w:highlight w:val="none"/>
          <w:lang w:val="en-US" w:eastAsia="zh-CN"/>
        </w:rPr>
        <w:t>7.29</w:t>
      </w:r>
      <w:r>
        <w:rPr>
          <w:rFonts w:hint="eastAsia" w:ascii="仿宋_GB2312" w:eastAsia="仿宋_GB2312"/>
          <w:color w:val="000000"/>
          <w:sz w:val="32"/>
          <w:szCs w:val="32"/>
          <w:highlight w:val="none"/>
        </w:rPr>
        <w:t>万元、住房保障支出</w:t>
      </w:r>
      <w:r>
        <w:rPr>
          <w:rFonts w:hint="eastAsia" w:ascii="仿宋" w:hAnsi="仿宋" w:eastAsia="仿宋" w:cs="Arial"/>
          <w:color w:val="000000"/>
          <w:sz w:val="32"/>
          <w:szCs w:val="32"/>
          <w:highlight w:val="none"/>
          <w:lang w:val="en-US" w:eastAsia="zh-CN"/>
        </w:rPr>
        <w:t>9.27</w:t>
      </w:r>
      <w:r>
        <w:rPr>
          <w:rFonts w:hint="eastAsia" w:ascii="仿宋_GB2312" w:eastAsia="仿宋_GB2312"/>
          <w:color w:val="000000"/>
          <w:sz w:val="32"/>
          <w:szCs w:val="32"/>
          <w:highlight w:val="none"/>
        </w:rPr>
        <w:t>万元</w:t>
      </w:r>
      <w:r>
        <w:rPr>
          <w:rFonts w:hint="eastAsia" w:ascii="仿宋" w:hAnsi="仿宋" w:eastAsia="仿宋"/>
          <w:color w:val="000000"/>
          <w:sz w:val="32"/>
          <w:szCs w:val="32"/>
          <w:highlight w:val="none"/>
        </w:rPr>
        <w:t>。</w:t>
      </w:r>
      <w:r>
        <w:rPr>
          <w:rFonts w:hint="eastAsia" w:ascii="仿宋_GB2312" w:eastAsia="仿宋_GB2312"/>
          <w:color w:val="000000"/>
          <w:sz w:val="32"/>
          <w:szCs w:val="32"/>
          <w:highlight w:val="none"/>
        </w:rPr>
        <w:t>按支出性质分</w:t>
      </w:r>
      <w:r>
        <w:rPr>
          <w:rFonts w:hint="eastAsia" w:ascii="仿宋_GB2312" w:eastAsia="仿宋_GB2312"/>
          <w:color w:val="000000"/>
          <w:sz w:val="32"/>
          <w:szCs w:val="32"/>
        </w:rPr>
        <w:t>类，基本支出</w:t>
      </w:r>
      <w:r>
        <w:rPr>
          <w:rFonts w:hint="eastAsia" w:ascii="仿宋" w:hAnsi="仿宋" w:eastAsia="仿宋" w:cs="Arial"/>
          <w:color w:val="000000"/>
          <w:sz w:val="32"/>
          <w:szCs w:val="32"/>
          <w:highlight w:val="none"/>
          <w:lang w:val="en-US" w:eastAsia="zh-CN"/>
        </w:rPr>
        <w:t>138.84</w:t>
      </w:r>
      <w:r>
        <w:rPr>
          <w:rFonts w:hint="eastAsia" w:ascii="仿宋_GB2312" w:eastAsia="仿宋_GB2312"/>
          <w:color w:val="000000"/>
          <w:sz w:val="32"/>
          <w:szCs w:val="32"/>
          <w:highlight w:val="none"/>
        </w:rPr>
        <w:t>万元，项目支出</w:t>
      </w:r>
      <w:r>
        <w:rPr>
          <w:rFonts w:hint="eastAsia" w:ascii="仿宋" w:hAnsi="仿宋" w:eastAsia="仿宋" w:cs="Arial"/>
          <w:color w:val="000000"/>
          <w:sz w:val="32"/>
          <w:szCs w:val="32"/>
          <w:highlight w:val="none"/>
          <w:lang w:val="en-US" w:eastAsia="zh-CN"/>
        </w:rPr>
        <w:t>344.22</w:t>
      </w:r>
      <w:r>
        <w:rPr>
          <w:rFonts w:hint="eastAsia" w:ascii="仿宋_GB2312" w:eastAsia="仿宋_GB2312"/>
          <w:color w:val="000000"/>
          <w:sz w:val="32"/>
          <w:szCs w:val="32"/>
          <w:highlight w:val="none"/>
        </w:rPr>
        <w:t>万元；按经济分类，工资福利支出</w:t>
      </w:r>
      <w:r>
        <w:rPr>
          <w:rFonts w:hint="eastAsia" w:ascii="仿宋_GB2312" w:eastAsia="仿宋_GB2312"/>
          <w:color w:val="000000"/>
          <w:sz w:val="32"/>
          <w:szCs w:val="32"/>
          <w:highlight w:val="none"/>
          <w:lang w:val="en-US" w:eastAsia="zh-CN"/>
        </w:rPr>
        <w:t>127.73</w:t>
      </w:r>
      <w:r>
        <w:rPr>
          <w:rFonts w:hint="eastAsia" w:ascii="仿宋_GB2312" w:eastAsia="仿宋_GB2312"/>
          <w:color w:val="000000"/>
          <w:sz w:val="32"/>
          <w:szCs w:val="32"/>
          <w:highlight w:val="none"/>
        </w:rPr>
        <w:t>万元，商品服务支出</w:t>
      </w:r>
      <w:r>
        <w:rPr>
          <w:rFonts w:hint="eastAsia" w:ascii="仿宋_GB2312" w:eastAsia="仿宋_GB2312"/>
          <w:color w:val="000000"/>
          <w:sz w:val="32"/>
          <w:szCs w:val="32"/>
          <w:highlight w:val="none"/>
          <w:lang w:val="en-US" w:eastAsia="zh-CN"/>
        </w:rPr>
        <w:t>6.55</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,对个人和家庭的补助4.56万元，对企业补助344.22万元</w:t>
      </w:r>
      <w:r>
        <w:rPr>
          <w:rFonts w:hint="eastAsia" w:ascii="仿宋_GB2312" w:eastAsia="仿宋_GB2312"/>
          <w:color w:val="000000"/>
          <w:sz w:val="32"/>
          <w:szCs w:val="32"/>
          <w:highlight w:val="none"/>
        </w:rPr>
        <w:t>。</w:t>
      </w:r>
    </w:p>
    <w:p w14:paraId="0E43D5DE">
      <w:pPr>
        <w:widowControl/>
        <w:adjustRightInd w:val="0"/>
        <w:snapToGrid w:val="0"/>
        <w:spacing w:line="58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三、部门整体预算绩效管理情况</w:t>
      </w:r>
    </w:p>
    <w:p w14:paraId="6C70369C">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（一）部门预算管理</w:t>
      </w:r>
    </w:p>
    <w:p w14:paraId="031A3486">
      <w:pPr>
        <w:tabs>
          <w:tab w:val="left" w:pos="284"/>
        </w:tabs>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我中心认真学习贯彻党的</w:t>
      </w:r>
      <w:r>
        <w:rPr>
          <w:rFonts w:hint="eastAsia" w:ascii="仿宋_GB2312" w:eastAsia="仿宋_GB2312"/>
          <w:color w:val="000000"/>
          <w:sz w:val="32"/>
          <w:szCs w:val="32"/>
          <w:lang w:eastAsia="zh-CN"/>
        </w:rPr>
        <w:t>二十</w:t>
      </w:r>
      <w:r>
        <w:rPr>
          <w:rFonts w:hint="eastAsia" w:ascii="仿宋_GB2312" w:eastAsia="仿宋_GB2312"/>
          <w:color w:val="000000"/>
          <w:sz w:val="32"/>
          <w:szCs w:val="32"/>
        </w:rPr>
        <w:t>大及</w:t>
      </w:r>
      <w:r>
        <w:rPr>
          <w:rFonts w:hint="eastAsia" w:ascii="仿宋_GB2312" w:eastAsia="仿宋_GB2312"/>
          <w:color w:val="000000"/>
          <w:sz w:val="32"/>
          <w:szCs w:val="32"/>
          <w:lang w:eastAsia="zh-CN"/>
        </w:rPr>
        <w:t>二十</w:t>
      </w:r>
      <w:r>
        <w:rPr>
          <w:rFonts w:hint="eastAsia" w:ascii="仿宋_GB2312" w:eastAsia="仿宋_GB2312"/>
          <w:color w:val="000000"/>
          <w:sz w:val="32"/>
          <w:szCs w:val="32"/>
        </w:rPr>
        <w:t>届各次精神，以习近平新时代中国特色社会主义思想为指导，自觉践行新发展理念，根据职能职责积极谋划，确定目标任务，积极发挥公共财政职能作用，推动落实稳增长、促改革、调结构、惠民生、防风险各项工作。</w:t>
      </w:r>
    </w:p>
    <w:p w14:paraId="73860A97">
      <w:pPr>
        <w:tabs>
          <w:tab w:val="left" w:pos="284"/>
        </w:tabs>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按照202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年部门预算编审要求，根据我中心职能职责，结合中长期规划和年度工作计划，明确了年度主要工作任务及年度内履职所要达到的总体产出和效果，认真填报了我中心整体支出绩效目标及“</w:t>
      </w:r>
      <w:r>
        <w:rPr>
          <w:rFonts w:hint="eastAsia" w:ascii="仿宋_GB2312" w:eastAsia="仿宋_GB2312"/>
          <w:color w:val="000000"/>
          <w:sz w:val="32"/>
          <w:szCs w:val="32"/>
          <w:lang w:eastAsia="zh-CN"/>
        </w:rPr>
        <w:t>农村客运出租车成品油价格补助</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个专用项目绩效目标，具体说明了项目概况，详细反映了相应项目工作任务、达成的效果。</w:t>
      </w:r>
    </w:p>
    <w:p w14:paraId="7AF64DB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FBA012D">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我中心对部门预算绩效管理工作开展情况认真进行了自查自评。开展绩效评价自查，将评价结果作为预算安排的重要依据，参照年度预算执行情况，不断强化绩效理念，推动我</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 xml:space="preserve">部门整体绩效管理水平，不断提升我中心所有财政资金支出主要用于保障本单位机构正常运转、完成日常工作任务以及承担交通运输事业发展相关工作。 </w:t>
      </w:r>
    </w:p>
    <w:p w14:paraId="2DBDA85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（三）自评质量</w:t>
      </w:r>
    </w:p>
    <w:p w14:paraId="4D30FEE3">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eastAsia="仿宋_GB2312"/>
          <w:sz w:val="32"/>
          <w:szCs w:val="32"/>
        </w:rPr>
        <w:t>单位对照《县级部门整体支出绩效评价指标体系表》中各项具体指标认真开展自评工作，经自评，单位部门整体支出均按照相应的规章制度和要求执行办理，不存在扣分事项。</w:t>
      </w:r>
    </w:p>
    <w:p w14:paraId="40F9B42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5CBF2DC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hAnsi="宋体" w:eastAsia="仿宋_GB2312"/>
          <w:color w:val="000000"/>
          <w:sz w:val="32"/>
          <w:szCs w:val="32"/>
          <w:shd w:val="clear" w:color="auto" w:fill="FFFFFF"/>
        </w:rPr>
        <w:t>我中心认真开展自评工作，通过自评，202</w:t>
      </w:r>
      <w:r>
        <w:rPr>
          <w:rFonts w:hint="eastAsia" w:ascii="仿宋_GB2312" w:hAnsi="宋体" w:eastAsia="仿宋_GB2312"/>
          <w:color w:val="000000"/>
          <w:sz w:val="32"/>
          <w:szCs w:val="32"/>
          <w:shd w:val="clear" w:color="auto" w:fill="FFFFFF"/>
          <w:lang w:val="en-US" w:eastAsia="zh-CN"/>
        </w:rPr>
        <w:t>2</w:t>
      </w:r>
      <w:r>
        <w:rPr>
          <w:rFonts w:hint="eastAsia" w:ascii="仿宋_GB2312" w:hAnsi="宋体" w:eastAsia="仿宋_GB2312"/>
          <w:color w:val="000000"/>
          <w:sz w:val="32"/>
          <w:szCs w:val="32"/>
          <w:shd w:val="clear" w:color="auto" w:fill="FFFFFF"/>
        </w:rPr>
        <w:t>年部门整体支出绩效评价自查自评结果良好，保证了部门的正常运行和日常工作的正常开展。</w:t>
      </w:r>
    </w:p>
    <w:p w14:paraId="2008C654">
      <w:pPr>
        <w:pStyle w:val="34"/>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r>
        <w:rPr>
          <w:rFonts w:hint="eastAsia" w:ascii="仿宋_GB2312" w:hAnsi="宋体" w:eastAsia="仿宋_GB2312"/>
          <w:color w:val="000000"/>
          <w:sz w:val="32"/>
          <w:szCs w:val="32"/>
          <w:shd w:val="clear" w:color="auto" w:fill="FFFFFF"/>
        </w:rPr>
        <w:t>单位对部门支出相关规章制度落实力度不够，执行能力</w:t>
      </w:r>
      <w:r>
        <w:rPr>
          <w:rFonts w:hint="eastAsia" w:ascii="仿宋_GB2312" w:hAnsi="宋体" w:eastAsia="仿宋_GB2312"/>
          <w:color w:val="000000"/>
          <w:sz w:val="32"/>
          <w:szCs w:val="32"/>
          <w:shd w:val="clear" w:color="auto" w:fill="FFFFFF"/>
          <w:lang w:eastAsia="zh-CN"/>
        </w:rPr>
        <w:t>有待提升</w:t>
      </w:r>
      <w:r>
        <w:rPr>
          <w:rFonts w:hint="eastAsia" w:ascii="仿宋_GB2312" w:hAnsi="宋体" w:eastAsia="仿宋_GB2312"/>
          <w:color w:val="000000"/>
          <w:sz w:val="32"/>
          <w:szCs w:val="32"/>
          <w:shd w:val="clear" w:color="auto" w:fill="FFFFFF"/>
        </w:rPr>
        <w:t>，在票据报销规范性方面的管理及账务处理上不够规范细致。</w:t>
      </w:r>
    </w:p>
    <w:p w14:paraId="7B3B21F9">
      <w:pPr>
        <w:pStyle w:val="34"/>
        <w:spacing w:line="576" w:lineRule="exact"/>
        <w:ind w:firstLine="640" w:firstLineChars="200"/>
        <w:rPr>
          <w:rFonts w:hint="eastAsia" w:ascii="仿宋_GB2312" w:hAnsi="宋体" w:eastAsia="仿宋_GB2312"/>
          <w:color w:val="00000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（三）改进建议。</w:t>
      </w:r>
      <w:r>
        <w:rPr>
          <w:rFonts w:hint="eastAsia" w:ascii="仿宋_GB2312" w:hAnsi="宋体" w:eastAsia="仿宋_GB2312"/>
          <w:color w:val="000000"/>
          <w:sz w:val="32"/>
          <w:szCs w:val="32"/>
          <w:shd w:val="clear" w:color="auto" w:fill="FFFFFF"/>
        </w:rPr>
        <w:t>单位财务人员在今后工作中要按照有关文件及规章制度的要求严格规范各项经费支出，细化各项经费指标的收支管理及审批程序，加大对报销票据的审核把关力度，落实岗位职责，坚守职业道德，重点对“三公”经费开支范围及标准进行准确核算，确保财务原始凭证的规范性、完整性、真实性。</w:t>
      </w:r>
    </w:p>
    <w:p w14:paraId="456EACD8">
      <w:pPr>
        <w:pStyle w:val="34"/>
        <w:spacing w:line="576" w:lineRule="exact"/>
        <w:ind w:firstLine="640" w:firstLineChars="200"/>
        <w:rPr>
          <w:rFonts w:hint="eastAsia" w:ascii="仿宋_GB2312" w:hAnsi="宋体" w:eastAsia="仿宋_GB2312"/>
          <w:color w:val="000000"/>
          <w:sz w:val="32"/>
          <w:szCs w:val="32"/>
          <w:shd w:val="clear" w:color="auto" w:fill="FFFFFF"/>
        </w:rPr>
      </w:pPr>
    </w:p>
    <w:p w14:paraId="190CA4DC">
      <w:pPr>
        <w:pStyle w:val="34"/>
        <w:spacing w:line="576" w:lineRule="exact"/>
        <w:ind w:firstLine="640" w:firstLineChars="200"/>
        <w:rPr>
          <w:rFonts w:hint="eastAsia" w:ascii="仿宋_GB2312" w:hAnsi="宋体" w:eastAsia="仿宋_GB2312"/>
          <w:color w:val="000000"/>
          <w:sz w:val="32"/>
          <w:szCs w:val="32"/>
          <w:shd w:val="clear" w:color="auto" w:fill="FFFFFF"/>
        </w:rPr>
      </w:pPr>
    </w:p>
    <w:p w14:paraId="76C65CE7">
      <w:pPr>
        <w:widowControl/>
        <w:adjustRightInd w:val="0"/>
        <w:snapToGrid w:val="0"/>
        <w:spacing w:line="580" w:lineRule="exact"/>
        <w:contextualSpacing/>
        <w:jc w:val="left"/>
        <w:rPr>
          <w:rFonts w:ascii="仿宋_GB2312" w:hAnsi="仿宋_GB2312" w:cs="宋体"/>
          <w:color w:val="000000"/>
          <w:kern w:val="0"/>
          <w:szCs w:val="32"/>
          <w:shd w:val="clear" w:color="auto" w:fill="FFFFFF"/>
        </w:rPr>
      </w:pPr>
    </w:p>
    <w:p w14:paraId="229E68A2">
      <w:pPr>
        <w:widowControl/>
        <w:adjustRightInd w:val="0"/>
        <w:snapToGrid w:val="0"/>
        <w:spacing w:line="580" w:lineRule="exact"/>
        <w:contextualSpacing/>
        <w:jc w:val="left"/>
        <w:rPr>
          <w:rFonts w:ascii="仿宋_GB2312" w:hAnsi="仿宋_GB2312" w:cs="宋体"/>
          <w:color w:val="000000"/>
          <w:kern w:val="0"/>
          <w:szCs w:val="32"/>
          <w:shd w:val="clear" w:color="auto" w:fill="FFFFFF"/>
        </w:rPr>
      </w:pPr>
    </w:p>
    <w:p w14:paraId="2222020F">
      <w:pPr>
        <w:spacing w:line="580" w:lineRule="exact"/>
        <w:rPr>
          <w:rFonts w:ascii="仿宋_GB2312" w:eastAsia="仿宋_GB2312" w:cs="仿宋_GB2312"/>
          <w:sz w:val="32"/>
          <w:szCs w:val="32"/>
        </w:rPr>
      </w:pPr>
    </w:p>
    <w:p w14:paraId="097056E7">
      <w:pPr>
        <w:spacing w:line="580" w:lineRule="exact"/>
        <w:rPr>
          <w:rFonts w:ascii="仿宋_GB2312" w:eastAsia="仿宋_GB2312" w:cs="仿宋_GB2312"/>
          <w:sz w:val="32"/>
          <w:szCs w:val="32"/>
        </w:rPr>
      </w:pPr>
    </w:p>
    <w:p w14:paraId="00F1E675">
      <w:pPr>
        <w:spacing w:line="580" w:lineRule="exact"/>
        <w:rPr>
          <w:rFonts w:ascii="仿宋_GB2312" w:eastAsia="仿宋_GB2312" w:cs="仿宋_GB2312"/>
          <w:sz w:val="32"/>
          <w:szCs w:val="32"/>
        </w:rPr>
      </w:pPr>
    </w:p>
    <w:p w14:paraId="5DA87944">
      <w:pPr>
        <w:spacing w:line="580" w:lineRule="exact"/>
        <w:rPr>
          <w:rFonts w:ascii="仿宋_GB2312" w:eastAsia="仿宋_GB2312" w:cs="仿宋_GB2312"/>
          <w:sz w:val="32"/>
          <w:szCs w:val="32"/>
        </w:rPr>
      </w:pPr>
    </w:p>
    <w:p w14:paraId="7E13C6E8">
      <w:pPr>
        <w:spacing w:line="580" w:lineRule="exact"/>
        <w:rPr>
          <w:rFonts w:ascii="仿宋_GB2312" w:eastAsia="仿宋_GB2312" w:cs="仿宋_GB2312"/>
          <w:sz w:val="32"/>
          <w:szCs w:val="32"/>
        </w:rPr>
      </w:pPr>
    </w:p>
    <w:p w14:paraId="03D07F69">
      <w:pPr>
        <w:spacing w:line="580" w:lineRule="exact"/>
        <w:rPr>
          <w:rFonts w:ascii="仿宋_GB2312" w:eastAsia="仿宋_GB2312" w:cs="仿宋_GB2312"/>
          <w:sz w:val="32"/>
          <w:szCs w:val="32"/>
        </w:rPr>
      </w:pPr>
    </w:p>
    <w:p w14:paraId="466DE5C5">
      <w:pPr>
        <w:spacing w:line="580" w:lineRule="exact"/>
        <w:rPr>
          <w:rFonts w:ascii="仿宋_GB2312" w:eastAsia="仿宋_GB2312" w:cs="仿宋_GB2312"/>
          <w:sz w:val="32"/>
          <w:szCs w:val="32"/>
        </w:rPr>
      </w:pPr>
    </w:p>
    <w:p w14:paraId="4EA1A63B">
      <w:pPr>
        <w:spacing w:line="580" w:lineRule="exact"/>
        <w:rPr>
          <w:rFonts w:ascii="仿宋_GB2312" w:eastAsia="仿宋_GB2312" w:cs="仿宋_GB2312"/>
          <w:sz w:val="32"/>
          <w:szCs w:val="32"/>
        </w:rPr>
      </w:pPr>
    </w:p>
    <w:p w14:paraId="4CE1D80B">
      <w:pPr>
        <w:spacing w:line="580" w:lineRule="exact"/>
        <w:rPr>
          <w:rFonts w:ascii="仿宋_GB2312" w:eastAsia="仿宋_GB2312" w:cs="仿宋_GB2312"/>
          <w:sz w:val="32"/>
          <w:szCs w:val="32"/>
        </w:rPr>
      </w:pPr>
    </w:p>
    <w:p w14:paraId="41568E66">
      <w:pPr>
        <w:spacing w:line="580" w:lineRule="exact"/>
        <w:rPr>
          <w:rFonts w:ascii="仿宋_GB2312" w:eastAsia="仿宋_GB2312" w:cs="仿宋_GB2312"/>
          <w:sz w:val="32"/>
          <w:szCs w:val="32"/>
        </w:rPr>
      </w:pPr>
    </w:p>
    <w:p w14:paraId="197A1BD9">
      <w:pPr>
        <w:spacing w:line="580" w:lineRule="exact"/>
        <w:rPr>
          <w:rFonts w:ascii="仿宋_GB2312" w:eastAsia="仿宋_GB2312" w:cs="仿宋_GB2312"/>
          <w:sz w:val="32"/>
          <w:szCs w:val="32"/>
        </w:rPr>
      </w:pPr>
    </w:p>
    <w:p w14:paraId="5FA8922A">
      <w:pPr>
        <w:spacing w:line="580" w:lineRule="exact"/>
        <w:rPr>
          <w:rFonts w:ascii="仿宋_GB2312" w:eastAsia="仿宋_GB2312" w:cs="仿宋_GB2312"/>
          <w:sz w:val="32"/>
          <w:szCs w:val="32"/>
        </w:rPr>
      </w:pPr>
    </w:p>
    <w:p w14:paraId="6CBE0FA5">
      <w:pPr>
        <w:spacing w:line="580" w:lineRule="exact"/>
        <w:rPr>
          <w:rFonts w:ascii="仿宋_GB2312" w:eastAsia="仿宋_GB2312" w:cs="仿宋_GB2312"/>
          <w:sz w:val="32"/>
          <w:szCs w:val="32"/>
        </w:rPr>
      </w:pPr>
    </w:p>
    <w:p w14:paraId="6EFC986B">
      <w:pPr>
        <w:spacing w:line="580" w:lineRule="exact"/>
        <w:rPr>
          <w:rFonts w:ascii="仿宋_GB2312" w:eastAsia="仿宋_GB2312" w:cs="仿宋_GB2312"/>
          <w:sz w:val="32"/>
          <w:szCs w:val="32"/>
        </w:rPr>
      </w:pPr>
    </w:p>
    <w:p w14:paraId="77BFAD1C">
      <w:pPr>
        <w:spacing w:line="580" w:lineRule="exact"/>
        <w:rPr>
          <w:rFonts w:ascii="仿宋_GB2312" w:eastAsia="仿宋_GB2312" w:cs="仿宋_GB2312"/>
          <w:sz w:val="32"/>
          <w:szCs w:val="32"/>
        </w:rPr>
      </w:pPr>
    </w:p>
    <w:p w14:paraId="35C63697">
      <w:pPr>
        <w:tabs>
          <w:tab w:val="left" w:pos="4680"/>
        </w:tabs>
        <w:spacing w:line="600" w:lineRule="exact"/>
        <w:jc w:val="left"/>
        <w:outlineLvl w:val="0"/>
        <w:rPr>
          <w:rFonts w:ascii="黑体" w:eastAsia="黑体" w:cs="黑体"/>
          <w:color w:val="000000"/>
          <w:sz w:val="32"/>
          <w:szCs w:val="32"/>
        </w:rPr>
      </w:pPr>
      <w:bookmarkStart w:id="115" w:name="_Toc79163633"/>
      <w:bookmarkStart w:id="116" w:name="_Toc79163883"/>
      <w:r>
        <w:rPr>
          <w:rFonts w:hint="eastAsia" w:ascii="黑体" w:eastAsia="黑体" w:cs="黑体"/>
          <w:color w:val="000000"/>
          <w:sz w:val="32"/>
          <w:szCs w:val="32"/>
        </w:rPr>
        <w:t>附件</w:t>
      </w:r>
      <w:r>
        <w:rPr>
          <w:rFonts w:ascii="黑体" w:eastAsia="黑体" w:cs="黑体"/>
          <w:color w:val="000000"/>
          <w:sz w:val="32"/>
          <w:szCs w:val="32"/>
        </w:rPr>
        <w:t>2</w:t>
      </w:r>
      <w:bookmarkEnd w:id="115"/>
      <w:bookmarkEnd w:id="116"/>
      <w:r>
        <w:rPr>
          <w:rFonts w:ascii="黑体" w:eastAsia="黑体" w:cs="黑体"/>
          <w:color w:val="000000"/>
          <w:sz w:val="32"/>
          <w:szCs w:val="32"/>
        </w:rPr>
        <w:tab/>
      </w:r>
    </w:p>
    <w:p w14:paraId="5E2D85D1">
      <w:pPr>
        <w:widowControl/>
        <w:spacing w:line="540" w:lineRule="exact"/>
        <w:jc w:val="left"/>
        <w:rPr>
          <w:rFonts w:ascii="仿宋_GB2312" w:hAnsi="仿宋_GB2312"/>
        </w:rPr>
      </w:pPr>
    </w:p>
    <w:p w14:paraId="525D87E8">
      <w:pPr>
        <w:spacing w:line="600" w:lineRule="exact"/>
        <w:jc w:val="center"/>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2023年</w:t>
      </w:r>
      <w:r>
        <w:rPr>
          <w:rFonts w:hint="eastAsia" w:ascii="方正小标宋简体" w:eastAsia="方正小标宋简体" w:cs="方正小标宋简体"/>
          <w:sz w:val="44"/>
          <w:szCs w:val="44"/>
          <w:lang w:eastAsia="zh-CN"/>
        </w:rPr>
        <w:t>中央财政</w:t>
      </w:r>
      <w:r>
        <w:rPr>
          <w:rFonts w:hint="eastAsia" w:ascii="方正小标宋简体" w:eastAsia="方正小标宋简体" w:cs="方正小标宋简体"/>
          <w:sz w:val="44"/>
          <w:szCs w:val="44"/>
          <w:lang w:val="en-US" w:eastAsia="zh-CN"/>
        </w:rPr>
        <w:t>2020年度</w:t>
      </w:r>
    </w:p>
    <w:p w14:paraId="6DF102D3">
      <w:pPr>
        <w:spacing w:line="600" w:lineRule="exact"/>
        <w:jc w:val="center"/>
        <w:rPr>
          <w:rFonts w:ascii="Times New Roman" w:hAnsi="Times New Roman" w:eastAsia="仿宋_GB2312" w:cs="Times New Roman"/>
          <w:sz w:val="44"/>
          <w:szCs w:val="44"/>
        </w:rPr>
      </w:pPr>
      <w:r>
        <w:rPr>
          <w:rFonts w:hint="eastAsia" w:ascii="方正小标宋简体" w:eastAsia="方正小标宋简体" w:cs="方正小标宋简体"/>
          <w:sz w:val="44"/>
          <w:szCs w:val="44"/>
          <w:lang w:val="en-US" w:eastAsia="zh-CN"/>
        </w:rPr>
        <w:t>农村客运出租车成品油补助</w:t>
      </w:r>
      <w:r>
        <w:rPr>
          <w:rFonts w:hint="eastAsia" w:ascii="方正小标宋简体" w:eastAsia="方正小标宋简体" w:cs="方正小标宋简体"/>
          <w:sz w:val="44"/>
          <w:szCs w:val="44"/>
        </w:rPr>
        <w:t>绩效自评报告</w:t>
      </w:r>
    </w:p>
    <w:p w14:paraId="22EB1B59">
      <w:pPr>
        <w:pStyle w:val="35"/>
        <w:spacing w:line="600" w:lineRule="exact"/>
        <w:ind w:firstLine="640"/>
        <w:jc w:val="left"/>
        <w:rPr>
          <w:rFonts w:hint="eastAsia" w:ascii="宋体"/>
          <w:color w:val="auto"/>
          <w:kern w:val="2"/>
          <w:sz w:val="32"/>
          <w:szCs w:val="32"/>
        </w:rPr>
      </w:pPr>
    </w:p>
    <w:p w14:paraId="4897BDAE">
      <w:pPr>
        <w:adjustRightInd w:val="0"/>
        <w:snapToGrid w:val="0"/>
        <w:spacing w:line="600" w:lineRule="exact"/>
        <w:ind w:firstLine="72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14:paraId="39C54027">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（一）项目基本情况</w:t>
      </w:r>
    </w:p>
    <w:p w14:paraId="191B8AF1">
      <w:pPr>
        <w:adjustRightInd w:val="0"/>
        <w:snapToGrid w:val="0"/>
        <w:spacing w:line="600" w:lineRule="exact"/>
        <w:ind w:firstLine="720"/>
        <w:rPr>
          <w:rFonts w:ascii="仿宋_GB2312" w:eastAsia="仿宋_GB2312" w:cs="Times New Roman"/>
          <w:sz w:val="32"/>
          <w:szCs w:val="32"/>
          <w:lang w:val="zh-CN"/>
        </w:rPr>
      </w:pPr>
      <w:r>
        <w:rPr>
          <w:rFonts w:hint="eastAsia" w:ascii="仿宋_GB2312" w:eastAsia="仿宋_GB2312"/>
          <w:color w:val="000000"/>
          <w:sz w:val="32"/>
          <w:szCs w:val="32"/>
          <w:lang w:eastAsia="zh-CN"/>
        </w:rPr>
        <w:t>根据</w:t>
      </w:r>
      <w:r>
        <w:rPr>
          <w:rFonts w:hint="eastAsia" w:ascii="仿宋_GB2312" w:eastAsia="仿宋_GB2312" w:cs="Arial"/>
          <w:color w:val="000000"/>
          <w:sz w:val="32"/>
          <w:szCs w:val="32"/>
          <w:lang w:eastAsia="zh-CN"/>
        </w:rPr>
        <w:t>茂县财政局《关于预下达中央财政</w:t>
      </w:r>
      <w:r>
        <w:rPr>
          <w:rFonts w:hint="eastAsia" w:ascii="仿宋_GB2312" w:eastAsia="仿宋_GB2312" w:cs="Arial"/>
          <w:color w:val="000000"/>
          <w:sz w:val="32"/>
          <w:szCs w:val="32"/>
          <w:lang w:val="en-US" w:eastAsia="zh-CN"/>
        </w:rPr>
        <w:t>2020年度农村客运出租车成品油价格补助资金的通知</w:t>
      </w:r>
      <w:r>
        <w:rPr>
          <w:rFonts w:hint="eastAsia" w:ascii="仿宋_GB2312" w:eastAsia="仿宋_GB2312" w:cs="Arial"/>
          <w:color w:val="000000"/>
          <w:sz w:val="32"/>
          <w:szCs w:val="32"/>
          <w:lang w:eastAsia="zh-CN"/>
        </w:rPr>
        <w:t>》（茂财建〔20</w:t>
      </w:r>
      <w:r>
        <w:rPr>
          <w:rFonts w:hint="eastAsia" w:ascii="仿宋_GB2312" w:eastAsia="仿宋_GB2312" w:cs="Arial"/>
          <w:color w:val="000000"/>
          <w:sz w:val="32"/>
          <w:szCs w:val="32"/>
          <w:lang w:val="en-US" w:eastAsia="zh-CN"/>
        </w:rPr>
        <w:t>22</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32</w:t>
      </w:r>
      <w:r>
        <w:rPr>
          <w:rFonts w:hint="eastAsia" w:ascii="仿宋_GB2312" w:eastAsia="仿宋_GB2312" w:cs="Arial"/>
          <w:color w:val="000000"/>
          <w:sz w:val="32"/>
          <w:szCs w:val="32"/>
          <w:lang w:eastAsia="zh-CN"/>
        </w:rPr>
        <w:t>号）文件中“现下达你单位</w:t>
      </w:r>
      <w:r>
        <w:rPr>
          <w:rFonts w:hint="eastAsia" w:ascii="仿宋_GB2312" w:eastAsia="仿宋_GB2312" w:cs="Arial"/>
          <w:color w:val="000000"/>
          <w:sz w:val="32"/>
          <w:szCs w:val="32"/>
          <w:lang w:val="en-US" w:eastAsia="zh-CN"/>
        </w:rPr>
        <w:t>2020年度农村客运出租车成品油价格补助资金344.22万元，其中农村客运补助资金164.03万元，出租车补助资金180.19万元，请列入‘2140199-其他公路水路运输支出’科目”，保障农村客运出租车车辆正常运营，确保群众安全方便出行</w:t>
      </w:r>
      <w:r>
        <w:rPr>
          <w:rFonts w:hint="eastAsia" w:ascii="仿宋_GB2312" w:eastAsia="仿宋_GB2312" w:cs="Arial"/>
          <w:color w:val="000000"/>
          <w:sz w:val="32"/>
          <w:szCs w:val="32"/>
          <w:lang w:val="zh-CN" w:eastAsia="zh-CN"/>
        </w:rPr>
        <w:t>。</w:t>
      </w:r>
    </w:p>
    <w:p w14:paraId="3457ACD2">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（二）项目绩效目标</w:t>
      </w:r>
    </w:p>
    <w:p w14:paraId="2F0723E0">
      <w:pPr>
        <w:adjustRightInd w:val="0"/>
        <w:snapToGrid w:val="0"/>
        <w:spacing w:line="600" w:lineRule="exact"/>
        <w:ind w:firstLine="720"/>
        <w:rPr>
          <w:rFonts w:ascii="仿宋_GB2312" w:eastAsia="仿宋_GB2312" w:cs="Times New Roman"/>
          <w:sz w:val="32"/>
          <w:szCs w:val="32"/>
          <w:lang w:val="zh-CN"/>
        </w:rPr>
      </w:pPr>
      <w:r>
        <w:rPr>
          <w:rFonts w:hint="eastAsia" w:ascii="仿宋_GB2312" w:hAnsi="微软雅黑" w:eastAsia="仿宋_GB2312"/>
          <w:color w:val="000000"/>
          <w:sz w:val="32"/>
          <w:szCs w:val="32"/>
          <w:shd w:val="clear" w:color="auto" w:fill="FFFFFF"/>
        </w:rPr>
        <w:t>统筹城乡公共交通发展，大力扶持和发展农村道路客运，科学合理规划</w:t>
      </w:r>
      <w:r>
        <w:rPr>
          <w:rFonts w:hint="eastAsia" w:ascii="仿宋_GB2312" w:hAnsi="微软雅黑" w:eastAsia="仿宋_GB2312"/>
          <w:color w:val="000000"/>
          <w:sz w:val="32"/>
          <w:szCs w:val="32"/>
          <w:shd w:val="clear" w:color="auto" w:fill="FFFFFF"/>
          <w:lang w:eastAsia="zh-CN"/>
        </w:rPr>
        <w:t>农村客运出租车</w:t>
      </w:r>
      <w:r>
        <w:rPr>
          <w:rFonts w:hint="eastAsia" w:ascii="仿宋_GB2312" w:hAnsi="微软雅黑" w:eastAsia="仿宋_GB2312"/>
          <w:color w:val="000000"/>
          <w:sz w:val="32"/>
          <w:szCs w:val="32"/>
          <w:shd w:val="clear" w:color="auto" w:fill="FFFFFF"/>
        </w:rPr>
        <w:t>班线，</w:t>
      </w:r>
      <w:r>
        <w:rPr>
          <w:rFonts w:hint="eastAsia" w:ascii="仿宋_GB2312" w:hAnsi="微软雅黑" w:eastAsia="仿宋_GB2312" w:cs="Arial"/>
          <w:color w:val="000000"/>
          <w:sz w:val="32"/>
          <w:szCs w:val="32"/>
          <w:shd w:val="clear" w:color="auto" w:fill="FFFFFF"/>
        </w:rPr>
        <w:t>落实</w:t>
      </w:r>
      <w:r>
        <w:rPr>
          <w:rFonts w:hint="eastAsia" w:ascii="仿宋_GB2312" w:hAnsi="微软雅黑" w:eastAsia="仿宋_GB2312" w:cs="Arial"/>
          <w:color w:val="000000"/>
          <w:sz w:val="32"/>
          <w:szCs w:val="32"/>
          <w:shd w:val="clear" w:color="auto" w:fill="FFFFFF"/>
          <w:lang w:eastAsia="zh-CN"/>
        </w:rPr>
        <w:t>农村客运出租车</w:t>
      </w:r>
      <w:r>
        <w:rPr>
          <w:rFonts w:hint="eastAsia" w:ascii="仿宋_GB2312" w:hAnsi="微软雅黑" w:eastAsia="仿宋_GB2312" w:cs="Arial"/>
          <w:color w:val="000000"/>
          <w:sz w:val="32"/>
          <w:szCs w:val="32"/>
          <w:shd w:val="clear" w:color="auto" w:fill="FFFFFF"/>
        </w:rPr>
        <w:t>优惠政策，实施</w:t>
      </w:r>
      <w:r>
        <w:rPr>
          <w:rFonts w:hint="eastAsia" w:ascii="仿宋_GB2312" w:hAnsi="微软雅黑" w:eastAsia="仿宋_GB2312" w:cs="Arial"/>
          <w:color w:val="000000"/>
          <w:sz w:val="32"/>
          <w:szCs w:val="32"/>
          <w:shd w:val="clear" w:color="auto" w:fill="FFFFFF"/>
          <w:lang w:eastAsia="zh-CN"/>
        </w:rPr>
        <w:t>农村客运出租车成品油价格</w:t>
      </w:r>
      <w:r>
        <w:rPr>
          <w:rFonts w:hint="eastAsia" w:ascii="仿宋_GB2312" w:hAnsi="微软雅黑" w:eastAsia="仿宋_GB2312" w:cs="Arial"/>
          <w:color w:val="000000"/>
          <w:sz w:val="32"/>
          <w:szCs w:val="32"/>
          <w:shd w:val="clear" w:color="auto" w:fill="FFFFFF"/>
        </w:rPr>
        <w:t>补助政策，降低营运成本，解决农村群众安全、方便出行问题。</w:t>
      </w:r>
      <w:r>
        <w:rPr>
          <w:rFonts w:hint="eastAsia" w:ascii="仿宋_GB2312" w:hAnsi="微软雅黑" w:eastAsia="仿宋_GB2312" w:cs="Arial"/>
          <w:color w:val="000000"/>
          <w:sz w:val="32"/>
          <w:szCs w:val="32"/>
          <w:shd w:val="clear" w:color="auto" w:fill="FFFFFF"/>
          <w:lang w:val="en-US" w:eastAsia="zh-CN"/>
        </w:rPr>
        <w:t>2020</w:t>
      </w:r>
      <w:r>
        <w:rPr>
          <w:rFonts w:hint="eastAsia" w:ascii="仿宋_GB2312" w:hAnsi="微软雅黑" w:eastAsia="仿宋_GB2312" w:cs="Arial"/>
          <w:color w:val="000000"/>
          <w:sz w:val="32"/>
          <w:szCs w:val="32"/>
          <w:shd w:val="clear" w:color="auto" w:fill="FFFFFF"/>
          <w:lang w:val="zh-CN"/>
        </w:rPr>
        <w:t>年，我县农村客运共计</w:t>
      </w:r>
      <w:r>
        <w:rPr>
          <w:rFonts w:hint="eastAsia" w:ascii="仿宋_GB2312" w:hAnsi="微软雅黑" w:eastAsia="仿宋_GB2312" w:cs="Arial"/>
          <w:color w:val="000000" w:themeColor="text1"/>
          <w:sz w:val="32"/>
          <w:szCs w:val="32"/>
          <w:shd w:val="clear" w:color="auto" w:fill="FFFFFF"/>
          <w:lang w:val="zh-CN"/>
          <w14:textFill>
            <w14:solidFill>
              <w14:schemeClr w14:val="tx1"/>
            </w14:solidFill>
          </w14:textFill>
        </w:rPr>
        <w:t>10</w:t>
      </w:r>
      <w:r>
        <w:rPr>
          <w:rFonts w:hint="eastAsia" w:ascii="仿宋_GB2312" w:hAnsi="微软雅黑" w:eastAsia="仿宋_GB2312" w:cs="Arial"/>
          <w:color w:val="000000" w:themeColor="text1"/>
          <w:sz w:val="32"/>
          <w:szCs w:val="32"/>
          <w:shd w:val="clear" w:color="auto" w:fill="FFFFFF"/>
          <w:lang w:val="en-US" w:eastAsia="zh-CN"/>
          <w14:textFill>
            <w14:solidFill>
              <w14:schemeClr w14:val="tx1"/>
            </w14:solidFill>
          </w14:textFill>
        </w:rPr>
        <w:t>5</w:t>
      </w:r>
      <w:r>
        <w:rPr>
          <w:rFonts w:hint="eastAsia" w:ascii="仿宋_GB2312" w:hAnsi="微软雅黑" w:eastAsia="仿宋_GB2312" w:cs="Arial"/>
          <w:color w:val="000000" w:themeColor="text1"/>
          <w:sz w:val="32"/>
          <w:szCs w:val="32"/>
          <w:shd w:val="clear" w:color="auto" w:fill="FFFFFF"/>
          <w:lang w:val="zh-CN"/>
          <w14:textFill>
            <w14:solidFill>
              <w14:schemeClr w14:val="tx1"/>
            </w14:solidFill>
          </w14:textFill>
        </w:rPr>
        <w:t>辆、出租车</w:t>
      </w:r>
      <w:r>
        <w:rPr>
          <w:rFonts w:hint="eastAsia" w:ascii="仿宋_GB2312" w:hAnsi="微软雅黑" w:eastAsia="仿宋_GB2312" w:cs="Arial"/>
          <w:color w:val="000000" w:themeColor="text1"/>
          <w:sz w:val="32"/>
          <w:szCs w:val="32"/>
          <w:shd w:val="clear" w:color="auto" w:fill="FFFFFF"/>
          <w:lang w:val="en-US" w:eastAsia="zh-CN"/>
          <w14:textFill>
            <w14:solidFill>
              <w14:schemeClr w14:val="tx1"/>
            </w14:solidFill>
          </w14:textFill>
        </w:rPr>
        <w:t>79辆</w:t>
      </w:r>
      <w:r>
        <w:rPr>
          <w:rFonts w:hint="eastAsia" w:ascii="仿宋_GB2312" w:hAnsi="微软雅黑" w:eastAsia="仿宋_GB2312" w:cs="Arial"/>
          <w:color w:val="000000" w:themeColor="text1"/>
          <w:sz w:val="32"/>
          <w:szCs w:val="32"/>
          <w:shd w:val="clear" w:color="auto" w:fill="FFFFFF"/>
          <w:lang w:val="zh-CN"/>
          <w14:textFill>
            <w14:solidFill>
              <w14:schemeClr w14:val="tx1"/>
            </w14:solidFill>
          </w14:textFill>
        </w:rPr>
        <w:t>，其中，茂县古羌农客客运8</w:t>
      </w:r>
      <w:r>
        <w:rPr>
          <w:rFonts w:hint="eastAsia" w:ascii="仿宋_GB2312" w:hAnsi="微软雅黑" w:eastAsia="仿宋_GB2312" w:cs="Arial"/>
          <w:color w:val="000000" w:themeColor="text1"/>
          <w:sz w:val="32"/>
          <w:szCs w:val="32"/>
          <w:shd w:val="clear" w:color="auto" w:fill="FFFFFF"/>
          <w:lang w:val="en-US" w:eastAsia="zh-CN"/>
          <w14:textFill>
            <w14:solidFill>
              <w14:schemeClr w14:val="tx1"/>
            </w14:solidFill>
          </w14:textFill>
        </w:rPr>
        <w:t>6</w:t>
      </w:r>
      <w:r>
        <w:rPr>
          <w:rFonts w:hint="eastAsia" w:ascii="仿宋_GB2312" w:hAnsi="微软雅黑" w:eastAsia="仿宋_GB2312" w:cs="Arial"/>
          <w:color w:val="000000" w:themeColor="text1"/>
          <w:sz w:val="32"/>
          <w:szCs w:val="32"/>
          <w:shd w:val="clear" w:color="auto" w:fill="FFFFFF"/>
          <w:lang w:val="zh-CN"/>
          <w14:textFill>
            <w14:solidFill>
              <w14:schemeClr w14:val="tx1"/>
            </w14:solidFill>
          </w14:textFill>
        </w:rPr>
        <w:t>辆，九黄运业1</w:t>
      </w:r>
      <w:r>
        <w:rPr>
          <w:rFonts w:hint="eastAsia" w:ascii="仿宋_GB2312" w:hAnsi="微软雅黑" w:eastAsia="仿宋_GB2312" w:cs="Arial"/>
          <w:color w:val="000000" w:themeColor="text1"/>
          <w:sz w:val="32"/>
          <w:szCs w:val="32"/>
          <w:shd w:val="clear" w:color="auto" w:fill="FFFFFF"/>
          <w:lang w:val="en-US" w:eastAsia="zh-CN"/>
          <w14:textFill>
            <w14:solidFill>
              <w14:schemeClr w14:val="tx1"/>
            </w14:solidFill>
          </w14:textFill>
        </w:rPr>
        <w:t>9</w:t>
      </w:r>
      <w:r>
        <w:rPr>
          <w:rFonts w:hint="eastAsia" w:ascii="仿宋_GB2312" w:hAnsi="微软雅黑" w:eastAsia="仿宋_GB2312" w:cs="Arial"/>
          <w:color w:val="000000" w:themeColor="text1"/>
          <w:sz w:val="32"/>
          <w:szCs w:val="32"/>
          <w:shd w:val="clear" w:color="auto" w:fill="FFFFFF"/>
          <w:lang w:val="zh-CN"/>
          <w14:textFill>
            <w14:solidFill>
              <w14:schemeClr w14:val="tx1"/>
            </w14:solidFill>
          </w14:textFill>
        </w:rPr>
        <w:t>辆。</w:t>
      </w:r>
      <w:r>
        <w:rPr>
          <w:rFonts w:hint="eastAsia" w:ascii="仿宋_GB2312" w:hAnsi="微软雅黑" w:eastAsia="仿宋_GB2312" w:cs="Arial"/>
          <w:color w:val="000000"/>
          <w:sz w:val="32"/>
          <w:szCs w:val="32"/>
          <w:shd w:val="clear" w:color="auto" w:fill="FFFFFF"/>
          <w:lang w:val="zh-CN"/>
        </w:rPr>
        <w:t>按照计划要求，于202</w:t>
      </w:r>
      <w:r>
        <w:rPr>
          <w:rFonts w:hint="eastAsia" w:ascii="仿宋_GB2312" w:hAnsi="微软雅黑" w:eastAsia="仿宋_GB2312" w:cs="Arial"/>
          <w:color w:val="000000"/>
          <w:sz w:val="32"/>
          <w:szCs w:val="32"/>
          <w:shd w:val="clear" w:color="auto" w:fill="FFFFFF"/>
          <w:lang w:val="en-US" w:eastAsia="zh-CN"/>
        </w:rPr>
        <w:t>2</w:t>
      </w:r>
      <w:r>
        <w:rPr>
          <w:rFonts w:hint="eastAsia" w:ascii="仿宋_GB2312" w:hAnsi="微软雅黑" w:eastAsia="仿宋_GB2312" w:cs="Arial"/>
          <w:color w:val="000000"/>
          <w:sz w:val="32"/>
          <w:szCs w:val="32"/>
          <w:shd w:val="clear" w:color="auto" w:fill="FFFFFF"/>
          <w:lang w:val="zh-CN"/>
        </w:rPr>
        <w:t>年</w:t>
      </w:r>
      <w:r>
        <w:rPr>
          <w:rFonts w:hint="eastAsia" w:ascii="仿宋_GB2312" w:hAnsi="微软雅黑" w:eastAsia="仿宋_GB2312" w:cs="Arial"/>
          <w:color w:val="000000"/>
          <w:sz w:val="32"/>
          <w:szCs w:val="32"/>
          <w:shd w:val="clear" w:color="auto" w:fill="FFFFFF"/>
          <w:lang w:val="en-US" w:eastAsia="zh-CN"/>
        </w:rPr>
        <w:t>9</w:t>
      </w:r>
      <w:r>
        <w:rPr>
          <w:rFonts w:hint="eastAsia" w:ascii="仿宋_GB2312" w:hAnsi="微软雅黑" w:eastAsia="仿宋_GB2312" w:cs="Arial"/>
          <w:color w:val="000000"/>
          <w:sz w:val="32"/>
          <w:szCs w:val="32"/>
          <w:shd w:val="clear" w:color="auto" w:fill="FFFFFF"/>
          <w:lang w:val="zh-CN"/>
        </w:rPr>
        <w:t>月将20</w:t>
      </w:r>
      <w:r>
        <w:rPr>
          <w:rFonts w:hint="eastAsia" w:ascii="仿宋_GB2312" w:hAnsi="微软雅黑" w:eastAsia="仿宋_GB2312" w:cs="Arial"/>
          <w:color w:val="000000"/>
          <w:sz w:val="32"/>
          <w:szCs w:val="32"/>
          <w:shd w:val="clear" w:color="auto" w:fill="FFFFFF"/>
          <w:lang w:val="en-US" w:eastAsia="zh-CN"/>
        </w:rPr>
        <w:t>20</w:t>
      </w:r>
      <w:r>
        <w:rPr>
          <w:rFonts w:hint="eastAsia" w:ascii="仿宋_GB2312" w:hAnsi="微软雅黑" w:eastAsia="仿宋_GB2312" w:cs="Arial"/>
          <w:color w:val="000000"/>
          <w:sz w:val="32"/>
          <w:szCs w:val="32"/>
          <w:shd w:val="clear" w:color="auto" w:fill="FFFFFF"/>
          <w:lang w:val="zh-CN"/>
        </w:rPr>
        <w:t>年度农村客运出租车成品油价格补助资金</w:t>
      </w:r>
      <w:r>
        <w:rPr>
          <w:rFonts w:hint="eastAsia" w:ascii="仿宋_GB2312" w:hAnsi="微软雅黑" w:eastAsia="仿宋_GB2312" w:cs="Arial"/>
          <w:color w:val="000000"/>
          <w:sz w:val="32"/>
          <w:szCs w:val="32"/>
          <w:shd w:val="clear" w:color="auto" w:fill="FFFFFF"/>
          <w:lang w:val="en-US" w:eastAsia="zh-CN"/>
        </w:rPr>
        <w:t>344.22万元分别</w:t>
      </w:r>
      <w:r>
        <w:rPr>
          <w:rFonts w:hint="eastAsia" w:ascii="仿宋_GB2312" w:hAnsi="微软雅黑" w:eastAsia="仿宋_GB2312" w:cs="Arial"/>
          <w:color w:val="000000"/>
          <w:sz w:val="32"/>
          <w:szCs w:val="32"/>
          <w:shd w:val="clear" w:color="auto" w:fill="FFFFFF"/>
          <w:lang w:val="zh-CN"/>
        </w:rPr>
        <w:t>拨付给农客公司和出租公司，使用率达资金使用率100%。此次成品油价格补助项目与实际完全相符，在确保</w:t>
      </w:r>
      <w:r>
        <w:rPr>
          <w:rFonts w:hint="eastAsia" w:ascii="仿宋_GB2312" w:eastAsia="仿宋_GB2312" w:cs="Arial"/>
          <w:color w:val="000000"/>
          <w:sz w:val="32"/>
          <w:szCs w:val="32"/>
          <w:lang w:val="en-US" w:eastAsia="zh-CN"/>
        </w:rPr>
        <w:t>农村客运出租车车辆正常运营的同时，充分保障了群众安全方便出行</w:t>
      </w:r>
      <w:r>
        <w:rPr>
          <w:rFonts w:hint="eastAsia" w:ascii="仿宋_GB2312" w:eastAsia="仿宋_GB2312" w:cs="Arial"/>
          <w:color w:val="000000"/>
          <w:sz w:val="32"/>
          <w:szCs w:val="32"/>
          <w:lang w:val="zh-CN" w:eastAsia="zh-CN"/>
        </w:rPr>
        <w:t>。</w:t>
      </w:r>
    </w:p>
    <w:p w14:paraId="155F2096">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（三）项目自评步骤及方法</w:t>
      </w:r>
    </w:p>
    <w:p w14:paraId="30C52056">
      <w:pPr>
        <w:adjustRightInd w:val="0"/>
        <w:snapToGrid w:val="0"/>
        <w:spacing w:line="600" w:lineRule="exact"/>
        <w:ind w:firstLine="720"/>
        <w:rPr>
          <w:rFonts w:hint="eastAsia" w:ascii="仿宋_GB2312" w:hAnsi="仿宋" w:eastAsia="仿宋_GB2312"/>
          <w:sz w:val="32"/>
          <w:szCs w:val="32"/>
        </w:rPr>
      </w:pPr>
      <w:r>
        <w:rPr>
          <w:rFonts w:hint="eastAsia" w:ascii="仿宋_GB2312" w:hAnsi="仿宋" w:eastAsia="仿宋_GB2312"/>
          <w:sz w:val="32"/>
          <w:szCs w:val="32"/>
        </w:rPr>
        <w:t>通过前期沟通、资料准备、数据汇总与分析、反馈意见及形成正式报告，组织实施项目绩效评价工作。电话询问、访谈法等多种方法来收集相关数据资料，通过汇总整理分析，定量和定性分析形成评价结论，经过复核和交换意见后，形成绩效评价报告。</w:t>
      </w:r>
    </w:p>
    <w:p w14:paraId="53380D42">
      <w:pPr>
        <w:adjustRightInd w:val="0"/>
        <w:snapToGrid w:val="0"/>
        <w:spacing w:line="600" w:lineRule="exact"/>
        <w:ind w:firstLine="720"/>
        <w:rPr>
          <w:rFonts w:ascii="黑体" w:eastAsia="黑体" w:cs="Times New Roman"/>
          <w:sz w:val="32"/>
          <w:szCs w:val="32"/>
        </w:rPr>
      </w:pPr>
      <w:r>
        <w:rPr>
          <w:rFonts w:hint="eastAsia" w:ascii="黑体" w:eastAsia="黑体" w:cs="Times New Roman"/>
          <w:sz w:val="32"/>
          <w:szCs w:val="32"/>
        </w:rPr>
        <w:t>二、项目资金申报及使用情况</w:t>
      </w:r>
    </w:p>
    <w:p w14:paraId="7897DB10">
      <w:pPr>
        <w:adjustRightInd w:val="0"/>
        <w:snapToGrid w:val="0"/>
        <w:spacing w:line="600" w:lineRule="exact"/>
        <w:ind w:firstLine="720"/>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（一）项目资金申报及批复情况</w:t>
      </w:r>
    </w:p>
    <w:p w14:paraId="0CA1D0FA">
      <w:pPr>
        <w:adjustRightInd w:val="0"/>
        <w:snapToGrid w:val="0"/>
        <w:spacing w:line="600" w:lineRule="exact"/>
        <w:ind w:firstLine="720"/>
        <w:rPr>
          <w:rFonts w:hint="eastAsia" w:ascii="仿宋_GB2312" w:eastAsia="仿宋_GB2312" w:cs="Arial"/>
          <w:color w:val="000000"/>
          <w:sz w:val="32"/>
          <w:szCs w:val="32"/>
          <w:lang w:val="zh-CN" w:eastAsia="zh-CN"/>
        </w:rPr>
      </w:pPr>
      <w:r>
        <w:rPr>
          <w:rFonts w:hint="eastAsia" w:ascii="仿宋_GB2312" w:eastAsia="仿宋_GB2312"/>
          <w:color w:val="000000"/>
          <w:sz w:val="32"/>
          <w:szCs w:val="32"/>
          <w:lang w:eastAsia="zh-CN"/>
        </w:rPr>
        <w:t>根据</w:t>
      </w:r>
      <w:r>
        <w:rPr>
          <w:rFonts w:hint="eastAsia" w:ascii="仿宋_GB2312" w:eastAsia="仿宋_GB2312" w:cs="Arial"/>
          <w:color w:val="000000"/>
          <w:sz w:val="32"/>
          <w:szCs w:val="32"/>
          <w:lang w:eastAsia="zh-CN"/>
        </w:rPr>
        <w:t>茂县财政局《关于预下达中央财政</w:t>
      </w:r>
      <w:r>
        <w:rPr>
          <w:rFonts w:hint="eastAsia" w:ascii="仿宋_GB2312" w:eastAsia="仿宋_GB2312" w:cs="Arial"/>
          <w:color w:val="000000"/>
          <w:sz w:val="32"/>
          <w:szCs w:val="32"/>
          <w:lang w:val="en-US" w:eastAsia="zh-CN"/>
        </w:rPr>
        <w:t>2020年度农村客运出租车成品油价格补助资金的通知</w:t>
      </w:r>
      <w:r>
        <w:rPr>
          <w:rFonts w:hint="eastAsia" w:ascii="仿宋_GB2312" w:eastAsia="仿宋_GB2312" w:cs="Arial"/>
          <w:color w:val="000000"/>
          <w:sz w:val="32"/>
          <w:szCs w:val="32"/>
          <w:lang w:eastAsia="zh-CN"/>
        </w:rPr>
        <w:t>》（茂财建〔20</w:t>
      </w:r>
      <w:r>
        <w:rPr>
          <w:rFonts w:hint="eastAsia" w:ascii="仿宋_GB2312" w:eastAsia="仿宋_GB2312" w:cs="Arial"/>
          <w:color w:val="000000"/>
          <w:sz w:val="32"/>
          <w:szCs w:val="32"/>
          <w:lang w:val="en-US" w:eastAsia="zh-CN"/>
        </w:rPr>
        <w:t>22</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32</w:t>
      </w:r>
      <w:r>
        <w:rPr>
          <w:rFonts w:hint="eastAsia" w:ascii="仿宋_GB2312" w:eastAsia="仿宋_GB2312" w:cs="Arial"/>
          <w:color w:val="000000"/>
          <w:sz w:val="32"/>
          <w:szCs w:val="32"/>
          <w:lang w:eastAsia="zh-CN"/>
        </w:rPr>
        <w:t>号）文件中“现下达你单位</w:t>
      </w:r>
      <w:r>
        <w:rPr>
          <w:rFonts w:hint="eastAsia" w:ascii="仿宋_GB2312" w:eastAsia="仿宋_GB2312" w:cs="Arial"/>
          <w:color w:val="000000"/>
          <w:sz w:val="32"/>
          <w:szCs w:val="32"/>
          <w:lang w:val="en-US" w:eastAsia="zh-CN"/>
        </w:rPr>
        <w:t>2020年度农村客运出租车成品油价格补助资金344.22万元，其中农村客运补助资金164.03万元，出租车补助资金180.19万元，请列入‘2140199-其他公路水路运输支出’科目”</w:t>
      </w:r>
      <w:r>
        <w:rPr>
          <w:rFonts w:hint="eastAsia" w:ascii="仿宋_GB2312" w:eastAsia="仿宋_GB2312" w:cs="Arial"/>
          <w:color w:val="000000"/>
          <w:sz w:val="32"/>
          <w:szCs w:val="32"/>
          <w:lang w:eastAsia="zh-CN"/>
        </w:rPr>
        <w:t>。</w:t>
      </w:r>
    </w:p>
    <w:p w14:paraId="0C4F2A7A">
      <w:pPr>
        <w:adjustRightInd w:val="0"/>
        <w:snapToGrid w:val="0"/>
        <w:spacing w:line="600" w:lineRule="exact"/>
        <w:ind w:firstLine="720"/>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（二）资金计划、到位及使用情况</w:t>
      </w:r>
    </w:p>
    <w:p w14:paraId="0178CF2B">
      <w:pPr>
        <w:adjustRightInd w:val="0"/>
        <w:spacing w:line="560" w:lineRule="exact"/>
        <w:ind w:firstLine="720"/>
        <w:contextualSpacing/>
        <w:rPr>
          <w:rFonts w:hint="eastAsia" w:ascii="仿宋_GB2312" w:hAnsi="宋体" w:eastAsia="仿宋_GB2312" w:cs="Arial"/>
          <w:color w:val="000000"/>
          <w:sz w:val="32"/>
          <w:szCs w:val="32"/>
          <w:lang w:val="zh-CN"/>
        </w:rPr>
      </w:pPr>
      <w:r>
        <w:rPr>
          <w:rFonts w:ascii="楷体_GB2312" w:hAnsi="宋体" w:eastAsia="楷体_GB2312"/>
          <w:color w:val="000000"/>
          <w:sz w:val="32"/>
          <w:szCs w:val="32"/>
          <w:lang w:val="zh-CN"/>
        </w:rPr>
        <w:t>1</w:t>
      </w:r>
      <w:r>
        <w:rPr>
          <w:rFonts w:hint="eastAsia" w:ascii="楷体_GB2312" w:hAnsi="宋体" w:eastAsia="楷体_GB2312"/>
          <w:color w:val="000000"/>
          <w:sz w:val="32"/>
          <w:szCs w:val="32"/>
          <w:lang w:val="zh-CN"/>
        </w:rPr>
        <w:t>．资金计划及到位。</w:t>
      </w:r>
      <w:r>
        <w:rPr>
          <w:rFonts w:hint="eastAsia" w:ascii="仿宋_GB2312" w:hAnsi="宋体" w:eastAsia="仿宋_GB2312"/>
          <w:color w:val="000000"/>
          <w:sz w:val="32"/>
          <w:szCs w:val="32"/>
          <w:lang w:val="zh-CN"/>
        </w:rPr>
        <w:t>资金计划于202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val="zh-CN"/>
        </w:rPr>
        <w:t>年</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lang w:val="zh-CN"/>
        </w:rPr>
        <w:t>月</w:t>
      </w:r>
      <w:r>
        <w:rPr>
          <w:rFonts w:hint="eastAsia" w:ascii="仿宋_GB2312" w:hAnsi="宋体" w:eastAsia="仿宋_GB2312" w:cs="Arial"/>
          <w:color w:val="000000"/>
          <w:sz w:val="32"/>
          <w:szCs w:val="32"/>
          <w:lang w:val="zh-CN"/>
        </w:rPr>
        <w:t>前到位、支出功能科目214</w:t>
      </w:r>
      <w:r>
        <w:rPr>
          <w:rFonts w:hint="eastAsia" w:ascii="仿宋_GB2312" w:hAnsi="宋体" w:eastAsia="仿宋_GB2312" w:cs="Arial"/>
          <w:color w:val="000000"/>
          <w:sz w:val="32"/>
          <w:szCs w:val="32"/>
          <w:lang w:val="en-US" w:eastAsia="zh-CN"/>
        </w:rPr>
        <w:t>0199</w:t>
      </w:r>
      <w:r>
        <w:rPr>
          <w:rFonts w:hint="eastAsia" w:ascii="仿宋_GB2312" w:hAnsi="宋体" w:eastAsia="仿宋_GB2312" w:cs="Arial"/>
          <w:color w:val="000000"/>
          <w:sz w:val="32"/>
          <w:szCs w:val="32"/>
          <w:lang w:val="zh-CN"/>
        </w:rPr>
        <w:t>农村客运出租车成品油价格补助</w:t>
      </w:r>
      <w:r>
        <w:rPr>
          <w:rFonts w:hint="eastAsia" w:ascii="仿宋_GB2312" w:hAnsi="宋体" w:eastAsia="仿宋_GB2312" w:cs="Arial"/>
          <w:color w:val="000000"/>
          <w:sz w:val="32"/>
          <w:szCs w:val="32"/>
          <w:lang w:val="en-US" w:eastAsia="zh-CN"/>
        </w:rPr>
        <w:t>344.22万</w:t>
      </w:r>
      <w:r>
        <w:rPr>
          <w:rFonts w:hint="eastAsia" w:ascii="仿宋_GB2312" w:hAnsi="宋体" w:eastAsia="仿宋_GB2312" w:cs="Arial"/>
          <w:color w:val="000000"/>
          <w:sz w:val="32"/>
          <w:szCs w:val="32"/>
          <w:lang w:val="zh-CN"/>
        </w:rPr>
        <w:t>元，部门支出经济科目</w:t>
      </w:r>
      <w:r>
        <w:rPr>
          <w:rFonts w:hint="eastAsia" w:ascii="仿宋_GB2312" w:hAnsi="宋体" w:eastAsia="仿宋_GB2312" w:cs="Arial"/>
          <w:color w:val="000000" w:themeColor="text1"/>
          <w:sz w:val="32"/>
          <w:szCs w:val="32"/>
          <w:lang w:val="en-US" w:eastAsia="zh-CN"/>
          <w14:textFill>
            <w14:solidFill>
              <w14:schemeClr w14:val="tx1"/>
            </w14:solidFill>
          </w14:textFill>
        </w:rPr>
        <w:t>31204</w:t>
      </w:r>
      <w:r>
        <w:rPr>
          <w:rFonts w:hint="eastAsia" w:ascii="仿宋_GB2312" w:hAnsi="宋体" w:eastAsia="仿宋_GB2312" w:cs="Arial"/>
          <w:color w:val="000000"/>
          <w:sz w:val="32"/>
          <w:szCs w:val="32"/>
          <w:lang w:val="zh-CN"/>
        </w:rPr>
        <w:t>，资金到位与资金计划对比，资金到位率100%。</w:t>
      </w:r>
    </w:p>
    <w:p w14:paraId="2CA076D2">
      <w:pPr>
        <w:adjustRightInd w:val="0"/>
        <w:spacing w:line="560" w:lineRule="exact"/>
        <w:ind w:firstLine="720"/>
        <w:contextualSpacing/>
        <w:rPr>
          <w:rFonts w:hint="eastAsia" w:ascii="仿宋_GB2312" w:hAnsi="宋体" w:eastAsia="仿宋_GB2312" w:cs="Arial"/>
          <w:color w:val="000000"/>
          <w:sz w:val="32"/>
          <w:szCs w:val="32"/>
          <w:lang w:val="zh-CN"/>
        </w:rPr>
      </w:pPr>
      <w:r>
        <w:rPr>
          <w:rFonts w:hint="eastAsia" w:ascii="仿宋_GB2312" w:hAnsi="宋体" w:eastAsia="仿宋_GB2312" w:cs="Arial"/>
          <w:color w:val="000000"/>
          <w:sz w:val="32"/>
          <w:szCs w:val="32"/>
          <w:lang w:val="zh-CN"/>
        </w:rPr>
        <w:t>2．资金使用。该项目资金</w:t>
      </w:r>
      <w:r>
        <w:rPr>
          <w:rFonts w:hint="eastAsia" w:ascii="仿宋_GB2312" w:hAnsi="宋体" w:eastAsia="仿宋_GB2312" w:cs="Arial"/>
          <w:color w:val="000000"/>
          <w:sz w:val="32"/>
          <w:szCs w:val="32"/>
          <w:lang w:val="en-US" w:eastAsia="zh-CN"/>
        </w:rPr>
        <w:t>9</w:t>
      </w:r>
      <w:r>
        <w:rPr>
          <w:rFonts w:hint="eastAsia" w:ascii="仿宋_GB2312" w:hAnsi="宋体" w:eastAsia="仿宋_GB2312" w:cs="Arial"/>
          <w:color w:val="000000"/>
          <w:sz w:val="32"/>
          <w:szCs w:val="32"/>
          <w:lang w:val="zh-CN"/>
        </w:rPr>
        <w:t>月到位</w:t>
      </w:r>
      <w:r>
        <w:rPr>
          <w:rFonts w:hint="eastAsia" w:ascii="仿宋_GB2312" w:hAnsi="宋体" w:eastAsia="仿宋_GB2312" w:cs="Arial"/>
          <w:color w:val="000000"/>
          <w:sz w:val="32"/>
          <w:szCs w:val="32"/>
          <w:lang w:val="en-US" w:eastAsia="zh-CN"/>
        </w:rPr>
        <w:t>344.22万</w:t>
      </w:r>
      <w:r>
        <w:rPr>
          <w:rFonts w:hint="eastAsia" w:ascii="仿宋_GB2312" w:hAnsi="宋体" w:eastAsia="仿宋_GB2312" w:cs="Arial"/>
          <w:color w:val="000000"/>
          <w:sz w:val="32"/>
          <w:szCs w:val="32"/>
          <w:lang w:val="zh-CN"/>
        </w:rPr>
        <w:t>元，我中心于202</w:t>
      </w:r>
      <w:r>
        <w:rPr>
          <w:rFonts w:hint="eastAsia" w:ascii="仿宋_GB2312" w:hAnsi="宋体" w:eastAsia="仿宋_GB2312" w:cs="Arial"/>
          <w:color w:val="000000"/>
          <w:sz w:val="32"/>
          <w:szCs w:val="32"/>
          <w:lang w:val="en-US" w:eastAsia="zh-CN"/>
        </w:rPr>
        <w:t>2</w:t>
      </w:r>
      <w:r>
        <w:rPr>
          <w:rFonts w:hint="eastAsia" w:ascii="仿宋_GB2312" w:hAnsi="宋体" w:eastAsia="仿宋_GB2312" w:cs="Arial"/>
          <w:color w:val="000000"/>
          <w:sz w:val="32"/>
          <w:szCs w:val="32"/>
          <w:lang w:val="zh-CN"/>
        </w:rPr>
        <w:t>年</w:t>
      </w:r>
      <w:r>
        <w:rPr>
          <w:rFonts w:hint="eastAsia" w:ascii="仿宋_GB2312" w:hAnsi="宋体" w:eastAsia="仿宋_GB2312" w:cs="Arial"/>
          <w:color w:val="000000"/>
          <w:sz w:val="32"/>
          <w:szCs w:val="32"/>
          <w:lang w:val="en-US" w:eastAsia="zh-CN"/>
        </w:rPr>
        <w:t>9</w:t>
      </w:r>
      <w:r>
        <w:rPr>
          <w:rFonts w:hint="eastAsia" w:ascii="仿宋_GB2312" w:hAnsi="宋体" w:eastAsia="仿宋_GB2312" w:cs="Arial"/>
          <w:color w:val="000000"/>
          <w:sz w:val="32"/>
          <w:szCs w:val="32"/>
          <w:lang w:val="zh-CN"/>
        </w:rPr>
        <w:t>月全部兑付，支付依据合规合法，资金支付与预算相符。不存在截留、挤占、挪用资金的现象。</w:t>
      </w:r>
    </w:p>
    <w:p w14:paraId="71B146FE">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（三）项目财务管理情况</w:t>
      </w:r>
    </w:p>
    <w:p w14:paraId="3FF98724">
      <w:pPr>
        <w:spacing w:line="560" w:lineRule="exact"/>
        <w:ind w:firstLine="640" w:firstLineChars="200"/>
        <w:contextualSpacing/>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我中心严格按照财务管理制度对项目资金进行管理、实行专款专用，按照下达的项目内容执行和使用资金。也严格按照项目资金的管理要求实行专款专用，按照下达的项目内容执行和使用资金，财务处理及时、会计核算规范。</w:t>
      </w:r>
    </w:p>
    <w:p w14:paraId="6915E020">
      <w:pPr>
        <w:adjustRightInd w:val="0"/>
        <w:snapToGrid w:val="0"/>
        <w:spacing w:line="600" w:lineRule="exact"/>
        <w:ind w:firstLine="720"/>
        <w:rPr>
          <w:rFonts w:ascii="黑体" w:eastAsia="黑体" w:cs="Times New Roman"/>
          <w:sz w:val="32"/>
          <w:szCs w:val="32"/>
        </w:rPr>
      </w:pPr>
      <w:r>
        <w:rPr>
          <w:rFonts w:hint="eastAsia" w:ascii="黑体" w:eastAsia="黑体" w:cs="Times New Roman"/>
          <w:sz w:val="32"/>
          <w:szCs w:val="32"/>
        </w:rPr>
        <w:t>三、项目实施及管理情况</w:t>
      </w:r>
    </w:p>
    <w:p w14:paraId="3540E36B">
      <w:pPr>
        <w:adjustRightInd w:val="0"/>
        <w:snapToGrid w:val="0"/>
        <w:spacing w:line="600" w:lineRule="exact"/>
        <w:ind w:firstLine="720"/>
        <w:rPr>
          <w:rFonts w:hint="eastAsia" w:ascii="仿宋_GB2312" w:eastAsia="仿宋_GB2312" w:cs="Arial"/>
          <w:color w:val="000000"/>
          <w:sz w:val="32"/>
          <w:szCs w:val="32"/>
          <w:lang w:val="zh-CN"/>
        </w:rPr>
      </w:pPr>
      <w:r>
        <w:rPr>
          <w:rFonts w:hint="eastAsia" w:ascii="仿宋_GB2312" w:eastAsia="仿宋_GB2312" w:cs="Arial"/>
          <w:color w:val="000000"/>
          <w:sz w:val="32"/>
          <w:szCs w:val="32"/>
        </w:rPr>
        <w:t>该笔资金</w:t>
      </w:r>
      <w:r>
        <w:rPr>
          <w:rFonts w:hint="eastAsia" w:ascii="仿宋_GB2312" w:eastAsia="仿宋_GB2312" w:cs="Arial"/>
          <w:color w:val="000000"/>
          <w:sz w:val="32"/>
          <w:szCs w:val="32"/>
          <w:lang w:eastAsia="zh-CN"/>
        </w:rPr>
        <w:t>于</w:t>
      </w:r>
      <w:r>
        <w:rPr>
          <w:rFonts w:hint="eastAsia" w:ascii="仿宋_GB2312" w:eastAsia="仿宋_GB2312" w:cs="Arial"/>
          <w:color w:val="000000"/>
          <w:sz w:val="32"/>
          <w:szCs w:val="32"/>
          <w:lang w:val="en-US" w:eastAsia="zh-CN"/>
        </w:rPr>
        <w:t>2022年9月到位344.22万元，</w:t>
      </w:r>
      <w:r>
        <w:rPr>
          <w:rFonts w:hint="eastAsia" w:ascii="仿宋_GB2312" w:eastAsia="仿宋_GB2312" w:cs="Arial"/>
          <w:color w:val="000000"/>
          <w:sz w:val="32"/>
          <w:szCs w:val="32"/>
        </w:rPr>
        <w:t>已于202</w:t>
      </w:r>
      <w:r>
        <w:rPr>
          <w:rFonts w:hint="eastAsia" w:ascii="仿宋_GB2312" w:eastAsia="仿宋_GB2312" w:cs="Arial"/>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s="Arial"/>
          <w:color w:val="000000"/>
          <w:sz w:val="32"/>
          <w:szCs w:val="32"/>
        </w:rPr>
        <w:t>月</w:t>
      </w:r>
      <w:r>
        <w:rPr>
          <w:rFonts w:hint="eastAsia" w:ascii="仿宋_GB2312" w:eastAsia="仿宋_GB2312" w:cs="Arial"/>
          <w:color w:val="000000"/>
          <w:sz w:val="32"/>
          <w:szCs w:val="32"/>
          <w:lang w:eastAsia="zh-CN"/>
        </w:rPr>
        <w:t>分别</w:t>
      </w:r>
      <w:r>
        <w:rPr>
          <w:rFonts w:hint="eastAsia" w:ascii="仿宋_GB2312" w:eastAsia="仿宋_GB2312"/>
          <w:color w:val="000000"/>
          <w:sz w:val="32"/>
          <w:szCs w:val="32"/>
        </w:rPr>
        <w:t>兑付给茂县古羌农村</w:t>
      </w:r>
      <w:r>
        <w:rPr>
          <w:rFonts w:hint="eastAsia" w:ascii="仿宋_GB2312" w:eastAsia="仿宋_GB2312" w:cs="Arial"/>
          <w:color w:val="000000"/>
          <w:sz w:val="32"/>
          <w:szCs w:val="32"/>
        </w:rPr>
        <w:t>客运有限责任公司</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133.94万元</w:t>
      </w:r>
      <w:r>
        <w:rPr>
          <w:rFonts w:hint="eastAsia" w:ascii="仿宋_GB2312" w:eastAsia="仿宋_GB2312" w:cs="Arial"/>
          <w:color w:val="000000"/>
          <w:sz w:val="32"/>
          <w:szCs w:val="32"/>
          <w:lang w:eastAsia="zh-CN"/>
        </w:rPr>
        <w:t>）、阿坝九寨黄龙运业集团有限责任公司茂县分公司（</w:t>
      </w:r>
      <w:r>
        <w:rPr>
          <w:rFonts w:hint="eastAsia" w:ascii="仿宋_GB2312" w:eastAsia="仿宋_GB2312" w:cs="Arial"/>
          <w:color w:val="000000"/>
          <w:sz w:val="32"/>
          <w:szCs w:val="32"/>
          <w:lang w:val="en-US" w:eastAsia="zh-CN"/>
        </w:rPr>
        <w:t>30.09万元</w:t>
      </w:r>
      <w:r>
        <w:rPr>
          <w:rFonts w:hint="eastAsia" w:ascii="仿宋_GB2312" w:eastAsia="仿宋_GB2312" w:cs="Arial"/>
          <w:color w:val="000000"/>
          <w:sz w:val="32"/>
          <w:szCs w:val="32"/>
          <w:lang w:eastAsia="zh-CN"/>
        </w:rPr>
        <w:t>）以及茂县西羌出租汽车有限公司（</w:t>
      </w:r>
      <w:r>
        <w:rPr>
          <w:rFonts w:hint="eastAsia" w:ascii="仿宋_GB2312" w:eastAsia="仿宋_GB2312" w:cs="Arial"/>
          <w:color w:val="000000"/>
          <w:sz w:val="32"/>
          <w:szCs w:val="32"/>
          <w:lang w:val="en-US" w:eastAsia="zh-CN"/>
        </w:rPr>
        <w:t>180.19</w:t>
      </w:r>
      <w:r>
        <w:rPr>
          <w:rFonts w:hint="eastAsia" w:ascii="仿宋_GB2312" w:eastAsia="仿宋_GB2312" w:cs="Arial"/>
          <w:color w:val="000000"/>
          <w:sz w:val="32"/>
          <w:szCs w:val="32"/>
          <w:lang w:eastAsia="zh-CN"/>
        </w:rPr>
        <w:t>万元）</w:t>
      </w:r>
      <w:r>
        <w:rPr>
          <w:rFonts w:hint="eastAsia" w:ascii="仿宋_GB2312" w:eastAsia="仿宋_GB2312" w:cs="Arial"/>
          <w:color w:val="000000"/>
          <w:sz w:val="32"/>
          <w:szCs w:val="32"/>
        </w:rPr>
        <w:t>。</w:t>
      </w:r>
    </w:p>
    <w:p w14:paraId="78BE70DA">
      <w:pPr>
        <w:adjustRightInd w:val="0"/>
        <w:snapToGrid w:val="0"/>
        <w:spacing w:line="600" w:lineRule="exact"/>
        <w:ind w:firstLine="720"/>
        <w:rPr>
          <w:rFonts w:hint="eastAsia" w:ascii="仿宋_GB2312" w:hAnsi="宋体" w:eastAsia="仿宋_GB2312" w:cs="Arial"/>
          <w:color w:val="000000"/>
          <w:sz w:val="32"/>
          <w:szCs w:val="32"/>
          <w:lang w:val="zh-CN"/>
        </w:rPr>
      </w:pPr>
      <w:r>
        <w:rPr>
          <w:rFonts w:hint="eastAsia" w:ascii="仿宋_GB2312" w:hAnsi="宋体" w:eastAsia="仿宋_GB2312"/>
          <w:color w:val="000000"/>
          <w:sz w:val="32"/>
          <w:szCs w:val="32"/>
          <w:lang w:val="zh-CN"/>
        </w:rPr>
        <w:t>茂县交通运输局（交运中心）负责对农客车辆日常的考核情况、对营运人员、车辆相关证照年度审验，</w:t>
      </w:r>
      <w:r>
        <w:rPr>
          <w:rFonts w:hint="eastAsia" w:ascii="仿宋_GB2312" w:hAnsi="宋体" w:eastAsia="仿宋_GB2312" w:cs="Arial"/>
          <w:color w:val="000000"/>
          <w:sz w:val="32"/>
          <w:szCs w:val="32"/>
          <w:lang w:val="zh-CN"/>
        </w:rPr>
        <w:t>根据营运里程、消耗费用情况兑现农客成品油价格补贴资金。目前农客车辆运行良好，服务质量不断提升。</w:t>
      </w:r>
    </w:p>
    <w:p w14:paraId="6BD140FD">
      <w:pPr>
        <w:adjustRightInd w:val="0"/>
        <w:snapToGrid w:val="0"/>
        <w:spacing w:line="600" w:lineRule="exact"/>
        <w:ind w:firstLine="720"/>
        <w:rPr>
          <w:rFonts w:ascii="仿宋_GB2312" w:eastAsia="仿宋_GB2312" w:cs="Times New Roman"/>
          <w:sz w:val="32"/>
          <w:szCs w:val="32"/>
          <w:lang w:val="zh-CN"/>
        </w:rPr>
      </w:pPr>
      <w:r>
        <w:rPr>
          <w:rFonts w:hint="eastAsia" w:ascii="黑体" w:eastAsia="黑体" w:cs="Times New Roman"/>
          <w:sz w:val="32"/>
          <w:szCs w:val="32"/>
        </w:rPr>
        <w:t>四、项目绩效情况</w:t>
      </w:r>
      <w:r>
        <w:rPr>
          <w:rFonts w:hint="eastAsia" w:ascii="仿宋_GB2312" w:eastAsia="仿宋_GB2312" w:cs="Times New Roman"/>
          <w:sz w:val="32"/>
          <w:szCs w:val="32"/>
          <w:lang w:val="zh-CN"/>
        </w:rPr>
        <w:tab/>
      </w:r>
    </w:p>
    <w:p w14:paraId="6E35F5C3">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（一）项目完成情况</w:t>
      </w:r>
    </w:p>
    <w:p w14:paraId="2C20AD29">
      <w:pPr>
        <w:adjustRightInd w:val="0"/>
        <w:snapToGrid w:val="0"/>
        <w:spacing w:line="600" w:lineRule="exact"/>
        <w:ind w:firstLine="720"/>
        <w:rPr>
          <w:rFonts w:ascii="楷体_GB2312" w:hAnsi="宋体" w:eastAsia="楷体_GB2312"/>
          <w:b/>
          <w:color w:val="000000"/>
          <w:sz w:val="32"/>
          <w:szCs w:val="32"/>
          <w:lang w:val="zh-CN"/>
        </w:rPr>
      </w:pPr>
      <w:r>
        <w:rPr>
          <w:rFonts w:hint="eastAsia" w:ascii="仿宋_GB2312" w:hAnsi="宋体" w:eastAsia="仿宋_GB2312"/>
          <w:color w:val="000000"/>
          <w:sz w:val="32"/>
          <w:szCs w:val="32"/>
          <w:lang w:val="zh-CN"/>
        </w:rPr>
        <w:t>截止202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val="zh-CN"/>
        </w:rPr>
        <w:t>年</w:t>
      </w: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lang w:val="zh-CN"/>
        </w:rPr>
        <w:t>月3</w:t>
      </w:r>
      <w:r>
        <w:rPr>
          <w:rFonts w:hint="eastAsia" w:ascii="仿宋_GB2312" w:hAnsi="宋体" w:eastAsia="仿宋_GB2312"/>
          <w:color w:val="000000"/>
          <w:sz w:val="32"/>
          <w:szCs w:val="32"/>
          <w:lang w:val="en-US" w:eastAsia="zh-CN"/>
        </w:rPr>
        <w:t>0</w:t>
      </w:r>
      <w:r>
        <w:rPr>
          <w:rFonts w:hint="eastAsia" w:ascii="仿宋_GB2312" w:hAnsi="宋体" w:eastAsia="仿宋_GB2312"/>
          <w:color w:val="000000"/>
          <w:sz w:val="32"/>
          <w:szCs w:val="32"/>
          <w:lang w:val="zh-CN"/>
        </w:rPr>
        <w:t>日评价时点完成支付金额</w:t>
      </w:r>
      <w:r>
        <w:rPr>
          <w:rFonts w:hint="eastAsia" w:ascii="仿宋_GB2312" w:hAnsi="宋体"/>
          <w:color w:val="000000"/>
          <w:sz w:val="32"/>
          <w:szCs w:val="32"/>
          <w:lang w:val="en-US" w:eastAsia="zh-CN"/>
        </w:rPr>
        <w:t>344.22</w:t>
      </w:r>
      <w:r>
        <w:rPr>
          <w:rFonts w:hint="eastAsia" w:ascii="仿宋_GB2312" w:hAnsi="宋体" w:eastAsia="仿宋_GB2312"/>
          <w:color w:val="000000"/>
          <w:sz w:val="32"/>
          <w:szCs w:val="32"/>
          <w:lang w:val="zh-CN"/>
        </w:rPr>
        <w:t>万元，支付率100%。</w:t>
      </w:r>
    </w:p>
    <w:p w14:paraId="11C172C9">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（二）项目效益情况</w:t>
      </w:r>
    </w:p>
    <w:p w14:paraId="5EBFE23E">
      <w:pPr>
        <w:autoSpaceDE w:val="0"/>
        <w:autoSpaceDN w:val="0"/>
        <w:adjustRightInd w:val="0"/>
        <w:snapToGrid w:val="0"/>
        <w:spacing w:line="360" w:lineRule="auto"/>
        <w:ind w:firstLine="640" w:firstLineChars="200"/>
        <w:rPr>
          <w:rFonts w:hAnsi="宋体" w:eastAsia="仿宋_GB2312"/>
          <w:lang w:val="zh-CN"/>
        </w:rPr>
      </w:pPr>
      <w:r>
        <w:rPr>
          <w:rFonts w:hint="eastAsia" w:ascii="仿宋_GB2312" w:hAnsi="宋体" w:eastAsia="仿宋_GB2312"/>
          <w:color w:val="000000"/>
          <w:sz w:val="32"/>
          <w:szCs w:val="32"/>
          <w:lang w:val="zh-CN"/>
        </w:rPr>
        <w:t>（1）社会效益</w:t>
      </w:r>
    </w:p>
    <w:p w14:paraId="7971BF51">
      <w:pPr>
        <w:autoSpaceDE w:val="0"/>
        <w:autoSpaceDN w:val="0"/>
        <w:adjustRightInd w:val="0"/>
        <w:snapToGrid w:val="0"/>
        <w:spacing w:line="360" w:lineRule="auto"/>
        <w:ind w:firstLine="640" w:firstLineChars="20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农村客运座位险补贴项目改善了群众出行便利，基本能够满足群众生产生活需要，对增强农客运行效率的提高有着积极的社会影响，取得了良好的社会效益。</w:t>
      </w:r>
    </w:p>
    <w:p w14:paraId="0B7B1653">
      <w:pPr>
        <w:autoSpaceDE w:val="0"/>
        <w:autoSpaceDN w:val="0"/>
        <w:adjustRightInd w:val="0"/>
        <w:snapToGrid w:val="0"/>
        <w:spacing w:line="360" w:lineRule="auto"/>
        <w:ind w:firstLine="640" w:firstLineChars="20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（2）可持续影响</w:t>
      </w:r>
    </w:p>
    <w:p w14:paraId="22C892B9">
      <w:pPr>
        <w:autoSpaceDE w:val="0"/>
        <w:autoSpaceDN w:val="0"/>
        <w:adjustRightInd w:val="0"/>
        <w:snapToGrid w:val="0"/>
        <w:spacing w:line="360" w:lineRule="auto"/>
        <w:ind w:firstLine="640" w:firstLineChars="20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项目运行维护责任明确，管理有序，根据需要不断优化农客车辆，更加方便群众出行。</w:t>
      </w:r>
    </w:p>
    <w:p w14:paraId="6229C007">
      <w:pPr>
        <w:autoSpaceDE w:val="0"/>
        <w:autoSpaceDN w:val="0"/>
        <w:adjustRightInd w:val="0"/>
        <w:snapToGrid w:val="0"/>
        <w:spacing w:line="360" w:lineRule="auto"/>
        <w:ind w:firstLine="480" w:firstLineChars="15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（3）社会公众或服务对象知晓度、满意度</w:t>
      </w:r>
    </w:p>
    <w:p w14:paraId="15E682AB">
      <w:pPr>
        <w:autoSpaceDE w:val="0"/>
        <w:autoSpaceDN w:val="0"/>
        <w:adjustRightInd w:val="0"/>
        <w:snapToGrid w:val="0"/>
        <w:spacing w:line="360" w:lineRule="auto"/>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　　通过乘客满意度调查，群众对我县农村客运基本满意。</w:t>
      </w:r>
    </w:p>
    <w:p w14:paraId="0DC08589">
      <w:pPr>
        <w:adjustRightInd w:val="0"/>
        <w:snapToGrid w:val="0"/>
        <w:spacing w:line="600" w:lineRule="exact"/>
        <w:ind w:firstLine="720"/>
        <w:rPr>
          <w:rFonts w:ascii="黑体" w:eastAsia="黑体" w:cs="Times New Roman"/>
          <w:sz w:val="32"/>
          <w:szCs w:val="32"/>
        </w:rPr>
      </w:pPr>
      <w:r>
        <w:rPr>
          <w:rFonts w:hint="eastAsia" w:ascii="黑体" w:eastAsia="黑体" w:cs="Times New Roman"/>
          <w:sz w:val="32"/>
          <w:szCs w:val="32"/>
        </w:rPr>
        <w:t>五、评价结论及建议</w:t>
      </w:r>
    </w:p>
    <w:p w14:paraId="361D7077">
      <w:pPr>
        <w:adjustRightInd w:val="0"/>
        <w:snapToGrid w:val="0"/>
        <w:spacing w:line="600" w:lineRule="exact"/>
        <w:ind w:firstLine="720"/>
        <w:rPr>
          <w:rFonts w:ascii="楷体_GB2312" w:eastAsia="楷体_GB2312" w:cs="Times New Roman"/>
          <w:b/>
          <w:sz w:val="32"/>
          <w:szCs w:val="32"/>
          <w:lang w:val="zh-CN"/>
        </w:rPr>
      </w:pPr>
      <w:r>
        <w:rPr>
          <w:rFonts w:hint="eastAsia" w:ascii="楷体_GB2312" w:eastAsia="楷体_GB2312" w:cs="Times New Roman"/>
          <w:b/>
          <w:sz w:val="32"/>
          <w:szCs w:val="32"/>
          <w:lang w:val="zh-CN"/>
        </w:rPr>
        <w:t>（一）评价结论</w:t>
      </w:r>
    </w:p>
    <w:p w14:paraId="5D3C7258">
      <w:pPr>
        <w:adjustRightInd w:val="0"/>
        <w:snapToGrid w:val="0"/>
        <w:spacing w:line="600" w:lineRule="exact"/>
        <w:ind w:firstLine="640" w:firstLineChars="200"/>
        <w:rPr>
          <w:rFonts w:ascii="仿宋_GB2312" w:hAnsi="宋体" w:eastAsia="仿宋_GB2312"/>
          <w:color w:val="000000"/>
          <w:sz w:val="32"/>
          <w:szCs w:val="32"/>
          <w:bdr w:val="single" w:color="auto" w:sz="4" w:space="0"/>
          <w:lang w:val="zh-CN"/>
        </w:rPr>
      </w:pPr>
      <w:r>
        <w:rPr>
          <w:rFonts w:hint="eastAsia" w:ascii="仿宋_GB2312" w:hAnsi="宋体" w:eastAsia="仿宋_GB2312"/>
          <w:color w:val="000000"/>
          <w:sz w:val="32"/>
          <w:szCs w:val="32"/>
          <w:lang w:val="zh-CN"/>
        </w:rPr>
        <w:t>我中心认真开展自评工作，通过自评，我中心202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val="zh-CN"/>
        </w:rPr>
        <w:t>年农村客运出租车成品油价格补助项目自评结果良好，保证了农村客运的正常运行。</w:t>
      </w:r>
    </w:p>
    <w:p w14:paraId="0D6BB31E">
      <w:pPr>
        <w:ind w:firstLine="643" w:firstLineChars="200"/>
        <w:rPr>
          <w:rFonts w:hint="eastAsia"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（二）存在的问题</w:t>
      </w:r>
    </w:p>
    <w:p w14:paraId="2CD65133">
      <w:pPr>
        <w:ind w:firstLine="640" w:firstLineChars="200"/>
        <w:rPr>
          <w:rFonts w:hint="eastAsia" w:ascii="仿宋_GB2312" w:eastAsia="仿宋_GB2312"/>
          <w:sz w:val="32"/>
          <w:szCs w:val="32"/>
        </w:rPr>
      </w:pPr>
      <w:r>
        <w:rPr>
          <w:rFonts w:hint="eastAsia" w:ascii="仿宋_GB2312" w:eastAsia="仿宋_GB2312"/>
          <w:sz w:val="32"/>
          <w:szCs w:val="32"/>
        </w:rPr>
        <w:t>无。</w:t>
      </w:r>
    </w:p>
    <w:p w14:paraId="0A2ADEBC">
      <w:pPr>
        <w:ind w:firstLine="643" w:firstLineChars="200"/>
        <w:rPr>
          <w:rFonts w:hint="eastAsia"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（三）相关建议</w:t>
      </w:r>
    </w:p>
    <w:p w14:paraId="7A3F4C8B">
      <w:pPr>
        <w:ind w:firstLine="640" w:firstLineChars="200"/>
        <w:rPr>
          <w:rFonts w:hint="eastAsia" w:ascii="仿宋_GB2312" w:eastAsia="仿宋_GB2312"/>
          <w:sz w:val="32"/>
          <w:szCs w:val="32"/>
        </w:rPr>
      </w:pPr>
      <w:r>
        <w:rPr>
          <w:rFonts w:hint="eastAsia" w:ascii="仿宋_GB2312" w:eastAsia="仿宋_GB2312"/>
          <w:sz w:val="32"/>
          <w:szCs w:val="32"/>
        </w:rPr>
        <w:t>继续加强资金执行力度。</w:t>
      </w:r>
    </w:p>
    <w:p w14:paraId="76C0437F">
      <w:pPr>
        <w:rPr>
          <w:rFonts w:ascii="Times New Roman" w:hAnsi="Times New Roman" w:eastAsia="仿宋_GB2312" w:cs="Times New Roman"/>
          <w:sz w:val="32"/>
          <w:szCs w:val="32"/>
        </w:rPr>
      </w:pPr>
    </w:p>
    <w:p w14:paraId="01B68F48">
      <w:pPr>
        <w:bidi w:val="0"/>
        <w:rPr>
          <w:lang w:val="en-US" w:eastAsia="zh-CN"/>
        </w:rPr>
      </w:pPr>
    </w:p>
    <w:p w14:paraId="7241DCF2">
      <w:pPr>
        <w:bidi w:val="0"/>
        <w:rPr>
          <w:lang w:val="en-US" w:eastAsia="zh-CN"/>
        </w:rPr>
      </w:pPr>
    </w:p>
    <w:p w14:paraId="1CD4DDEB">
      <w:pPr>
        <w:bidi w:val="0"/>
        <w:rPr>
          <w:lang w:val="en-US" w:eastAsia="zh-CN"/>
        </w:rPr>
      </w:pPr>
    </w:p>
    <w:p w14:paraId="633ABF49">
      <w:pPr>
        <w:bidi w:val="0"/>
        <w:rPr>
          <w:lang w:val="en-US" w:eastAsia="zh-CN"/>
        </w:rPr>
      </w:pPr>
    </w:p>
    <w:p w14:paraId="4EB2F22D">
      <w:pPr>
        <w:bidi w:val="0"/>
        <w:rPr>
          <w:lang w:val="en-US" w:eastAsia="zh-CN"/>
        </w:rPr>
      </w:pPr>
    </w:p>
    <w:p w14:paraId="780812DC">
      <w:pPr>
        <w:bidi w:val="0"/>
        <w:rPr>
          <w:lang w:val="en-US" w:eastAsia="zh-CN"/>
        </w:rPr>
      </w:pPr>
    </w:p>
    <w:p w14:paraId="24A0E2CE">
      <w:pPr>
        <w:bidi w:val="0"/>
        <w:rPr>
          <w:lang w:val="en-US" w:eastAsia="zh-CN"/>
        </w:rPr>
      </w:pPr>
    </w:p>
    <w:p w14:paraId="6C201D8F">
      <w:pPr>
        <w:bidi w:val="0"/>
        <w:rPr>
          <w:lang w:val="en-US" w:eastAsia="zh-CN"/>
        </w:rPr>
      </w:pPr>
    </w:p>
    <w:p w14:paraId="36127A32">
      <w:pPr>
        <w:bidi w:val="0"/>
        <w:rPr>
          <w:lang w:val="en-US" w:eastAsia="zh-CN"/>
        </w:rPr>
      </w:pPr>
    </w:p>
    <w:p w14:paraId="365D60B1">
      <w:pPr>
        <w:bidi w:val="0"/>
        <w:rPr>
          <w:lang w:val="en-US" w:eastAsia="zh-CN"/>
        </w:rPr>
      </w:pPr>
    </w:p>
    <w:p w14:paraId="1AD205B7">
      <w:pPr>
        <w:spacing w:line="600" w:lineRule="exact"/>
        <w:jc w:val="center"/>
        <w:outlineLvl w:val="0"/>
        <w:rPr>
          <w:rStyle w:val="22"/>
          <w:rFonts w:hint="eastAsia" w:ascii="黑体" w:eastAsia="黑体"/>
          <w:b w:val="0"/>
        </w:rPr>
      </w:pPr>
      <w:bookmarkStart w:id="117" w:name="_Toc79163635"/>
      <w:bookmarkStart w:id="118" w:name="_Toc15396618"/>
      <w:bookmarkStart w:id="119" w:name="_Toc79163885"/>
      <w:r>
        <w:rPr>
          <w:rFonts w:hint="eastAsia" w:ascii="黑体" w:eastAsia="黑体"/>
          <w:color w:val="000000"/>
          <w:sz w:val="44"/>
          <w:szCs w:val="44"/>
        </w:rPr>
        <w:t>第</w:t>
      </w:r>
      <w:r>
        <w:rPr>
          <w:rStyle w:val="22"/>
          <w:rFonts w:hint="eastAsia" w:ascii="黑体" w:eastAsia="黑体"/>
          <w:b w:val="0"/>
        </w:rPr>
        <w:t>五部分</w:t>
      </w:r>
      <w:r>
        <w:rPr>
          <w:rStyle w:val="22"/>
          <w:rFonts w:ascii="黑体" w:eastAsia="黑体"/>
          <w:b w:val="0"/>
        </w:rPr>
        <w:t xml:space="preserve"> </w:t>
      </w:r>
      <w:r>
        <w:rPr>
          <w:rStyle w:val="22"/>
          <w:rFonts w:hint="eastAsia" w:ascii="黑体" w:eastAsia="黑体"/>
          <w:b w:val="0"/>
        </w:rPr>
        <w:t>附表</w:t>
      </w:r>
      <w:bookmarkEnd w:id="109"/>
      <w:bookmarkEnd w:id="117"/>
      <w:bookmarkEnd w:id="118"/>
      <w:bookmarkEnd w:id="119"/>
      <w:bookmarkStart w:id="120" w:name="_Toc28912"/>
      <w:bookmarkStart w:id="121" w:name="_Toc79163886"/>
      <w:bookmarkStart w:id="122" w:name="_Toc79163636"/>
      <w:bookmarkStart w:id="123" w:name="_Toc15396619"/>
    </w:p>
    <w:p w14:paraId="10C5E07A">
      <w:pPr>
        <w:spacing w:line="600" w:lineRule="exact"/>
        <w:jc w:val="both"/>
        <w:outlineLvl w:val="0"/>
        <w:rPr>
          <w:rFonts w:hint="eastAsia" w:ascii="仿宋" w:hAnsi="Cambria" w:eastAsia="仿宋" w:cs="Times New Roman"/>
          <w:b w:val="0"/>
          <w:color w:val="000000"/>
          <w:kern w:val="2"/>
          <w:sz w:val="32"/>
          <w:szCs w:val="32"/>
          <w:lang w:bidi="ar-SA"/>
        </w:rPr>
      </w:pPr>
      <w:r>
        <w:rPr>
          <w:rFonts w:hint="eastAsia" w:ascii="仿宋" w:hAnsi="Cambria" w:eastAsia="仿宋" w:cs="Times New Roman"/>
          <w:b w:val="0"/>
          <w:color w:val="000000"/>
          <w:kern w:val="2"/>
          <w:sz w:val="32"/>
          <w:szCs w:val="32"/>
          <w:lang w:bidi="ar-SA"/>
        </w:rPr>
        <w:t>一、收入支出决算总表</w:t>
      </w:r>
      <w:bookmarkEnd w:id="120"/>
    </w:p>
    <w:p w14:paraId="3D241646">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4" w:name="_Toc15691"/>
      <w:r>
        <w:rPr>
          <w:rFonts w:hint="eastAsia" w:ascii="仿宋" w:hAnsi="Cambria" w:eastAsia="仿宋" w:cs="Times New Roman"/>
          <w:b w:val="0"/>
          <w:color w:val="000000"/>
          <w:kern w:val="2"/>
          <w:sz w:val="32"/>
          <w:szCs w:val="32"/>
          <w:lang w:bidi="ar-SA"/>
        </w:rPr>
        <w:t>二、收入决算表</w:t>
      </w:r>
      <w:bookmarkEnd w:id="124"/>
    </w:p>
    <w:p w14:paraId="5FB71771">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5" w:name="_Toc11856"/>
      <w:r>
        <w:rPr>
          <w:rFonts w:hint="eastAsia" w:ascii="仿宋" w:hAnsi="Cambria" w:eastAsia="仿宋" w:cs="Times New Roman"/>
          <w:b w:val="0"/>
          <w:color w:val="000000"/>
          <w:kern w:val="2"/>
          <w:sz w:val="32"/>
          <w:szCs w:val="32"/>
          <w:lang w:bidi="ar-SA"/>
        </w:rPr>
        <w:t>三、支出决算表</w:t>
      </w:r>
      <w:bookmarkEnd w:id="125"/>
    </w:p>
    <w:p w14:paraId="22EDA5DB">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6" w:name="_Toc25907"/>
      <w:r>
        <w:rPr>
          <w:rFonts w:hint="eastAsia" w:ascii="仿宋" w:hAnsi="Cambria" w:eastAsia="仿宋" w:cs="Times New Roman"/>
          <w:b w:val="0"/>
          <w:color w:val="000000"/>
          <w:kern w:val="2"/>
          <w:sz w:val="32"/>
          <w:szCs w:val="32"/>
          <w:lang w:bidi="ar-SA"/>
        </w:rPr>
        <w:t>四、财政拨款收入支出决算总表</w:t>
      </w:r>
      <w:bookmarkEnd w:id="126"/>
    </w:p>
    <w:p w14:paraId="7CF2997D">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7" w:name="_Toc15912"/>
      <w:r>
        <w:rPr>
          <w:rFonts w:hint="eastAsia" w:ascii="仿宋" w:hAnsi="Cambria" w:eastAsia="仿宋" w:cs="Times New Roman"/>
          <w:b w:val="0"/>
          <w:color w:val="000000"/>
          <w:kern w:val="2"/>
          <w:sz w:val="32"/>
          <w:szCs w:val="32"/>
          <w:lang w:bidi="ar-SA"/>
        </w:rPr>
        <w:t>五、财政拨款支出决算明细表</w:t>
      </w:r>
      <w:bookmarkEnd w:id="127"/>
    </w:p>
    <w:p w14:paraId="14FCF331">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8" w:name="_Toc10267"/>
      <w:r>
        <w:rPr>
          <w:rFonts w:hint="eastAsia" w:ascii="仿宋" w:hAnsi="Cambria" w:eastAsia="仿宋" w:cs="Times New Roman"/>
          <w:b w:val="0"/>
          <w:color w:val="000000"/>
          <w:kern w:val="2"/>
          <w:sz w:val="32"/>
          <w:szCs w:val="32"/>
          <w:lang w:bidi="ar-SA"/>
        </w:rPr>
        <w:t>六、一般公共预算财政拨款支出决算表</w:t>
      </w:r>
      <w:bookmarkEnd w:id="128"/>
    </w:p>
    <w:p w14:paraId="4837A124">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29" w:name="_Toc703"/>
      <w:r>
        <w:rPr>
          <w:rFonts w:hint="eastAsia" w:ascii="仿宋" w:hAnsi="Cambria" w:eastAsia="仿宋" w:cs="Times New Roman"/>
          <w:b w:val="0"/>
          <w:color w:val="000000"/>
          <w:kern w:val="2"/>
          <w:sz w:val="32"/>
          <w:szCs w:val="32"/>
          <w:lang w:bidi="ar-SA"/>
        </w:rPr>
        <w:t>七、一般公共预算财政拨款支出决算明细表</w:t>
      </w:r>
      <w:bookmarkEnd w:id="129"/>
    </w:p>
    <w:p w14:paraId="35E6BB8F">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0" w:name="_Toc1164"/>
      <w:r>
        <w:rPr>
          <w:rFonts w:hint="eastAsia" w:ascii="仿宋" w:hAnsi="Cambria" w:eastAsia="仿宋" w:cs="Times New Roman"/>
          <w:b w:val="0"/>
          <w:color w:val="000000"/>
          <w:kern w:val="2"/>
          <w:sz w:val="32"/>
          <w:szCs w:val="32"/>
          <w:lang w:bidi="ar-SA"/>
        </w:rPr>
        <w:t>八、一般公共预算财政拨款基本支出决算表</w:t>
      </w:r>
      <w:bookmarkEnd w:id="130"/>
    </w:p>
    <w:p w14:paraId="22F0EEDF">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1" w:name="_Toc30827"/>
      <w:r>
        <w:rPr>
          <w:rFonts w:hint="eastAsia" w:ascii="仿宋" w:hAnsi="Cambria" w:eastAsia="仿宋" w:cs="Times New Roman"/>
          <w:b w:val="0"/>
          <w:color w:val="000000"/>
          <w:kern w:val="2"/>
          <w:sz w:val="32"/>
          <w:szCs w:val="32"/>
          <w:lang w:bidi="ar-SA"/>
        </w:rPr>
        <w:t>九、一般公共预算财政拨款项目支出决算表</w:t>
      </w:r>
      <w:bookmarkEnd w:id="131"/>
    </w:p>
    <w:p w14:paraId="0122D0AF">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2" w:name="_Toc26030"/>
      <w:r>
        <w:rPr>
          <w:rFonts w:hint="eastAsia" w:ascii="仿宋" w:hAnsi="Cambria" w:eastAsia="仿宋" w:cs="Times New Roman"/>
          <w:b w:val="0"/>
          <w:color w:val="000000"/>
          <w:kern w:val="2"/>
          <w:sz w:val="32"/>
          <w:szCs w:val="32"/>
          <w:lang w:bidi="ar-SA"/>
        </w:rPr>
        <w:t>十、政府性基金预算财政拨款收入支出决算表</w:t>
      </w:r>
      <w:bookmarkEnd w:id="132"/>
    </w:p>
    <w:p w14:paraId="6FD6A114">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3" w:name="_Toc25909"/>
      <w:r>
        <w:rPr>
          <w:rFonts w:hint="eastAsia" w:ascii="仿宋" w:hAnsi="Cambria" w:eastAsia="仿宋" w:cs="Times New Roman"/>
          <w:b w:val="0"/>
          <w:color w:val="000000"/>
          <w:kern w:val="2"/>
          <w:sz w:val="32"/>
          <w:szCs w:val="32"/>
          <w:lang w:bidi="ar-SA"/>
        </w:rPr>
        <w:t>十一、国有资本经营预算财政拨款收入支出决算表</w:t>
      </w:r>
      <w:bookmarkEnd w:id="133"/>
    </w:p>
    <w:p w14:paraId="784BB245">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4" w:name="_Toc27357"/>
      <w:r>
        <w:rPr>
          <w:rFonts w:hint="eastAsia" w:ascii="仿宋" w:hAnsi="Cambria" w:eastAsia="仿宋" w:cs="Times New Roman"/>
          <w:b w:val="0"/>
          <w:color w:val="000000"/>
          <w:kern w:val="2"/>
          <w:sz w:val="32"/>
          <w:szCs w:val="32"/>
          <w:lang w:bidi="ar-SA"/>
        </w:rPr>
        <w:t>十二、国有资本经营预算财政拨款支出决算表</w:t>
      </w:r>
      <w:bookmarkEnd w:id="134"/>
    </w:p>
    <w:p w14:paraId="1F4863A8">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5" w:name="_Toc32413"/>
      <w:r>
        <w:rPr>
          <w:rFonts w:hint="eastAsia" w:ascii="仿宋" w:hAnsi="Cambria" w:eastAsia="仿宋" w:cs="Times New Roman"/>
          <w:b w:val="0"/>
          <w:color w:val="000000"/>
          <w:kern w:val="2"/>
          <w:sz w:val="32"/>
          <w:szCs w:val="32"/>
          <w:lang w:bidi="ar-SA"/>
        </w:rPr>
        <w:t>十三、财政拨款“三公”经费支出决算表</w:t>
      </w:r>
      <w:bookmarkEnd w:id="135"/>
    </w:p>
    <w:bookmarkEnd w:id="121"/>
    <w:bookmarkEnd w:id="122"/>
    <w:bookmarkEnd w:id="123"/>
    <w:p w14:paraId="135A5C54">
      <w:pPr>
        <w:pStyle w:val="3"/>
        <w:rPr>
          <w:rStyle w:val="23"/>
          <w:rFonts w:hint="eastAsia" w:ascii="仿宋_GB2312" w:eastAsia="仿宋_GB2312"/>
          <w:b w:val="0"/>
          <w:bCs w:val="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9A92">
    <w:pPr>
      <w:pStyle w:val="11"/>
      <w:jc w:val="center"/>
    </w:pPr>
    <w:r>
      <w:fldChar w:fldCharType="begin"/>
    </w:r>
    <w:r>
      <w:instrText xml:space="preserve">PAGE   \* MERGEFORMAT</w:instrText>
    </w:r>
    <w:r>
      <w:fldChar w:fldCharType="separate"/>
    </w:r>
    <w:r>
      <w:rPr>
        <w:lang w:val="zh-CN"/>
      </w:rPr>
      <w:t>2</w:t>
    </w:r>
    <w:r>
      <w:fldChar w:fldCharType="end"/>
    </w:r>
  </w:p>
  <w:p w14:paraId="1A64D9A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B4A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D122AD6D"/>
    <w:multiLevelType w:val="singleLevel"/>
    <w:tmpl w:val="D122AD6D"/>
    <w:lvl w:ilvl="0" w:tentative="0">
      <w:start w:val="2"/>
      <w:numFmt w:val="chineseCounting"/>
      <w:suff w:val="nothing"/>
      <w:lvlText w:val="（%1）"/>
      <w:lvlJc w:val="left"/>
      <w:pPr>
        <w:ind w:left="0" w:firstLine="0"/>
      </w:pPr>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MzYjE2ODUyNmI5NmZlZDY4NmZhZjBkYzExMmZmNzYifQ=="/>
  </w:docVars>
  <w:rsids>
    <w:rsidRoot w:val="00000000"/>
    <w:rsid w:val="003577A2"/>
    <w:rsid w:val="00BC57CD"/>
    <w:rsid w:val="015064FA"/>
    <w:rsid w:val="024141DC"/>
    <w:rsid w:val="026740F8"/>
    <w:rsid w:val="03F7663C"/>
    <w:rsid w:val="04390EE3"/>
    <w:rsid w:val="04D707B7"/>
    <w:rsid w:val="04DC4690"/>
    <w:rsid w:val="069D1BFD"/>
    <w:rsid w:val="076170CE"/>
    <w:rsid w:val="078B7CA7"/>
    <w:rsid w:val="081978F8"/>
    <w:rsid w:val="0A261030"/>
    <w:rsid w:val="0C550884"/>
    <w:rsid w:val="0C5C1C12"/>
    <w:rsid w:val="0CA65B8A"/>
    <w:rsid w:val="0D044784"/>
    <w:rsid w:val="0D8A7E7B"/>
    <w:rsid w:val="0EDB7766"/>
    <w:rsid w:val="107B2FAF"/>
    <w:rsid w:val="11317B11"/>
    <w:rsid w:val="12331667"/>
    <w:rsid w:val="130D3C66"/>
    <w:rsid w:val="13824C83"/>
    <w:rsid w:val="15437E13"/>
    <w:rsid w:val="15E769F0"/>
    <w:rsid w:val="166B13D0"/>
    <w:rsid w:val="16B234A2"/>
    <w:rsid w:val="175C6F6A"/>
    <w:rsid w:val="17CC0594"/>
    <w:rsid w:val="18DA6CE0"/>
    <w:rsid w:val="1AB71087"/>
    <w:rsid w:val="1AF8344E"/>
    <w:rsid w:val="1B1D2B61"/>
    <w:rsid w:val="1B32070E"/>
    <w:rsid w:val="1B410951"/>
    <w:rsid w:val="1D097B94"/>
    <w:rsid w:val="1F36100F"/>
    <w:rsid w:val="20CC6F0F"/>
    <w:rsid w:val="21617F9F"/>
    <w:rsid w:val="22CF0F38"/>
    <w:rsid w:val="22F83FEB"/>
    <w:rsid w:val="2363024B"/>
    <w:rsid w:val="23DF164F"/>
    <w:rsid w:val="26F471BF"/>
    <w:rsid w:val="274E2D73"/>
    <w:rsid w:val="293146FB"/>
    <w:rsid w:val="294855A0"/>
    <w:rsid w:val="29667775"/>
    <w:rsid w:val="297E0FC2"/>
    <w:rsid w:val="2A9D36CA"/>
    <w:rsid w:val="2BC03B14"/>
    <w:rsid w:val="2C491D5B"/>
    <w:rsid w:val="2C624BCB"/>
    <w:rsid w:val="2DD1025A"/>
    <w:rsid w:val="2EA073A9"/>
    <w:rsid w:val="30275F10"/>
    <w:rsid w:val="307D0225"/>
    <w:rsid w:val="308B2942"/>
    <w:rsid w:val="31D245A1"/>
    <w:rsid w:val="31F938DC"/>
    <w:rsid w:val="33D26ADA"/>
    <w:rsid w:val="341C1B03"/>
    <w:rsid w:val="35D07049"/>
    <w:rsid w:val="368E4F3A"/>
    <w:rsid w:val="370614C3"/>
    <w:rsid w:val="372E5DD5"/>
    <w:rsid w:val="38D97FC3"/>
    <w:rsid w:val="3AC802EF"/>
    <w:rsid w:val="3ADB0022"/>
    <w:rsid w:val="3BFA4E20"/>
    <w:rsid w:val="3C1361CC"/>
    <w:rsid w:val="3D931088"/>
    <w:rsid w:val="3DD11BB1"/>
    <w:rsid w:val="3F116709"/>
    <w:rsid w:val="3FA4757D"/>
    <w:rsid w:val="400C5122"/>
    <w:rsid w:val="42F36125"/>
    <w:rsid w:val="43065E58"/>
    <w:rsid w:val="435412BA"/>
    <w:rsid w:val="43560B8E"/>
    <w:rsid w:val="43B6787E"/>
    <w:rsid w:val="47E30E5E"/>
    <w:rsid w:val="487D096B"/>
    <w:rsid w:val="4A8F0A8E"/>
    <w:rsid w:val="4B5D2CD5"/>
    <w:rsid w:val="4BD42F98"/>
    <w:rsid w:val="4C417F01"/>
    <w:rsid w:val="4D341814"/>
    <w:rsid w:val="500876B4"/>
    <w:rsid w:val="512C73D2"/>
    <w:rsid w:val="52D0538E"/>
    <w:rsid w:val="54530622"/>
    <w:rsid w:val="54977805"/>
    <w:rsid w:val="54F9581D"/>
    <w:rsid w:val="56BA5480"/>
    <w:rsid w:val="57A26B81"/>
    <w:rsid w:val="5A517EA9"/>
    <w:rsid w:val="5BE10DB9"/>
    <w:rsid w:val="5D972077"/>
    <w:rsid w:val="5E023994"/>
    <w:rsid w:val="5F814D8D"/>
    <w:rsid w:val="61E84C4F"/>
    <w:rsid w:val="62586279"/>
    <w:rsid w:val="62BF00A6"/>
    <w:rsid w:val="634632F1"/>
    <w:rsid w:val="6377272F"/>
    <w:rsid w:val="645E744B"/>
    <w:rsid w:val="64836EB1"/>
    <w:rsid w:val="665C20B0"/>
    <w:rsid w:val="66A575B3"/>
    <w:rsid w:val="66B45A48"/>
    <w:rsid w:val="67C7136F"/>
    <w:rsid w:val="69E71C90"/>
    <w:rsid w:val="6B623CC4"/>
    <w:rsid w:val="6C691082"/>
    <w:rsid w:val="6DD54C21"/>
    <w:rsid w:val="70076BE8"/>
    <w:rsid w:val="705636CC"/>
    <w:rsid w:val="71683AAD"/>
    <w:rsid w:val="722E2B52"/>
    <w:rsid w:val="724E18C1"/>
    <w:rsid w:val="735A7977"/>
    <w:rsid w:val="75D05CCE"/>
    <w:rsid w:val="76424E1E"/>
    <w:rsid w:val="774921DC"/>
    <w:rsid w:val="78931961"/>
    <w:rsid w:val="78AF44C0"/>
    <w:rsid w:val="799534B7"/>
    <w:rsid w:val="7A0F3269"/>
    <w:rsid w:val="7D797B7B"/>
    <w:rsid w:val="7DED1B13"/>
    <w:rsid w:val="7E3F7E95"/>
    <w:rsid w:val="7FD6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3"/>
    <w:autoRedefine/>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autoRedefine/>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autoRedefine/>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autoRedefine/>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character" w:styleId="20">
    <w:name w:val="Strong"/>
    <w:basedOn w:val="19"/>
    <w:autoRedefine/>
    <w:qFormat/>
    <w:uiPriority w:val="0"/>
    <w:rPr>
      <w:rFonts w:cs="Times New Roman"/>
      <w:b/>
    </w:rPr>
  </w:style>
  <w:style w:type="character" w:styleId="21">
    <w:name w:val="Hyperlink"/>
    <w:basedOn w:val="19"/>
    <w:autoRedefine/>
    <w:qFormat/>
    <w:uiPriority w:val="0"/>
    <w:rPr>
      <w:rFonts w:cs="Times New Roman"/>
      <w:color w:val="0000FF"/>
      <w:u w:val="single"/>
    </w:rPr>
  </w:style>
  <w:style w:type="character" w:customStyle="1" w:styleId="22">
    <w:name w:val="heading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3"/>
    <w:qFormat/>
    <w:uiPriority w:val="0"/>
    <w:rPr>
      <w:rFonts w:ascii="Cambria" w:hAnsi="Cambria" w:eastAsia="宋体" w:cs="Times New Roman"/>
      <w:b/>
      <w:bCs/>
      <w:kern w:val="2"/>
      <w:sz w:val="32"/>
      <w:szCs w:val="32"/>
      <w:lang w:val="en-US" w:eastAsia="zh-CN" w:bidi="ar-SA"/>
    </w:rPr>
  </w:style>
  <w:style w:type="character" w:customStyle="1" w:styleId="24">
    <w:name w:val="Body Text Char"/>
    <w:basedOn w:val="19"/>
    <w:autoRedefine/>
    <w:qFormat/>
    <w:uiPriority w:val="0"/>
    <w:rPr>
      <w:rFonts w:ascii="Times New Roman" w:hAnsi="Times New Roman" w:cs="Times New Roman"/>
      <w:sz w:val="24"/>
      <w:szCs w:val="24"/>
    </w:rPr>
  </w:style>
  <w:style w:type="character" w:customStyle="1" w:styleId="25">
    <w:name w:val="Footer Char"/>
    <w:basedOn w:val="19"/>
    <w:qFormat/>
    <w:uiPriority w:val="0"/>
    <w:rPr>
      <w:rFonts w:ascii="Times New Roman" w:hAnsi="Times New Roman" w:cs="Times New Roman"/>
      <w:sz w:val="18"/>
      <w:szCs w:val="18"/>
    </w:rPr>
  </w:style>
  <w:style w:type="character" w:customStyle="1" w:styleId="26">
    <w:name w:val="Header Char"/>
    <w:basedOn w:val="19"/>
    <w:qFormat/>
    <w:uiPriority w:val="0"/>
    <w:rPr>
      <w:rFonts w:ascii="Times New Roman" w:hAnsi="Times New Roman" w:cs="Times New Roman"/>
      <w:sz w:val="18"/>
      <w:szCs w:val="18"/>
    </w:rPr>
  </w:style>
  <w:style w:type="paragraph" w:customStyle="1" w:styleId="27">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表段落1"/>
    <w:basedOn w:val="1"/>
    <w:qFormat/>
    <w:uiPriority w:val="0"/>
    <w:pPr>
      <w:ind w:firstLine="200" w:firstLineChars="200"/>
    </w:pPr>
  </w:style>
  <w:style w:type="paragraph" w:customStyle="1" w:styleId="29">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autoRedefine/>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autoRedefine/>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styleId="32">
    <w:name w:val="List Paragraph"/>
    <w:basedOn w:val="1"/>
    <w:qFormat/>
    <w:uiPriority w:val="0"/>
    <w:pPr>
      <w:ind w:firstLine="200" w:firstLineChars="200"/>
    </w:pPr>
  </w:style>
  <w:style w:type="paragraph" w:customStyle="1" w:styleId="33">
    <w:name w:val="无间隔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无间隔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工作表465542!$A$2</c:f>
              <c:strCache>
                <c:ptCount val="1"/>
                <c:pt idx="0">
                  <c:v/>
                </c:pt>
              </c:strCache>
            </c:strRef>
          </c:tx>
          <c:spPr>
            <a:no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工作表465542!$B$1:$C$1</c:f>
              <c:strCache>
                <c:ptCount val="2"/>
                <c:pt idx="0">
                  <c:v>2021年</c:v>
                </c:pt>
                <c:pt idx="1">
                  <c:v>2022年</c:v>
                </c:pt>
              </c:strCache>
            </c:strRef>
          </c:cat>
          <c:val>
            <c:numRef>
              <c:f>工作表465542!$B$2:$C$2</c:f>
              <c:numCache>
                <c:formatCode>General</c:formatCode>
                <c:ptCount val="2"/>
              </c:numCache>
            </c:numRef>
          </c:val>
        </c:ser>
        <c:ser>
          <c:idx val="1"/>
          <c:order val="1"/>
          <c:tx>
            <c:strRef>
              <c:f>工作表465542!$A$3</c:f>
              <c:strCache>
                <c:ptCount val="1"/>
                <c:pt idx="0">
                  <c:v>收、支总计（单位：万元）</c:v>
                </c:pt>
              </c:strCache>
            </c:strRef>
          </c:tx>
          <c:spPr>
            <a:solidFill>
              <a:srgbClr val="548DD4"/>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工作表465542!$B$1:$C$1</c:f>
              <c:strCache>
                <c:ptCount val="2"/>
                <c:pt idx="0">
                  <c:v>2021年</c:v>
                </c:pt>
                <c:pt idx="1">
                  <c:v>2022年</c:v>
                </c:pt>
              </c:strCache>
            </c:strRef>
          </c:cat>
          <c:val>
            <c:numRef>
              <c:f>工作表465542!$B$3:$C$3</c:f>
              <c:numCache>
                <c:formatCode>General</c:formatCode>
                <c:ptCount val="2"/>
                <c:pt idx="0">
                  <c:v>489.33</c:v>
                </c:pt>
                <c:pt idx="1">
                  <c:v>483.06</c:v>
                </c:pt>
              </c:numCache>
            </c:numRef>
          </c:val>
        </c:ser>
        <c:ser>
          <c:idx val="2"/>
          <c:order val="2"/>
          <c:tx>
            <c:strRef>
              <c:f>工作表465542!$A$4</c:f>
              <c:strCache>
                <c:ptCount val="1"/>
                <c:pt idx="0">
                  <c:v/>
                </c:pt>
              </c:strCache>
            </c:strRef>
          </c:tx>
          <c:spPr>
            <a:no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工作表465542!$B$1:$C$1</c:f>
              <c:strCache>
                <c:ptCount val="2"/>
                <c:pt idx="0">
                  <c:v>2021年</c:v>
                </c:pt>
                <c:pt idx="1">
                  <c:v>2022年</c:v>
                </c:pt>
              </c:strCache>
            </c:strRef>
          </c:cat>
          <c:val>
            <c:numRef>
              <c:f>工作表465542!$B$4:$C$4</c:f>
              <c:numCache>
                <c:formatCode>General</c:formatCode>
                <c:ptCount val="2"/>
              </c:numCache>
            </c:numRef>
          </c:val>
        </c:ser>
        <c:dLbls>
          <c:showLegendKey val="0"/>
          <c:showVal val="0"/>
          <c:showCatName val="0"/>
          <c:showSerName val="0"/>
          <c:showPercent val="0"/>
          <c:showBubbleSize val="0"/>
        </c:dLbls>
        <c:gapWidth val="1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8D8D8"/>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一般公共预算财政拨款收入
（单位：万元）</a:t>
            </a:r>
            <a:endParaRPr lang="zh-CN"/>
          </a:p>
        </c:rich>
      </c:tx>
      <c:layout/>
      <c:overlay val="0"/>
      <c:spPr>
        <a:noFill/>
        <a:ln>
          <a:noFill/>
        </a:ln>
      </c:spPr>
    </c:title>
    <c:autoTitleDeleted val="0"/>
    <c:plotArea>
      <c:layout/>
      <c:pieChart>
        <c:varyColors val="1"/>
        <c:ser>
          <c:idx val="0"/>
          <c:order val="0"/>
          <c:tx>
            <c:strRef>
              <c:f>Sheet1!$B$1</c:f>
              <c:strCache>
                <c:ptCount val="1"/>
                <c:pt idx="0">
                  <c:v>一般公共预算财政拨款收入（单位：万元）</c:v>
                </c:pt>
              </c:strCache>
            </c:strRef>
          </c:tx>
          <c:spPr>
            <a:solidFill>
              <a:srgbClr val="4F81BD"/>
            </a:solidFill>
            <a:ln>
              <a:noFill/>
            </a:ln>
          </c:spPr>
          <c:explosion val="0"/>
          <c:dPt>
            <c:idx val="0"/>
            <c:bubble3D val="0"/>
            <c:spPr>
              <a:solidFill>
                <a:srgbClr val="4F81BD"/>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本年收入</c:v>
                </c:pt>
              </c:strCache>
            </c:strRef>
          </c:cat>
          <c:val>
            <c:numRef>
              <c:f>Sheet1!$B$2</c:f>
              <c:numCache>
                <c:formatCode>General</c:formatCode>
                <c:ptCount val="1"/>
                <c:pt idx="0">
                  <c:v>483.06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(2)'!$B$1</c:f>
              <c:strCache>
                <c:ptCount val="1"/>
                <c:pt idx="0">
                  <c:v>列1</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0.00_ "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(2)'!$A$2:$A$3</c:f>
              <c:strCache>
                <c:ptCount val="2"/>
                <c:pt idx="0">
                  <c:v>基本支出</c:v>
                </c:pt>
                <c:pt idx="1">
                  <c:v>项目支出</c:v>
                </c:pt>
              </c:strCache>
            </c:strRef>
          </c:cat>
          <c:val>
            <c:numRef>
              <c:f>'Sheet1 (2)'!$B$2:$B$3</c:f>
              <c:numCache>
                <c:formatCode>0.00_ </c:formatCode>
                <c:ptCount val="2"/>
                <c:pt idx="0">
                  <c:v>138.84</c:v>
                </c:pt>
                <c:pt idx="1">
                  <c:v>344.22</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工作表465546!$A$2</c:f>
              <c:strCache>
                <c:ptCount val="1"/>
                <c:pt idx="0">
                  <c:v/>
                </c:pt>
              </c:strCache>
            </c:strRef>
          </c:tx>
          <c:spPr>
            <a:no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工作表465546!$B$1:$C$1</c:f>
              <c:strCache>
                <c:ptCount val="2"/>
                <c:pt idx="0">
                  <c:v>2021年</c:v>
                </c:pt>
                <c:pt idx="1">
                  <c:v>2022年</c:v>
                </c:pt>
              </c:strCache>
            </c:strRef>
          </c:cat>
          <c:val>
            <c:numRef>
              <c:f>工作表465546!$B$2:$C$2</c:f>
              <c:numCache>
                <c:formatCode>General</c:formatCode>
                <c:ptCount val="2"/>
              </c:numCache>
            </c:numRef>
          </c:val>
        </c:ser>
        <c:ser>
          <c:idx val="1"/>
          <c:order val="1"/>
          <c:tx>
            <c:strRef>
              <c:f>工作表465546!$A$3</c:f>
              <c:strCache>
                <c:ptCount val="1"/>
                <c:pt idx="0">
                  <c:v>财政拨款收、支总计（单位：万元）</c:v>
                </c:pt>
              </c:strCache>
            </c:strRef>
          </c:tx>
          <c:spPr>
            <a:solidFill>
              <a:srgbClr val="548DD4"/>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工作表465546!$B$1:$C$1</c:f>
              <c:strCache>
                <c:ptCount val="2"/>
                <c:pt idx="0">
                  <c:v>2021年</c:v>
                </c:pt>
                <c:pt idx="1">
                  <c:v>2022年</c:v>
                </c:pt>
              </c:strCache>
            </c:strRef>
          </c:cat>
          <c:val>
            <c:numRef>
              <c:f>工作表465546!$B$3:$C$3</c:f>
              <c:numCache>
                <c:formatCode>General</c:formatCode>
                <c:ptCount val="2"/>
                <c:pt idx="0">
                  <c:v>489.33</c:v>
                </c:pt>
                <c:pt idx="1">
                  <c:v>483.06</c:v>
                </c:pt>
              </c:numCache>
            </c:numRef>
          </c:val>
        </c:ser>
        <c:ser>
          <c:idx val="2"/>
          <c:order val="2"/>
          <c:tx>
            <c:strRef>
              <c:f>工作表465546!$A$4</c:f>
              <c:strCache>
                <c:ptCount val="1"/>
                <c:pt idx="0">
                  <c:v/>
                </c:pt>
              </c:strCache>
            </c:strRef>
          </c:tx>
          <c:spPr>
            <a:no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工作表465546!$B$1:$C$1</c:f>
              <c:strCache>
                <c:ptCount val="2"/>
                <c:pt idx="0">
                  <c:v>2021年</c:v>
                </c:pt>
                <c:pt idx="1">
                  <c:v>2022年</c:v>
                </c:pt>
              </c:strCache>
            </c:strRef>
          </c:cat>
          <c:val>
            <c:numRef>
              <c:f>工作表465546!$B$4:$C$4</c:f>
              <c:numCache>
                <c:formatCode>General</c:formatCode>
                <c:ptCount val="2"/>
              </c:numCache>
            </c:numRef>
          </c:val>
        </c:ser>
        <c:dLbls>
          <c:showLegendKey val="0"/>
          <c:showVal val="0"/>
          <c:showCatName val="0"/>
          <c:showSerName val="0"/>
          <c:showPercent val="0"/>
          <c:showBubbleSize val="0"/>
        </c:dLbls>
        <c:gapWidth val="1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8D8D8"/>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pieChart>
        <c:varyColors val="1"/>
        <c:ser>
          <c:idx val="0"/>
          <c:order val="0"/>
          <c:tx>
            <c:strRef>
              <c:f>Sheet1!$B$1</c:f>
              <c:strCache>
                <c:ptCount val="1"/>
                <c:pt idx="0">
                  <c:v>2022年</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483.06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a:gsLst>
        <a:gs pos="0">
          <a:srgbClr val="F6F9FC"/>
        </a:gs>
        <a:gs pos="74000">
          <a:srgbClr val="B0C6E1"/>
        </a:gs>
        <a:gs pos="83000">
          <a:srgbClr val="B0C6E1"/>
        </a:gs>
        <a:gs pos="100000">
          <a:srgbClr val="CAD9EB"/>
        </a:gs>
      </a:gsLst>
      <a:lin ang="5400000" scaled="0"/>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(4)'!$B$1</c:f>
              <c:strCache>
                <c:ptCount val="1"/>
                <c:pt idx="0">
                  <c:v>一般公共预算财政拨款支出情况（单位：万元）</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(4)'!$A$2:$A$5</c:f>
              <c:strCache>
                <c:ptCount val="4"/>
                <c:pt idx="0">
                  <c:v>交通运输支出</c:v>
                </c:pt>
                <c:pt idx="1">
                  <c:v>社会保障和就业支出</c:v>
                </c:pt>
                <c:pt idx="2">
                  <c:v>卫生健康支出</c:v>
                </c:pt>
                <c:pt idx="3">
                  <c:v>住房保障支出</c:v>
                </c:pt>
              </c:strCache>
            </c:strRef>
          </c:cat>
          <c:val>
            <c:numRef>
              <c:f>'Sheet1 (4)'!$B$2:$B$5</c:f>
              <c:numCache>
                <c:formatCode>General</c:formatCode>
                <c:ptCount val="4"/>
                <c:pt idx="0">
                  <c:v>449.48</c:v>
                </c:pt>
                <c:pt idx="1">
                  <c:v>17.02</c:v>
                </c:pt>
                <c:pt idx="2">
                  <c:v>7.29</c:v>
                </c:pt>
                <c:pt idx="3">
                  <c:v>9.27</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(5)'!$B$1</c:f>
              <c:strCache>
                <c:ptCount val="1"/>
                <c:pt idx="0">
                  <c:v>三公经费及支出决算数（单位：万元）</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(5)'!$A$2:$A$4</c:f>
              <c:strCache>
                <c:ptCount val="3"/>
                <c:pt idx="0">
                  <c:v>公务用车运行维护费</c:v>
                </c:pt>
                <c:pt idx="1">
                  <c:v>公务接待费</c:v>
                </c:pt>
                <c:pt idx="2">
                  <c:v>因公出国（境）费</c:v>
                </c:pt>
              </c:strCache>
            </c:strRef>
          </c:cat>
          <c:val>
            <c:numRef>
              <c:f>'Sheet1 (5)'!$B$2:$B$4</c:f>
              <c:numCache>
                <c:formatCode>General</c:formatCode>
                <c:ptCount val="3"/>
                <c:pt idx="0">
                  <c:v>4</c:v>
                </c:pt>
                <c:pt idx="1">
                  <c:v>0</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gradFill rotWithShape="1">
      <a:gsLst>
        <a:gs pos="0">
          <a:srgbClr val="F6F9FC">
            <a:alpha val="100000"/>
          </a:srgbClr>
        </a:gs>
        <a:gs pos="74000">
          <a:srgbClr val="B0C6E1">
            <a:alpha val="100000"/>
          </a:srgbClr>
        </a:gs>
        <a:gs pos="83000">
          <a:srgbClr val="B0C6E1">
            <a:alpha val="100000"/>
          </a:srgbClr>
        </a:gs>
        <a:gs pos="100000">
          <a:srgbClr val="CAD9EB">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9586</Words>
  <Characters>10316</Characters>
  <Lines>1204</Lines>
  <Paragraphs>555</Paragraphs>
  <TotalTime>15</TotalTime>
  <ScaleCrop>false</ScaleCrop>
  <LinksUpToDate>false</LinksUpToDate>
  <CharactersWithSpaces>10397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泥巴的籽籽</cp:lastModifiedBy>
  <cp:lastPrinted>2021-09-28T02:25:00Z</cp:lastPrinted>
  <dcterms:modified xsi:type="dcterms:W3CDTF">2024-08-14T02:09:56Z</dcterms:modified>
  <dc:title>阿坝州部门决算说明</dc:title>
  <cp:revision>870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C6EF09007431441881574A7EDD059A0E</vt:lpwstr>
  </property>
</Properties>
</file>