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bookmarkStart w:id="0" w:name="_GoBack"/>
      <w:bookmarkEnd w:id="0"/>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w:t>
      </w:r>
      <w:r>
        <w:rPr>
          <w:rFonts w:hint="eastAsia" w:ascii="黑体" w:eastAsia="黑体"/>
          <w:sz w:val="44"/>
          <w:szCs w:val="44"/>
          <w:lang w:eastAsia="zh-CN"/>
        </w:rPr>
        <w:t>国有资产管理中心</w:t>
      </w:r>
    </w:p>
    <w:p>
      <w:pPr>
        <w:jc w:val="center"/>
        <w:rPr>
          <w:rFonts w:ascii="黑体" w:eastAsia="黑体"/>
          <w:sz w:val="44"/>
          <w:szCs w:val="44"/>
        </w:rPr>
      </w:pPr>
    </w:p>
    <w:p>
      <w:pPr>
        <w:jc w:val="center"/>
        <w:rPr>
          <w:rFonts w:hint="eastAsia" w:ascii="黑体" w:eastAsia="黑体"/>
          <w:sz w:val="44"/>
          <w:szCs w:val="44"/>
          <w:lang w:eastAsia="zh-CN"/>
        </w:rPr>
      </w:pPr>
      <w:r>
        <w:rPr>
          <w:rFonts w:ascii="黑体" w:eastAsia="黑体"/>
          <w:sz w:val="44"/>
          <w:szCs w:val="44"/>
        </w:rPr>
        <w:t>2</w:t>
      </w:r>
      <w:r>
        <w:rPr>
          <w:rFonts w:hint="eastAsia" w:ascii="黑体" w:eastAsia="黑体"/>
          <w:sz w:val="44"/>
          <w:szCs w:val="44"/>
        </w:rPr>
        <w:t>022年部门预算</w:t>
      </w:r>
      <w:r>
        <w:rPr>
          <w:rFonts w:hint="eastAsia" w:ascii="黑体" w:eastAsia="黑体"/>
          <w:sz w:val="44"/>
          <w:szCs w:val="44"/>
          <w:lang w:eastAsia="zh-CN"/>
        </w:rPr>
        <w:t>公开</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rPr>
          <w:rFonts w:ascii="黑体" w:eastAsia="黑体"/>
          <w:sz w:val="44"/>
          <w:szCs w:val="44"/>
        </w:rPr>
      </w:pPr>
    </w:p>
    <w:p>
      <w:pPr>
        <w:ind w:firstLine="3640" w:firstLineChars="700"/>
        <w:jc w:val="both"/>
        <w:rPr>
          <w:rFonts w:ascii="黑体" w:eastAsia="黑体"/>
          <w:sz w:val="52"/>
          <w:szCs w:val="52"/>
        </w:rPr>
      </w:pPr>
      <w:r>
        <w:rPr>
          <w:rFonts w:hint="eastAsia" w:ascii="黑体" w:eastAsia="黑体"/>
          <w:sz w:val="52"/>
          <w:szCs w:val="52"/>
        </w:rPr>
        <w:t>目</w:t>
      </w:r>
      <w:r>
        <w:rPr>
          <w:rFonts w:hint="eastAsia" w:ascii="黑体" w:eastAsia="黑体"/>
          <w:sz w:val="52"/>
          <w:szCs w:val="52"/>
          <w:lang w:val="en-US" w:eastAsia="zh-CN"/>
        </w:rPr>
        <w:t xml:space="preserve"> </w:t>
      </w:r>
      <w:r>
        <w:rPr>
          <w:rFonts w:hint="eastAsia" w:ascii="黑体" w:eastAsia="黑体"/>
          <w:sz w:val="52"/>
          <w:szCs w:val="52"/>
        </w:rPr>
        <w:t>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（二）2022年重点工作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spacing w:line="560" w:lineRule="exact"/>
        <w:ind w:firstLine="640" w:firstLineChars="200"/>
        <w:rPr>
          <w:rFonts w:hint="eastAsia" w:ascii="仿宋_GB2312" w:eastAsia="仿宋_GB2312"/>
          <w:b w:val="0"/>
          <w:bCs w:val="0"/>
          <w:sz w:val="32"/>
          <w:szCs w:val="32"/>
        </w:rPr>
      </w:pPr>
      <w:r>
        <w:rPr>
          <w:rFonts w:hint="eastAsia" w:ascii="仿宋_GB2312" w:eastAsia="仿宋_GB2312"/>
          <w:b w:val="0"/>
          <w:bCs w:val="0"/>
          <w:sz w:val="32"/>
          <w:szCs w:val="32"/>
          <w:lang w:eastAsia="zh-CN"/>
        </w:rPr>
        <w:t>代表县人民政府对监管企业依法履行出资人职责</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lang w:eastAsia="zh-CN"/>
        </w:rPr>
        <w:t>负责指导县属国有企业改革和管理，加</w:t>
      </w:r>
      <w:r>
        <w:rPr>
          <w:rFonts w:hint="eastAsia" w:ascii="仿宋_GB2312" w:eastAsia="仿宋_GB2312"/>
          <w:b w:val="0"/>
          <w:bCs w:val="0"/>
          <w:sz w:val="32"/>
          <w:szCs w:val="32"/>
        </w:rPr>
        <w:t>强全县国有企业改革和管理的宏观指导</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负责对所监管企业负责人进行考核、任免并对其经营业绩进行奖惩</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承担监督所监管企业国有资产保值增值指标体系，制定考核标准</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负责所监管企业工资分配管理工作，制定所监管企业负责人收入分配政策并组织实施</w:t>
      </w:r>
      <w:r>
        <w:rPr>
          <w:rFonts w:hint="eastAsia" w:ascii="仿宋_GB2312" w:eastAsia="仿宋_GB2312"/>
          <w:b w:val="0"/>
          <w:bCs w:val="0"/>
          <w:sz w:val="32"/>
          <w:szCs w:val="32"/>
          <w:lang w:val="en-US" w:eastAsia="zh-CN"/>
        </w:rPr>
        <w:t>;</w:t>
      </w:r>
      <w:r>
        <w:rPr>
          <w:rFonts w:hint="eastAsia" w:ascii="仿宋_GB2312" w:eastAsia="仿宋_GB2312"/>
          <w:b w:val="0"/>
          <w:bCs w:val="0"/>
          <w:sz w:val="32"/>
          <w:szCs w:val="32"/>
        </w:rPr>
        <w:t>承办县委和县政府交办的其他工作。</w:t>
      </w:r>
    </w:p>
    <w:p>
      <w:pPr>
        <w:ind w:firstLine="642" w:firstLineChars="200"/>
        <w:rPr>
          <w:rFonts w:ascii="楷体_GB2312" w:eastAsia="楷体_GB2312"/>
          <w:b/>
          <w:sz w:val="32"/>
          <w:szCs w:val="32"/>
        </w:rPr>
      </w:pPr>
      <w:r>
        <w:rPr>
          <w:rFonts w:hint="eastAsia" w:ascii="楷体_GB2312" w:eastAsia="楷体_GB2312"/>
          <w:b/>
          <w:sz w:val="32"/>
          <w:szCs w:val="32"/>
        </w:rPr>
        <w:t>（二）2022年重点工作</w:t>
      </w:r>
    </w:p>
    <w:p>
      <w:pPr>
        <w:spacing w:line="560" w:lineRule="exact"/>
        <w:ind w:firstLine="642" w:firstLineChars="200"/>
        <w:rPr>
          <w:rFonts w:hint="eastAsia" w:ascii="仿宋_GB2312" w:eastAsia="仿宋_GB2312"/>
          <w:sz w:val="32"/>
          <w:szCs w:val="32"/>
          <w:lang w:val="en-US" w:eastAsia="zh-CN"/>
        </w:rPr>
      </w:pPr>
      <w:r>
        <w:rPr>
          <w:rFonts w:hint="eastAsia" w:ascii="仿宋_GB2312" w:eastAsia="仿宋_GB2312"/>
          <w:b/>
          <w:bCs/>
          <w:sz w:val="32"/>
          <w:szCs w:val="32"/>
        </w:rPr>
        <w:t>一是</w:t>
      </w:r>
      <w:r>
        <w:rPr>
          <w:rFonts w:hint="eastAsia" w:ascii="仿宋_GB2312" w:eastAsia="仿宋_GB2312"/>
          <w:sz w:val="32"/>
          <w:szCs w:val="32"/>
        </w:rPr>
        <w:t>贯彻落实《中共中央关于制定国民经济和社会发展第十四个五年规划和二0三五年远景目标的建议》，持续深化县属国有企业改革。严格按照《茂县国有资产监督管理办法》、《茂县县属国有企业领导人员管理办法》、《茂县经营性国有资产监督管理办法》等对企业进行监督管理，严控债务风险，以实现国有资产保值增值，做强做优做大国有资本和国有企业，促进国有企业发展壮大；落实《茂县国有资产管理中心关于规范监管县属国有企业招标、采购指导意见》，结合县情实际，规范所监管县属国有企业的招标、采购行为，以促进国有企业物资采购科学化管理，减少企业物资采购过程中的不公开性和随意性，促进企业健康快速发展。</w:t>
      </w:r>
      <w:r>
        <w:rPr>
          <w:rFonts w:hint="eastAsia" w:ascii="仿宋_GB2312" w:eastAsia="仿宋_GB2312"/>
          <w:b/>
          <w:bCs/>
          <w:sz w:val="32"/>
          <w:szCs w:val="32"/>
        </w:rPr>
        <w:t>二是</w:t>
      </w:r>
      <w:r>
        <w:rPr>
          <w:rFonts w:hint="eastAsia" w:ascii="仿宋_GB2312" w:eastAsia="仿宋_GB2312"/>
          <w:sz w:val="32"/>
          <w:szCs w:val="32"/>
        </w:rPr>
        <w:t>根据《阿坝州州属监管企业工资总额管理试行办法》，制定《茂县县属国有企业工资决定改革机制》，完善薪酬分配机制，实行以岗位价值基础，以绩效贡献为依据的薪酬管理制度</w:t>
      </w:r>
      <w:r>
        <w:rPr>
          <w:rFonts w:ascii="仿宋_GB2312" w:eastAsia="仿宋_GB2312"/>
          <w:sz w:val="32"/>
          <w:szCs w:val="32"/>
        </w:rPr>
        <w:t>，</w:t>
      </w:r>
      <w:r>
        <w:rPr>
          <w:rFonts w:hint="eastAsia" w:ascii="仿宋_GB2312" w:eastAsia="仿宋_GB2312"/>
          <w:sz w:val="32"/>
          <w:szCs w:val="32"/>
        </w:rPr>
        <w:t>推行岗位价值差异化</w:t>
      </w:r>
      <w:r>
        <w:rPr>
          <w:rFonts w:ascii="仿宋_GB2312" w:eastAsia="仿宋_GB2312"/>
          <w:sz w:val="32"/>
          <w:szCs w:val="32"/>
        </w:rPr>
        <w:t>。</w:t>
      </w:r>
      <w:r>
        <w:rPr>
          <w:rFonts w:hint="eastAsia" w:ascii="仿宋_GB2312" w:eastAsia="仿宋_GB2312"/>
          <w:sz w:val="32"/>
          <w:szCs w:val="32"/>
        </w:rPr>
        <w:t>完善企业经营业绩考核、财务预算和职工工资总额预算“三位一体”的目标管理体系，建立健全与劳动力市场基本适应、与企业经济效益和劳动生产率挂钩的工资决定和正常增长机制，以增强企业活力和竞争力，促进企业实现高质量发展。</w:t>
      </w:r>
      <w:r>
        <w:rPr>
          <w:rFonts w:hint="eastAsia" w:ascii="仿宋_GB2312" w:eastAsia="仿宋_GB2312"/>
          <w:b/>
          <w:bCs/>
          <w:sz w:val="32"/>
          <w:szCs w:val="32"/>
        </w:rPr>
        <w:t>三是</w:t>
      </w:r>
      <w:r>
        <w:rPr>
          <w:rFonts w:hint="eastAsia" w:ascii="仿宋_GB2312" w:eastAsia="仿宋_GB2312"/>
          <w:sz w:val="32"/>
          <w:szCs w:val="32"/>
        </w:rPr>
        <w:t>完善企业管理层人员进出机制。严格按照《茂县县属国有企业领导人员管理办法》对国有企业管理层人员实行任期（聘期）管理，签订聘任协议，按照规定严格考核、实施聘任、兑现薪酬，从而建设高素质专业化的县属国有企业领导人员队伍，促进县属企业做强做优做大。</w:t>
      </w:r>
      <w:r>
        <w:rPr>
          <w:rFonts w:hint="eastAsia" w:ascii="仿宋_GB2312" w:eastAsia="仿宋_GB2312"/>
          <w:b/>
          <w:bCs/>
          <w:sz w:val="32"/>
          <w:szCs w:val="32"/>
        </w:rPr>
        <w:t>四是</w:t>
      </w:r>
      <w:r>
        <w:rPr>
          <w:rFonts w:hint="eastAsia" w:ascii="仿宋_GB2312" w:eastAsia="仿宋_GB2312"/>
          <w:sz w:val="32"/>
          <w:szCs w:val="32"/>
        </w:rPr>
        <w:t>积极稳妥深化混合所有制改革。以对国有资本绝对控股的形式，积极推进所监管县属国有企业混合所有制改革；对所出资企业混合所有制改革进行研究评估，指导所监管的县属国有企业“一企一策”制定方案，成熟一个推进一个；加强对混合所有制改革全过程的监督，企业混合所有制改革方案须提交职工大会审议，充分听取职工意见，切实防止国有资产流失。</w:t>
      </w:r>
      <w:r>
        <w:rPr>
          <w:rFonts w:hint="eastAsia" w:ascii="仿宋_GB2312" w:eastAsia="仿宋_GB2312"/>
          <w:b/>
          <w:bCs/>
          <w:sz w:val="32"/>
          <w:szCs w:val="32"/>
        </w:rPr>
        <w:t>五是</w:t>
      </w:r>
      <w:r>
        <w:rPr>
          <w:rFonts w:hint="eastAsia" w:ascii="仿宋_GB2312" w:eastAsia="仿宋_GB2312"/>
          <w:sz w:val="32"/>
          <w:szCs w:val="32"/>
        </w:rPr>
        <w:t>加大投融资力度。通过做大做实做优国有企业资产，不断创新融资方式，进一步拓宽融资渠道，实现从政府单一投资到社会多元融资的转变；发挥国有企业在环境、资源等方面的优势，持续推进国有企业重点项目建设及旅游资源开发，加快推进城区改造项目，推动茂县中国古羌城综合发展提升项目，壮大羌文化演艺产业，实现国有资产收益最大化</w:t>
      </w:r>
      <w:r>
        <w:rPr>
          <w:rFonts w:hint="eastAsia" w:ascii="仿宋_GB2312" w:eastAsia="仿宋_GB2312"/>
          <w:sz w:val="32"/>
          <w:szCs w:val="32"/>
          <w:lang w:eastAsia="zh-CN"/>
        </w:rPr>
        <w:t>。</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w:t>
      </w:r>
      <w:r>
        <w:rPr>
          <w:rFonts w:ascii="仿宋_GB2312" w:eastAsia="仿宋_GB2312"/>
          <w:sz w:val="32"/>
          <w:szCs w:val="32"/>
          <w:lang w:eastAsia="zh-CN"/>
        </w:rPr>
        <w:t>0</w:t>
      </w:r>
      <w:r>
        <w:rPr>
          <w:rFonts w:hint="eastAsia" w:ascii="仿宋_GB2312" w:eastAsia="仿宋_GB2312"/>
          <w:sz w:val="32"/>
          <w:szCs w:val="32"/>
          <w:lang w:eastAsia="zh-CN"/>
        </w:rPr>
        <w:t>个。</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我单位</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617747.07</w:t>
      </w:r>
      <w:r>
        <w:rPr>
          <w:rFonts w:ascii="仿宋_GB2312" w:eastAsia="仿宋_GB2312"/>
          <w:sz w:val="32"/>
          <w:szCs w:val="32"/>
        </w:rPr>
        <w:t>元；支出包括：一般公共服务支出</w:t>
      </w:r>
      <w:r>
        <w:rPr>
          <w:rFonts w:hint="eastAsia" w:ascii="仿宋_GB2312" w:eastAsia="仿宋_GB2312"/>
          <w:sz w:val="32"/>
          <w:szCs w:val="32"/>
          <w:lang w:val="en-US" w:eastAsia="zh-CN"/>
        </w:rPr>
        <w:t>429618.38</w:t>
      </w:r>
      <w:r>
        <w:rPr>
          <w:rFonts w:ascii="仿宋_GB2312" w:eastAsia="仿宋_GB2312"/>
          <w:sz w:val="32"/>
          <w:szCs w:val="32"/>
        </w:rPr>
        <w:t>元，社会保障和就业支出</w:t>
      </w:r>
      <w:r>
        <w:rPr>
          <w:rFonts w:hint="eastAsia" w:ascii="仿宋_GB2312" w:eastAsia="仿宋_GB2312"/>
          <w:sz w:val="32"/>
          <w:szCs w:val="32"/>
          <w:lang w:val="en-US" w:eastAsia="zh-CN"/>
        </w:rPr>
        <w:t>89216.64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37328.05</w:t>
      </w:r>
      <w:r>
        <w:rPr>
          <w:rFonts w:ascii="仿宋_GB2312" w:eastAsia="仿宋_GB2312"/>
          <w:sz w:val="32"/>
          <w:szCs w:val="32"/>
        </w:rPr>
        <w:t>元，住房保障支出</w:t>
      </w:r>
      <w:r>
        <w:rPr>
          <w:rFonts w:hint="eastAsia" w:ascii="仿宋_GB2312" w:eastAsia="仿宋_GB2312"/>
          <w:sz w:val="32"/>
          <w:szCs w:val="32"/>
          <w:lang w:val="en-US" w:eastAsia="zh-CN"/>
        </w:rPr>
        <w:t>61584</w:t>
      </w:r>
      <w:r>
        <w:rPr>
          <w:rFonts w:ascii="仿宋_GB2312" w:eastAsia="仿宋_GB2312"/>
          <w:sz w:val="32"/>
          <w:szCs w:val="32"/>
        </w:rPr>
        <w:t>元。20</w:t>
      </w:r>
      <w:r>
        <w:rPr>
          <w:rFonts w:hint="eastAsia" w:ascii="仿宋_GB2312" w:eastAsia="仿宋_GB2312"/>
          <w:sz w:val="32"/>
          <w:szCs w:val="32"/>
        </w:rPr>
        <w:t>22</w:t>
      </w:r>
      <w:r>
        <w:rPr>
          <w:rFonts w:ascii="仿宋_GB2312" w:eastAsia="仿宋_GB2312"/>
          <w:sz w:val="32"/>
          <w:szCs w:val="32"/>
        </w:rPr>
        <w:t>年收支总预算</w:t>
      </w:r>
      <w:r>
        <w:rPr>
          <w:rFonts w:hint="eastAsia" w:ascii="仿宋_GB2312" w:eastAsia="仿宋_GB2312"/>
          <w:sz w:val="32"/>
          <w:szCs w:val="32"/>
        </w:rPr>
        <w:t>617747.07</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66510.07</w:t>
      </w:r>
      <w:r>
        <w:rPr>
          <w:rFonts w:ascii="仿宋_GB2312" w:eastAsia="仿宋_GB2312"/>
          <w:sz w:val="32"/>
          <w:szCs w:val="32"/>
        </w:rPr>
        <w:t>元，主要原因:</w:t>
      </w:r>
      <w:r>
        <w:rPr>
          <w:rFonts w:hint="eastAsia" w:ascii="仿宋_GB2312" w:eastAsia="仿宋_GB2312"/>
          <w:sz w:val="32"/>
          <w:szCs w:val="32"/>
          <w:lang w:eastAsia="zh-CN"/>
        </w:rPr>
        <w:t>新</w:t>
      </w:r>
      <w:r>
        <w:rPr>
          <w:rFonts w:hint="eastAsia" w:ascii="仿宋_GB2312" w:eastAsia="仿宋_GB2312" w:cs="仿宋_GB2312"/>
          <w:sz w:val="32"/>
          <w:szCs w:val="32"/>
          <w:lang w:eastAsia="zh-CN"/>
        </w:rPr>
        <w:t>增</w:t>
      </w:r>
      <w:r>
        <w:rPr>
          <w:rFonts w:hint="eastAsia" w:ascii="仿宋_GB2312" w:eastAsia="仿宋_GB2312" w:cs="仿宋_GB2312"/>
          <w:sz w:val="32"/>
          <w:szCs w:val="32"/>
          <w:lang w:val="en-US" w:eastAsia="zh-CN"/>
        </w:rPr>
        <w:t>工作人员，增加相应的保险和公积金等</w:t>
      </w:r>
      <w:r>
        <w:rPr>
          <w:rFonts w:hint="eastAsia" w:ascii="仿宋_GB2312" w:eastAsia="仿宋_GB2312" w:cs="仿宋_GB2312"/>
          <w:sz w:val="32"/>
          <w:szCs w:val="32"/>
          <w:lang w:eastAsia="zh-CN"/>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w:t>
      </w:r>
      <w:r>
        <w:rPr>
          <w:rFonts w:hint="eastAsia" w:ascii="仿宋_GB2312" w:eastAsia="仿宋_GB2312"/>
          <w:sz w:val="32"/>
          <w:szCs w:val="32"/>
        </w:rPr>
        <w:t>617747.07</w:t>
      </w:r>
      <w:r>
        <w:rPr>
          <w:rFonts w:ascii="仿宋_GB2312" w:eastAsia="仿宋_GB2312"/>
          <w:sz w:val="32"/>
          <w:szCs w:val="32"/>
        </w:rPr>
        <w:t>元；一般公共预算拨款收入</w:t>
      </w:r>
      <w:r>
        <w:rPr>
          <w:rFonts w:hint="eastAsia" w:ascii="仿宋_GB2312" w:eastAsia="仿宋_GB2312"/>
          <w:sz w:val="32"/>
          <w:szCs w:val="32"/>
        </w:rPr>
        <w:t xml:space="preserve">  617747.07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022</w:t>
      </w:r>
      <w:r>
        <w:rPr>
          <w:rFonts w:ascii="仿宋_GB2312" w:eastAsia="仿宋_GB2312"/>
          <w:sz w:val="32"/>
          <w:szCs w:val="32"/>
        </w:rPr>
        <w:t>年支出预算</w:t>
      </w:r>
      <w:r>
        <w:rPr>
          <w:rFonts w:hint="eastAsia" w:ascii="仿宋_GB2312" w:eastAsia="仿宋_GB2312"/>
          <w:sz w:val="32"/>
          <w:szCs w:val="32"/>
        </w:rPr>
        <w:t>617747.07</w:t>
      </w:r>
      <w:r>
        <w:rPr>
          <w:rFonts w:ascii="仿宋_GB2312" w:eastAsia="仿宋_GB2312"/>
          <w:sz w:val="32"/>
          <w:szCs w:val="32"/>
        </w:rPr>
        <w:t>元，其中：基本支出</w:t>
      </w:r>
      <w:r>
        <w:rPr>
          <w:rFonts w:hint="eastAsia" w:ascii="仿宋_GB2312" w:eastAsia="仿宋_GB2312"/>
          <w:sz w:val="32"/>
          <w:szCs w:val="32"/>
        </w:rPr>
        <w:t>617747.07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w:t>
      </w:r>
      <w:r>
        <w:rPr>
          <w:rFonts w:hint="eastAsia" w:ascii="仿宋_GB2312" w:eastAsia="仿宋_GB2312"/>
          <w:sz w:val="32"/>
          <w:szCs w:val="32"/>
        </w:rPr>
        <w:t>617747.07</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lang w:val="en-US" w:eastAsia="zh-CN"/>
        </w:rPr>
        <w:t>66510.07</w:t>
      </w:r>
      <w:r>
        <w:rPr>
          <w:rFonts w:ascii="仿宋_GB2312" w:eastAsia="仿宋_GB2312"/>
          <w:sz w:val="32"/>
          <w:szCs w:val="32"/>
        </w:rPr>
        <w:t>元，主要原因:</w:t>
      </w:r>
      <w:r>
        <w:rPr>
          <w:rFonts w:hint="eastAsia" w:ascii="仿宋_GB2312" w:eastAsia="仿宋_GB2312"/>
          <w:sz w:val="32"/>
          <w:szCs w:val="32"/>
          <w:lang w:eastAsia="zh-CN"/>
        </w:rPr>
        <w:t>新</w:t>
      </w:r>
      <w:r>
        <w:rPr>
          <w:rFonts w:hint="eastAsia" w:ascii="仿宋_GB2312" w:eastAsia="仿宋_GB2312" w:cs="仿宋_GB2312"/>
          <w:sz w:val="32"/>
          <w:szCs w:val="32"/>
          <w:lang w:eastAsia="zh-CN"/>
        </w:rPr>
        <w:t>增</w:t>
      </w:r>
      <w:r>
        <w:rPr>
          <w:rFonts w:hint="eastAsia" w:ascii="仿宋_GB2312" w:eastAsia="仿宋_GB2312" w:cs="仿宋_GB2312"/>
          <w:sz w:val="32"/>
          <w:szCs w:val="32"/>
          <w:lang w:val="en-US" w:eastAsia="zh-CN"/>
        </w:rPr>
        <w:t>工作人员，增加相应的保险和公积金等</w:t>
      </w:r>
      <w:r>
        <w:rPr>
          <w:rFonts w:hint="eastAsia" w:ascii="仿宋_GB2312" w:eastAsia="仿宋_GB2312" w:cs="仿宋_GB231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617747.07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429618.38</w:t>
      </w:r>
      <w:r>
        <w:rPr>
          <w:rFonts w:ascii="仿宋_GB2312" w:eastAsia="仿宋_GB2312"/>
          <w:sz w:val="32"/>
          <w:szCs w:val="32"/>
        </w:rPr>
        <w:t>元，社会保障和就业支出</w:t>
      </w:r>
      <w:r>
        <w:rPr>
          <w:rFonts w:hint="eastAsia" w:ascii="仿宋_GB2312" w:eastAsia="仿宋_GB2312"/>
          <w:sz w:val="32"/>
          <w:szCs w:val="32"/>
          <w:lang w:val="en-US" w:eastAsia="zh-CN"/>
        </w:rPr>
        <w:t>89216.64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37328.05</w:t>
      </w:r>
      <w:r>
        <w:rPr>
          <w:rFonts w:ascii="仿宋_GB2312" w:eastAsia="仿宋_GB2312"/>
          <w:sz w:val="32"/>
          <w:szCs w:val="32"/>
        </w:rPr>
        <w:t>元，住房保障支出</w:t>
      </w:r>
      <w:r>
        <w:rPr>
          <w:rFonts w:hint="eastAsia" w:ascii="仿宋_GB2312" w:eastAsia="仿宋_GB2312"/>
          <w:sz w:val="32"/>
          <w:szCs w:val="32"/>
          <w:lang w:val="en-US" w:eastAsia="zh-CN"/>
        </w:rPr>
        <w:t>61584</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w:t>
      </w:r>
      <w:r>
        <w:rPr>
          <w:rFonts w:hint="eastAsia" w:ascii="仿宋_GB2312" w:eastAsia="仿宋_GB2312"/>
          <w:sz w:val="32"/>
          <w:szCs w:val="32"/>
        </w:rPr>
        <w:t>617747.07</w:t>
      </w:r>
      <w:r>
        <w:rPr>
          <w:rFonts w:ascii="仿宋_GB2312" w:eastAsia="仿宋_GB2312"/>
          <w:sz w:val="32"/>
          <w:szCs w:val="32"/>
        </w:rPr>
        <w:t>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lang w:val="en-US" w:eastAsia="zh-CN"/>
        </w:rPr>
        <w:t>66510.07</w:t>
      </w:r>
      <w:r>
        <w:rPr>
          <w:rFonts w:ascii="仿宋_GB2312" w:eastAsia="仿宋_GB2312"/>
          <w:sz w:val="32"/>
          <w:szCs w:val="32"/>
        </w:rPr>
        <w:t>元，主要原因:</w:t>
      </w:r>
      <w:r>
        <w:rPr>
          <w:rFonts w:hint="eastAsia" w:ascii="仿宋_GB2312" w:eastAsia="仿宋_GB2312"/>
          <w:sz w:val="32"/>
          <w:szCs w:val="32"/>
          <w:lang w:eastAsia="zh-CN"/>
        </w:rPr>
        <w:t>新</w:t>
      </w:r>
      <w:r>
        <w:rPr>
          <w:rFonts w:hint="eastAsia" w:ascii="仿宋_GB2312" w:eastAsia="仿宋_GB2312" w:cs="仿宋_GB2312"/>
          <w:sz w:val="32"/>
          <w:szCs w:val="32"/>
          <w:lang w:eastAsia="zh-CN"/>
        </w:rPr>
        <w:t>增</w:t>
      </w:r>
      <w:r>
        <w:rPr>
          <w:rFonts w:hint="eastAsia" w:ascii="仿宋_GB2312" w:eastAsia="仿宋_GB2312" w:cs="仿宋_GB2312"/>
          <w:sz w:val="32"/>
          <w:szCs w:val="32"/>
          <w:lang w:val="en-US" w:eastAsia="zh-CN"/>
        </w:rPr>
        <w:t>工作人员，增加相应的保险和公积金等</w:t>
      </w:r>
      <w:r>
        <w:rPr>
          <w:rFonts w:hint="eastAsia" w:ascii="仿宋_GB2312" w:eastAsia="仿宋_GB2312" w:cs="仿宋_GB231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429618.38</w:t>
      </w:r>
      <w:r>
        <w:rPr>
          <w:rFonts w:ascii="仿宋_GB2312" w:eastAsia="仿宋_GB2312"/>
          <w:sz w:val="32"/>
          <w:szCs w:val="32"/>
        </w:rPr>
        <w:t>元，占</w:t>
      </w:r>
      <w:r>
        <w:rPr>
          <w:rFonts w:hint="eastAsia" w:ascii="仿宋_GB2312" w:eastAsia="仿宋_GB2312"/>
          <w:sz w:val="32"/>
          <w:szCs w:val="32"/>
          <w:lang w:val="en-US" w:eastAsia="zh-CN"/>
        </w:rPr>
        <w:t>69.55</w:t>
      </w:r>
      <w:r>
        <w:rPr>
          <w:rFonts w:ascii="仿宋_GB2312" w:eastAsia="仿宋_GB2312"/>
          <w:sz w:val="32"/>
          <w:szCs w:val="32"/>
        </w:rPr>
        <w:t>%；社会保障和就业支出</w:t>
      </w:r>
      <w:r>
        <w:rPr>
          <w:rFonts w:hint="eastAsia" w:ascii="仿宋_GB2312" w:eastAsia="仿宋_GB2312"/>
          <w:sz w:val="32"/>
          <w:szCs w:val="32"/>
          <w:lang w:val="en-US" w:eastAsia="zh-CN"/>
        </w:rPr>
        <w:t>89216.64</w:t>
      </w:r>
      <w:r>
        <w:rPr>
          <w:rFonts w:ascii="仿宋_GB2312" w:eastAsia="仿宋_GB2312"/>
          <w:sz w:val="32"/>
          <w:szCs w:val="32"/>
        </w:rPr>
        <w:t>元，占</w:t>
      </w:r>
      <w:r>
        <w:rPr>
          <w:rFonts w:hint="eastAsia" w:ascii="仿宋_GB2312" w:eastAsia="仿宋_GB2312"/>
          <w:sz w:val="32"/>
          <w:szCs w:val="32"/>
          <w:lang w:val="en-US" w:eastAsia="zh-CN"/>
        </w:rPr>
        <w:t>14.44</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37328.05</w:t>
      </w:r>
      <w:r>
        <w:rPr>
          <w:rFonts w:ascii="仿宋_GB2312" w:eastAsia="仿宋_GB2312"/>
          <w:sz w:val="32"/>
          <w:szCs w:val="32"/>
        </w:rPr>
        <w:t>元，占</w:t>
      </w:r>
      <w:r>
        <w:rPr>
          <w:rFonts w:hint="eastAsia" w:ascii="仿宋_GB2312" w:eastAsia="仿宋_GB2312"/>
          <w:sz w:val="32"/>
          <w:szCs w:val="32"/>
          <w:lang w:val="en-US" w:eastAsia="zh-CN"/>
        </w:rPr>
        <w:t>6.04</w:t>
      </w:r>
      <w:r>
        <w:rPr>
          <w:rFonts w:ascii="仿宋_GB2312" w:eastAsia="仿宋_GB2312"/>
          <w:sz w:val="32"/>
          <w:szCs w:val="32"/>
        </w:rPr>
        <w:t>%；住房保障支出</w:t>
      </w:r>
      <w:r>
        <w:rPr>
          <w:rFonts w:hint="eastAsia" w:ascii="仿宋_GB2312" w:eastAsia="仿宋_GB2312"/>
          <w:sz w:val="32"/>
          <w:szCs w:val="32"/>
          <w:lang w:val="en-US" w:eastAsia="zh-CN"/>
        </w:rPr>
        <w:t>61584</w:t>
      </w:r>
      <w:r>
        <w:rPr>
          <w:rFonts w:ascii="仿宋_GB2312" w:eastAsia="仿宋_GB2312"/>
          <w:sz w:val="32"/>
          <w:szCs w:val="32"/>
        </w:rPr>
        <w:t>元，占</w:t>
      </w:r>
      <w:r>
        <w:rPr>
          <w:rFonts w:hint="eastAsia" w:ascii="仿宋_GB2312" w:eastAsia="仿宋_GB2312"/>
          <w:sz w:val="32"/>
          <w:szCs w:val="32"/>
          <w:lang w:val="en-US" w:eastAsia="zh-CN"/>
        </w:rPr>
        <w:t>9.97</w:t>
      </w:r>
      <w:r>
        <w:rPr>
          <w:rFonts w:ascii="仿宋_GB2312" w:eastAsia="仿宋_GB2312"/>
          <w:sz w:val="32"/>
          <w:szCs w:val="32"/>
        </w:rPr>
        <w:t>%。</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1.一般公共服务（201）政府事务（03）行政运行（01）20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年预算数为</w:t>
      </w:r>
      <w:r>
        <w:rPr>
          <w:rFonts w:hint="eastAsia" w:ascii="仿宋_GB2312" w:eastAsia="仿宋_GB2312"/>
          <w:sz w:val="32"/>
          <w:szCs w:val="32"/>
          <w:lang w:val="en-US" w:eastAsia="zh-CN"/>
        </w:rPr>
        <w:t>429618.38</w:t>
      </w:r>
      <w:r>
        <w:rPr>
          <w:rFonts w:hint="eastAsia" w:ascii="仿宋_GB2312" w:eastAsia="仿宋_GB2312" w:cs="仿宋_GB2312"/>
          <w:sz w:val="32"/>
          <w:szCs w:val="32"/>
          <w:lang w:eastAsia="zh-CN"/>
        </w:rPr>
        <w:t>元，主要用于:单位20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年的人员经费和日常公用经费等基本支出。</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2．社会保障和就业支出（208）行政事业单位养老支出（05）机关事业单位基本养老保险缴费支出（05）</w:t>
      </w:r>
      <w:r>
        <w:rPr>
          <w:rFonts w:hint="eastAsia" w:ascii="仿宋_GB2312" w:eastAsia="仿宋_GB2312" w:cs="仿宋_GB2312"/>
          <w:sz w:val="32"/>
          <w:szCs w:val="32"/>
          <w:lang w:val="en-US" w:eastAsia="zh-CN"/>
        </w:rPr>
        <w:t>2022</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59477.76</w:t>
      </w:r>
      <w:r>
        <w:rPr>
          <w:rFonts w:hint="eastAsia" w:ascii="仿宋_GB2312" w:eastAsia="仿宋_GB2312" w:cs="仿宋_GB2312"/>
          <w:sz w:val="32"/>
          <w:szCs w:val="32"/>
          <w:lang w:eastAsia="zh-CN"/>
        </w:rPr>
        <w:t>元，主要用于单位缴纳基本养老保险费。</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3．社会保障和就业支出（类208）行政事业单位养老支出（05）机关事业单位职业年金缴费支出（06）20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29738.88</w:t>
      </w:r>
      <w:r>
        <w:rPr>
          <w:rFonts w:hint="eastAsia" w:ascii="仿宋_GB2312" w:eastAsia="仿宋_GB2312" w:cs="仿宋_GB2312"/>
          <w:sz w:val="32"/>
          <w:szCs w:val="32"/>
          <w:lang w:eastAsia="zh-CN"/>
        </w:rPr>
        <w:t>元，主要用于单位缴纳职业年金。</w:t>
      </w:r>
    </w:p>
    <w:p>
      <w:pPr>
        <w:spacing w:line="560" w:lineRule="exact"/>
        <w:ind w:left="0"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4．卫生健康支出（210）行政事业单位医疗（11）行政单位医疗（01）20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37328.05</w:t>
      </w:r>
      <w:r>
        <w:rPr>
          <w:rFonts w:hint="eastAsia" w:ascii="仿宋_GB2312" w:eastAsia="仿宋_GB2312" w:cs="仿宋_GB2312"/>
          <w:sz w:val="32"/>
          <w:szCs w:val="32"/>
          <w:lang w:eastAsia="zh-CN"/>
        </w:rPr>
        <w:t>元，主要用于行政事业单位缴纳基本医疗保险。</w:t>
      </w:r>
    </w:p>
    <w:p>
      <w:pPr>
        <w:spacing w:line="560" w:lineRule="exact"/>
        <w:ind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5．住房保障（221）住房改革（02）住房公积金（01）20</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eastAsia="zh-CN"/>
        </w:rPr>
        <w:t>年预算数为</w:t>
      </w:r>
      <w:r>
        <w:rPr>
          <w:rFonts w:hint="eastAsia" w:ascii="仿宋_GB2312" w:eastAsia="仿宋_GB2312" w:cs="仿宋_GB2312"/>
          <w:sz w:val="32"/>
          <w:szCs w:val="32"/>
          <w:lang w:val="en-US" w:eastAsia="zh-CN"/>
        </w:rPr>
        <w:t>61584</w:t>
      </w:r>
      <w:r>
        <w:rPr>
          <w:rFonts w:hint="eastAsia" w:ascii="仿宋_GB2312" w:eastAsia="仿宋_GB2312" w:cs="仿宋_GB2312"/>
          <w:sz w:val="32"/>
          <w:szCs w:val="32"/>
          <w:lang w:eastAsia="zh-CN"/>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w:t>
      </w:r>
      <w:r>
        <w:rPr>
          <w:rFonts w:hint="eastAsia" w:ascii="仿宋_GB2312" w:eastAsia="仿宋_GB2312"/>
          <w:sz w:val="32"/>
          <w:szCs w:val="32"/>
        </w:rPr>
        <w:t>617747.07</w:t>
      </w:r>
      <w:r>
        <w:rPr>
          <w:rFonts w:hint="eastAsia" w:cs="仿宋_GB2312"/>
          <w:kern w:val="2"/>
          <w:sz w:val="32"/>
          <w:szCs w:val="32"/>
        </w:rPr>
        <w:t>元，其中：人员经费</w:t>
      </w:r>
      <w:r>
        <w:rPr>
          <w:rFonts w:hint="eastAsia" w:cs="仿宋_GB2312"/>
          <w:kern w:val="2"/>
          <w:sz w:val="32"/>
          <w:szCs w:val="32"/>
          <w:lang w:val="en-US" w:eastAsia="zh-CN"/>
        </w:rPr>
        <w:t>581697.07</w:t>
      </w:r>
      <w:r>
        <w:rPr>
          <w:rFonts w:hint="eastAsia" w:cs="仿宋_GB2312"/>
          <w:kern w:val="2"/>
          <w:sz w:val="32"/>
          <w:szCs w:val="32"/>
        </w:rPr>
        <w:t>元，主要包括：基本工资、津贴补贴、奖金、其他社会保障缴费、机关事业单位基本养老保险缴费、职业年金缴费、住房公积金。</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36050</w:t>
      </w:r>
      <w:r>
        <w:rPr>
          <w:rFonts w:hint="eastAsia" w:cs="仿宋_GB2312"/>
          <w:kern w:val="2"/>
          <w:sz w:val="32"/>
          <w:szCs w:val="32"/>
        </w:rPr>
        <w:t>元，主要包括：办公费、邮电费、差旅费、</w:t>
      </w:r>
      <w:r>
        <w:rPr>
          <w:rFonts w:hint="eastAsia" w:cs="仿宋_GB2312"/>
          <w:kern w:val="2"/>
          <w:sz w:val="32"/>
          <w:szCs w:val="32"/>
          <w:lang w:eastAsia="zh-CN"/>
        </w:rPr>
        <w:t>公务接待费</w:t>
      </w:r>
      <w:r>
        <w:rPr>
          <w:rFonts w:hint="eastAsia" w:cs="仿宋_GB2312"/>
          <w:kern w:val="2"/>
          <w:sz w:val="32"/>
          <w:szCs w:val="32"/>
        </w:rPr>
        <w:t>。</w:t>
      </w:r>
    </w:p>
    <w:p>
      <w:pPr>
        <w:spacing w:line="560" w:lineRule="exact"/>
        <w:ind w:firstLine="640" w:firstLineChars="200"/>
        <w:rPr>
          <w:rFonts w:ascii="黑体" w:eastAsia="黑体"/>
          <w:sz w:val="32"/>
          <w:szCs w:val="32"/>
        </w:rPr>
      </w:pPr>
      <w:r>
        <w:rPr>
          <w:rFonts w:hint="eastAsia" w:ascii="黑体" w:eastAsia="黑体"/>
          <w:sz w:val="32"/>
          <w:szCs w:val="32"/>
        </w:rPr>
        <w:t>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w:t>
      </w:r>
      <w:r>
        <w:rPr>
          <w:rFonts w:hint="eastAsia" w:cs="仿宋_GB2312"/>
          <w:kern w:val="2"/>
          <w:sz w:val="32"/>
          <w:szCs w:val="32"/>
          <w:lang w:val="en-US" w:eastAsia="zh-CN"/>
        </w:rPr>
        <w:t>800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800</w:t>
      </w:r>
      <w:r>
        <w:rPr>
          <w:rFonts w:hint="eastAsia" w:cs="仿宋_GB2312"/>
          <w:kern w:val="2"/>
          <w:sz w:val="32"/>
          <w:szCs w:val="32"/>
        </w:rPr>
        <w:t>元，</w:t>
      </w:r>
      <w:r>
        <w:rPr>
          <w:rFonts w:hint="eastAsia" w:cs="仿宋_GB2312"/>
          <w:kern w:val="2"/>
          <w:sz w:val="32"/>
          <w:szCs w:val="32"/>
          <w:lang w:eastAsia="zh-CN"/>
        </w:rPr>
        <w:t>无</w:t>
      </w:r>
      <w:r>
        <w:rPr>
          <w:rFonts w:hint="eastAsia" w:cs="仿宋_GB2312"/>
          <w:kern w:val="2"/>
          <w:sz w:val="32"/>
          <w:szCs w:val="32"/>
        </w:rPr>
        <w:t>公务用车购置及运行维护费。</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10"/>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2022年公务接待经费</w:t>
      </w:r>
      <w:r>
        <w:rPr>
          <w:rFonts w:hint="eastAsia" w:cs="仿宋_GB2312"/>
          <w:color w:val="000000"/>
          <w:kern w:val="2"/>
          <w:sz w:val="32"/>
          <w:szCs w:val="32"/>
          <w:lang w:val="en-US" w:eastAsia="zh-CN"/>
        </w:rPr>
        <w:t>800</w:t>
      </w:r>
      <w:r>
        <w:rPr>
          <w:rFonts w:hint="eastAsia" w:cs="仿宋_GB2312"/>
          <w:color w:val="000000"/>
          <w:kern w:val="2"/>
          <w:sz w:val="32"/>
          <w:szCs w:val="32"/>
        </w:rPr>
        <w:t>元。较2021年预算经费</w:t>
      </w:r>
      <w:r>
        <w:rPr>
          <w:rFonts w:hint="eastAsia" w:cs="宋体"/>
          <w:sz w:val="32"/>
          <w:szCs w:val="32"/>
        </w:rPr>
        <w:t>增加</w:t>
      </w:r>
      <w:r>
        <w:rPr>
          <w:rFonts w:hint="eastAsia" w:cs="宋体"/>
          <w:sz w:val="32"/>
          <w:szCs w:val="32"/>
          <w:lang w:val="en-US" w:eastAsia="zh-CN"/>
        </w:rPr>
        <w:t>160</w:t>
      </w:r>
      <w:r>
        <w:rPr>
          <w:rFonts w:hint="eastAsia" w:cs="仿宋_GB2312"/>
          <w:color w:val="000000"/>
          <w:kern w:val="2"/>
          <w:sz w:val="32"/>
          <w:szCs w:val="32"/>
        </w:rPr>
        <w:t>元，</w:t>
      </w:r>
      <w:r>
        <w:rPr>
          <w:rFonts w:hint="eastAsia" w:cs="宋体"/>
          <w:sz w:val="32"/>
          <w:szCs w:val="32"/>
        </w:rPr>
        <w:t>增长</w:t>
      </w:r>
      <w:r>
        <w:rPr>
          <w:rFonts w:hint="eastAsia" w:cs="宋体"/>
          <w:sz w:val="32"/>
          <w:szCs w:val="32"/>
          <w:lang w:val="en-US" w:eastAsia="zh-CN"/>
        </w:rPr>
        <w:t>25</w:t>
      </w:r>
      <w:r>
        <w:rPr>
          <w:rFonts w:hint="eastAsia" w:cs="仿宋_GB2312"/>
          <w:color w:val="000000"/>
          <w:kern w:val="2"/>
          <w:sz w:val="32"/>
          <w:szCs w:val="32"/>
        </w:rPr>
        <w:t>%，</w:t>
      </w:r>
      <w:r>
        <w:rPr>
          <w:sz w:val="32"/>
          <w:szCs w:val="32"/>
        </w:rPr>
        <w:t>主要原因是：</w:t>
      </w:r>
      <w:r>
        <w:rPr>
          <w:rFonts w:hint="eastAsia" w:cs="仿宋_GB2312"/>
          <w:color w:val="000000"/>
          <w:kern w:val="2"/>
          <w:sz w:val="32"/>
          <w:szCs w:val="32"/>
          <w:lang w:eastAsia="zh-CN"/>
        </w:rPr>
        <w:t>公务接待增多。</w:t>
      </w:r>
    </w:p>
    <w:p>
      <w:pPr>
        <w:pStyle w:val="10"/>
        <w:spacing w:before="0" w:line="360" w:lineRule="auto"/>
        <w:rPr>
          <w:rFonts w:ascii="仿宋_GB2312" w:eastAsia="仿宋_GB2312" w:cs="Times New Roman"/>
          <w:kern w:val="2"/>
          <w:sz w:val="32"/>
          <w:szCs w:val="32"/>
          <w:lang w:val="en-US" w:eastAsia="zh-CN" w:bidi="ar-SA"/>
        </w:rPr>
      </w:pPr>
      <w:r>
        <w:rPr>
          <w:rFonts w:hint="eastAsia" w:cs="仿宋_GB2312"/>
          <w:color w:val="FF0000"/>
          <w:kern w:val="2"/>
          <w:sz w:val="32"/>
          <w:szCs w:val="32"/>
        </w:rPr>
        <w:t>　　</w:t>
      </w:r>
      <w:r>
        <w:rPr>
          <w:rFonts w:hint="eastAsia" w:ascii="仿宋_GB2312" w:eastAsia="仿宋_GB2312" w:cs="Times New Roman"/>
          <w:kern w:val="2"/>
          <w:sz w:val="32"/>
          <w:szCs w:val="32"/>
          <w:lang w:val="en-US" w:eastAsia="zh-CN" w:bidi="ar-SA"/>
        </w:rPr>
        <w:t>（三）2022年</w:t>
      </w:r>
      <w:r>
        <w:rPr>
          <w:rFonts w:hint="eastAsia" w:cs="Times New Roman"/>
          <w:kern w:val="2"/>
          <w:sz w:val="32"/>
          <w:szCs w:val="32"/>
          <w:lang w:val="en-US" w:eastAsia="zh-CN" w:bidi="ar-SA"/>
        </w:rPr>
        <w:t>无</w:t>
      </w:r>
      <w:r>
        <w:rPr>
          <w:rFonts w:hint="eastAsia" w:ascii="仿宋_GB2312" w:eastAsia="仿宋_GB2312" w:cs="Times New Roman"/>
          <w:kern w:val="2"/>
          <w:sz w:val="32"/>
          <w:szCs w:val="32"/>
          <w:lang w:val="en-US" w:eastAsia="zh-CN" w:bidi="ar-SA"/>
        </w:rPr>
        <w:t>公务用车购置及运行维护费。较2021年预算经费减少</w:t>
      </w:r>
      <w:r>
        <w:rPr>
          <w:rFonts w:hint="eastAsia" w:cs="Times New Roman"/>
          <w:kern w:val="2"/>
          <w:sz w:val="32"/>
          <w:szCs w:val="32"/>
          <w:lang w:val="en-US" w:eastAsia="zh-CN" w:bidi="ar-SA"/>
        </w:rPr>
        <w:t>40000</w:t>
      </w:r>
      <w:r>
        <w:rPr>
          <w:rFonts w:hint="eastAsia" w:ascii="仿宋_GB2312" w:eastAsia="仿宋_GB2312" w:cs="Times New Roman"/>
          <w:kern w:val="2"/>
          <w:sz w:val="32"/>
          <w:szCs w:val="32"/>
          <w:lang w:val="en-US" w:eastAsia="zh-CN" w:bidi="ar-SA"/>
        </w:rPr>
        <w:t>元，下降</w:t>
      </w:r>
      <w:r>
        <w:rPr>
          <w:rFonts w:hint="eastAsia" w:cs="Times New Roman"/>
          <w:kern w:val="2"/>
          <w:sz w:val="32"/>
          <w:szCs w:val="32"/>
          <w:lang w:val="en-US" w:eastAsia="zh-CN" w:bidi="ar-SA"/>
        </w:rPr>
        <w:t>100</w:t>
      </w:r>
      <w:r>
        <w:rPr>
          <w:rFonts w:hint="eastAsia" w:ascii="仿宋_GB2312" w:eastAsia="仿宋_GB2312" w:cs="Times New Roman"/>
          <w:kern w:val="2"/>
          <w:sz w:val="32"/>
          <w:szCs w:val="32"/>
          <w:lang w:val="en-US" w:eastAsia="zh-CN" w:bidi="ar-SA"/>
        </w:rPr>
        <w:t>%，</w:t>
      </w:r>
      <w:r>
        <w:rPr>
          <w:rFonts w:ascii="仿宋_GB2312" w:eastAsia="仿宋_GB2312" w:cs="Times New Roman"/>
          <w:kern w:val="2"/>
          <w:sz w:val="32"/>
          <w:szCs w:val="32"/>
          <w:lang w:val="en-US" w:eastAsia="zh-CN" w:bidi="ar-SA"/>
        </w:rPr>
        <w:t>主要原因是：</w:t>
      </w:r>
      <w:r>
        <w:rPr>
          <w:rFonts w:hint="eastAsia" w:cs="Times New Roman"/>
          <w:kern w:val="2"/>
          <w:sz w:val="32"/>
          <w:szCs w:val="32"/>
          <w:lang w:val="en-US" w:eastAsia="zh-CN" w:bidi="ar-SA"/>
        </w:rPr>
        <w:t>无公务用车费用。</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w:t>
      </w:r>
      <w:r>
        <w:rPr>
          <w:rFonts w:hint="eastAsia" w:ascii="仿宋_GB2312" w:eastAsia="仿宋_GB2312"/>
          <w:sz w:val="32"/>
          <w:szCs w:val="32"/>
          <w:lang w:val="en-US" w:eastAsia="zh-CN"/>
        </w:rPr>
        <w:t>36050</w:t>
      </w:r>
      <w:r>
        <w:rPr>
          <w:rFonts w:ascii="仿宋_GB2312" w:eastAsia="仿宋_GB2312"/>
          <w:sz w:val="32"/>
          <w:szCs w:val="32"/>
        </w:rPr>
        <w:t>元，比</w:t>
      </w:r>
      <w:r>
        <w:rPr>
          <w:rFonts w:hint="eastAsia" w:ascii="仿宋_GB2312" w:eastAsia="仿宋_GB2312"/>
          <w:sz w:val="32"/>
          <w:szCs w:val="32"/>
        </w:rPr>
        <w:t>2021</w:t>
      </w:r>
      <w:r>
        <w:rPr>
          <w:rFonts w:ascii="仿宋_GB2312" w:eastAsia="仿宋_GB2312"/>
          <w:sz w:val="32"/>
          <w:szCs w:val="32"/>
        </w:rPr>
        <w:t>年预算</w:t>
      </w:r>
      <w:r>
        <w:rPr>
          <w:rFonts w:hint="eastAsia" w:ascii="仿宋_GB2312" w:eastAsia="仿宋_GB2312"/>
          <w:sz w:val="32"/>
          <w:szCs w:val="32"/>
        </w:rPr>
        <w:t>减</w:t>
      </w:r>
      <w:r>
        <w:rPr>
          <w:rFonts w:hint="eastAsia" w:ascii="仿宋_GB2312" w:eastAsia="仿宋_GB2312"/>
          <w:sz w:val="32"/>
          <w:szCs w:val="32"/>
          <w:lang w:val="en-US" w:eastAsia="zh-CN"/>
        </w:rPr>
        <w:t>32790</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下降</w:t>
      </w:r>
      <w:r>
        <w:rPr>
          <w:rFonts w:hint="eastAsia" w:ascii="仿宋_GB2312" w:eastAsia="仿宋_GB2312"/>
          <w:sz w:val="32"/>
          <w:szCs w:val="32"/>
          <w:lang w:val="en-US" w:eastAsia="zh-CN"/>
        </w:rPr>
        <w:t>47.63</w:t>
      </w:r>
      <w:r>
        <w:rPr>
          <w:rFonts w:ascii="仿宋_GB2312" w:eastAsia="仿宋_GB2312"/>
          <w:sz w:val="32"/>
          <w:szCs w:val="32"/>
        </w:rPr>
        <w:t>%。主要原因是：</w:t>
      </w:r>
      <w:r>
        <w:rPr>
          <w:rFonts w:hint="eastAsia" w:ascii="仿宋_GB2312" w:eastAsia="仿宋_GB2312"/>
          <w:sz w:val="32"/>
          <w:szCs w:val="32"/>
          <w:lang w:eastAsia="zh-CN"/>
        </w:rPr>
        <w:t>无公务用车费用</w:t>
      </w:r>
      <w:r>
        <w:rPr>
          <w:rFonts w:ascii="仿宋_GB2312" w:eastAsia="仿宋_GB2312"/>
          <w:sz w:val="32"/>
          <w:szCs w:val="32"/>
        </w:rPr>
        <w:t>。</w:t>
      </w:r>
    </w:p>
    <w:p>
      <w:pPr>
        <w:spacing w:line="560" w:lineRule="exact"/>
        <w:ind w:firstLine="642" w:firstLineChars="200"/>
        <w:rPr>
          <w:rFonts w:hint="eastAsia" w:cs="仿宋_GB2312"/>
          <w:color w:val="000000"/>
          <w:kern w:val="2"/>
          <w:sz w:val="32"/>
          <w:szCs w:val="32"/>
          <w:lang w:eastAsia="zh-CN"/>
        </w:rPr>
      </w:pPr>
      <w:r>
        <w:rPr>
          <w:rFonts w:hint="eastAsia" w:ascii="楷体_GB2312" w:eastAsia="楷体_GB2312" w:cs="仿宋_GB2312"/>
          <w:b/>
          <w:sz w:val="32"/>
          <w:szCs w:val="32"/>
          <w:lang w:eastAsia="zh-CN"/>
        </w:rPr>
        <w:t>（二）</w:t>
      </w: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2022年</w:t>
      </w:r>
      <w:r>
        <w:rPr>
          <w:rFonts w:hint="eastAsia" w:ascii="仿宋_GB2312" w:eastAsia="仿宋_GB2312"/>
          <w:sz w:val="32"/>
          <w:szCs w:val="32"/>
          <w:lang w:eastAsia="zh-CN"/>
        </w:rPr>
        <w:t>我单位未</w:t>
      </w:r>
      <w:r>
        <w:rPr>
          <w:rFonts w:ascii="仿宋_GB2312" w:eastAsia="仿宋_GB2312"/>
          <w:sz w:val="32"/>
          <w:szCs w:val="32"/>
          <w:lang w:eastAsia="zh-CN"/>
        </w:rPr>
        <w:t>安排政府采购预算</w:t>
      </w:r>
      <w:r>
        <w:rPr>
          <w:rFonts w:hint="eastAsia"/>
          <w:sz w:val="32"/>
          <w:szCs w:val="32"/>
          <w:lang w:eastAsia="zh-CN"/>
        </w:rPr>
        <w:t>。</w:t>
      </w:r>
    </w:p>
    <w:p>
      <w:pPr>
        <w:pStyle w:val="10"/>
        <w:spacing w:before="0" w:line="360" w:lineRule="auto"/>
        <w:ind w:left="0"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截止2021年12月31日，我单位固定资产总额89648493.47元，其中：房屋55043.59平方米，价值88658647.10元。</w:t>
      </w:r>
    </w:p>
    <w:p>
      <w:pPr>
        <w:spacing w:line="560" w:lineRule="exact"/>
        <w:ind w:firstLine="642" w:firstLineChars="200"/>
      </w:pPr>
      <w:r>
        <w:rPr>
          <w:rFonts w:hint="eastAsia" w:ascii="楷体_GB2312"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 xml:space="preserve">2022年项目支出均按要求实行绩效目标管理，涉及项目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w:t>
      </w:r>
      <w:r>
        <w:rPr>
          <w:rFonts w:hint="eastAsia" w:ascii="楷体_GB2312" w:eastAsia="楷体_GB2312" w:cs="仿宋_GB2312"/>
          <w:b/>
          <w:kern w:val="2"/>
          <w:sz w:val="32"/>
          <w:szCs w:val="32"/>
          <w:lang w:eastAsia="zh-CN"/>
        </w:rPr>
        <w:t>二</w:t>
      </w:r>
      <w:r>
        <w:rPr>
          <w:rFonts w:hint="eastAsia" w:ascii="楷体_GB2312" w:eastAsia="楷体_GB2312" w:cs="仿宋_GB2312"/>
          <w:b/>
          <w:kern w:val="2"/>
          <w:sz w:val="32"/>
          <w:szCs w:val="32"/>
        </w:rPr>
        <w:t>）上年结转：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w:t>
      </w:r>
      <w:r>
        <w:rPr>
          <w:rFonts w:hint="eastAsia" w:ascii="楷体_GB2312" w:eastAsia="楷体_GB2312"/>
          <w:b/>
          <w:sz w:val="32"/>
          <w:szCs w:val="32"/>
          <w:lang w:eastAsia="zh-CN"/>
        </w:rPr>
        <w:t>三</w:t>
      </w:r>
      <w:r>
        <w:rPr>
          <w:rFonts w:hint="eastAsia" w:ascii="楷体_GB2312" w:eastAsia="楷体_GB2312"/>
          <w:b/>
          <w:sz w:val="32"/>
          <w:szCs w:val="32"/>
        </w:rPr>
        <w:t>）基本支出：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w:t>
      </w:r>
      <w:r>
        <w:rPr>
          <w:rFonts w:hint="eastAsia" w:ascii="楷体_GB2312" w:eastAsia="楷体_GB2312"/>
          <w:b/>
          <w:sz w:val="32"/>
          <w:szCs w:val="32"/>
          <w:lang w:eastAsia="zh-CN"/>
        </w:rPr>
        <w:t>五</w:t>
      </w:r>
      <w:r>
        <w:rPr>
          <w:rFonts w:hint="eastAsia" w:ascii="楷体_GB2312" w:eastAsia="楷体_GB2312"/>
          <w:b/>
          <w:sz w:val="32"/>
          <w:szCs w:val="32"/>
        </w:rPr>
        <w:t>）“三公”经费：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F3F7AB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 w:type="character" w:customStyle="1" w:styleId="11">
    <w:name w:val="17"/>
    <w:basedOn w:val="8"/>
    <w:qFormat/>
    <w:uiPriority w:val="0"/>
    <w:rPr>
      <w:rFonts w:ascii="Times New Roman" w:hAnsi="Times New Roman" w:eastAsia="楷体_GB2312" w:cs="Times New Roman"/>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3234</Words>
  <Characters>3655</Characters>
  <Lines>195</Lines>
  <Paragraphs>61</Paragraphs>
  <TotalTime>32</TotalTime>
  <ScaleCrop>false</ScaleCrop>
  <LinksUpToDate>false</LinksUpToDate>
  <CharactersWithSpaces>3692</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2022-03-18T10:16:00Z</cp:lastPrinted>
  <dcterms:modified xsi:type="dcterms:W3CDTF">2026-04-20T16:04:46Z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