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hint="eastAsia" w:ascii="方正小标宋简体" w:eastAsia="方正小标宋简体"/>
          <w:color w:val="000000"/>
          <w:sz w:val="72"/>
          <w:szCs w:val="72"/>
        </w:rPr>
      </w:pPr>
      <w:bookmarkStart w:id="1" w:name="_Toc15396597"/>
      <w:bookmarkStart w:id="2" w:name="_Toc15377193"/>
      <w:bookmarkStart w:id="3" w:name="_Toc15377425"/>
      <w:bookmarkStart w:id="4" w:name="_Toc15378441"/>
      <w:bookmarkStart w:id="5" w:name="_Toc15396475"/>
      <w:r>
        <w:rPr>
          <w:rFonts w:hint="eastAsia" w:ascii="方正小标宋简体" w:eastAsia="方正小标宋简体"/>
          <w:color w:val="000000"/>
          <w:sz w:val="72"/>
          <w:szCs w:val="72"/>
        </w:rPr>
        <w:t>2021年度</w:t>
      </w:r>
      <w:bookmarkEnd w:id="1"/>
      <w:bookmarkEnd w:id="2"/>
      <w:bookmarkEnd w:id="3"/>
      <w:bookmarkEnd w:id="4"/>
      <w:bookmarkEnd w:id="5"/>
    </w:p>
    <w:p>
      <w:pPr>
        <w:jc w:val="center"/>
        <w:rPr>
          <w:rFonts w:ascii="方正小标宋简体" w:eastAsia="方正小标宋简体"/>
          <w:sz w:val="72"/>
          <w:szCs w:val="72"/>
        </w:rPr>
      </w:pPr>
      <w:bookmarkStart w:id="6" w:name="_Toc15396598"/>
      <w:bookmarkStart w:id="7" w:name="_Toc15377426"/>
      <w:bookmarkStart w:id="8" w:name="_Toc15378442"/>
      <w:bookmarkStart w:id="9" w:name="_Toc15396476"/>
      <w:bookmarkStart w:id="10" w:name="_Toc15377194"/>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color w:val="000000"/>
          <w:sz w:val="72"/>
          <w:szCs w:val="72"/>
          <w:lang w:eastAsia="zh-CN"/>
        </w:rPr>
        <w:t>国有资产管理中心</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3"/>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 xml:space="preserve"> 月</w:t>
      </w:r>
      <w:r>
        <w:rPr>
          <w:rFonts w:hint="eastAsia"/>
          <w:b w:val="0"/>
          <w:bCs w:val="0"/>
          <w:sz w:val="24"/>
          <w:szCs w:val="24"/>
          <w:lang w:val="en-US" w:eastAsia="zh-CN"/>
        </w:rPr>
        <w:t>27</w:t>
      </w:r>
      <w:r>
        <w:rPr>
          <w:rFonts w:hint="eastAsia"/>
          <w:b w:val="0"/>
          <w:bCs w:val="0"/>
          <w:sz w:val="24"/>
          <w:szCs w:val="24"/>
        </w:rPr>
        <w:t xml:space="preserve"> 日</w:t>
      </w:r>
    </w:p>
    <w:p>
      <w:pPr>
        <w:pStyle w:val="13"/>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 w:val="0"/>
          <w:bCs w:val="0"/>
          <w:caps w:val="0"/>
          <w:smallCaps/>
        </w:rPr>
        <w:t>第一部分 部门概况</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_Toc79163851 \h </w:instrText>
      </w:r>
      <w:r>
        <w:rPr>
          <w:rFonts w:ascii="仿宋" w:eastAsia="仿宋"/>
          <w:b w:val="0"/>
          <w:bCs w:val="0"/>
          <w:caps w:val="0"/>
          <w:smallCaps/>
        </w:rPr>
        <w:fldChar w:fldCharType="separate"/>
      </w:r>
      <w:r>
        <w:rPr>
          <w:rFonts w:ascii="仿宋" w:eastAsia="仿宋"/>
          <w:b w:val="0"/>
          <w:bCs w:val="0"/>
          <w:caps w:val="0"/>
          <w:smallCaps/>
        </w:rPr>
        <w:t>4</w:t>
      </w:r>
      <w:r>
        <w:rPr>
          <w:rFonts w:ascii="仿宋" w:eastAsia="仿宋"/>
          <w:b w:val="0"/>
          <w:bCs w:val="0"/>
          <w:caps w:val="0"/>
          <w:smallCaps/>
        </w:rPr>
        <w:fldChar w:fldCharType="end"/>
      </w:r>
    </w:p>
    <w:p>
      <w:pPr>
        <w:pStyle w:val="16"/>
        <w:tabs>
          <w:tab w:val="right" w:leader="dot" w:pos="8296"/>
        </w:tabs>
        <w:rPr>
          <w:rFonts w:ascii="仿宋" w:eastAsia="仿宋"/>
        </w:rPr>
      </w:pPr>
      <w:r>
        <w:rPr>
          <w:rFonts w:ascii="仿宋" w:eastAsia="仿宋"/>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4</w:t>
      </w:r>
      <w:r>
        <w:rPr>
          <w:rFonts w:ascii="仿宋" w:eastAsia="仿宋"/>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_Toc79163853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（二）2021年重点工作完成情况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_Toc79163854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16"/>
        <w:tabs>
          <w:tab w:val="right" w:leader="dot" w:pos="8296"/>
        </w:tabs>
        <w:rPr>
          <w:rFonts w:hint="eastAsia" w:ascii="仿宋" w:eastAsia="仿宋"/>
          <w:i w:val="0"/>
          <w:iCs w:val="0"/>
          <w:caps w:val="0"/>
          <w:smallCaps/>
          <w:lang w:eastAsia="zh-CN"/>
        </w:rPr>
      </w:pPr>
      <w:r>
        <w:rPr>
          <w:rFonts w:ascii="仿宋" w:eastAsia="仿宋"/>
        </w:rPr>
        <w:t>二、机构设置</w:t>
      </w:r>
      <w:r>
        <w:rPr>
          <w:rFonts w:ascii="仿宋" w:eastAsia="仿宋"/>
        </w:rPr>
        <w:tab/>
      </w:r>
      <w:r>
        <w:rPr>
          <w:rFonts w:hint="eastAsia" w:ascii="仿宋" w:eastAsia="仿宋"/>
          <w:lang w:val="en-US" w:eastAsia="zh-CN"/>
        </w:rPr>
        <w:t>5</w:t>
      </w:r>
    </w:p>
    <w:p>
      <w:pPr>
        <w:pStyle w:val="13"/>
        <w:tabs>
          <w:tab w:val="right" w:leader="dot" w:pos="8296"/>
        </w:tabs>
        <w:rPr>
          <w:rFonts w:hint="eastAsia" w:ascii="仿宋" w:eastAsia="仿宋"/>
          <w:b w:val="0"/>
          <w:bCs w:val="0"/>
          <w:caps w:val="0"/>
          <w:smallCaps/>
          <w:lang w:eastAsia="zh-CN"/>
        </w:rPr>
      </w:pPr>
      <w:r>
        <w:rPr>
          <w:rFonts w:ascii="仿宋" w:eastAsia="仿宋"/>
          <w:b w:val="0"/>
          <w:bCs w:val="0"/>
          <w:caps w:val="0"/>
          <w:smallCaps/>
        </w:rPr>
        <w:t>第二部分 2021年度部门决算情况说明</w:t>
      </w:r>
      <w:r>
        <w:rPr>
          <w:rFonts w:ascii="仿宋" w:eastAsia="仿宋"/>
          <w:b w:val="0"/>
          <w:bCs w:val="0"/>
          <w:caps w:val="0"/>
          <w:smallCaps/>
        </w:rPr>
        <w:tab/>
      </w:r>
      <w:r>
        <w:rPr>
          <w:rFonts w:hint="eastAsia" w:ascii="仿宋" w:eastAsia="仿宋"/>
          <w:b w:val="0"/>
          <w:bCs w:val="0"/>
          <w:caps w:val="0"/>
          <w:smallCaps/>
          <w:lang w:val="en-US" w:eastAsia="zh-CN"/>
        </w:rPr>
        <w:t>6</w:t>
      </w:r>
    </w:p>
    <w:p>
      <w:pPr>
        <w:pStyle w:val="16"/>
        <w:tabs>
          <w:tab w:val="left" w:pos="840"/>
          <w:tab w:val="right" w:leader="dot" w:pos="8296"/>
        </w:tabs>
        <w:rPr>
          <w:rFonts w:hint="eastAsia" w:ascii="仿宋" w:eastAsia="仿宋"/>
          <w:lang w:eastAsia="zh-CN"/>
        </w:rPr>
      </w:pPr>
      <w:r>
        <w:rPr>
          <w:rFonts w:ascii="仿宋" w:eastAsia="仿宋"/>
        </w:rPr>
        <w:t>一、</w:t>
      </w:r>
      <w:r>
        <w:rPr>
          <w:rFonts w:ascii="仿宋" w:eastAsia="仿宋"/>
        </w:rPr>
        <w:tab/>
      </w:r>
      <w:r>
        <w:rPr>
          <w:rFonts w:ascii="仿宋" w:eastAsia="仿宋"/>
        </w:rPr>
        <w:t>收入支出决算总体情况说明</w:t>
      </w:r>
      <w:r>
        <w:rPr>
          <w:rFonts w:ascii="仿宋" w:eastAsia="仿宋"/>
        </w:rPr>
        <w:tab/>
      </w:r>
      <w:r>
        <w:rPr>
          <w:rFonts w:hint="eastAsia" w:ascii="仿宋" w:eastAsia="仿宋"/>
          <w:lang w:val="en-US" w:eastAsia="zh-CN"/>
        </w:rPr>
        <w:t>6</w:t>
      </w:r>
    </w:p>
    <w:p>
      <w:pPr>
        <w:pStyle w:val="16"/>
        <w:tabs>
          <w:tab w:val="left" w:pos="840"/>
          <w:tab w:val="right" w:leader="dot" w:pos="8296"/>
        </w:tabs>
        <w:rPr>
          <w:rFonts w:hint="eastAsia" w:ascii="仿宋" w:eastAsia="仿宋"/>
          <w:lang w:eastAsia="zh-CN"/>
        </w:rPr>
      </w:pPr>
      <w:r>
        <w:rPr>
          <w:rFonts w:ascii="仿宋" w:eastAsia="仿宋"/>
        </w:rPr>
        <w:t>二、</w:t>
      </w:r>
      <w:r>
        <w:rPr>
          <w:rFonts w:ascii="仿宋" w:eastAsia="仿宋"/>
        </w:rPr>
        <w:tab/>
      </w:r>
      <w:r>
        <w:rPr>
          <w:rFonts w:ascii="仿宋" w:eastAsia="仿宋"/>
        </w:rPr>
        <w:t>收入决算情况说明</w:t>
      </w:r>
      <w:r>
        <w:rPr>
          <w:rFonts w:ascii="仿宋" w:eastAsia="仿宋"/>
        </w:rPr>
        <w:tab/>
      </w:r>
      <w:r>
        <w:rPr>
          <w:rFonts w:hint="eastAsia" w:ascii="仿宋" w:eastAsia="仿宋"/>
          <w:lang w:val="en-US" w:eastAsia="zh-CN"/>
        </w:rPr>
        <w:t>6</w:t>
      </w:r>
    </w:p>
    <w:p>
      <w:pPr>
        <w:pStyle w:val="16"/>
        <w:tabs>
          <w:tab w:val="left" w:pos="840"/>
          <w:tab w:val="right" w:leader="dot" w:pos="8296"/>
        </w:tabs>
        <w:rPr>
          <w:rFonts w:hint="eastAsia" w:ascii="仿宋" w:eastAsia="仿宋"/>
          <w:lang w:eastAsia="zh-CN"/>
        </w:rPr>
      </w:pPr>
      <w:r>
        <w:rPr>
          <w:rFonts w:ascii="仿宋" w:eastAsia="仿宋"/>
        </w:rPr>
        <w:t>三、</w:t>
      </w:r>
      <w:r>
        <w:rPr>
          <w:rFonts w:ascii="仿宋" w:eastAsia="仿宋"/>
        </w:rPr>
        <w:tab/>
      </w:r>
      <w:r>
        <w:rPr>
          <w:rFonts w:ascii="仿宋" w:eastAsia="仿宋"/>
        </w:rPr>
        <w:t>支出决算情况说明</w:t>
      </w:r>
      <w:r>
        <w:rPr>
          <w:rFonts w:ascii="仿宋" w:eastAsia="仿宋"/>
        </w:rPr>
        <w:tab/>
      </w:r>
      <w:r>
        <w:rPr>
          <w:rFonts w:hint="eastAsia" w:ascii="仿宋" w:eastAsia="仿宋"/>
          <w:lang w:val="en-US" w:eastAsia="zh-CN"/>
        </w:rPr>
        <w:t>7</w:t>
      </w:r>
    </w:p>
    <w:p>
      <w:pPr>
        <w:pStyle w:val="16"/>
        <w:tabs>
          <w:tab w:val="right" w:leader="dot" w:pos="8296"/>
        </w:tabs>
        <w:rPr>
          <w:rFonts w:hint="eastAsia" w:ascii="仿宋" w:eastAsia="仿宋"/>
          <w:lang w:eastAsia="zh-CN"/>
        </w:rPr>
      </w:pPr>
      <w:r>
        <w:rPr>
          <w:rFonts w:ascii="仿宋" w:eastAsia="仿宋"/>
        </w:rPr>
        <w:t>四、财政拨款收入支出决算总体情况说明</w:t>
      </w:r>
      <w:r>
        <w:rPr>
          <w:rFonts w:ascii="仿宋" w:eastAsia="仿宋"/>
        </w:rPr>
        <w:tab/>
      </w:r>
      <w:r>
        <w:rPr>
          <w:rFonts w:hint="eastAsia" w:ascii="仿宋" w:eastAsia="仿宋"/>
          <w:lang w:val="en-US" w:eastAsia="zh-CN"/>
        </w:rPr>
        <w:t>8</w:t>
      </w:r>
    </w:p>
    <w:p>
      <w:pPr>
        <w:pStyle w:val="16"/>
        <w:tabs>
          <w:tab w:val="right" w:leader="dot" w:pos="8296"/>
        </w:tabs>
        <w:rPr>
          <w:rFonts w:hint="eastAsia" w:ascii="仿宋" w:eastAsia="仿宋"/>
          <w:lang w:eastAsia="zh-CN"/>
        </w:rPr>
      </w:pPr>
      <w:r>
        <w:rPr>
          <w:rFonts w:ascii="仿宋" w:eastAsia="仿宋"/>
        </w:rPr>
        <w:t>五、一般公共预算财政拨款支出决算情况说明</w:t>
      </w:r>
      <w:r>
        <w:rPr>
          <w:rFonts w:ascii="仿宋" w:eastAsia="仿宋"/>
        </w:rPr>
        <w:tab/>
      </w:r>
      <w:r>
        <w:rPr>
          <w:rFonts w:hint="eastAsia" w:ascii="仿宋" w:eastAsia="仿宋"/>
          <w:lang w:val="en-US" w:eastAsia="zh-CN"/>
        </w:rPr>
        <w:t>8</w:t>
      </w:r>
    </w:p>
    <w:p>
      <w:pPr>
        <w:pStyle w:val="8"/>
        <w:tabs>
          <w:tab w:val="right" w:leader="dot" w:pos="8296"/>
        </w:tabs>
        <w:rPr>
          <w:rFonts w:hint="eastAsia" w:ascii="仿宋" w:eastAsia="仿宋"/>
          <w:i w:val="0"/>
          <w:iCs w:val="0"/>
          <w:caps w:val="0"/>
          <w:smallCaps/>
          <w:lang w:eastAsia="zh-CN"/>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hint="eastAsia" w:ascii="仿宋" w:eastAsia="仿宋"/>
          <w:i w:val="0"/>
          <w:iCs w:val="0"/>
          <w:caps w:val="0"/>
          <w:smallCaps/>
          <w:lang w:val="en-US" w:eastAsia="zh-CN"/>
        </w:rPr>
        <w:t>8</w:t>
      </w:r>
    </w:p>
    <w:p>
      <w:pPr>
        <w:pStyle w:val="8"/>
        <w:tabs>
          <w:tab w:val="right" w:leader="dot" w:pos="8296"/>
        </w:tabs>
        <w:rPr>
          <w:rFonts w:hint="eastAsia" w:ascii="仿宋" w:eastAsia="仿宋"/>
          <w:i w:val="0"/>
          <w:iCs w:val="0"/>
          <w:caps w:val="0"/>
          <w:smallCaps/>
          <w:lang w:val="en-US" w:eastAsia="zh-CN"/>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hint="eastAsia" w:ascii="仿宋" w:eastAsia="仿宋"/>
          <w:i w:val="0"/>
          <w:iCs w:val="0"/>
          <w:caps w:val="0"/>
          <w:smallCaps/>
          <w:lang w:val="en-US" w:eastAsia="zh-CN"/>
        </w:rPr>
        <w:t>9</w:t>
      </w:r>
    </w:p>
    <w:p>
      <w:pPr>
        <w:pStyle w:val="8"/>
        <w:tabs>
          <w:tab w:val="right" w:leader="dot" w:pos="8296"/>
        </w:tabs>
        <w:rPr>
          <w:rFonts w:ascii="仿宋" w:eastAsia="仿宋"/>
          <w:i w:val="0"/>
          <w:iCs w:val="0"/>
          <w:caps w:val="0"/>
          <w:smallCaps/>
          <w:lang w:val="en-US" w:eastAsia="zh-CN"/>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hint="eastAsia" w:ascii="仿宋" w:eastAsia="仿宋"/>
          <w:i w:val="0"/>
          <w:iCs w:val="0"/>
          <w:caps w:val="0"/>
          <w:smallCaps/>
          <w:lang w:val="en-US" w:eastAsia="zh-CN"/>
        </w:rPr>
        <w:t>10</w:t>
      </w:r>
    </w:p>
    <w:p>
      <w:pPr>
        <w:pStyle w:val="16"/>
        <w:tabs>
          <w:tab w:val="right" w:leader="dot" w:pos="8296"/>
        </w:tabs>
        <w:rPr>
          <w:rFonts w:ascii="仿宋" w:eastAsia="仿宋"/>
          <w:lang w:val="en-US" w:eastAsia="zh-CN"/>
        </w:rPr>
      </w:pPr>
      <w:r>
        <w:rPr>
          <w:rFonts w:ascii="仿宋" w:eastAsia="仿宋"/>
        </w:rPr>
        <w:t>六、一般公共预算财政拨款基本支出决算情况说明</w:t>
      </w:r>
      <w:r>
        <w:rPr>
          <w:rFonts w:ascii="仿宋" w:eastAsia="仿宋"/>
        </w:rPr>
        <w:tab/>
      </w:r>
      <w:r>
        <w:rPr>
          <w:rFonts w:hint="eastAsia" w:ascii="仿宋" w:eastAsia="仿宋"/>
          <w:lang w:val="en-US" w:eastAsia="zh-CN"/>
        </w:rPr>
        <w:t>10</w:t>
      </w:r>
    </w:p>
    <w:p>
      <w:pPr>
        <w:pStyle w:val="16"/>
        <w:tabs>
          <w:tab w:val="right" w:leader="dot" w:pos="8296"/>
        </w:tabs>
        <w:rPr>
          <w:rFonts w:ascii="仿宋" w:eastAsia="仿宋"/>
          <w:lang w:val="en-US" w:eastAsia="zh-CN"/>
        </w:rPr>
      </w:pPr>
      <w:r>
        <w:rPr>
          <w:rFonts w:ascii="仿宋" w:eastAsia="仿宋"/>
        </w:rPr>
        <w:t>七、“三公”经费财政拨款支出决算情况说明</w:t>
      </w:r>
      <w:r>
        <w:rPr>
          <w:rFonts w:ascii="仿宋" w:eastAsia="仿宋"/>
        </w:rPr>
        <w:tab/>
      </w:r>
      <w:r>
        <w:rPr>
          <w:rFonts w:hint="eastAsia" w:ascii="仿宋" w:eastAsia="仿宋"/>
          <w:lang w:val="en-US" w:eastAsia="zh-CN"/>
        </w:rPr>
        <w:t>11</w:t>
      </w:r>
    </w:p>
    <w:p>
      <w:pPr>
        <w:pStyle w:val="8"/>
        <w:tabs>
          <w:tab w:val="right" w:leader="dot" w:pos="8296"/>
        </w:tabs>
        <w:rPr>
          <w:rFonts w:ascii="仿宋" w:eastAsia="仿宋"/>
          <w:i w:val="0"/>
          <w:iCs w:val="0"/>
          <w:caps w:val="0"/>
          <w:smallCaps/>
          <w:lang w:val="en-US" w:eastAsia="zh-CN"/>
        </w:rPr>
      </w:pPr>
      <w:r>
        <w:rPr>
          <w:rFonts w:ascii="仿宋" w:eastAsia="仿宋"/>
          <w:i w:val="0"/>
          <w:iCs w:val="0"/>
          <w:caps w:val="0"/>
          <w:smallCaps/>
        </w:rPr>
        <w:t>（一）“三公”经费财政拨款支出决算总体情况说明</w:t>
      </w:r>
      <w:r>
        <w:rPr>
          <w:rFonts w:ascii="仿宋" w:eastAsia="仿宋"/>
          <w:i w:val="0"/>
          <w:iCs w:val="0"/>
          <w:caps w:val="0"/>
          <w:smallCaps/>
        </w:rPr>
        <w:tab/>
      </w:r>
      <w:r>
        <w:rPr>
          <w:rFonts w:hint="eastAsia" w:ascii="仿宋" w:eastAsia="仿宋"/>
          <w:i w:val="0"/>
          <w:iCs w:val="0"/>
          <w:caps w:val="0"/>
          <w:smallCaps/>
          <w:lang w:val="en-US" w:eastAsia="zh-CN"/>
        </w:rPr>
        <w:t>11</w:t>
      </w:r>
    </w:p>
    <w:p>
      <w:pPr>
        <w:pStyle w:val="8"/>
        <w:tabs>
          <w:tab w:val="right" w:leader="dot" w:pos="8296"/>
        </w:tabs>
        <w:rPr>
          <w:rFonts w:ascii="仿宋" w:eastAsia="仿宋"/>
          <w:i w:val="0"/>
          <w:iCs w:val="0"/>
          <w:caps w:val="0"/>
          <w:smallCaps/>
          <w:lang w:val="en-US" w:eastAsia="zh-CN"/>
        </w:rPr>
      </w:pPr>
      <w:r>
        <w:rPr>
          <w:rFonts w:ascii="仿宋" w:eastAsia="仿宋"/>
          <w:i w:val="0"/>
          <w:iCs w:val="0"/>
          <w:caps w:val="0"/>
          <w:smallCaps/>
        </w:rPr>
        <w:t>（二）“三公”经费财政拨款支出决算具体情况说明</w:t>
      </w:r>
      <w:r>
        <w:rPr>
          <w:rFonts w:ascii="仿宋" w:eastAsia="仿宋"/>
          <w:i w:val="0"/>
          <w:iCs w:val="0"/>
          <w:caps w:val="0"/>
          <w:smallCaps/>
        </w:rPr>
        <w:tab/>
      </w:r>
      <w:r>
        <w:rPr>
          <w:rFonts w:hint="eastAsia" w:ascii="仿宋" w:eastAsia="仿宋"/>
          <w:i w:val="0"/>
          <w:iCs w:val="0"/>
          <w:caps w:val="0"/>
          <w:smallCaps/>
          <w:lang w:val="en-US" w:eastAsia="zh-CN"/>
        </w:rPr>
        <w:t>11</w:t>
      </w:r>
    </w:p>
    <w:p>
      <w:pPr>
        <w:pStyle w:val="16"/>
        <w:tabs>
          <w:tab w:val="right" w:leader="dot" w:pos="8296"/>
        </w:tabs>
        <w:rPr>
          <w:rFonts w:ascii="仿宋" w:eastAsia="仿宋"/>
        </w:rPr>
      </w:pPr>
      <w:r>
        <w:rPr>
          <w:rFonts w:ascii="仿宋" w:eastAsia="仿宋"/>
        </w:rPr>
        <w:t>八、政府性基金预算支出决算情况说明</w:t>
      </w:r>
      <w:r>
        <w:rPr>
          <w:rFonts w:ascii="仿宋" w:eastAsia="仿宋"/>
        </w:rPr>
        <w:tab/>
      </w:r>
      <w:r>
        <w:rPr>
          <w:rFonts w:ascii="仿宋" w:eastAsia="仿宋"/>
        </w:rPr>
        <w:fldChar w:fldCharType="begin"/>
      </w:r>
      <w:r>
        <w:rPr>
          <w:rFonts w:ascii="仿宋" w:eastAsia="仿宋"/>
        </w:rPr>
        <w:instrText xml:space="preserve"> PAGEREF _Toc79163872 \h </w:instrText>
      </w:r>
      <w:r>
        <w:rPr>
          <w:rFonts w:ascii="仿宋" w:eastAsia="仿宋"/>
        </w:rPr>
        <w:fldChar w:fldCharType="separate"/>
      </w:r>
      <w:r>
        <w:rPr>
          <w:rFonts w:ascii="仿宋" w:eastAsia="仿宋"/>
        </w:rPr>
        <w:t>11</w:t>
      </w:r>
      <w:r>
        <w:rPr>
          <w:rFonts w:ascii="仿宋" w:eastAsia="仿宋"/>
        </w:rPr>
        <w:fldChar w:fldCharType="end"/>
      </w:r>
    </w:p>
    <w:p>
      <w:pPr>
        <w:pStyle w:val="16"/>
        <w:tabs>
          <w:tab w:val="right" w:leader="dot" w:pos="8296"/>
        </w:tabs>
        <w:rPr>
          <w:rFonts w:ascii="仿宋" w:eastAsia="仿宋"/>
        </w:rPr>
      </w:pPr>
      <w:r>
        <w:rPr>
          <w:rFonts w:ascii="仿宋" w:eastAsia="仿宋"/>
        </w:rPr>
        <w:t>九、 国有资本经营预算支出决算情况说明</w:t>
      </w:r>
      <w:r>
        <w:rPr>
          <w:rFonts w:ascii="仿宋" w:eastAsia="仿宋"/>
        </w:rPr>
        <w:tab/>
      </w:r>
      <w:r>
        <w:rPr>
          <w:rFonts w:ascii="仿宋" w:eastAsia="仿宋"/>
        </w:rPr>
        <w:fldChar w:fldCharType="begin"/>
      </w:r>
      <w:r>
        <w:rPr>
          <w:rFonts w:ascii="仿宋" w:eastAsia="仿宋"/>
        </w:rPr>
        <w:instrText xml:space="preserve"> PAGEREF _Toc79163873 \h </w:instrText>
      </w:r>
      <w:r>
        <w:rPr>
          <w:rFonts w:ascii="仿宋" w:eastAsia="仿宋"/>
        </w:rPr>
        <w:fldChar w:fldCharType="separate"/>
      </w:r>
      <w:r>
        <w:rPr>
          <w:rFonts w:ascii="仿宋" w:eastAsia="仿宋"/>
        </w:rPr>
        <w:t>11</w:t>
      </w:r>
      <w:r>
        <w:rPr>
          <w:rFonts w:ascii="仿宋" w:eastAsia="仿宋"/>
        </w:rPr>
        <w:fldChar w:fldCharType="end"/>
      </w:r>
    </w:p>
    <w:p>
      <w:pPr>
        <w:pStyle w:val="16"/>
        <w:tabs>
          <w:tab w:val="right" w:leader="dot" w:pos="8296"/>
        </w:tabs>
        <w:rPr>
          <w:rFonts w:ascii="仿宋" w:eastAsia="仿宋"/>
        </w:rPr>
      </w:pPr>
      <w:r>
        <w:rPr>
          <w:rFonts w:ascii="仿宋" w:eastAsia="仿宋"/>
        </w:rPr>
        <w:t>十、其他重要事项的情况说明</w:t>
      </w:r>
      <w:r>
        <w:rPr>
          <w:rFonts w:ascii="仿宋" w:eastAsia="仿宋"/>
        </w:rPr>
        <w:tab/>
      </w:r>
      <w:r>
        <w:rPr>
          <w:rFonts w:ascii="仿宋" w:eastAsia="仿宋"/>
        </w:rPr>
        <w:fldChar w:fldCharType="begin"/>
      </w:r>
      <w:r>
        <w:rPr>
          <w:rFonts w:ascii="仿宋" w:eastAsia="仿宋"/>
        </w:rPr>
        <w:instrText xml:space="preserve"> PAGEREF _Toc79163874 \h </w:instrText>
      </w:r>
      <w:r>
        <w:rPr>
          <w:rFonts w:ascii="仿宋" w:eastAsia="仿宋"/>
        </w:rPr>
        <w:fldChar w:fldCharType="separate"/>
      </w:r>
      <w:r>
        <w:rPr>
          <w:rFonts w:ascii="仿宋" w:eastAsia="仿宋"/>
        </w:rPr>
        <w:t>12</w:t>
      </w:r>
      <w:r>
        <w:rPr>
          <w:rFonts w:ascii="仿宋" w:eastAsia="仿宋"/>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（一）机关运行经费支出情况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_Toc79163875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（二）政府采购支出情况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_Toc79163876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（三）国有资产占有使用情况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_Toc79163877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（四）预算绩效管理情况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_Toc79163878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第三部分 名词解释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_Toc79163879 \h </w:instrText>
      </w:r>
      <w:r>
        <w:rPr>
          <w:rFonts w:ascii="仿宋" w:eastAsia="仿宋"/>
          <w:b w:val="0"/>
          <w:bCs w:val="0"/>
          <w:caps w:val="0"/>
          <w:smallCaps/>
        </w:rPr>
        <w:fldChar w:fldCharType="separate"/>
      </w:r>
      <w:r>
        <w:rPr>
          <w:rFonts w:ascii="仿宋" w:eastAsia="仿宋"/>
          <w:b w:val="0"/>
          <w:bCs w:val="0"/>
          <w:caps w:val="0"/>
          <w:smallCaps/>
        </w:rPr>
        <w:t>14</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第四部分 附件</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_Toc79163880 \h </w:instrText>
      </w:r>
      <w:r>
        <w:rPr>
          <w:rFonts w:ascii="仿宋" w:eastAsia="仿宋"/>
          <w:b w:val="0"/>
          <w:bCs w:val="0"/>
          <w:caps w:val="0"/>
          <w:smallCaps/>
        </w:rPr>
        <w:fldChar w:fldCharType="separate"/>
      </w:r>
      <w:r>
        <w:rPr>
          <w:rFonts w:ascii="仿宋" w:eastAsia="仿宋"/>
          <w:b w:val="0"/>
          <w:bCs w:val="0"/>
          <w:caps w:val="0"/>
          <w:smallCaps/>
        </w:rPr>
        <w:t>16</w:t>
      </w:r>
      <w:r>
        <w:rPr>
          <w:rFonts w:ascii="仿宋" w:eastAsia="仿宋"/>
          <w:b w:val="0"/>
          <w:bCs w:val="0"/>
          <w:caps w:val="0"/>
          <w:smallCaps/>
        </w:rPr>
        <w:fldChar w:fldCharType="end"/>
      </w:r>
    </w:p>
    <w:p>
      <w:pPr>
        <w:pStyle w:val="13"/>
        <w:tabs>
          <w:tab w:val="right" w:leader="dot" w:pos="8296"/>
        </w:tabs>
        <w:ind w:firstLine="200" w:firstLineChars="100"/>
        <w:rPr>
          <w:rFonts w:ascii="仿宋" w:eastAsia="仿宋"/>
          <w:b w:val="0"/>
          <w:bCs w:val="0"/>
          <w:caps w:val="0"/>
          <w:smallCaps/>
        </w:rPr>
      </w:pPr>
      <w:r>
        <w:rPr>
          <w:rFonts w:hint="eastAsia" w:ascii="仿宋" w:eastAsia="仿宋"/>
          <w:b w:val="0"/>
          <w:bCs w:val="0"/>
          <w:caps w:val="0"/>
          <w:smallCaps/>
          <w:lang w:eastAsia="zh-CN"/>
        </w:rPr>
        <w:t>茂县国有资产管理中心</w:t>
      </w:r>
      <w:r>
        <w:rPr>
          <w:rFonts w:ascii="仿宋" w:eastAsia="仿宋"/>
          <w:b w:val="0"/>
          <w:bCs w:val="0"/>
          <w:caps w:val="0"/>
          <w:smallCaps/>
        </w:rPr>
        <w:t>2021年部门整体支出绩效评价报告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_Toc79163882 \h </w:instrText>
      </w:r>
      <w:r>
        <w:rPr>
          <w:rFonts w:ascii="仿宋" w:eastAsia="仿宋"/>
          <w:b w:val="0"/>
          <w:bCs w:val="0"/>
          <w:caps w:val="0"/>
          <w:smallCaps/>
        </w:rPr>
        <w:fldChar w:fldCharType="separate"/>
      </w:r>
      <w:r>
        <w:rPr>
          <w:rFonts w:ascii="仿宋" w:eastAsia="仿宋"/>
          <w:b w:val="0"/>
          <w:bCs w:val="0"/>
          <w:caps w:val="0"/>
          <w:smallCaps/>
        </w:rPr>
        <w:t>16</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lang w:val="en-US" w:eastAsia="zh-CN"/>
        </w:rPr>
      </w:pPr>
      <w:r>
        <w:rPr>
          <w:rFonts w:ascii="仿宋" w:eastAsia="仿宋"/>
          <w:b w:val="0"/>
          <w:bCs w:val="0"/>
          <w:caps w:val="0"/>
          <w:smallCaps/>
        </w:rPr>
        <w:t>第五部分 附表</w:t>
      </w:r>
      <w:r>
        <w:rPr>
          <w:rFonts w:ascii="仿宋" w:eastAsia="仿宋"/>
          <w:b w:val="0"/>
          <w:bCs w:val="0"/>
          <w:caps w:val="0"/>
          <w:smallCaps/>
        </w:rPr>
        <w:tab/>
      </w:r>
      <w:r>
        <w:rPr>
          <w:rFonts w:hint="eastAsia" w:ascii="仿宋" w:eastAsia="仿宋"/>
          <w:b w:val="0"/>
          <w:bCs w:val="0"/>
          <w:caps w:val="0"/>
          <w:smallCaps/>
          <w:lang w:val="en-US" w:eastAsia="zh-CN"/>
        </w:rPr>
        <w:t>19</w:t>
      </w:r>
    </w:p>
    <w:p>
      <w:pPr>
        <w:pStyle w:val="16"/>
        <w:tabs>
          <w:tab w:val="right" w:leader="dot" w:pos="8296"/>
        </w:tabs>
        <w:rPr>
          <w:rFonts w:ascii="仿宋" w:eastAsia="仿宋"/>
          <w:lang w:val="en-US" w:eastAsia="zh-CN"/>
        </w:rPr>
      </w:pPr>
      <w:r>
        <w:rPr>
          <w:rFonts w:ascii="仿宋" w:eastAsia="仿宋"/>
        </w:rPr>
        <w:t>一、收入支出决算总表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二、收入决算表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三、支出决算表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四、财政拨款收入支出决算总表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五、财政拨款支出决算明细表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六、一般公共预算财政拨款支出决算表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七、一般公共预算财政拨款支出决算明细表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八、一般公共预算财政拨款基本支出决算表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九、一般公共预算财政拨款项目支出决算表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十、一般公共预算财政拨款“三公”经费支出决算表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十一、政府性基金预算财政拨款收入支出决算表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十二、政府性基金预算财政拨款“三公”经费支出决算表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十三、国有资本经营预算财政拨款支出决算表</w:t>
      </w:r>
      <w:r>
        <w:rPr>
          <w:rFonts w:ascii="仿宋" w:eastAsia="仿宋"/>
        </w:rPr>
        <w:tab/>
      </w:r>
      <w:r>
        <w:rPr>
          <w:rFonts w:hint="eastAsia" w:ascii="仿宋" w:eastAsia="仿宋"/>
          <w:lang w:val="en-US" w:eastAsia="zh-CN"/>
        </w:rPr>
        <w:t>19</w:t>
      </w:r>
    </w:p>
    <w:p>
      <w:pPr>
        <w:pStyle w:val="16"/>
        <w:tabs>
          <w:tab w:val="right" w:leader="dot" w:pos="8296"/>
        </w:tabs>
        <w:rPr>
          <w:rFonts w:ascii="仿宋" w:eastAsia="仿宋"/>
          <w:lang w:val="en-US" w:eastAsia="zh-CN"/>
        </w:rPr>
      </w:pPr>
      <w:r>
        <w:rPr>
          <w:rFonts w:ascii="仿宋" w:eastAsia="仿宋"/>
        </w:rPr>
        <w:t>十四、国有资本经营预算财政拨款支出决算表</w:t>
      </w:r>
      <w:r>
        <w:rPr>
          <w:rFonts w:ascii="仿宋" w:eastAsia="仿宋"/>
        </w:rPr>
        <w:tab/>
      </w:r>
      <w:r>
        <w:rPr>
          <w:rFonts w:hint="eastAsia" w:ascii="仿宋" w:eastAsia="仿宋"/>
          <w:lang w:val="en-US" w:eastAsia="zh-CN"/>
        </w:rPr>
        <w:t>19</w:t>
      </w:r>
    </w:p>
    <w:p>
      <w:r>
        <w:rPr>
          <w:rFonts w:ascii="仿宋" w:eastAsia="仿宋"/>
          <w:caps w:val="0"/>
          <w:smallCaps/>
          <w:sz w:val="20"/>
          <w:szCs w:val="20"/>
        </w:rPr>
        <w:fldChar w:fldCharType="end"/>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2"/>
        <w:jc w:val="center"/>
        <w:rPr>
          <w:rFonts w:ascii="黑体" w:eastAsia="黑体"/>
          <w:color w:val="000000"/>
          <w:sz w:val="32"/>
          <w:szCs w:val="32"/>
        </w:rPr>
      </w:pPr>
      <w:bookmarkStart w:id="14" w:name="_Toc79163851"/>
      <w:bookmarkStart w:id="15" w:name="_Toc79163601"/>
      <w:r>
        <w:rPr>
          <w:rFonts w:hint="eastAsia" w:ascii="黑体" w:eastAsia="黑体"/>
          <w:b w:val="0"/>
        </w:rPr>
        <w:t>第一部分</w:t>
      </w:r>
      <w:r>
        <w:rPr>
          <w:rFonts w:ascii="黑体" w:eastAsia="黑体"/>
          <w:b w:val="0"/>
        </w:rPr>
        <w:t xml:space="preserve"> </w:t>
      </w:r>
      <w:r>
        <w:rPr>
          <w:rStyle w:val="22"/>
          <w:rFonts w:hint="eastAsia" w:ascii="黑体" w:eastAsia="黑体"/>
          <w:b w:val="0"/>
          <w:bCs w:val="0"/>
        </w:rPr>
        <w:t>部门概况</w:t>
      </w:r>
      <w:bookmarkEnd w:id="12"/>
      <w:bookmarkEnd w:id="13"/>
      <w:bookmarkEnd w:id="14"/>
      <w:bookmarkEnd w:id="15"/>
    </w:p>
    <w:p>
      <w:pPr>
        <w:pageBreakBefore w:val="0"/>
        <w:widowControl w:val="0"/>
        <w:numPr>
          <w:ilvl w:val="0"/>
          <w:numId w:val="1"/>
        </w:numPr>
        <w:kinsoku/>
        <w:wordWrap/>
        <w:overflowPunct/>
        <w:topLinePunct w:val="0"/>
        <w:autoSpaceDE/>
        <w:autoSpaceDN/>
        <w:bidi w:val="0"/>
        <w:spacing w:line="576" w:lineRule="exact"/>
        <w:ind w:left="0" w:firstLine="630"/>
        <w:textAlignment w:val="auto"/>
        <w:outlineLvl w:val="9"/>
        <w:rPr>
          <w:rFonts w:ascii="仿宋" w:eastAsia="仿宋"/>
          <w:bCs/>
          <w:color w:val="000000"/>
          <w:sz w:val="32"/>
          <w:szCs w:val="32"/>
        </w:rPr>
      </w:pPr>
      <w:bookmarkStart w:id="16" w:name="_Toc15396600"/>
      <w:bookmarkStart w:id="17" w:name="_Toc79163602"/>
      <w:bookmarkStart w:id="18" w:name="_Toc79163852"/>
      <w:bookmarkStart w:id="19" w:name="_Toc15377197"/>
      <w:r>
        <w:rPr>
          <w:rStyle w:val="23"/>
          <w:rFonts w:hint="eastAsia" w:ascii="黑体" w:eastAsia="黑体" w:cs="Times New Roman"/>
          <w:b w:val="0"/>
          <w:bCs w:val="0"/>
        </w:rPr>
        <w:t>基</w:t>
      </w:r>
      <w:r>
        <w:rPr>
          <w:rStyle w:val="23"/>
          <w:rFonts w:hint="eastAsia" w:ascii="黑体" w:eastAsia="黑体"/>
          <w:b w:val="0"/>
          <w:bCs w:val="0"/>
        </w:rPr>
        <w:t>本职能及主要工作</w:t>
      </w:r>
      <w:bookmarkEnd w:id="16"/>
      <w:bookmarkEnd w:id="17"/>
      <w:bookmarkEnd w:id="18"/>
      <w:bookmarkEnd w:id="19"/>
      <w:bookmarkStart w:id="20" w:name="_Toc79163603"/>
      <w:bookmarkStart w:id="21" w:name="_Toc79163853"/>
      <w:bookmarkStart w:id="22" w:name="_Toc15377198"/>
      <w:bookmarkStart w:id="23" w:name="_Toc15378445"/>
    </w:p>
    <w:p>
      <w:pPr>
        <w:pStyle w:val="6"/>
        <w:pageBreakBefore w:val="0"/>
        <w:widowControl w:val="0"/>
        <w:kinsoku/>
        <w:wordWrap/>
        <w:overflowPunct/>
        <w:topLinePunct w:val="0"/>
        <w:autoSpaceDE/>
        <w:autoSpaceDN/>
        <w:bidi w:val="0"/>
        <w:adjustRightInd w:val="0"/>
        <w:snapToGrid w:val="0"/>
        <w:spacing w:before="93" w:beforeLines="0" w:line="576" w:lineRule="exact"/>
        <w:ind w:firstLine="640" w:firstLineChars="200"/>
        <w:textAlignment w:val="auto"/>
        <w:outlineLvl w:val="9"/>
        <w:rPr>
          <w:rFonts w:hint="eastAsia" w:cs="Times New Roman"/>
          <w:bCs/>
          <w:color w:val="000000"/>
          <w:sz w:val="32"/>
          <w:szCs w:val="32"/>
        </w:rPr>
      </w:pPr>
      <w:r>
        <w:rPr>
          <w:rFonts w:hint="eastAsia" w:cs="Times New Roman"/>
          <w:bCs/>
          <w:color w:val="000000"/>
          <w:sz w:val="32"/>
          <w:szCs w:val="32"/>
        </w:rPr>
        <w:t>（一）主要职能</w:t>
      </w:r>
      <w:bookmarkEnd w:id="20"/>
      <w:bookmarkEnd w:id="21"/>
    </w:p>
    <w:bookmarkEnd w:id="22"/>
    <w:bookmarkEnd w:id="23"/>
    <w:p>
      <w:pPr>
        <w:spacing w:line="600" w:lineRule="exact"/>
        <w:ind w:firstLine="640" w:firstLineChars="200"/>
        <w:outlineLvl w:val="1"/>
        <w:rPr>
          <w:rFonts w:hint="eastAsia" w:ascii="仿宋_GB2312" w:eastAsia="仿宋_GB2312" w:cs="仿宋_GB2312"/>
          <w:sz w:val="32"/>
          <w:szCs w:val="32"/>
        </w:rPr>
      </w:pPr>
      <w:bookmarkStart w:id="24" w:name="_Toc15378446"/>
      <w:bookmarkStart w:id="25" w:name="_Toc79163604"/>
      <w:bookmarkStart w:id="26" w:name="_Toc15377199"/>
      <w:bookmarkStart w:id="27" w:name="_Toc79163854"/>
      <w:r>
        <w:rPr>
          <w:rFonts w:hint="eastAsia" w:ascii="仿宋_GB2312" w:eastAsia="仿宋_GB2312" w:cs="仿宋_GB2312"/>
          <w:sz w:val="32"/>
          <w:szCs w:val="32"/>
        </w:rPr>
        <w:t>茂县国有资产管理中心是</w:t>
      </w:r>
      <w:r>
        <w:rPr>
          <w:rFonts w:hint="eastAsia" w:ascii="仿宋_GB2312" w:eastAsia="仿宋_GB2312" w:cs="仿宋_GB2312"/>
          <w:sz w:val="32"/>
          <w:szCs w:val="32"/>
          <w:lang w:eastAsia="zh-CN"/>
        </w:rPr>
        <w:t>代表县人民政府对监管企业依法履行出资人职责</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负责指导县属国有企业改革和管理，加</w:t>
      </w:r>
      <w:r>
        <w:rPr>
          <w:rFonts w:hint="eastAsia" w:ascii="仿宋_GB2312" w:eastAsia="仿宋_GB2312" w:cs="仿宋_GB2312"/>
          <w:sz w:val="32"/>
          <w:szCs w:val="32"/>
        </w:rPr>
        <w:t>强全县国有企业改革和管理的宏观指导</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负责对所监管企业负责人进行考核、任免并对其经营业绩进行奖惩</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承担监督所监管企业国有资产保值增值指标体系，制定考核标准</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负责所监管企业工资分配管理工作，制定所监管企业负责人收入分配政策并组织实施</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承办县委和县政府交办的其他工作。</w:t>
      </w:r>
    </w:p>
    <w:p>
      <w:pPr>
        <w:pStyle w:val="6"/>
        <w:pageBreakBefore w:val="0"/>
        <w:widowControl w:val="0"/>
        <w:kinsoku/>
        <w:wordWrap/>
        <w:overflowPunct/>
        <w:topLinePunct w:val="0"/>
        <w:autoSpaceDE/>
        <w:autoSpaceDN/>
        <w:bidi w:val="0"/>
        <w:adjustRightInd w:val="0"/>
        <w:snapToGrid w:val="0"/>
        <w:spacing w:before="93" w:beforeLines="0" w:line="576" w:lineRule="exact"/>
        <w:ind w:firstLine="640" w:firstLineChars="200"/>
        <w:textAlignment w:val="auto"/>
        <w:outlineLvl w:val="9"/>
        <w:rPr>
          <w:rFonts w:hint="eastAsia" w:cs="Times New Roman"/>
          <w:bCs/>
          <w:color w:val="000000"/>
          <w:sz w:val="32"/>
          <w:szCs w:val="32"/>
        </w:rPr>
      </w:pPr>
      <w:r>
        <w:rPr>
          <w:rFonts w:hint="eastAsia" w:cs="Times New Roman"/>
          <w:bCs/>
          <w:color w:val="000000"/>
          <w:sz w:val="32"/>
          <w:szCs w:val="32"/>
        </w:rPr>
        <w:t>（二）2021年重点工作完成情况</w:t>
      </w:r>
      <w:bookmarkEnd w:id="24"/>
      <w:bookmarkEnd w:id="25"/>
      <w:bookmarkEnd w:id="26"/>
      <w:bookmarkEnd w:id="27"/>
    </w:p>
    <w:p>
      <w:pPr>
        <w:pStyle w:val="6"/>
        <w:adjustRightInd w:val="0"/>
        <w:snapToGrid w:val="0"/>
        <w:spacing w:before="93" w:beforeLines="0" w:line="600" w:lineRule="exact"/>
        <w:ind w:firstLine="668" w:firstLineChars="208"/>
        <w:outlineLvl w:val="2"/>
        <w:rPr>
          <w:rFonts w:hint="eastAsia" w:ascii="仿宋" w:eastAsia="仿宋"/>
          <w:bCs/>
          <w:color w:val="000000"/>
          <w:sz w:val="32"/>
          <w:szCs w:val="32"/>
        </w:rPr>
      </w:pPr>
      <w:r>
        <w:rPr>
          <w:rFonts w:hint="eastAsia" w:ascii="仿宋_GB2312" w:eastAsia="仿宋_GB2312"/>
          <w:b/>
          <w:bCs/>
          <w:sz w:val="32"/>
          <w:szCs w:val="32"/>
          <w:lang w:eastAsia="zh-CN"/>
        </w:rPr>
        <w:t>一是</w:t>
      </w:r>
      <w:r>
        <w:rPr>
          <w:rFonts w:hint="eastAsia" w:ascii="仿宋_GB2312" w:eastAsia="仿宋_GB2312"/>
          <w:b w:val="0"/>
          <w:bCs w:val="0"/>
          <w:sz w:val="32"/>
          <w:szCs w:val="32"/>
        </w:rPr>
        <w:t>持续深化县属国有企业改革。</w:t>
      </w:r>
      <w:r>
        <w:rPr>
          <w:rFonts w:hint="eastAsia" w:ascii="仿宋_GB2312" w:eastAsia="仿宋_GB2312"/>
          <w:sz w:val="32"/>
          <w:szCs w:val="32"/>
        </w:rPr>
        <w:t>严格按照《茂县国有资产监督管理暂行办法》《茂县县属国有企业领导人员管理办法》</w:t>
      </w:r>
      <w:bookmarkStart w:id="123" w:name="_GoBack"/>
      <w:bookmarkEnd w:id="123"/>
      <w:r>
        <w:rPr>
          <w:rFonts w:hint="eastAsia" w:ascii="仿宋_GB2312" w:eastAsia="仿宋_GB2312"/>
          <w:sz w:val="32"/>
          <w:szCs w:val="32"/>
        </w:rPr>
        <w:t>《茂县经营性国有资产监督管理暂行办法》等对企业进行监督管理，严控债务风险，以实现国有资产保值增值，做强做优做大国有资本和国有企业，促进国有企业发展壮大；制定《茂县国有资产管理中心关于规范监管县属国有企业招标、采购指导意见》，结合县情</w:t>
      </w:r>
      <w:r>
        <w:rPr>
          <w:rFonts w:hint="eastAsia" w:ascii="仿宋_GB2312" w:eastAsia="仿宋_GB2312"/>
          <w:sz w:val="32"/>
          <w:szCs w:val="32"/>
          <w:lang w:eastAsia="zh-CN"/>
        </w:rPr>
        <w:t>，</w:t>
      </w:r>
      <w:r>
        <w:rPr>
          <w:rFonts w:hint="eastAsia" w:ascii="仿宋_GB2312" w:eastAsia="仿宋_GB2312"/>
          <w:sz w:val="32"/>
          <w:szCs w:val="32"/>
        </w:rPr>
        <w:t>规范所监管县属国有企业的招标、采购行为，以促进国有企业物资采购科学化管理，减少企业物资采购过程中的不公开性和随意性，促进企业健康快速发展。</w:t>
      </w:r>
      <w:r>
        <w:rPr>
          <w:rFonts w:hint="eastAsia" w:ascii="仿宋_GB2312" w:eastAsia="仿宋_GB2312"/>
          <w:b/>
          <w:bCs/>
          <w:sz w:val="32"/>
          <w:szCs w:val="32"/>
          <w:lang w:eastAsia="zh-CN"/>
        </w:rPr>
        <w:t>二是</w:t>
      </w:r>
      <w:r>
        <w:rPr>
          <w:rFonts w:hint="eastAsia" w:ascii="仿宋_GB2312" w:eastAsia="仿宋_GB2312"/>
          <w:sz w:val="32"/>
          <w:szCs w:val="32"/>
        </w:rPr>
        <w:t>根据《阿坝州州属监管企业工资总额管理试行办法》，完善薪酬分配机制，实行以岗位价值为基础，以绩效贡献为依据的薪酬管理制度。推行岗位价值差异化，一岗一薪，易岗易薪，破除平均主义“高水平大锅饭”；完善企业经营业绩考核、财务预算和职工工资总额预算“三位一体”的目标管理体系，建立健全与劳动力市场基本适应、与企业经济效益和劳动生产率挂钩的工资决定和正常增长机制，以增强企业活力和竞争力，促进企业实现高质量发展。</w:t>
      </w:r>
      <w:r>
        <w:rPr>
          <w:rFonts w:hint="eastAsia" w:ascii="仿宋_GB2312" w:eastAsia="仿宋_GB2312"/>
          <w:b/>
          <w:bCs/>
          <w:sz w:val="32"/>
          <w:szCs w:val="32"/>
          <w:lang w:eastAsia="zh-CN"/>
        </w:rPr>
        <w:t>三是</w:t>
      </w:r>
      <w:r>
        <w:rPr>
          <w:rFonts w:hint="eastAsia" w:ascii="仿宋_GB2312" w:eastAsia="仿宋_GB2312"/>
          <w:sz w:val="32"/>
          <w:szCs w:val="32"/>
        </w:rPr>
        <w:t>推进党建工作与生产经营深度融合。把党的领导全面融入到企业治理中，坚持把提高企业效益、增强企业竞争力、实现国有资产保值增值作为国有企业党组织工作的出发点和落脚点；完善国有企业党员教育培训机制，将党风廉政建设考核结果与企业领导班子及领导人员经营业绩考核、奖励惩处挂钩，建立国有企业践行不忘初心、牢记使命长效机制。</w:t>
      </w:r>
    </w:p>
    <w:p>
      <w:pPr>
        <w:pageBreakBefore w:val="0"/>
        <w:widowControl w:val="0"/>
        <w:kinsoku/>
        <w:wordWrap/>
        <w:overflowPunct/>
        <w:topLinePunct w:val="0"/>
        <w:autoSpaceDE/>
        <w:autoSpaceDN/>
        <w:bidi w:val="0"/>
        <w:spacing w:line="576" w:lineRule="exact"/>
        <w:ind w:left="0" w:firstLine="630"/>
        <w:textAlignment w:val="auto"/>
        <w:outlineLvl w:val="9"/>
        <w:rPr>
          <w:rStyle w:val="23"/>
          <w:rFonts w:hint="eastAsia" w:ascii="黑体" w:eastAsia="黑体" w:cs="Times New Roman"/>
          <w:b w:val="0"/>
          <w:bCs w:val="0"/>
        </w:rPr>
      </w:pPr>
      <w:bookmarkStart w:id="28" w:name="_Toc79163605"/>
      <w:bookmarkStart w:id="29" w:name="_Toc79163855"/>
      <w:bookmarkStart w:id="30" w:name="_Toc15377200"/>
      <w:bookmarkStart w:id="31" w:name="_Toc15396601"/>
      <w:r>
        <w:rPr>
          <w:rStyle w:val="23"/>
          <w:rFonts w:hint="eastAsia" w:ascii="黑体" w:eastAsia="黑体" w:cs="Times New Roman"/>
          <w:b w:val="0"/>
          <w:bCs w:val="0"/>
        </w:rPr>
        <w:t>二、机构设置</w:t>
      </w:r>
      <w:bookmarkEnd w:id="28"/>
      <w:bookmarkEnd w:id="29"/>
      <w:bookmarkEnd w:id="30"/>
      <w:bookmarkEnd w:id="31"/>
    </w:p>
    <w:p>
      <w:pPr>
        <w:spacing w:line="600" w:lineRule="exact"/>
        <w:ind w:firstLine="640" w:firstLineChars="200"/>
        <w:outlineLvl w:val="1"/>
        <w:rPr>
          <w:rFonts w:hint="eastAsia" w:ascii="仿宋_GB2312" w:eastAsia="仿宋_GB2312" w:cs="仿宋_GB2312"/>
          <w:sz w:val="32"/>
          <w:szCs w:val="32"/>
          <w:lang w:eastAsia="zh-CN"/>
        </w:rPr>
      </w:pPr>
      <w:r>
        <w:rPr>
          <w:rFonts w:hint="eastAsia" w:ascii="仿宋_GB2312" w:eastAsia="仿宋_GB2312" w:cs="仿宋_GB2312"/>
          <w:sz w:val="32"/>
          <w:szCs w:val="32"/>
        </w:rPr>
        <w:t>茂县国有资产管理中心属一级预算单位，下属二级预算单位0个</w:t>
      </w:r>
      <w:r>
        <w:rPr>
          <w:rFonts w:hint="eastAsia" w:ascii="仿宋_GB2312" w:eastAsia="仿宋_GB2312" w:cs="仿宋_GB2312"/>
          <w:sz w:val="32"/>
          <w:szCs w:val="32"/>
          <w:lang w:eastAsia="zh-CN"/>
        </w:rPr>
        <w:t>。</w:t>
      </w:r>
    </w:p>
    <w:p>
      <w:pPr>
        <w:widowControl/>
        <w:jc w:val="left"/>
        <w:rPr>
          <w:rFonts w:ascii="仿宋" w:eastAsia="仿宋"/>
          <w:color w:val="000000"/>
          <w:kern w:val="0"/>
          <w:sz w:val="32"/>
          <w:szCs w:val="32"/>
        </w:rPr>
      </w:pPr>
      <w:r>
        <w:rPr>
          <w:rFonts w:ascii="仿宋" w:eastAsia="仿宋"/>
          <w:color w:val="000000"/>
          <w:sz w:val="32"/>
          <w:szCs w:val="32"/>
        </w:rPr>
        <w:br w:type="page"/>
      </w:r>
    </w:p>
    <w:p>
      <w:pPr>
        <w:pStyle w:val="2"/>
        <w:ind w:right="440"/>
        <w:jc w:val="right"/>
      </w:pPr>
      <w:bookmarkStart w:id="32" w:name="_Toc79163859"/>
      <w:bookmarkStart w:id="33" w:name="_Toc79163609"/>
      <w:bookmarkStart w:id="34" w:name="_Toc15396602"/>
      <w:bookmarkStart w:id="35" w:name="_Toc15377204"/>
      <w:r>
        <w:rPr>
          <w:rFonts w:hint="eastAsia" w:ascii="黑体" w:eastAsia="黑体"/>
          <w:b w:val="0"/>
          <w:color w:val="000000"/>
        </w:rPr>
        <w:t>第二部分</w:t>
      </w:r>
      <w:r>
        <w:rPr>
          <w:rFonts w:ascii="黑体" w:eastAsia="黑体"/>
          <w:color w:val="000000"/>
        </w:rPr>
        <w:t xml:space="preserve"> </w:t>
      </w:r>
      <w:r>
        <w:rPr>
          <w:rStyle w:val="22"/>
          <w:rFonts w:ascii="黑体" w:eastAsia="黑体"/>
          <w:b w:val="0"/>
          <w:bCs w:val="0"/>
        </w:rPr>
        <w:t>2021</w:t>
      </w:r>
      <w:r>
        <w:rPr>
          <w:rStyle w:val="22"/>
          <w:rFonts w:hint="eastAsia" w:ascii="黑体" w:eastAsia="黑体"/>
          <w:b w:val="0"/>
          <w:bCs w:val="0"/>
        </w:rPr>
        <w:t>年度部门决算情况说明</w:t>
      </w:r>
      <w:bookmarkEnd w:id="32"/>
      <w:bookmarkEnd w:id="33"/>
      <w:bookmarkEnd w:id="34"/>
      <w:bookmarkEnd w:id="35"/>
    </w:p>
    <w:p>
      <w:pPr>
        <w:pStyle w:val="28"/>
        <w:numPr>
          <w:ilvl w:val="0"/>
          <w:numId w:val="2"/>
        </w:numPr>
        <w:spacing w:line="600" w:lineRule="exact"/>
        <w:ind w:firstLineChars="0"/>
        <w:outlineLvl w:val="1"/>
        <w:rPr>
          <w:rStyle w:val="23"/>
          <w:rFonts w:ascii="黑体" w:eastAsia="黑体"/>
          <w:b w:val="0"/>
        </w:rPr>
      </w:pPr>
      <w:bookmarkStart w:id="36" w:name="_Toc79163860"/>
      <w:bookmarkStart w:id="37" w:name="_Toc15396603"/>
      <w:bookmarkStart w:id="38" w:name="_Toc79163610"/>
      <w:bookmarkStart w:id="39" w:name="_Toc15377205"/>
      <w:r>
        <w:rPr>
          <w:rFonts w:hint="eastAsia" w:ascii="黑体" w:eastAsia="黑体"/>
          <w:color w:val="000000"/>
          <w:sz w:val="32"/>
          <w:szCs w:val="32"/>
        </w:rPr>
        <w:t>收</w:t>
      </w:r>
      <w:r>
        <w:rPr>
          <w:rStyle w:val="23"/>
          <w:rFonts w:hint="eastAsia" w:ascii="黑体" w:eastAsia="黑体"/>
          <w:b w:val="0"/>
        </w:rPr>
        <w:t>入支出决算总体情况说明</w:t>
      </w:r>
      <w:bookmarkEnd w:id="36"/>
      <w:bookmarkEnd w:id="37"/>
      <w:bookmarkEnd w:id="38"/>
      <w:bookmarkEnd w:id="39"/>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2021年度收、支总计</w:t>
      </w:r>
      <w:r>
        <w:rPr>
          <w:rFonts w:hint="eastAsia" w:ascii="仿宋_GB2312" w:eastAsia="仿宋_GB2312"/>
          <w:color w:val="000000"/>
          <w:sz w:val="32"/>
          <w:szCs w:val="32"/>
          <w:lang w:val="en-US" w:eastAsia="zh-CN"/>
        </w:rPr>
        <w:t>208.36</w:t>
      </w:r>
      <w:r>
        <w:rPr>
          <w:rFonts w:hint="eastAsia" w:ascii="仿宋_GB2312" w:eastAsia="仿宋_GB2312"/>
          <w:color w:val="000000"/>
          <w:sz w:val="32"/>
          <w:szCs w:val="32"/>
        </w:rPr>
        <w:t>万元。与2020年相比，收、支总计各减少</w:t>
      </w:r>
      <w:r>
        <w:rPr>
          <w:rFonts w:hint="eastAsia" w:ascii="仿宋_GB2312" w:eastAsia="仿宋_GB2312"/>
          <w:color w:val="000000"/>
          <w:sz w:val="32"/>
          <w:szCs w:val="32"/>
          <w:lang w:val="en-US" w:eastAsia="zh-CN"/>
        </w:rPr>
        <w:t>55.22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20.95</w:t>
      </w:r>
      <w:r>
        <w:rPr>
          <w:rFonts w:hint="eastAsia" w:ascii="仿宋_GB2312" w:eastAsia="仿宋_GB2312"/>
          <w:color w:val="000000"/>
          <w:sz w:val="32"/>
          <w:szCs w:val="32"/>
        </w:rPr>
        <w:t>%。主要变动原因是</w:t>
      </w:r>
      <w:r>
        <w:rPr>
          <w:rFonts w:hint="eastAsia" w:ascii="仿宋_GB2312" w:eastAsia="仿宋_GB2312"/>
          <w:sz w:val="32"/>
          <w:szCs w:val="32"/>
          <w:lang w:eastAsia="zh-CN"/>
        </w:rPr>
        <w:t>减少企业疫情担保费用补贴等非基建项目收入及支出。</w:t>
      </w:r>
      <w:r>
        <w:rPr>
          <w:rFonts w:hint="eastAsia" w:ascii="仿宋_GB2312" w:eastAsia="仿宋_GB2312" w:cs="仿宋_GB2312"/>
          <w:b w:val="0"/>
          <w:bCs w:val="0"/>
          <w:sz w:val="32"/>
          <w:szCs w:val="32"/>
        </w:rPr>
        <w:t xml:space="preserve">  </w:t>
      </w:r>
      <w:r>
        <w:rPr>
          <w:rFonts w:hint="eastAsia" w:ascii="仿宋_GB2312" w:eastAsia="仿宋_GB2312"/>
          <w:b w:val="0"/>
          <w:bCs w:val="0"/>
          <w:sz w:val="32"/>
          <w:szCs w:val="32"/>
        </w:rPr>
        <w:t xml:space="preserve">    </w:t>
      </w:r>
      <w:r>
        <w:rPr>
          <w:rFonts w:hint="eastAsia" w:ascii="仿宋_GB2312" w:eastAsia="仿宋_GB2312"/>
          <w:sz w:val="32"/>
          <w:szCs w:val="32"/>
        </w:rPr>
        <w:t xml:space="preserve"> </w:t>
      </w:r>
    </w:p>
    <w:p>
      <w:pPr>
        <w:snapToGrid w:val="0"/>
        <w:spacing w:line="576"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（图1：收、支决算总计变动情况图）（柱状图）</w:t>
      </w:r>
    </w:p>
    <w:p>
      <w:pPr>
        <w:pStyle w:val="28"/>
        <w:spacing w:line="600" w:lineRule="exact"/>
        <w:ind w:left="640"/>
        <w:outlineLvl w:val="1"/>
        <w:rPr>
          <w:rFonts w:hint="eastAsia" w:ascii="黑体" w:eastAsia="黑体" w:cs="Times New Roman"/>
          <w:color w:val="000000"/>
          <w:sz w:val="32"/>
          <w:szCs w:val="32"/>
        </w:rPr>
      </w:pPr>
      <w:r>
        <w:rPr>
          <w:rFonts w:hint="eastAsia" w:ascii="黑体" w:eastAsia="黑体" w:cs="Times New Roman"/>
          <w:color w:val="000000"/>
          <w:sz w:val="32"/>
          <w:szCs w:val="32"/>
        </w:rPr>
        <w:drawing>
          <wp:anchor distT="0" distB="0" distL="114300" distR="114300" simplePos="0" relativeHeight="251659264" behindDoc="0" locked="0" layoutInCell="1" allowOverlap="1">
            <wp:simplePos x="0" y="0"/>
            <wp:positionH relativeFrom="column">
              <wp:posOffset>90170</wp:posOffset>
            </wp:positionH>
            <wp:positionV relativeFrom="paragraph">
              <wp:posOffset>114300</wp:posOffset>
            </wp:positionV>
            <wp:extent cx="4911725" cy="3060065"/>
            <wp:effectExtent l="0" t="0" r="0" b="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bookmarkStart w:id="40" w:name="_Toc79163861"/>
      <w:bookmarkStart w:id="41" w:name="_Toc15377206"/>
      <w:bookmarkStart w:id="42" w:name="_Toc15396604"/>
      <w:bookmarkStart w:id="43" w:name="_Toc79163611"/>
      <w:r>
        <w:rPr>
          <w:rFonts w:hint="eastAsia" w:ascii="黑体" w:eastAsia="黑体" w:cs="Times New Roman"/>
          <w:color w:val="000000"/>
          <w:sz w:val="32"/>
          <w:szCs w:val="32"/>
          <w:lang w:eastAsia="zh-CN"/>
        </w:rPr>
        <w:t>二、</w:t>
      </w:r>
      <w:r>
        <w:rPr>
          <w:rFonts w:hint="eastAsia" w:ascii="黑体" w:eastAsia="黑体" w:cs="Times New Roman"/>
          <w:color w:val="000000"/>
          <w:sz w:val="32"/>
          <w:szCs w:val="32"/>
        </w:rPr>
        <w:t>收入决算情况说明</w:t>
      </w:r>
      <w:bookmarkEnd w:id="40"/>
      <w:bookmarkEnd w:id="41"/>
      <w:bookmarkEnd w:id="42"/>
      <w:bookmarkEnd w:id="43"/>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2021年本年收入合计</w:t>
      </w:r>
      <w:r>
        <w:rPr>
          <w:rFonts w:hint="eastAsia" w:ascii="仿宋_GB2312" w:eastAsia="仿宋_GB2312" w:cs="仿宋_GB2312"/>
          <w:sz w:val="32"/>
          <w:szCs w:val="32"/>
          <w:lang w:val="en-US" w:eastAsia="zh-CN"/>
        </w:rPr>
        <w:t>190.59</w:t>
      </w:r>
      <w:r>
        <w:rPr>
          <w:rFonts w:hint="eastAsia" w:ascii="仿宋_GB2312" w:eastAsia="仿宋_GB2312"/>
          <w:color w:val="000000"/>
          <w:sz w:val="32"/>
          <w:szCs w:val="32"/>
        </w:rPr>
        <w:t>万元，其中：一般公共预算财政拨款收入</w:t>
      </w:r>
      <w:r>
        <w:rPr>
          <w:rFonts w:hint="eastAsia" w:ascii="仿宋_GB2312" w:eastAsia="仿宋_GB2312" w:cs="仿宋_GB2312"/>
          <w:sz w:val="32"/>
          <w:szCs w:val="32"/>
          <w:lang w:val="en-US" w:eastAsia="zh-CN"/>
        </w:rPr>
        <w:t>190.59</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%；政府性基金预算财政拨款收入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万元；上级补助收入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万元；事业收入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万元；经营收入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万元；附属单位上缴收入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万元；其他收入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（图2：收入决算结构图）（饼状图）</w:t>
      </w:r>
    </w:p>
    <w:p>
      <w:pPr>
        <w:spacing w:line="600" w:lineRule="exact"/>
        <w:ind w:firstLine="640" w:firstLineChars="200"/>
        <w:rPr>
          <w:rFonts w:ascii="仿宋_GB2312" w:eastAsia="仿宋_GB2312"/>
          <w:color w:val="FF0000"/>
          <w:sz w:val="32"/>
          <w:szCs w:val="32"/>
        </w:rPr>
      </w:pPr>
    </w:p>
    <w:p>
      <w:pPr>
        <w:pStyle w:val="28"/>
        <w:spacing w:line="600" w:lineRule="exact"/>
        <w:ind w:left="640"/>
        <w:outlineLvl w:val="1"/>
        <w:rPr>
          <w:rStyle w:val="23"/>
          <w:rFonts w:ascii="黑体" w:eastAsia="黑体"/>
          <w:b w:val="0"/>
        </w:rPr>
      </w:pPr>
      <w:bookmarkStart w:id="44" w:name="_Toc79163862"/>
      <w:bookmarkStart w:id="45" w:name="_Toc79163612"/>
      <w:bookmarkStart w:id="46" w:name="_Toc15377207"/>
      <w:bookmarkStart w:id="47" w:name="_Toc15396605"/>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4445</wp:posOffset>
            </wp:positionH>
            <wp:positionV relativeFrom="paragraph">
              <wp:posOffset>51435</wp:posOffset>
            </wp:positionV>
            <wp:extent cx="5262245" cy="3602355"/>
            <wp:effectExtent l="0" t="0" r="0" b="0"/>
            <wp:wrapTopAndBottom/>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eastAsia="黑体"/>
          <w:color w:val="000000"/>
          <w:sz w:val="32"/>
          <w:szCs w:val="32"/>
          <w:lang w:eastAsia="zh-CN"/>
        </w:rPr>
        <w:t>三、</w:t>
      </w:r>
      <w:r>
        <w:rPr>
          <w:rFonts w:hint="eastAsia" w:ascii="黑体" w:eastAsia="黑体"/>
          <w:color w:val="000000"/>
          <w:sz w:val="32"/>
          <w:szCs w:val="32"/>
        </w:rPr>
        <w:t>支</w:t>
      </w:r>
      <w:r>
        <w:rPr>
          <w:rStyle w:val="23"/>
          <w:rFonts w:hint="eastAsia" w:ascii="黑体" w:eastAsia="黑体"/>
          <w:b w:val="0"/>
        </w:rPr>
        <w:t>出决算情况说明</w:t>
      </w:r>
      <w:bookmarkEnd w:id="44"/>
      <w:bookmarkEnd w:id="45"/>
      <w:bookmarkEnd w:id="46"/>
      <w:bookmarkEnd w:id="47"/>
    </w:p>
    <w:p>
      <w:pPr>
        <w:spacing w:line="600" w:lineRule="exact"/>
        <w:ind w:firstLine="640" w:firstLineChars="200"/>
        <w:rPr>
          <w:rFonts w:hint="eastAsia" w:ascii="仿宋_GB2312" w:eastAsia="仿宋_GB2312"/>
          <w:color w:val="000000"/>
          <w:sz w:val="32"/>
          <w:szCs w:val="32"/>
          <w:shd w:val="pct10" w:color="auto" w:fill="FFFFFF"/>
        </w:rPr>
      </w:pPr>
      <w:r>
        <w:rPr>
          <w:rFonts w:hint="eastAsia" w:ascii="仿宋_GB2312" w:eastAsia="仿宋_GB2312"/>
          <w:sz w:val="32"/>
          <w:szCs w:val="32"/>
        </w:rPr>
        <w:t>2021年本年支出合计</w:t>
      </w:r>
      <w:r>
        <w:rPr>
          <w:rFonts w:hint="eastAsia" w:ascii="仿宋_GB2312" w:eastAsia="仿宋_GB2312" w:cs="仿宋_GB2312"/>
          <w:sz w:val="32"/>
          <w:szCs w:val="32"/>
          <w:lang w:val="en-US" w:eastAsia="zh-CN"/>
        </w:rPr>
        <w:t>208.36</w:t>
      </w:r>
      <w:r>
        <w:rPr>
          <w:rFonts w:hint="eastAsia" w:ascii="仿宋_GB2312" w:eastAsia="仿宋_GB2312"/>
          <w:sz w:val="32"/>
          <w:szCs w:val="32"/>
        </w:rPr>
        <w:t>万元，其中：基本支出</w:t>
      </w:r>
      <w:r>
        <w:rPr>
          <w:rFonts w:hint="eastAsia" w:ascii="仿宋_GB2312" w:eastAsia="仿宋_GB2312" w:cs="仿宋_GB2312"/>
          <w:sz w:val="32"/>
          <w:szCs w:val="32"/>
          <w:lang w:val="en-US" w:eastAsia="zh-CN"/>
        </w:rPr>
        <w:t>136.75</w:t>
      </w:r>
      <w:r>
        <w:rPr>
          <w:rFonts w:hint="eastAsia" w:ascii="仿宋_GB2312" w:eastAsia="仿宋_GB2312"/>
          <w:sz w:val="32"/>
          <w:szCs w:val="32"/>
        </w:rPr>
        <w:t>万元，占</w:t>
      </w:r>
      <w:r>
        <w:rPr>
          <w:rFonts w:hint="eastAsia" w:ascii="仿宋_GB2312" w:eastAsia="仿宋_GB2312" w:cs="仿宋_GB2312"/>
          <w:sz w:val="32"/>
          <w:szCs w:val="32"/>
          <w:lang w:val="en-US" w:eastAsia="zh-CN"/>
        </w:rPr>
        <w:t>65.63</w:t>
      </w:r>
      <w:r>
        <w:rPr>
          <w:rFonts w:hint="eastAsia" w:ascii="仿宋_GB2312" w:eastAsia="仿宋_GB2312"/>
          <w:sz w:val="32"/>
          <w:szCs w:val="32"/>
        </w:rPr>
        <w:t>%；项目支出</w:t>
      </w:r>
      <w:r>
        <w:rPr>
          <w:rFonts w:hint="eastAsia" w:ascii="仿宋_GB2312" w:eastAsia="仿宋_GB2312" w:cs="仿宋_GB2312"/>
          <w:sz w:val="32"/>
          <w:szCs w:val="32"/>
          <w:lang w:val="en-US" w:eastAsia="zh-CN"/>
        </w:rPr>
        <w:t>71.61</w:t>
      </w:r>
      <w:r>
        <w:rPr>
          <w:rFonts w:hint="eastAsia" w:ascii="仿宋_GB2312" w:eastAsia="仿宋_GB2312"/>
          <w:sz w:val="32"/>
          <w:szCs w:val="32"/>
        </w:rPr>
        <w:t>万元，占</w:t>
      </w:r>
      <w:r>
        <w:rPr>
          <w:rFonts w:hint="eastAsia" w:ascii="仿宋_GB2312" w:eastAsia="仿宋_GB2312" w:cs="仿宋_GB2312"/>
          <w:sz w:val="32"/>
          <w:szCs w:val="32"/>
          <w:lang w:val="en-US" w:eastAsia="zh-CN"/>
        </w:rPr>
        <w:t>34.37</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万元；经营支出</w:t>
      </w:r>
      <w:r>
        <w:rPr>
          <w:rFonts w:hint="eastAsia" w:ascii="仿宋_GB2312" w:eastAsia="仿宋_GB2312"/>
          <w:sz w:val="32"/>
          <w:szCs w:val="32"/>
          <w:lang w:val="en-US" w:eastAsia="zh-CN"/>
        </w:rPr>
        <w:t>0</w:t>
      </w:r>
      <w:r>
        <w:rPr>
          <w:rFonts w:hint="eastAsia" w:ascii="仿宋_GB2312" w:eastAsia="仿宋_GB2312"/>
          <w:sz w:val="32"/>
          <w:szCs w:val="32"/>
        </w:rPr>
        <w:t>万元；对附属单位补助支出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（图3：支出决算结构图）（饼状图）</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59264" behindDoc="0" locked="0" layoutInCell="1" allowOverlap="1">
            <wp:simplePos x="0" y="0"/>
            <wp:positionH relativeFrom="column">
              <wp:posOffset>185420</wp:posOffset>
            </wp:positionH>
            <wp:positionV relativeFrom="paragraph">
              <wp:posOffset>32385</wp:posOffset>
            </wp:positionV>
            <wp:extent cx="4647565" cy="2763520"/>
            <wp:effectExtent l="0" t="0" r="8" b="21"/>
            <wp:wrapSquare wrapText="bothSides"/>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ascii="仿宋_GB2312" w:eastAsia="仿宋_GB2312"/>
          <w:color w:val="FF0000"/>
          <w:sz w:val="32"/>
          <w:szCs w:val="32"/>
        </w:rPr>
      </w:pPr>
    </w:p>
    <w:p>
      <w:pPr>
        <w:pStyle w:val="2"/>
      </w:pPr>
    </w:p>
    <w:p>
      <w:pPr>
        <w:spacing w:line="600" w:lineRule="exact"/>
        <w:outlineLvl w:val="1"/>
        <w:rPr>
          <w:rFonts w:hint="eastAsia" w:ascii="黑体" w:eastAsia="黑体"/>
          <w:color w:val="000000"/>
          <w:sz w:val="32"/>
          <w:szCs w:val="32"/>
        </w:rPr>
      </w:pPr>
      <w:bookmarkStart w:id="48" w:name="_Toc79163863"/>
      <w:bookmarkStart w:id="49" w:name="_Toc79163613"/>
      <w:bookmarkStart w:id="50" w:name="_Toc15396606"/>
      <w:bookmarkStart w:id="51" w:name="_Toc15377208"/>
    </w:p>
    <w:p>
      <w:pPr>
        <w:spacing w:line="600" w:lineRule="exact"/>
        <w:outlineLvl w:val="1"/>
        <w:rPr>
          <w:rFonts w:hint="eastAsia" w:ascii="黑体" w:eastAsia="黑体"/>
          <w:color w:val="000000"/>
          <w:sz w:val="32"/>
          <w:szCs w:val="32"/>
        </w:rPr>
      </w:pPr>
    </w:p>
    <w:p>
      <w:pPr>
        <w:spacing w:line="600" w:lineRule="exact"/>
        <w:ind w:firstLine="640" w:firstLineChars="200"/>
        <w:outlineLvl w:val="1"/>
        <w:rPr>
          <w:rStyle w:val="23"/>
          <w:rFonts w:ascii="黑体" w:eastAsia="黑体"/>
          <w:b w:val="0"/>
        </w:rPr>
      </w:pPr>
      <w:r>
        <w:rPr>
          <w:rFonts w:hint="eastAsia" w:ascii="黑体" w:eastAsia="黑体"/>
          <w:color w:val="000000"/>
          <w:sz w:val="32"/>
          <w:szCs w:val="32"/>
        </w:rPr>
        <w:t>四、财</w:t>
      </w:r>
      <w:r>
        <w:rPr>
          <w:rStyle w:val="23"/>
          <w:rFonts w:hint="eastAsia" w:ascii="黑体" w:eastAsia="黑体"/>
          <w:b w:val="0"/>
        </w:rPr>
        <w:t>政拨款收入支出决算总体情况说明</w:t>
      </w:r>
      <w:bookmarkEnd w:id="48"/>
      <w:bookmarkEnd w:id="49"/>
      <w:bookmarkEnd w:id="50"/>
      <w:bookmarkEnd w:id="51"/>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2021年财政拨款收、支总计</w:t>
      </w:r>
      <w:r>
        <w:rPr>
          <w:rFonts w:hint="eastAsia" w:ascii="仿宋_GB2312" w:eastAsia="仿宋_GB2312"/>
          <w:color w:val="000000"/>
          <w:sz w:val="32"/>
          <w:szCs w:val="32"/>
          <w:lang w:val="en-US" w:eastAsia="zh-CN"/>
        </w:rPr>
        <w:t>208.36</w:t>
      </w:r>
      <w:r>
        <w:rPr>
          <w:rFonts w:hint="eastAsia" w:ascii="仿宋_GB2312" w:eastAsia="仿宋_GB2312"/>
          <w:color w:val="000000"/>
          <w:sz w:val="32"/>
          <w:szCs w:val="32"/>
        </w:rPr>
        <w:t>万元。与2020年相比，财政拨款收、支总计各减少</w:t>
      </w:r>
      <w:r>
        <w:rPr>
          <w:rFonts w:hint="eastAsia" w:ascii="仿宋_GB2312" w:eastAsia="仿宋_GB2312"/>
          <w:color w:val="000000"/>
          <w:sz w:val="32"/>
          <w:szCs w:val="32"/>
          <w:lang w:val="en-US" w:eastAsia="zh-CN"/>
        </w:rPr>
        <w:t>55.22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20.95</w:t>
      </w:r>
      <w:r>
        <w:rPr>
          <w:rFonts w:hint="eastAsia" w:ascii="仿宋_GB2312" w:eastAsia="仿宋_GB2312"/>
          <w:color w:val="000000"/>
          <w:sz w:val="32"/>
          <w:szCs w:val="32"/>
        </w:rPr>
        <w:t>%。主要变动原因是</w:t>
      </w:r>
      <w:r>
        <w:rPr>
          <w:rFonts w:hint="eastAsia" w:ascii="仿宋_GB2312" w:eastAsia="仿宋_GB2312"/>
          <w:sz w:val="32"/>
          <w:szCs w:val="32"/>
          <w:lang w:eastAsia="zh-CN"/>
        </w:rPr>
        <w:t>减少企业疫情担保费用补贴等非基建项目收入及支出。</w:t>
      </w:r>
      <w:r>
        <w:rPr>
          <w:rFonts w:hint="eastAsia" w:ascii="仿宋_GB2312" w:eastAsia="仿宋_GB2312" w:cs="仿宋_GB2312"/>
          <w:b w:val="0"/>
          <w:bCs w:val="0"/>
          <w:sz w:val="32"/>
          <w:szCs w:val="32"/>
        </w:rPr>
        <w:t xml:space="preserve"> </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（图4：财政拨款收、支决算总计变动情况）（柱状图）</w:t>
      </w:r>
    </w:p>
    <w:p>
      <w:pPr>
        <w:spacing w:line="600" w:lineRule="exact"/>
        <w:ind w:firstLine="640"/>
        <w:rPr>
          <w:rStyle w:val="23"/>
          <w:rFonts w:ascii="黑体" w:eastAsia="黑体"/>
          <w:b w:val="0"/>
        </w:rPr>
      </w:pPr>
      <w:r>
        <w:rPr>
          <w:rFonts w:hint="eastAsia" w:ascii="仿宋_GB2312" w:eastAsia="仿宋_GB2312" w:cs="仿宋"/>
          <w:color w:val="000000"/>
          <w:spacing w:val="-5"/>
          <w:sz w:val="32"/>
          <w:lang w:eastAsia="zh-CN"/>
        </w:rPr>
        <w:drawing>
          <wp:anchor distT="0" distB="0" distL="114300" distR="114300" simplePos="0" relativeHeight="251659264" behindDoc="0" locked="0" layoutInCell="1" allowOverlap="1">
            <wp:simplePos x="0" y="0"/>
            <wp:positionH relativeFrom="column">
              <wp:posOffset>222885</wp:posOffset>
            </wp:positionH>
            <wp:positionV relativeFrom="paragraph">
              <wp:posOffset>166370</wp:posOffset>
            </wp:positionV>
            <wp:extent cx="4831715" cy="3172460"/>
            <wp:effectExtent l="0" t="0" r="0" b="0"/>
            <wp:wrapTopAndBottom/>
            <wp:docPr id="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52" w:name="_Toc15377209"/>
      <w:bookmarkStart w:id="53" w:name="_Toc79163864"/>
      <w:bookmarkStart w:id="54" w:name="_Toc15396607"/>
      <w:bookmarkStart w:id="55" w:name="_Toc79163614"/>
      <w:r>
        <w:rPr>
          <w:rFonts w:hint="eastAsia" w:ascii="黑体" w:eastAsia="黑体"/>
          <w:color w:val="000000"/>
          <w:sz w:val="32"/>
          <w:szCs w:val="32"/>
        </w:rPr>
        <w:t>五、</w:t>
      </w:r>
      <w:r>
        <w:rPr>
          <w:rFonts w:hint="eastAsia" w:ascii="黑体" w:eastAsia="黑体"/>
          <w:b/>
          <w:color w:val="000000"/>
          <w:sz w:val="32"/>
          <w:szCs w:val="32"/>
        </w:rPr>
        <w:t>一</w:t>
      </w:r>
      <w:r>
        <w:rPr>
          <w:rStyle w:val="23"/>
          <w:rFonts w:hint="eastAsia" w:asci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hint="eastAsia" w:ascii="仿宋_GB2312" w:eastAsia="仿宋_GB2312"/>
          <w:b/>
          <w:color w:val="000000"/>
          <w:sz w:val="32"/>
          <w:szCs w:val="32"/>
        </w:rPr>
      </w:pPr>
      <w:bookmarkStart w:id="56" w:name="_Toc79163865"/>
      <w:bookmarkStart w:id="57" w:name="_Toc79163615"/>
      <w:bookmarkStart w:id="58" w:name="_Toc15377210"/>
      <w:r>
        <w:rPr>
          <w:rFonts w:hint="eastAsia" w:ascii="仿宋_GB2312" w:eastAsia="仿宋_GB2312"/>
          <w:b/>
          <w:color w:val="000000"/>
          <w:sz w:val="32"/>
          <w:szCs w:val="32"/>
        </w:rPr>
        <w:t>（一）一般公共预算财政拨款支出决算总体情况</w:t>
      </w:r>
      <w:bookmarkEnd w:id="56"/>
      <w:bookmarkEnd w:id="57"/>
      <w:bookmarkEnd w:id="58"/>
    </w:p>
    <w:p>
      <w:pPr>
        <w:snapToGrid w:val="0"/>
        <w:spacing w:line="576" w:lineRule="exact"/>
        <w:ind w:firstLine="640" w:firstLineChars="200"/>
        <w:rPr>
          <w:rFonts w:hint="eastAsia" w:ascii="仿宋_GB2312" w:eastAsia="仿宋_GB2312"/>
          <w:b/>
          <w:bCs/>
          <w:sz w:val="32"/>
          <w:szCs w:val="32"/>
        </w:rPr>
      </w:pPr>
      <w:r>
        <w:rPr>
          <w:rFonts w:hint="eastAsia" w:ascii="仿宋_GB2312" w:eastAsia="仿宋_GB2312" w:cs="仿宋_GB2312"/>
          <w:color w:val="000000"/>
          <w:sz w:val="32"/>
          <w:szCs w:val="32"/>
        </w:rPr>
        <w:t>2021年一般公共预算财政拨款支出</w:t>
      </w:r>
      <w:r>
        <w:rPr>
          <w:rFonts w:hint="eastAsia" w:ascii="仿宋_GB2312" w:eastAsia="仿宋_GB2312" w:cs="仿宋_GB2312"/>
          <w:sz w:val="32"/>
          <w:szCs w:val="32"/>
          <w:lang w:val="en-US" w:eastAsia="zh-CN"/>
        </w:rPr>
        <w:t>208.36</w:t>
      </w:r>
      <w:r>
        <w:rPr>
          <w:rFonts w:hint="eastAsia" w:ascii="仿宋_GB2312" w:eastAsia="仿宋_GB2312" w:cs="仿宋_GB2312"/>
          <w:color w:val="000000"/>
          <w:sz w:val="32"/>
          <w:szCs w:val="32"/>
        </w:rPr>
        <w:t>万元，占本年支出合计的</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%。与2020年相比，一般公共预算财政拨</w:t>
      </w:r>
      <w:r>
        <w:rPr>
          <w:rFonts w:hint="eastAsia" w:ascii="仿宋_GB2312" w:eastAsia="仿宋_GB2312" w:cs="仿宋_GB2312"/>
          <w:color w:val="000000"/>
          <w:sz w:val="32"/>
          <w:szCs w:val="32"/>
          <w:lang w:eastAsia="zh-CN"/>
        </w:rPr>
        <w:t>款支出</w:t>
      </w:r>
      <w:r>
        <w:rPr>
          <w:rFonts w:hint="eastAsia" w:ascii="仿宋_GB2312" w:eastAsia="仿宋_GB2312" w:cs="仿宋_GB2312"/>
          <w:color w:val="000000"/>
          <w:sz w:val="32"/>
          <w:szCs w:val="32"/>
        </w:rPr>
        <w:t>减少</w:t>
      </w:r>
      <w:r>
        <w:rPr>
          <w:rFonts w:hint="eastAsia" w:ascii="仿宋_GB2312" w:eastAsia="仿宋_GB2312" w:cs="仿宋_GB2312"/>
          <w:sz w:val="32"/>
          <w:szCs w:val="32"/>
          <w:lang w:val="en-US" w:eastAsia="zh-CN"/>
        </w:rPr>
        <w:t>37.45</w:t>
      </w:r>
      <w:r>
        <w:rPr>
          <w:rFonts w:hint="eastAsia" w:ascii="仿宋_GB2312" w:eastAsia="仿宋_GB2312" w:cs="仿宋_GB2312"/>
          <w:color w:val="000000"/>
          <w:sz w:val="32"/>
          <w:szCs w:val="32"/>
        </w:rPr>
        <w:t>万元，下降</w:t>
      </w:r>
      <w:r>
        <w:rPr>
          <w:rFonts w:hint="eastAsia" w:ascii="仿宋_GB2312" w:eastAsia="仿宋_GB2312" w:cs="仿宋_GB2312"/>
          <w:b w:val="0"/>
          <w:bCs w:val="0"/>
          <w:sz w:val="32"/>
          <w:szCs w:val="32"/>
          <w:lang w:val="en-US" w:eastAsia="zh-CN"/>
        </w:rPr>
        <w:t>15</w:t>
      </w:r>
      <w:r>
        <w:rPr>
          <w:rFonts w:hint="eastAsia" w:ascii="仿宋_GB2312" w:eastAsia="仿宋_GB2312" w:cs="仿宋_GB2312"/>
          <w:color w:val="000000"/>
          <w:sz w:val="32"/>
          <w:szCs w:val="32"/>
        </w:rPr>
        <w:t>%。主要变动原因是</w:t>
      </w:r>
      <w:r>
        <w:rPr>
          <w:rFonts w:hint="eastAsia" w:ascii="仿宋_GB2312" w:eastAsia="仿宋_GB2312" w:cs="仿宋_GB2312"/>
          <w:sz w:val="32"/>
          <w:szCs w:val="32"/>
          <w:lang w:eastAsia="zh-CN"/>
        </w:rPr>
        <w:t>减少企业疫情担保费用补贴等非基建项目收入及支出。</w:t>
      </w:r>
      <w:r>
        <w:rPr>
          <w:rFonts w:hint="eastAsia" w:ascii="仿宋_GB2312" w:eastAsia="仿宋_GB2312" w:cs="仿宋_GB2312"/>
          <w:b w:val="0"/>
          <w:bCs w:val="0"/>
          <w:sz w:val="32"/>
          <w:szCs w:val="32"/>
        </w:rPr>
        <w:t xml:space="preserve">  </w:t>
      </w:r>
      <w:r>
        <w:rPr>
          <w:rFonts w:hint="eastAsia" w:ascii="仿宋_GB2312" w:eastAsia="仿宋_GB2312"/>
          <w:b w:val="0"/>
          <w:bCs w:val="0"/>
          <w:sz w:val="32"/>
          <w:szCs w:val="32"/>
        </w:rPr>
        <w:t xml:space="preserve"> </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（图5：一般公共预算财政拨款支出决算变动情况）（柱状图）</w:t>
      </w:r>
    </w:p>
    <w:p>
      <w:pPr>
        <w:spacing w:line="600" w:lineRule="exact"/>
        <w:ind w:firstLine="620" w:firstLineChars="200"/>
        <w:rPr>
          <w:rFonts w:hint="eastAsia" w:ascii="仿宋_GB2312" w:eastAsia="仿宋_GB2312"/>
          <w:b/>
          <w:color w:val="000000"/>
          <w:sz w:val="32"/>
          <w:szCs w:val="32"/>
        </w:rPr>
      </w:pPr>
      <w:r>
        <w:rPr>
          <w:rFonts w:hint="eastAsia" w:ascii="仿宋_GB2312" w:eastAsia="仿宋_GB2312" w:cs="仿宋"/>
          <w:color w:val="000000"/>
          <w:spacing w:val="-5"/>
          <w:sz w:val="32"/>
          <w:lang w:eastAsia="zh-CN"/>
        </w:rPr>
        <w:drawing>
          <wp:anchor distT="0" distB="0" distL="114300" distR="114300" simplePos="0" relativeHeight="251659264" behindDoc="0" locked="0" layoutInCell="1" allowOverlap="1">
            <wp:simplePos x="0" y="0"/>
            <wp:positionH relativeFrom="column">
              <wp:posOffset>118745</wp:posOffset>
            </wp:positionH>
            <wp:positionV relativeFrom="paragraph">
              <wp:posOffset>51435</wp:posOffset>
            </wp:positionV>
            <wp:extent cx="5159375" cy="2765425"/>
            <wp:effectExtent l="4445" t="4445" r="17780" b="11430"/>
            <wp:wrapTopAndBottom/>
            <wp:docPr id="5"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59" w:name="_Toc79163616"/>
      <w:bookmarkStart w:id="60" w:name="_Toc79163866"/>
      <w:bookmarkStart w:id="61" w:name="_Toc15377211"/>
      <w:r>
        <w:rPr>
          <w:rFonts w:hint="eastAsia" w:ascii="仿宋_GB2312" w:eastAsia="仿宋_GB2312"/>
          <w:b/>
          <w:color w:val="000000"/>
          <w:sz w:val="32"/>
          <w:szCs w:val="32"/>
        </w:rPr>
        <w:t>（二）一般公共预算财政拨款支出决算结构情况</w:t>
      </w:r>
      <w:bookmarkEnd w:id="59"/>
      <w:bookmarkEnd w:id="60"/>
      <w:bookmarkEnd w:id="61"/>
    </w:p>
    <w:p>
      <w:pPr>
        <w:snapToGrid w:val="0"/>
        <w:spacing w:line="5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2021年一般公共预算财政拨款支出</w:t>
      </w:r>
      <w:r>
        <w:rPr>
          <w:rFonts w:hint="eastAsia" w:ascii="仿宋_GB2312" w:eastAsia="仿宋_GB2312" w:cs="仿宋_GB2312"/>
          <w:sz w:val="32"/>
          <w:szCs w:val="32"/>
          <w:lang w:val="en-US" w:eastAsia="zh-CN"/>
        </w:rPr>
        <w:t>208.36</w:t>
      </w:r>
      <w:r>
        <w:rPr>
          <w:rFonts w:hint="eastAsia" w:ascii="仿宋_GB2312" w:eastAsia="仿宋_GB2312"/>
          <w:color w:val="000000"/>
          <w:sz w:val="32"/>
          <w:szCs w:val="32"/>
        </w:rPr>
        <w:t>万元，主要用于以下方面:</w:t>
      </w:r>
      <w:r>
        <w:rPr>
          <w:rFonts w:hint="eastAsia" w:ascii="仿宋_GB2312" w:eastAsia="仿宋_GB2312"/>
          <w:b/>
          <w:color w:val="000000"/>
          <w:sz w:val="32"/>
          <w:szCs w:val="32"/>
        </w:rPr>
        <w:t>一般公共服务（类）</w:t>
      </w:r>
      <w:r>
        <w:rPr>
          <w:rFonts w:hint="eastAsia" w:ascii="仿宋_GB2312" w:eastAsia="仿宋_GB2312"/>
          <w:color w:val="000000"/>
          <w:sz w:val="32"/>
          <w:szCs w:val="32"/>
        </w:rPr>
        <w:t>支出</w:t>
      </w:r>
      <w:r>
        <w:rPr>
          <w:rFonts w:hint="eastAsia" w:ascii="仿宋_GB2312" w:eastAsia="仿宋_GB2312"/>
          <w:sz w:val="32"/>
          <w:szCs w:val="32"/>
          <w:lang w:val="en-US" w:eastAsia="zh-CN"/>
        </w:rPr>
        <w:t>117.64</w:t>
      </w:r>
      <w:r>
        <w:rPr>
          <w:rFonts w:hint="eastAsia" w:ascii="仿宋_GB2312" w:eastAsia="仿宋_GB2312"/>
          <w:color w:val="000000"/>
          <w:sz w:val="32"/>
          <w:szCs w:val="32"/>
        </w:rPr>
        <w:t>万元，占</w:t>
      </w:r>
      <w:r>
        <w:rPr>
          <w:rFonts w:hint="eastAsia" w:ascii="仿宋_GB2312" w:eastAsia="仿宋_GB2312"/>
          <w:sz w:val="32"/>
          <w:szCs w:val="32"/>
          <w:lang w:val="en-US" w:eastAsia="zh-CN"/>
        </w:rPr>
        <w:t>56.46</w:t>
      </w:r>
      <w:r>
        <w:rPr>
          <w:rFonts w:hint="eastAsia" w:ascii="仿宋_GB2312" w:eastAsia="仿宋_GB2312"/>
          <w:color w:val="000000"/>
          <w:sz w:val="32"/>
          <w:szCs w:val="32"/>
        </w:rPr>
        <w:t>%；</w:t>
      </w:r>
      <w:r>
        <w:rPr>
          <w:rFonts w:hint="eastAsia" w:ascii="仿宋_GB2312" w:eastAsia="仿宋_GB2312"/>
          <w:b/>
          <w:color w:val="000000"/>
          <w:sz w:val="32"/>
          <w:szCs w:val="32"/>
        </w:rPr>
        <w:t>社会保障和就业（类）</w:t>
      </w:r>
      <w:r>
        <w:rPr>
          <w:rFonts w:hint="eastAsia" w:ascii="仿宋_GB2312" w:eastAsia="仿宋_GB2312"/>
          <w:color w:val="000000"/>
          <w:sz w:val="32"/>
          <w:szCs w:val="32"/>
        </w:rPr>
        <w:t>支出</w:t>
      </w:r>
      <w:r>
        <w:rPr>
          <w:rFonts w:hint="eastAsia" w:ascii="仿宋_GB2312" w:eastAsia="仿宋_GB2312"/>
          <w:sz w:val="32"/>
          <w:szCs w:val="32"/>
          <w:lang w:val="en-US" w:eastAsia="zh-CN"/>
        </w:rPr>
        <w:t>10.75</w:t>
      </w:r>
      <w:r>
        <w:rPr>
          <w:rFonts w:hint="eastAsia" w:ascii="仿宋_GB2312" w:eastAsia="仿宋_GB2312"/>
          <w:color w:val="000000"/>
          <w:sz w:val="32"/>
          <w:szCs w:val="32"/>
        </w:rPr>
        <w:t>万元，占</w:t>
      </w:r>
      <w:r>
        <w:rPr>
          <w:rFonts w:hint="eastAsia" w:ascii="仿宋_GB2312" w:eastAsia="仿宋_GB2312"/>
          <w:sz w:val="32"/>
          <w:szCs w:val="32"/>
          <w:lang w:val="en-US" w:eastAsia="zh-CN"/>
        </w:rPr>
        <w:t>5.16</w:t>
      </w:r>
      <w:r>
        <w:rPr>
          <w:rFonts w:hint="eastAsia" w:ascii="仿宋_GB2312" w:eastAsia="仿宋_GB2312"/>
          <w:color w:val="000000"/>
          <w:sz w:val="32"/>
          <w:szCs w:val="32"/>
        </w:rPr>
        <w:t>%；</w:t>
      </w:r>
      <w:r>
        <w:rPr>
          <w:rFonts w:hint="eastAsia" w:ascii="仿宋_GB2312" w:eastAsia="仿宋_GB2312"/>
          <w:b/>
          <w:bCs/>
          <w:color w:val="000000"/>
          <w:sz w:val="32"/>
          <w:szCs w:val="32"/>
        </w:rPr>
        <w:t>卫生健康（类）</w:t>
      </w:r>
      <w:r>
        <w:rPr>
          <w:rFonts w:hint="eastAsia" w:ascii="仿宋_GB2312" w:eastAsia="仿宋_GB2312"/>
          <w:color w:val="000000"/>
          <w:sz w:val="32"/>
          <w:szCs w:val="32"/>
        </w:rPr>
        <w:t>支出</w:t>
      </w:r>
      <w:r>
        <w:rPr>
          <w:rFonts w:hint="eastAsia" w:ascii="仿宋_GB2312" w:eastAsia="仿宋_GB2312"/>
          <w:sz w:val="32"/>
          <w:szCs w:val="32"/>
          <w:lang w:val="en-US" w:eastAsia="zh-CN"/>
        </w:rPr>
        <w:t>4.01</w:t>
      </w:r>
      <w:r>
        <w:rPr>
          <w:rFonts w:hint="eastAsia" w:ascii="仿宋_GB2312" w:eastAsia="仿宋_GB2312"/>
          <w:color w:val="000000"/>
          <w:sz w:val="32"/>
          <w:szCs w:val="32"/>
        </w:rPr>
        <w:t>万元，占</w:t>
      </w:r>
      <w:r>
        <w:rPr>
          <w:rFonts w:hint="eastAsia" w:ascii="仿宋_GB2312" w:eastAsia="仿宋_GB2312"/>
          <w:sz w:val="32"/>
          <w:szCs w:val="32"/>
          <w:lang w:val="en-US" w:eastAsia="zh-CN"/>
        </w:rPr>
        <w:t>1.92</w:t>
      </w:r>
      <w:r>
        <w:rPr>
          <w:rFonts w:hint="eastAsia" w:ascii="仿宋_GB2312" w:eastAsia="仿宋_GB2312"/>
          <w:color w:val="000000"/>
          <w:sz w:val="32"/>
          <w:szCs w:val="32"/>
        </w:rPr>
        <w:t>%；</w:t>
      </w:r>
      <w:r>
        <w:rPr>
          <w:rFonts w:hint="eastAsia" w:ascii="仿宋_GB2312" w:eastAsia="仿宋_GB2312"/>
          <w:b/>
          <w:bCs/>
          <w:color w:val="000000"/>
          <w:sz w:val="32"/>
          <w:szCs w:val="32"/>
        </w:rPr>
        <w:t>住房保障（类）</w:t>
      </w:r>
      <w:r>
        <w:rPr>
          <w:rFonts w:hint="eastAsia" w:ascii="仿宋_GB2312" w:eastAsia="仿宋_GB2312"/>
          <w:color w:val="000000"/>
          <w:sz w:val="32"/>
          <w:szCs w:val="32"/>
        </w:rPr>
        <w:t>支出</w:t>
      </w:r>
      <w:r>
        <w:rPr>
          <w:rFonts w:hint="eastAsia" w:ascii="仿宋_GB2312" w:eastAsia="仿宋_GB2312"/>
          <w:sz w:val="32"/>
          <w:szCs w:val="32"/>
          <w:lang w:val="en-US" w:eastAsia="zh-CN"/>
        </w:rPr>
        <w:t>5.86</w:t>
      </w:r>
      <w:r>
        <w:rPr>
          <w:rFonts w:hint="eastAsia" w:ascii="仿宋_GB2312" w:eastAsia="仿宋_GB2312"/>
          <w:color w:val="000000"/>
          <w:sz w:val="32"/>
          <w:szCs w:val="32"/>
        </w:rPr>
        <w:t>万元，占</w:t>
      </w:r>
      <w:r>
        <w:rPr>
          <w:rFonts w:hint="eastAsia" w:ascii="仿宋_GB2312" w:eastAsia="仿宋_GB2312"/>
          <w:sz w:val="32"/>
          <w:szCs w:val="32"/>
          <w:lang w:val="en-US" w:eastAsia="zh-CN"/>
        </w:rPr>
        <w:t>2.81</w:t>
      </w:r>
      <w:r>
        <w:rPr>
          <w:rFonts w:hint="eastAsia" w:ascii="仿宋_GB2312" w:eastAsia="仿宋_GB2312"/>
          <w:color w:val="000000"/>
          <w:sz w:val="32"/>
          <w:szCs w:val="32"/>
        </w:rPr>
        <w:t>%；</w:t>
      </w:r>
      <w:r>
        <w:rPr>
          <w:rFonts w:hint="eastAsia" w:ascii="仿宋_GB2312" w:eastAsia="仿宋_GB2312" w:cs="Times New Roman"/>
          <w:b/>
          <w:color w:val="000000"/>
          <w:sz w:val="32"/>
          <w:szCs w:val="32"/>
          <w:lang w:eastAsia="zh-CN"/>
        </w:rPr>
        <w:t>农林水</w:t>
      </w:r>
      <w:r>
        <w:rPr>
          <w:rFonts w:hint="eastAsia" w:ascii="仿宋_GB2312" w:eastAsia="仿宋_GB2312" w:cs="Times New Roman"/>
          <w:b/>
          <w:color w:val="000000"/>
          <w:sz w:val="32"/>
          <w:szCs w:val="32"/>
        </w:rPr>
        <w:t>（类）</w:t>
      </w:r>
      <w:r>
        <w:rPr>
          <w:rFonts w:hint="eastAsia" w:ascii="仿宋_GB2312" w:eastAsia="仿宋_GB2312"/>
          <w:color w:val="000000"/>
          <w:sz w:val="32"/>
          <w:szCs w:val="32"/>
        </w:rPr>
        <w:t>支出</w:t>
      </w:r>
      <w:r>
        <w:rPr>
          <w:rFonts w:hint="eastAsia" w:ascii="仿宋_GB2312" w:eastAsia="仿宋_GB2312"/>
          <w:color w:val="auto"/>
          <w:sz w:val="32"/>
          <w:szCs w:val="32"/>
          <w:lang w:val="en-US" w:eastAsia="zh-CN"/>
        </w:rPr>
        <w:t>70.10万元，</w:t>
      </w:r>
      <w:r>
        <w:rPr>
          <w:rFonts w:hint="eastAsia" w:ascii="仿宋_GB2312" w:eastAsia="仿宋_GB2312"/>
          <w:sz w:val="32"/>
          <w:szCs w:val="32"/>
        </w:rPr>
        <w:t>占</w:t>
      </w:r>
      <w:r>
        <w:rPr>
          <w:rFonts w:hint="eastAsia" w:ascii="仿宋_GB2312" w:eastAsia="仿宋_GB2312"/>
          <w:sz w:val="32"/>
          <w:szCs w:val="32"/>
          <w:lang w:val="en-US" w:eastAsia="zh-CN"/>
        </w:rPr>
        <w:t>33.65</w:t>
      </w:r>
      <w:r>
        <w:rPr>
          <w:rFonts w:hint="eastAsia" w:ascii="仿宋_GB2312" w:eastAsia="仿宋_GB2312"/>
          <w:sz w:val="32"/>
          <w:szCs w:val="32"/>
        </w:rPr>
        <w:t>%</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（图6：一般公共预算财政拨款支出决算结构）（饼状图）</w:t>
      </w:r>
    </w:p>
    <w:p>
      <w:pPr>
        <w:spacing w:line="600" w:lineRule="exact"/>
        <w:ind w:firstLine="420" w:firstLineChars="200"/>
      </w:pPr>
      <w:r>
        <w:rPr>
          <w:rFonts w:hint="eastAsia"/>
          <w:lang w:eastAsia="zh-CN"/>
        </w:rPr>
        <w:pict>
          <v:shape id="_x0000_s1026" o:spid="_x0000_s1026" o:spt="75" alt="image1" type="#_x0000_t75" style="position:absolute;left:0pt;margin-left:59.95pt;margin-top:7.2pt;height:243.7pt;width:292.3pt;mso-wrap-distance-bottom:0pt;mso-wrap-distance-left:9pt;mso-wrap-distance-right:9pt;mso-wrap-distance-top:0pt;z-index:251659264;mso-width-relative:page;mso-height-relative:page;" o:ole="t" filled="f" o:preferrelative="t" stroked="f" coordsize="21600,21600">
            <v:path/>
            <v:fill on="f" focussize="0,0"/>
            <v:stroke on="f"/>
            <v:imagedata r:id="rId12" o:title="image1"/>
            <o:lock v:ext="edit" aspectratio="t"/>
            <w10:wrap type="square"/>
          </v:shape>
          <o:OLEObject Type="Embed" ProgID="Package" ShapeID="_x0000_s1026" DrawAspect="Content" ObjectID="_1468075725" r:id="rId11">
            <o:LockedField>false</o:LockedField>
          </o:OLEObject>
        </w:pict>
      </w:r>
    </w:p>
    <w:p>
      <w:pPr>
        <w:spacing w:line="600" w:lineRule="exact"/>
        <w:ind w:firstLine="642" w:firstLineChars="200"/>
        <w:outlineLvl w:val="2"/>
        <w:rPr>
          <w:rFonts w:hint="eastAsia" w:ascii="仿宋_GB2312" w:eastAsia="仿宋_GB2312"/>
          <w:b/>
          <w:color w:val="000000"/>
          <w:sz w:val="32"/>
          <w:szCs w:val="32"/>
        </w:rPr>
      </w:pPr>
      <w:bookmarkStart w:id="62" w:name="_Toc15377212"/>
      <w:bookmarkStart w:id="63" w:name="_Toc79163617"/>
      <w:bookmarkStart w:id="64" w:name="_Toc79163867"/>
      <w:r>
        <w:rPr>
          <w:rFonts w:hint="eastAsia" w:ascii="仿宋_GB2312" w:eastAsia="仿宋_GB2312"/>
          <w:b/>
          <w:color w:val="000000"/>
          <w:sz w:val="32"/>
          <w:szCs w:val="32"/>
        </w:rPr>
        <w:t>（三）一般公共预算财政拨款支出决算具体情况</w:t>
      </w:r>
      <w:bookmarkEnd w:id="62"/>
      <w:bookmarkEnd w:id="63"/>
      <w:bookmarkEnd w:id="64"/>
    </w:p>
    <w:p>
      <w:pPr>
        <w:spacing w:line="600" w:lineRule="exact"/>
        <w:ind w:firstLine="642" w:firstLineChars="200"/>
        <w:rPr>
          <w:rFonts w:hint="eastAsia" w:ascii="仿宋_GB2312" w:eastAsia="仿宋_GB2312"/>
          <w:b/>
          <w:bCs/>
          <w:sz w:val="32"/>
          <w:szCs w:val="32"/>
        </w:rPr>
      </w:pPr>
      <w:bookmarkStart w:id="65" w:name="_Toc15377213"/>
      <w:bookmarkStart w:id="66" w:name="_Toc15377444"/>
      <w:bookmarkStart w:id="67" w:name="_Toc15378460"/>
      <w:r>
        <w:rPr>
          <w:rFonts w:hint="eastAsia" w:ascii="仿宋_GB2312" w:eastAsia="仿宋_GB2312"/>
          <w:b/>
          <w:bCs/>
          <w:sz w:val="32"/>
          <w:szCs w:val="32"/>
        </w:rPr>
        <w:t>2021年一般公共预算支出决算数为</w:t>
      </w:r>
      <w:r>
        <w:rPr>
          <w:rFonts w:hint="eastAsia" w:ascii="仿宋_GB2312" w:eastAsia="仿宋_GB2312" w:cs="仿宋_GB2312"/>
          <w:b/>
          <w:bCs/>
          <w:sz w:val="32"/>
          <w:szCs w:val="32"/>
          <w:lang w:val="en-US" w:eastAsia="zh-CN"/>
        </w:rPr>
        <w:t>208.36万元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hint="eastAsia" w:ascii="仿宋_GB2312" w:eastAsia="仿宋_GB2312"/>
          <w:b/>
          <w:bCs/>
          <w:sz w:val="32"/>
          <w:szCs w:val="32"/>
        </w:rPr>
        <w:t>%。其中：</w:t>
      </w:r>
      <w:bookmarkEnd w:id="65"/>
      <w:bookmarkEnd w:id="66"/>
      <w:bookmarkEnd w:id="67"/>
    </w:p>
    <w:p>
      <w:pPr>
        <w:spacing w:line="600" w:lineRule="exact"/>
        <w:ind w:firstLine="642" w:firstLineChars="200"/>
        <w:rPr>
          <w:rFonts w:hint="eastAsia" w:ascii="仿宋_GB2312" w:eastAsia="仿宋_GB2312"/>
          <w:b/>
          <w:color w:val="000000"/>
          <w:sz w:val="32"/>
          <w:szCs w:val="32"/>
        </w:rPr>
      </w:pPr>
      <w:r>
        <w:rPr>
          <w:rStyle w:val="20"/>
          <w:rFonts w:hint="eastAsia" w:ascii="仿宋_GB2312" w:eastAsia="仿宋_GB2312"/>
          <w:bCs/>
          <w:color w:val="000000"/>
          <w:sz w:val="32"/>
          <w:szCs w:val="32"/>
        </w:rPr>
        <w:t>1.一般公共服务（类）</w:t>
      </w:r>
      <w:r>
        <w:rPr>
          <w:rStyle w:val="20"/>
          <w:rFonts w:hint="eastAsia" w:ascii="仿宋_GB2312" w:eastAsia="仿宋_GB2312" w:cs="Times New Roman"/>
          <w:bCs/>
          <w:color w:val="000000"/>
          <w:sz w:val="32"/>
          <w:szCs w:val="32"/>
          <w:lang w:eastAsia="zh-CN"/>
        </w:rPr>
        <w:t>政府办公厅及相关机构事务</w:t>
      </w:r>
      <w:r>
        <w:rPr>
          <w:rStyle w:val="20"/>
          <w:rFonts w:hint="eastAsia" w:ascii="仿宋_GB2312" w:eastAsia="仿宋_GB2312"/>
          <w:bCs/>
          <w:color w:val="000000"/>
          <w:sz w:val="32"/>
          <w:szCs w:val="32"/>
        </w:rPr>
        <w:t>（款）</w:t>
      </w:r>
      <w:r>
        <w:rPr>
          <w:rStyle w:val="20"/>
          <w:rFonts w:hint="eastAsia" w:ascii="仿宋_GB2312" w:eastAsia="仿宋_GB2312"/>
          <w:bCs/>
          <w:color w:val="000000"/>
          <w:sz w:val="32"/>
          <w:szCs w:val="32"/>
          <w:lang w:eastAsia="zh-CN"/>
        </w:rPr>
        <w:t>行政运行</w:t>
      </w:r>
      <w:r>
        <w:rPr>
          <w:rStyle w:val="20"/>
          <w:rFonts w:hint="eastAsia" w:ascii="仿宋_GB2312" w:eastAsia="仿宋_GB2312"/>
          <w:bCs/>
          <w:color w:val="000000"/>
          <w:sz w:val="32"/>
          <w:szCs w:val="32"/>
        </w:rPr>
        <w:t>（项）:</w:t>
      </w:r>
      <w:r>
        <w:rPr>
          <w:rStyle w:val="20"/>
          <w:rFonts w:hint="eastAsia" w:ascii="仿宋_GB2312" w:eastAsia="仿宋_GB2312"/>
          <w:b w:val="0"/>
          <w:bCs/>
          <w:color w:val="000000"/>
          <w:sz w:val="32"/>
          <w:szCs w:val="32"/>
        </w:rPr>
        <w:t xml:space="preserve"> 支出决算为</w:t>
      </w:r>
      <w:r>
        <w:rPr>
          <w:rFonts w:hint="eastAsia" w:ascii="仿宋_GB2312" w:eastAsia="仿宋_GB2312" w:cs="仿宋"/>
          <w:color w:val="000000"/>
          <w:spacing w:val="-5"/>
          <w:sz w:val="32"/>
          <w:lang w:val="en-US" w:eastAsia="zh-CN"/>
        </w:rPr>
        <w:t>117.64</w:t>
      </w:r>
      <w:r>
        <w:rPr>
          <w:rStyle w:val="20"/>
          <w:rFonts w:hint="eastAsia" w:ascii="仿宋_GB2312" w:eastAsia="仿宋_GB2312"/>
          <w:b w:val="0"/>
          <w:bCs/>
          <w:color w:val="000000"/>
          <w:sz w:val="32"/>
          <w:szCs w:val="32"/>
        </w:rPr>
        <w:t>万元，完成预算</w:t>
      </w:r>
      <w:r>
        <w:rPr>
          <w:rStyle w:val="20"/>
          <w:rFonts w:hint="eastAsia" w:ascii="仿宋_GB2312" w:eastAsia="仿宋_GB2312"/>
          <w:b w:val="0"/>
          <w:bCs/>
          <w:color w:val="000000"/>
          <w:sz w:val="32"/>
          <w:szCs w:val="32"/>
          <w:lang w:val="en-US" w:eastAsia="zh-CN"/>
        </w:rPr>
        <w:t>100</w:t>
      </w:r>
      <w:r>
        <w:rPr>
          <w:rStyle w:val="20"/>
          <w:rFonts w:hint="eastAsia" w:ascii="仿宋_GB2312" w:eastAsia="仿宋_GB2312"/>
          <w:b w:val="0"/>
          <w:bCs/>
          <w:color w:val="000000"/>
          <w:sz w:val="32"/>
          <w:szCs w:val="32"/>
        </w:rPr>
        <w:t>%。</w:t>
      </w:r>
    </w:p>
    <w:p>
      <w:pPr>
        <w:spacing w:line="600" w:lineRule="exact"/>
        <w:ind w:firstLine="642" w:firstLineChars="200"/>
        <w:rPr>
          <w:rFonts w:hint="eastAsia" w:ascii="仿宋_GB2312" w:eastAsia="仿宋_GB2312"/>
          <w:b/>
          <w:color w:val="000000"/>
          <w:sz w:val="32"/>
          <w:szCs w:val="32"/>
        </w:rPr>
      </w:pPr>
      <w:r>
        <w:rPr>
          <w:rStyle w:val="20"/>
          <w:rFonts w:hint="eastAsia" w:ascii="仿宋_GB2312" w:eastAsia="仿宋_GB2312"/>
          <w:bCs/>
          <w:color w:val="000000"/>
          <w:sz w:val="32"/>
          <w:szCs w:val="32"/>
        </w:rPr>
        <w:t>2.社会保障和就业</w:t>
      </w:r>
      <w:r>
        <w:rPr>
          <w:rStyle w:val="20"/>
          <w:rFonts w:hint="eastAsia" w:ascii="仿宋_GB2312" w:eastAsia="仿宋_GB2312"/>
          <w:bCs/>
          <w:color w:val="000000"/>
          <w:sz w:val="32"/>
          <w:szCs w:val="32"/>
          <w:lang w:eastAsia="zh-CN"/>
        </w:rPr>
        <w:t>支出</w:t>
      </w:r>
      <w:r>
        <w:rPr>
          <w:rStyle w:val="20"/>
          <w:rFonts w:hint="eastAsia" w:ascii="仿宋_GB2312" w:eastAsia="仿宋_GB2312"/>
          <w:bCs/>
          <w:color w:val="000000"/>
          <w:sz w:val="32"/>
          <w:szCs w:val="32"/>
        </w:rPr>
        <w:t>（类）行政事业单位</w:t>
      </w:r>
      <w:r>
        <w:rPr>
          <w:rStyle w:val="20"/>
          <w:rFonts w:hint="eastAsia" w:ascii="仿宋_GB2312" w:eastAsia="仿宋_GB2312"/>
          <w:bCs/>
          <w:color w:val="000000"/>
          <w:sz w:val="32"/>
          <w:szCs w:val="32"/>
          <w:lang w:eastAsia="zh-CN"/>
        </w:rPr>
        <w:t>养老支出</w:t>
      </w:r>
      <w:r>
        <w:rPr>
          <w:rStyle w:val="20"/>
          <w:rFonts w:hint="eastAsia" w:ascii="仿宋_GB2312" w:eastAsia="仿宋_GB2312"/>
          <w:bCs/>
          <w:color w:val="000000"/>
          <w:sz w:val="32"/>
          <w:szCs w:val="32"/>
        </w:rPr>
        <w:t>（款）机关事业单位基本养老保险</w:t>
      </w:r>
      <w:r>
        <w:rPr>
          <w:rStyle w:val="20"/>
          <w:rFonts w:hint="eastAsia" w:ascii="仿宋_GB2312" w:eastAsia="仿宋_GB2312"/>
          <w:bCs/>
          <w:color w:val="000000"/>
          <w:sz w:val="32"/>
          <w:szCs w:val="32"/>
          <w:lang w:eastAsia="zh-CN"/>
        </w:rPr>
        <w:t>缴费支出</w:t>
      </w:r>
      <w:r>
        <w:rPr>
          <w:rStyle w:val="20"/>
          <w:rFonts w:hint="eastAsia" w:ascii="仿宋_GB2312" w:eastAsia="仿宋_GB2312"/>
          <w:bCs/>
          <w:color w:val="000000"/>
          <w:sz w:val="32"/>
          <w:szCs w:val="32"/>
        </w:rPr>
        <w:t>（项）:</w:t>
      </w:r>
      <w:r>
        <w:rPr>
          <w:rStyle w:val="20"/>
          <w:rFonts w:hint="eastAsia" w:ascii="仿宋_GB2312" w:eastAsia="仿宋_GB2312"/>
          <w:b w:val="0"/>
          <w:bCs/>
          <w:color w:val="000000"/>
          <w:sz w:val="32"/>
          <w:szCs w:val="32"/>
        </w:rPr>
        <w:t xml:space="preserve"> 支出决算为</w:t>
      </w:r>
      <w:r>
        <w:rPr>
          <w:rStyle w:val="20"/>
          <w:rFonts w:hint="eastAsia" w:ascii="仿宋_GB2312" w:eastAsia="仿宋_GB2312" w:cs="仿宋_GB2312"/>
          <w:b w:val="0"/>
          <w:bCs/>
          <w:sz w:val="32"/>
          <w:szCs w:val="32"/>
          <w:lang w:val="en-US" w:eastAsia="zh-CN"/>
        </w:rPr>
        <w:t>6.16</w:t>
      </w:r>
      <w:r>
        <w:rPr>
          <w:rStyle w:val="20"/>
          <w:rFonts w:hint="eastAsia" w:ascii="仿宋_GB2312" w:eastAsia="仿宋_GB2312"/>
          <w:b w:val="0"/>
          <w:bCs/>
          <w:color w:val="000000"/>
          <w:sz w:val="32"/>
          <w:szCs w:val="32"/>
        </w:rPr>
        <w:t>万元，完成预算</w:t>
      </w:r>
      <w:r>
        <w:rPr>
          <w:rStyle w:val="20"/>
          <w:rFonts w:hint="eastAsia" w:ascii="仿宋_GB2312" w:eastAsia="仿宋_GB2312"/>
          <w:b w:val="0"/>
          <w:bCs/>
          <w:color w:val="000000"/>
          <w:sz w:val="32"/>
          <w:szCs w:val="32"/>
          <w:lang w:val="en-US" w:eastAsia="zh-CN"/>
        </w:rPr>
        <w:t>100</w:t>
      </w:r>
      <w:r>
        <w:rPr>
          <w:rStyle w:val="20"/>
          <w:rFonts w:hint="eastAsia" w:ascii="仿宋_GB2312" w:eastAsia="仿宋_GB2312"/>
          <w:b w:val="0"/>
          <w:bCs/>
          <w:color w:val="000000"/>
          <w:sz w:val="32"/>
          <w:szCs w:val="32"/>
        </w:rPr>
        <w:t>%。</w:t>
      </w:r>
    </w:p>
    <w:p>
      <w:pPr>
        <w:spacing w:line="600" w:lineRule="exact"/>
        <w:ind w:firstLine="642" w:firstLineChars="200"/>
        <w:rPr>
          <w:rFonts w:hint="eastAsia" w:ascii="仿宋_GB2312" w:eastAsia="仿宋_GB2312"/>
          <w:b/>
          <w:color w:val="000000"/>
          <w:sz w:val="32"/>
          <w:szCs w:val="32"/>
        </w:rPr>
      </w:pPr>
      <w:r>
        <w:rPr>
          <w:rStyle w:val="20"/>
          <w:rFonts w:hint="eastAsia" w:ascii="仿宋_GB2312" w:eastAsia="仿宋_GB2312"/>
          <w:bCs/>
          <w:color w:val="000000"/>
          <w:sz w:val="32"/>
          <w:szCs w:val="32"/>
        </w:rPr>
        <w:t>3.社会保障和就业</w:t>
      </w:r>
      <w:r>
        <w:rPr>
          <w:rStyle w:val="20"/>
          <w:rFonts w:hint="eastAsia" w:ascii="仿宋_GB2312" w:eastAsia="仿宋_GB2312"/>
          <w:bCs/>
          <w:color w:val="000000"/>
          <w:sz w:val="32"/>
          <w:szCs w:val="32"/>
          <w:lang w:eastAsia="zh-CN"/>
        </w:rPr>
        <w:t>支出</w:t>
      </w:r>
      <w:r>
        <w:rPr>
          <w:rStyle w:val="20"/>
          <w:rFonts w:hint="eastAsia" w:ascii="仿宋_GB2312" w:eastAsia="仿宋_GB2312"/>
          <w:bCs/>
          <w:color w:val="000000"/>
          <w:sz w:val="32"/>
          <w:szCs w:val="32"/>
        </w:rPr>
        <w:t>（类）行政事业单位</w:t>
      </w:r>
      <w:r>
        <w:rPr>
          <w:rStyle w:val="20"/>
          <w:rFonts w:hint="eastAsia" w:ascii="仿宋_GB2312" w:eastAsia="仿宋_GB2312"/>
          <w:bCs/>
          <w:color w:val="000000"/>
          <w:sz w:val="32"/>
          <w:szCs w:val="32"/>
          <w:lang w:eastAsia="zh-CN"/>
        </w:rPr>
        <w:t>养老支出</w:t>
      </w:r>
      <w:r>
        <w:rPr>
          <w:rStyle w:val="20"/>
          <w:rFonts w:hint="eastAsia" w:ascii="仿宋_GB2312" w:eastAsia="仿宋_GB2312"/>
          <w:bCs/>
          <w:color w:val="000000"/>
          <w:sz w:val="32"/>
          <w:szCs w:val="32"/>
        </w:rPr>
        <w:t>（款）机关事业单位</w:t>
      </w:r>
      <w:r>
        <w:rPr>
          <w:rStyle w:val="20"/>
          <w:rFonts w:hint="eastAsia" w:ascii="仿宋_GB2312" w:eastAsia="仿宋_GB2312"/>
          <w:bCs/>
          <w:color w:val="000000"/>
          <w:sz w:val="32"/>
          <w:szCs w:val="32"/>
          <w:lang w:eastAsia="zh-CN"/>
        </w:rPr>
        <w:t>职业年金缴费支出</w:t>
      </w:r>
      <w:r>
        <w:rPr>
          <w:rStyle w:val="20"/>
          <w:rFonts w:hint="eastAsia" w:ascii="仿宋_GB2312" w:eastAsia="仿宋_GB2312"/>
          <w:bCs/>
          <w:color w:val="000000"/>
          <w:sz w:val="32"/>
          <w:szCs w:val="32"/>
        </w:rPr>
        <w:t>（项）:</w:t>
      </w:r>
      <w:r>
        <w:rPr>
          <w:rStyle w:val="20"/>
          <w:rFonts w:hint="eastAsia" w:ascii="仿宋_GB2312" w:eastAsia="仿宋_GB2312"/>
          <w:b w:val="0"/>
          <w:bCs/>
          <w:color w:val="000000"/>
          <w:sz w:val="32"/>
          <w:szCs w:val="32"/>
        </w:rPr>
        <w:t xml:space="preserve"> 支出决算为</w:t>
      </w:r>
      <w:r>
        <w:rPr>
          <w:rStyle w:val="20"/>
          <w:rFonts w:hint="eastAsia" w:ascii="仿宋_GB2312" w:eastAsia="仿宋_GB2312" w:cs="仿宋_GB2312"/>
          <w:b w:val="0"/>
          <w:bCs/>
          <w:sz w:val="32"/>
          <w:szCs w:val="32"/>
          <w:lang w:val="en-US" w:eastAsia="zh-CN"/>
        </w:rPr>
        <w:t>3.08</w:t>
      </w:r>
      <w:r>
        <w:rPr>
          <w:rStyle w:val="20"/>
          <w:rFonts w:hint="eastAsia" w:ascii="仿宋_GB2312" w:eastAsia="仿宋_GB2312"/>
          <w:b w:val="0"/>
          <w:bCs/>
          <w:color w:val="000000"/>
          <w:sz w:val="32"/>
          <w:szCs w:val="32"/>
        </w:rPr>
        <w:t>万元，完成预算</w:t>
      </w:r>
      <w:r>
        <w:rPr>
          <w:rStyle w:val="20"/>
          <w:rFonts w:hint="eastAsia" w:ascii="仿宋_GB2312" w:eastAsia="仿宋_GB2312"/>
          <w:b w:val="0"/>
          <w:bCs/>
          <w:color w:val="000000"/>
          <w:sz w:val="32"/>
          <w:szCs w:val="32"/>
          <w:lang w:val="en-US" w:eastAsia="zh-CN"/>
        </w:rPr>
        <w:t>100</w:t>
      </w:r>
      <w:r>
        <w:rPr>
          <w:rStyle w:val="20"/>
          <w:rFonts w:hint="eastAsia" w:ascii="仿宋_GB2312" w:eastAsia="仿宋_GB2312"/>
          <w:b w:val="0"/>
          <w:bCs/>
          <w:color w:val="000000"/>
          <w:sz w:val="32"/>
          <w:szCs w:val="32"/>
        </w:rPr>
        <w:t>%。</w:t>
      </w:r>
    </w:p>
    <w:p>
      <w:pPr>
        <w:spacing w:line="600" w:lineRule="exact"/>
        <w:ind w:firstLine="642" w:firstLineChars="200"/>
        <w:rPr>
          <w:rFonts w:hint="eastAsia" w:ascii="仿宋_GB2312" w:eastAsia="仿宋_GB2312"/>
          <w:b/>
          <w:color w:val="000000"/>
          <w:sz w:val="32"/>
          <w:szCs w:val="32"/>
        </w:rPr>
      </w:pPr>
      <w:r>
        <w:rPr>
          <w:rStyle w:val="20"/>
          <w:rFonts w:hint="eastAsia" w:ascii="仿宋_GB2312" w:eastAsia="仿宋_GB2312"/>
          <w:bCs/>
          <w:color w:val="000000"/>
          <w:sz w:val="32"/>
          <w:szCs w:val="32"/>
        </w:rPr>
        <w:t>4.社会保障和就业</w:t>
      </w:r>
      <w:r>
        <w:rPr>
          <w:rStyle w:val="20"/>
          <w:rFonts w:hint="eastAsia" w:ascii="仿宋_GB2312" w:eastAsia="仿宋_GB2312"/>
          <w:bCs/>
          <w:color w:val="000000"/>
          <w:sz w:val="32"/>
          <w:szCs w:val="32"/>
          <w:lang w:eastAsia="zh-CN"/>
        </w:rPr>
        <w:t>支出</w:t>
      </w:r>
      <w:r>
        <w:rPr>
          <w:rStyle w:val="20"/>
          <w:rFonts w:hint="eastAsia" w:ascii="仿宋_GB2312" w:eastAsia="仿宋_GB2312"/>
          <w:bCs/>
          <w:color w:val="000000"/>
          <w:sz w:val="32"/>
          <w:szCs w:val="32"/>
        </w:rPr>
        <w:t>（类）</w:t>
      </w:r>
      <w:r>
        <w:rPr>
          <w:rStyle w:val="20"/>
          <w:rFonts w:hint="eastAsia" w:ascii="仿宋_GB2312" w:eastAsia="仿宋_GB2312"/>
          <w:bCs/>
          <w:color w:val="000000"/>
          <w:sz w:val="32"/>
          <w:szCs w:val="32"/>
          <w:lang w:eastAsia="zh-CN"/>
        </w:rPr>
        <w:t>企业改革补助</w:t>
      </w:r>
      <w:r>
        <w:rPr>
          <w:rStyle w:val="20"/>
          <w:rFonts w:hint="eastAsia" w:ascii="仿宋_GB2312" w:eastAsia="仿宋_GB2312"/>
          <w:bCs/>
          <w:color w:val="000000"/>
          <w:sz w:val="32"/>
          <w:szCs w:val="32"/>
        </w:rPr>
        <w:t>（款）</w:t>
      </w:r>
      <w:r>
        <w:rPr>
          <w:rStyle w:val="20"/>
          <w:rFonts w:hint="eastAsia" w:ascii="仿宋_GB2312" w:eastAsia="仿宋_GB2312"/>
          <w:bCs/>
          <w:color w:val="000000"/>
          <w:sz w:val="32"/>
          <w:szCs w:val="32"/>
          <w:lang w:eastAsia="zh-CN"/>
        </w:rPr>
        <w:t>其他企业改革发展补助</w:t>
      </w:r>
      <w:r>
        <w:rPr>
          <w:rStyle w:val="20"/>
          <w:rFonts w:hint="eastAsia" w:ascii="仿宋_GB2312" w:eastAsia="仿宋_GB2312"/>
          <w:bCs/>
          <w:color w:val="000000"/>
          <w:sz w:val="32"/>
          <w:szCs w:val="32"/>
        </w:rPr>
        <w:t>（项）:</w:t>
      </w:r>
      <w:r>
        <w:rPr>
          <w:rStyle w:val="20"/>
          <w:rFonts w:hint="eastAsia" w:ascii="仿宋_GB2312" w:eastAsia="仿宋_GB2312"/>
          <w:b w:val="0"/>
          <w:bCs/>
          <w:color w:val="000000"/>
          <w:sz w:val="32"/>
          <w:szCs w:val="32"/>
        </w:rPr>
        <w:t xml:space="preserve"> 支出决算为</w:t>
      </w:r>
      <w:r>
        <w:rPr>
          <w:rStyle w:val="20"/>
          <w:rFonts w:hint="eastAsia" w:ascii="仿宋_GB2312" w:eastAsia="仿宋_GB2312" w:cs="仿宋_GB2312"/>
          <w:b w:val="0"/>
          <w:sz w:val="32"/>
          <w:szCs w:val="32"/>
          <w:lang w:val="en-US" w:eastAsia="zh-CN"/>
        </w:rPr>
        <w:t>1.51</w:t>
      </w:r>
      <w:r>
        <w:rPr>
          <w:rStyle w:val="20"/>
          <w:rFonts w:hint="eastAsia" w:ascii="仿宋_GB2312" w:eastAsia="仿宋_GB2312"/>
          <w:b w:val="0"/>
          <w:bCs/>
          <w:color w:val="000000"/>
          <w:sz w:val="32"/>
          <w:szCs w:val="32"/>
        </w:rPr>
        <w:t>万元，完成预算</w:t>
      </w:r>
      <w:r>
        <w:rPr>
          <w:rStyle w:val="20"/>
          <w:rFonts w:hint="eastAsia" w:ascii="仿宋_GB2312" w:eastAsia="仿宋_GB2312"/>
          <w:b w:val="0"/>
          <w:bCs/>
          <w:color w:val="000000"/>
          <w:sz w:val="32"/>
          <w:szCs w:val="32"/>
          <w:lang w:val="en-US" w:eastAsia="zh-CN"/>
        </w:rPr>
        <w:t>100</w:t>
      </w:r>
      <w:r>
        <w:rPr>
          <w:rStyle w:val="20"/>
          <w:rFonts w:hint="eastAsia" w:ascii="仿宋_GB2312" w:eastAsia="仿宋_GB2312"/>
          <w:b w:val="0"/>
          <w:bCs/>
          <w:color w:val="000000"/>
          <w:sz w:val="32"/>
          <w:szCs w:val="32"/>
        </w:rPr>
        <w:t>%。</w:t>
      </w:r>
    </w:p>
    <w:p>
      <w:pPr>
        <w:spacing w:line="600" w:lineRule="exact"/>
        <w:ind w:firstLine="642" w:firstLineChars="200"/>
        <w:rPr>
          <w:rFonts w:hint="eastAsia" w:ascii="仿宋_GB2312" w:eastAsia="仿宋_GB2312"/>
          <w:b/>
          <w:color w:val="000000"/>
          <w:sz w:val="32"/>
          <w:szCs w:val="32"/>
        </w:rPr>
      </w:pPr>
      <w:r>
        <w:rPr>
          <w:rStyle w:val="20"/>
          <w:rFonts w:hint="eastAsia" w:ascii="仿宋_GB2312" w:eastAsia="仿宋_GB2312"/>
          <w:bCs/>
          <w:color w:val="000000"/>
          <w:sz w:val="32"/>
          <w:szCs w:val="32"/>
        </w:rPr>
        <w:t>5.卫生健康支出（类）行政事业单位医疗（款）行政单位医疗（项）:</w:t>
      </w:r>
      <w:r>
        <w:rPr>
          <w:rStyle w:val="20"/>
          <w:rFonts w:hint="eastAsia" w:ascii="仿宋_GB2312" w:eastAsia="仿宋_GB2312"/>
          <w:b w:val="0"/>
          <w:bCs/>
          <w:color w:val="000000"/>
          <w:sz w:val="32"/>
          <w:szCs w:val="32"/>
        </w:rPr>
        <w:t xml:space="preserve"> 支出决算为</w:t>
      </w:r>
      <w:r>
        <w:rPr>
          <w:rStyle w:val="20"/>
          <w:rFonts w:hint="eastAsia" w:ascii="仿宋_GB2312" w:eastAsia="仿宋_GB2312" w:cs="仿宋_GB2312"/>
          <w:b w:val="0"/>
          <w:sz w:val="32"/>
          <w:szCs w:val="32"/>
          <w:lang w:val="en-US" w:eastAsia="zh-CN"/>
        </w:rPr>
        <w:t>4.01</w:t>
      </w:r>
      <w:r>
        <w:rPr>
          <w:rStyle w:val="20"/>
          <w:rFonts w:hint="eastAsia" w:ascii="仿宋_GB2312" w:eastAsia="仿宋_GB2312"/>
          <w:b w:val="0"/>
          <w:bCs/>
          <w:color w:val="000000"/>
          <w:sz w:val="32"/>
          <w:szCs w:val="32"/>
        </w:rPr>
        <w:t>万元，完成预算</w:t>
      </w:r>
      <w:r>
        <w:rPr>
          <w:rStyle w:val="20"/>
          <w:rFonts w:hint="eastAsia" w:ascii="仿宋_GB2312" w:eastAsia="仿宋_GB2312"/>
          <w:b w:val="0"/>
          <w:bCs/>
          <w:color w:val="000000"/>
          <w:sz w:val="32"/>
          <w:szCs w:val="32"/>
          <w:lang w:val="en-US" w:eastAsia="zh-CN"/>
        </w:rPr>
        <w:t>100</w:t>
      </w:r>
      <w:r>
        <w:rPr>
          <w:rStyle w:val="20"/>
          <w:rFonts w:hint="eastAsia" w:ascii="仿宋_GB2312" w:eastAsia="仿宋_GB2312"/>
          <w:b w:val="0"/>
          <w:bCs/>
          <w:color w:val="000000"/>
          <w:sz w:val="32"/>
          <w:szCs w:val="32"/>
        </w:rPr>
        <w:t>%。</w:t>
      </w:r>
    </w:p>
    <w:p>
      <w:pPr>
        <w:spacing w:line="600" w:lineRule="exact"/>
        <w:ind w:firstLine="642" w:firstLineChars="200"/>
        <w:rPr>
          <w:rFonts w:hint="eastAsia" w:ascii="仿宋_GB2312" w:eastAsia="仿宋_GB2312"/>
          <w:b/>
          <w:color w:val="000000"/>
          <w:sz w:val="32"/>
          <w:szCs w:val="32"/>
        </w:rPr>
      </w:pPr>
      <w:r>
        <w:rPr>
          <w:rStyle w:val="20"/>
          <w:rFonts w:hint="eastAsia" w:ascii="仿宋_GB2312" w:eastAsia="仿宋_GB2312"/>
          <w:bCs/>
          <w:color w:val="000000"/>
          <w:sz w:val="32"/>
          <w:szCs w:val="32"/>
        </w:rPr>
        <w:t>6.住房保障支出（类）住房改革支出（款）住房公积金（项）:</w:t>
      </w:r>
      <w:r>
        <w:rPr>
          <w:rStyle w:val="20"/>
          <w:rFonts w:hint="eastAsia" w:ascii="仿宋_GB2312" w:eastAsia="仿宋_GB2312"/>
          <w:b w:val="0"/>
          <w:bCs/>
          <w:color w:val="000000"/>
          <w:sz w:val="32"/>
          <w:szCs w:val="32"/>
        </w:rPr>
        <w:t>支出决算为</w:t>
      </w:r>
      <w:r>
        <w:rPr>
          <w:rStyle w:val="20"/>
          <w:rFonts w:hint="eastAsia" w:ascii="仿宋_GB2312" w:eastAsia="仿宋_GB2312" w:cs="仿宋_GB2312"/>
          <w:b w:val="0"/>
          <w:sz w:val="32"/>
          <w:szCs w:val="32"/>
          <w:lang w:val="en-US" w:eastAsia="zh-CN"/>
        </w:rPr>
        <w:t>5.86</w:t>
      </w:r>
      <w:r>
        <w:rPr>
          <w:rStyle w:val="20"/>
          <w:rFonts w:hint="eastAsia" w:ascii="仿宋_GB2312" w:eastAsia="仿宋_GB2312"/>
          <w:b w:val="0"/>
          <w:bCs/>
          <w:color w:val="000000"/>
          <w:sz w:val="32"/>
          <w:szCs w:val="32"/>
        </w:rPr>
        <w:t>万元，完成预算</w:t>
      </w:r>
      <w:r>
        <w:rPr>
          <w:rStyle w:val="20"/>
          <w:rFonts w:hint="eastAsia" w:ascii="仿宋_GB2312" w:eastAsia="仿宋_GB2312"/>
          <w:b w:val="0"/>
          <w:bCs/>
          <w:color w:val="000000"/>
          <w:sz w:val="32"/>
          <w:szCs w:val="32"/>
          <w:lang w:val="en-US" w:eastAsia="zh-CN"/>
        </w:rPr>
        <w:t>100</w:t>
      </w:r>
      <w:r>
        <w:rPr>
          <w:rStyle w:val="20"/>
          <w:rFonts w:hint="eastAsia" w:ascii="仿宋_GB2312" w:eastAsia="仿宋_GB2312"/>
          <w:b w:val="0"/>
          <w:bCs/>
          <w:color w:val="000000"/>
          <w:sz w:val="32"/>
          <w:szCs w:val="32"/>
        </w:rPr>
        <w:t>%。</w:t>
      </w:r>
    </w:p>
    <w:p>
      <w:pPr>
        <w:spacing w:line="600" w:lineRule="exact"/>
        <w:ind w:firstLine="642" w:firstLineChars="200"/>
        <w:rPr>
          <w:rFonts w:hint="eastAsia" w:ascii="仿宋_GB2312" w:eastAsia="仿宋_GB2312"/>
          <w:b/>
          <w:color w:val="000000"/>
          <w:sz w:val="32"/>
          <w:szCs w:val="32"/>
        </w:rPr>
      </w:pPr>
      <w:bookmarkStart w:id="68" w:name="_Toc79163868"/>
      <w:bookmarkStart w:id="69" w:name="_Toc15377214"/>
      <w:bookmarkStart w:id="70" w:name="_Toc79163618"/>
      <w:bookmarkStart w:id="71" w:name="_Toc15396608"/>
      <w:r>
        <w:rPr>
          <w:rStyle w:val="20"/>
          <w:rFonts w:hint="eastAsia" w:ascii="仿宋_GB2312" w:eastAsia="仿宋_GB2312"/>
          <w:bCs/>
          <w:color w:val="000000"/>
          <w:sz w:val="32"/>
          <w:szCs w:val="32"/>
          <w:lang w:val="en-US" w:eastAsia="zh-CN"/>
        </w:rPr>
        <w:t>7</w:t>
      </w:r>
      <w:r>
        <w:rPr>
          <w:rStyle w:val="20"/>
          <w:rFonts w:hint="eastAsia" w:ascii="仿宋_GB2312" w:eastAsia="仿宋_GB2312"/>
          <w:bCs/>
          <w:color w:val="000000"/>
          <w:sz w:val="32"/>
          <w:szCs w:val="32"/>
        </w:rPr>
        <w:t>.农林水支出（类）</w:t>
      </w:r>
      <w:r>
        <w:rPr>
          <w:rStyle w:val="20"/>
          <w:rFonts w:hint="eastAsia" w:ascii="仿宋_GB2312" w:eastAsia="仿宋_GB2312"/>
          <w:bCs/>
          <w:color w:val="000000"/>
          <w:sz w:val="32"/>
          <w:szCs w:val="32"/>
          <w:lang w:eastAsia="zh-CN"/>
        </w:rPr>
        <w:t>扶贫支出</w:t>
      </w:r>
      <w:r>
        <w:rPr>
          <w:rStyle w:val="20"/>
          <w:rFonts w:hint="eastAsia" w:ascii="仿宋_GB2312" w:eastAsia="仿宋_GB2312"/>
          <w:bCs/>
          <w:color w:val="000000"/>
          <w:sz w:val="32"/>
          <w:szCs w:val="32"/>
        </w:rPr>
        <w:t>（款）</w:t>
      </w:r>
      <w:r>
        <w:rPr>
          <w:rStyle w:val="20"/>
          <w:rFonts w:hint="eastAsia" w:ascii="仿宋_GB2312" w:eastAsia="仿宋_GB2312"/>
          <w:bCs/>
          <w:color w:val="000000"/>
          <w:sz w:val="32"/>
          <w:szCs w:val="32"/>
          <w:lang w:eastAsia="zh-CN"/>
        </w:rPr>
        <w:t>扶贫贷款奖补和贴息</w:t>
      </w:r>
      <w:r>
        <w:rPr>
          <w:rStyle w:val="20"/>
          <w:rFonts w:hint="eastAsia" w:ascii="仿宋_GB2312" w:eastAsia="仿宋_GB2312"/>
          <w:bCs/>
          <w:color w:val="000000"/>
          <w:sz w:val="32"/>
          <w:szCs w:val="32"/>
        </w:rPr>
        <w:t>（项）:</w:t>
      </w:r>
      <w:r>
        <w:rPr>
          <w:rStyle w:val="20"/>
          <w:rFonts w:hint="eastAsia" w:ascii="仿宋_GB2312" w:eastAsia="仿宋_GB2312"/>
          <w:b w:val="0"/>
          <w:bCs/>
          <w:color w:val="000000"/>
          <w:sz w:val="32"/>
          <w:szCs w:val="32"/>
        </w:rPr>
        <w:t>支出决算为</w:t>
      </w:r>
      <w:r>
        <w:rPr>
          <w:rStyle w:val="20"/>
          <w:rFonts w:hint="eastAsia" w:ascii="仿宋_GB2312" w:eastAsia="仿宋_GB2312" w:cs="仿宋_GB2312"/>
          <w:b w:val="0"/>
          <w:sz w:val="32"/>
          <w:szCs w:val="32"/>
          <w:lang w:val="en-US" w:eastAsia="zh-CN"/>
        </w:rPr>
        <w:t>52.33</w:t>
      </w:r>
      <w:r>
        <w:rPr>
          <w:rStyle w:val="20"/>
          <w:rFonts w:hint="eastAsia" w:ascii="仿宋_GB2312" w:eastAsia="仿宋_GB2312"/>
          <w:b w:val="0"/>
          <w:bCs/>
          <w:color w:val="000000"/>
          <w:sz w:val="32"/>
          <w:szCs w:val="32"/>
        </w:rPr>
        <w:t>万元，完成预算</w:t>
      </w:r>
      <w:r>
        <w:rPr>
          <w:rStyle w:val="20"/>
          <w:rFonts w:hint="eastAsia" w:ascii="仿宋_GB2312" w:eastAsia="仿宋_GB2312"/>
          <w:b w:val="0"/>
          <w:bCs/>
          <w:color w:val="000000"/>
          <w:sz w:val="32"/>
          <w:szCs w:val="32"/>
          <w:lang w:val="en-US" w:eastAsia="zh-CN"/>
        </w:rPr>
        <w:t>100</w:t>
      </w:r>
      <w:r>
        <w:rPr>
          <w:rStyle w:val="20"/>
          <w:rFonts w:hint="eastAsia" w:ascii="仿宋_GB2312" w:eastAsia="仿宋_GB2312"/>
          <w:b w:val="0"/>
          <w:bCs/>
          <w:color w:val="000000"/>
          <w:sz w:val="32"/>
          <w:szCs w:val="32"/>
        </w:rPr>
        <w:t>%。</w:t>
      </w:r>
    </w:p>
    <w:p>
      <w:pPr>
        <w:spacing w:line="600" w:lineRule="exact"/>
        <w:ind w:firstLine="642" w:firstLineChars="200"/>
        <w:rPr>
          <w:rFonts w:hint="eastAsia" w:ascii="仿宋_GB2312" w:eastAsia="仿宋_GB2312"/>
          <w:b/>
          <w:color w:val="000000"/>
          <w:sz w:val="32"/>
          <w:szCs w:val="32"/>
        </w:rPr>
      </w:pPr>
      <w:r>
        <w:rPr>
          <w:rStyle w:val="20"/>
          <w:rFonts w:hint="eastAsia" w:ascii="仿宋_GB2312" w:eastAsia="仿宋_GB2312"/>
          <w:bCs/>
          <w:color w:val="000000"/>
          <w:sz w:val="32"/>
          <w:szCs w:val="32"/>
          <w:lang w:val="en-US" w:eastAsia="zh-CN"/>
        </w:rPr>
        <w:t>8</w:t>
      </w:r>
      <w:r>
        <w:rPr>
          <w:rStyle w:val="20"/>
          <w:rFonts w:hint="eastAsia" w:ascii="仿宋_GB2312" w:eastAsia="仿宋_GB2312"/>
          <w:bCs/>
          <w:color w:val="000000"/>
          <w:sz w:val="32"/>
          <w:szCs w:val="32"/>
        </w:rPr>
        <w:t>.农林水支出（类）</w:t>
      </w:r>
      <w:r>
        <w:rPr>
          <w:rStyle w:val="20"/>
          <w:rFonts w:hint="eastAsia" w:ascii="仿宋_GB2312" w:eastAsia="仿宋_GB2312"/>
          <w:bCs/>
          <w:color w:val="000000"/>
          <w:sz w:val="32"/>
          <w:szCs w:val="32"/>
          <w:lang w:eastAsia="zh-CN"/>
        </w:rPr>
        <w:t>普惠金融发展支出</w:t>
      </w:r>
      <w:r>
        <w:rPr>
          <w:rStyle w:val="20"/>
          <w:rFonts w:hint="eastAsia" w:ascii="仿宋_GB2312" w:eastAsia="仿宋_GB2312"/>
          <w:bCs/>
          <w:color w:val="000000"/>
          <w:sz w:val="32"/>
          <w:szCs w:val="32"/>
        </w:rPr>
        <w:t>（款）</w:t>
      </w:r>
      <w:r>
        <w:rPr>
          <w:rStyle w:val="20"/>
          <w:rFonts w:hint="eastAsia" w:ascii="仿宋_GB2312" w:eastAsia="仿宋_GB2312"/>
          <w:bCs/>
          <w:color w:val="000000"/>
          <w:sz w:val="32"/>
          <w:szCs w:val="32"/>
          <w:lang w:eastAsia="zh-CN"/>
        </w:rPr>
        <w:t>其他普惠金融发展支出</w:t>
      </w:r>
      <w:r>
        <w:rPr>
          <w:rStyle w:val="20"/>
          <w:rFonts w:hint="eastAsia" w:ascii="仿宋_GB2312" w:eastAsia="仿宋_GB2312"/>
          <w:bCs/>
          <w:color w:val="000000"/>
          <w:sz w:val="32"/>
          <w:szCs w:val="32"/>
        </w:rPr>
        <w:t>（项）:</w:t>
      </w:r>
      <w:r>
        <w:rPr>
          <w:rStyle w:val="20"/>
          <w:rFonts w:hint="eastAsia" w:ascii="仿宋_GB2312" w:eastAsia="仿宋_GB2312"/>
          <w:b w:val="0"/>
          <w:bCs/>
          <w:color w:val="000000"/>
          <w:sz w:val="32"/>
          <w:szCs w:val="32"/>
        </w:rPr>
        <w:t>支出决算为</w:t>
      </w:r>
      <w:r>
        <w:rPr>
          <w:rStyle w:val="20"/>
          <w:rFonts w:hint="eastAsia" w:ascii="仿宋_GB2312" w:eastAsia="仿宋_GB2312" w:cs="仿宋_GB2312"/>
          <w:b w:val="0"/>
          <w:sz w:val="32"/>
          <w:szCs w:val="32"/>
          <w:lang w:val="en-US" w:eastAsia="zh-CN"/>
        </w:rPr>
        <w:t>17.77</w:t>
      </w:r>
      <w:r>
        <w:rPr>
          <w:rStyle w:val="20"/>
          <w:rFonts w:hint="eastAsia" w:ascii="仿宋_GB2312" w:eastAsia="仿宋_GB2312"/>
          <w:b w:val="0"/>
          <w:bCs/>
          <w:color w:val="000000"/>
          <w:sz w:val="32"/>
          <w:szCs w:val="32"/>
        </w:rPr>
        <w:t>万元，完成预算</w:t>
      </w:r>
      <w:r>
        <w:rPr>
          <w:rStyle w:val="20"/>
          <w:rFonts w:hint="eastAsia" w:ascii="仿宋_GB2312" w:eastAsia="仿宋_GB2312"/>
          <w:b w:val="0"/>
          <w:bCs/>
          <w:color w:val="000000"/>
          <w:sz w:val="32"/>
          <w:szCs w:val="32"/>
          <w:lang w:val="en-US" w:eastAsia="zh-CN"/>
        </w:rPr>
        <w:t>100</w:t>
      </w:r>
      <w:r>
        <w:rPr>
          <w:rStyle w:val="20"/>
          <w:rFonts w:hint="eastAsia" w:ascii="仿宋_GB2312" w:eastAsia="仿宋_GB2312"/>
          <w:b w:val="0"/>
          <w:bCs/>
          <w:color w:val="000000"/>
          <w:sz w:val="32"/>
          <w:szCs w:val="32"/>
        </w:rPr>
        <w:t>%。</w:t>
      </w:r>
    </w:p>
    <w:p>
      <w:pPr>
        <w:tabs>
          <w:tab w:val="right" w:pos="8306"/>
        </w:tabs>
        <w:spacing w:line="600" w:lineRule="exact"/>
        <w:ind w:firstLine="640" w:firstLineChars="200"/>
        <w:outlineLvl w:val="1"/>
        <w:rPr>
          <w:rStyle w:val="23"/>
        </w:rPr>
      </w:pPr>
      <w:r>
        <w:rPr>
          <w:rFonts w:hint="eastAsia" w:ascii="黑体" w:eastAsia="黑体"/>
          <w:color w:val="000000"/>
          <w:sz w:val="32"/>
          <w:szCs w:val="32"/>
        </w:rPr>
        <w:t>六</w:t>
      </w:r>
      <w:r>
        <w:rPr>
          <w:rFonts w:hint="eastAsia" w:ascii="黑体" w:eastAsia="黑体"/>
          <w:b/>
          <w:color w:val="000000"/>
          <w:sz w:val="32"/>
          <w:szCs w:val="32"/>
        </w:rPr>
        <w:t>、一</w:t>
      </w:r>
      <w:r>
        <w:rPr>
          <w:rStyle w:val="23"/>
          <w:rFonts w:hint="eastAsia" w:ascii="黑体" w:eastAsia="黑体"/>
          <w:b w:val="0"/>
        </w:rPr>
        <w:t>般公共预算财政拨款基本支出决算情况说明</w:t>
      </w:r>
      <w:bookmarkEnd w:id="68"/>
      <w:bookmarkEnd w:id="69"/>
      <w:bookmarkEnd w:id="70"/>
      <w:bookmarkEnd w:id="71"/>
      <w:r>
        <w:rPr>
          <w:rStyle w:val="23"/>
          <w:rFonts w:ascii="黑体" w:eastAsia="黑体"/>
          <w:b w:val="0"/>
        </w:rPr>
        <w:tab/>
      </w:r>
    </w:p>
    <w:p>
      <w:pPr>
        <w:spacing w:line="60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2021年一般公共预算财政拨款基本支出</w:t>
      </w:r>
      <w:r>
        <w:rPr>
          <w:rFonts w:hint="eastAsia" w:ascii="仿宋_GB2312" w:eastAsia="仿宋_GB2312" w:cs="仿宋_GB2312"/>
          <w:sz w:val="32"/>
          <w:szCs w:val="32"/>
          <w:lang w:val="en-US" w:eastAsia="zh-CN"/>
        </w:rPr>
        <w:t>136.75</w:t>
      </w:r>
      <w:r>
        <w:rPr>
          <w:rFonts w:hint="eastAsia" w:ascii="仿宋_GB2312" w:eastAsia="仿宋_GB2312"/>
          <w:color w:val="000000"/>
          <w:sz w:val="32"/>
          <w:szCs w:val="32"/>
        </w:rPr>
        <w:t>万元，其中：</w:t>
      </w:r>
    </w:p>
    <w:p>
      <w:pPr>
        <w:spacing w:line="600" w:lineRule="exact"/>
        <w:ind w:firstLine="645"/>
        <w:rPr>
          <w:rFonts w:hint="eastAsia" w:ascii="仿宋_GB2312" w:eastAsia="仿宋_GB2312"/>
          <w:color w:val="000000"/>
          <w:sz w:val="32"/>
          <w:szCs w:val="32"/>
          <w:lang w:eastAsia="zh-CN"/>
        </w:rPr>
      </w:pPr>
      <w:r>
        <w:rPr>
          <w:rFonts w:hint="eastAsia" w:ascii="仿宋_GB2312" w:eastAsia="仿宋_GB2312"/>
          <w:color w:val="000000"/>
          <w:sz w:val="32"/>
          <w:szCs w:val="32"/>
        </w:rPr>
        <w:t>人员经费</w:t>
      </w:r>
      <w:r>
        <w:rPr>
          <w:rFonts w:hint="eastAsia" w:ascii="仿宋_GB2312" w:eastAsia="仿宋_GB2312" w:cs="仿宋_GB2312"/>
          <w:sz w:val="32"/>
          <w:szCs w:val="32"/>
          <w:lang w:val="en-US" w:eastAsia="zh-CN"/>
        </w:rPr>
        <w:t>129.93</w:t>
      </w:r>
      <w:r>
        <w:rPr>
          <w:rFonts w:hint="eastAsia" w:ascii="仿宋_GB2312" w:eastAsia="仿宋_GB2312"/>
          <w:color w:val="000000"/>
          <w:sz w:val="32"/>
          <w:szCs w:val="32"/>
        </w:rPr>
        <w:t>万元，主要包括：基本工资、津贴补贴、奖金、机关事业单位基本养老保险缴费、职业年金缴费、其他社会保障缴费、奖励金、住房公积金等。</w:t>
      </w:r>
    </w:p>
    <w:p>
      <w:pPr>
        <w:spacing w:line="600" w:lineRule="exact"/>
        <w:ind w:firstLine="645"/>
        <w:rPr>
          <w:rFonts w:hint="eastAsia" w:ascii="仿宋_GB2312" w:eastAsia="仿宋_GB2312"/>
          <w:b/>
          <w:color w:val="FF0000"/>
          <w:sz w:val="32"/>
          <w:szCs w:val="32"/>
        </w:rPr>
      </w:pPr>
      <w:r>
        <w:rPr>
          <w:rFonts w:hint="eastAsia" w:ascii="仿宋_GB2312" w:eastAsia="仿宋_GB2312"/>
          <w:color w:val="000000"/>
          <w:sz w:val="32"/>
          <w:szCs w:val="32"/>
        </w:rPr>
        <w:t>日常公用经费</w:t>
      </w:r>
      <w:r>
        <w:rPr>
          <w:rFonts w:hint="eastAsia" w:ascii="仿宋_GB2312" w:eastAsia="仿宋_GB2312" w:cs="仿宋_GB2312"/>
          <w:sz w:val="32"/>
          <w:szCs w:val="32"/>
          <w:lang w:val="en-US" w:eastAsia="zh-CN"/>
        </w:rPr>
        <w:t>6.82</w:t>
      </w:r>
      <w:r>
        <w:rPr>
          <w:rFonts w:hint="eastAsia" w:ascii="仿宋_GB2312" w:eastAsia="仿宋_GB2312"/>
          <w:color w:val="000000"/>
          <w:sz w:val="32"/>
          <w:szCs w:val="32"/>
        </w:rPr>
        <w:t>万元，主要包括：办公费、邮电费、差旅费、其他交通费等。</w:t>
      </w:r>
    </w:p>
    <w:p>
      <w:pPr>
        <w:spacing w:line="600" w:lineRule="exact"/>
        <w:ind w:firstLine="640"/>
        <w:outlineLvl w:val="1"/>
        <w:rPr>
          <w:rStyle w:val="23"/>
          <w:rFonts w:ascii="黑体" w:eastAsia="黑体"/>
          <w:b w:val="0"/>
        </w:rPr>
      </w:pPr>
      <w:bookmarkStart w:id="72" w:name="_Toc79163869"/>
      <w:bookmarkStart w:id="73" w:name="_Toc15396609"/>
      <w:bookmarkStart w:id="74" w:name="_Toc15377215"/>
      <w:bookmarkStart w:id="75" w:name="_Toc79163619"/>
      <w:r>
        <w:rPr>
          <w:rFonts w:hint="eastAsia" w:ascii="黑体" w:eastAsia="黑体"/>
          <w:color w:val="000000"/>
          <w:sz w:val="32"/>
          <w:szCs w:val="32"/>
        </w:rPr>
        <w:t>七、</w:t>
      </w:r>
      <w:r>
        <w:rPr>
          <w:rStyle w:val="23"/>
          <w:rFonts w:hint="eastAsia" w:ascii="黑体" w:eastAsia="黑体"/>
        </w:rPr>
        <w:t>“</w:t>
      </w:r>
      <w:r>
        <w:rPr>
          <w:rStyle w:val="23"/>
          <w:rFonts w:hint="eastAsia" w:ascii="黑体" w:eastAsia="黑体"/>
          <w:b w:val="0"/>
        </w:rPr>
        <w:t>三公”经费财政拨款支出决算情况说明</w:t>
      </w:r>
      <w:bookmarkEnd w:id="72"/>
      <w:bookmarkEnd w:id="73"/>
      <w:bookmarkEnd w:id="74"/>
      <w:bookmarkEnd w:id="75"/>
    </w:p>
    <w:p>
      <w:pPr>
        <w:spacing w:line="600" w:lineRule="exact"/>
        <w:ind w:firstLine="640"/>
        <w:outlineLvl w:val="2"/>
        <w:rPr>
          <w:rFonts w:ascii="仿宋" w:eastAsia="仿宋"/>
          <w:b/>
          <w:color w:val="000000"/>
          <w:sz w:val="32"/>
          <w:szCs w:val="32"/>
        </w:rPr>
      </w:pPr>
      <w:bookmarkStart w:id="76" w:name="_Toc15377216"/>
      <w:bookmarkStart w:id="77" w:name="_Toc79163620"/>
      <w:bookmarkStart w:id="78" w:name="_Toc79163870"/>
      <w:r>
        <w:rPr>
          <w:rFonts w:hint="eastAsia" w:asci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0</w:t>
      </w:r>
      <w:r>
        <w:rPr>
          <w:rFonts w:hint="eastAsia" w:ascii="仿宋" w:eastAsia="仿宋"/>
          <w:color w:val="000000"/>
          <w:sz w:val="32"/>
          <w:szCs w:val="32"/>
        </w:rPr>
        <w:t>万元，完成预算</w:t>
      </w:r>
      <w:r>
        <w:rPr>
          <w:rFonts w:ascii="仿宋" w:eastAsia="仿宋"/>
          <w:color w:val="000000"/>
          <w:sz w:val="32"/>
          <w:szCs w:val="32"/>
        </w:rPr>
        <w:t>10</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，决算数预算数持平。</w:t>
      </w:r>
    </w:p>
    <w:p>
      <w:pPr>
        <w:spacing w:line="600" w:lineRule="exact"/>
        <w:ind w:firstLine="640"/>
        <w:outlineLvl w:val="2"/>
        <w:rPr>
          <w:rFonts w:ascii="仿宋" w:eastAsia="仿宋"/>
          <w:b/>
          <w:color w:val="000000"/>
          <w:sz w:val="32"/>
          <w:szCs w:val="32"/>
        </w:rPr>
      </w:pPr>
      <w:bookmarkStart w:id="79" w:name="_Toc15377217"/>
      <w:bookmarkStart w:id="80" w:name="_Toc79163871"/>
      <w:bookmarkStart w:id="81" w:name="_Toc79163621"/>
      <w:r>
        <w:rPr>
          <w:rFonts w:hint="eastAsia" w:ascii="仿宋" w:eastAsia="仿宋"/>
          <w:b/>
          <w:color w:val="000000"/>
          <w:sz w:val="32"/>
          <w:szCs w:val="32"/>
        </w:rPr>
        <w:t>（二）“三公”经费财政拨款支出决算具体情况说明</w:t>
      </w:r>
      <w:bookmarkEnd w:id="79"/>
      <w:bookmarkEnd w:id="80"/>
      <w:bookmarkEnd w:id="81"/>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2021年“三公”经费财政拨款支出决算中，因公出国（境）费支出决算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万元；公务用车购置及运行维护费支出决算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万元；公务接待费支出决算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万元。具体情况如下：</w:t>
      </w:r>
    </w:p>
    <w:p>
      <w:pPr>
        <w:spacing w:line="600" w:lineRule="exact"/>
        <w:ind w:left="0" w:firstLine="642" w:firstLineChars="200"/>
        <w:rPr>
          <w:rFonts w:hint="eastAsia" w:ascii="仿宋_GB2312" w:eastAsia="仿宋_GB2312"/>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0"/>
          <w:rFonts w:hint="eastAsia" w:ascii="仿宋" w:eastAsia="仿宋"/>
          <w:b w:val="0"/>
          <w:bCs/>
          <w:color w:val="000000"/>
          <w:sz w:val="32"/>
          <w:szCs w:val="32"/>
        </w:rPr>
        <w:t>完成预算</w:t>
      </w:r>
      <w:r>
        <w:rPr>
          <w:rStyle w:val="20"/>
          <w:rFonts w:ascii="仿宋" w:eastAsia="仿宋"/>
          <w:b w:val="0"/>
          <w:bCs/>
          <w:color w:val="000000"/>
          <w:sz w:val="32"/>
          <w:szCs w:val="32"/>
        </w:rPr>
        <w:t>10</w:t>
      </w:r>
      <w:r>
        <w:rPr>
          <w:rStyle w:val="20"/>
          <w:rFonts w:hint="eastAsia" w:ascii="仿宋" w:eastAsia="仿宋"/>
          <w:b w:val="0"/>
          <w:bCs/>
          <w:color w:val="000000"/>
          <w:sz w:val="32"/>
          <w:szCs w:val="32"/>
          <w:lang w:val="en-US" w:eastAsia="zh-CN"/>
        </w:rPr>
        <w:t>0</w:t>
      </w:r>
      <w:r>
        <w:rPr>
          <w:rStyle w:val="20"/>
          <w:rFonts w:ascii="仿宋" w:eastAsia="仿宋"/>
          <w:b w:val="0"/>
          <w:bCs/>
          <w:color w:val="000000"/>
          <w:sz w:val="32"/>
          <w:szCs w:val="32"/>
        </w:rPr>
        <w:t>%</w:t>
      </w:r>
      <w:r>
        <w:rPr>
          <w:rStyle w:val="20"/>
          <w:rFonts w:hint="eastAsia" w:asci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left="0" w:firstLine="642"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0"/>
          <w:rFonts w:hint="eastAsia" w:ascii="仿宋" w:eastAsia="仿宋"/>
          <w:b w:val="0"/>
          <w:bCs/>
          <w:color w:val="000000"/>
          <w:sz w:val="32"/>
          <w:szCs w:val="32"/>
        </w:rPr>
        <w:t>完成预算</w:t>
      </w:r>
      <w:r>
        <w:rPr>
          <w:rStyle w:val="20"/>
          <w:rFonts w:ascii="仿宋" w:eastAsia="仿宋"/>
          <w:b w:val="0"/>
          <w:bCs/>
          <w:color w:val="000000"/>
          <w:sz w:val="32"/>
          <w:szCs w:val="32"/>
        </w:rPr>
        <w:t>10</w:t>
      </w:r>
      <w:r>
        <w:rPr>
          <w:rStyle w:val="20"/>
          <w:rFonts w:hint="eastAsia" w:ascii="仿宋" w:eastAsia="仿宋"/>
          <w:b w:val="0"/>
          <w:bCs/>
          <w:color w:val="000000"/>
          <w:sz w:val="32"/>
          <w:szCs w:val="32"/>
          <w:lang w:val="en-US" w:eastAsia="zh-CN"/>
        </w:rPr>
        <w:t>0</w:t>
      </w:r>
      <w:r>
        <w:rPr>
          <w:rStyle w:val="20"/>
          <w:rFonts w:ascii="仿宋" w:eastAsia="仿宋"/>
          <w:b w:val="0"/>
          <w:bCs/>
          <w:color w:val="000000"/>
          <w:sz w:val="32"/>
          <w:szCs w:val="32"/>
        </w:rPr>
        <w:t>%</w:t>
      </w:r>
      <w:r>
        <w:rPr>
          <w:rStyle w:val="20"/>
          <w:rFonts w:hint="eastAsia" w:ascii="仿宋" w:eastAsia="仿宋"/>
          <w:b w:val="0"/>
          <w:bCs/>
          <w:color w:val="000000"/>
          <w:sz w:val="32"/>
          <w:szCs w:val="32"/>
        </w:rPr>
        <w:t>。</w:t>
      </w:r>
    </w:p>
    <w:p>
      <w:pPr>
        <w:spacing w:line="600" w:lineRule="exact"/>
        <w:ind w:firstLine="642"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0"/>
          <w:rFonts w:hint="eastAsia" w:ascii="仿宋_GB2312" w:eastAsia="仿宋_GB2312"/>
          <w:b w:val="0"/>
          <w:bCs/>
          <w:color w:val="000000"/>
          <w:sz w:val="32"/>
          <w:szCs w:val="32"/>
        </w:rPr>
        <w:t>完成预算10</w:t>
      </w:r>
      <w:r>
        <w:rPr>
          <w:rStyle w:val="20"/>
          <w:rFonts w:hint="eastAsia" w:ascii="仿宋_GB2312" w:eastAsia="仿宋_GB2312"/>
          <w:b w:val="0"/>
          <w:bCs/>
          <w:color w:val="000000"/>
          <w:sz w:val="32"/>
          <w:szCs w:val="32"/>
          <w:lang w:val="en-US" w:eastAsia="zh-CN"/>
        </w:rPr>
        <w:t>0</w:t>
      </w:r>
      <w:r>
        <w:rPr>
          <w:rStyle w:val="20"/>
          <w:rFonts w:hint="eastAsia" w:ascii="仿宋_GB2312" w:eastAsia="仿宋_GB2312"/>
          <w:b w:val="0"/>
          <w:bCs/>
          <w:color w:val="000000"/>
          <w:sz w:val="32"/>
          <w:szCs w:val="32"/>
        </w:rPr>
        <w:t>%。</w:t>
      </w:r>
    </w:p>
    <w:p>
      <w:pPr>
        <w:spacing w:line="600" w:lineRule="exact"/>
        <w:ind w:firstLine="640"/>
        <w:outlineLvl w:val="1"/>
        <w:rPr>
          <w:rStyle w:val="23"/>
          <w:rFonts w:ascii="黑体" w:eastAsia="黑体"/>
        </w:rPr>
      </w:pPr>
      <w:bookmarkStart w:id="82" w:name="_Toc79163872"/>
      <w:bookmarkStart w:id="83" w:name="_Toc79163622"/>
      <w:bookmarkStart w:id="84" w:name="_Toc15396610"/>
      <w:bookmarkStart w:id="85" w:name="_Toc15377218"/>
      <w:r>
        <w:rPr>
          <w:rFonts w:hint="eastAsia" w:ascii="黑体" w:eastAsia="黑体"/>
          <w:color w:val="000000"/>
          <w:sz w:val="32"/>
          <w:szCs w:val="32"/>
        </w:rPr>
        <w:t>八、</w:t>
      </w:r>
      <w:r>
        <w:rPr>
          <w:rStyle w:val="23"/>
          <w:rFonts w:hint="eastAsia" w:asci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left="0" w:firstLine="640"/>
        <w:outlineLvl w:val="1"/>
        <w:rPr>
          <w:rStyle w:val="23"/>
          <w:rFonts w:ascii="黑体" w:eastAsia="黑体"/>
          <w:b w:val="0"/>
        </w:rPr>
      </w:pPr>
      <w:bookmarkStart w:id="86" w:name="_Toc79163623"/>
      <w:bookmarkStart w:id="87" w:name="_Toc15396611"/>
      <w:bookmarkStart w:id="88" w:name="_Toc79163873"/>
      <w:bookmarkStart w:id="89" w:name="_Toc15377219"/>
      <w:r>
        <w:rPr>
          <w:rStyle w:val="23"/>
          <w:rFonts w:hint="eastAsia" w:asci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3"/>
          <w:rFonts w:ascii="黑体" w:eastAsia="黑体"/>
        </w:rPr>
      </w:pPr>
      <w:bookmarkStart w:id="90" w:name="_Toc15377221"/>
      <w:bookmarkStart w:id="91" w:name="_Toc79163874"/>
      <w:bookmarkStart w:id="92" w:name="_Toc15396612"/>
      <w:bookmarkStart w:id="93" w:name="_Toc79163624"/>
      <w:r>
        <w:rPr>
          <w:rFonts w:hint="eastAsia" w:ascii="黑体" w:eastAsia="黑体"/>
          <w:color w:val="000000"/>
          <w:sz w:val="32"/>
          <w:szCs w:val="32"/>
        </w:rPr>
        <w:t>十</w:t>
      </w:r>
      <w:r>
        <w:rPr>
          <w:rStyle w:val="23"/>
          <w:rFonts w:hint="eastAsia" w:ascii="黑体" w:eastAsia="黑体"/>
        </w:rPr>
        <w:t>、</w:t>
      </w:r>
      <w:r>
        <w:rPr>
          <w:rStyle w:val="23"/>
          <w:rFonts w:hint="eastAsia" w:ascii="黑体" w:eastAsia="黑体"/>
          <w:b w:val="0"/>
        </w:rPr>
        <w:t>其他重要事项的情况说明</w:t>
      </w:r>
      <w:bookmarkEnd w:id="90"/>
      <w:bookmarkEnd w:id="91"/>
      <w:bookmarkEnd w:id="92"/>
      <w:bookmarkEnd w:id="93"/>
    </w:p>
    <w:p>
      <w:pPr>
        <w:spacing w:line="600" w:lineRule="exact"/>
        <w:ind w:firstLine="640" w:firstLineChars="200"/>
        <w:outlineLvl w:val="2"/>
        <w:rPr>
          <w:rFonts w:hint="eastAsia" w:ascii="仿宋_GB2312" w:eastAsia="仿宋_GB2312"/>
          <w:color w:val="000000"/>
          <w:sz w:val="32"/>
          <w:szCs w:val="32"/>
        </w:rPr>
      </w:pPr>
      <w:bookmarkStart w:id="94" w:name="_Toc15377222"/>
      <w:bookmarkStart w:id="95" w:name="_Toc79163625"/>
      <w:bookmarkStart w:id="96" w:name="_Toc79163875"/>
      <w:r>
        <w:rPr>
          <w:rFonts w:hint="eastAsia" w:ascii="仿宋_GB2312" w:eastAsia="仿宋_GB2312"/>
          <w:color w:val="000000"/>
          <w:sz w:val="32"/>
          <w:szCs w:val="32"/>
        </w:rPr>
        <w:t>（一）机关运行经费支出情况</w:t>
      </w:r>
      <w:bookmarkEnd w:id="94"/>
      <w:bookmarkEnd w:id="95"/>
      <w:bookmarkEnd w:id="96"/>
    </w:p>
    <w:p>
      <w:pPr>
        <w:spacing w:line="576"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2021年，机关运行经费支出</w:t>
      </w:r>
      <w:r>
        <w:rPr>
          <w:rFonts w:hint="eastAsia" w:ascii="仿宋_GB2312" w:eastAsia="仿宋_GB2312"/>
          <w:sz w:val="32"/>
          <w:szCs w:val="32"/>
          <w:lang w:val="en-US" w:eastAsia="zh-CN"/>
        </w:rPr>
        <w:t>6.82</w:t>
      </w:r>
      <w:r>
        <w:rPr>
          <w:rFonts w:hint="eastAsia" w:ascii="仿宋_GB2312" w:eastAsia="仿宋_GB2312"/>
          <w:color w:val="000000"/>
          <w:sz w:val="32"/>
          <w:szCs w:val="32"/>
        </w:rPr>
        <w:t>万元，比2020年增加</w:t>
      </w:r>
      <w:r>
        <w:rPr>
          <w:rFonts w:hint="eastAsia" w:ascii="仿宋_GB2312" w:eastAsia="仿宋_GB2312"/>
          <w:sz w:val="32"/>
          <w:szCs w:val="32"/>
          <w:lang w:val="en-US" w:eastAsia="zh-CN"/>
        </w:rPr>
        <w:t>1.47</w:t>
      </w:r>
      <w:r>
        <w:rPr>
          <w:rFonts w:hint="eastAsia" w:ascii="仿宋_GB2312" w:eastAsia="仿宋_GB2312"/>
          <w:color w:val="000000"/>
          <w:sz w:val="32"/>
          <w:szCs w:val="32"/>
        </w:rPr>
        <w:t>万元，增长</w:t>
      </w:r>
      <w:r>
        <w:rPr>
          <w:rFonts w:hint="eastAsia" w:ascii="仿宋_GB2312" w:eastAsia="仿宋_GB2312"/>
          <w:sz w:val="32"/>
          <w:szCs w:val="32"/>
          <w:lang w:val="en-US" w:eastAsia="zh-CN"/>
        </w:rPr>
        <w:t>27.48</w:t>
      </w:r>
      <w:r>
        <w:rPr>
          <w:rFonts w:hint="eastAsia" w:ascii="仿宋_GB2312" w:eastAsia="仿宋_GB2312"/>
          <w:color w:val="000000"/>
          <w:sz w:val="32"/>
          <w:szCs w:val="32"/>
        </w:rPr>
        <w:t>%。主要原因是</w:t>
      </w:r>
      <w:r>
        <w:rPr>
          <w:rFonts w:hint="eastAsia" w:ascii="仿宋_GB2312" w:eastAsia="仿宋_GB2312"/>
          <w:sz w:val="32"/>
          <w:szCs w:val="32"/>
          <w:lang w:eastAsia="zh-CN"/>
        </w:rPr>
        <w:t>工作人员和工作量的</w:t>
      </w:r>
      <w:r>
        <w:rPr>
          <w:rFonts w:hint="eastAsia" w:ascii="仿宋_GB2312" w:eastAsia="仿宋_GB2312"/>
          <w:sz w:val="32"/>
          <w:szCs w:val="32"/>
          <w:lang w:val="en-US" w:eastAsia="zh-CN"/>
        </w:rPr>
        <w:t>增加</w:t>
      </w:r>
      <w:r>
        <w:rPr>
          <w:rFonts w:hint="eastAsia" w:ascii="仿宋_GB2312" w:eastAsia="仿宋_GB2312"/>
          <w:sz w:val="32"/>
          <w:szCs w:val="32"/>
          <w:lang w:eastAsia="zh-CN"/>
        </w:rPr>
        <w:t>导致</w:t>
      </w:r>
      <w:r>
        <w:rPr>
          <w:rFonts w:hint="eastAsia" w:ascii="仿宋_GB2312" w:eastAsia="仿宋_GB2312"/>
          <w:sz w:val="32"/>
          <w:szCs w:val="32"/>
        </w:rPr>
        <w:t>日常经费</w:t>
      </w:r>
      <w:r>
        <w:rPr>
          <w:rFonts w:hint="eastAsia" w:ascii="仿宋_GB2312" w:eastAsia="仿宋_GB2312"/>
          <w:sz w:val="32"/>
          <w:szCs w:val="32"/>
          <w:lang w:eastAsia="zh-CN"/>
        </w:rPr>
        <w:t>增加</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hint="eastAsia" w:ascii="仿宋_GB2312" w:eastAsia="仿宋_GB2312"/>
          <w:b/>
          <w:color w:val="000000"/>
          <w:sz w:val="32"/>
          <w:szCs w:val="32"/>
        </w:rPr>
      </w:pPr>
      <w:bookmarkStart w:id="97" w:name="_Toc15377223"/>
      <w:bookmarkStart w:id="98" w:name="_Toc79163876"/>
      <w:bookmarkStart w:id="99" w:name="_Toc79163626"/>
      <w:r>
        <w:rPr>
          <w:rFonts w:hint="eastAsia" w:ascii="仿宋_GB2312" w:eastAsia="仿宋_GB2312"/>
          <w:b/>
          <w:color w:val="000000"/>
          <w:sz w:val="32"/>
          <w:szCs w:val="32"/>
        </w:rPr>
        <w:t>（二）政府采购支出情况</w:t>
      </w:r>
      <w:bookmarkEnd w:id="97"/>
      <w:bookmarkEnd w:id="98"/>
      <w:bookmarkEnd w:id="99"/>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2021年，政府采购支出总额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hint="eastAsia" w:ascii="仿宋_GB2312" w:eastAsia="仿宋_GB2312"/>
          <w:b/>
          <w:color w:val="000000"/>
          <w:sz w:val="32"/>
          <w:szCs w:val="32"/>
        </w:rPr>
      </w:pPr>
      <w:bookmarkStart w:id="100" w:name="_Toc79163627"/>
      <w:bookmarkStart w:id="101" w:name="_Toc79163877"/>
      <w:bookmarkStart w:id="102" w:name="_Toc15377224"/>
      <w:r>
        <w:rPr>
          <w:rFonts w:hint="eastAsia" w:ascii="仿宋_GB2312" w:eastAsia="仿宋_GB2312"/>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hint="eastAsia" w:ascii="仿宋_GB2312" w:eastAsia="仿宋_GB2312"/>
          <w:b/>
          <w:color w:val="FF0000"/>
          <w:sz w:val="32"/>
          <w:szCs w:val="32"/>
        </w:rPr>
      </w:pPr>
      <w:r>
        <w:rPr>
          <w:rFonts w:hint="eastAsia" w:ascii="仿宋_GB2312" w:eastAsia="仿宋_GB2312"/>
          <w:color w:val="000000"/>
          <w:sz w:val="32"/>
          <w:szCs w:val="32"/>
        </w:rPr>
        <w:t>截至2021年12月31日，</w:t>
      </w:r>
      <w:r>
        <w:rPr>
          <w:rFonts w:hint="eastAsia" w:ascii="仿宋_GB2312" w:eastAsia="仿宋_GB2312"/>
          <w:color w:val="000000"/>
          <w:sz w:val="32"/>
          <w:szCs w:val="32"/>
          <w:lang w:val="en-US"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辆，单价50万元以上通用设备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台（套），单价100万元以上专用设备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hint="eastAsia" w:ascii="仿宋_GB2312" w:eastAsia="仿宋_GB2312"/>
          <w:b/>
          <w:color w:val="000000"/>
          <w:sz w:val="32"/>
          <w:szCs w:val="32"/>
        </w:rPr>
      </w:pPr>
      <w:bookmarkStart w:id="103" w:name="_Toc79163878"/>
      <w:bookmarkStart w:id="104" w:name="_Toc79163628"/>
      <w:r>
        <w:rPr>
          <w:rFonts w:hint="eastAsia" w:ascii="仿宋_GB2312" w:eastAsia="仿宋_GB2312"/>
          <w:b/>
          <w:color w:val="000000"/>
          <w:sz w:val="32"/>
          <w:szCs w:val="32"/>
        </w:rPr>
        <w:t>（四）预算绩效管理情况。</w:t>
      </w:r>
      <w:bookmarkEnd w:id="103"/>
      <w:bookmarkEnd w:id="104"/>
    </w:p>
    <w:p>
      <w:pPr>
        <w:spacing w:line="580" w:lineRule="exact"/>
        <w:ind w:firstLine="640" w:firstLineChars="200"/>
        <w:rPr>
          <w:rFonts w:hint="eastAsia" w:ascii="仿宋_GB2312" w:eastAsia="仿宋_GB2312" w:cs="仿宋"/>
          <w:color w:val="000000"/>
          <w:spacing w:val="-5"/>
          <w:sz w:val="32"/>
          <w:lang w:eastAsia="zh-CN"/>
        </w:rPr>
      </w:pPr>
      <w:r>
        <w:rPr>
          <w:rFonts w:hint="eastAsia" w:ascii="仿宋_GB2312" w:eastAsia="仿宋_GB2312" w:cs="仿宋_GB2312"/>
          <w:sz w:val="32"/>
          <w:szCs w:val="32"/>
        </w:rPr>
        <w:t>本部门按要求对2021年部门整体支出开展绩效自评，从评价情况来看</w:t>
      </w:r>
      <w:r>
        <w:rPr>
          <w:rFonts w:hint="eastAsia" w:ascii="仿宋_GB2312" w:eastAsia="仿宋_GB2312" w:cs="仿宋"/>
          <w:color w:val="000000"/>
          <w:spacing w:val="-5"/>
          <w:sz w:val="32"/>
          <w:lang w:eastAsia="zh-CN"/>
        </w:rPr>
        <w:t>20</w:t>
      </w:r>
      <w:r>
        <w:rPr>
          <w:rFonts w:hint="eastAsia" w:ascii="仿宋_GB2312" w:eastAsia="仿宋_GB2312" w:cs="仿宋"/>
          <w:color w:val="000000"/>
          <w:spacing w:val="-5"/>
          <w:sz w:val="32"/>
          <w:lang w:val="en-US" w:eastAsia="zh-CN"/>
        </w:rPr>
        <w:t>21</w:t>
      </w:r>
      <w:r>
        <w:rPr>
          <w:rFonts w:hint="eastAsia" w:ascii="仿宋_GB2312" w:eastAsia="仿宋_GB2312" w:cs="仿宋"/>
          <w:color w:val="000000"/>
          <w:spacing w:val="-5"/>
          <w:sz w:val="32"/>
          <w:lang w:eastAsia="zh-CN"/>
        </w:rPr>
        <w:t>年我中心部门整体支出绩效评价自查自评结果良好，全面基本支出保证了部门的正常运行和日常工作的正常开展，绩效目标得到较好实现，绩效管理水平不断提高，绩效指标体系逐渐丰富和完善。本部门无专项预算项目，因此未组织开展项目支出绩效评价。</w:t>
      </w:r>
    </w:p>
    <w:p>
      <w:pPr>
        <w:spacing w:line="576" w:lineRule="exact"/>
        <w:ind w:firstLine="640" w:firstLineChars="200"/>
        <w:rPr>
          <w:rFonts w:hint="eastAsia" w:ascii="仿宋_GB2312" w:eastAsia="仿宋_GB2312" w:cs="楷体_GB2312"/>
          <w:sz w:val="32"/>
          <w:szCs w:val="32"/>
          <w:lang w:eastAsia="zh-CN"/>
        </w:rPr>
      </w:pPr>
      <w:r>
        <w:rPr>
          <w:rFonts w:hint="eastAsia" w:ascii="仿宋_GB2312" w:eastAsia="仿宋_GB2312" w:cs="楷体_GB2312"/>
          <w:sz w:val="32"/>
          <w:szCs w:val="32"/>
        </w:rPr>
        <w:t>1.项目绩效目标完成情况。</w:t>
      </w:r>
    </w:p>
    <w:p>
      <w:pPr>
        <w:spacing w:line="576" w:lineRule="exact"/>
        <w:ind w:firstLine="620" w:firstLineChars="200"/>
        <w:rPr>
          <w:rFonts w:hint="eastAsia" w:ascii="仿宋_GB2312" w:eastAsia="仿宋_GB2312" w:cs="仿宋_GB2312"/>
          <w:sz w:val="32"/>
          <w:szCs w:val="32"/>
        </w:rPr>
      </w:pPr>
      <w:r>
        <w:rPr>
          <w:rFonts w:hint="eastAsia" w:ascii="仿宋_GB2312" w:eastAsia="仿宋_GB2312" w:cs="仿宋"/>
          <w:color w:val="000000"/>
          <w:spacing w:val="-5"/>
          <w:sz w:val="32"/>
          <w:lang w:eastAsia="zh-CN"/>
        </w:rPr>
        <w:t>本部门无专项预算项目，未组织开展项目支出绩效评价。</w:t>
      </w:r>
    </w:p>
    <w:p>
      <w:pPr>
        <w:spacing w:line="580" w:lineRule="exact"/>
        <w:ind w:left="630"/>
        <w:rPr>
          <w:rFonts w:hint="eastAsia" w:ascii="仿宋_GB2312" w:eastAsia="仿宋_GB2312" w:cs="仿宋_GB2312"/>
          <w:sz w:val="32"/>
          <w:szCs w:val="32"/>
        </w:rPr>
      </w:pPr>
      <w:r>
        <w:rPr>
          <w:rFonts w:hint="eastAsia" w:ascii="仿宋_GB2312" w:eastAsia="仿宋_GB2312" w:cs="楷体_GB2312"/>
          <w:sz w:val="32"/>
          <w:szCs w:val="32"/>
        </w:rPr>
        <w:t>2.部门绩效评价结果。</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本部门按要求对2021年部门整体支出绩效评价情况开展自评，《</w:t>
      </w:r>
      <w:r>
        <w:rPr>
          <w:rFonts w:hint="eastAsia" w:ascii="仿宋_GB2312" w:eastAsia="仿宋_GB2312" w:cs="仿宋"/>
          <w:color w:val="000000"/>
          <w:spacing w:val="-5"/>
          <w:sz w:val="32"/>
          <w:lang w:eastAsia="zh-CN"/>
        </w:rPr>
        <w:t>茂县国有资产中心</w:t>
      </w:r>
      <w:r>
        <w:rPr>
          <w:rFonts w:hint="eastAsia" w:ascii="仿宋_GB2312" w:eastAsia="仿宋_GB2312" w:cs="仿宋_GB2312"/>
          <w:sz w:val="32"/>
          <w:szCs w:val="32"/>
        </w:rPr>
        <w:t>部门2021年部门整体支出绩效评价报告》见附件（附件1）。</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left="0" w:firstLine="660" w:firstLineChars="150"/>
        <w:jc w:val="center"/>
        <w:outlineLvl w:val="0"/>
        <w:rPr>
          <w:rStyle w:val="22"/>
          <w:rFonts w:ascii="黑体" w:eastAsia="黑体"/>
          <w:b w:val="0"/>
        </w:rPr>
      </w:pPr>
      <w:bookmarkStart w:id="105" w:name="_Toc15377225"/>
      <w:bookmarkStart w:id="106" w:name="_Toc15396613"/>
      <w:bookmarkStart w:id="107" w:name="_Toc79163629"/>
      <w:bookmarkStart w:id="108" w:name="_Toc79163879"/>
      <w:r>
        <w:rPr>
          <w:rFonts w:hint="eastAsia" w:ascii="黑体" w:eastAsia="黑体"/>
          <w:color w:val="000000"/>
          <w:sz w:val="44"/>
          <w:szCs w:val="44"/>
        </w:rPr>
        <w:t>名</w:t>
      </w:r>
      <w:r>
        <w:rPr>
          <w:rStyle w:val="22"/>
          <w:rFonts w:hint="eastAsia" w:asci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7"/>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spacing w:line="576" w:lineRule="exact"/>
        <w:ind w:firstLine="620" w:firstLineChars="200"/>
        <w:rPr>
          <w:rFonts w:hint="eastAsia" w:ascii="仿宋_GB2312" w:eastAsia="仿宋_GB2312" w:cs="仿宋"/>
          <w:color w:val="000000"/>
          <w:spacing w:val="-5"/>
          <w:sz w:val="32"/>
          <w:lang w:val="en-US" w:eastAsia="zh-CN"/>
        </w:rPr>
      </w:pPr>
      <w:r>
        <w:rPr>
          <w:rFonts w:hint="eastAsia" w:ascii="仿宋_GB2312" w:eastAsia="仿宋_GB2312" w:cs="仿宋"/>
          <w:color w:val="000000"/>
          <w:spacing w:val="-5"/>
          <w:sz w:val="32"/>
          <w:lang w:val="en-US" w:eastAsia="zh-CN"/>
        </w:rPr>
        <w:t>7.一般公共服务（类）政府办公厅/室（款）行政运行（项）：指反映行政单位（包括实行公务员管理的事业单位）的基本支出。</w:t>
      </w:r>
    </w:p>
    <w:p>
      <w:pPr>
        <w:spacing w:line="576" w:lineRule="exact"/>
        <w:ind w:firstLine="620" w:firstLineChars="200"/>
        <w:rPr>
          <w:rFonts w:hint="eastAsia" w:ascii="仿宋_GB2312" w:eastAsia="仿宋_GB2312" w:cs="仿宋"/>
          <w:color w:val="000000"/>
          <w:spacing w:val="-5"/>
          <w:sz w:val="32"/>
          <w:lang w:val="en-US" w:eastAsia="zh-CN"/>
        </w:rPr>
      </w:pPr>
      <w:r>
        <w:rPr>
          <w:rFonts w:hint="eastAsia" w:ascii="仿宋_GB2312" w:eastAsia="仿宋_GB2312" w:cs="仿宋"/>
          <w:color w:val="000000"/>
          <w:spacing w:val="-5"/>
          <w:sz w:val="32"/>
          <w:lang w:val="en-US" w:eastAsia="zh-CN"/>
        </w:rPr>
        <w:t>8.</w:t>
      </w:r>
      <w:r>
        <w:rPr>
          <w:rStyle w:val="20"/>
          <w:rFonts w:hint="eastAsia" w:ascii="仿宋_GB2312" w:eastAsia="仿宋_GB2312" w:cs="仿宋_GB2312"/>
          <w:b w:val="0"/>
          <w:sz w:val="32"/>
          <w:szCs w:val="32"/>
        </w:rPr>
        <w:t>社会保障和就业</w:t>
      </w:r>
      <w:r>
        <w:rPr>
          <w:rStyle w:val="20"/>
          <w:rFonts w:hint="eastAsia" w:ascii="仿宋_GB2312" w:eastAsia="仿宋_GB2312" w:cs="仿宋_GB2312"/>
          <w:b w:val="0"/>
          <w:sz w:val="32"/>
          <w:szCs w:val="32"/>
          <w:lang w:eastAsia="zh-CN"/>
        </w:rPr>
        <w:t>支出</w:t>
      </w:r>
      <w:r>
        <w:rPr>
          <w:rStyle w:val="20"/>
          <w:rFonts w:hint="eastAsia" w:ascii="仿宋_GB2312" w:eastAsia="仿宋_GB2312" w:cs="仿宋_GB2312"/>
          <w:b w:val="0"/>
          <w:sz w:val="32"/>
          <w:szCs w:val="32"/>
        </w:rPr>
        <w:t>（类）行政事业单位</w:t>
      </w:r>
      <w:r>
        <w:rPr>
          <w:rStyle w:val="20"/>
          <w:rFonts w:hint="eastAsia" w:ascii="仿宋_GB2312" w:eastAsia="仿宋_GB2312" w:cs="仿宋_GB2312"/>
          <w:b w:val="0"/>
          <w:sz w:val="32"/>
          <w:szCs w:val="32"/>
          <w:lang w:eastAsia="zh-CN"/>
        </w:rPr>
        <w:t>养老支出</w:t>
      </w:r>
      <w:r>
        <w:rPr>
          <w:rStyle w:val="20"/>
          <w:rFonts w:hint="eastAsia" w:ascii="仿宋_GB2312" w:eastAsia="仿宋_GB2312" w:cs="仿宋_GB2312"/>
          <w:b w:val="0"/>
          <w:sz w:val="32"/>
          <w:szCs w:val="32"/>
        </w:rPr>
        <w:t>（款）机关事业单位基本养老保险</w:t>
      </w:r>
      <w:r>
        <w:rPr>
          <w:rStyle w:val="20"/>
          <w:rFonts w:hint="eastAsia" w:ascii="仿宋_GB2312" w:eastAsia="仿宋_GB2312" w:cs="仿宋_GB2312"/>
          <w:b w:val="0"/>
          <w:sz w:val="32"/>
          <w:szCs w:val="32"/>
          <w:lang w:eastAsia="zh-CN"/>
        </w:rPr>
        <w:t>缴费支出</w:t>
      </w:r>
      <w:r>
        <w:rPr>
          <w:rStyle w:val="20"/>
          <w:rFonts w:hint="eastAsia" w:ascii="仿宋_GB2312" w:eastAsia="仿宋_GB2312" w:cs="仿宋_GB2312"/>
          <w:b w:val="0"/>
          <w:sz w:val="32"/>
          <w:szCs w:val="32"/>
        </w:rPr>
        <w:t>（项）</w:t>
      </w:r>
      <w:r>
        <w:rPr>
          <w:rStyle w:val="20"/>
          <w:rFonts w:hint="eastAsia" w:ascii="仿宋_GB2312" w:eastAsia="仿宋_GB2312" w:cs="仿宋_GB2312"/>
          <w:b w:val="0"/>
          <w:sz w:val="32"/>
          <w:szCs w:val="32"/>
          <w:lang w:eastAsia="zh-CN"/>
        </w:rPr>
        <w:t>：</w:t>
      </w:r>
      <w:r>
        <w:rPr>
          <w:rFonts w:hint="eastAsia" w:ascii="仿宋_GB2312" w:eastAsia="仿宋_GB2312" w:cs="仿宋"/>
          <w:color w:val="000000"/>
          <w:spacing w:val="-5"/>
          <w:sz w:val="32"/>
          <w:lang w:val="en-US" w:eastAsia="zh-CN"/>
        </w:rPr>
        <w:t>指部门实施养老保险制度由单位缴纳的基本养老保险费支出。</w:t>
      </w:r>
    </w:p>
    <w:p>
      <w:pPr>
        <w:spacing w:line="576" w:lineRule="exact"/>
        <w:ind w:firstLine="620" w:firstLineChars="200"/>
        <w:rPr>
          <w:rFonts w:hint="eastAsia" w:ascii="仿宋_GB2312" w:eastAsia="仿宋_GB2312" w:cs="仿宋"/>
          <w:color w:val="000000"/>
          <w:spacing w:val="-5"/>
          <w:sz w:val="32"/>
          <w:lang w:val="en-US" w:eastAsia="zh-CN"/>
        </w:rPr>
      </w:pPr>
      <w:r>
        <w:rPr>
          <w:rFonts w:hint="eastAsia" w:ascii="仿宋_GB2312" w:eastAsia="仿宋_GB2312" w:cs="仿宋"/>
          <w:color w:val="000000"/>
          <w:spacing w:val="-5"/>
          <w:sz w:val="32"/>
          <w:lang w:val="en-US" w:eastAsia="zh-CN"/>
        </w:rPr>
        <w:t>9.</w:t>
      </w:r>
      <w:r>
        <w:rPr>
          <w:rStyle w:val="20"/>
          <w:rFonts w:hint="eastAsia" w:ascii="仿宋_GB2312" w:eastAsia="仿宋_GB2312" w:cs="仿宋_GB2312"/>
          <w:b w:val="0"/>
          <w:sz w:val="32"/>
          <w:szCs w:val="32"/>
        </w:rPr>
        <w:t>社会保障和就业</w:t>
      </w:r>
      <w:r>
        <w:rPr>
          <w:rStyle w:val="20"/>
          <w:rFonts w:hint="eastAsia" w:ascii="仿宋_GB2312" w:eastAsia="仿宋_GB2312" w:cs="仿宋_GB2312"/>
          <w:b w:val="0"/>
          <w:sz w:val="32"/>
          <w:szCs w:val="32"/>
          <w:lang w:eastAsia="zh-CN"/>
        </w:rPr>
        <w:t>支出</w:t>
      </w:r>
      <w:r>
        <w:rPr>
          <w:rStyle w:val="20"/>
          <w:rFonts w:hint="eastAsia" w:ascii="仿宋_GB2312" w:eastAsia="仿宋_GB2312" w:cs="仿宋_GB2312"/>
          <w:b w:val="0"/>
          <w:sz w:val="32"/>
          <w:szCs w:val="32"/>
        </w:rPr>
        <w:t>（类）行政事业单位</w:t>
      </w:r>
      <w:r>
        <w:rPr>
          <w:rStyle w:val="20"/>
          <w:rFonts w:hint="eastAsia" w:ascii="仿宋_GB2312" w:eastAsia="仿宋_GB2312" w:cs="仿宋_GB2312"/>
          <w:b w:val="0"/>
          <w:sz w:val="32"/>
          <w:szCs w:val="32"/>
          <w:lang w:eastAsia="zh-CN"/>
        </w:rPr>
        <w:t>养老支出</w:t>
      </w:r>
      <w:r>
        <w:rPr>
          <w:rStyle w:val="20"/>
          <w:rFonts w:hint="eastAsia" w:ascii="仿宋_GB2312" w:eastAsia="仿宋_GB2312" w:cs="仿宋_GB2312"/>
          <w:b w:val="0"/>
          <w:sz w:val="32"/>
          <w:szCs w:val="32"/>
        </w:rPr>
        <w:t>（款）机关事业单位</w:t>
      </w:r>
      <w:r>
        <w:rPr>
          <w:rStyle w:val="20"/>
          <w:rFonts w:hint="eastAsia" w:ascii="仿宋_GB2312" w:eastAsia="仿宋_GB2312" w:cs="仿宋_GB2312"/>
          <w:b w:val="0"/>
          <w:sz w:val="32"/>
          <w:szCs w:val="32"/>
          <w:lang w:eastAsia="zh-CN"/>
        </w:rPr>
        <w:t>职业年金缴费支出</w:t>
      </w:r>
      <w:r>
        <w:rPr>
          <w:rStyle w:val="20"/>
          <w:rFonts w:hint="eastAsia" w:ascii="仿宋_GB2312" w:eastAsia="仿宋_GB2312" w:cs="仿宋_GB2312"/>
          <w:b w:val="0"/>
          <w:sz w:val="32"/>
          <w:szCs w:val="32"/>
        </w:rPr>
        <w:t>（项）</w:t>
      </w:r>
      <w:r>
        <w:rPr>
          <w:rFonts w:hint="eastAsia" w:ascii="仿宋_GB2312" w:eastAsia="仿宋_GB2312" w:cs="仿宋"/>
          <w:color w:val="000000"/>
          <w:spacing w:val="-5"/>
          <w:sz w:val="32"/>
          <w:lang w:val="en-US" w:eastAsia="zh-CN"/>
        </w:rPr>
        <w:t>：指部门实施养老保险制度由单位缴纳的职业年金支出。</w:t>
      </w:r>
    </w:p>
    <w:p>
      <w:pPr>
        <w:spacing w:line="576" w:lineRule="exact"/>
        <w:ind w:firstLine="620" w:firstLineChars="200"/>
        <w:rPr>
          <w:rFonts w:hint="eastAsia" w:ascii="仿宋_GB2312" w:eastAsia="仿宋_GB2312" w:cs="仿宋"/>
          <w:color w:val="000000"/>
          <w:spacing w:val="-5"/>
          <w:sz w:val="32"/>
          <w:lang w:val="en-US" w:eastAsia="zh-CN"/>
        </w:rPr>
      </w:pPr>
      <w:r>
        <w:rPr>
          <w:rFonts w:hint="eastAsia" w:ascii="仿宋_GB2312" w:eastAsia="仿宋_GB2312" w:cs="仿宋"/>
          <w:color w:val="000000"/>
          <w:spacing w:val="-5"/>
          <w:sz w:val="32"/>
          <w:lang w:val="en-US" w:eastAsia="zh-CN"/>
        </w:rPr>
        <w:t>10.卫生健康(类)行政事业单位医疗（款）行政单位医疗（项）:指行政单位用于缴纳单位基本医疗保险支出。</w:t>
      </w:r>
    </w:p>
    <w:p>
      <w:pPr>
        <w:pStyle w:val="27"/>
        <w:spacing w:line="560" w:lineRule="exact"/>
        <w:ind w:firstLine="620" w:firstLineChars="200"/>
        <w:rPr>
          <w:rFonts w:hint="eastAsia" w:ascii="仿宋_GB2312" w:eastAsia="仿宋_GB2312"/>
          <w:sz w:val="32"/>
          <w:szCs w:val="32"/>
        </w:rPr>
      </w:pPr>
      <w:r>
        <w:rPr>
          <w:rFonts w:hint="eastAsia" w:ascii="仿宋_GB2312" w:eastAsia="仿宋_GB2312" w:cs="仿宋"/>
          <w:color w:val="000000"/>
          <w:spacing w:val="-5"/>
          <w:sz w:val="32"/>
          <w:lang w:val="en-US" w:eastAsia="zh-CN"/>
        </w:rPr>
        <w:t>11.住房保障支出（类）住房改革支出（款）住房公积金（项）：指反映行政事业单位按规定为职工缴纳的住房公积金。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仿宋_GB2312" w:eastAsia="仿宋_GB2312"/>
          <w:sz w:val="32"/>
          <w:szCs w:val="32"/>
        </w:rPr>
      </w:pPr>
    </w:p>
    <w:p>
      <w:pPr>
        <w:pStyle w:val="27"/>
        <w:spacing w:line="560" w:lineRule="exact"/>
        <w:ind w:firstLine="640" w:firstLineChars="200"/>
        <w:rPr>
          <w:rFonts w:ascii="仿宋_GB2312" w:eastAsia="仿宋_GB2312" w:cs="黑体"/>
          <w:sz w:val="32"/>
          <w:szCs w:val="32"/>
        </w:rPr>
      </w:pPr>
    </w:p>
    <w:p>
      <w:pPr>
        <w:spacing w:line="600" w:lineRule="exact"/>
        <w:jc w:val="center"/>
        <w:outlineLvl w:val="0"/>
        <w:rPr>
          <w:rStyle w:val="22"/>
          <w:rFonts w:ascii="黑体" w:eastAsia="黑体"/>
          <w:b w:val="0"/>
        </w:rPr>
      </w:pPr>
      <w:bookmarkStart w:id="109" w:name="_Toc15377226"/>
      <w:r>
        <w:rPr>
          <w:rFonts w:ascii="宋体"/>
          <w:b/>
          <w:color w:val="000000"/>
          <w:sz w:val="44"/>
          <w:szCs w:val="44"/>
        </w:rPr>
        <w:br w:type="page"/>
      </w:r>
      <w:bookmarkStart w:id="110" w:name="_Toc79163880"/>
      <w:bookmarkStart w:id="111" w:name="_Toc79163630"/>
      <w:bookmarkStart w:id="112" w:name="_Toc15396614"/>
      <w:r>
        <w:rPr>
          <w:rFonts w:hint="eastAsia" w:ascii="黑体" w:eastAsia="黑体"/>
          <w:color w:val="000000"/>
          <w:sz w:val="44"/>
          <w:szCs w:val="44"/>
        </w:rPr>
        <w:t>第</w:t>
      </w:r>
      <w:r>
        <w:rPr>
          <w:rStyle w:val="22"/>
          <w:rFonts w:hint="eastAsia" w:ascii="黑体" w:eastAsia="黑体"/>
          <w:b w:val="0"/>
        </w:rPr>
        <w:t>四部分</w:t>
      </w:r>
      <w:r>
        <w:rPr>
          <w:rStyle w:val="22"/>
          <w:rFonts w:ascii="黑体" w:eastAsia="黑体"/>
          <w:b w:val="0"/>
        </w:rPr>
        <w:t xml:space="preserve"> </w:t>
      </w:r>
      <w:r>
        <w:rPr>
          <w:rStyle w:val="22"/>
          <w:rFonts w:hint="eastAsia" w:ascii="黑体" w:eastAsia="黑体"/>
          <w:b w:val="0"/>
        </w:rPr>
        <w:t>附件</w:t>
      </w:r>
      <w:bookmarkEnd w:id="110"/>
      <w:bookmarkEnd w:id="111"/>
      <w:bookmarkEnd w:id="112"/>
    </w:p>
    <w:p>
      <w:pPr>
        <w:spacing w:line="600" w:lineRule="exact"/>
        <w:jc w:val="left"/>
        <w:outlineLvl w:val="0"/>
        <w:rPr>
          <w:rFonts w:ascii="方正小标宋简体" w:eastAsia="方正小标宋简体" w:cs="方正小标宋简体"/>
          <w:sz w:val="32"/>
          <w:szCs w:val="32"/>
        </w:rPr>
      </w:pPr>
      <w:bookmarkStart w:id="113" w:name="_Toc79163881"/>
      <w:bookmarkStart w:id="114" w:name="_Toc79163631"/>
      <w:r>
        <w:rPr>
          <w:rFonts w:hint="eastAsia" w:ascii="黑体" w:eastAsia="黑体" w:cs="黑体"/>
          <w:sz w:val="32"/>
          <w:szCs w:val="32"/>
        </w:rPr>
        <w:t>附件</w:t>
      </w:r>
      <w:r>
        <w:rPr>
          <w:rFonts w:ascii="黑体" w:eastAsia="黑体" w:cs="黑体"/>
          <w:sz w:val="32"/>
          <w:szCs w:val="32"/>
        </w:rPr>
        <w:t>1</w:t>
      </w:r>
      <w:bookmarkEnd w:id="113"/>
      <w:bookmarkEnd w:id="114"/>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hint="eastAsia" w:ascii="方正小标宋简体" w:eastAsia="方正小标宋简体" w:cs="黑体"/>
          <w:sz w:val="44"/>
          <w:szCs w:val="44"/>
          <w:lang w:eastAsia="zh-CN"/>
        </w:rPr>
      </w:pPr>
      <w:bookmarkStart w:id="115" w:name="_Toc79163632"/>
      <w:bookmarkStart w:id="116" w:name="_Toc79163882"/>
      <w:r>
        <w:rPr>
          <w:rFonts w:hint="eastAsia" w:ascii="方正小标宋简体" w:eastAsia="方正小标宋简体" w:cs="黑体"/>
          <w:sz w:val="44"/>
          <w:szCs w:val="44"/>
          <w:lang w:eastAsia="zh-CN"/>
        </w:rPr>
        <w:t>茂县国有资产管理中心</w:t>
      </w:r>
    </w:p>
    <w:p>
      <w:pPr>
        <w:spacing w:line="600" w:lineRule="exact"/>
        <w:jc w:val="center"/>
        <w:outlineLvl w:val="0"/>
        <w:rPr>
          <w:rFonts w:ascii="方正小标宋简体" w:eastAsia="方正小标宋简体" w:cs="黑体"/>
          <w:sz w:val="44"/>
          <w:szCs w:val="44"/>
        </w:rPr>
      </w:pPr>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115"/>
      <w:bookmarkEnd w:id="116"/>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spacing w:line="576" w:lineRule="exact"/>
        <w:ind w:firstLine="640" w:firstLineChars="200"/>
        <w:jc w:val="left"/>
        <w:rPr>
          <w:rFonts w:eastAsia="仿宋_GB2312"/>
          <w:lang w:val="en-US" w:eastAsia="zh-CN"/>
        </w:rPr>
      </w:pPr>
      <w:r>
        <w:rPr>
          <w:rFonts w:hint="eastAsia" w:ascii="仿宋_GB2312" w:eastAsia="仿宋_GB2312"/>
          <w:sz w:val="32"/>
          <w:szCs w:val="32"/>
        </w:rPr>
        <w:t>茂县国有资产管理中心属于一级预算单位，下设综合办公室、业务股室。</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（二）机构职能</w:t>
      </w:r>
    </w:p>
    <w:p>
      <w:pPr>
        <w:spacing w:line="576" w:lineRule="exact"/>
        <w:ind w:firstLine="620" w:firstLineChars="200"/>
        <w:rPr>
          <w:rFonts w:hint="eastAsia" w:ascii="仿宋_GB2312" w:eastAsia="仿宋_GB2312" w:cs="宋体"/>
          <w:color w:val="000000"/>
          <w:kern w:val="0"/>
          <w:sz w:val="32"/>
          <w:szCs w:val="32"/>
          <w:shd w:val="clear" w:color="auto" w:fill="FFFFFF"/>
          <w:lang w:val="zh-CN"/>
        </w:rPr>
      </w:pPr>
      <w:r>
        <w:rPr>
          <w:rFonts w:hint="eastAsia" w:ascii="仿宋_GB2312" w:eastAsia="仿宋_GB2312" w:cs="仿宋"/>
          <w:color w:val="000000"/>
          <w:spacing w:val="-5"/>
          <w:sz w:val="32"/>
          <w:lang w:val="en-US" w:eastAsia="zh-CN"/>
        </w:rPr>
        <w:t>茂县国有资产管理中心是代表县人民政府对监管企业依法履行出资人职责;负责指导县属国有企业改革和管理，加强全县国有企业改革和管理的宏观指导;负责对所监管企业负责人进行考核、任免并对其经营业绩进行奖惩;承担监督所监管企业国有资产保值增值指标体系，制定考核标准;负责所监管企业工资分配管理工作，制定所监管企业负责人收入分配政策并组织实施;承办县委和县政府交办的其他工作。</w:t>
      </w:r>
    </w:p>
    <w:p>
      <w:pPr>
        <w:widowControl/>
        <w:numPr>
          <w:ilvl w:val="0"/>
          <w:numId w:val="5"/>
        </w:numPr>
        <w:adjustRightInd w:val="0"/>
        <w:snapToGrid w:val="0"/>
        <w:spacing w:line="580" w:lineRule="exact"/>
        <w:ind w:left="0"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人员概况</w:t>
      </w:r>
    </w:p>
    <w:p>
      <w:pPr>
        <w:spacing w:line="576" w:lineRule="exact"/>
        <w:ind w:firstLine="640" w:firstLineChars="200"/>
        <w:rPr>
          <w:lang w:val="zh-CN"/>
        </w:rPr>
      </w:pPr>
      <w:r>
        <w:rPr>
          <w:rFonts w:hint="eastAsia" w:ascii="仿宋_GB2312" w:eastAsia="仿宋_GB2312" w:cs="宋体"/>
          <w:kern w:val="0"/>
          <w:sz w:val="32"/>
          <w:szCs w:val="32"/>
          <w:lang w:val="en-US" w:eastAsia="zh-CN"/>
        </w:rPr>
        <w:t>2021年单位</w:t>
      </w:r>
      <w:r>
        <w:rPr>
          <w:rFonts w:hint="eastAsia" w:ascii="仿宋_GB2312" w:eastAsia="仿宋_GB2312" w:cs="宋体"/>
          <w:kern w:val="0"/>
          <w:sz w:val="32"/>
          <w:szCs w:val="32"/>
        </w:rPr>
        <w:t>总编制</w:t>
      </w:r>
      <w:r>
        <w:rPr>
          <w:rFonts w:ascii="仿宋_GB2312" w:eastAsia="仿宋_GB2312" w:cs="宋体"/>
          <w:kern w:val="0"/>
          <w:sz w:val="32"/>
          <w:szCs w:val="32"/>
        </w:rPr>
        <w:t>6</w:t>
      </w:r>
      <w:r>
        <w:rPr>
          <w:rFonts w:hint="eastAsia" w:ascii="仿宋_GB2312" w:eastAsia="仿宋_GB2312" w:cs="宋体"/>
          <w:kern w:val="0"/>
          <w:sz w:val="32"/>
          <w:szCs w:val="32"/>
        </w:rPr>
        <w:t>名</w:t>
      </w:r>
      <w:r>
        <w:rPr>
          <w:rFonts w:ascii="仿宋_GB2312" w:eastAsia="仿宋_GB2312" w:cs="宋体"/>
          <w:kern w:val="0"/>
          <w:sz w:val="32"/>
          <w:szCs w:val="32"/>
        </w:rPr>
        <w:t>,</w:t>
      </w:r>
      <w:r>
        <w:rPr>
          <w:rFonts w:hint="eastAsia" w:ascii="仿宋_GB2312" w:eastAsia="仿宋_GB2312" w:cs="宋体"/>
          <w:kern w:val="0"/>
          <w:sz w:val="32"/>
          <w:szCs w:val="32"/>
        </w:rPr>
        <w:t>其中</w:t>
      </w:r>
      <w:r>
        <w:rPr>
          <w:rFonts w:ascii="仿宋_GB2312" w:eastAsia="仿宋_GB2312" w:cs="宋体"/>
          <w:kern w:val="0"/>
          <w:sz w:val="32"/>
          <w:szCs w:val="32"/>
        </w:rPr>
        <w:t>:</w:t>
      </w:r>
      <w:r>
        <w:rPr>
          <w:rFonts w:hint="eastAsia" w:ascii="仿宋_GB2312" w:eastAsia="仿宋_GB2312" w:cs="宋体"/>
          <w:kern w:val="0"/>
          <w:sz w:val="32"/>
          <w:szCs w:val="32"/>
        </w:rPr>
        <w:t>参照公务员法管理的编制</w:t>
      </w:r>
      <w:r>
        <w:rPr>
          <w:rFonts w:ascii="仿宋_GB2312" w:eastAsia="仿宋_GB2312" w:cs="宋体"/>
          <w:kern w:val="0"/>
          <w:sz w:val="32"/>
          <w:szCs w:val="32"/>
        </w:rPr>
        <w:t>6</w:t>
      </w:r>
      <w:r>
        <w:rPr>
          <w:rFonts w:hint="eastAsia" w:ascii="仿宋_GB2312" w:eastAsia="仿宋_GB2312" w:cs="宋体"/>
          <w:kern w:val="0"/>
          <w:sz w:val="32"/>
          <w:szCs w:val="32"/>
        </w:rPr>
        <w:t>名。</w:t>
      </w:r>
      <w:r>
        <w:rPr>
          <w:rFonts w:hint="eastAsia" w:ascii="仿宋_GB2312" w:eastAsia="仿宋_GB2312" w:cs="宋体"/>
          <w:kern w:val="0"/>
          <w:sz w:val="32"/>
          <w:szCs w:val="32"/>
          <w:lang w:val="en-US" w:eastAsia="zh-CN"/>
        </w:rPr>
        <w:t>2021年</w:t>
      </w:r>
      <w:r>
        <w:rPr>
          <w:rFonts w:hint="eastAsia" w:ascii="仿宋_GB2312" w:eastAsia="仿宋_GB2312" w:cs="宋体"/>
          <w:kern w:val="0"/>
          <w:sz w:val="32"/>
          <w:szCs w:val="32"/>
          <w:lang w:eastAsia="zh-CN"/>
        </w:rPr>
        <w:t>年末</w:t>
      </w:r>
      <w:r>
        <w:rPr>
          <w:rFonts w:hint="eastAsia" w:ascii="仿宋_GB2312" w:eastAsia="仿宋_GB2312" w:cs="宋体"/>
          <w:kern w:val="0"/>
          <w:sz w:val="32"/>
          <w:szCs w:val="32"/>
        </w:rPr>
        <w:t>在职人员总数</w:t>
      </w:r>
      <w:r>
        <w:rPr>
          <w:rFonts w:hint="eastAsia" w:ascii="仿宋_GB2312" w:eastAsia="仿宋_GB2312" w:cs="宋体"/>
          <w:kern w:val="0"/>
          <w:sz w:val="32"/>
          <w:szCs w:val="32"/>
          <w:lang w:val="en-US" w:eastAsia="zh-CN"/>
        </w:rPr>
        <w:t>5</w:t>
      </w:r>
      <w:r>
        <w:rPr>
          <w:rFonts w:hint="eastAsia" w:ascii="仿宋_GB2312" w:eastAsia="仿宋_GB2312" w:cs="宋体"/>
          <w:kern w:val="0"/>
          <w:sz w:val="32"/>
          <w:szCs w:val="32"/>
        </w:rPr>
        <w:t>名，其中：参照公务员法管理的人员</w:t>
      </w:r>
      <w:r>
        <w:rPr>
          <w:rFonts w:hint="eastAsia" w:ascii="仿宋_GB2312" w:eastAsia="仿宋_GB2312" w:cs="宋体"/>
          <w:kern w:val="0"/>
          <w:sz w:val="32"/>
          <w:szCs w:val="32"/>
          <w:lang w:val="en-US" w:eastAsia="zh-CN"/>
        </w:rPr>
        <w:t>5</w:t>
      </w:r>
      <w:r>
        <w:rPr>
          <w:rFonts w:hint="eastAsia" w:ascii="仿宋_GB2312" w:eastAsia="仿宋_GB2312" w:cs="宋体"/>
          <w:kern w:val="0"/>
          <w:sz w:val="32"/>
          <w:szCs w:val="32"/>
        </w:rPr>
        <w:t>名</w:t>
      </w:r>
      <w:r>
        <w:rPr>
          <w:rFonts w:hint="eastAsia" w:ascii="仿宋_GB2312" w:eastAsia="仿宋_GB2312" w:cs="宋体"/>
          <w:kern w:val="0"/>
          <w:sz w:val="32"/>
          <w:szCs w:val="32"/>
          <w:lang w:eastAsia="zh-CN"/>
        </w:rPr>
        <w:t>。</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（一）部门财政资金收入情况</w:t>
      </w:r>
    </w:p>
    <w:p>
      <w:pPr>
        <w:spacing w:line="576" w:lineRule="exact"/>
        <w:ind w:firstLine="640" w:firstLineChars="200"/>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rPr>
        <w:t>20</w:t>
      </w:r>
      <w:r>
        <w:rPr>
          <w:rFonts w:hint="eastAsia" w:ascii="仿宋_GB2312" w:eastAsia="仿宋_GB2312" w:cs="宋体"/>
          <w:color w:val="000000"/>
          <w:kern w:val="0"/>
          <w:sz w:val="32"/>
          <w:szCs w:val="32"/>
          <w:shd w:val="clear" w:color="auto" w:fill="FFFFFF"/>
          <w:lang w:val="zh-CN" w:eastAsia="zh-CN"/>
        </w:rPr>
        <w:t>21</w:t>
      </w:r>
      <w:r>
        <w:rPr>
          <w:rFonts w:hint="eastAsia" w:ascii="仿宋_GB2312" w:eastAsia="仿宋_GB2312" w:cs="宋体"/>
          <w:color w:val="000000"/>
          <w:kern w:val="0"/>
          <w:sz w:val="32"/>
          <w:szCs w:val="32"/>
          <w:shd w:val="clear" w:color="auto" w:fill="FFFFFF"/>
          <w:lang w:val="zh-CN"/>
        </w:rPr>
        <w:t>年本部门财政拨款收入决算总额为</w:t>
      </w:r>
      <w:r>
        <w:rPr>
          <w:rFonts w:hint="eastAsia" w:ascii="仿宋_GB2312" w:eastAsia="仿宋_GB2312" w:cs="宋体"/>
          <w:color w:val="000000"/>
          <w:kern w:val="0"/>
          <w:sz w:val="32"/>
          <w:szCs w:val="32"/>
          <w:shd w:val="clear" w:color="auto" w:fill="FFFFFF"/>
          <w:lang w:val="zh-CN" w:eastAsia="zh-CN"/>
        </w:rPr>
        <w:t>208.36</w:t>
      </w:r>
      <w:r>
        <w:rPr>
          <w:rFonts w:hint="eastAsia" w:ascii="仿宋_GB2312" w:eastAsia="仿宋_GB2312" w:cs="宋体"/>
          <w:color w:val="000000"/>
          <w:kern w:val="0"/>
          <w:sz w:val="32"/>
          <w:szCs w:val="32"/>
          <w:shd w:val="clear" w:color="auto" w:fill="FFFFFF"/>
          <w:lang w:val="zh-CN"/>
        </w:rPr>
        <w:t>万元，其中：20</w:t>
      </w:r>
      <w:r>
        <w:rPr>
          <w:rFonts w:hint="eastAsia" w:ascii="仿宋_GB2312" w:eastAsia="仿宋_GB2312" w:cs="宋体"/>
          <w:color w:val="000000"/>
          <w:kern w:val="0"/>
          <w:sz w:val="32"/>
          <w:szCs w:val="32"/>
          <w:shd w:val="clear" w:color="auto" w:fill="FFFFFF"/>
          <w:lang w:val="zh-CN" w:eastAsia="zh-CN"/>
        </w:rPr>
        <w:t>21</w:t>
      </w:r>
      <w:r>
        <w:rPr>
          <w:rFonts w:hint="eastAsia" w:ascii="仿宋_GB2312" w:eastAsia="仿宋_GB2312" w:cs="宋体"/>
          <w:color w:val="000000"/>
          <w:kern w:val="0"/>
          <w:sz w:val="32"/>
          <w:szCs w:val="32"/>
          <w:shd w:val="clear" w:color="auto" w:fill="FFFFFF"/>
          <w:lang w:val="zh-CN"/>
        </w:rPr>
        <w:t>年度财政拨款</w:t>
      </w:r>
      <w:r>
        <w:rPr>
          <w:rFonts w:hint="eastAsia" w:ascii="仿宋_GB2312" w:eastAsia="仿宋_GB2312" w:cs="宋体"/>
          <w:color w:val="000000"/>
          <w:kern w:val="0"/>
          <w:sz w:val="32"/>
          <w:szCs w:val="32"/>
          <w:shd w:val="clear" w:color="auto" w:fill="FFFFFF"/>
          <w:lang w:val="zh-CN" w:eastAsia="zh-CN"/>
        </w:rPr>
        <w:t>年初结转结余17.77万元，本年</w:t>
      </w:r>
      <w:r>
        <w:rPr>
          <w:rFonts w:hint="eastAsia" w:ascii="仿宋_GB2312" w:eastAsia="仿宋_GB2312" w:cs="宋体"/>
          <w:color w:val="000000"/>
          <w:kern w:val="0"/>
          <w:sz w:val="32"/>
          <w:szCs w:val="32"/>
          <w:shd w:val="clear" w:color="auto" w:fill="FFFFFF"/>
          <w:lang w:val="zh-CN"/>
        </w:rPr>
        <w:t>财政拨款收</w:t>
      </w:r>
      <w:r>
        <w:rPr>
          <w:rFonts w:hint="eastAsia" w:ascii="仿宋_GB2312" w:eastAsia="仿宋_GB2312" w:cs="宋体"/>
          <w:color w:val="000000"/>
          <w:kern w:val="0"/>
          <w:sz w:val="32"/>
          <w:szCs w:val="32"/>
          <w:shd w:val="clear" w:color="auto" w:fill="FFFFFF"/>
          <w:lang w:val="zh-CN" w:eastAsia="zh-CN"/>
        </w:rPr>
        <w:t>入190.59</w:t>
      </w:r>
      <w:r>
        <w:rPr>
          <w:rFonts w:hint="eastAsia" w:ascii="仿宋_GB2312" w:eastAsia="仿宋_GB2312" w:cs="宋体"/>
          <w:color w:val="000000"/>
          <w:kern w:val="0"/>
          <w:sz w:val="32"/>
          <w:szCs w:val="32"/>
          <w:shd w:val="clear" w:color="auto" w:fill="FFFFFF"/>
          <w:lang w:val="zh-CN"/>
        </w:rPr>
        <w:t>万元</w:t>
      </w:r>
      <w:r>
        <w:rPr>
          <w:rFonts w:hint="eastAsia" w:ascii="仿宋_GB2312" w:eastAsia="仿宋_GB2312" w:cs="宋体"/>
          <w:color w:val="000000"/>
          <w:kern w:val="0"/>
          <w:sz w:val="32"/>
          <w:szCs w:val="32"/>
          <w:shd w:val="clear" w:color="auto" w:fill="FFFFFF"/>
          <w:lang w:val="zh-CN" w:eastAsia="zh-CN"/>
        </w:rPr>
        <w:t>。</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宋体"/>
          <w:color w:val="000000"/>
          <w:kern w:val="0"/>
          <w:sz w:val="32"/>
          <w:szCs w:val="32"/>
          <w:shd w:val="clear" w:color="auto" w:fill="FFFFFF"/>
          <w:lang w:val="zh-CN"/>
        </w:rPr>
        <w:t>（二）部门财政资金支出情况</w:t>
      </w:r>
    </w:p>
    <w:p>
      <w:pPr>
        <w:spacing w:line="576" w:lineRule="exact"/>
        <w:ind w:firstLine="620" w:firstLineChars="200"/>
        <w:rPr>
          <w:rFonts w:hint="eastAsia" w:ascii="仿宋_GB2312" w:eastAsia="仿宋_GB2312" w:cs="仿宋"/>
          <w:color w:val="000000"/>
          <w:spacing w:val="-5"/>
          <w:sz w:val="32"/>
          <w:lang w:val="en-US" w:eastAsia="zh-CN"/>
        </w:rPr>
      </w:pPr>
      <w:r>
        <w:rPr>
          <w:rFonts w:hint="eastAsia" w:ascii="仿宋_GB2312" w:eastAsia="仿宋_GB2312" w:cs="仿宋"/>
          <w:color w:val="000000"/>
          <w:spacing w:val="-5"/>
          <w:sz w:val="32"/>
          <w:lang w:val="en-US" w:eastAsia="zh-CN"/>
        </w:rPr>
        <w:t>2021年支出决算数为208.36万元。其中按功能分类:</w:t>
      </w:r>
      <w:r>
        <w:rPr>
          <w:rFonts w:hint="eastAsia" w:ascii="仿宋_GB2312" w:eastAsia="仿宋_GB2312"/>
          <w:color w:val="auto"/>
          <w:sz w:val="32"/>
          <w:szCs w:val="32"/>
          <w:lang w:eastAsia="zh-CN"/>
        </w:rPr>
        <w:t>一般公共服务</w:t>
      </w:r>
      <w:r>
        <w:rPr>
          <w:rFonts w:hint="eastAsia" w:ascii="仿宋_GB2312" w:eastAsia="仿宋_GB2312"/>
          <w:color w:val="auto"/>
          <w:sz w:val="32"/>
          <w:szCs w:val="32"/>
        </w:rPr>
        <w:t>支出</w:t>
      </w:r>
      <w:r>
        <w:rPr>
          <w:rFonts w:hint="eastAsia" w:ascii="仿宋_GB2312" w:eastAsia="仿宋_GB2312" w:cs="仿宋_GB2312"/>
          <w:sz w:val="32"/>
          <w:szCs w:val="32"/>
          <w:lang w:val="en-US" w:eastAsia="zh-CN"/>
        </w:rPr>
        <w:t>117.64</w:t>
      </w:r>
      <w:r>
        <w:rPr>
          <w:rFonts w:hint="eastAsia" w:ascii="仿宋_GB2312" w:eastAsia="仿宋_GB2312"/>
          <w:color w:val="auto"/>
          <w:sz w:val="32"/>
          <w:szCs w:val="32"/>
          <w:lang w:val="en-US" w:eastAsia="zh-CN"/>
        </w:rPr>
        <w:t>万元</w:t>
      </w:r>
      <w:r>
        <w:rPr>
          <w:rFonts w:hint="eastAsia" w:ascii="仿宋_GB2312" w:eastAsia="仿宋_GB2312"/>
          <w:color w:val="auto"/>
          <w:sz w:val="32"/>
          <w:szCs w:val="32"/>
        </w:rPr>
        <w:t>；社会保障和就业支出</w:t>
      </w:r>
      <w:r>
        <w:rPr>
          <w:rFonts w:hint="eastAsia" w:ascii="仿宋_GB2312" w:eastAsia="仿宋_GB2312" w:cs="仿宋_GB2312"/>
          <w:sz w:val="32"/>
          <w:szCs w:val="32"/>
          <w:lang w:val="en-US" w:eastAsia="zh-CN"/>
        </w:rPr>
        <w:t>10.75</w:t>
      </w:r>
      <w:r>
        <w:rPr>
          <w:rFonts w:hint="eastAsia" w:ascii="仿宋_GB2312" w:eastAsia="仿宋_GB2312"/>
          <w:color w:val="auto"/>
          <w:sz w:val="32"/>
          <w:szCs w:val="32"/>
          <w:lang w:val="en-US" w:eastAsia="zh-CN"/>
        </w:rPr>
        <w:t>万</w:t>
      </w:r>
      <w:r>
        <w:rPr>
          <w:rFonts w:hint="eastAsia" w:ascii="仿宋_GB2312" w:eastAsia="仿宋_GB2312"/>
          <w:color w:val="auto"/>
          <w:sz w:val="32"/>
          <w:szCs w:val="32"/>
        </w:rPr>
        <w:t>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其中：行政事业单位养老支出9.24万元；2020-2021年中省国有企业退休人员社会化管理费用补贴资金企业改革补助1.51万元</w:t>
      </w:r>
      <w:r>
        <w:rPr>
          <w:rFonts w:hint="eastAsia" w:ascii="仿宋_GB2312" w:eastAsia="仿宋_GB2312"/>
          <w:color w:val="auto"/>
          <w:sz w:val="32"/>
          <w:szCs w:val="32"/>
          <w:lang w:eastAsia="zh-CN"/>
        </w:rPr>
        <w:t>）</w:t>
      </w:r>
      <w:r>
        <w:rPr>
          <w:rFonts w:hint="eastAsia" w:ascii="仿宋_GB2312" w:eastAsia="仿宋_GB2312"/>
          <w:color w:val="auto"/>
          <w:sz w:val="32"/>
          <w:szCs w:val="32"/>
        </w:rPr>
        <w:t>；卫生健康支出</w:t>
      </w:r>
      <w:r>
        <w:rPr>
          <w:rFonts w:hint="eastAsia" w:ascii="仿宋_GB2312" w:eastAsia="仿宋_GB2312" w:cs="仿宋_GB2312"/>
          <w:sz w:val="32"/>
          <w:szCs w:val="32"/>
          <w:lang w:val="en-US" w:eastAsia="zh-CN"/>
        </w:rPr>
        <w:t>4.01</w:t>
      </w:r>
      <w:r>
        <w:rPr>
          <w:rFonts w:hint="eastAsia" w:ascii="仿宋_GB2312" w:eastAsia="仿宋_GB2312"/>
          <w:color w:val="auto"/>
          <w:sz w:val="32"/>
          <w:szCs w:val="32"/>
          <w:lang w:val="en-US" w:eastAsia="zh-CN"/>
        </w:rPr>
        <w:t>万</w:t>
      </w:r>
      <w:r>
        <w:rPr>
          <w:rFonts w:hint="eastAsia" w:ascii="仿宋_GB2312" w:eastAsia="仿宋_GB2312"/>
          <w:color w:val="auto"/>
          <w:sz w:val="32"/>
          <w:szCs w:val="32"/>
        </w:rPr>
        <w:t>元；住房保障支出</w:t>
      </w:r>
      <w:r>
        <w:rPr>
          <w:rFonts w:hint="eastAsia" w:ascii="仿宋_GB2312" w:eastAsia="仿宋_GB2312" w:cs="仿宋_GB2312"/>
          <w:sz w:val="32"/>
          <w:szCs w:val="32"/>
          <w:lang w:val="en-US" w:eastAsia="zh-CN"/>
        </w:rPr>
        <w:t>5.86</w:t>
      </w:r>
      <w:r>
        <w:rPr>
          <w:rFonts w:hint="eastAsia" w:ascii="仿宋_GB2312" w:eastAsia="仿宋_GB2312"/>
          <w:color w:val="auto"/>
          <w:sz w:val="32"/>
          <w:szCs w:val="32"/>
          <w:lang w:val="en-US" w:eastAsia="zh-CN"/>
        </w:rPr>
        <w:t>万</w:t>
      </w:r>
      <w:r>
        <w:rPr>
          <w:rFonts w:hint="eastAsia" w:ascii="仿宋_GB2312" w:eastAsia="仿宋_GB2312"/>
          <w:color w:val="auto"/>
          <w:sz w:val="32"/>
          <w:szCs w:val="32"/>
        </w:rPr>
        <w:t>元</w:t>
      </w:r>
      <w:r>
        <w:rPr>
          <w:rFonts w:hint="eastAsia" w:ascii="仿宋_GB2312" w:eastAsia="仿宋_GB2312"/>
          <w:color w:val="auto"/>
          <w:sz w:val="32"/>
          <w:szCs w:val="32"/>
          <w:lang w:eastAsia="zh-CN"/>
        </w:rPr>
        <w:t>；农林水支出</w:t>
      </w:r>
      <w:r>
        <w:rPr>
          <w:rFonts w:hint="eastAsia" w:ascii="仿宋_GB2312" w:eastAsia="仿宋_GB2312" w:cs="仿宋_GB2312"/>
          <w:sz w:val="32"/>
          <w:szCs w:val="32"/>
          <w:lang w:val="en-US" w:eastAsia="zh-CN"/>
        </w:rPr>
        <w:t>70.10</w:t>
      </w:r>
      <w:r>
        <w:rPr>
          <w:rFonts w:hint="eastAsia" w:ascii="仿宋_GB2312" w:eastAsia="仿宋_GB2312"/>
          <w:color w:val="auto"/>
          <w:sz w:val="32"/>
          <w:szCs w:val="32"/>
          <w:lang w:val="en-US" w:eastAsia="zh-CN"/>
        </w:rPr>
        <w:t>万元；</w:t>
      </w:r>
      <w:r>
        <w:rPr>
          <w:rFonts w:hint="eastAsia" w:ascii="仿宋_GB2312" w:eastAsia="仿宋_GB2312" w:cs="仿宋"/>
          <w:color w:val="000000"/>
          <w:spacing w:val="-5"/>
          <w:sz w:val="32"/>
          <w:lang w:val="en-US" w:eastAsia="zh-CN"/>
        </w:rPr>
        <w:t>按支出性质分类，基本支出136.75万元，</w:t>
      </w:r>
      <w:r>
        <w:rPr>
          <w:rFonts w:hint="eastAsia" w:ascii="仿宋_GB2312" w:eastAsia="仿宋_GB2312" w:cs="仿宋_GB2312"/>
          <w:sz w:val="32"/>
          <w:szCs w:val="32"/>
          <w:lang w:eastAsia="zh-CN"/>
        </w:rPr>
        <w:t>对企业的补助</w:t>
      </w:r>
      <w:r>
        <w:rPr>
          <w:rFonts w:hint="eastAsia" w:ascii="仿宋_GB2312" w:eastAsia="仿宋_GB2312" w:cs="仿宋"/>
          <w:color w:val="000000"/>
          <w:spacing w:val="-5"/>
          <w:sz w:val="32"/>
          <w:lang w:val="en-US" w:eastAsia="zh-CN"/>
        </w:rPr>
        <w:t>支出71.61万元（非基建项目）；按经济分类，工资福利支出</w:t>
      </w:r>
      <w:r>
        <w:rPr>
          <w:rFonts w:hint="eastAsia" w:ascii="仿宋_GB2312" w:eastAsia="仿宋_GB2312" w:cs="仿宋_GB2312"/>
          <w:sz w:val="32"/>
          <w:szCs w:val="32"/>
          <w:lang w:val="en-US" w:eastAsia="zh-CN"/>
        </w:rPr>
        <w:t>129.93</w:t>
      </w:r>
      <w:r>
        <w:rPr>
          <w:rFonts w:hint="eastAsia" w:ascii="仿宋_GB2312" w:eastAsia="仿宋_GB2312" w:cs="仿宋"/>
          <w:color w:val="000000"/>
          <w:spacing w:val="-5"/>
          <w:sz w:val="32"/>
          <w:lang w:val="en-US" w:eastAsia="zh-CN"/>
        </w:rPr>
        <w:t>万元，商品服务支出</w:t>
      </w:r>
      <w:r>
        <w:rPr>
          <w:rFonts w:hint="eastAsia" w:ascii="仿宋_GB2312" w:eastAsia="仿宋_GB2312" w:cs="仿宋_GB2312"/>
          <w:sz w:val="32"/>
          <w:szCs w:val="32"/>
          <w:lang w:val="en-US" w:eastAsia="zh-CN"/>
        </w:rPr>
        <w:t>6.82</w:t>
      </w:r>
      <w:r>
        <w:rPr>
          <w:rFonts w:hint="eastAsia" w:ascii="仿宋_GB2312" w:eastAsia="仿宋_GB2312" w:cs="仿宋"/>
          <w:color w:val="000000"/>
          <w:spacing w:val="-5"/>
          <w:sz w:val="32"/>
          <w:lang w:val="en-US" w:eastAsia="zh-CN"/>
        </w:rPr>
        <w:t>万元；</w:t>
      </w:r>
      <w:r>
        <w:rPr>
          <w:rFonts w:hint="eastAsia" w:ascii="仿宋_GB2312" w:eastAsia="仿宋_GB2312" w:cs="仿宋_GB2312"/>
          <w:sz w:val="32"/>
          <w:szCs w:val="32"/>
          <w:lang w:eastAsia="zh-CN"/>
        </w:rPr>
        <w:t>对企业的补助</w:t>
      </w:r>
      <w:r>
        <w:rPr>
          <w:rFonts w:hint="eastAsia" w:ascii="仿宋_GB2312" w:eastAsia="仿宋_GB2312" w:cs="仿宋"/>
          <w:color w:val="000000"/>
          <w:spacing w:val="-5"/>
          <w:sz w:val="32"/>
          <w:lang w:val="en-US" w:eastAsia="zh-CN"/>
        </w:rPr>
        <w:t>支出</w:t>
      </w:r>
      <w:r>
        <w:rPr>
          <w:rFonts w:hint="eastAsia" w:ascii="仿宋_GB2312" w:eastAsia="仿宋_GB2312" w:cs="仿宋_GB2312"/>
          <w:sz w:val="32"/>
          <w:szCs w:val="32"/>
          <w:lang w:val="en-US" w:eastAsia="zh-CN"/>
        </w:rPr>
        <w:t>71.61</w:t>
      </w:r>
      <w:r>
        <w:rPr>
          <w:rFonts w:hint="eastAsia" w:ascii="仿宋_GB2312" w:eastAsia="仿宋_GB2312" w:cs="仿宋"/>
          <w:color w:val="000000"/>
          <w:spacing w:val="-5"/>
          <w:sz w:val="32"/>
          <w:lang w:val="en-US" w:eastAsia="zh-CN"/>
        </w:rPr>
        <w:t>万元（非基建项目）。</w:t>
      </w:r>
    </w:p>
    <w:p>
      <w:pPr>
        <w:spacing w:line="576" w:lineRule="exact"/>
        <w:ind w:firstLine="640" w:firstLineChars="200"/>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rPr>
        <w:t>（三）</w:t>
      </w:r>
      <w:r>
        <w:rPr>
          <w:rFonts w:hint="eastAsia" w:ascii="仿宋_GB2312" w:eastAsia="仿宋_GB2312" w:cs="宋体"/>
          <w:color w:val="000000"/>
          <w:kern w:val="0"/>
          <w:sz w:val="32"/>
          <w:szCs w:val="32"/>
          <w:shd w:val="clear" w:color="auto" w:fill="FFFFFF"/>
          <w:lang w:val="zh-CN" w:eastAsia="zh-CN"/>
        </w:rPr>
        <w:t>单位财政资金收支结转情况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年我单位年末结转和结余资金</w:t>
      </w:r>
      <w:r>
        <w:rPr>
          <w:rFonts w:hint="eastAsia" w:ascii="仿宋_GB2312" w:eastAsia="仿宋_GB2312"/>
          <w:sz w:val="32"/>
          <w:szCs w:val="32"/>
          <w:lang w:val="en-US" w:eastAsia="zh-CN"/>
        </w:rPr>
        <w:t>0万</w:t>
      </w:r>
      <w:r>
        <w:rPr>
          <w:rFonts w:hint="eastAsia" w:ascii="仿宋_GB2312" w:eastAsia="仿宋_GB2312"/>
          <w:sz w:val="32"/>
          <w:szCs w:val="32"/>
        </w:rPr>
        <w:t>元。</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（一）部门预算管理</w:t>
      </w:r>
    </w:p>
    <w:p>
      <w:pPr>
        <w:spacing w:line="576" w:lineRule="exact"/>
        <w:ind w:firstLine="620" w:firstLineChars="200"/>
        <w:rPr>
          <w:rFonts w:hint="eastAsia" w:ascii="仿宋_GB2312" w:eastAsia="仿宋_GB2312" w:cs="仿宋"/>
          <w:color w:val="000000"/>
          <w:spacing w:val="-5"/>
          <w:sz w:val="32"/>
          <w:lang w:val="en-US" w:eastAsia="zh-CN"/>
        </w:rPr>
      </w:pPr>
      <w:r>
        <w:rPr>
          <w:rFonts w:hint="eastAsia" w:ascii="仿宋_GB2312" w:eastAsia="仿宋_GB2312" w:cs="仿宋"/>
          <w:color w:val="000000"/>
          <w:spacing w:val="-5"/>
          <w:sz w:val="32"/>
          <w:lang w:val="en-US" w:eastAsia="zh-CN"/>
        </w:rPr>
        <w:t>一是按照 2021年部门预算编审要求，根据我中心职能职责，结合中长期规划和年度工作计划，明确了年度主要工作任务及年度内履职所要达到的总体产出和效果，认真填报了我中心整体支出绩效目标，设定了年度绩效数量指标、成本指标、效益指标等。</w:t>
      </w:r>
    </w:p>
    <w:p>
      <w:pPr>
        <w:spacing w:line="576" w:lineRule="exact"/>
        <w:ind w:firstLine="620" w:firstLineChars="200"/>
        <w:rPr>
          <w:rFonts w:hint="eastAsia" w:ascii="仿宋_GB2312" w:eastAsia="仿宋_GB2312" w:cs="仿宋"/>
          <w:color w:val="000000"/>
          <w:spacing w:val="-5"/>
          <w:sz w:val="32"/>
          <w:lang w:val="en-US" w:eastAsia="zh-CN"/>
        </w:rPr>
      </w:pPr>
      <w:r>
        <w:rPr>
          <w:rFonts w:hint="eastAsia" w:ascii="仿宋_GB2312" w:eastAsia="仿宋_GB2312" w:cs="仿宋"/>
          <w:color w:val="000000"/>
          <w:spacing w:val="-5"/>
          <w:sz w:val="32"/>
          <w:lang w:val="en-US" w:eastAsia="zh-CN"/>
        </w:rPr>
        <w:t>二是按照财政部门统一部署，我中心于2021年4月15日按要求公开了本单位2021年预算。</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（二）结果应用情况</w:t>
      </w:r>
    </w:p>
    <w:p>
      <w:pPr>
        <w:spacing w:line="580" w:lineRule="exact"/>
        <w:ind w:firstLine="620" w:firstLineChars="200"/>
        <w:rPr>
          <w:rFonts w:hint="eastAsia" w:ascii="仿宋_GB2312" w:eastAsia="仿宋_GB2312" w:cs="仿宋"/>
          <w:color w:val="000000"/>
          <w:spacing w:val="-5"/>
          <w:sz w:val="32"/>
          <w:lang w:val="en-US" w:eastAsia="zh-CN"/>
        </w:rPr>
      </w:pPr>
      <w:r>
        <w:rPr>
          <w:rFonts w:hint="eastAsia" w:ascii="仿宋_GB2312" w:eastAsia="仿宋_GB2312" w:cs="仿宋"/>
          <w:color w:val="000000"/>
          <w:spacing w:val="-5"/>
          <w:sz w:val="32"/>
          <w:lang w:val="en-US" w:eastAsia="zh-CN"/>
        </w:rPr>
        <w:t>我中心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理念，推动部门整体绩效管理水平不断提升。</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（一）评价结论</w:t>
      </w:r>
    </w:p>
    <w:p>
      <w:pPr>
        <w:spacing w:line="640" w:lineRule="exact"/>
        <w:ind w:right="-1" w:firstLine="640" w:firstLineChars="20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年我</w:t>
      </w:r>
      <w:r>
        <w:rPr>
          <w:rFonts w:hint="eastAsia" w:ascii="仿宋_GB2312" w:eastAsia="仿宋_GB2312" w:cs="仿宋_GB2312"/>
          <w:sz w:val="32"/>
          <w:szCs w:val="32"/>
          <w:lang w:eastAsia="zh-CN"/>
        </w:rPr>
        <w:t>单位</w:t>
      </w:r>
      <w:r>
        <w:rPr>
          <w:rFonts w:hint="eastAsia" w:ascii="仿宋_GB2312" w:eastAsia="仿宋_GB2312" w:cs="仿宋_GB2312"/>
          <w:sz w:val="32"/>
          <w:szCs w:val="32"/>
        </w:rPr>
        <w:t>整体支出绩效评价自查自评结果良好，全年基本支出保证了部门的正常运行和日常工作的正常开展，达到预期绩效目标。</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仿宋_GB2312"/>
          <w:sz w:val="32"/>
          <w:szCs w:val="32"/>
        </w:rPr>
        <w:t>绩效目标设定有待更科学更合理。</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（三）改进建议</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针对存在的问题，我们将进一步科学设定绩效目标，加强预算执行管理。改进收支预算编制，务实预算基础工作，提高预算编制质量。</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hint="eastAsia" w:ascii="黑体" w:eastAsia="黑体"/>
          <w:color w:val="000000"/>
          <w:sz w:val="44"/>
          <w:szCs w:val="44"/>
        </w:rPr>
      </w:pPr>
      <w:bookmarkStart w:id="117" w:name="_Toc79163635"/>
      <w:bookmarkStart w:id="118" w:name="_Toc79163885"/>
      <w:bookmarkStart w:id="119" w:name="_Toc15396618"/>
    </w:p>
    <w:p>
      <w:pPr>
        <w:spacing w:line="600" w:lineRule="exact"/>
        <w:jc w:val="center"/>
        <w:outlineLvl w:val="0"/>
        <w:rPr>
          <w:rFonts w:hint="eastAsia" w:ascii="黑体" w:eastAsia="黑体"/>
          <w:color w:val="000000"/>
          <w:sz w:val="44"/>
          <w:szCs w:val="44"/>
        </w:rPr>
      </w:pPr>
    </w:p>
    <w:p>
      <w:pPr>
        <w:spacing w:line="600" w:lineRule="exact"/>
        <w:jc w:val="both"/>
        <w:outlineLvl w:val="0"/>
        <w:rPr>
          <w:rFonts w:hint="eastAsia" w:ascii="黑体" w:eastAsia="黑体"/>
          <w:color w:val="000000"/>
          <w:sz w:val="44"/>
          <w:szCs w:val="44"/>
        </w:rPr>
      </w:pPr>
    </w:p>
    <w:bookmarkEnd w:id="109"/>
    <w:bookmarkEnd w:id="117"/>
    <w:bookmarkEnd w:id="118"/>
    <w:bookmarkEnd w:id="119"/>
    <w:p>
      <w:pPr>
        <w:spacing w:line="600" w:lineRule="exact"/>
        <w:ind w:left="315" w:leftChars="150"/>
        <w:jc w:val="center"/>
        <w:outlineLvl w:val="0"/>
        <w:rPr>
          <w:rStyle w:val="22"/>
          <w:rFonts w:hint="eastAsia" w:ascii="黑体" w:eastAsia="黑体"/>
          <w:b w:val="0"/>
        </w:rPr>
      </w:pPr>
      <w:bookmarkStart w:id="120" w:name="_Toc79163636"/>
      <w:bookmarkStart w:id="121" w:name="_Toc79163886"/>
      <w:bookmarkStart w:id="122" w:name="_Toc15396619"/>
      <w:r>
        <w:rPr>
          <w:rStyle w:val="22"/>
          <w:rFonts w:hint="eastAsia" w:ascii="黑体" w:eastAsia="黑体"/>
          <w:b w:val="0"/>
          <w:lang w:val="en-US" w:eastAsia="zh-CN"/>
        </w:rPr>
        <w:t xml:space="preserve">第五部分 </w:t>
      </w:r>
      <w:r>
        <w:rPr>
          <w:rStyle w:val="22"/>
          <w:rFonts w:hint="eastAsia" w:ascii="黑体" w:eastAsia="黑体"/>
          <w:b w:val="0"/>
        </w:rPr>
        <w:t>附表</w:t>
      </w:r>
    </w:p>
    <w:p>
      <w:pPr>
        <w:pStyle w:val="4"/>
        <w:rPr>
          <w:rStyle w:val="23"/>
          <w:rFonts w:hint="eastAsia" w:ascii="仿宋_GB2312" w:eastAsia="仿宋_GB2312"/>
          <w:b w:val="0"/>
          <w:bCs w:val="0"/>
        </w:rPr>
      </w:pPr>
      <w:r>
        <w:rPr>
          <w:rStyle w:val="23"/>
          <w:rFonts w:hint="eastAsia" w:ascii="仿宋_GB2312" w:eastAsia="仿宋_GB2312"/>
          <w:b w:val="0"/>
          <w:bCs w:val="0"/>
        </w:rPr>
        <w:t>一、收入支出决算总表</w:t>
      </w:r>
    </w:p>
    <w:p>
      <w:pPr>
        <w:pStyle w:val="4"/>
        <w:rPr>
          <w:rStyle w:val="23"/>
          <w:rFonts w:hint="eastAsia" w:ascii="仿宋_GB2312" w:eastAsia="仿宋_GB2312"/>
          <w:b w:val="0"/>
          <w:bCs w:val="0"/>
        </w:rPr>
      </w:pPr>
      <w:r>
        <w:rPr>
          <w:rStyle w:val="23"/>
          <w:rFonts w:hint="eastAsia" w:ascii="仿宋_GB2312" w:eastAsia="仿宋_GB2312"/>
          <w:b w:val="0"/>
          <w:bCs w:val="0"/>
        </w:rPr>
        <w:t>二、收入决算表</w:t>
      </w:r>
    </w:p>
    <w:p>
      <w:pPr>
        <w:pStyle w:val="4"/>
        <w:rPr>
          <w:rStyle w:val="23"/>
          <w:rFonts w:hint="eastAsia" w:ascii="仿宋_GB2312" w:eastAsia="仿宋_GB2312"/>
          <w:b w:val="0"/>
          <w:bCs w:val="0"/>
        </w:rPr>
      </w:pPr>
      <w:r>
        <w:rPr>
          <w:rStyle w:val="23"/>
          <w:rFonts w:hint="eastAsia" w:ascii="仿宋_GB2312" w:eastAsia="仿宋_GB2312"/>
          <w:b w:val="0"/>
          <w:bCs w:val="0"/>
        </w:rPr>
        <w:t>三、支出决算表</w:t>
      </w:r>
    </w:p>
    <w:p>
      <w:pPr>
        <w:pStyle w:val="4"/>
        <w:rPr>
          <w:rStyle w:val="23"/>
          <w:rFonts w:hint="eastAsia" w:ascii="仿宋_GB2312" w:eastAsia="仿宋_GB2312"/>
          <w:b w:val="0"/>
          <w:bCs w:val="0"/>
        </w:rPr>
      </w:pPr>
      <w:r>
        <w:rPr>
          <w:rStyle w:val="23"/>
          <w:rFonts w:hint="eastAsia" w:ascii="仿宋_GB2312" w:eastAsia="仿宋_GB2312"/>
          <w:b w:val="0"/>
          <w:bCs w:val="0"/>
        </w:rPr>
        <w:t>四、财政拨款收入支出决算总表</w:t>
      </w:r>
    </w:p>
    <w:p>
      <w:pPr>
        <w:pStyle w:val="4"/>
        <w:rPr>
          <w:rStyle w:val="23"/>
          <w:rFonts w:hint="eastAsia" w:ascii="仿宋_GB2312" w:eastAsia="仿宋_GB2312"/>
          <w:b w:val="0"/>
          <w:bCs w:val="0"/>
        </w:rPr>
      </w:pPr>
      <w:r>
        <w:rPr>
          <w:rStyle w:val="23"/>
          <w:rFonts w:hint="eastAsia" w:ascii="仿宋_GB2312" w:eastAsia="仿宋_GB2312"/>
          <w:b w:val="0"/>
          <w:bCs w:val="0"/>
        </w:rPr>
        <w:t>五、财政拨款支出决算明细表</w:t>
      </w:r>
    </w:p>
    <w:p>
      <w:pPr>
        <w:pStyle w:val="4"/>
        <w:rPr>
          <w:rStyle w:val="23"/>
          <w:rFonts w:hint="eastAsia" w:ascii="仿宋_GB2312" w:eastAsia="仿宋_GB2312"/>
          <w:b w:val="0"/>
          <w:bCs w:val="0"/>
        </w:rPr>
      </w:pPr>
      <w:r>
        <w:rPr>
          <w:rStyle w:val="23"/>
          <w:rFonts w:hint="eastAsia" w:ascii="仿宋_GB2312" w:eastAsia="仿宋_GB2312"/>
          <w:b w:val="0"/>
          <w:bCs w:val="0"/>
        </w:rPr>
        <w:t>六、一般公共预算财政拨款支出决算表</w:t>
      </w:r>
    </w:p>
    <w:p>
      <w:pPr>
        <w:pStyle w:val="4"/>
        <w:rPr>
          <w:rStyle w:val="23"/>
          <w:rFonts w:hint="eastAsia" w:ascii="仿宋_GB2312" w:eastAsia="仿宋_GB2312"/>
          <w:b w:val="0"/>
          <w:bCs w:val="0"/>
        </w:rPr>
      </w:pPr>
      <w:r>
        <w:rPr>
          <w:rStyle w:val="23"/>
          <w:rFonts w:hint="eastAsia" w:ascii="仿宋_GB2312" w:eastAsia="仿宋_GB2312"/>
          <w:b w:val="0"/>
          <w:bCs w:val="0"/>
        </w:rPr>
        <w:t>七、一般公共预算财政拨款支出决算明细表</w:t>
      </w:r>
    </w:p>
    <w:p>
      <w:pPr>
        <w:pStyle w:val="4"/>
        <w:rPr>
          <w:rStyle w:val="23"/>
          <w:rFonts w:hint="eastAsia" w:ascii="仿宋_GB2312" w:eastAsia="仿宋_GB2312"/>
          <w:b w:val="0"/>
          <w:bCs w:val="0"/>
        </w:rPr>
      </w:pPr>
      <w:r>
        <w:rPr>
          <w:rStyle w:val="23"/>
          <w:rFonts w:hint="eastAsia" w:ascii="仿宋_GB2312" w:eastAsia="仿宋_GB2312"/>
          <w:b w:val="0"/>
          <w:bCs w:val="0"/>
        </w:rPr>
        <w:t>八、一般公共预算财政拨款基本支出决算表</w:t>
      </w:r>
    </w:p>
    <w:p>
      <w:pPr>
        <w:pStyle w:val="4"/>
        <w:rPr>
          <w:rStyle w:val="23"/>
          <w:rFonts w:hint="eastAsia" w:ascii="仿宋_GB2312" w:eastAsia="仿宋_GB2312"/>
          <w:b w:val="0"/>
          <w:bCs w:val="0"/>
        </w:rPr>
      </w:pPr>
      <w:r>
        <w:rPr>
          <w:rStyle w:val="23"/>
          <w:rFonts w:hint="eastAsia" w:ascii="仿宋_GB2312" w:eastAsia="仿宋_GB2312"/>
          <w:b w:val="0"/>
          <w:bCs w:val="0"/>
        </w:rPr>
        <w:t>九、一般公共预算财政拨款项目支出决算表</w:t>
      </w:r>
    </w:p>
    <w:p>
      <w:pPr>
        <w:pStyle w:val="4"/>
        <w:rPr>
          <w:rStyle w:val="23"/>
          <w:rFonts w:hint="eastAsia" w:ascii="仿宋_GB2312" w:eastAsia="仿宋_GB2312"/>
          <w:b w:val="0"/>
          <w:bCs w:val="0"/>
        </w:rPr>
      </w:pPr>
      <w:r>
        <w:rPr>
          <w:rStyle w:val="23"/>
          <w:rFonts w:hint="eastAsia" w:ascii="仿宋_GB2312" w:eastAsia="仿宋_GB2312"/>
          <w:b w:val="0"/>
          <w:bCs w:val="0"/>
        </w:rPr>
        <w:t>十、一般公共预算财政拨款“三公”经费支出决算表</w:t>
      </w:r>
    </w:p>
    <w:p>
      <w:pPr>
        <w:pStyle w:val="4"/>
        <w:rPr>
          <w:rStyle w:val="23"/>
          <w:rFonts w:hint="eastAsia" w:ascii="仿宋_GB2312" w:eastAsia="仿宋_GB2312"/>
          <w:b w:val="0"/>
          <w:bCs w:val="0"/>
        </w:rPr>
      </w:pPr>
      <w:r>
        <w:rPr>
          <w:rStyle w:val="23"/>
          <w:rFonts w:hint="eastAsia" w:ascii="仿宋_GB2312" w:eastAsia="仿宋_GB2312"/>
          <w:b w:val="0"/>
          <w:bCs w:val="0"/>
        </w:rPr>
        <w:t>十一、政府性基金预算财政拨款收入支出决算表</w:t>
      </w:r>
    </w:p>
    <w:p>
      <w:pPr>
        <w:pStyle w:val="4"/>
        <w:rPr>
          <w:rStyle w:val="23"/>
          <w:rFonts w:hint="eastAsia" w:ascii="仿宋_GB2312" w:eastAsia="仿宋_GB2312"/>
          <w:b w:val="0"/>
          <w:bCs w:val="0"/>
        </w:rPr>
      </w:pPr>
      <w:r>
        <w:rPr>
          <w:rStyle w:val="23"/>
          <w:rFonts w:hint="eastAsia" w:ascii="仿宋_GB2312" w:eastAsia="仿宋_GB2312"/>
          <w:b w:val="0"/>
          <w:bCs w:val="0"/>
        </w:rPr>
        <w:t>十二、政府性基金预算财政拨款“三公”经费支出决算表</w:t>
      </w:r>
    </w:p>
    <w:p>
      <w:pPr>
        <w:pStyle w:val="4"/>
        <w:rPr>
          <w:rStyle w:val="23"/>
          <w:rFonts w:hint="eastAsia" w:ascii="仿宋_GB2312" w:eastAsia="仿宋_GB2312"/>
          <w:b w:val="0"/>
          <w:bCs w:val="0"/>
        </w:rPr>
      </w:pPr>
      <w:r>
        <w:rPr>
          <w:rStyle w:val="23"/>
          <w:rFonts w:hint="eastAsia" w:ascii="仿宋_GB2312" w:eastAsia="仿宋_GB2312"/>
          <w:b w:val="0"/>
          <w:bCs w:val="0"/>
        </w:rPr>
        <w:t>十三、国有资本经营预算财政拨款支出决算表</w:t>
      </w:r>
    </w:p>
    <w:p>
      <w:pPr>
        <w:pStyle w:val="4"/>
        <w:rPr>
          <w:rStyle w:val="23"/>
          <w:rFonts w:hint="eastAsia" w:ascii="仿宋_GB2312" w:eastAsia="仿宋_GB2312"/>
          <w:b w:val="0"/>
          <w:bCs w:val="0"/>
        </w:rPr>
      </w:pPr>
      <w:r>
        <w:rPr>
          <w:rStyle w:val="23"/>
          <w:rFonts w:hint="eastAsia" w:ascii="仿宋_GB2312" w:eastAsia="仿宋_GB2312"/>
          <w:b w:val="0"/>
          <w:bCs w:val="0"/>
        </w:rPr>
        <w:t>十四、国有资本经营预算财政拨款支出决算</w:t>
      </w:r>
    </w:p>
    <w:bookmarkEnd w:id="120"/>
    <w:bookmarkEnd w:id="121"/>
    <w:bookmarkEnd w:id="122"/>
    <w:p>
      <w:pPr>
        <w:spacing w:line="600" w:lineRule="exact"/>
        <w:ind w:left="315" w:leftChars="150"/>
        <w:jc w:val="both"/>
        <w:outlineLvl w:val="0"/>
        <w:rPr>
          <w:rFonts w:hint="eastAsia" w:ascii="仿宋" w:eastAsia="仿宋"/>
          <w:b w:val="0"/>
          <w:color w:val="000000"/>
          <w:sz w:val="32"/>
          <w:szCs w:val="32"/>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Calibri">
    <w:altName w:val="DejaVu Sans"/>
    <w:panose1 w:val="020F0502020204030204"/>
    <w:charset w:val="01"/>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08A08EE7"/>
    <w:multiLevelType w:val="singleLevel"/>
    <w:tmpl w:val="08A08EE7"/>
    <w:lvl w:ilvl="0" w:tentative="0">
      <w:start w:val="1"/>
      <w:numFmt w:val="chineseCounting"/>
      <w:suff w:val="nothing"/>
      <w:lvlText w:val="%1、"/>
      <w:lvlJc w:val="left"/>
      <w:pPr>
        <w:ind w:left="0" w:firstLine="0"/>
      </w:pPr>
      <w:rPr>
        <w:rFonts w:hint="eastAsia" w:ascii="黑体" w:hAnsi="黑体" w:eastAsia="黑体" w:cs="黑体"/>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7DA27DD6"/>
    <w:multiLevelType w:val="singleLevel"/>
    <w:tmpl w:val="7DA27DD6"/>
    <w:lvl w:ilvl="0" w:tentative="0">
      <w:start w:val="3"/>
      <w:numFmt w:val="chineseCounting"/>
      <w:suff w:val="nothing"/>
      <w:lvlText w:val="（%1）"/>
      <w:lvlJc w:val="left"/>
      <w:pPr>
        <w:ind w:left="0" w:firstLine="0"/>
      </w:pPr>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TE2YzY4YmNjNmM1NGJiNDk2NzVjNmYxNDc5MTczNGIifQ=="/>
  </w:docVars>
  <w:rsids>
    <w:rsidRoot w:val="00000000"/>
    <w:rsid w:val="0BBD2E2A"/>
    <w:rsid w:val="0BCD088E"/>
    <w:rsid w:val="0FF07241"/>
    <w:rsid w:val="100920B1"/>
    <w:rsid w:val="10264A11"/>
    <w:rsid w:val="141A488D"/>
    <w:rsid w:val="18DA45EA"/>
    <w:rsid w:val="19F24478"/>
    <w:rsid w:val="1FD661E6"/>
    <w:rsid w:val="236773C3"/>
    <w:rsid w:val="2AB63109"/>
    <w:rsid w:val="2D0A3299"/>
    <w:rsid w:val="303D4735"/>
    <w:rsid w:val="321E77E6"/>
    <w:rsid w:val="36BD312A"/>
    <w:rsid w:val="389C09A7"/>
    <w:rsid w:val="3A3B7187"/>
    <w:rsid w:val="3B356791"/>
    <w:rsid w:val="3C127CC8"/>
    <w:rsid w:val="3CA676A0"/>
    <w:rsid w:val="3DE10046"/>
    <w:rsid w:val="409672FB"/>
    <w:rsid w:val="47F170D7"/>
    <w:rsid w:val="4872312A"/>
    <w:rsid w:val="4B9D30D2"/>
    <w:rsid w:val="4D185106"/>
    <w:rsid w:val="4E9609D8"/>
    <w:rsid w:val="4F5C39D0"/>
    <w:rsid w:val="50AA42C7"/>
    <w:rsid w:val="524E5126"/>
    <w:rsid w:val="54BE7DB7"/>
    <w:rsid w:val="57783371"/>
    <w:rsid w:val="59FD5E5B"/>
    <w:rsid w:val="5D3F66DF"/>
    <w:rsid w:val="5F334021"/>
    <w:rsid w:val="60F6194D"/>
    <w:rsid w:val="633F4EB4"/>
    <w:rsid w:val="66DB4D83"/>
    <w:rsid w:val="67515045"/>
    <w:rsid w:val="6CAB3449"/>
    <w:rsid w:val="6D1F3CE0"/>
    <w:rsid w:val="6DDD69F5"/>
    <w:rsid w:val="6ED528DE"/>
    <w:rsid w:val="7A187C44"/>
    <w:rsid w:val="7B933A26"/>
    <w:rsid w:val="C37936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2"/>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widowControl w:val="0"/>
      <w:spacing w:before="260" w:after="260" w:line="415" w:lineRule="auto"/>
      <w:outlineLvl w:val="1"/>
    </w:pPr>
    <w:rPr>
      <w:rFonts w:ascii="Cambria" w:hAnsi="Cambria"/>
      <w:b/>
      <w:bCs/>
      <w:sz w:val="32"/>
      <w:szCs w:val="32"/>
    </w:rPr>
  </w:style>
  <w:style w:type="paragraph" w:styleId="3">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qFormat/>
    <w:uiPriority w:val="0"/>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0"/>
    <w:pPr>
      <w:spacing w:before="120" w:after="120"/>
      <w:jc w:val="left"/>
    </w:pPr>
    <w:rPr>
      <w:rFonts w:ascii="等线" w:eastAsia="等线"/>
      <w:b/>
      <w:bCs/>
      <w:caps/>
      <w:sz w:val="20"/>
      <w:szCs w:val="20"/>
    </w:rPr>
  </w:style>
  <w:style w:type="paragraph" w:styleId="14">
    <w:name w:val="toc 4"/>
    <w:basedOn w:val="1"/>
    <w:next w:val="1"/>
    <w:qFormat/>
    <w:uiPriority w:val="0"/>
    <w:pPr>
      <w:ind w:left="630"/>
      <w:jc w:val="left"/>
    </w:pPr>
    <w:rPr>
      <w:rFonts w:ascii="等线" w:eastAsia="等线"/>
      <w:sz w:val="18"/>
      <w:szCs w:val="18"/>
    </w:rPr>
  </w:style>
  <w:style w:type="paragraph" w:styleId="15">
    <w:name w:val="toc 6"/>
    <w:basedOn w:val="1"/>
    <w:next w:val="1"/>
    <w:qFormat/>
    <w:uiPriority w:val="0"/>
    <w:pPr>
      <w:ind w:left="1050"/>
      <w:jc w:val="left"/>
    </w:pPr>
    <w:rPr>
      <w:rFonts w:ascii="等线" w:eastAsia="等线"/>
      <w:sz w:val="18"/>
      <w:szCs w:val="18"/>
    </w:rPr>
  </w:style>
  <w:style w:type="paragraph" w:styleId="16">
    <w:name w:val="toc 2"/>
    <w:basedOn w:val="1"/>
    <w:next w:val="1"/>
    <w:qFormat/>
    <w:uiPriority w:val="0"/>
    <w:pPr>
      <w:ind w:left="210"/>
      <w:jc w:val="left"/>
    </w:pPr>
    <w:rPr>
      <w:rFonts w:ascii="等线" w:eastAsia="等线"/>
      <w:smallCaps/>
      <w:sz w:val="20"/>
      <w:szCs w:val="20"/>
    </w:rPr>
  </w:style>
  <w:style w:type="paragraph" w:styleId="17">
    <w:name w:val="toc 9"/>
    <w:basedOn w:val="1"/>
    <w:next w:val="1"/>
    <w:qFormat/>
    <w:uiPriority w:val="0"/>
    <w:pPr>
      <w:ind w:left="1680"/>
      <w:jc w:val="left"/>
    </w:pPr>
    <w:rPr>
      <w:rFonts w:ascii="等线" w:eastAsia="等线"/>
      <w:sz w:val="18"/>
      <w:szCs w:val="18"/>
    </w:rPr>
  </w:style>
  <w:style w:type="character" w:styleId="20">
    <w:name w:val="Strong"/>
    <w:basedOn w:val="19"/>
    <w:qFormat/>
    <w:uiPriority w:val="0"/>
    <w:rPr>
      <w:rFonts w:cs="Times New Roman"/>
      <w:b/>
    </w:rPr>
  </w:style>
  <w:style w:type="character" w:styleId="21">
    <w:name w:val="Hyperlink"/>
    <w:basedOn w:val="19"/>
    <w:qFormat/>
    <w:uiPriority w:val="0"/>
    <w:rPr>
      <w:rFonts w:cs="Times New Roman"/>
      <w:color w:val="0000FF"/>
      <w:u w:val="single"/>
    </w:rPr>
  </w:style>
  <w:style w:type="character" w:customStyle="1" w:styleId="22">
    <w:name w:val="heading 1 Char"/>
    <w:basedOn w:val="19"/>
    <w:link w:val="2"/>
    <w:qFormat/>
    <w:uiPriority w:val="0"/>
    <w:rPr>
      <w:rFonts w:ascii="Times New Roman" w:hAnsi="Times New Roman" w:eastAsia="宋体" w:cs="Times New Roman"/>
      <w:b/>
      <w:bCs/>
      <w:kern w:val="44"/>
      <w:sz w:val="44"/>
      <w:szCs w:val="44"/>
      <w:lang w:val="en-US" w:eastAsia="zh-CN" w:bidi="ar-SA"/>
    </w:rPr>
  </w:style>
  <w:style w:type="character" w:customStyle="1" w:styleId="23">
    <w:name w:val="heading 2 Char"/>
    <w:basedOn w:val="19"/>
    <w:link w:val="4"/>
    <w:qFormat/>
    <w:uiPriority w:val="0"/>
    <w:rPr>
      <w:rFonts w:ascii="Cambria" w:hAnsi="Cambria" w:eastAsia="宋体" w:cs="Times New Roman"/>
      <w:b/>
      <w:bCs/>
      <w:kern w:val="2"/>
      <w:sz w:val="32"/>
      <w:szCs w:val="32"/>
      <w:lang w:val="en-US" w:eastAsia="zh-CN" w:bidi="ar-SA"/>
    </w:rPr>
  </w:style>
  <w:style w:type="character" w:customStyle="1" w:styleId="24">
    <w:name w:val="Body Text Char"/>
    <w:basedOn w:val="19"/>
    <w:qFormat/>
    <w:uiPriority w:val="0"/>
    <w:rPr>
      <w:rFonts w:ascii="Times New Roman" w:hAnsi="Times New Roman" w:cs="Times New Roman"/>
      <w:sz w:val="24"/>
      <w:szCs w:val="24"/>
    </w:rPr>
  </w:style>
  <w:style w:type="character" w:customStyle="1" w:styleId="25">
    <w:name w:val="Footer Char"/>
    <w:basedOn w:val="19"/>
    <w:qFormat/>
    <w:uiPriority w:val="0"/>
    <w:rPr>
      <w:rFonts w:ascii="Times New Roman" w:hAnsi="Times New Roman" w:cs="Times New Roman"/>
      <w:sz w:val="18"/>
      <w:szCs w:val="18"/>
    </w:rPr>
  </w:style>
  <w:style w:type="character" w:customStyle="1" w:styleId="26">
    <w:name w:val="Header Char"/>
    <w:basedOn w:val="19"/>
    <w:uiPriority w:val="0"/>
    <w:rPr>
      <w:rFonts w:ascii="Times New Roman" w:hAnsi="Times New Roman" w:cs="Times New Roman"/>
      <w:sz w:val="18"/>
      <w:szCs w:val="18"/>
    </w:rPr>
  </w:style>
  <w:style w:type="paragraph" w:customStyle="1" w:styleId="2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8">
    <w:name w:val="列表段落1"/>
    <w:basedOn w:val="1"/>
    <w:uiPriority w:val="0"/>
    <w:pPr>
      <w:ind w:firstLine="200" w:firstLineChars="200"/>
    </w:pPr>
  </w:style>
  <w:style w:type="paragraph" w:customStyle="1" w:styleId="29">
    <w:name w:val="TOC 标题1"/>
    <w:basedOn w:val="2"/>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0">
    <w:name w:val="TOC Heading1"/>
    <w:basedOn w:val="2"/>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
    <w:basedOn w:val="2"/>
    <w:next w:val="1"/>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Arial" panose="020B0604020202020204" pitchFamily="2"/>
              </a:defRPr>
            </a:pPr>
            <a:r>
              <a:rPr lang="zh-CN"/>
              <a:t>收、支决算总计变动情况图</a:t>
            </a:r>
            <a:endParaRPr lang="zh-CN"/>
          </a:p>
        </c:rich>
      </c:tx>
      <c:layout/>
      <c:overlay val="0"/>
      <c:spPr>
        <a:noFill/>
        <a:ln>
          <a:noFill/>
        </a:ln>
      </c:spPr>
    </c:title>
    <c:autoTitleDeleted val="0"/>
    <c:plotArea>
      <c:layout>
        <c:manualLayout>
          <c:layoutTarget val="inner"/>
          <c:xMode val="edge"/>
          <c:yMode val="edge"/>
          <c:x val="0.11797813"/>
          <c:y val="0.19042541"/>
          <c:w val="0.8755577"/>
          <c:h val="0.5711689"/>
        </c:manualLayout>
      </c:layout>
      <c:barChart>
        <c:barDir val="col"/>
        <c:grouping val="clustered"/>
        <c:varyColors val="0"/>
        <c:ser>
          <c:idx val="0"/>
          <c:order val="0"/>
          <c:tx>
            <c:strRef>
              <c:f>'Sheet1'!$B$1</c:f>
              <c:strCache>
                <c:ptCount val="1"/>
                <c:pt idx="0">
                  <c:v>2020年</c:v>
                </c:pt>
              </c:strCache>
            </c:strRef>
          </c:tx>
          <c:spPr>
            <a:solidFill>
              <a:srgbClr val="4F81BD"/>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263.58</c:v>
                </c:pt>
                <c:pt idx="1">
                  <c:v>263.58</c:v>
                </c:pt>
              </c:numCache>
            </c:numRef>
          </c:val>
        </c:ser>
        <c:ser>
          <c:idx val="1"/>
          <c:order val="1"/>
          <c:tx>
            <c:strRef>
              <c:f>'Sheet1'!$C$1</c:f>
              <c:strCache>
                <c:ptCount val="1"/>
                <c:pt idx="0">
                  <c:v>2021年</c:v>
                </c:pt>
              </c:strCache>
            </c:strRef>
          </c:tx>
          <c:spPr>
            <a:solidFill>
              <a:srgbClr val="C0504D"/>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208.36</c:v>
                </c:pt>
                <c:pt idx="1">
                  <c:v>208.36</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收入决算结构图</a:t>
            </a:r>
            <a:endParaRPr lang="zh-CN"/>
          </a:p>
        </c:rich>
      </c:tx>
      <c:layout>
        <c:manualLayout>
          <c:xMode val="edge"/>
          <c:yMode val="edge"/>
          <c:x val="0.36697558"/>
          <c:y val="0"/>
        </c:manualLayout>
      </c:layout>
      <c:overlay val="0"/>
      <c:spPr>
        <a:ln>
          <a:noFill/>
        </a:ln>
      </c:spPr>
    </c:title>
    <c:autoTitleDeleted val="0"/>
    <c:plotArea>
      <c:layout>
        <c:manualLayout>
          <c:layoutTarget val="inner"/>
          <c:xMode val="edge"/>
          <c:yMode val="edge"/>
          <c:x val="0.04549294"/>
          <c:y val="0.1847347"/>
          <c:w val="0.55448294"/>
          <c:h val="0.8099771"/>
        </c:manualLayout>
      </c:layout>
      <c:pieChart>
        <c:varyColors val="1"/>
        <c:ser>
          <c:idx val="0"/>
          <c:order val="0"/>
          <c:tx>
            <c:strRef>
              <c:f>'Sheet1 (2)'!$B$1</c:f>
              <c:strCache>
                <c:ptCount val="1"/>
                <c:pt idx="0">
                  <c:v>收入决算结构图</c:v>
                </c:pt>
              </c:strCache>
            </c:strRef>
          </c:tx>
          <c:spPr>
            <a:ln>
              <a:noFill/>
            </a:ln>
          </c:spPr>
          <c:explosion val="0"/>
          <c:dPt>
            <c:idx val="0"/>
            <c:bubble3D val="0"/>
            <c:spPr>
              <a:solidFill>
                <a:srgbClr val="4572A7"/>
              </a:solidFill>
            </c:spPr>
          </c:dPt>
          <c:dPt>
            <c:idx val="1"/>
            <c:bubble3D val="0"/>
            <c:spPr>
              <a:solidFill>
                <a:srgbClr val="AA4643"/>
              </a:solidFill>
            </c:spPr>
          </c:dPt>
          <c:dPt>
            <c:idx val="2"/>
            <c:bubble3D val="0"/>
            <c:spPr>
              <a:solidFill>
                <a:srgbClr val="89A54E"/>
              </a:solidFill>
            </c:spPr>
          </c:dPt>
          <c:dPt>
            <c:idx val="3"/>
            <c:bubble3D val="0"/>
            <c:spPr>
              <a:solidFill>
                <a:srgbClr val="71588F"/>
              </a:solidFill>
            </c:spPr>
          </c:dPt>
          <c:dPt>
            <c:idx val="4"/>
            <c:bubble3D val="0"/>
            <c:spPr>
              <a:solidFill>
                <a:srgbClr val="4198AF"/>
              </a:solidFill>
            </c:spPr>
          </c:dPt>
          <c:dPt>
            <c:idx val="5"/>
            <c:bubble3D val="0"/>
            <c:spPr>
              <a:solidFill>
                <a:srgbClr val="DB843D"/>
              </a:solidFill>
            </c:spPr>
          </c:dPt>
          <c:dPt>
            <c:idx val="6"/>
            <c:bubble3D val="0"/>
            <c:spPr>
              <a:solidFill>
                <a:srgbClr val="93A9CF"/>
              </a:solidFill>
            </c:spPr>
          </c:dPt>
          <c:dLbls>
            <c:dLbl>
              <c:idx val="0"/>
              <c:delete val="1"/>
            </c:dLbl>
            <c:dLbl>
              <c:idx val="1"/>
              <c:delete val="1"/>
            </c:dLbl>
            <c:dLbl>
              <c:idx val="2"/>
              <c:delete val="1"/>
            </c:dLbl>
            <c:dLbl>
              <c:idx val="3"/>
              <c:delete val="1"/>
            </c:dLbl>
            <c:dLbl>
              <c:idx val="4"/>
              <c:delete val="1"/>
            </c:dLbl>
            <c:dLbl>
              <c:idx val="5"/>
              <c:delete val="1"/>
            </c:dLbl>
            <c:dLbl>
              <c:idx val="6"/>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 (2)'!$B$2:$B$8</c:f>
              <c:numCache>
                <c:formatCode>General</c:formatCode>
                <c:ptCount val="7"/>
                <c:pt idx="0">
                  <c:v>124.09</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400" b="0" i="0" u="none" strike="noStrike" baseline="0">
                <a:solidFill>
                  <a:srgbClr val="333333"/>
                </a:solidFill>
                <a:latin typeface="Calibri" panose="020F0502020204030204"/>
                <a:ea typeface="Calibri" panose="020F0502020204030204"/>
                <a:cs typeface="Arial" panose="020B0604020202020204" pitchFamily="2"/>
              </a:rPr>
              <a:t>2021</a:t>
            </a:r>
            <a:r>
              <a:rPr lang="zh-CN" sz="1400" b="0" i="0" u="none" strike="noStrike" baseline="0">
                <a:solidFill>
                  <a:srgbClr val="333333"/>
                </a:solidFill>
                <a:latin typeface="宋体" panose="02010600030101010101" charset="-122"/>
                <a:ea typeface="宋体" panose="02010600030101010101" charset="-122"/>
                <a:cs typeface="Arial" panose="020B0604020202020204" pitchFamily="2"/>
              </a:rPr>
              <a:t>年支出</a:t>
            </a:r>
            <a:endParaRPr lang="zh-CN" sz="1400" b="0" i="0" u="none" strike="noStrike" baseline="0">
              <a:solidFill>
                <a:srgbClr val="333333"/>
              </a:solidFill>
              <a:latin typeface="宋体" panose="02010600030101010101" charset="-122"/>
              <a:ea typeface="宋体" panose="02010600030101010101" charset="-122"/>
              <a:cs typeface="Arial" panose="020B0604020202020204" pitchFamily="2"/>
            </a:endParaRPr>
          </a:p>
        </c:rich>
      </c:tx>
      <c:layout/>
      <c:overlay val="0"/>
      <c:spPr>
        <a:ln>
          <a:noFill/>
        </a:ln>
      </c:spPr>
    </c:title>
    <c:autoTitleDeleted val="0"/>
    <c:plotArea>
      <c:layout>
        <c:manualLayout>
          <c:layoutTarget val="inner"/>
          <c:xMode val="edge"/>
          <c:yMode val="edge"/>
          <c:x val="0.25056338"/>
          <c:y val="0.13389558"/>
          <c:w val="0.5243711"/>
          <c:h val="0.7719907"/>
        </c:manualLayout>
      </c:layout>
      <c:pieChart>
        <c:varyColors val="1"/>
        <c:ser>
          <c:idx val="0"/>
          <c:order val="0"/>
          <c:tx>
            <c:strRef>
              <c:f>2019年支出</c:f>
              <c:strCache>
                <c:ptCount val="1"/>
                <c:pt idx="0">
                  <c:v>2019年支出</c:v>
                </c:pt>
              </c:strCache>
            </c:strRef>
          </c:tx>
          <c:spPr>
            <a:ln>
              <a:noFill/>
            </a:ln>
          </c:spPr>
          <c:explosion val="0"/>
          <c:dPt>
            <c:idx val="0"/>
            <c:bubble3D val="0"/>
            <c:explosion val="0"/>
            <c:spPr>
              <a:solidFill>
                <a:srgbClr val="4F81BD"/>
              </a:solidFill>
            </c:spPr>
          </c:dPt>
          <c:dPt>
            <c:idx val="1"/>
            <c:bubble3D val="0"/>
            <c:explosion val="0"/>
            <c:spPr>
              <a:solidFill>
                <a:srgbClr val="C0504D"/>
              </a:solidFill>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000" b="0" i="0" u="none" strike="noStrike" baseline="0">
                        <a:solidFill>
                          <a:srgbClr val="000000"/>
                        </a:solidFill>
                        <a:latin typeface="Times New Roman" panose="02020603050405020304"/>
                        <a:ea typeface="宋体" panose="02010600030101010101" charset="-122"/>
                        <a:cs typeface="Arial" panose="020B0604020202020204" pitchFamily="2"/>
                      </a:rPr>
                      <a:t>基本支出
65.63%</a:t>
                    </a:r>
                    <a:endParaRPr lang="zh-CN" sz="1000" b="0" i="0" u="none" strike="noStrike" baseline="0">
                      <a:solidFill>
                        <a:srgbClr val="000000"/>
                      </a:solidFill>
                      <a:latin typeface="Times New Roman" panose="02020603050405020304"/>
                      <a:ea typeface="宋体" panose="02010600030101010101" charset="-122"/>
                      <a:cs typeface="Arial" panose="020B0604020202020204" pitchFamily="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000" b="0" i="0" u="none" strike="noStrike" baseline="0">
                        <a:solidFill>
                          <a:srgbClr val="000000"/>
                        </a:solidFill>
                        <a:latin typeface="Times New Roman" panose="02020603050405020304"/>
                        <a:ea typeface="宋体" panose="02010600030101010101" charset="-122"/>
                        <a:cs typeface="Arial" panose="020B0604020202020204" pitchFamily="2"/>
                      </a:rPr>
                      <a:t>项目支出
34.37%</a:t>
                    </a:r>
                    <a:endParaRPr lang="zh-CN" sz="1000" b="0" i="0" u="none" strike="noStrike" baseline="0">
                      <a:solidFill>
                        <a:srgbClr val="000000"/>
                      </a:solidFill>
                      <a:latin typeface="Times New Roman" panose="02020603050405020304"/>
                      <a:ea typeface="宋体" panose="02010600030101010101" charset="-122"/>
                      <a:cs typeface="Arial" panose="020B0604020202020204" pitchFamily="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in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{"基本支出","项目支出"}</c:f>
              <c:strCache>
                <c:ptCount val="2"/>
                <c:pt idx="0">
                  <c:v>基本支出</c:v>
                </c:pt>
                <c:pt idx="1">
                  <c:v>项目支出</c:v>
                </c:pt>
              </c:strCache>
            </c:strRef>
          </c:cat>
          <c:val>
            <c:numRef>
              <c:f>{97.49,10}</c:f>
              <c:numCache>
                <c:formatCode>General</c:formatCode>
                <c:ptCount val="2"/>
                <c:pt idx="0">
                  <c:v>97.49</c:v>
                </c:pt>
                <c:pt idx="1">
                  <c:v>10</c:v>
                </c:pt>
              </c:numCache>
            </c:numRef>
          </c:val>
        </c:ser>
        <c:ser>
          <c:idx val="1"/>
          <c:order val="1"/>
          <c:spPr>
            <a:solidFill>
              <a:srgbClr val="ED7D31"/>
            </a:solidFill>
            <a:ln>
              <a:noFill/>
            </a:ln>
          </c:spPr>
          <c:explosion val="0"/>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in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{"基本支出","项目支出"}</c:f>
              <c:strCache>
                <c:ptCount val="2"/>
                <c:pt idx="0">
                  <c:v>基本支出</c:v>
                </c:pt>
                <c:pt idx="1">
                  <c:v>项目支出</c:v>
                </c:pt>
              </c:strCache>
            </c:strRef>
          </c:cat>
          <c:val>
            <c:numRef>
              <c:f>{}</c:f>
            </c:numRef>
          </c:val>
        </c:ser>
        <c:ser>
          <c:idx val="2"/>
          <c:order val="2"/>
          <c:spPr>
            <a:solidFill>
              <a:srgbClr val="A5A5A5"/>
            </a:solidFill>
            <a:ln>
              <a:noFill/>
            </a:ln>
          </c:spPr>
          <c:explosion val="0"/>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in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{"基本支出","项目支出"}</c:f>
              <c:strCache>
                <c:ptCount val="2"/>
                <c:pt idx="0">
                  <c:v>基本支出</c:v>
                </c:pt>
                <c:pt idx="1">
                  <c:v>项目支出</c:v>
                </c:pt>
              </c:strCache>
            </c:strRef>
          </c:cat>
          <c:val>
            <c:numRef>
              <c:f>{}</c:f>
            </c:numRef>
          </c:val>
        </c:ser>
        <c:dLbls>
          <c:showLegendKey val="0"/>
          <c:showVal val="0"/>
          <c:showCatName val="1"/>
          <c:showSerName val="0"/>
          <c:showPercent val="1"/>
          <c:showBubbleSize val="0"/>
          <c:showLeaderLines val="1"/>
        </c:dLbls>
        <c:firstSliceAng val="0"/>
      </c:pieChart>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Arial" panose="020B0604020202020204" pitchFamily="2"/>
              </a:defRPr>
            </a:pPr>
            <a:r>
              <a:rPr lang="zh-CN"/>
              <a:t>财政拨款收、支决算总计变动情况</a:t>
            </a:r>
            <a:endParaRPr lang="zh-CN"/>
          </a:p>
        </c:rich>
      </c:tx>
      <c:layout>
        <c:manualLayout>
          <c:xMode val="edge"/>
          <c:yMode val="edge"/>
          <c:x val="0.19440113"/>
          <c:y val="0.019663535"/>
        </c:manualLayout>
      </c:layout>
      <c:overlay val="0"/>
      <c:spPr>
        <a:noFill/>
        <a:ln>
          <a:noFill/>
        </a:ln>
      </c:spPr>
    </c:title>
    <c:autoTitleDeleted val="0"/>
    <c:plotArea>
      <c:layout/>
      <c:barChart>
        <c:barDir val="col"/>
        <c:grouping val="clustered"/>
        <c:varyColors val="0"/>
        <c:ser>
          <c:idx val="0"/>
          <c:order val="0"/>
          <c:tx>
            <c:strRef>
              <c:f>'Sheet1 (3)'!$B$1</c:f>
              <c:strCache>
                <c:ptCount val="1"/>
                <c:pt idx="0">
                  <c:v>2020年</c:v>
                </c:pt>
              </c:strCache>
            </c:strRef>
          </c:tx>
          <c:spPr>
            <a:solidFill>
              <a:srgbClr val="4F81BD"/>
            </a:solidFill>
            <a:ln>
              <a:noFill/>
            </a:ln>
          </c:spPr>
          <c:invertIfNegative val="0"/>
          <c:dLbls>
            <c:dLbl>
              <c:idx val="0"/>
              <c:delete val="1"/>
            </c:dLbl>
            <c:dLbl>
              <c:idx val="1"/>
              <c:delete val="1"/>
            </c:dLbl>
            <c:numFmt formatCode="0.00_ "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收入</c:v>
                </c:pt>
                <c:pt idx="1">
                  <c:v>支出</c:v>
                </c:pt>
              </c:strCache>
            </c:strRef>
          </c:cat>
          <c:val>
            <c:numRef>
              <c:f>'Sheet1 (3)'!$B$2:$B$3</c:f>
              <c:numCache>
                <c:formatCode>0.00_ </c:formatCode>
                <c:ptCount val="2"/>
                <c:pt idx="0">
                  <c:v>263.58</c:v>
                </c:pt>
                <c:pt idx="1">
                  <c:v>263.58</c:v>
                </c:pt>
              </c:numCache>
            </c:numRef>
          </c:val>
        </c:ser>
        <c:ser>
          <c:idx val="1"/>
          <c:order val="1"/>
          <c:tx>
            <c:strRef>
              <c:f>'Sheet1 (3)'!$C$1</c:f>
              <c:strCache>
                <c:ptCount val="1"/>
                <c:pt idx="0">
                  <c:v>2021年</c:v>
                </c:pt>
              </c:strCache>
            </c:strRef>
          </c:tx>
          <c:spPr>
            <a:solidFill>
              <a:srgbClr val="C0504D"/>
            </a:solidFill>
            <a:ln>
              <a:noFill/>
            </a:ln>
          </c:spPr>
          <c:invertIfNegative val="0"/>
          <c:dLbls>
            <c:dLbl>
              <c:idx val="0"/>
              <c:delete val="1"/>
            </c:dLbl>
            <c:dLbl>
              <c:idx val="1"/>
              <c:delete val="1"/>
            </c:dLbl>
            <c:numFmt formatCode="0.00_ "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收入</c:v>
                </c:pt>
                <c:pt idx="1">
                  <c:v>支出</c:v>
                </c:pt>
              </c:strCache>
            </c:strRef>
          </c:cat>
          <c:val>
            <c:numRef>
              <c:f>'Sheet1 (3)'!$C$2:$C$3</c:f>
              <c:numCache>
                <c:formatCode>0.00_ </c:formatCode>
                <c:ptCount val="2"/>
                <c:pt idx="0">
                  <c:v>208.36</c:v>
                </c:pt>
                <c:pt idx="1">
                  <c:v>208.36</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收入</c:v>
                </c:pt>
                <c:pt idx="1">
                  <c:v>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0.00_ "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Arial" panose="020B0604020202020204" pitchFamily="2"/>
              </a:defRPr>
            </a:pPr>
            <a:r>
              <a:rPr lang="zh-CN"/>
              <a:t>一般公共预算财政拨款支出决算变动情况</a:t>
            </a:r>
            <a:endParaRPr lang="zh-CN"/>
          </a:p>
        </c:rich>
      </c:tx>
      <c:layout>
        <c:manualLayout>
          <c:xMode val="edge"/>
          <c:yMode val="edge"/>
          <c:x val="0.16618931"/>
          <c:y val="0.037043244"/>
        </c:manualLayout>
      </c:layout>
      <c:overlay val="0"/>
      <c:spPr>
        <a:noFill/>
        <a:ln>
          <a:noFill/>
        </a:ln>
      </c:spPr>
    </c:title>
    <c:autoTitleDeleted val="0"/>
    <c:plotArea>
      <c:layout>
        <c:manualLayout>
          <c:layoutTarget val="inner"/>
          <c:xMode val="edge"/>
          <c:yMode val="edge"/>
          <c:x val="0.07182921"/>
          <c:y val="0.09473183"/>
          <c:w val="0.9041688"/>
          <c:h val="0.73046654"/>
        </c:manualLayout>
      </c:layout>
      <c:barChart>
        <c:barDir val="col"/>
        <c:grouping val="clustered"/>
        <c:varyColors val="0"/>
        <c:ser>
          <c:idx val="0"/>
          <c:order val="0"/>
          <c:tx>
            <c:strRef>
              <c:f>'Sheet1 (4)'!$B$1</c:f>
              <c:strCache>
                <c:ptCount val="1"/>
                <c:pt idx="0">
                  <c:v>2020年</c:v>
                </c:pt>
              </c:strCache>
            </c:strRef>
          </c:tx>
          <c:spPr>
            <a:solidFill>
              <a:srgbClr val="4F81B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c:f>
              <c:strCache>
                <c:ptCount val="1"/>
                <c:pt idx="0">
                  <c:v>一般公共预算财政拨款支出</c:v>
                </c:pt>
              </c:strCache>
            </c:strRef>
          </c:cat>
          <c:val>
            <c:numRef>
              <c:f>Sheet1 (4)!$B$2</c:f>
              <c:numCache>
                <c:formatCode>General</c:formatCode>
                <c:ptCount val="1"/>
                <c:pt idx="0">
                  <c:v>245.81</c:v>
                </c:pt>
              </c:numCache>
            </c:numRef>
          </c:val>
        </c:ser>
        <c:ser>
          <c:idx val="1"/>
          <c:order val="1"/>
          <c:tx>
            <c:strRef>
              <c:f>'Sheet1 (4)'!$C$1</c:f>
              <c:strCache>
                <c:ptCount val="1"/>
                <c:pt idx="0">
                  <c:v>2021年</c:v>
                </c:pt>
              </c:strCache>
            </c:strRef>
          </c:tx>
          <c:spPr>
            <a:solidFill>
              <a:srgbClr val="C0504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c:f>
              <c:strCache>
                <c:ptCount val="1"/>
                <c:pt idx="0">
                  <c:v>一般公共预算财政拨款支出</c:v>
                </c:pt>
              </c:strCache>
            </c:strRef>
          </c:cat>
          <c:val>
            <c:numRef>
              <c:f>Sheet1 (4)!$C$2</c:f>
              <c:numCache>
                <c:formatCode>General</c:formatCode>
                <c:ptCount val="1"/>
                <c:pt idx="0">
                  <c:v>208.36</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c:f>
              <c:strCache>
                <c:ptCount val="1"/>
                <c:pt idx="0">
                  <c:v>一般公共预算财政拨款支出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19</Pages>
  <Words>6062</Words>
  <Characters>6550</Characters>
  <Lines>2</Lines>
  <Paragraphs>0</Paragraphs>
  <TotalTime>26</TotalTime>
  <ScaleCrop>false</ScaleCrop>
  <LinksUpToDate>false</LinksUpToDate>
  <CharactersWithSpaces>8378</CharactersWithSpaces>
  <Application>WPS Office_11.8.2.1116_F1E327BC-269C-435d-A152-05C5408002CA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2022-09-27T09:21:00Z</cp:lastPrinted>
  <dcterms:modified xsi:type="dcterms:W3CDTF">2022-09-27T11:13:12Z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9897D7B3A0F1424B9E70B1F77A3D41DA</vt:lpwstr>
  </property>
</Properties>
</file>