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auto"/>
          <w:sz w:val="72"/>
          <w:szCs w:val="72"/>
        </w:rPr>
      </w:pPr>
      <w:bookmarkStart w:id="0" w:name="_Toc15306267"/>
    </w:p>
    <w:p>
      <w:pPr>
        <w:spacing w:line="600" w:lineRule="exact"/>
        <w:jc w:val="both"/>
        <w:outlineLvl w:val="0"/>
        <w:rPr>
          <w:rFonts w:ascii="方正小标宋简体" w:hAnsi="宋体" w:eastAsia="方正小标宋简体"/>
          <w:color w:val="auto"/>
          <w:sz w:val="72"/>
          <w:szCs w:val="72"/>
        </w:rPr>
      </w:pPr>
    </w:p>
    <w:p>
      <w:pPr>
        <w:spacing w:line="600" w:lineRule="exact"/>
        <w:jc w:val="center"/>
        <w:outlineLvl w:val="0"/>
        <w:rPr>
          <w:rFonts w:ascii="方正小标宋简体" w:hAnsi="宋体" w:eastAsia="方正小标宋简体"/>
          <w:color w:val="auto"/>
          <w:sz w:val="72"/>
          <w:szCs w:val="72"/>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ascii="方正小标宋简体" w:hAnsi="宋体" w:eastAsia="方正小标宋简体"/>
          <w:b w:val="0"/>
          <w:bCs w:val="0"/>
          <w:color w:val="auto"/>
          <w:sz w:val="44"/>
          <w:szCs w:val="44"/>
        </w:rPr>
      </w:pPr>
      <w:bookmarkStart w:id="1" w:name="_Toc15396475"/>
      <w:bookmarkStart w:id="2" w:name="_Toc15396597"/>
      <w:bookmarkStart w:id="3" w:name="_Toc15378441"/>
      <w:bookmarkStart w:id="4" w:name="_Toc15377425"/>
      <w:bookmarkStart w:id="5" w:name="_Toc15377193"/>
      <w:r>
        <w:rPr>
          <w:rFonts w:ascii="黑体" w:hAnsi="黑体" w:eastAsia="黑体"/>
          <w:b w:val="0"/>
          <w:bCs w:val="0"/>
          <w:color w:val="auto"/>
          <w:sz w:val="44"/>
          <w:szCs w:val="44"/>
        </w:rPr>
        <w:t>201</w:t>
      </w:r>
      <w:r>
        <w:rPr>
          <w:rFonts w:hint="eastAsia" w:ascii="黑体" w:hAnsi="黑体" w:eastAsia="黑体"/>
          <w:b w:val="0"/>
          <w:bCs w:val="0"/>
          <w:color w:val="auto"/>
          <w:sz w:val="44"/>
          <w:szCs w:val="44"/>
        </w:rPr>
        <w:t>9</w:t>
      </w:r>
      <w:r>
        <w:rPr>
          <w:rFonts w:hint="eastAsia" w:ascii="方正小标宋简体" w:hAnsi="宋体" w:eastAsia="方正小标宋简体"/>
          <w:b w:val="0"/>
          <w:bCs w:val="0"/>
          <w:color w:val="auto"/>
          <w:sz w:val="44"/>
          <w:szCs w:val="44"/>
        </w:rPr>
        <w:t>年度</w:t>
      </w:r>
      <w:bookmarkEnd w:id="1"/>
      <w:bookmarkEnd w:id="2"/>
      <w:bookmarkEnd w:id="3"/>
      <w:bookmarkEnd w:id="4"/>
      <w:bookmarkEnd w:id="5"/>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ascii="方正小标宋简体" w:hAnsi="宋体" w:eastAsia="方正小标宋简体"/>
          <w:b w:val="0"/>
          <w:bCs w:val="0"/>
          <w:color w:val="auto"/>
          <w:sz w:val="44"/>
          <w:szCs w:val="44"/>
        </w:rPr>
      </w:pPr>
      <w:bookmarkStart w:id="6" w:name="_Toc15377194"/>
      <w:bookmarkStart w:id="7" w:name="_Toc15396476"/>
      <w:bookmarkStart w:id="8" w:name="_Toc15378442"/>
      <w:bookmarkStart w:id="9" w:name="_Toc15396598"/>
      <w:bookmarkStart w:id="10" w:name="_Toc15377426"/>
      <w:r>
        <w:rPr>
          <w:rFonts w:hint="eastAsia" w:ascii="方正小标宋简体" w:hAnsi="宋体" w:eastAsia="方正小标宋简体"/>
          <w:b w:val="0"/>
          <w:bCs w:val="0"/>
          <w:color w:val="auto"/>
          <w:spacing w:val="-6"/>
          <w:sz w:val="44"/>
          <w:szCs w:val="44"/>
        </w:rPr>
        <w:t>四川省阿坝州</w:t>
      </w:r>
      <w:bookmarkEnd w:id="0"/>
      <w:bookmarkStart w:id="11" w:name="_Toc15306268"/>
      <w:r>
        <w:rPr>
          <w:rFonts w:hint="eastAsia" w:ascii="方正小标宋简体" w:hAnsi="宋体" w:eastAsia="方正小标宋简体"/>
          <w:b w:val="0"/>
          <w:bCs w:val="0"/>
          <w:color w:val="auto"/>
          <w:spacing w:val="-6"/>
          <w:sz w:val="44"/>
          <w:szCs w:val="44"/>
          <w:lang w:val="en-US" w:eastAsia="zh-CN"/>
        </w:rPr>
        <w:t>茂县公共业和人力交流服务局</w:t>
      </w:r>
      <w:r>
        <w:rPr>
          <w:rFonts w:hint="eastAsia" w:ascii="方正小标宋简体" w:hAnsi="宋体" w:eastAsia="方正小标宋简体"/>
          <w:b w:val="0"/>
          <w:bCs w:val="0"/>
          <w:color w:val="auto"/>
          <w:sz w:val="44"/>
          <w:szCs w:val="44"/>
          <w:lang w:val="en-US" w:eastAsia="zh-CN"/>
        </w:rPr>
        <w:t xml:space="preserve">      </w:t>
      </w:r>
      <w:r>
        <w:rPr>
          <w:rFonts w:hint="eastAsia" w:ascii="方正小标宋简体" w:hAnsi="宋体" w:eastAsia="方正小标宋简体"/>
          <w:b w:val="0"/>
          <w:bCs w:val="0"/>
          <w:color w:val="auto"/>
          <w:sz w:val="44"/>
          <w:szCs w:val="44"/>
        </w:rPr>
        <w:t>部门决算</w:t>
      </w:r>
      <w:bookmarkEnd w:id="6"/>
      <w:bookmarkEnd w:id="7"/>
      <w:bookmarkEnd w:id="8"/>
      <w:bookmarkEnd w:id="9"/>
      <w:bookmarkEnd w:id="10"/>
      <w:bookmarkEnd w:id="11"/>
    </w:p>
    <w:p>
      <w:pPr>
        <w:rPr>
          <w:rFonts w:ascii="方正小标宋简体" w:hAnsi="宋体" w:eastAsia="方正小标宋简体"/>
          <w:color w:val="auto"/>
          <w:sz w:val="36"/>
          <w:szCs w:val="36"/>
        </w:rPr>
      </w:pPr>
    </w:p>
    <w:p>
      <w:pPr>
        <w:rPr>
          <w:rFonts w:ascii="方正小标宋简体" w:hAnsi="宋体" w:eastAsia="方正小标宋简体"/>
          <w:color w:val="auto"/>
          <w:sz w:val="36"/>
          <w:szCs w:val="36"/>
        </w:rPr>
      </w:pPr>
    </w:p>
    <w:p>
      <w:pPr>
        <w:rPr>
          <w:rFonts w:ascii="方正小标宋简体" w:hAnsi="宋体" w:eastAsia="方正小标宋简体"/>
          <w:color w:val="auto"/>
          <w:sz w:val="36"/>
          <w:szCs w:val="36"/>
        </w:rPr>
      </w:pPr>
    </w:p>
    <w:p>
      <w:pPr>
        <w:rPr>
          <w:rFonts w:ascii="方正小标宋简体" w:hAnsi="宋体" w:eastAsia="方正小标宋简体"/>
          <w:color w:val="auto"/>
          <w:sz w:val="36"/>
          <w:szCs w:val="36"/>
        </w:rPr>
      </w:pPr>
    </w:p>
    <w:p>
      <w:pPr>
        <w:rPr>
          <w:rFonts w:ascii="方正小标宋简体" w:hAnsi="宋体" w:eastAsia="方正小标宋简体"/>
          <w:color w:val="auto"/>
          <w:sz w:val="36"/>
          <w:szCs w:val="36"/>
        </w:rPr>
      </w:pPr>
    </w:p>
    <w:p>
      <w:pPr>
        <w:rPr>
          <w:rFonts w:ascii="方正小标宋简体" w:hAnsi="宋体" w:eastAsia="方正小标宋简体"/>
          <w:color w:val="auto"/>
          <w:sz w:val="36"/>
          <w:szCs w:val="36"/>
        </w:rPr>
      </w:pPr>
    </w:p>
    <w:p>
      <w:pPr>
        <w:rPr>
          <w:rFonts w:ascii="方正小标宋简体" w:hAnsi="宋体" w:eastAsia="方正小标宋简体"/>
          <w:color w:val="auto"/>
          <w:sz w:val="36"/>
          <w:szCs w:val="36"/>
        </w:rPr>
      </w:pPr>
    </w:p>
    <w:p>
      <w:pPr>
        <w:rPr>
          <w:rFonts w:ascii="方正小标宋简体" w:hAnsi="宋体" w:eastAsia="方正小标宋简体"/>
          <w:color w:val="auto"/>
          <w:sz w:val="36"/>
          <w:szCs w:val="36"/>
        </w:rPr>
      </w:pPr>
    </w:p>
    <w:p>
      <w:pPr>
        <w:rPr>
          <w:rFonts w:ascii="方正小标宋简体" w:hAnsi="宋体" w:eastAsia="方正小标宋简体"/>
          <w:color w:val="auto"/>
          <w:sz w:val="36"/>
          <w:szCs w:val="36"/>
        </w:rPr>
      </w:pPr>
    </w:p>
    <w:p>
      <w:pPr>
        <w:rPr>
          <w:rFonts w:ascii="方正小标宋简体" w:hAnsi="宋体" w:eastAsia="方正小标宋简体"/>
          <w:color w:val="auto"/>
          <w:sz w:val="36"/>
          <w:szCs w:val="36"/>
        </w:rPr>
      </w:pPr>
    </w:p>
    <w:p>
      <w:pPr>
        <w:autoSpaceDE w:val="0"/>
        <w:autoSpaceDN w:val="0"/>
        <w:adjustRightInd w:val="0"/>
        <w:ind w:firstLine="1276"/>
        <w:jc w:val="left"/>
        <w:rPr>
          <w:rFonts w:eastAsia="仿宋_GB2312"/>
          <w:color w:val="auto"/>
          <w:sz w:val="32"/>
          <w:szCs w:val="32"/>
        </w:rPr>
      </w:pPr>
      <w:r>
        <w:rPr>
          <w:rFonts w:hint="eastAsia" w:ascii="仿宋_GB2312" w:hAnsi="Calibri" w:eastAsia="仿宋_GB2312" w:cs="仿宋_GB2312"/>
          <w:color w:val="auto"/>
          <w:sz w:val="32"/>
          <w:szCs w:val="32"/>
        </w:rPr>
        <w:t>保密审查情况：</w:t>
      </w:r>
    </w:p>
    <w:p>
      <w:pPr>
        <w:autoSpaceDE w:val="0"/>
        <w:autoSpaceDN w:val="0"/>
        <w:adjustRightInd w:val="0"/>
        <w:ind w:firstLine="1276"/>
        <w:jc w:val="left"/>
        <w:rPr>
          <w:rFonts w:eastAsia="仿宋_GB2312"/>
          <w:color w:val="auto"/>
          <w:sz w:val="32"/>
          <w:szCs w:val="32"/>
        </w:rPr>
      </w:pPr>
      <w:r>
        <w:rPr>
          <w:rFonts w:hint="eastAsia" w:ascii="仿宋_GB2312" w:eastAsia="仿宋_GB2312" w:cs="仿宋_GB2312"/>
          <w:color w:val="auto"/>
          <w:sz w:val="32"/>
          <w:szCs w:val="32"/>
        </w:rPr>
        <w:t>部门主要负责人审签情况：</w:t>
      </w:r>
    </w:p>
    <w:p>
      <w:pPr>
        <w:widowControl/>
        <w:jc w:val="center"/>
        <w:rPr>
          <w:rFonts w:ascii="方正小标宋简体" w:hAnsi="宋体" w:eastAsia="方正小标宋简体"/>
          <w:color w:val="auto"/>
          <w:sz w:val="36"/>
          <w:szCs w:val="36"/>
        </w:rPr>
      </w:pPr>
    </w:p>
    <w:p>
      <w:pPr>
        <w:widowControl/>
        <w:jc w:val="center"/>
        <w:rPr>
          <w:rFonts w:ascii="黑体" w:hAnsi="黑体" w:eastAsia="黑体"/>
          <w:color w:val="auto"/>
          <w:sz w:val="48"/>
          <w:szCs w:val="48"/>
        </w:rPr>
      </w:pPr>
      <w:r>
        <w:rPr>
          <w:rFonts w:ascii="方正小标宋简体" w:hAnsi="宋体" w:eastAsia="方正小标宋简体"/>
          <w:color w:val="auto"/>
          <w:sz w:val="36"/>
          <w:szCs w:val="36"/>
        </w:rPr>
        <w:br w:type="page"/>
      </w:r>
      <w:r>
        <w:rPr>
          <w:rFonts w:hint="eastAsia" w:ascii="黑体" w:hAnsi="黑体" w:eastAsia="黑体"/>
          <w:color w:val="auto"/>
          <w:sz w:val="48"/>
          <w:szCs w:val="48"/>
        </w:rPr>
        <w:t>目</w:t>
      </w:r>
      <w:r>
        <w:rPr>
          <w:rFonts w:hint="eastAsia" w:ascii="黑体" w:hAnsi="黑体" w:eastAsia="黑体"/>
          <w:color w:val="auto"/>
          <w:sz w:val="48"/>
          <w:szCs w:val="48"/>
          <w:lang w:val="en-US" w:eastAsia="zh-CN"/>
        </w:rPr>
        <w:t xml:space="preserve">  </w:t>
      </w:r>
      <w:r>
        <w:rPr>
          <w:rFonts w:hint="eastAsia" w:ascii="黑体" w:hAnsi="黑体" w:eastAsia="黑体"/>
          <w:color w:val="auto"/>
          <w:sz w:val="48"/>
          <w:szCs w:val="48"/>
        </w:rPr>
        <w:t>录</w:t>
      </w:r>
    </w:p>
    <w:p>
      <w:pPr>
        <w:widowControl/>
        <w:jc w:val="center"/>
        <w:rPr>
          <w:rFonts w:ascii="黑体" w:hAnsi="黑体" w:eastAsia="黑体" w:cstheme="minorBidi"/>
          <w:color w:val="auto"/>
          <w:sz w:val="28"/>
          <w:szCs w:val="28"/>
        </w:rPr>
      </w:pPr>
    </w:p>
    <w:p>
      <w:pPr>
        <w:rPr>
          <w:color w:val="auto"/>
        </w:rPr>
      </w:pPr>
    </w:p>
    <w:p>
      <w:pPr>
        <w:pStyle w:val="10"/>
        <w:adjustRightInd w:val="0"/>
        <w:snapToGrid w:val="0"/>
        <w:spacing w:before="0" w:line="440" w:lineRule="exact"/>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第一部分 部门概况</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lang w:val="en-US" w:eastAsia="zh-CN"/>
        </w:rPr>
        <w:t>4</w:t>
      </w:r>
    </w:p>
    <w:p>
      <w:pPr>
        <w:pStyle w:val="11"/>
        <w:adjustRightInd w:val="0"/>
        <w:snapToGrid w:val="0"/>
        <w:spacing w:line="440" w:lineRule="exact"/>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一、基本职能及主要工作</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lang w:val="en-US" w:eastAsia="zh-CN"/>
        </w:rPr>
        <w:t>4</w:t>
      </w:r>
    </w:p>
    <w:p>
      <w:pPr>
        <w:pStyle w:val="11"/>
        <w:adjustRightInd w:val="0"/>
        <w:snapToGrid w:val="0"/>
        <w:spacing w:line="440" w:lineRule="exact"/>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二、机构设置</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lang w:val="en-US" w:eastAsia="zh-CN"/>
        </w:rPr>
        <w:t>5</w:t>
      </w:r>
    </w:p>
    <w:p>
      <w:pPr>
        <w:pStyle w:val="10"/>
        <w:adjustRightInd w:val="0"/>
        <w:snapToGrid w:val="0"/>
        <w:spacing w:before="0" w:line="440" w:lineRule="exact"/>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第二部分</w:t>
      </w:r>
      <w:r>
        <w:rPr>
          <w:rFonts w:hint="eastAsia" w:ascii="仿宋_GB2312" w:hAnsi="仿宋_GB2312" w:eastAsia="仿宋_GB2312" w:cs="仿宋_GB2312"/>
          <w:color w:val="auto"/>
          <w:sz w:val="32"/>
          <w:szCs w:val="32"/>
          <w:lang w:val="en-US" w:eastAsia="zh-CN"/>
        </w:rPr>
        <w:t xml:space="preserve"> 2019年</w:t>
      </w:r>
      <w:r>
        <w:rPr>
          <w:rFonts w:hint="eastAsia" w:ascii="仿宋_GB2312" w:hAnsi="仿宋_GB2312" w:eastAsia="仿宋_GB2312" w:cs="仿宋_GB2312"/>
          <w:color w:val="auto"/>
          <w:sz w:val="32"/>
          <w:szCs w:val="32"/>
        </w:rPr>
        <w:t>度部门决算情况说明</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lang w:val="en-US" w:eastAsia="zh-CN"/>
        </w:rPr>
        <w:t>6</w:t>
      </w:r>
    </w:p>
    <w:p>
      <w:pPr>
        <w:pStyle w:val="11"/>
        <w:adjustRightInd w:val="0"/>
        <w:snapToGrid w:val="0"/>
        <w:spacing w:line="440" w:lineRule="exact"/>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一、收入支出决算总体情况说明</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lang w:val="en-US" w:eastAsia="zh-CN"/>
        </w:rPr>
        <w:t>6</w:t>
      </w:r>
    </w:p>
    <w:p>
      <w:pPr>
        <w:pStyle w:val="11"/>
        <w:adjustRightInd w:val="0"/>
        <w:snapToGrid w:val="0"/>
        <w:spacing w:line="440" w:lineRule="exact"/>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二、收入决算情况说明</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lang w:val="en-US" w:eastAsia="zh-CN"/>
        </w:rPr>
        <w:t>6</w:t>
      </w:r>
    </w:p>
    <w:p>
      <w:pPr>
        <w:pStyle w:val="11"/>
        <w:adjustRightInd w:val="0"/>
        <w:snapToGrid w:val="0"/>
        <w:spacing w:line="440" w:lineRule="exact"/>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三、支出决算情况说明</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lang w:val="en-US" w:eastAsia="zh-CN"/>
        </w:rPr>
        <w:t>7</w:t>
      </w:r>
    </w:p>
    <w:p>
      <w:pPr>
        <w:pStyle w:val="11"/>
        <w:adjustRightInd w:val="0"/>
        <w:snapToGrid w:val="0"/>
        <w:spacing w:line="440" w:lineRule="exact"/>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四、财政拨款收入支出决算总体情况说明</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lang w:val="en-US" w:eastAsia="zh-CN"/>
        </w:rPr>
        <w:t>7</w:t>
      </w:r>
    </w:p>
    <w:p>
      <w:pPr>
        <w:pStyle w:val="11"/>
        <w:adjustRightInd w:val="0"/>
        <w:snapToGrid w:val="0"/>
        <w:spacing w:line="440" w:lineRule="exact"/>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五、一般公共预算财政拨款支出决算情况说明</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lang w:val="en-US" w:eastAsia="zh-CN"/>
        </w:rPr>
        <w:t>8</w:t>
      </w:r>
    </w:p>
    <w:p>
      <w:pPr>
        <w:pStyle w:val="11"/>
        <w:adjustRightInd w:val="0"/>
        <w:snapToGrid w:val="0"/>
        <w:spacing w:line="440" w:lineRule="exact"/>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六、一般公共预算财政拨款基本支出决算情况说明</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lang w:val="en-US" w:eastAsia="zh-CN"/>
        </w:rPr>
        <w:t>10</w:t>
      </w:r>
    </w:p>
    <w:p>
      <w:pPr>
        <w:pStyle w:val="11"/>
        <w:adjustRightInd w:val="0"/>
        <w:snapToGrid w:val="0"/>
        <w:spacing w:line="440" w:lineRule="exact"/>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七、“三公”经费财政拨款支出决算情况说明</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lang w:val="en-US" w:eastAsia="zh-CN"/>
        </w:rPr>
        <w:t>11</w:t>
      </w:r>
    </w:p>
    <w:p>
      <w:pPr>
        <w:pStyle w:val="11"/>
        <w:adjustRightInd w:val="0"/>
        <w:snapToGrid w:val="0"/>
        <w:spacing w:line="440" w:lineRule="exact"/>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八、政府性基金预算支出决算情况说明</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lang w:val="en-US" w:eastAsia="zh-CN"/>
        </w:rPr>
        <w:t>12</w:t>
      </w:r>
    </w:p>
    <w:p>
      <w:pPr>
        <w:pStyle w:val="11"/>
        <w:adjustRightInd w:val="0"/>
        <w:snapToGrid w:val="0"/>
        <w:spacing w:line="440" w:lineRule="exact"/>
        <w:ind w:leftChars="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九、国有资本经营预算支出决算情况说明</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lang w:val="en-US" w:eastAsia="zh-CN"/>
        </w:rPr>
        <w:t>12</w:t>
      </w:r>
    </w:p>
    <w:p>
      <w:pPr>
        <w:pStyle w:val="11"/>
        <w:adjustRightInd w:val="0"/>
        <w:snapToGrid w:val="0"/>
        <w:spacing w:line="440" w:lineRule="exact"/>
        <w:jc w:val="left"/>
        <w:rPr>
          <w:rFonts w:hint="default" w:ascii="仿宋_GB2312" w:hAnsi="仿宋_GB2312" w:eastAsia="仿宋_GB2312" w:cs="仿宋_GB2312"/>
          <w:color w:val="auto"/>
          <w:sz w:val="32"/>
          <w:szCs w:val="32"/>
          <w:lang w:val="en-US" w:eastAsia="zh-CN"/>
        </w:rPr>
      </w:pPr>
      <w:r>
        <w:rPr>
          <w:rStyle w:val="15"/>
          <w:rFonts w:hint="eastAsia" w:ascii="仿宋_GB2312" w:hAnsi="仿宋_GB2312" w:eastAsia="仿宋_GB2312" w:cs="仿宋_GB2312"/>
          <w:color w:val="auto"/>
          <w:sz w:val="32"/>
          <w:szCs w:val="32"/>
          <w:u w:val="none"/>
        </w:rPr>
        <w:t>十、</w:t>
      </w:r>
      <w:r>
        <w:rPr>
          <w:rFonts w:hint="eastAsia" w:ascii="仿宋_GB2312" w:hAnsi="仿宋_GB2312" w:eastAsia="仿宋_GB2312" w:cs="仿宋_GB2312"/>
          <w:color w:val="auto"/>
          <w:sz w:val="32"/>
          <w:szCs w:val="32"/>
        </w:rPr>
        <w:t>其他重要事项的情况明</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lang w:val="en-US" w:eastAsia="zh-CN"/>
        </w:rPr>
        <w:t>13</w:t>
      </w:r>
    </w:p>
    <w:p>
      <w:pPr>
        <w:pStyle w:val="11"/>
        <w:adjustRightInd w:val="0"/>
        <w:snapToGrid w:val="0"/>
        <w:spacing w:line="440" w:lineRule="exact"/>
        <w:ind w:left="0" w:leftChars="0" w:firstLine="0" w:firstLineChars="0"/>
        <w:jc w:val="left"/>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 xml:space="preserve">部分 </w:t>
      </w:r>
      <w:r>
        <w:rPr>
          <w:rFonts w:hint="eastAsia" w:ascii="仿宋_GB2312" w:hAnsi="仿宋_GB2312" w:eastAsia="仿宋_GB2312" w:cs="仿宋_GB2312"/>
          <w:color w:val="auto"/>
          <w:spacing w:val="-6"/>
          <w:sz w:val="32"/>
          <w:szCs w:val="32"/>
          <w:lang w:val="en-US" w:eastAsia="zh-CN"/>
        </w:rPr>
        <w:t>名词解释</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lang w:val="en-US" w:eastAsia="zh-CN"/>
        </w:rPr>
        <w:t>14</w:t>
      </w:r>
    </w:p>
    <w:p>
      <w:pPr>
        <w:pStyle w:val="10"/>
        <w:adjustRightInd w:val="0"/>
        <w:snapToGrid w:val="0"/>
        <w:spacing w:before="0" w:line="440" w:lineRule="exact"/>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第四部分 附件</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lang w:val="en-US" w:eastAsia="zh-CN"/>
        </w:rPr>
        <w:t>17</w:t>
      </w:r>
    </w:p>
    <w:p>
      <w:pPr>
        <w:pStyle w:val="11"/>
        <w:adjustRightInd w:val="0"/>
        <w:snapToGrid w:val="0"/>
        <w:spacing w:line="440" w:lineRule="exact"/>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部门2019年部门整体支出绩效评价报告</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lang w:val="en-US" w:eastAsia="zh-CN"/>
        </w:rPr>
        <w:t>17</w:t>
      </w:r>
    </w:p>
    <w:p>
      <w:pPr>
        <w:pStyle w:val="10"/>
        <w:adjustRightInd w:val="0"/>
        <w:snapToGrid w:val="0"/>
        <w:spacing w:before="0" w:line="440" w:lineRule="exact"/>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第五部分 附表</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lang w:val="en-US" w:eastAsia="zh-CN"/>
        </w:rPr>
        <w:t>22</w:t>
      </w:r>
    </w:p>
    <w:p>
      <w:pPr>
        <w:pStyle w:val="11"/>
        <w:adjustRightInd w:val="0"/>
        <w:snapToGrid w:val="0"/>
        <w:spacing w:line="440" w:lineRule="exact"/>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一、收入支出决算总表</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lang w:val="en-US" w:eastAsia="zh-CN"/>
        </w:rPr>
        <w:t>22</w:t>
      </w:r>
    </w:p>
    <w:p>
      <w:pPr>
        <w:pStyle w:val="11"/>
        <w:adjustRightInd w:val="0"/>
        <w:snapToGrid w:val="0"/>
        <w:spacing w:line="440" w:lineRule="exact"/>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二、收入决算表</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lang w:val="en-US" w:eastAsia="zh-CN"/>
        </w:rPr>
        <w:t>22</w:t>
      </w:r>
    </w:p>
    <w:p>
      <w:pPr>
        <w:pStyle w:val="11"/>
        <w:adjustRightInd w:val="0"/>
        <w:snapToGrid w:val="0"/>
        <w:spacing w:line="440" w:lineRule="exact"/>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三、支出决算表</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lang w:val="en-US" w:eastAsia="zh-CN"/>
        </w:rPr>
        <w:t>22</w:t>
      </w:r>
    </w:p>
    <w:p>
      <w:pPr>
        <w:pStyle w:val="11"/>
        <w:adjustRightInd w:val="0"/>
        <w:snapToGrid w:val="0"/>
        <w:spacing w:line="440" w:lineRule="exact"/>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四、财政拨款收入支出决算总表</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lang w:val="en-US" w:eastAsia="zh-CN"/>
        </w:rPr>
        <w:t>22</w:t>
      </w:r>
    </w:p>
    <w:p>
      <w:pPr>
        <w:pStyle w:val="11"/>
        <w:adjustRightInd w:val="0"/>
        <w:snapToGrid w:val="0"/>
        <w:spacing w:line="440" w:lineRule="exact"/>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五、财政拨款支出决算明细表</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lang w:val="en-US" w:eastAsia="zh-CN"/>
        </w:rPr>
        <w:t>22</w:t>
      </w:r>
    </w:p>
    <w:p>
      <w:pPr>
        <w:pStyle w:val="11"/>
        <w:adjustRightInd w:val="0"/>
        <w:snapToGrid w:val="0"/>
        <w:spacing w:line="440" w:lineRule="exact"/>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六、一般公共预算财政拨款支出决算表</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lang w:val="en-US" w:eastAsia="zh-CN"/>
        </w:rPr>
        <w:t>22</w:t>
      </w:r>
    </w:p>
    <w:p>
      <w:pPr>
        <w:pStyle w:val="11"/>
        <w:adjustRightInd w:val="0"/>
        <w:snapToGrid w:val="0"/>
        <w:spacing w:line="440" w:lineRule="exact"/>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七、一般公共预算财政拨款支出决算明细表</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lang w:val="en-US" w:eastAsia="zh-CN"/>
        </w:rPr>
        <w:t>22</w:t>
      </w:r>
    </w:p>
    <w:p>
      <w:pPr>
        <w:pStyle w:val="11"/>
        <w:adjustRightInd w:val="0"/>
        <w:snapToGrid w:val="0"/>
        <w:spacing w:line="440" w:lineRule="exact"/>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八、一般公共预算财政拨款基本支出决算表</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lang w:val="en-US" w:eastAsia="zh-CN"/>
        </w:rPr>
        <w:t>22</w:t>
      </w:r>
    </w:p>
    <w:p>
      <w:pPr>
        <w:pStyle w:val="11"/>
        <w:adjustRightInd w:val="0"/>
        <w:snapToGrid w:val="0"/>
        <w:spacing w:line="440" w:lineRule="exact"/>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九、一般公共预算财政拨款项目支出决算表</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lang w:val="en-US" w:eastAsia="zh-CN"/>
        </w:rPr>
        <w:t>22</w:t>
      </w:r>
    </w:p>
    <w:p>
      <w:pPr>
        <w:pStyle w:val="11"/>
        <w:adjustRightInd w:val="0"/>
        <w:snapToGrid w:val="0"/>
        <w:spacing w:line="440" w:lineRule="exact"/>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十、一般公共预算财政拨款“三公”经费支出决算表</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lang w:val="en-US" w:eastAsia="zh-CN"/>
        </w:rPr>
        <w:t>22</w:t>
      </w:r>
    </w:p>
    <w:p>
      <w:pPr>
        <w:pStyle w:val="11"/>
        <w:adjustRightInd w:val="0"/>
        <w:snapToGrid w:val="0"/>
        <w:spacing w:line="440" w:lineRule="exact"/>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十一、政府性基金预算财政拨款收入支出决算表</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lang w:val="en-US" w:eastAsia="zh-CN"/>
        </w:rPr>
        <w:t>22</w:t>
      </w:r>
    </w:p>
    <w:p>
      <w:pPr>
        <w:pStyle w:val="11"/>
        <w:adjustRightInd w:val="0"/>
        <w:snapToGrid w:val="0"/>
        <w:spacing w:line="440" w:lineRule="exact"/>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十二、政府性基金预算财政拨款“三公”经费支出决算表</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lang w:val="en-US" w:eastAsia="zh-CN"/>
        </w:rPr>
        <w:t>22</w:t>
      </w:r>
    </w:p>
    <w:p>
      <w:pPr>
        <w:pStyle w:val="11"/>
        <w:adjustRightInd w:val="0"/>
        <w:snapToGrid w:val="0"/>
        <w:spacing w:line="440" w:lineRule="exact"/>
        <w:jc w:val="left"/>
        <w:rPr>
          <w:rFonts w:hint="default" w:ascii="仿宋" w:hAnsi="仿宋" w:eastAsia="仿宋_GB2312" w:cstheme="minorBidi"/>
          <w:color w:val="auto"/>
          <w:sz w:val="24"/>
          <w:lang w:val="en-US" w:eastAsia="zh-CN"/>
        </w:rPr>
      </w:pPr>
      <w:r>
        <w:rPr>
          <w:rFonts w:hint="eastAsia" w:ascii="仿宋_GB2312" w:hAnsi="仿宋_GB2312" w:eastAsia="仿宋_GB2312" w:cs="仿宋_GB2312"/>
          <w:color w:val="auto"/>
          <w:sz w:val="32"/>
          <w:szCs w:val="32"/>
        </w:rPr>
        <w:t>十三、国有资本经营预算支出决算表</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lang w:val="en-US" w:eastAsia="zh-CN"/>
        </w:rPr>
        <w:t xml:space="preserve">22                               </w:t>
      </w:r>
    </w:p>
    <w:p>
      <w:pPr>
        <w:pStyle w:val="2"/>
        <w:jc w:val="both"/>
        <w:rPr>
          <w:rFonts w:hint="eastAsia" w:ascii="黑体" w:hAnsi="黑体" w:eastAsia="黑体"/>
          <w:b w:val="0"/>
          <w:color w:val="auto"/>
        </w:rPr>
      </w:pPr>
      <w:bookmarkStart w:id="12" w:name="_Toc15396599"/>
      <w:bookmarkStart w:id="13" w:name="_Toc15377196"/>
    </w:p>
    <w:p>
      <w:pPr>
        <w:rPr>
          <w:rFonts w:hint="eastAsia" w:ascii="黑体" w:hAnsi="黑体" w:eastAsia="黑体"/>
          <w:b w:val="0"/>
          <w:color w:val="auto"/>
        </w:rPr>
      </w:pPr>
    </w:p>
    <w:p>
      <w:pPr>
        <w:rPr>
          <w:rFonts w:hint="eastAsia" w:ascii="黑体" w:hAnsi="黑体" w:eastAsia="黑体"/>
          <w:b w:val="0"/>
          <w:color w:val="auto"/>
        </w:rPr>
      </w:pPr>
    </w:p>
    <w:p>
      <w:pPr>
        <w:rPr>
          <w:rFonts w:hint="eastAsia" w:ascii="黑体" w:hAnsi="黑体" w:eastAsia="黑体"/>
          <w:b w:val="0"/>
          <w:color w:val="auto"/>
        </w:rPr>
      </w:pPr>
    </w:p>
    <w:p>
      <w:pPr>
        <w:rPr>
          <w:rFonts w:hint="eastAsia" w:ascii="黑体" w:hAnsi="黑体" w:eastAsia="黑体"/>
          <w:b w:val="0"/>
          <w:color w:val="auto"/>
        </w:rPr>
      </w:pPr>
    </w:p>
    <w:p>
      <w:pPr>
        <w:rPr>
          <w:rFonts w:hint="eastAsia" w:ascii="黑体" w:hAnsi="黑体" w:eastAsia="黑体"/>
          <w:b w:val="0"/>
          <w:color w:val="auto"/>
        </w:rPr>
      </w:pPr>
    </w:p>
    <w:p>
      <w:pPr>
        <w:rPr>
          <w:rFonts w:hint="eastAsia" w:ascii="黑体" w:hAnsi="黑体" w:eastAsia="黑体"/>
          <w:b w:val="0"/>
          <w:color w:val="auto"/>
        </w:rPr>
      </w:pPr>
    </w:p>
    <w:p>
      <w:pPr>
        <w:rPr>
          <w:rFonts w:hint="eastAsia" w:ascii="黑体" w:hAnsi="黑体" w:eastAsia="黑体"/>
          <w:b w:val="0"/>
          <w:color w:val="auto"/>
        </w:rPr>
      </w:pPr>
    </w:p>
    <w:p>
      <w:pPr>
        <w:rPr>
          <w:rFonts w:hint="eastAsia" w:ascii="黑体" w:hAnsi="黑体" w:eastAsia="黑体"/>
          <w:b w:val="0"/>
          <w:color w:val="auto"/>
        </w:rPr>
      </w:pPr>
    </w:p>
    <w:p>
      <w:pPr>
        <w:rPr>
          <w:rFonts w:hint="eastAsia" w:ascii="黑体" w:hAnsi="黑体" w:eastAsia="黑体"/>
          <w:b w:val="0"/>
          <w:color w:val="auto"/>
        </w:rPr>
      </w:pPr>
    </w:p>
    <w:p>
      <w:pPr>
        <w:rPr>
          <w:rFonts w:hint="eastAsia" w:ascii="黑体" w:hAnsi="黑体" w:eastAsia="黑体"/>
          <w:b w:val="0"/>
          <w:color w:val="auto"/>
        </w:rPr>
      </w:pPr>
    </w:p>
    <w:p>
      <w:pPr>
        <w:rPr>
          <w:rFonts w:hint="eastAsia" w:ascii="黑体" w:hAnsi="黑体" w:eastAsia="黑体"/>
          <w:b w:val="0"/>
          <w:color w:val="auto"/>
        </w:rPr>
      </w:pPr>
    </w:p>
    <w:p>
      <w:pPr>
        <w:rPr>
          <w:rFonts w:hint="eastAsia" w:ascii="黑体" w:hAnsi="黑体" w:eastAsia="黑体"/>
          <w:b w:val="0"/>
          <w:color w:val="auto"/>
        </w:rPr>
      </w:pPr>
    </w:p>
    <w:p>
      <w:pPr>
        <w:rPr>
          <w:rFonts w:hint="eastAsia" w:ascii="黑体" w:hAnsi="黑体" w:eastAsia="黑体"/>
          <w:b w:val="0"/>
          <w:color w:val="auto"/>
        </w:rPr>
      </w:pPr>
    </w:p>
    <w:p>
      <w:pPr>
        <w:rPr>
          <w:rFonts w:hint="eastAsia" w:ascii="黑体" w:hAnsi="黑体" w:eastAsia="黑体"/>
          <w:b w:val="0"/>
          <w:color w:val="auto"/>
        </w:rPr>
      </w:pPr>
    </w:p>
    <w:p>
      <w:pPr>
        <w:rPr>
          <w:rFonts w:hint="eastAsia" w:ascii="黑体" w:hAnsi="黑体" w:eastAsia="黑体"/>
          <w:b w:val="0"/>
          <w:color w:val="auto"/>
        </w:rPr>
      </w:pPr>
    </w:p>
    <w:p>
      <w:pPr>
        <w:rPr>
          <w:rFonts w:hint="eastAsia" w:ascii="黑体" w:hAnsi="黑体" w:eastAsia="黑体"/>
          <w:b w:val="0"/>
          <w:color w:val="auto"/>
        </w:rPr>
      </w:pPr>
    </w:p>
    <w:p>
      <w:pPr>
        <w:rPr>
          <w:rFonts w:hint="eastAsia" w:ascii="黑体" w:hAnsi="黑体" w:eastAsia="黑体"/>
          <w:b w:val="0"/>
          <w:color w:val="auto"/>
        </w:rPr>
      </w:pPr>
    </w:p>
    <w:p>
      <w:pPr>
        <w:rPr>
          <w:rFonts w:hint="eastAsia" w:ascii="黑体" w:hAnsi="黑体" w:eastAsia="黑体"/>
          <w:b w:val="0"/>
          <w:color w:val="auto"/>
        </w:rPr>
      </w:pPr>
    </w:p>
    <w:p>
      <w:pPr>
        <w:pStyle w:val="2"/>
        <w:jc w:val="both"/>
        <w:rPr>
          <w:rFonts w:hint="eastAsia" w:ascii="黑体" w:hAnsi="黑体" w:eastAsia="黑体"/>
          <w:b w:val="0"/>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pStyle w:val="2"/>
        <w:ind w:firstLine="2200" w:firstLineChars="500"/>
        <w:jc w:val="both"/>
        <w:rPr>
          <w:rFonts w:ascii="黑体" w:eastAsia="黑体"/>
          <w:color w:val="auto"/>
          <w:sz w:val="32"/>
          <w:szCs w:val="32"/>
        </w:rPr>
      </w:pPr>
      <w:r>
        <w:rPr>
          <w:rFonts w:hint="eastAsia" w:ascii="黑体" w:hAnsi="黑体" w:eastAsia="黑体"/>
          <w:b w:val="0"/>
          <w:color w:val="auto"/>
        </w:rPr>
        <w:t xml:space="preserve">第一部分 </w:t>
      </w:r>
      <w:r>
        <w:rPr>
          <w:rStyle w:val="24"/>
          <w:rFonts w:hint="eastAsia" w:ascii="黑体" w:hAnsi="黑体" w:eastAsia="黑体"/>
          <w:b w:val="0"/>
          <w:bCs w:val="0"/>
          <w:color w:val="auto"/>
        </w:rPr>
        <w:t>部门概况</w:t>
      </w:r>
      <w:bookmarkEnd w:id="12"/>
      <w:bookmarkEnd w:id="13"/>
    </w:p>
    <w:p>
      <w:pPr>
        <w:pStyle w:val="3"/>
        <w:ind w:firstLine="640" w:firstLineChars="200"/>
        <w:rPr>
          <w:rStyle w:val="25"/>
          <w:rFonts w:ascii="仿宋" w:hAnsi="仿宋" w:eastAsia="仿宋"/>
          <w:b w:val="0"/>
          <w:bCs w:val="0"/>
          <w:color w:val="auto"/>
        </w:rPr>
      </w:pPr>
      <w:bookmarkStart w:id="14" w:name="_Toc15377197"/>
      <w:bookmarkStart w:id="15" w:name="_Toc15396600"/>
      <w:r>
        <w:rPr>
          <w:rFonts w:hint="eastAsia" w:ascii="黑体" w:hAnsi="黑体" w:eastAsia="黑体"/>
          <w:b w:val="0"/>
          <w:color w:val="auto"/>
        </w:rPr>
        <w:t>一、基</w:t>
      </w:r>
      <w:r>
        <w:rPr>
          <w:rStyle w:val="25"/>
          <w:rFonts w:hint="eastAsia" w:ascii="黑体" w:hAnsi="黑体" w:eastAsia="黑体"/>
          <w:b w:val="0"/>
          <w:bCs w:val="0"/>
          <w:color w:val="auto"/>
        </w:rPr>
        <w:t>本职能及主要工作</w:t>
      </w:r>
      <w:bookmarkEnd w:id="14"/>
      <w:bookmarkEnd w:id="15"/>
    </w:p>
    <w:p>
      <w:pPr>
        <w:pStyle w:val="5"/>
        <w:adjustRightInd w:val="0"/>
        <w:snapToGrid w:val="0"/>
        <w:spacing w:before="93" w:line="600" w:lineRule="exact"/>
        <w:ind w:firstLine="675" w:firstLineChars="210"/>
        <w:outlineLvl w:val="2"/>
        <w:rPr>
          <w:rFonts w:hint="eastAsia" w:ascii="楷体" w:hAnsi="楷体" w:eastAsia="楷体" w:cs="楷体"/>
          <w:b/>
          <w:bCs w:val="0"/>
          <w:color w:val="auto"/>
          <w:sz w:val="32"/>
          <w:szCs w:val="32"/>
        </w:rPr>
      </w:pPr>
      <w:bookmarkStart w:id="16" w:name="_Toc15377198"/>
      <w:bookmarkStart w:id="17" w:name="_Toc15378445"/>
      <w:r>
        <w:rPr>
          <w:rFonts w:hint="eastAsia" w:ascii="楷体" w:hAnsi="楷体" w:eastAsia="楷体" w:cs="楷体"/>
          <w:b/>
          <w:bCs w:val="0"/>
          <w:color w:val="auto"/>
          <w:sz w:val="32"/>
          <w:szCs w:val="32"/>
        </w:rPr>
        <w:t>（</w:t>
      </w:r>
      <w:r>
        <w:rPr>
          <w:rFonts w:hint="eastAsia" w:ascii="楷体" w:hAnsi="楷体" w:eastAsia="楷体" w:cs="楷体"/>
          <w:b/>
          <w:bCs w:val="0"/>
          <w:color w:val="000000" w:themeColor="text1"/>
          <w:sz w:val="32"/>
          <w:szCs w:val="32"/>
        </w:rPr>
        <w:t>一）</w:t>
      </w:r>
      <w:r>
        <w:rPr>
          <w:rFonts w:hint="eastAsia" w:ascii="楷体" w:hAnsi="楷体" w:eastAsia="楷体" w:cs="楷体"/>
          <w:b/>
          <w:bCs w:val="0"/>
          <w:color w:val="000000" w:themeColor="text1"/>
          <w:sz w:val="32"/>
          <w:szCs w:val="32"/>
          <w:lang w:val="en-US" w:eastAsia="zh-CN"/>
        </w:rPr>
        <w:t>基本</w:t>
      </w:r>
      <w:r>
        <w:rPr>
          <w:rFonts w:hint="eastAsia" w:ascii="楷体" w:hAnsi="楷体" w:eastAsia="楷体" w:cs="楷体"/>
          <w:b/>
          <w:bCs w:val="0"/>
          <w:color w:val="000000" w:themeColor="text1"/>
          <w:sz w:val="32"/>
          <w:szCs w:val="32"/>
        </w:rPr>
        <w:t>职能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 w:hAnsi="仿宋" w:eastAsia="仿宋"/>
          <w:bCs/>
          <w:color w:val="auto"/>
          <w:sz w:val="32"/>
          <w:szCs w:val="32"/>
        </w:rPr>
      </w:pPr>
      <w:r>
        <w:rPr>
          <w:rFonts w:hint="eastAsia" w:ascii="仿宋_GB2312" w:hAnsi="仿宋_GB2312" w:eastAsia="仿宋_GB2312" w:cs="仿宋_GB2312"/>
          <w:color w:val="auto"/>
          <w:sz w:val="32"/>
          <w:szCs w:val="32"/>
        </w:rPr>
        <w:t>全面贯彻落实党和政府促进就业创业的方针政策及各项扶持政策，为城乡劳动者提供就业政策法规咨询，职业供求信息以及职业培训信息发布，职业指导和职业介绍。</w:t>
      </w:r>
      <w:r>
        <w:rPr>
          <w:rFonts w:hint="eastAsia" w:ascii="仿宋_GB2312" w:hAnsi="仿宋_GB2312" w:eastAsia="仿宋_GB2312" w:cs="仿宋_GB2312"/>
          <w:color w:val="auto"/>
          <w:sz w:val="32"/>
          <w:szCs w:val="32"/>
          <w:shd w:val="clear" w:color="auto" w:fill="FFFFFF"/>
        </w:rPr>
        <w:t>免费为城乡劳动者开展就业培训、创业培训、农村劳动力技能培训等职业技能培训。发挥县人力资源市场公共职业介绍机构的主导职能和对其他非公共职业中介机构的指导作用，免费为各类城乡求职者提供求职登记、职业介绍。以创业带动就业，全面落实小额担保贷款贴息、社保补贴等扶持政策，促使各类失业人员通过从事个体经营、自谋职业、灵活就业、创办企业带动和吸纳就业。做好未就业高校毕业生参加就业见习和自主创业工作，落实好高校毕业生创业补贴政策。按照中央关于推动家庭服务业发展促进就业的方针政策，落实各项扶持政策，促进和带动更多的城乡劳动者通过从事家庭服务业实现就业，大力开发公益性岗位，落实岗位补贴及社保补贴。加强对“零就业家庭”成员的就业援助工作。促进有劳动能力、有就业愿望的所有劳动者实现充分就业。</w:t>
      </w:r>
      <w:r>
        <w:rPr>
          <w:rFonts w:hint="eastAsia" w:ascii="仿宋_GB2312" w:hAnsi="仿宋_GB2312" w:eastAsia="仿宋_GB2312" w:cs="仿宋_GB2312"/>
          <w:color w:val="auto"/>
          <w:sz w:val="32"/>
          <w:szCs w:val="32"/>
        </w:rPr>
        <w:t>对就业困难人员实施就业援助，办理就业、失业登记等各项公共就业服务。</w:t>
      </w:r>
    </w:p>
    <w:bookmarkEnd w:id="16"/>
    <w:bookmarkEnd w:id="17"/>
    <w:p>
      <w:pPr>
        <w:pStyle w:val="5"/>
        <w:adjustRightInd w:val="0"/>
        <w:snapToGrid w:val="0"/>
        <w:spacing w:before="93" w:line="600" w:lineRule="exact"/>
        <w:ind w:firstLine="675" w:firstLineChars="210"/>
        <w:outlineLvl w:val="2"/>
        <w:rPr>
          <w:rFonts w:hint="eastAsia" w:ascii="楷体" w:hAnsi="楷体" w:eastAsia="楷体" w:cs="楷体"/>
          <w:b/>
          <w:bCs w:val="0"/>
          <w:color w:val="auto"/>
          <w:sz w:val="32"/>
          <w:szCs w:val="32"/>
        </w:rPr>
      </w:pPr>
      <w:bookmarkStart w:id="18" w:name="_Toc15378446"/>
      <w:bookmarkStart w:id="19" w:name="_Toc15377199"/>
      <w:r>
        <w:rPr>
          <w:rFonts w:hint="eastAsia" w:ascii="楷体" w:hAnsi="楷体" w:eastAsia="楷体" w:cs="楷体"/>
          <w:b/>
          <w:bCs w:val="0"/>
          <w:color w:val="auto"/>
          <w:sz w:val="32"/>
          <w:szCs w:val="32"/>
        </w:rPr>
        <w:t>（二）2019年重点工作完成情况</w:t>
      </w:r>
      <w:bookmarkEnd w:id="18"/>
      <w:bookmarkEnd w:id="19"/>
    </w:p>
    <w:p>
      <w:pPr>
        <w:spacing w:line="550" w:lineRule="exact"/>
        <w:ind w:firstLine="640" w:firstLineChars="200"/>
        <w:rPr>
          <w:rFonts w:hint="eastAsia" w:ascii="仿宋" w:hAnsi="仿宋" w:eastAsia="仿宋"/>
          <w:bCs/>
          <w:color w:val="auto"/>
          <w:sz w:val="32"/>
          <w:szCs w:val="32"/>
        </w:rPr>
      </w:pPr>
      <w:r>
        <w:rPr>
          <w:rFonts w:ascii="Times New Roman" w:hAnsi="Times New Roman" w:eastAsia="仿宋" w:cs="Times New Roman"/>
          <w:color w:val="auto"/>
          <w:sz w:val="32"/>
          <w:szCs w:val="32"/>
        </w:rPr>
        <w:t>截止目前，全县城镇新增就业</w:t>
      </w:r>
      <w:r>
        <w:rPr>
          <w:rFonts w:hint="eastAsia" w:ascii="Times New Roman" w:hAnsi="Times New Roman" w:eastAsia="仿宋" w:cs="Times New Roman"/>
          <w:color w:val="auto"/>
          <w:sz w:val="32"/>
          <w:szCs w:val="32"/>
        </w:rPr>
        <w:t>967</w:t>
      </w:r>
      <w:r>
        <w:rPr>
          <w:rFonts w:ascii="Times New Roman" w:hAnsi="Times New Roman" w:eastAsia="仿宋" w:cs="Times New Roman"/>
          <w:color w:val="auto"/>
          <w:sz w:val="32"/>
          <w:szCs w:val="32"/>
        </w:rPr>
        <w:t>人，完成目标任务</w:t>
      </w:r>
      <w:r>
        <w:rPr>
          <w:rFonts w:hint="eastAsia" w:ascii="Times New Roman" w:hAnsi="Times New Roman" w:eastAsia="仿宋" w:cs="Times New Roman"/>
          <w:color w:val="auto"/>
          <w:sz w:val="32"/>
          <w:szCs w:val="32"/>
        </w:rPr>
        <w:t>920</w:t>
      </w:r>
      <w:r>
        <w:rPr>
          <w:rFonts w:ascii="Times New Roman" w:hAnsi="Times New Roman" w:eastAsia="仿宋" w:cs="Times New Roman"/>
          <w:color w:val="auto"/>
          <w:sz w:val="32"/>
          <w:szCs w:val="32"/>
        </w:rPr>
        <w:t>人的</w:t>
      </w:r>
      <w:r>
        <w:rPr>
          <w:rFonts w:hint="eastAsia" w:ascii="Times New Roman" w:hAnsi="Times New Roman" w:eastAsia="仿宋" w:cs="Times New Roman"/>
          <w:color w:val="auto"/>
          <w:sz w:val="32"/>
          <w:szCs w:val="32"/>
        </w:rPr>
        <w:t>105.10</w:t>
      </w:r>
      <w:r>
        <w:rPr>
          <w:rFonts w:ascii="Times New Roman" w:hAnsi="Times New Roman" w:eastAsia="仿宋" w:cs="Times New Roman"/>
          <w:color w:val="auto"/>
          <w:sz w:val="32"/>
          <w:szCs w:val="32"/>
        </w:rPr>
        <w:t>%；城镇失业人员再就业</w:t>
      </w:r>
      <w:r>
        <w:rPr>
          <w:rFonts w:hint="eastAsia" w:ascii="Times New Roman" w:hAnsi="Times New Roman" w:eastAsia="仿宋" w:cs="Times New Roman"/>
          <w:color w:val="auto"/>
          <w:sz w:val="32"/>
          <w:szCs w:val="32"/>
        </w:rPr>
        <w:t>93</w:t>
      </w:r>
      <w:r>
        <w:rPr>
          <w:rFonts w:ascii="Times New Roman" w:hAnsi="Times New Roman" w:eastAsia="仿宋" w:cs="Times New Roman"/>
          <w:color w:val="auto"/>
          <w:sz w:val="32"/>
          <w:szCs w:val="32"/>
        </w:rPr>
        <w:t>人，完成目标任务</w:t>
      </w:r>
      <w:r>
        <w:rPr>
          <w:rFonts w:hint="eastAsia" w:ascii="Times New Roman" w:hAnsi="Times New Roman" w:eastAsia="仿宋" w:cs="Times New Roman"/>
          <w:color w:val="auto"/>
          <w:sz w:val="32"/>
          <w:szCs w:val="32"/>
        </w:rPr>
        <w:t>90</w:t>
      </w:r>
      <w:r>
        <w:rPr>
          <w:rFonts w:ascii="Times New Roman" w:hAnsi="Times New Roman" w:eastAsia="仿宋" w:cs="Times New Roman"/>
          <w:color w:val="auto"/>
          <w:sz w:val="32"/>
          <w:szCs w:val="32"/>
        </w:rPr>
        <w:t>人的</w:t>
      </w:r>
      <w:r>
        <w:rPr>
          <w:rFonts w:hint="eastAsia" w:ascii="Times New Roman" w:hAnsi="Times New Roman" w:eastAsia="仿宋" w:cs="Times New Roman"/>
          <w:color w:val="auto"/>
          <w:sz w:val="32"/>
          <w:szCs w:val="32"/>
        </w:rPr>
        <w:t>106.10</w:t>
      </w:r>
      <w:r>
        <w:rPr>
          <w:rFonts w:ascii="Times New Roman" w:hAnsi="Times New Roman" w:eastAsia="仿宋" w:cs="Times New Roman"/>
          <w:color w:val="auto"/>
          <w:sz w:val="32"/>
          <w:szCs w:val="32"/>
        </w:rPr>
        <w:t>%；就业困难人员再就业</w:t>
      </w:r>
      <w:r>
        <w:rPr>
          <w:rFonts w:hint="eastAsia" w:ascii="Times New Roman" w:hAnsi="Times New Roman" w:eastAsia="仿宋" w:cs="Times New Roman"/>
          <w:color w:val="auto"/>
          <w:sz w:val="32"/>
          <w:szCs w:val="32"/>
        </w:rPr>
        <w:t>13</w:t>
      </w:r>
      <w:r>
        <w:rPr>
          <w:rFonts w:ascii="Times New Roman" w:hAnsi="Times New Roman" w:eastAsia="仿宋" w:cs="Times New Roman"/>
          <w:color w:val="auto"/>
          <w:sz w:val="32"/>
          <w:szCs w:val="32"/>
        </w:rPr>
        <w:t>人，完成目标任务</w:t>
      </w:r>
      <w:r>
        <w:rPr>
          <w:rFonts w:hint="eastAsia" w:ascii="Times New Roman" w:hAnsi="Times New Roman" w:eastAsia="仿宋" w:cs="Times New Roman"/>
          <w:color w:val="auto"/>
          <w:sz w:val="32"/>
          <w:szCs w:val="32"/>
        </w:rPr>
        <w:t>12</w:t>
      </w:r>
      <w:r>
        <w:rPr>
          <w:rFonts w:ascii="Times New Roman" w:hAnsi="Times New Roman" w:eastAsia="仿宋" w:cs="Times New Roman"/>
          <w:color w:val="auto"/>
          <w:sz w:val="32"/>
          <w:szCs w:val="32"/>
        </w:rPr>
        <w:t>人的</w:t>
      </w:r>
      <w:r>
        <w:rPr>
          <w:rFonts w:hint="eastAsia" w:ascii="Times New Roman" w:hAnsi="Times New Roman" w:eastAsia="仿宋" w:cs="Times New Roman"/>
          <w:color w:val="auto"/>
          <w:sz w:val="32"/>
          <w:szCs w:val="32"/>
        </w:rPr>
        <w:t>108.33</w:t>
      </w:r>
      <w:r>
        <w:rPr>
          <w:rFonts w:ascii="Times New Roman" w:hAnsi="Times New Roman" w:eastAsia="仿宋" w:cs="Times New Roman"/>
          <w:color w:val="auto"/>
          <w:sz w:val="32"/>
          <w:szCs w:val="32"/>
        </w:rPr>
        <w:t>%；城镇登记失业率</w:t>
      </w:r>
      <w:r>
        <w:rPr>
          <w:rFonts w:hint="eastAsia" w:ascii="Times New Roman" w:hAnsi="Times New Roman" w:eastAsia="仿宋" w:cs="Times New Roman"/>
          <w:color w:val="auto"/>
          <w:sz w:val="32"/>
          <w:szCs w:val="32"/>
        </w:rPr>
        <w:t>3.59%，</w:t>
      </w:r>
      <w:r>
        <w:rPr>
          <w:rFonts w:ascii="Times New Roman" w:hAnsi="Times New Roman" w:eastAsia="仿宋" w:cs="Times New Roman"/>
          <w:color w:val="auto"/>
          <w:sz w:val="32"/>
          <w:szCs w:val="32"/>
        </w:rPr>
        <w:t>控制在3.9%以内</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劳务品牌培训</w:t>
      </w:r>
      <w:r>
        <w:rPr>
          <w:rFonts w:hint="eastAsia" w:ascii="Times New Roman" w:hAnsi="Times New Roman" w:eastAsia="仿宋" w:cs="Times New Roman"/>
          <w:color w:val="auto"/>
          <w:sz w:val="32"/>
          <w:szCs w:val="32"/>
        </w:rPr>
        <w:t>153</w:t>
      </w:r>
      <w:r>
        <w:rPr>
          <w:rFonts w:ascii="Times New Roman" w:hAnsi="Times New Roman" w:eastAsia="仿宋" w:cs="Times New Roman"/>
          <w:color w:val="auto"/>
          <w:sz w:val="32"/>
          <w:szCs w:val="32"/>
        </w:rPr>
        <w:t>人</w:t>
      </w:r>
      <w:r>
        <w:rPr>
          <w:rFonts w:hint="eastAsia" w:ascii="Times New Roman" w:hAnsi="Times New Roman" w:eastAsia="仿宋" w:cs="Times New Roman"/>
          <w:color w:val="auto"/>
          <w:sz w:val="32"/>
          <w:szCs w:val="32"/>
        </w:rPr>
        <w:t>；技能培训95人；</w:t>
      </w:r>
      <w:r>
        <w:rPr>
          <w:rFonts w:ascii="Times New Roman" w:hAnsi="Times New Roman" w:eastAsia="仿宋" w:cs="Times New Roman"/>
          <w:color w:val="auto"/>
          <w:sz w:val="32"/>
          <w:szCs w:val="32"/>
        </w:rPr>
        <w:t>全县转移和输出农民工实现转移就业</w:t>
      </w:r>
      <w:r>
        <w:rPr>
          <w:rFonts w:hint="eastAsia" w:ascii="Times New Roman" w:hAnsi="Times New Roman" w:eastAsia="仿宋" w:cs="Times New Roman"/>
          <w:color w:val="auto"/>
          <w:sz w:val="32"/>
          <w:szCs w:val="32"/>
        </w:rPr>
        <w:t>19252</w:t>
      </w:r>
      <w:r>
        <w:rPr>
          <w:rFonts w:ascii="Times New Roman" w:hAnsi="Times New Roman" w:eastAsia="仿宋" w:cs="Times New Roman"/>
          <w:color w:val="auto"/>
          <w:sz w:val="32"/>
          <w:szCs w:val="32"/>
        </w:rPr>
        <w:t>人次，实现劳务收入</w:t>
      </w:r>
      <w:r>
        <w:rPr>
          <w:rFonts w:hint="eastAsia" w:ascii="Times New Roman" w:hAnsi="Times New Roman" w:eastAsia="仿宋" w:cs="Times New Roman"/>
          <w:color w:val="auto"/>
          <w:sz w:val="32"/>
          <w:szCs w:val="32"/>
        </w:rPr>
        <w:t>2.8</w:t>
      </w:r>
      <w:r>
        <w:rPr>
          <w:rFonts w:ascii="Times New Roman" w:hAnsi="Times New Roman" w:eastAsia="仿宋" w:cs="Times New Roman"/>
          <w:color w:val="auto"/>
          <w:sz w:val="32"/>
          <w:szCs w:val="32"/>
        </w:rPr>
        <w:t>亿元。</w:t>
      </w:r>
    </w:p>
    <w:p>
      <w:pPr>
        <w:pStyle w:val="3"/>
        <w:ind w:firstLine="640" w:firstLineChars="200"/>
        <w:rPr>
          <w:rStyle w:val="25"/>
          <w:b w:val="0"/>
          <w:bCs w:val="0"/>
          <w:color w:val="auto"/>
        </w:rPr>
      </w:pPr>
      <w:bookmarkStart w:id="20" w:name="_Toc15396601"/>
      <w:bookmarkStart w:id="21" w:name="_Toc15377200"/>
      <w:r>
        <w:rPr>
          <w:rFonts w:hint="eastAsia" w:ascii="黑体" w:eastAsia="黑体"/>
          <w:b w:val="0"/>
          <w:color w:val="auto"/>
        </w:rPr>
        <w:t>二、</w:t>
      </w:r>
      <w:r>
        <w:rPr>
          <w:rFonts w:hint="eastAsia" w:ascii="黑体" w:hAnsi="黑体" w:eastAsia="黑体"/>
          <w:b w:val="0"/>
          <w:color w:val="auto"/>
        </w:rPr>
        <w:t>机</w:t>
      </w:r>
      <w:r>
        <w:rPr>
          <w:rStyle w:val="25"/>
          <w:rFonts w:hint="eastAsia" w:ascii="黑体" w:hAnsi="黑体" w:eastAsia="黑体"/>
          <w:b w:val="0"/>
          <w:bCs w:val="0"/>
          <w:color w:val="auto"/>
        </w:rPr>
        <w:t>构设置</w:t>
      </w:r>
      <w:bookmarkEnd w:id="20"/>
      <w:bookmarkEnd w:id="21"/>
    </w:p>
    <w:p>
      <w:pPr>
        <w:ind w:firstLine="800" w:firstLineChars="250"/>
        <w:rPr>
          <w:rFonts w:ascii="仿宋" w:hAnsi="仿宋" w:eastAsia="仿宋"/>
          <w:color w:val="auto"/>
          <w:kern w:val="0"/>
          <w:sz w:val="32"/>
          <w:szCs w:val="32"/>
        </w:rPr>
      </w:pPr>
      <w:r>
        <w:rPr>
          <w:rFonts w:hint="eastAsia" w:ascii="仿宋" w:hAnsi="仿宋" w:eastAsia="仿宋"/>
          <w:color w:val="auto"/>
          <w:sz w:val="32"/>
          <w:szCs w:val="32"/>
          <w:lang w:val="en-US" w:eastAsia="zh-CN"/>
        </w:rPr>
        <w:t>茂县公共就业和人才交流服务局</w:t>
      </w:r>
      <w:r>
        <w:rPr>
          <w:rFonts w:hint="eastAsia" w:ascii="仿宋" w:hAnsi="仿宋" w:eastAsia="仿宋"/>
          <w:color w:val="auto"/>
          <w:sz w:val="32"/>
          <w:szCs w:val="32"/>
        </w:rPr>
        <w:t>下属二级单位</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个，其中行政单位</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个，参照公务员法管理的事业单位</w:t>
      </w:r>
      <w:r>
        <w:rPr>
          <w:rFonts w:hint="eastAsia" w:ascii="仿宋" w:hAnsi="仿宋" w:eastAsia="仿宋"/>
          <w:bCs/>
          <w:color w:val="auto"/>
          <w:sz w:val="32"/>
          <w:szCs w:val="32"/>
          <w:lang w:val="en-US" w:eastAsia="zh-CN"/>
        </w:rPr>
        <w:t>0</w:t>
      </w:r>
      <w:r>
        <w:rPr>
          <w:rFonts w:hint="eastAsia" w:ascii="仿宋" w:hAnsi="仿宋" w:eastAsia="仿宋"/>
          <w:color w:val="auto"/>
          <w:sz w:val="32"/>
          <w:szCs w:val="32"/>
        </w:rPr>
        <w:t>个，其他事业单位</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个。</w:t>
      </w:r>
      <w:r>
        <w:rPr>
          <w:rFonts w:ascii="仿宋" w:hAnsi="仿宋" w:eastAsia="仿宋"/>
          <w:color w:val="auto"/>
          <w:sz w:val="32"/>
          <w:szCs w:val="32"/>
        </w:rPr>
        <w:br w:type="page"/>
      </w:r>
    </w:p>
    <w:p>
      <w:pPr>
        <w:pStyle w:val="2"/>
        <w:ind w:right="440"/>
        <w:jc w:val="right"/>
        <w:rPr>
          <w:rStyle w:val="24"/>
          <w:rFonts w:ascii="黑体" w:hAnsi="黑体" w:eastAsia="黑体"/>
          <w:b w:val="0"/>
          <w:bCs w:val="0"/>
          <w:color w:val="auto"/>
        </w:rPr>
      </w:pPr>
      <w:bookmarkStart w:id="22" w:name="_Toc15377204"/>
      <w:bookmarkStart w:id="23" w:name="_Toc15396602"/>
      <w:r>
        <w:rPr>
          <w:rFonts w:hint="eastAsia" w:ascii="黑体" w:hAnsi="黑体" w:eastAsia="黑体"/>
          <w:b w:val="0"/>
          <w:color w:val="auto"/>
        </w:rPr>
        <w:t>第二部分</w:t>
      </w:r>
      <w:r>
        <w:rPr>
          <w:rFonts w:hint="eastAsia" w:ascii="黑体" w:hAnsi="黑体" w:eastAsia="黑体"/>
          <w:color w:val="auto"/>
        </w:rPr>
        <w:t xml:space="preserve"> </w:t>
      </w:r>
      <w:r>
        <w:rPr>
          <w:rStyle w:val="24"/>
          <w:rFonts w:hint="eastAsia" w:ascii="黑体" w:hAnsi="黑体" w:eastAsia="黑体"/>
          <w:b w:val="0"/>
          <w:bCs w:val="0"/>
          <w:color w:val="auto"/>
        </w:rPr>
        <w:t>2019年度部门决算情况说明</w:t>
      </w:r>
      <w:bookmarkEnd w:id="22"/>
      <w:bookmarkEnd w:id="23"/>
    </w:p>
    <w:p>
      <w:pPr>
        <w:rPr>
          <w:color w:val="auto"/>
        </w:rPr>
      </w:pPr>
    </w:p>
    <w:p>
      <w:pPr>
        <w:pStyle w:val="23"/>
        <w:numPr>
          <w:ilvl w:val="0"/>
          <w:numId w:val="1"/>
        </w:numPr>
        <w:spacing w:line="600" w:lineRule="exact"/>
        <w:ind w:firstLineChars="0"/>
        <w:outlineLvl w:val="1"/>
        <w:rPr>
          <w:rStyle w:val="25"/>
          <w:rFonts w:ascii="黑体" w:hAnsi="黑体" w:eastAsia="黑体"/>
          <w:b w:val="0"/>
          <w:color w:val="auto"/>
        </w:rPr>
      </w:pPr>
      <w:bookmarkStart w:id="24" w:name="_Toc15377205"/>
      <w:bookmarkStart w:id="25" w:name="_Toc15396603"/>
      <w:r>
        <w:rPr>
          <w:rFonts w:hint="eastAsia" w:ascii="黑体" w:hAnsi="黑体" w:eastAsia="黑体"/>
          <w:color w:val="auto"/>
          <w:sz w:val="32"/>
          <w:szCs w:val="32"/>
        </w:rPr>
        <w:t>收</w:t>
      </w:r>
      <w:r>
        <w:rPr>
          <w:rStyle w:val="25"/>
          <w:rFonts w:hint="eastAsia" w:ascii="黑体" w:hAnsi="黑体" w:eastAsia="黑体"/>
          <w:b w:val="0"/>
          <w:color w:val="auto"/>
        </w:rPr>
        <w:t>入支出决算总体情况说明</w:t>
      </w:r>
      <w:bookmarkEnd w:id="24"/>
      <w:bookmarkEnd w:id="25"/>
    </w:p>
    <w:p>
      <w:pPr>
        <w:spacing w:line="60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rPr>
        <w:t>2019年度收、支总计</w:t>
      </w:r>
      <w:r>
        <w:rPr>
          <w:rFonts w:hint="eastAsia" w:ascii="仿宋" w:hAnsi="仿宋" w:eastAsia="仿宋"/>
          <w:color w:val="auto"/>
          <w:sz w:val="32"/>
          <w:szCs w:val="32"/>
          <w:lang w:val="en-US" w:eastAsia="zh-CN"/>
        </w:rPr>
        <w:t>325.89</w:t>
      </w:r>
      <w:r>
        <w:rPr>
          <w:rFonts w:hint="eastAsia" w:ascii="仿宋" w:hAnsi="仿宋" w:eastAsia="仿宋"/>
          <w:color w:val="auto"/>
          <w:sz w:val="32"/>
          <w:szCs w:val="32"/>
        </w:rPr>
        <w:t>万元。与2018年相比，收、支总计减少</w:t>
      </w:r>
      <w:r>
        <w:rPr>
          <w:rFonts w:hint="eastAsia" w:ascii="仿宋" w:hAnsi="仿宋" w:eastAsia="仿宋"/>
          <w:color w:val="auto"/>
          <w:sz w:val="32"/>
          <w:szCs w:val="32"/>
          <w:lang w:val="en-US" w:eastAsia="zh-CN"/>
        </w:rPr>
        <w:t>18.89</w:t>
      </w:r>
      <w:r>
        <w:rPr>
          <w:rFonts w:hint="eastAsia" w:ascii="仿宋" w:hAnsi="仿宋" w:eastAsia="仿宋"/>
          <w:color w:val="auto"/>
          <w:sz w:val="32"/>
          <w:szCs w:val="32"/>
        </w:rPr>
        <w:t>万元，下降</w:t>
      </w:r>
      <w:r>
        <w:rPr>
          <w:rFonts w:hint="eastAsia" w:ascii="仿宋" w:hAnsi="仿宋" w:eastAsia="仿宋"/>
          <w:color w:val="auto"/>
          <w:sz w:val="32"/>
          <w:szCs w:val="32"/>
          <w:lang w:val="en-US" w:eastAsia="zh-CN"/>
        </w:rPr>
        <w:t>5.48</w:t>
      </w:r>
      <w:r>
        <w:rPr>
          <w:rFonts w:ascii="仿宋" w:hAnsi="仿宋" w:eastAsia="仿宋"/>
          <w:color w:val="auto"/>
          <w:sz w:val="32"/>
          <w:szCs w:val="32"/>
        </w:rPr>
        <w:t>%</w:t>
      </w:r>
      <w:r>
        <w:rPr>
          <w:rFonts w:hint="eastAsia" w:ascii="仿宋" w:hAnsi="仿宋" w:eastAsia="仿宋"/>
          <w:color w:val="auto"/>
          <w:sz w:val="32"/>
          <w:szCs w:val="32"/>
        </w:rPr>
        <w:t>。主要变动原因是</w:t>
      </w:r>
      <w:r>
        <w:rPr>
          <w:rFonts w:hint="eastAsia" w:ascii="仿宋" w:hAnsi="仿宋" w:eastAsia="仿宋"/>
          <w:color w:val="auto"/>
          <w:sz w:val="32"/>
          <w:szCs w:val="32"/>
          <w:lang w:val="en-US" w:eastAsia="zh-CN"/>
        </w:rPr>
        <w:t>人员变动。</w:t>
      </w:r>
    </w:p>
    <w:p>
      <w:pPr>
        <w:spacing w:line="600" w:lineRule="exact"/>
        <w:ind w:firstLine="1920" w:firstLineChars="600"/>
        <w:rPr>
          <w:rFonts w:hint="eastAsia" w:ascii="仿宋" w:hAnsi="仿宋" w:eastAsia="仿宋"/>
          <w:color w:val="auto"/>
          <w:sz w:val="32"/>
          <w:szCs w:val="32"/>
          <w:lang w:eastAsia="zh-CN"/>
        </w:rPr>
      </w:pPr>
      <w:r>
        <w:rPr>
          <w:rFonts w:hint="eastAsia" w:ascii="仿宋" w:hAnsi="仿宋" w:eastAsia="仿宋"/>
          <w:color w:val="auto"/>
          <w:sz w:val="32"/>
          <w:szCs w:val="32"/>
        </w:rPr>
        <w:t>图</w:t>
      </w:r>
      <w:r>
        <w:rPr>
          <w:rFonts w:ascii="仿宋" w:hAnsi="仿宋" w:eastAsia="仿宋"/>
          <w:color w:val="auto"/>
          <w:sz w:val="32"/>
          <w:szCs w:val="32"/>
        </w:rPr>
        <w:t>1</w:t>
      </w:r>
      <w:r>
        <w:rPr>
          <w:rFonts w:hint="eastAsia" w:ascii="仿宋" w:hAnsi="仿宋" w:eastAsia="仿宋"/>
          <w:color w:val="auto"/>
          <w:sz w:val="32"/>
          <w:szCs w:val="32"/>
        </w:rPr>
        <w:t>：收、支决算总计变动情况图</w:t>
      </w:r>
    </w:p>
    <w:p>
      <w:pPr>
        <w:spacing w:line="600" w:lineRule="exact"/>
        <w:rPr>
          <w:rFonts w:hint="eastAsia" w:ascii="仿宋" w:hAnsi="仿宋" w:eastAsia="仿宋"/>
          <w:color w:val="auto"/>
          <w:sz w:val="32"/>
          <w:szCs w:val="32"/>
          <w:lang w:eastAsia="zh-CN"/>
        </w:rPr>
      </w:pPr>
      <w:r>
        <w:rPr>
          <w:color w:val="auto"/>
        </w:rPr>
        <w:pict>
          <v:shape id="_x0000_s1031" o:spid="_x0000_s1031" o:spt="75" type="#_x0000_t75" style="position:absolute;left:0pt;margin-left:23.6pt;margin-top:12.3pt;height:160pt;width:364.4pt;z-index:-251654144;mso-width-relative:page;mso-height-relative:page;" o:ole="t" filled="f" o:preferrelative="t" stroked="f" coordsize="21600,21600">
            <v:path/>
            <v:fill on="f" focussize="0,0"/>
            <v:stroke on="f"/>
            <v:imagedata r:id="rId7" o:title=""/>
            <o:lock v:ext="edit" aspectratio="t"/>
          </v:shape>
          <o:OLEObject Type="Embed" ProgID="Excel.Sheet.8" ShapeID="_x0000_s1031" DrawAspect="Content" ObjectID="_1468075725" r:id="rId6">
            <o:LockedField>false</o:LockedField>
          </o:OLEObject>
        </w:pict>
      </w:r>
    </w:p>
    <w:p>
      <w:pPr>
        <w:spacing w:line="600" w:lineRule="exact"/>
        <w:rPr>
          <w:rFonts w:hint="eastAsia" w:ascii="仿宋" w:hAnsi="仿宋" w:eastAsia="仿宋"/>
          <w:color w:val="auto"/>
          <w:sz w:val="32"/>
          <w:szCs w:val="32"/>
          <w:lang w:eastAsia="zh-CN"/>
        </w:rPr>
      </w:pPr>
    </w:p>
    <w:p>
      <w:pPr>
        <w:spacing w:line="600" w:lineRule="exact"/>
        <w:rPr>
          <w:rFonts w:hint="eastAsia" w:ascii="仿宋" w:hAnsi="仿宋" w:eastAsia="仿宋"/>
          <w:color w:val="auto"/>
          <w:sz w:val="32"/>
          <w:szCs w:val="32"/>
          <w:lang w:eastAsia="zh-CN"/>
        </w:rPr>
      </w:pPr>
    </w:p>
    <w:p>
      <w:pPr>
        <w:spacing w:line="600" w:lineRule="exact"/>
        <w:rPr>
          <w:rFonts w:hint="eastAsia" w:ascii="仿宋" w:hAnsi="仿宋" w:eastAsia="仿宋"/>
          <w:color w:val="auto"/>
          <w:sz w:val="32"/>
          <w:szCs w:val="32"/>
          <w:lang w:eastAsia="zh-CN"/>
        </w:rPr>
      </w:pPr>
    </w:p>
    <w:p>
      <w:pPr>
        <w:spacing w:line="600" w:lineRule="exact"/>
        <w:rPr>
          <w:rFonts w:hint="eastAsia" w:ascii="仿宋" w:hAnsi="仿宋" w:eastAsia="仿宋"/>
          <w:color w:val="auto"/>
          <w:sz w:val="32"/>
          <w:szCs w:val="32"/>
          <w:lang w:eastAsia="zh-CN"/>
        </w:rPr>
      </w:pPr>
    </w:p>
    <w:p>
      <w:pPr>
        <w:spacing w:line="600" w:lineRule="exact"/>
        <w:rPr>
          <w:rFonts w:hint="eastAsia" w:ascii="仿宋" w:hAnsi="仿宋" w:eastAsia="仿宋"/>
          <w:color w:val="auto"/>
          <w:sz w:val="32"/>
          <w:szCs w:val="32"/>
          <w:lang w:eastAsia="zh-CN"/>
        </w:rPr>
      </w:pPr>
    </w:p>
    <w:p>
      <w:pPr>
        <w:pStyle w:val="23"/>
        <w:numPr>
          <w:ilvl w:val="0"/>
          <w:numId w:val="1"/>
        </w:numPr>
        <w:spacing w:line="600" w:lineRule="exact"/>
        <w:ind w:firstLineChars="0"/>
        <w:outlineLvl w:val="1"/>
        <w:rPr>
          <w:rStyle w:val="25"/>
          <w:rFonts w:ascii="黑体" w:hAnsi="黑体" w:eastAsia="黑体"/>
          <w:b w:val="0"/>
          <w:color w:val="auto"/>
        </w:rPr>
      </w:pPr>
      <w:bookmarkStart w:id="26" w:name="_Toc15396604"/>
      <w:bookmarkStart w:id="27" w:name="_Toc15377206"/>
      <w:r>
        <w:rPr>
          <w:rFonts w:hint="eastAsia" w:ascii="黑体" w:hAnsi="黑体" w:eastAsia="黑体"/>
          <w:color w:val="auto"/>
          <w:sz w:val="32"/>
          <w:szCs w:val="32"/>
        </w:rPr>
        <w:t>收</w:t>
      </w:r>
      <w:r>
        <w:rPr>
          <w:rStyle w:val="25"/>
          <w:rFonts w:hint="eastAsia" w:ascii="黑体" w:hAnsi="黑体" w:eastAsia="黑体"/>
          <w:b w:val="0"/>
          <w:color w:val="auto"/>
        </w:rPr>
        <w:t>入决算情况说明</w:t>
      </w:r>
      <w:bookmarkEnd w:id="26"/>
      <w:bookmarkEnd w:id="27"/>
    </w:p>
    <w:p>
      <w:pPr>
        <w:spacing w:line="600" w:lineRule="exact"/>
        <w:ind w:firstLine="640" w:firstLineChars="200"/>
        <w:outlineLvl w:val="1"/>
        <w:rPr>
          <w:rFonts w:ascii="仿宋" w:hAnsi="仿宋" w:eastAsia="仿宋"/>
          <w:color w:val="auto"/>
          <w:sz w:val="32"/>
          <w:szCs w:val="32"/>
        </w:rPr>
      </w:pPr>
      <w:r>
        <w:rPr>
          <w:rFonts w:ascii="仿宋" w:hAnsi="仿宋" w:eastAsia="仿宋"/>
          <w:color w:val="auto"/>
          <w:sz w:val="32"/>
          <w:szCs w:val="32"/>
        </w:rPr>
        <w:t>201</w:t>
      </w:r>
      <w:r>
        <w:rPr>
          <w:rFonts w:hint="eastAsia" w:ascii="仿宋" w:hAnsi="仿宋" w:eastAsia="仿宋"/>
          <w:color w:val="auto"/>
          <w:sz w:val="32"/>
          <w:szCs w:val="32"/>
        </w:rPr>
        <w:t>9年本年收入合计</w:t>
      </w:r>
      <w:r>
        <w:rPr>
          <w:rFonts w:hint="eastAsia" w:ascii="仿宋" w:hAnsi="仿宋" w:eastAsia="仿宋"/>
          <w:color w:val="auto"/>
          <w:sz w:val="32"/>
          <w:szCs w:val="32"/>
          <w:lang w:val="en-US" w:eastAsia="zh-CN"/>
        </w:rPr>
        <w:t>325.89</w:t>
      </w:r>
      <w:r>
        <w:rPr>
          <w:rFonts w:hint="eastAsia" w:ascii="仿宋" w:hAnsi="仿宋" w:eastAsia="仿宋"/>
          <w:color w:val="auto"/>
          <w:sz w:val="32"/>
          <w:szCs w:val="32"/>
        </w:rPr>
        <w:t>万元，其中：一般公共预算财政拨款收入</w:t>
      </w:r>
      <w:r>
        <w:rPr>
          <w:rFonts w:hint="eastAsia" w:ascii="仿宋" w:hAnsi="仿宋" w:eastAsia="仿宋"/>
          <w:color w:val="auto"/>
          <w:sz w:val="32"/>
          <w:szCs w:val="32"/>
          <w:lang w:val="en-US" w:eastAsia="zh-CN"/>
        </w:rPr>
        <w:t>325.89</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100</w:t>
      </w:r>
      <w:r>
        <w:rPr>
          <w:rFonts w:ascii="仿宋" w:hAnsi="仿宋" w:eastAsia="仿宋"/>
          <w:color w:val="auto"/>
          <w:sz w:val="32"/>
          <w:szCs w:val="32"/>
        </w:rPr>
        <w:t>%</w:t>
      </w:r>
      <w:r>
        <w:rPr>
          <w:rFonts w:hint="eastAsia" w:ascii="仿宋" w:hAnsi="仿宋" w:eastAsia="仿宋"/>
          <w:color w:val="auto"/>
          <w:sz w:val="32"/>
          <w:szCs w:val="32"/>
        </w:rPr>
        <w:t>；政府性基金预算财政拨款收入</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0</w:t>
      </w:r>
      <w:r>
        <w:rPr>
          <w:rFonts w:ascii="仿宋" w:hAnsi="仿宋" w:eastAsia="仿宋"/>
          <w:color w:val="auto"/>
          <w:sz w:val="32"/>
          <w:szCs w:val="32"/>
        </w:rPr>
        <w:t>%</w:t>
      </w:r>
      <w:r>
        <w:rPr>
          <w:rFonts w:hint="eastAsia" w:ascii="仿宋" w:hAnsi="仿宋" w:eastAsia="仿宋"/>
          <w:color w:val="auto"/>
          <w:sz w:val="32"/>
          <w:szCs w:val="32"/>
        </w:rPr>
        <w:t>；上级补助收入</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0</w:t>
      </w:r>
      <w:r>
        <w:rPr>
          <w:rFonts w:ascii="仿宋" w:hAnsi="仿宋" w:eastAsia="仿宋"/>
          <w:color w:val="auto"/>
          <w:sz w:val="32"/>
          <w:szCs w:val="32"/>
        </w:rPr>
        <w:t>%</w:t>
      </w:r>
      <w:r>
        <w:rPr>
          <w:rFonts w:hint="eastAsia" w:ascii="仿宋" w:hAnsi="仿宋" w:eastAsia="仿宋"/>
          <w:color w:val="auto"/>
          <w:sz w:val="32"/>
          <w:szCs w:val="32"/>
        </w:rPr>
        <w:t>；事业收入</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0</w:t>
      </w:r>
      <w:r>
        <w:rPr>
          <w:rFonts w:ascii="仿宋" w:hAnsi="仿宋" w:eastAsia="仿宋"/>
          <w:color w:val="auto"/>
          <w:sz w:val="32"/>
          <w:szCs w:val="32"/>
        </w:rPr>
        <w:t>%</w:t>
      </w:r>
      <w:r>
        <w:rPr>
          <w:rFonts w:hint="eastAsia" w:ascii="仿宋" w:hAnsi="仿宋" w:eastAsia="仿宋"/>
          <w:color w:val="auto"/>
          <w:sz w:val="32"/>
          <w:szCs w:val="32"/>
        </w:rPr>
        <w:t>；经营收入</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0</w:t>
      </w:r>
      <w:r>
        <w:rPr>
          <w:rFonts w:ascii="仿宋" w:hAnsi="仿宋" w:eastAsia="仿宋"/>
          <w:color w:val="auto"/>
          <w:sz w:val="32"/>
          <w:szCs w:val="32"/>
        </w:rPr>
        <w:t>%</w:t>
      </w:r>
      <w:r>
        <w:rPr>
          <w:rFonts w:hint="eastAsia" w:ascii="仿宋" w:hAnsi="仿宋" w:eastAsia="仿宋"/>
          <w:color w:val="auto"/>
          <w:sz w:val="32"/>
          <w:szCs w:val="32"/>
        </w:rPr>
        <w:t>；附属单位上缴收入</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0</w:t>
      </w:r>
      <w:r>
        <w:rPr>
          <w:rFonts w:ascii="仿宋" w:hAnsi="仿宋" w:eastAsia="仿宋"/>
          <w:color w:val="auto"/>
          <w:sz w:val="32"/>
          <w:szCs w:val="32"/>
        </w:rPr>
        <w:t>%</w:t>
      </w:r>
      <w:r>
        <w:rPr>
          <w:rFonts w:hint="eastAsia" w:ascii="仿宋" w:hAnsi="仿宋" w:eastAsia="仿宋"/>
          <w:color w:val="auto"/>
          <w:sz w:val="32"/>
          <w:szCs w:val="32"/>
        </w:rPr>
        <w:t>；其他收入</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0</w:t>
      </w:r>
      <w:r>
        <w:rPr>
          <w:rFonts w:ascii="仿宋" w:hAnsi="仿宋" w:eastAsia="仿宋"/>
          <w:color w:val="auto"/>
          <w:sz w:val="32"/>
          <w:szCs w:val="32"/>
        </w:rPr>
        <w:t>%</w:t>
      </w:r>
      <w:r>
        <w:rPr>
          <w:rFonts w:hint="eastAsia" w:ascii="仿宋" w:hAnsi="仿宋" w:eastAsia="仿宋"/>
          <w:color w:val="auto"/>
          <w:sz w:val="32"/>
          <w:szCs w:val="32"/>
        </w:rPr>
        <w:t>。</w:t>
      </w:r>
    </w:p>
    <w:p>
      <w:pPr>
        <w:spacing w:line="600" w:lineRule="exact"/>
        <w:ind w:firstLine="2560" w:firstLineChars="800"/>
        <w:rPr>
          <w:rFonts w:hint="eastAsia" w:ascii="仿宋" w:hAnsi="仿宋" w:eastAsia="仿宋"/>
          <w:color w:val="auto"/>
          <w:sz w:val="32"/>
          <w:szCs w:val="32"/>
        </w:rPr>
      </w:pPr>
    </w:p>
    <w:p>
      <w:pPr>
        <w:spacing w:line="600" w:lineRule="exact"/>
        <w:ind w:firstLine="2520" w:firstLineChars="1200"/>
        <w:rPr>
          <w:rFonts w:hint="eastAsia" w:ascii="仿宋" w:hAnsi="仿宋" w:eastAsia="仿宋"/>
          <w:color w:val="auto"/>
          <w:sz w:val="32"/>
          <w:szCs w:val="32"/>
        </w:rPr>
      </w:pPr>
      <w:r>
        <w:rPr>
          <w:color w:val="auto"/>
        </w:rPr>
        <w:pict>
          <v:shape id="_x0000_s1026" o:spid="_x0000_s1026" o:spt="75" type="#_x0000_t75" style="position:absolute;left:0pt;margin-left:25.75pt;margin-top:34.85pt;height:125.4pt;width:406.8pt;mso-wrap-distance-bottom:0pt;mso-wrap-distance-left:9pt;mso-wrap-distance-right:9pt;mso-wrap-distance-top:0pt;z-index:251659264;mso-width-relative:page;mso-height-relative:page;" o:ole="t" filled="f" o:preferrelative="t" stroked="f" coordsize="21600,21600">
            <v:path/>
            <v:fill on="f" focussize="0,0"/>
            <v:stroke on="f"/>
            <v:imagedata r:id="rId9" cropbottom="-29f" o:title=""/>
            <o:lock v:ext="edit" aspectratio="f"/>
            <w10:wrap type="square"/>
          </v:shape>
          <o:OLEObject Type="Embed" ProgID="Excel.Chart.8" ShapeID="_x0000_s1026" DrawAspect="Content" ObjectID="_1468075726" r:id="rId8">
            <o:LockedField>false</o:LockedField>
          </o:OLEObject>
        </w:pict>
      </w:r>
      <w:r>
        <w:rPr>
          <w:rFonts w:hint="eastAsia" w:ascii="仿宋" w:hAnsi="仿宋" w:eastAsia="仿宋"/>
          <w:color w:val="auto"/>
          <w:sz w:val="32"/>
          <w:szCs w:val="32"/>
        </w:rPr>
        <w:t>图2：收入决算结构图</w:t>
      </w:r>
    </w:p>
    <w:p>
      <w:pPr>
        <w:spacing w:line="600" w:lineRule="exact"/>
        <w:rPr>
          <w:color w:val="auto"/>
        </w:rPr>
      </w:pPr>
    </w:p>
    <w:p>
      <w:pPr>
        <w:pStyle w:val="23"/>
        <w:numPr>
          <w:ilvl w:val="0"/>
          <w:numId w:val="1"/>
        </w:numPr>
        <w:spacing w:line="600" w:lineRule="exact"/>
        <w:ind w:firstLineChars="0"/>
        <w:outlineLvl w:val="1"/>
        <w:rPr>
          <w:rStyle w:val="25"/>
          <w:rFonts w:ascii="黑体" w:hAnsi="黑体" w:eastAsia="黑体"/>
          <w:b w:val="0"/>
          <w:color w:val="auto"/>
        </w:rPr>
      </w:pPr>
      <w:bookmarkStart w:id="28" w:name="_Toc15377207"/>
      <w:bookmarkStart w:id="29" w:name="_Toc15396605"/>
      <w:r>
        <w:rPr>
          <w:rFonts w:hint="eastAsia" w:ascii="黑体" w:hAnsi="黑体" w:eastAsia="黑体"/>
          <w:color w:val="auto"/>
          <w:sz w:val="32"/>
          <w:szCs w:val="32"/>
        </w:rPr>
        <w:t>支</w:t>
      </w:r>
      <w:r>
        <w:rPr>
          <w:rStyle w:val="25"/>
          <w:rFonts w:hint="eastAsia" w:ascii="黑体" w:hAnsi="黑体" w:eastAsia="黑体"/>
          <w:b w:val="0"/>
          <w:color w:val="auto"/>
        </w:rPr>
        <w:t>出决算情况说明</w:t>
      </w:r>
      <w:bookmarkEnd w:id="28"/>
      <w:bookmarkEnd w:id="29"/>
    </w:p>
    <w:p>
      <w:pPr>
        <w:spacing w:line="600" w:lineRule="exact"/>
        <w:ind w:firstLine="640" w:firstLineChars="200"/>
        <w:outlineLvl w:val="1"/>
        <w:rPr>
          <w:rFonts w:ascii="仿宋" w:hAnsi="仿宋" w:eastAsia="仿宋"/>
          <w:color w:val="auto"/>
          <w:sz w:val="32"/>
          <w:szCs w:val="32"/>
        </w:rPr>
      </w:pPr>
      <w:r>
        <w:rPr>
          <w:rFonts w:ascii="仿宋" w:hAnsi="仿宋" w:eastAsia="仿宋"/>
          <w:color w:val="auto"/>
          <w:sz w:val="32"/>
          <w:szCs w:val="32"/>
        </w:rPr>
        <w:t>201</w:t>
      </w:r>
      <w:r>
        <w:rPr>
          <w:rFonts w:hint="eastAsia" w:ascii="仿宋" w:hAnsi="仿宋" w:eastAsia="仿宋"/>
          <w:color w:val="auto"/>
          <w:sz w:val="32"/>
          <w:szCs w:val="32"/>
        </w:rPr>
        <w:t>9年本年支出合计</w:t>
      </w:r>
      <w:r>
        <w:rPr>
          <w:rFonts w:hint="eastAsia" w:ascii="仿宋" w:hAnsi="仿宋" w:eastAsia="仿宋"/>
          <w:color w:val="auto"/>
          <w:sz w:val="32"/>
          <w:szCs w:val="32"/>
          <w:lang w:val="en-US" w:eastAsia="zh-CN"/>
        </w:rPr>
        <w:t>297.76</w:t>
      </w:r>
      <w:r>
        <w:rPr>
          <w:rFonts w:hint="eastAsia" w:ascii="仿宋" w:hAnsi="仿宋" w:eastAsia="仿宋"/>
          <w:color w:val="auto"/>
          <w:sz w:val="32"/>
          <w:szCs w:val="32"/>
        </w:rPr>
        <w:t>万元，其中：基本支出</w:t>
      </w:r>
      <w:r>
        <w:rPr>
          <w:rFonts w:hint="eastAsia" w:ascii="仿宋" w:hAnsi="仿宋" w:eastAsia="仿宋"/>
          <w:color w:val="auto"/>
          <w:sz w:val="32"/>
          <w:szCs w:val="32"/>
          <w:lang w:val="en-US" w:eastAsia="zh-CN"/>
        </w:rPr>
        <w:t>193.25</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64.90</w:t>
      </w:r>
      <w:r>
        <w:rPr>
          <w:rFonts w:ascii="仿宋" w:hAnsi="仿宋" w:eastAsia="仿宋"/>
          <w:color w:val="auto"/>
          <w:sz w:val="32"/>
          <w:szCs w:val="32"/>
        </w:rPr>
        <w:t>%</w:t>
      </w:r>
      <w:r>
        <w:rPr>
          <w:rFonts w:hint="eastAsia" w:ascii="仿宋" w:hAnsi="仿宋" w:eastAsia="仿宋"/>
          <w:color w:val="auto"/>
          <w:sz w:val="32"/>
          <w:szCs w:val="32"/>
        </w:rPr>
        <w:t>；项目支出</w:t>
      </w:r>
      <w:r>
        <w:rPr>
          <w:rFonts w:hint="eastAsia" w:ascii="仿宋" w:hAnsi="仿宋" w:eastAsia="仿宋"/>
          <w:color w:val="auto"/>
          <w:sz w:val="32"/>
          <w:szCs w:val="32"/>
          <w:lang w:val="en-US" w:eastAsia="zh-CN"/>
        </w:rPr>
        <w:t>104.5</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35.10</w:t>
      </w:r>
      <w:r>
        <w:rPr>
          <w:rFonts w:ascii="仿宋" w:hAnsi="仿宋" w:eastAsia="仿宋"/>
          <w:color w:val="auto"/>
          <w:sz w:val="32"/>
          <w:szCs w:val="32"/>
        </w:rPr>
        <w:t>%</w:t>
      </w:r>
      <w:r>
        <w:rPr>
          <w:rFonts w:hint="eastAsia" w:ascii="仿宋" w:hAnsi="仿宋" w:eastAsia="仿宋"/>
          <w:color w:val="auto"/>
          <w:sz w:val="32"/>
          <w:szCs w:val="32"/>
        </w:rPr>
        <w:t>；上缴上级支出</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0</w:t>
      </w:r>
      <w:r>
        <w:rPr>
          <w:rFonts w:ascii="仿宋" w:hAnsi="仿宋" w:eastAsia="仿宋"/>
          <w:color w:val="auto"/>
          <w:sz w:val="32"/>
          <w:szCs w:val="32"/>
        </w:rPr>
        <w:t>%</w:t>
      </w:r>
      <w:r>
        <w:rPr>
          <w:rFonts w:hint="eastAsia" w:ascii="仿宋" w:hAnsi="仿宋" w:eastAsia="仿宋"/>
          <w:color w:val="auto"/>
          <w:sz w:val="32"/>
          <w:szCs w:val="32"/>
        </w:rPr>
        <w:t>；经营支出</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0</w:t>
      </w:r>
      <w:r>
        <w:rPr>
          <w:rFonts w:ascii="仿宋" w:hAnsi="仿宋" w:eastAsia="仿宋"/>
          <w:color w:val="auto"/>
          <w:sz w:val="32"/>
          <w:szCs w:val="32"/>
        </w:rPr>
        <w:t>%</w:t>
      </w:r>
      <w:r>
        <w:rPr>
          <w:rFonts w:hint="eastAsia" w:ascii="仿宋" w:hAnsi="仿宋" w:eastAsia="仿宋"/>
          <w:color w:val="auto"/>
          <w:sz w:val="32"/>
          <w:szCs w:val="32"/>
        </w:rPr>
        <w:t>；对附属单位补助支出</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0</w:t>
      </w:r>
      <w:r>
        <w:rPr>
          <w:rFonts w:ascii="仿宋" w:hAnsi="仿宋" w:eastAsia="仿宋"/>
          <w:color w:val="auto"/>
          <w:sz w:val="32"/>
          <w:szCs w:val="32"/>
        </w:rPr>
        <w:t>%</w:t>
      </w:r>
      <w:r>
        <w:rPr>
          <w:rFonts w:hint="eastAsia" w:ascii="仿宋" w:hAnsi="仿宋" w:eastAsia="仿宋"/>
          <w:color w:val="auto"/>
          <w:sz w:val="32"/>
          <w:szCs w:val="32"/>
        </w:rPr>
        <w:t>。</w:t>
      </w:r>
    </w:p>
    <w:p>
      <w:pPr>
        <w:spacing w:line="600" w:lineRule="exact"/>
        <w:ind w:firstLine="2240" w:firstLineChars="700"/>
        <w:rPr>
          <w:rFonts w:hint="eastAsia" w:ascii="仿宋" w:hAnsi="仿宋" w:eastAsia="仿宋"/>
          <w:color w:val="auto"/>
          <w:sz w:val="32"/>
          <w:szCs w:val="32"/>
        </w:rPr>
      </w:pPr>
      <w:r>
        <w:rPr>
          <w:rFonts w:hint="eastAsia" w:ascii="仿宋" w:hAnsi="仿宋" w:eastAsia="仿宋"/>
          <w:color w:val="auto"/>
          <w:sz w:val="32"/>
          <w:szCs w:val="32"/>
        </w:rPr>
        <w:t>图3：支出决算结构图</w:t>
      </w:r>
    </w:p>
    <w:p>
      <w:pPr>
        <w:spacing w:line="600" w:lineRule="exact"/>
        <w:ind w:firstLine="2240" w:firstLineChars="700"/>
        <w:rPr>
          <w:rFonts w:hint="eastAsia" w:ascii="仿宋" w:hAnsi="仿宋" w:eastAsia="仿宋"/>
          <w:color w:val="auto"/>
          <w:sz w:val="32"/>
          <w:szCs w:val="32"/>
          <w:lang w:eastAsia="zh-CN"/>
        </w:rPr>
      </w:pPr>
      <w:r>
        <w:rPr>
          <w:rFonts w:hint="eastAsia" w:ascii="黑体" w:hAnsi="黑体" w:eastAsia="黑体"/>
          <w:color w:val="auto"/>
          <w:sz w:val="32"/>
          <w:szCs w:val="32"/>
          <w:lang w:eastAsia="zh-CN"/>
        </w:rPr>
        <w:drawing>
          <wp:anchor distT="0" distB="0" distL="114300" distR="114300" simplePos="0" relativeHeight="251663360" behindDoc="1" locked="0" layoutInCell="1" allowOverlap="1">
            <wp:simplePos x="0" y="0"/>
            <wp:positionH relativeFrom="column">
              <wp:posOffset>291465</wp:posOffset>
            </wp:positionH>
            <wp:positionV relativeFrom="paragraph">
              <wp:posOffset>173355</wp:posOffset>
            </wp:positionV>
            <wp:extent cx="4235450" cy="2014220"/>
            <wp:effectExtent l="4445" t="4445" r="8255" b="19685"/>
            <wp:wrapTight wrapText="bothSides">
              <wp:wrapPolygon>
                <wp:start x="-23" y="-48"/>
                <wp:lineTo x="-23" y="21403"/>
                <wp:lineTo x="21545" y="21403"/>
                <wp:lineTo x="21545" y="-48"/>
                <wp:lineTo x="-23" y="-48"/>
              </wp:wrapPolygon>
            </wp:wrapTight>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rPr>
          <w:rFonts w:hint="eastAsia" w:ascii="黑体" w:hAnsi="黑体" w:eastAsia="黑体"/>
          <w:color w:val="auto"/>
          <w:sz w:val="32"/>
          <w:szCs w:val="32"/>
          <w:lang w:eastAsia="zh-CN"/>
        </w:rPr>
      </w:pPr>
      <w:bookmarkStart w:id="30" w:name="_Toc15396606"/>
      <w:bookmarkStart w:id="31" w:name="_Toc15377208"/>
    </w:p>
    <w:p>
      <w:pPr>
        <w:spacing w:line="600" w:lineRule="exact"/>
        <w:rPr>
          <w:rFonts w:hint="eastAsia" w:ascii="黑体" w:hAnsi="黑体" w:eastAsia="黑体"/>
          <w:color w:val="auto"/>
          <w:sz w:val="32"/>
          <w:szCs w:val="32"/>
          <w:lang w:eastAsia="zh-CN"/>
        </w:rPr>
      </w:pPr>
    </w:p>
    <w:p>
      <w:pPr>
        <w:spacing w:line="600" w:lineRule="exact"/>
        <w:rPr>
          <w:rFonts w:hint="eastAsia" w:ascii="黑体" w:hAnsi="黑体" w:eastAsia="黑体"/>
          <w:color w:val="auto"/>
          <w:sz w:val="32"/>
          <w:szCs w:val="32"/>
          <w:lang w:eastAsia="zh-CN"/>
        </w:rPr>
      </w:pPr>
    </w:p>
    <w:p>
      <w:pPr>
        <w:spacing w:line="600" w:lineRule="exact"/>
        <w:rPr>
          <w:rFonts w:hint="eastAsia" w:ascii="黑体" w:hAnsi="黑体" w:eastAsia="黑体"/>
          <w:color w:val="auto"/>
          <w:sz w:val="32"/>
          <w:szCs w:val="32"/>
          <w:lang w:eastAsia="zh-CN"/>
        </w:rPr>
      </w:pPr>
    </w:p>
    <w:p>
      <w:pPr>
        <w:spacing w:line="600" w:lineRule="exact"/>
        <w:rPr>
          <w:rFonts w:hint="eastAsia" w:ascii="黑体" w:hAnsi="黑体" w:eastAsia="黑体"/>
          <w:color w:val="auto"/>
          <w:sz w:val="32"/>
          <w:szCs w:val="32"/>
          <w:lang w:eastAsia="zh-CN"/>
        </w:rPr>
      </w:pPr>
    </w:p>
    <w:p>
      <w:pPr>
        <w:spacing w:line="600" w:lineRule="exact"/>
        <w:ind w:firstLine="640" w:firstLineChars="200"/>
        <w:outlineLvl w:val="1"/>
        <w:rPr>
          <w:rStyle w:val="25"/>
          <w:rFonts w:ascii="黑体" w:hAnsi="黑体" w:eastAsia="黑体"/>
          <w:b w:val="0"/>
          <w:color w:val="auto"/>
        </w:rPr>
      </w:pPr>
      <w:r>
        <w:rPr>
          <w:rFonts w:hint="eastAsia" w:ascii="黑体" w:hAnsi="黑体" w:eastAsia="黑体"/>
          <w:color w:val="auto"/>
          <w:sz w:val="32"/>
          <w:szCs w:val="32"/>
        </w:rPr>
        <w:t>四、财</w:t>
      </w:r>
      <w:r>
        <w:rPr>
          <w:rStyle w:val="25"/>
          <w:rFonts w:hint="eastAsia" w:ascii="黑体" w:hAnsi="黑体" w:eastAsia="黑体"/>
          <w:b w:val="0"/>
          <w:color w:val="auto"/>
        </w:rPr>
        <w:t>政拨款收入支出决算总体情况说明</w:t>
      </w:r>
      <w:bookmarkEnd w:id="30"/>
      <w:bookmarkEnd w:id="31"/>
    </w:p>
    <w:p>
      <w:pPr>
        <w:spacing w:line="600" w:lineRule="exact"/>
        <w:ind w:firstLine="640"/>
        <w:rPr>
          <w:rFonts w:ascii="仿宋" w:hAnsi="仿宋" w:eastAsia="仿宋"/>
          <w:color w:val="auto"/>
          <w:sz w:val="32"/>
          <w:szCs w:val="32"/>
        </w:rPr>
      </w:pPr>
      <w:r>
        <w:rPr>
          <w:rFonts w:ascii="仿宋" w:hAnsi="仿宋" w:eastAsia="仿宋"/>
          <w:color w:val="auto"/>
          <w:sz w:val="32"/>
          <w:szCs w:val="32"/>
        </w:rPr>
        <w:t>201</w:t>
      </w:r>
      <w:r>
        <w:rPr>
          <w:rFonts w:hint="eastAsia" w:ascii="仿宋" w:hAnsi="仿宋" w:eastAsia="仿宋"/>
          <w:color w:val="auto"/>
          <w:sz w:val="32"/>
          <w:szCs w:val="32"/>
        </w:rPr>
        <w:t>9年财政拨款收、支总计</w:t>
      </w:r>
      <w:r>
        <w:rPr>
          <w:rFonts w:hint="eastAsia" w:ascii="仿宋" w:hAnsi="仿宋" w:eastAsia="仿宋"/>
          <w:color w:val="auto"/>
          <w:sz w:val="32"/>
          <w:szCs w:val="32"/>
          <w:lang w:val="en-US" w:eastAsia="zh-CN"/>
        </w:rPr>
        <w:t>325.89</w:t>
      </w:r>
      <w:r>
        <w:rPr>
          <w:rFonts w:hint="eastAsia" w:ascii="仿宋" w:hAnsi="仿宋" w:eastAsia="仿宋"/>
          <w:color w:val="auto"/>
          <w:sz w:val="32"/>
          <w:szCs w:val="32"/>
        </w:rPr>
        <w:t>万元。与</w:t>
      </w:r>
      <w:r>
        <w:rPr>
          <w:rFonts w:ascii="仿宋" w:hAnsi="仿宋" w:eastAsia="仿宋"/>
          <w:color w:val="auto"/>
          <w:sz w:val="32"/>
          <w:szCs w:val="32"/>
        </w:rPr>
        <w:t>201</w:t>
      </w:r>
      <w:r>
        <w:rPr>
          <w:rFonts w:hint="eastAsia" w:ascii="仿宋" w:hAnsi="仿宋" w:eastAsia="仿宋"/>
          <w:color w:val="auto"/>
          <w:sz w:val="32"/>
          <w:szCs w:val="32"/>
        </w:rPr>
        <w:t>8年相比，财政拨款收、支总计各减少</w:t>
      </w:r>
      <w:r>
        <w:rPr>
          <w:rFonts w:hint="eastAsia" w:ascii="仿宋" w:hAnsi="仿宋" w:eastAsia="仿宋"/>
          <w:color w:val="auto"/>
          <w:sz w:val="32"/>
          <w:szCs w:val="32"/>
          <w:lang w:val="en-US" w:eastAsia="zh-CN"/>
        </w:rPr>
        <w:t>18.89</w:t>
      </w:r>
      <w:r>
        <w:rPr>
          <w:rFonts w:hint="eastAsia" w:ascii="仿宋" w:hAnsi="仿宋" w:eastAsia="仿宋"/>
          <w:color w:val="auto"/>
          <w:sz w:val="32"/>
          <w:szCs w:val="32"/>
        </w:rPr>
        <w:t>万元，下降</w:t>
      </w:r>
      <w:r>
        <w:rPr>
          <w:rFonts w:hint="eastAsia" w:ascii="仿宋" w:hAnsi="仿宋" w:eastAsia="仿宋"/>
          <w:color w:val="auto"/>
          <w:sz w:val="32"/>
          <w:szCs w:val="32"/>
          <w:lang w:val="en-US" w:eastAsia="zh-CN"/>
        </w:rPr>
        <w:t>5.48</w:t>
      </w:r>
      <w:r>
        <w:rPr>
          <w:rFonts w:ascii="仿宋" w:hAnsi="仿宋" w:eastAsia="仿宋"/>
          <w:color w:val="auto"/>
          <w:sz w:val="32"/>
          <w:szCs w:val="32"/>
        </w:rPr>
        <w:t>%</w:t>
      </w:r>
      <w:r>
        <w:rPr>
          <w:rFonts w:hint="eastAsia" w:ascii="仿宋" w:hAnsi="仿宋" w:eastAsia="仿宋"/>
          <w:color w:val="auto"/>
          <w:sz w:val="32"/>
          <w:szCs w:val="32"/>
        </w:rPr>
        <w:t>。主要变动原因是</w:t>
      </w:r>
      <w:r>
        <w:rPr>
          <w:rFonts w:hint="eastAsia" w:ascii="仿宋" w:hAnsi="仿宋" w:eastAsia="仿宋"/>
          <w:color w:val="auto"/>
          <w:sz w:val="32"/>
          <w:szCs w:val="32"/>
          <w:lang w:val="en-US" w:eastAsia="zh-CN"/>
        </w:rPr>
        <w:t>人员变动。</w:t>
      </w:r>
    </w:p>
    <w:p>
      <w:pPr>
        <w:spacing w:line="600" w:lineRule="exact"/>
        <w:ind w:firstLine="1600" w:firstLineChars="500"/>
        <w:rPr>
          <w:rFonts w:hint="eastAsia" w:ascii="仿宋" w:hAnsi="仿宋" w:eastAsia="仿宋"/>
          <w:color w:val="auto"/>
          <w:sz w:val="32"/>
          <w:szCs w:val="32"/>
        </w:rPr>
      </w:pPr>
      <w:r>
        <w:rPr>
          <w:rFonts w:hint="eastAsia" w:ascii="仿宋" w:hAnsi="仿宋" w:eastAsia="仿宋"/>
          <w:color w:val="auto"/>
          <w:sz w:val="32"/>
          <w:szCs w:val="32"/>
        </w:rPr>
        <w:t>图4：财政拨款收、支决算总计变动情况</w:t>
      </w:r>
      <w:bookmarkStart w:id="32" w:name="_Toc15396607"/>
      <w:bookmarkStart w:id="33" w:name="_Toc15377209"/>
    </w:p>
    <w:p>
      <w:pPr>
        <w:spacing w:line="600" w:lineRule="exact"/>
        <w:rPr>
          <w:rFonts w:hint="eastAsia" w:ascii="仿宋" w:hAnsi="仿宋" w:eastAsia="仿宋"/>
          <w:color w:val="auto"/>
          <w:sz w:val="32"/>
          <w:szCs w:val="32"/>
        </w:rPr>
      </w:pPr>
      <w:r>
        <w:rPr>
          <w:color w:val="auto"/>
        </w:rPr>
        <w:pict>
          <v:shape id="_x0000_s1028" o:spid="_x0000_s1028" o:spt="75" type="#_x0000_t75" style="position:absolute;left:0pt;margin-left:23.8pt;margin-top:23pt;height:197.9pt;width:433.2pt;mso-wrap-distance-bottom:0pt;mso-wrap-distance-left:9pt;mso-wrap-distance-right:9pt;mso-wrap-distance-top:0pt;z-index:251660288;mso-width-relative:page;mso-height-relative:page;" o:ole="t" filled="f" o:preferrelative="t" stroked="f" coordsize="21600,21600">
            <v:path/>
            <v:fill on="f" focussize="0,0"/>
            <v:stroke on="f"/>
            <v:imagedata r:id="rId12" o:title=""/>
            <o:lock v:ext="edit" aspectratio="f"/>
            <w10:wrap type="square"/>
          </v:shape>
          <o:OLEObject Type="Embed" ProgID="Excel.Sheet.8" ShapeID="_x0000_s1028" DrawAspect="Content" ObjectID="_1468075727" r:id="rId11">
            <o:LockedField>false</o:LockedField>
          </o:OLEObject>
        </w:pict>
      </w:r>
    </w:p>
    <w:p>
      <w:pPr>
        <w:spacing w:line="600" w:lineRule="exact"/>
        <w:ind w:firstLine="640" w:firstLineChars="200"/>
        <w:outlineLvl w:val="1"/>
        <w:rPr>
          <w:rStyle w:val="25"/>
          <w:rFonts w:ascii="黑体" w:hAnsi="黑体" w:eastAsia="黑体"/>
          <w:b w:val="0"/>
          <w:color w:val="auto"/>
        </w:rPr>
      </w:pPr>
      <w:r>
        <w:rPr>
          <w:rFonts w:hint="eastAsia" w:ascii="黑体" w:hAnsi="黑体" w:eastAsia="黑体"/>
          <w:color w:val="auto"/>
          <w:sz w:val="32"/>
          <w:szCs w:val="32"/>
        </w:rPr>
        <w:t>五、</w:t>
      </w:r>
      <w:r>
        <w:rPr>
          <w:rFonts w:hint="eastAsia" w:ascii="黑体" w:hAnsi="黑体" w:eastAsia="黑体"/>
          <w:b/>
          <w:color w:val="auto"/>
          <w:sz w:val="32"/>
          <w:szCs w:val="32"/>
        </w:rPr>
        <w:t>一</w:t>
      </w:r>
      <w:r>
        <w:rPr>
          <w:rStyle w:val="25"/>
          <w:rFonts w:hint="eastAsia" w:ascii="黑体" w:hAnsi="黑体" w:eastAsia="黑体"/>
          <w:b w:val="0"/>
          <w:color w:val="auto"/>
        </w:rPr>
        <w:t>般公共预算财政拨款支出决算情况说明</w:t>
      </w:r>
      <w:bookmarkEnd w:id="32"/>
      <w:bookmarkEnd w:id="33"/>
    </w:p>
    <w:p>
      <w:pPr>
        <w:spacing w:line="600" w:lineRule="exact"/>
        <w:ind w:firstLine="643" w:firstLineChars="200"/>
        <w:outlineLvl w:val="2"/>
        <w:rPr>
          <w:rFonts w:ascii="仿宋" w:hAnsi="仿宋" w:eastAsia="仿宋"/>
          <w:b/>
          <w:color w:val="auto"/>
          <w:sz w:val="32"/>
          <w:szCs w:val="32"/>
        </w:rPr>
      </w:pPr>
      <w:bookmarkStart w:id="34" w:name="_Toc15377210"/>
      <w:r>
        <w:rPr>
          <w:rFonts w:hint="eastAsia" w:ascii="楷体" w:hAnsi="楷体" w:eastAsia="楷体" w:cs="楷体"/>
          <w:b/>
          <w:color w:val="auto"/>
          <w:sz w:val="32"/>
          <w:szCs w:val="32"/>
        </w:rPr>
        <w:t>（一）一般公共预算财政拨款支出决算总体情况</w:t>
      </w:r>
      <w:bookmarkEnd w:id="34"/>
    </w:p>
    <w:p>
      <w:pPr>
        <w:spacing w:line="600" w:lineRule="exact"/>
        <w:ind w:firstLine="640" w:firstLineChars="200"/>
        <w:rPr>
          <w:rFonts w:hint="eastAsia" w:ascii="仿宋" w:hAnsi="仿宋" w:eastAsia="仿宋"/>
          <w:color w:val="auto"/>
          <w:sz w:val="32"/>
          <w:szCs w:val="32"/>
          <w:lang w:eastAsia="zh-CN"/>
        </w:rPr>
      </w:pPr>
      <w:r>
        <w:rPr>
          <w:rFonts w:ascii="仿宋" w:hAnsi="仿宋" w:eastAsia="仿宋"/>
          <w:color w:val="auto"/>
          <w:sz w:val="32"/>
          <w:szCs w:val="32"/>
        </w:rPr>
        <w:t>201</w:t>
      </w:r>
      <w:r>
        <w:rPr>
          <w:rFonts w:hint="eastAsia" w:ascii="仿宋" w:hAnsi="仿宋" w:eastAsia="仿宋"/>
          <w:color w:val="auto"/>
          <w:sz w:val="32"/>
          <w:szCs w:val="32"/>
        </w:rPr>
        <w:t>9年一般公共预算财政拨款支出</w:t>
      </w:r>
      <w:r>
        <w:rPr>
          <w:rFonts w:hint="eastAsia" w:ascii="仿宋" w:hAnsi="仿宋" w:eastAsia="仿宋"/>
          <w:color w:val="auto"/>
          <w:sz w:val="32"/>
          <w:szCs w:val="32"/>
          <w:lang w:val="en-US" w:eastAsia="zh-CN"/>
        </w:rPr>
        <w:t>325.89</w:t>
      </w:r>
      <w:r>
        <w:rPr>
          <w:rFonts w:hint="eastAsia" w:ascii="仿宋" w:hAnsi="仿宋" w:eastAsia="仿宋"/>
          <w:color w:val="auto"/>
          <w:sz w:val="32"/>
          <w:szCs w:val="32"/>
        </w:rPr>
        <w:t>万元，占本年支出合计的</w:t>
      </w:r>
      <w:r>
        <w:rPr>
          <w:rFonts w:hint="eastAsia" w:ascii="仿宋" w:hAnsi="仿宋" w:eastAsia="仿宋"/>
          <w:color w:val="auto"/>
          <w:sz w:val="32"/>
          <w:szCs w:val="32"/>
          <w:lang w:val="en-US" w:eastAsia="zh-CN"/>
        </w:rPr>
        <w:t>100</w:t>
      </w:r>
      <w:r>
        <w:rPr>
          <w:rFonts w:ascii="仿宋" w:hAnsi="仿宋" w:eastAsia="仿宋"/>
          <w:color w:val="auto"/>
          <w:sz w:val="32"/>
          <w:szCs w:val="32"/>
        </w:rPr>
        <w:t>%</w:t>
      </w:r>
      <w:r>
        <w:rPr>
          <w:rFonts w:hint="eastAsia" w:ascii="仿宋" w:hAnsi="仿宋" w:eastAsia="仿宋"/>
          <w:color w:val="auto"/>
          <w:sz w:val="32"/>
          <w:szCs w:val="32"/>
        </w:rPr>
        <w:t>。与</w:t>
      </w:r>
      <w:r>
        <w:rPr>
          <w:rFonts w:ascii="仿宋" w:hAnsi="仿宋" w:eastAsia="仿宋"/>
          <w:color w:val="auto"/>
          <w:sz w:val="32"/>
          <w:szCs w:val="32"/>
        </w:rPr>
        <w:t>201</w:t>
      </w:r>
      <w:r>
        <w:rPr>
          <w:rFonts w:hint="eastAsia" w:ascii="仿宋" w:hAnsi="仿宋" w:eastAsia="仿宋"/>
          <w:color w:val="auto"/>
          <w:sz w:val="32"/>
          <w:szCs w:val="32"/>
        </w:rPr>
        <w:t>8年相比，一般公共预算财政拨款减少</w:t>
      </w:r>
      <w:r>
        <w:rPr>
          <w:rFonts w:hint="eastAsia" w:ascii="仿宋" w:hAnsi="仿宋" w:eastAsia="仿宋"/>
          <w:color w:val="auto"/>
          <w:sz w:val="32"/>
          <w:szCs w:val="32"/>
          <w:lang w:val="en-US" w:eastAsia="zh-CN"/>
        </w:rPr>
        <w:t>18.89</w:t>
      </w:r>
      <w:r>
        <w:rPr>
          <w:rFonts w:hint="eastAsia" w:ascii="仿宋" w:hAnsi="仿宋" w:eastAsia="仿宋"/>
          <w:color w:val="auto"/>
          <w:sz w:val="32"/>
          <w:szCs w:val="32"/>
        </w:rPr>
        <w:t>万元，下降</w:t>
      </w:r>
      <w:r>
        <w:rPr>
          <w:rFonts w:hint="eastAsia" w:ascii="仿宋" w:hAnsi="仿宋" w:eastAsia="仿宋"/>
          <w:color w:val="auto"/>
          <w:sz w:val="32"/>
          <w:szCs w:val="32"/>
          <w:lang w:val="en-US" w:eastAsia="zh-CN"/>
        </w:rPr>
        <w:t>5.48</w:t>
      </w:r>
      <w:r>
        <w:rPr>
          <w:rFonts w:ascii="仿宋" w:hAnsi="仿宋" w:eastAsia="仿宋"/>
          <w:color w:val="auto"/>
          <w:sz w:val="32"/>
          <w:szCs w:val="32"/>
        </w:rPr>
        <w:t>%</w:t>
      </w:r>
      <w:r>
        <w:rPr>
          <w:rFonts w:hint="eastAsia" w:ascii="仿宋" w:hAnsi="仿宋" w:eastAsia="仿宋"/>
          <w:color w:val="auto"/>
          <w:sz w:val="32"/>
          <w:szCs w:val="32"/>
        </w:rPr>
        <w:t>。主要变动原因是</w:t>
      </w:r>
      <w:r>
        <w:rPr>
          <w:rFonts w:hint="eastAsia" w:ascii="仿宋" w:hAnsi="仿宋" w:eastAsia="仿宋"/>
          <w:color w:val="auto"/>
          <w:sz w:val="32"/>
          <w:szCs w:val="32"/>
          <w:lang w:val="en-US" w:eastAsia="zh-CN"/>
        </w:rPr>
        <w:t>人员变动。</w:t>
      </w:r>
    </w:p>
    <w:p>
      <w:pPr>
        <w:spacing w:line="6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图5：一般公共预算财政拨款支出决算变动情况</w:t>
      </w:r>
    </w:p>
    <w:p>
      <w:pPr>
        <w:spacing w:line="600" w:lineRule="exact"/>
        <w:ind w:firstLine="420" w:firstLineChars="200"/>
        <w:rPr>
          <w:rFonts w:hint="eastAsia" w:ascii="仿宋" w:hAnsi="仿宋" w:eastAsia="仿宋"/>
          <w:color w:val="auto"/>
          <w:sz w:val="32"/>
          <w:szCs w:val="32"/>
        </w:rPr>
      </w:pPr>
      <w:r>
        <w:rPr>
          <w:color w:val="auto"/>
        </w:rPr>
        <w:pict>
          <v:shape id="_x0000_s1029" o:spid="_x0000_s1029" o:spt="75" type="#_x0000_t75" style="position:absolute;left:0pt;margin-left:32.1pt;margin-top:10pt;height:159.7pt;width:364.2pt;z-index:-251655168;mso-width-relative:page;mso-height-relative:page;" o:ole="t" filled="f" o:preferrelative="t" stroked="f" coordsize="21600,21600">
            <v:path/>
            <v:fill on="f" focussize="0,0"/>
            <v:stroke on="f"/>
            <v:imagedata r:id="rId14" o:title=""/>
            <o:lock v:ext="edit" aspectratio="t"/>
          </v:shape>
          <o:OLEObject Type="Embed" ProgID="Excel.Sheet.8" ShapeID="_x0000_s1029" DrawAspect="Content" ObjectID="_1468075728" r:id="rId13">
            <o:LockedField>false</o:LockedField>
          </o:OLEObject>
        </w:pict>
      </w:r>
    </w:p>
    <w:p>
      <w:pPr>
        <w:spacing w:line="600" w:lineRule="exact"/>
        <w:ind w:firstLine="640" w:firstLineChars="200"/>
        <w:rPr>
          <w:rFonts w:hint="eastAsia" w:ascii="仿宋" w:hAnsi="仿宋" w:eastAsia="仿宋"/>
          <w:color w:val="auto"/>
          <w:sz w:val="32"/>
          <w:szCs w:val="32"/>
        </w:rPr>
      </w:pPr>
    </w:p>
    <w:p>
      <w:pPr>
        <w:spacing w:line="600" w:lineRule="exact"/>
        <w:ind w:firstLine="640" w:firstLineChars="200"/>
        <w:rPr>
          <w:rFonts w:ascii="仿宋" w:hAnsi="仿宋" w:eastAsia="仿宋"/>
          <w:color w:val="auto"/>
          <w:sz w:val="32"/>
          <w:szCs w:val="32"/>
        </w:rPr>
      </w:pPr>
    </w:p>
    <w:p>
      <w:pPr>
        <w:spacing w:line="600" w:lineRule="exact"/>
        <w:ind w:firstLine="643" w:firstLineChars="200"/>
        <w:outlineLvl w:val="2"/>
        <w:rPr>
          <w:rFonts w:hint="eastAsia" w:ascii="仿宋" w:hAnsi="仿宋" w:eastAsia="仿宋"/>
          <w:b/>
          <w:color w:val="auto"/>
          <w:sz w:val="32"/>
          <w:szCs w:val="32"/>
        </w:rPr>
      </w:pPr>
      <w:bookmarkStart w:id="35" w:name="_Toc15377211"/>
    </w:p>
    <w:p>
      <w:pPr>
        <w:spacing w:line="600" w:lineRule="exact"/>
        <w:ind w:firstLine="643" w:firstLineChars="200"/>
        <w:outlineLvl w:val="2"/>
        <w:rPr>
          <w:rFonts w:hint="eastAsia" w:ascii="仿宋" w:hAnsi="仿宋" w:eastAsia="仿宋"/>
          <w:b/>
          <w:color w:val="auto"/>
          <w:sz w:val="32"/>
          <w:szCs w:val="32"/>
        </w:rPr>
      </w:pPr>
    </w:p>
    <w:p>
      <w:pPr>
        <w:spacing w:line="600" w:lineRule="exact"/>
        <w:ind w:firstLine="643" w:firstLineChars="200"/>
        <w:outlineLvl w:val="2"/>
        <w:rPr>
          <w:rFonts w:hint="eastAsia" w:ascii="仿宋" w:hAnsi="仿宋" w:eastAsia="仿宋"/>
          <w:b/>
          <w:color w:val="auto"/>
          <w:sz w:val="32"/>
          <w:szCs w:val="32"/>
        </w:rPr>
      </w:pPr>
    </w:p>
    <w:p>
      <w:pPr>
        <w:spacing w:line="600" w:lineRule="exact"/>
        <w:ind w:firstLine="643" w:firstLineChars="200"/>
        <w:outlineLvl w:val="2"/>
        <w:rPr>
          <w:rFonts w:hint="eastAsia" w:ascii="楷体" w:hAnsi="楷体" w:eastAsia="楷体" w:cs="楷体"/>
          <w:b/>
          <w:color w:val="auto"/>
          <w:sz w:val="32"/>
          <w:szCs w:val="32"/>
        </w:rPr>
      </w:pPr>
      <w:r>
        <w:rPr>
          <w:rFonts w:hint="eastAsia" w:ascii="楷体" w:hAnsi="楷体" w:eastAsia="楷体" w:cs="楷体"/>
          <w:b/>
          <w:color w:val="auto"/>
          <w:sz w:val="32"/>
          <w:szCs w:val="32"/>
        </w:rPr>
        <w:t>（二）一般公共预算财政拨款支出决算结构情况</w:t>
      </w:r>
      <w:bookmarkEnd w:id="35"/>
    </w:p>
    <w:p>
      <w:pPr>
        <w:spacing w:line="600" w:lineRule="exact"/>
        <w:ind w:firstLine="640"/>
        <w:rPr>
          <w:rFonts w:ascii="仿宋" w:hAnsi="仿宋" w:eastAsia="仿宋"/>
          <w:color w:val="auto"/>
          <w:sz w:val="32"/>
          <w:szCs w:val="32"/>
        </w:rPr>
      </w:pPr>
      <w:r>
        <w:rPr>
          <w:rFonts w:ascii="仿宋" w:hAnsi="仿宋" w:eastAsia="仿宋"/>
          <w:color w:val="auto"/>
          <w:sz w:val="32"/>
          <w:szCs w:val="32"/>
        </w:rPr>
        <w:t>201</w:t>
      </w:r>
      <w:r>
        <w:rPr>
          <w:rFonts w:hint="eastAsia" w:ascii="仿宋" w:hAnsi="仿宋" w:eastAsia="仿宋"/>
          <w:color w:val="auto"/>
          <w:sz w:val="32"/>
          <w:szCs w:val="32"/>
        </w:rPr>
        <w:t>9年一般公共预算财政拨款支出</w:t>
      </w:r>
      <w:r>
        <w:rPr>
          <w:rFonts w:hint="eastAsia" w:ascii="仿宋" w:hAnsi="仿宋" w:eastAsia="仿宋"/>
          <w:color w:val="auto"/>
          <w:sz w:val="32"/>
          <w:szCs w:val="32"/>
          <w:lang w:val="en-US" w:eastAsia="zh-CN"/>
        </w:rPr>
        <w:t>297.76</w:t>
      </w:r>
      <w:r>
        <w:rPr>
          <w:rFonts w:hint="eastAsia" w:ascii="仿宋" w:hAnsi="仿宋" w:eastAsia="仿宋"/>
          <w:color w:val="auto"/>
          <w:sz w:val="32"/>
          <w:szCs w:val="32"/>
        </w:rPr>
        <w:t>万元，主要用于以下方面</w:t>
      </w:r>
      <w:r>
        <w:rPr>
          <w:rFonts w:ascii="仿宋" w:hAnsi="仿宋" w:eastAsia="仿宋"/>
          <w:color w:val="auto"/>
          <w:sz w:val="32"/>
          <w:szCs w:val="32"/>
        </w:rPr>
        <w:t>:</w:t>
      </w:r>
      <w:r>
        <w:rPr>
          <w:rFonts w:hint="eastAsia" w:ascii="仿宋" w:hAnsi="仿宋" w:eastAsia="仿宋"/>
          <w:b/>
          <w:color w:val="auto"/>
          <w:sz w:val="32"/>
          <w:szCs w:val="32"/>
          <w:lang w:val="en-US" w:eastAsia="zh-CN"/>
        </w:rPr>
        <w:t>社会保障和就业</w:t>
      </w:r>
      <w:r>
        <w:rPr>
          <w:rFonts w:hint="eastAsia" w:ascii="仿宋" w:hAnsi="仿宋" w:eastAsia="仿宋"/>
          <w:b/>
          <w:color w:val="auto"/>
          <w:sz w:val="32"/>
          <w:szCs w:val="32"/>
        </w:rPr>
        <w:t>（类）</w:t>
      </w:r>
      <w:r>
        <w:rPr>
          <w:rFonts w:hint="eastAsia" w:ascii="仿宋" w:hAnsi="仿宋" w:eastAsia="仿宋"/>
          <w:color w:val="auto"/>
          <w:sz w:val="32"/>
          <w:szCs w:val="32"/>
        </w:rPr>
        <w:t>支出</w:t>
      </w:r>
      <w:r>
        <w:rPr>
          <w:rFonts w:hint="eastAsia" w:ascii="仿宋" w:hAnsi="仿宋" w:eastAsia="仿宋"/>
          <w:color w:val="auto"/>
          <w:sz w:val="32"/>
          <w:szCs w:val="32"/>
          <w:lang w:val="en-US" w:eastAsia="zh-CN"/>
        </w:rPr>
        <w:t>266.14</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89.38</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b/>
          <w:color w:val="auto"/>
          <w:sz w:val="32"/>
          <w:szCs w:val="32"/>
          <w:lang w:val="en-US" w:eastAsia="zh-CN"/>
        </w:rPr>
        <w:t>卫生健康</w:t>
      </w:r>
      <w:r>
        <w:rPr>
          <w:rFonts w:hint="eastAsia" w:ascii="仿宋" w:hAnsi="仿宋" w:eastAsia="仿宋"/>
          <w:b/>
          <w:color w:val="auto"/>
          <w:sz w:val="32"/>
          <w:szCs w:val="32"/>
        </w:rPr>
        <w:t>（类）</w:t>
      </w:r>
      <w:r>
        <w:rPr>
          <w:rFonts w:hint="eastAsia" w:ascii="仿宋" w:hAnsi="仿宋" w:eastAsia="仿宋"/>
          <w:color w:val="auto"/>
          <w:sz w:val="32"/>
          <w:szCs w:val="32"/>
          <w:lang w:val="en-US" w:eastAsia="zh-CN"/>
        </w:rPr>
        <w:t>13.27</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4.46</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b/>
          <w:color w:val="auto"/>
          <w:sz w:val="32"/>
          <w:szCs w:val="32"/>
          <w:lang w:val="en-US" w:eastAsia="zh-CN"/>
        </w:rPr>
        <w:t>住房保障</w:t>
      </w:r>
      <w:r>
        <w:rPr>
          <w:rFonts w:hint="eastAsia" w:ascii="仿宋" w:hAnsi="仿宋" w:eastAsia="仿宋"/>
          <w:b/>
          <w:color w:val="auto"/>
          <w:sz w:val="32"/>
          <w:szCs w:val="32"/>
        </w:rPr>
        <w:t>（类）</w:t>
      </w:r>
      <w:r>
        <w:rPr>
          <w:rFonts w:hint="eastAsia" w:ascii="仿宋" w:hAnsi="仿宋" w:eastAsia="仿宋"/>
          <w:color w:val="auto"/>
          <w:sz w:val="32"/>
          <w:szCs w:val="32"/>
        </w:rPr>
        <w:t>支出</w:t>
      </w:r>
      <w:r>
        <w:rPr>
          <w:rFonts w:hint="eastAsia" w:ascii="仿宋" w:hAnsi="仿宋" w:eastAsia="仿宋"/>
          <w:color w:val="auto"/>
          <w:sz w:val="32"/>
          <w:szCs w:val="32"/>
          <w:lang w:val="en-US" w:eastAsia="zh-CN"/>
        </w:rPr>
        <w:t>18.35</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6.16</w:t>
      </w:r>
      <w:r>
        <w:rPr>
          <w:rFonts w:ascii="仿宋" w:hAnsi="仿宋" w:eastAsia="仿宋"/>
          <w:color w:val="auto"/>
          <w:sz w:val="32"/>
          <w:szCs w:val="32"/>
        </w:rPr>
        <w:t>%</w:t>
      </w:r>
      <w:r>
        <w:rPr>
          <w:rFonts w:hint="eastAsia" w:ascii="仿宋" w:hAnsi="仿宋" w:eastAsia="仿宋"/>
          <w:color w:val="auto"/>
          <w:sz w:val="32"/>
          <w:szCs w:val="32"/>
        </w:rPr>
        <w:t>。</w:t>
      </w:r>
    </w:p>
    <w:p>
      <w:pPr>
        <w:spacing w:line="600" w:lineRule="exact"/>
        <w:ind w:firstLine="1280" w:firstLineChars="400"/>
        <w:rPr>
          <w:rFonts w:hint="eastAsia" w:ascii="仿宋" w:hAnsi="仿宋" w:eastAsia="仿宋"/>
          <w:color w:val="auto"/>
          <w:sz w:val="32"/>
          <w:szCs w:val="32"/>
        </w:rPr>
      </w:pPr>
      <w:r>
        <w:rPr>
          <w:rFonts w:hint="eastAsia" w:ascii="仿宋" w:hAnsi="仿宋" w:eastAsia="仿宋"/>
          <w:color w:val="auto"/>
          <w:sz w:val="32"/>
          <w:szCs w:val="32"/>
        </w:rPr>
        <w:t>图6：一般公共预算财政拨款支出决算结构</w:t>
      </w:r>
    </w:p>
    <w:p>
      <w:pPr>
        <w:spacing w:line="600" w:lineRule="exact"/>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lang w:eastAsia="zh-CN"/>
        </w:rPr>
        <w:drawing>
          <wp:anchor distT="0" distB="0" distL="114300" distR="114300" simplePos="0" relativeHeight="251664384" behindDoc="1" locked="0" layoutInCell="1" allowOverlap="1">
            <wp:simplePos x="0" y="0"/>
            <wp:positionH relativeFrom="column">
              <wp:posOffset>667385</wp:posOffset>
            </wp:positionH>
            <wp:positionV relativeFrom="paragraph">
              <wp:posOffset>128905</wp:posOffset>
            </wp:positionV>
            <wp:extent cx="4684395" cy="2491740"/>
            <wp:effectExtent l="4445" t="4445" r="16510" b="18415"/>
            <wp:wrapTight wrapText="bothSides">
              <wp:wrapPolygon>
                <wp:start x="-20" y="-39"/>
                <wp:lineTo x="-20" y="21429"/>
                <wp:lineTo x="21500" y="21429"/>
                <wp:lineTo x="21500" y="-39"/>
                <wp:lineTo x="-20" y="-39"/>
              </wp:wrapPolygon>
            </wp:wrapTight>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spacing w:line="600" w:lineRule="exact"/>
        <w:ind w:firstLine="640" w:firstLineChars="200"/>
        <w:rPr>
          <w:rFonts w:hint="eastAsia" w:ascii="仿宋" w:hAnsi="仿宋" w:eastAsia="仿宋"/>
          <w:color w:val="auto"/>
          <w:sz w:val="32"/>
          <w:szCs w:val="32"/>
        </w:rPr>
      </w:pPr>
    </w:p>
    <w:p>
      <w:pPr>
        <w:spacing w:line="600" w:lineRule="exact"/>
        <w:ind w:firstLine="640" w:firstLineChars="200"/>
        <w:rPr>
          <w:rFonts w:hint="eastAsia" w:ascii="仿宋" w:hAnsi="仿宋" w:eastAsia="仿宋"/>
          <w:color w:val="auto"/>
          <w:sz w:val="32"/>
          <w:szCs w:val="32"/>
        </w:rPr>
      </w:pPr>
    </w:p>
    <w:p>
      <w:pPr>
        <w:spacing w:line="600" w:lineRule="exact"/>
        <w:ind w:firstLine="640" w:firstLineChars="200"/>
        <w:rPr>
          <w:rFonts w:hint="eastAsia" w:ascii="仿宋" w:hAnsi="仿宋" w:eastAsia="仿宋"/>
          <w:color w:val="auto"/>
          <w:sz w:val="32"/>
          <w:szCs w:val="32"/>
        </w:rPr>
      </w:pPr>
    </w:p>
    <w:p>
      <w:pPr>
        <w:spacing w:line="600" w:lineRule="exact"/>
        <w:ind w:firstLine="640" w:firstLineChars="200"/>
        <w:rPr>
          <w:rFonts w:ascii="仿宋" w:hAnsi="仿宋" w:eastAsia="仿宋"/>
          <w:color w:val="auto"/>
          <w:sz w:val="32"/>
          <w:szCs w:val="32"/>
        </w:rPr>
      </w:pPr>
    </w:p>
    <w:p>
      <w:pPr>
        <w:spacing w:line="600" w:lineRule="exact"/>
        <w:ind w:firstLine="643" w:firstLineChars="200"/>
        <w:outlineLvl w:val="2"/>
        <w:rPr>
          <w:rFonts w:ascii="仿宋" w:hAnsi="仿宋" w:eastAsia="仿宋"/>
          <w:b/>
          <w:color w:val="auto"/>
          <w:sz w:val="32"/>
          <w:szCs w:val="32"/>
        </w:rPr>
      </w:pPr>
      <w:bookmarkStart w:id="36" w:name="_Toc15377212"/>
      <w:r>
        <w:rPr>
          <w:rFonts w:hint="eastAsia" w:ascii="楷体" w:hAnsi="楷体" w:eastAsia="楷体" w:cs="楷体"/>
          <w:b/>
          <w:color w:val="auto"/>
          <w:sz w:val="32"/>
          <w:szCs w:val="32"/>
        </w:rPr>
        <w:t>（三）一般公共预算财政拨款支出决算具体情况</w:t>
      </w:r>
      <w:bookmarkEnd w:id="36"/>
    </w:p>
    <w:p>
      <w:pPr>
        <w:spacing w:line="600" w:lineRule="exact"/>
        <w:ind w:firstLine="643" w:firstLineChars="200"/>
        <w:outlineLvl w:val="2"/>
        <w:rPr>
          <w:rFonts w:ascii="仿宋" w:hAnsi="仿宋" w:eastAsia="仿宋"/>
          <w:color w:val="auto"/>
          <w:sz w:val="32"/>
          <w:szCs w:val="32"/>
        </w:rPr>
      </w:pPr>
      <w:bookmarkStart w:id="37" w:name="_Toc15378460"/>
      <w:bookmarkStart w:id="38" w:name="_Toc15377444"/>
      <w:bookmarkStart w:id="39" w:name="_Toc15377213"/>
      <w:r>
        <w:rPr>
          <w:rFonts w:hint="eastAsia" w:ascii="仿宋" w:hAnsi="仿宋" w:eastAsia="仿宋"/>
          <w:b/>
          <w:color w:val="auto"/>
          <w:sz w:val="32"/>
          <w:szCs w:val="32"/>
        </w:rPr>
        <w:t>2019年般公共预算支出决算数为</w:t>
      </w:r>
      <w:r>
        <w:rPr>
          <w:rFonts w:hint="eastAsia" w:ascii="仿宋" w:hAnsi="仿宋" w:eastAsia="仿宋"/>
          <w:b/>
          <w:color w:val="auto"/>
          <w:sz w:val="32"/>
          <w:szCs w:val="32"/>
          <w:lang w:val="en-US" w:eastAsia="zh-CN"/>
        </w:rPr>
        <w:t>297.76万元</w:t>
      </w:r>
      <w:r>
        <w:rPr>
          <w:rFonts w:hint="eastAsia" w:ascii="仿宋" w:hAnsi="仿宋" w:eastAsia="仿宋"/>
          <w:color w:val="auto"/>
          <w:sz w:val="32"/>
          <w:szCs w:val="32"/>
        </w:rPr>
        <w:t>，</w:t>
      </w:r>
      <w:r>
        <w:rPr>
          <w:rStyle w:val="14"/>
          <w:rFonts w:hint="eastAsia" w:ascii="仿宋" w:hAnsi="仿宋" w:eastAsia="仿宋"/>
          <w:bCs/>
          <w:color w:val="auto"/>
          <w:sz w:val="32"/>
          <w:szCs w:val="32"/>
        </w:rPr>
        <w:t>完成预算</w:t>
      </w:r>
      <w:r>
        <w:rPr>
          <w:rStyle w:val="14"/>
          <w:rFonts w:hint="eastAsia" w:ascii="仿宋" w:hAnsi="仿宋" w:eastAsia="仿宋"/>
          <w:bCs/>
          <w:color w:val="auto"/>
          <w:sz w:val="32"/>
          <w:szCs w:val="32"/>
          <w:lang w:val="en-US" w:eastAsia="zh-CN"/>
        </w:rPr>
        <w:t>100</w:t>
      </w:r>
      <w:r>
        <w:rPr>
          <w:rStyle w:val="14"/>
          <w:rFonts w:ascii="仿宋" w:hAnsi="仿宋" w:eastAsia="仿宋"/>
          <w:bCs/>
          <w:color w:val="auto"/>
          <w:sz w:val="32"/>
          <w:szCs w:val="32"/>
        </w:rPr>
        <w:t>%</w:t>
      </w:r>
      <w:r>
        <w:rPr>
          <w:rStyle w:val="14"/>
          <w:rFonts w:hint="eastAsia" w:ascii="仿宋" w:hAnsi="仿宋" w:eastAsia="仿宋"/>
          <w:bCs/>
          <w:color w:val="auto"/>
          <w:sz w:val="32"/>
          <w:szCs w:val="32"/>
        </w:rPr>
        <w:t>。其中：</w:t>
      </w:r>
      <w:bookmarkEnd w:id="37"/>
      <w:bookmarkEnd w:id="38"/>
      <w:bookmarkEnd w:id="39"/>
    </w:p>
    <w:p>
      <w:pPr>
        <w:spacing w:line="600" w:lineRule="exact"/>
        <w:ind w:firstLine="643" w:firstLineChars="200"/>
        <w:rPr>
          <w:rFonts w:ascii="仿宋" w:hAnsi="仿宋" w:eastAsia="仿宋"/>
          <w:b/>
          <w:color w:val="auto"/>
          <w:sz w:val="32"/>
          <w:szCs w:val="32"/>
        </w:rPr>
      </w:pPr>
      <w:r>
        <w:rPr>
          <w:rStyle w:val="14"/>
          <w:rFonts w:ascii="仿宋" w:hAnsi="仿宋" w:eastAsia="仿宋"/>
          <w:bCs/>
          <w:color w:val="auto"/>
          <w:sz w:val="32"/>
          <w:szCs w:val="32"/>
        </w:rPr>
        <w:t>1.</w:t>
      </w:r>
      <w:r>
        <w:rPr>
          <w:rStyle w:val="14"/>
          <w:rFonts w:hint="eastAsia" w:ascii="仿宋" w:hAnsi="仿宋" w:eastAsia="仿宋"/>
          <w:bCs/>
          <w:color w:val="auto"/>
          <w:sz w:val="32"/>
          <w:szCs w:val="32"/>
          <w:lang w:val="en-US" w:eastAsia="zh-CN"/>
        </w:rPr>
        <w:t>社会保障和就业支出</w:t>
      </w:r>
      <w:r>
        <w:rPr>
          <w:rStyle w:val="14"/>
          <w:rFonts w:hint="eastAsia" w:ascii="仿宋" w:hAnsi="仿宋" w:eastAsia="仿宋"/>
          <w:bCs/>
          <w:color w:val="auto"/>
          <w:sz w:val="32"/>
          <w:szCs w:val="32"/>
        </w:rPr>
        <w:t>（类）</w:t>
      </w:r>
      <w:r>
        <w:rPr>
          <w:rStyle w:val="14"/>
          <w:rFonts w:hint="eastAsia" w:ascii="仿宋" w:hAnsi="仿宋" w:eastAsia="仿宋"/>
          <w:bCs/>
          <w:color w:val="auto"/>
          <w:sz w:val="32"/>
          <w:szCs w:val="32"/>
          <w:lang w:val="en-US" w:eastAsia="zh-CN"/>
        </w:rPr>
        <w:t>人力资源和社会保障管理事务</w:t>
      </w:r>
      <w:r>
        <w:rPr>
          <w:rStyle w:val="14"/>
          <w:rFonts w:hint="eastAsia" w:ascii="仿宋" w:hAnsi="仿宋" w:eastAsia="仿宋"/>
          <w:bCs/>
          <w:color w:val="auto"/>
          <w:sz w:val="32"/>
          <w:szCs w:val="32"/>
        </w:rPr>
        <w:t>（款）</w:t>
      </w:r>
      <w:r>
        <w:rPr>
          <w:rStyle w:val="14"/>
          <w:rFonts w:hint="eastAsia" w:ascii="仿宋" w:hAnsi="仿宋" w:eastAsia="仿宋"/>
          <w:bCs/>
          <w:color w:val="auto"/>
          <w:sz w:val="32"/>
          <w:szCs w:val="32"/>
          <w:lang w:val="en-US" w:eastAsia="zh-CN"/>
        </w:rPr>
        <w:t>行政运行</w:t>
      </w:r>
      <w:r>
        <w:rPr>
          <w:rStyle w:val="14"/>
          <w:rFonts w:hint="eastAsia" w:ascii="仿宋" w:hAnsi="仿宋" w:eastAsia="仿宋"/>
          <w:bCs/>
          <w:color w:val="auto"/>
          <w:sz w:val="32"/>
          <w:szCs w:val="32"/>
        </w:rPr>
        <w:t>（项）</w:t>
      </w:r>
      <w:r>
        <w:rPr>
          <w:rStyle w:val="14"/>
          <w:rFonts w:ascii="仿宋" w:hAnsi="仿宋" w:eastAsia="仿宋"/>
          <w:bCs/>
          <w:color w:val="auto"/>
          <w:sz w:val="32"/>
          <w:szCs w:val="32"/>
        </w:rPr>
        <w:t>:</w:t>
      </w:r>
      <w:r>
        <w:rPr>
          <w:rStyle w:val="14"/>
          <w:rFonts w:ascii="仿宋" w:hAnsi="仿宋" w:eastAsia="仿宋"/>
          <w:b w:val="0"/>
          <w:bCs/>
          <w:color w:val="auto"/>
          <w:sz w:val="32"/>
          <w:szCs w:val="32"/>
        </w:rPr>
        <w:t xml:space="preserve"> </w:t>
      </w:r>
      <w:r>
        <w:rPr>
          <w:rStyle w:val="14"/>
          <w:rFonts w:hint="eastAsia" w:ascii="仿宋" w:hAnsi="仿宋" w:eastAsia="仿宋"/>
          <w:b w:val="0"/>
          <w:bCs/>
          <w:color w:val="auto"/>
          <w:sz w:val="32"/>
          <w:szCs w:val="32"/>
        </w:rPr>
        <w:t>支出决算为</w:t>
      </w:r>
      <w:r>
        <w:rPr>
          <w:rStyle w:val="14"/>
          <w:rFonts w:hint="eastAsia" w:ascii="仿宋" w:hAnsi="仿宋" w:eastAsia="仿宋"/>
          <w:b w:val="0"/>
          <w:bCs/>
          <w:color w:val="auto"/>
          <w:sz w:val="32"/>
          <w:szCs w:val="32"/>
          <w:lang w:val="en-US" w:eastAsia="zh-CN"/>
        </w:rPr>
        <w:t>106.49</w:t>
      </w:r>
      <w:r>
        <w:rPr>
          <w:rStyle w:val="14"/>
          <w:rFonts w:hint="eastAsia" w:ascii="仿宋" w:hAnsi="仿宋" w:eastAsia="仿宋"/>
          <w:b w:val="0"/>
          <w:bCs/>
          <w:color w:val="auto"/>
          <w:sz w:val="32"/>
          <w:szCs w:val="32"/>
        </w:rPr>
        <w:t>万元，完成预算</w:t>
      </w:r>
      <w:r>
        <w:rPr>
          <w:rStyle w:val="14"/>
          <w:rFonts w:hint="eastAsia" w:ascii="仿宋" w:hAnsi="仿宋" w:eastAsia="仿宋"/>
          <w:b w:val="0"/>
          <w:bCs/>
          <w:color w:val="auto"/>
          <w:sz w:val="32"/>
          <w:szCs w:val="32"/>
          <w:lang w:val="en-US" w:eastAsia="zh-CN"/>
        </w:rPr>
        <w:t>100</w:t>
      </w:r>
      <w:r>
        <w:rPr>
          <w:rStyle w:val="14"/>
          <w:rFonts w:ascii="仿宋" w:hAnsi="仿宋" w:eastAsia="仿宋"/>
          <w:b w:val="0"/>
          <w:bCs/>
          <w:color w:val="auto"/>
          <w:sz w:val="32"/>
          <w:szCs w:val="32"/>
        </w:rPr>
        <w:t>%</w:t>
      </w:r>
      <w:r>
        <w:rPr>
          <w:rStyle w:val="14"/>
          <w:rFonts w:hint="eastAsia" w:ascii="仿宋" w:hAnsi="仿宋" w:eastAsia="仿宋"/>
          <w:b w:val="0"/>
          <w:bCs/>
          <w:color w:val="auto"/>
          <w:sz w:val="32"/>
          <w:szCs w:val="32"/>
        </w:rPr>
        <w:t>。</w:t>
      </w:r>
    </w:p>
    <w:p>
      <w:pPr>
        <w:spacing w:line="600" w:lineRule="exact"/>
        <w:ind w:firstLine="643" w:firstLineChars="200"/>
        <w:rPr>
          <w:rFonts w:ascii="仿宋" w:hAnsi="仿宋" w:eastAsia="仿宋"/>
          <w:b/>
          <w:color w:val="auto"/>
          <w:sz w:val="32"/>
          <w:szCs w:val="32"/>
        </w:rPr>
      </w:pPr>
      <w:r>
        <w:rPr>
          <w:rStyle w:val="14"/>
          <w:rFonts w:ascii="仿宋" w:hAnsi="仿宋" w:eastAsia="仿宋"/>
          <w:bCs/>
          <w:color w:val="auto"/>
          <w:sz w:val="32"/>
          <w:szCs w:val="32"/>
        </w:rPr>
        <w:t>2.</w:t>
      </w:r>
      <w:r>
        <w:rPr>
          <w:rStyle w:val="14"/>
          <w:rFonts w:hint="eastAsia" w:ascii="仿宋" w:hAnsi="仿宋" w:eastAsia="仿宋"/>
          <w:bCs/>
          <w:color w:val="auto"/>
          <w:sz w:val="32"/>
          <w:szCs w:val="32"/>
          <w:lang w:val="en-US" w:eastAsia="zh-CN"/>
        </w:rPr>
        <w:t>社会保障和就业支出</w:t>
      </w:r>
      <w:r>
        <w:rPr>
          <w:rStyle w:val="14"/>
          <w:rFonts w:hint="eastAsia" w:ascii="仿宋" w:hAnsi="仿宋" w:eastAsia="仿宋"/>
          <w:bCs/>
          <w:color w:val="auto"/>
          <w:sz w:val="32"/>
          <w:szCs w:val="32"/>
        </w:rPr>
        <w:t>（类）</w:t>
      </w:r>
      <w:r>
        <w:rPr>
          <w:rStyle w:val="14"/>
          <w:rFonts w:hint="eastAsia" w:ascii="仿宋" w:hAnsi="仿宋" w:eastAsia="仿宋"/>
          <w:bCs/>
          <w:color w:val="auto"/>
          <w:sz w:val="32"/>
          <w:szCs w:val="32"/>
          <w:lang w:val="en-US" w:eastAsia="zh-CN"/>
        </w:rPr>
        <w:t>人力资源和社会保障管理事务</w:t>
      </w:r>
      <w:r>
        <w:rPr>
          <w:rStyle w:val="14"/>
          <w:rFonts w:hint="eastAsia" w:ascii="仿宋" w:hAnsi="仿宋" w:eastAsia="仿宋"/>
          <w:bCs/>
          <w:color w:val="auto"/>
          <w:sz w:val="32"/>
          <w:szCs w:val="32"/>
        </w:rPr>
        <w:t>（款）</w:t>
      </w:r>
      <w:r>
        <w:rPr>
          <w:rStyle w:val="14"/>
          <w:rFonts w:hint="eastAsia" w:ascii="仿宋" w:hAnsi="仿宋" w:eastAsia="仿宋"/>
          <w:bCs/>
          <w:color w:val="auto"/>
          <w:sz w:val="32"/>
          <w:szCs w:val="32"/>
          <w:lang w:val="en-US" w:eastAsia="zh-CN"/>
        </w:rPr>
        <w:t>社会保险经办机构</w:t>
      </w:r>
      <w:r>
        <w:rPr>
          <w:rStyle w:val="14"/>
          <w:rFonts w:hint="eastAsia" w:ascii="仿宋" w:hAnsi="仿宋" w:eastAsia="仿宋"/>
          <w:bCs/>
          <w:color w:val="auto"/>
          <w:sz w:val="32"/>
          <w:szCs w:val="32"/>
        </w:rPr>
        <w:t>（项）</w:t>
      </w:r>
      <w:r>
        <w:rPr>
          <w:rStyle w:val="14"/>
          <w:rFonts w:ascii="仿宋" w:hAnsi="仿宋" w:eastAsia="仿宋"/>
          <w:bCs/>
          <w:color w:val="auto"/>
          <w:sz w:val="32"/>
          <w:szCs w:val="32"/>
        </w:rPr>
        <w:t>:</w:t>
      </w:r>
      <w:r>
        <w:rPr>
          <w:rStyle w:val="14"/>
          <w:rFonts w:ascii="仿宋" w:hAnsi="仿宋" w:eastAsia="仿宋"/>
          <w:b w:val="0"/>
          <w:bCs/>
          <w:color w:val="auto"/>
          <w:sz w:val="32"/>
          <w:szCs w:val="32"/>
        </w:rPr>
        <w:t xml:space="preserve"> </w:t>
      </w:r>
      <w:r>
        <w:rPr>
          <w:rStyle w:val="14"/>
          <w:rFonts w:hint="eastAsia" w:ascii="仿宋" w:hAnsi="仿宋" w:eastAsia="仿宋"/>
          <w:b w:val="0"/>
          <w:bCs/>
          <w:color w:val="auto"/>
          <w:sz w:val="32"/>
          <w:szCs w:val="32"/>
        </w:rPr>
        <w:t>支出决算为</w:t>
      </w:r>
      <w:r>
        <w:rPr>
          <w:rStyle w:val="14"/>
          <w:rFonts w:hint="eastAsia" w:ascii="仿宋" w:hAnsi="仿宋" w:eastAsia="仿宋"/>
          <w:b w:val="0"/>
          <w:bCs/>
          <w:color w:val="auto"/>
          <w:sz w:val="32"/>
          <w:szCs w:val="32"/>
          <w:lang w:val="en-US" w:eastAsia="zh-CN"/>
        </w:rPr>
        <w:t>27.57</w:t>
      </w:r>
      <w:r>
        <w:rPr>
          <w:rStyle w:val="14"/>
          <w:rFonts w:hint="eastAsia" w:ascii="仿宋" w:hAnsi="仿宋" w:eastAsia="仿宋"/>
          <w:b w:val="0"/>
          <w:bCs/>
          <w:color w:val="auto"/>
          <w:sz w:val="32"/>
          <w:szCs w:val="32"/>
        </w:rPr>
        <w:t>万元，完成预算</w:t>
      </w:r>
      <w:r>
        <w:rPr>
          <w:rStyle w:val="14"/>
          <w:rFonts w:hint="eastAsia" w:ascii="仿宋" w:hAnsi="仿宋" w:eastAsia="仿宋"/>
          <w:b w:val="0"/>
          <w:bCs/>
          <w:color w:val="auto"/>
          <w:sz w:val="32"/>
          <w:szCs w:val="32"/>
          <w:lang w:val="en-US" w:eastAsia="zh-CN"/>
        </w:rPr>
        <w:t>100</w:t>
      </w:r>
      <w:r>
        <w:rPr>
          <w:rStyle w:val="14"/>
          <w:rFonts w:ascii="仿宋" w:hAnsi="仿宋" w:eastAsia="仿宋"/>
          <w:b w:val="0"/>
          <w:bCs/>
          <w:color w:val="auto"/>
          <w:sz w:val="32"/>
          <w:szCs w:val="32"/>
        </w:rPr>
        <w:t>%</w:t>
      </w:r>
      <w:r>
        <w:rPr>
          <w:rStyle w:val="14"/>
          <w:rFonts w:hint="eastAsia" w:ascii="仿宋" w:hAnsi="仿宋" w:eastAsia="仿宋"/>
          <w:b w:val="0"/>
          <w:bCs/>
          <w:color w:val="auto"/>
          <w:sz w:val="32"/>
          <w:szCs w:val="32"/>
        </w:rPr>
        <w:t>。</w:t>
      </w:r>
    </w:p>
    <w:p>
      <w:pPr>
        <w:spacing w:line="600" w:lineRule="exact"/>
        <w:ind w:firstLine="643" w:firstLineChars="200"/>
        <w:rPr>
          <w:rFonts w:ascii="仿宋" w:hAnsi="仿宋" w:eastAsia="仿宋"/>
          <w:b/>
          <w:color w:val="auto"/>
          <w:sz w:val="32"/>
          <w:szCs w:val="32"/>
        </w:rPr>
      </w:pPr>
      <w:r>
        <w:rPr>
          <w:rStyle w:val="14"/>
          <w:rFonts w:ascii="仿宋" w:hAnsi="仿宋" w:eastAsia="仿宋"/>
          <w:bCs/>
          <w:color w:val="auto"/>
          <w:sz w:val="32"/>
          <w:szCs w:val="32"/>
        </w:rPr>
        <w:t>3.</w:t>
      </w:r>
      <w:r>
        <w:rPr>
          <w:rStyle w:val="14"/>
          <w:rFonts w:hint="eastAsia" w:ascii="仿宋" w:hAnsi="仿宋" w:eastAsia="仿宋"/>
          <w:bCs/>
          <w:color w:val="auto"/>
          <w:sz w:val="32"/>
          <w:szCs w:val="32"/>
          <w:lang w:val="en-US" w:eastAsia="zh-CN"/>
        </w:rPr>
        <w:t>社会保障和就业支出</w:t>
      </w:r>
      <w:r>
        <w:rPr>
          <w:rStyle w:val="14"/>
          <w:rFonts w:hint="eastAsia" w:ascii="仿宋" w:hAnsi="仿宋" w:eastAsia="仿宋"/>
          <w:bCs/>
          <w:color w:val="auto"/>
          <w:sz w:val="32"/>
          <w:szCs w:val="32"/>
        </w:rPr>
        <w:t>（类）</w:t>
      </w:r>
      <w:r>
        <w:rPr>
          <w:rStyle w:val="14"/>
          <w:rFonts w:hint="eastAsia" w:ascii="仿宋" w:hAnsi="仿宋" w:eastAsia="仿宋"/>
          <w:bCs/>
          <w:color w:val="auto"/>
          <w:sz w:val="32"/>
          <w:szCs w:val="32"/>
          <w:lang w:val="en-US" w:eastAsia="zh-CN"/>
        </w:rPr>
        <w:t>人力资源和社会保障管理事务</w:t>
      </w:r>
      <w:r>
        <w:rPr>
          <w:rStyle w:val="14"/>
          <w:rFonts w:hint="eastAsia" w:ascii="仿宋" w:hAnsi="仿宋" w:eastAsia="仿宋"/>
          <w:bCs/>
          <w:color w:val="auto"/>
          <w:sz w:val="32"/>
          <w:szCs w:val="32"/>
        </w:rPr>
        <w:t>（款）</w:t>
      </w:r>
      <w:r>
        <w:rPr>
          <w:rStyle w:val="14"/>
          <w:rFonts w:hint="eastAsia" w:ascii="仿宋" w:hAnsi="仿宋" w:eastAsia="仿宋"/>
          <w:bCs/>
          <w:color w:val="auto"/>
          <w:sz w:val="32"/>
          <w:szCs w:val="32"/>
          <w:lang w:val="en-US" w:eastAsia="zh-CN"/>
        </w:rPr>
        <w:t>其他人力资源和社会保障管理事务支出</w:t>
      </w:r>
      <w:r>
        <w:rPr>
          <w:rStyle w:val="14"/>
          <w:rFonts w:hint="eastAsia" w:ascii="仿宋" w:hAnsi="仿宋" w:eastAsia="仿宋"/>
          <w:bCs/>
          <w:color w:val="auto"/>
          <w:sz w:val="32"/>
          <w:szCs w:val="32"/>
        </w:rPr>
        <w:t>（项）</w:t>
      </w:r>
      <w:r>
        <w:rPr>
          <w:rStyle w:val="14"/>
          <w:rFonts w:ascii="仿宋" w:hAnsi="仿宋" w:eastAsia="仿宋"/>
          <w:bCs/>
          <w:color w:val="auto"/>
          <w:sz w:val="32"/>
          <w:szCs w:val="32"/>
        </w:rPr>
        <w:t>:</w:t>
      </w:r>
      <w:r>
        <w:rPr>
          <w:rStyle w:val="14"/>
          <w:rFonts w:ascii="仿宋" w:hAnsi="仿宋" w:eastAsia="仿宋"/>
          <w:b w:val="0"/>
          <w:bCs/>
          <w:color w:val="auto"/>
          <w:sz w:val="32"/>
          <w:szCs w:val="32"/>
        </w:rPr>
        <w:t xml:space="preserve"> </w:t>
      </w:r>
      <w:r>
        <w:rPr>
          <w:rStyle w:val="14"/>
          <w:rFonts w:hint="eastAsia" w:ascii="仿宋" w:hAnsi="仿宋" w:eastAsia="仿宋"/>
          <w:b w:val="0"/>
          <w:bCs/>
          <w:color w:val="auto"/>
          <w:sz w:val="32"/>
          <w:szCs w:val="32"/>
        </w:rPr>
        <w:t>支出决算为</w:t>
      </w:r>
      <w:r>
        <w:rPr>
          <w:rStyle w:val="14"/>
          <w:rFonts w:hint="eastAsia" w:ascii="仿宋" w:hAnsi="仿宋" w:eastAsia="仿宋"/>
          <w:b w:val="0"/>
          <w:bCs/>
          <w:color w:val="auto"/>
          <w:sz w:val="32"/>
          <w:szCs w:val="32"/>
          <w:lang w:val="en-US" w:eastAsia="zh-CN"/>
        </w:rPr>
        <w:t>4.74</w:t>
      </w:r>
      <w:r>
        <w:rPr>
          <w:rStyle w:val="14"/>
          <w:rFonts w:hint="eastAsia" w:ascii="仿宋" w:hAnsi="仿宋" w:eastAsia="仿宋"/>
          <w:b w:val="0"/>
          <w:bCs/>
          <w:color w:val="auto"/>
          <w:sz w:val="32"/>
          <w:szCs w:val="32"/>
        </w:rPr>
        <w:t>万元，完成预算</w:t>
      </w:r>
      <w:r>
        <w:rPr>
          <w:rStyle w:val="14"/>
          <w:rFonts w:hint="eastAsia" w:ascii="仿宋" w:hAnsi="仿宋" w:eastAsia="仿宋"/>
          <w:b w:val="0"/>
          <w:bCs/>
          <w:color w:val="auto"/>
          <w:sz w:val="32"/>
          <w:szCs w:val="32"/>
          <w:lang w:val="en-US" w:eastAsia="zh-CN"/>
        </w:rPr>
        <w:t>100</w:t>
      </w:r>
      <w:r>
        <w:rPr>
          <w:rStyle w:val="14"/>
          <w:rFonts w:ascii="仿宋" w:hAnsi="仿宋" w:eastAsia="仿宋"/>
          <w:b w:val="0"/>
          <w:bCs/>
          <w:color w:val="auto"/>
          <w:sz w:val="32"/>
          <w:szCs w:val="32"/>
        </w:rPr>
        <w:t>%</w:t>
      </w:r>
      <w:r>
        <w:rPr>
          <w:rStyle w:val="14"/>
          <w:rFonts w:hint="eastAsia" w:ascii="仿宋" w:hAnsi="仿宋" w:eastAsia="仿宋"/>
          <w:b w:val="0"/>
          <w:bCs/>
          <w:color w:val="auto"/>
          <w:sz w:val="32"/>
          <w:szCs w:val="32"/>
        </w:rPr>
        <w:t>。</w:t>
      </w:r>
    </w:p>
    <w:p>
      <w:pPr>
        <w:spacing w:line="600" w:lineRule="exact"/>
        <w:ind w:firstLine="643" w:firstLineChars="200"/>
        <w:rPr>
          <w:rFonts w:ascii="仿宋" w:hAnsi="仿宋" w:eastAsia="仿宋"/>
          <w:b/>
          <w:color w:val="auto"/>
          <w:sz w:val="32"/>
          <w:szCs w:val="32"/>
        </w:rPr>
      </w:pPr>
      <w:r>
        <w:rPr>
          <w:rStyle w:val="14"/>
          <w:rFonts w:ascii="仿宋" w:hAnsi="仿宋" w:eastAsia="仿宋"/>
          <w:bCs/>
          <w:color w:val="auto"/>
          <w:sz w:val="32"/>
          <w:szCs w:val="32"/>
        </w:rPr>
        <w:t>4.</w:t>
      </w:r>
      <w:r>
        <w:rPr>
          <w:rStyle w:val="14"/>
          <w:rFonts w:hint="eastAsia" w:ascii="仿宋" w:hAnsi="仿宋" w:eastAsia="仿宋"/>
          <w:bCs/>
          <w:color w:val="auto"/>
          <w:sz w:val="32"/>
          <w:szCs w:val="32"/>
          <w:lang w:val="en-US" w:eastAsia="zh-CN"/>
        </w:rPr>
        <w:t>社会保障和就业支出</w:t>
      </w:r>
      <w:r>
        <w:rPr>
          <w:rStyle w:val="14"/>
          <w:rFonts w:hint="eastAsia" w:ascii="仿宋" w:hAnsi="仿宋" w:eastAsia="仿宋"/>
          <w:bCs/>
          <w:color w:val="auto"/>
          <w:sz w:val="32"/>
          <w:szCs w:val="32"/>
        </w:rPr>
        <w:t>（类）</w:t>
      </w:r>
      <w:r>
        <w:rPr>
          <w:rStyle w:val="14"/>
          <w:rFonts w:hint="eastAsia" w:ascii="仿宋" w:hAnsi="仿宋" w:eastAsia="仿宋"/>
          <w:bCs/>
          <w:color w:val="auto"/>
          <w:sz w:val="32"/>
          <w:szCs w:val="32"/>
          <w:lang w:val="en-US" w:eastAsia="zh-CN"/>
        </w:rPr>
        <w:t>行政事业单位离退休</w:t>
      </w:r>
      <w:r>
        <w:rPr>
          <w:rStyle w:val="14"/>
          <w:rFonts w:hint="eastAsia" w:ascii="仿宋" w:hAnsi="仿宋" w:eastAsia="仿宋"/>
          <w:bCs/>
          <w:color w:val="auto"/>
          <w:sz w:val="32"/>
          <w:szCs w:val="32"/>
        </w:rPr>
        <w:t>（款）</w:t>
      </w:r>
      <w:r>
        <w:rPr>
          <w:rStyle w:val="14"/>
          <w:rFonts w:hint="eastAsia" w:ascii="仿宋" w:hAnsi="仿宋" w:eastAsia="仿宋"/>
          <w:bCs/>
          <w:color w:val="auto"/>
          <w:sz w:val="32"/>
          <w:szCs w:val="32"/>
          <w:lang w:val="en-US" w:eastAsia="zh-CN"/>
        </w:rPr>
        <w:t>机关事业单位基本养老保险缴费支出</w:t>
      </w:r>
      <w:r>
        <w:rPr>
          <w:rStyle w:val="14"/>
          <w:rFonts w:hint="eastAsia" w:ascii="仿宋" w:hAnsi="仿宋" w:eastAsia="仿宋"/>
          <w:bCs/>
          <w:color w:val="auto"/>
          <w:sz w:val="32"/>
          <w:szCs w:val="32"/>
        </w:rPr>
        <w:t>（项）</w:t>
      </w:r>
      <w:r>
        <w:rPr>
          <w:rStyle w:val="14"/>
          <w:rFonts w:ascii="仿宋" w:hAnsi="仿宋" w:eastAsia="仿宋"/>
          <w:bCs/>
          <w:color w:val="auto"/>
          <w:sz w:val="32"/>
          <w:szCs w:val="32"/>
        </w:rPr>
        <w:t>:</w:t>
      </w:r>
      <w:r>
        <w:rPr>
          <w:rStyle w:val="14"/>
          <w:rFonts w:ascii="仿宋" w:hAnsi="仿宋" w:eastAsia="仿宋"/>
          <w:b w:val="0"/>
          <w:bCs/>
          <w:color w:val="auto"/>
          <w:sz w:val="32"/>
          <w:szCs w:val="32"/>
        </w:rPr>
        <w:t xml:space="preserve"> </w:t>
      </w:r>
      <w:r>
        <w:rPr>
          <w:rStyle w:val="14"/>
          <w:rFonts w:hint="eastAsia" w:ascii="仿宋" w:hAnsi="仿宋" w:eastAsia="仿宋"/>
          <w:b w:val="0"/>
          <w:bCs/>
          <w:color w:val="auto"/>
          <w:sz w:val="32"/>
          <w:szCs w:val="32"/>
        </w:rPr>
        <w:t>支出决算为</w:t>
      </w:r>
      <w:r>
        <w:rPr>
          <w:rStyle w:val="14"/>
          <w:rFonts w:hint="eastAsia" w:ascii="仿宋" w:hAnsi="仿宋" w:eastAsia="仿宋"/>
          <w:b w:val="0"/>
          <w:bCs/>
          <w:color w:val="auto"/>
          <w:sz w:val="32"/>
          <w:szCs w:val="32"/>
          <w:lang w:val="en-US" w:eastAsia="zh-CN"/>
        </w:rPr>
        <w:t>18.84</w:t>
      </w:r>
      <w:r>
        <w:rPr>
          <w:rStyle w:val="14"/>
          <w:rFonts w:hint="eastAsia" w:ascii="仿宋" w:hAnsi="仿宋" w:eastAsia="仿宋"/>
          <w:b w:val="0"/>
          <w:bCs/>
          <w:color w:val="auto"/>
          <w:sz w:val="32"/>
          <w:szCs w:val="32"/>
        </w:rPr>
        <w:t>万元，完成预算</w:t>
      </w:r>
      <w:r>
        <w:rPr>
          <w:rStyle w:val="14"/>
          <w:rFonts w:hint="eastAsia" w:ascii="仿宋" w:hAnsi="仿宋" w:eastAsia="仿宋"/>
          <w:b w:val="0"/>
          <w:bCs/>
          <w:color w:val="auto"/>
          <w:sz w:val="32"/>
          <w:szCs w:val="32"/>
          <w:lang w:val="en-US" w:eastAsia="zh-CN"/>
        </w:rPr>
        <w:t>100</w:t>
      </w:r>
      <w:r>
        <w:rPr>
          <w:rStyle w:val="14"/>
          <w:rFonts w:ascii="仿宋" w:hAnsi="仿宋" w:eastAsia="仿宋"/>
          <w:b w:val="0"/>
          <w:bCs/>
          <w:color w:val="auto"/>
          <w:sz w:val="32"/>
          <w:szCs w:val="32"/>
        </w:rPr>
        <w:t>%</w:t>
      </w:r>
      <w:r>
        <w:rPr>
          <w:rStyle w:val="14"/>
          <w:rFonts w:hint="eastAsia" w:ascii="仿宋" w:hAnsi="仿宋" w:eastAsia="仿宋"/>
          <w:b w:val="0"/>
          <w:bCs/>
          <w:color w:val="auto"/>
          <w:sz w:val="32"/>
          <w:szCs w:val="32"/>
        </w:rPr>
        <w:t>。</w:t>
      </w:r>
    </w:p>
    <w:p>
      <w:pPr>
        <w:spacing w:line="600" w:lineRule="exact"/>
        <w:ind w:firstLine="643" w:firstLineChars="200"/>
        <w:rPr>
          <w:rFonts w:ascii="仿宋" w:hAnsi="仿宋" w:eastAsia="仿宋"/>
          <w:b/>
          <w:color w:val="auto"/>
          <w:sz w:val="32"/>
          <w:szCs w:val="32"/>
        </w:rPr>
      </w:pPr>
      <w:r>
        <w:rPr>
          <w:rStyle w:val="14"/>
          <w:rFonts w:ascii="仿宋" w:hAnsi="仿宋" w:eastAsia="仿宋"/>
          <w:bCs/>
          <w:color w:val="auto"/>
          <w:sz w:val="32"/>
          <w:szCs w:val="32"/>
        </w:rPr>
        <w:t>5.</w:t>
      </w:r>
      <w:r>
        <w:rPr>
          <w:rStyle w:val="14"/>
          <w:rFonts w:hint="eastAsia" w:ascii="仿宋" w:hAnsi="仿宋" w:eastAsia="仿宋"/>
          <w:bCs/>
          <w:color w:val="auto"/>
          <w:sz w:val="32"/>
          <w:szCs w:val="32"/>
        </w:rPr>
        <w:t>社会保障和就业</w:t>
      </w:r>
      <w:r>
        <w:rPr>
          <w:rStyle w:val="14"/>
          <w:rFonts w:hint="eastAsia" w:ascii="仿宋" w:hAnsi="仿宋" w:eastAsia="仿宋"/>
          <w:bCs/>
          <w:color w:val="auto"/>
          <w:sz w:val="32"/>
          <w:szCs w:val="32"/>
          <w:lang w:val="en-US" w:eastAsia="zh-CN"/>
        </w:rPr>
        <w:t>支出</w:t>
      </w:r>
      <w:r>
        <w:rPr>
          <w:rStyle w:val="14"/>
          <w:rFonts w:hint="eastAsia" w:ascii="仿宋" w:hAnsi="仿宋" w:eastAsia="仿宋"/>
          <w:bCs/>
          <w:color w:val="auto"/>
          <w:sz w:val="32"/>
          <w:szCs w:val="32"/>
        </w:rPr>
        <w:t>（类）</w:t>
      </w:r>
      <w:r>
        <w:rPr>
          <w:rStyle w:val="14"/>
          <w:rFonts w:hint="eastAsia" w:ascii="仿宋" w:hAnsi="仿宋" w:eastAsia="仿宋"/>
          <w:bCs/>
          <w:color w:val="auto"/>
          <w:sz w:val="32"/>
          <w:szCs w:val="32"/>
          <w:lang w:val="en-US" w:eastAsia="zh-CN"/>
        </w:rPr>
        <w:t>行政事业单位离退休</w:t>
      </w:r>
      <w:r>
        <w:rPr>
          <w:rStyle w:val="14"/>
          <w:rFonts w:hint="eastAsia" w:ascii="仿宋" w:hAnsi="仿宋" w:eastAsia="仿宋"/>
          <w:bCs/>
          <w:color w:val="auto"/>
          <w:sz w:val="32"/>
          <w:szCs w:val="32"/>
        </w:rPr>
        <w:t>（款）</w:t>
      </w:r>
      <w:r>
        <w:rPr>
          <w:rStyle w:val="14"/>
          <w:rFonts w:hint="eastAsia" w:ascii="仿宋" w:hAnsi="仿宋" w:eastAsia="仿宋"/>
          <w:bCs/>
          <w:color w:val="auto"/>
          <w:sz w:val="32"/>
          <w:szCs w:val="32"/>
          <w:lang w:val="en-US" w:eastAsia="zh-CN"/>
        </w:rPr>
        <w:t>机关事业单位职业年金缴费支出</w:t>
      </w:r>
      <w:r>
        <w:rPr>
          <w:rStyle w:val="14"/>
          <w:rFonts w:hint="eastAsia" w:ascii="仿宋" w:hAnsi="仿宋" w:eastAsia="仿宋"/>
          <w:bCs/>
          <w:color w:val="auto"/>
          <w:sz w:val="32"/>
          <w:szCs w:val="32"/>
        </w:rPr>
        <w:t>（项）</w:t>
      </w:r>
      <w:r>
        <w:rPr>
          <w:rStyle w:val="14"/>
          <w:rFonts w:ascii="仿宋" w:hAnsi="仿宋" w:eastAsia="仿宋"/>
          <w:bCs/>
          <w:color w:val="auto"/>
          <w:sz w:val="32"/>
          <w:szCs w:val="32"/>
        </w:rPr>
        <w:t>:</w:t>
      </w:r>
      <w:r>
        <w:rPr>
          <w:rStyle w:val="14"/>
          <w:rFonts w:ascii="仿宋" w:hAnsi="仿宋" w:eastAsia="仿宋"/>
          <w:b w:val="0"/>
          <w:bCs/>
          <w:color w:val="auto"/>
          <w:sz w:val="32"/>
          <w:szCs w:val="32"/>
        </w:rPr>
        <w:t xml:space="preserve"> </w:t>
      </w:r>
      <w:r>
        <w:rPr>
          <w:rStyle w:val="14"/>
          <w:rFonts w:hint="eastAsia" w:ascii="仿宋" w:hAnsi="仿宋" w:eastAsia="仿宋"/>
          <w:b w:val="0"/>
          <w:bCs/>
          <w:color w:val="auto"/>
          <w:sz w:val="32"/>
          <w:szCs w:val="32"/>
        </w:rPr>
        <w:t>支出决算为</w:t>
      </w:r>
      <w:r>
        <w:rPr>
          <w:rStyle w:val="14"/>
          <w:rFonts w:hint="eastAsia" w:ascii="仿宋" w:hAnsi="仿宋" w:eastAsia="仿宋"/>
          <w:b w:val="0"/>
          <w:bCs/>
          <w:color w:val="auto"/>
          <w:sz w:val="32"/>
          <w:szCs w:val="32"/>
          <w:lang w:val="en-US" w:eastAsia="zh-CN"/>
        </w:rPr>
        <w:t>8.74</w:t>
      </w:r>
      <w:r>
        <w:rPr>
          <w:rStyle w:val="14"/>
          <w:rFonts w:hint="eastAsia" w:ascii="仿宋" w:hAnsi="仿宋" w:eastAsia="仿宋"/>
          <w:b w:val="0"/>
          <w:bCs/>
          <w:color w:val="auto"/>
          <w:sz w:val="32"/>
          <w:szCs w:val="32"/>
        </w:rPr>
        <w:t>万元，完成预算</w:t>
      </w:r>
      <w:r>
        <w:rPr>
          <w:rStyle w:val="14"/>
          <w:rFonts w:hint="eastAsia" w:ascii="仿宋" w:hAnsi="仿宋" w:eastAsia="仿宋"/>
          <w:b w:val="0"/>
          <w:bCs/>
          <w:color w:val="auto"/>
          <w:sz w:val="32"/>
          <w:szCs w:val="32"/>
          <w:lang w:val="en-US" w:eastAsia="zh-CN"/>
        </w:rPr>
        <w:t>100</w:t>
      </w:r>
      <w:r>
        <w:rPr>
          <w:rStyle w:val="14"/>
          <w:rFonts w:ascii="仿宋" w:hAnsi="仿宋" w:eastAsia="仿宋"/>
          <w:b w:val="0"/>
          <w:bCs/>
          <w:color w:val="auto"/>
          <w:sz w:val="32"/>
          <w:szCs w:val="32"/>
        </w:rPr>
        <w:t>%</w:t>
      </w:r>
      <w:r>
        <w:rPr>
          <w:rStyle w:val="14"/>
          <w:rFonts w:hint="eastAsia" w:ascii="仿宋" w:hAnsi="仿宋" w:eastAsia="仿宋"/>
          <w:b w:val="0"/>
          <w:bCs/>
          <w:color w:val="auto"/>
          <w:sz w:val="32"/>
          <w:szCs w:val="32"/>
        </w:rPr>
        <w:t>。</w:t>
      </w:r>
    </w:p>
    <w:p>
      <w:pPr>
        <w:spacing w:line="600" w:lineRule="exact"/>
        <w:ind w:firstLine="643" w:firstLineChars="200"/>
        <w:rPr>
          <w:rFonts w:ascii="仿宋" w:hAnsi="仿宋" w:eastAsia="仿宋"/>
          <w:b/>
          <w:color w:val="auto"/>
          <w:sz w:val="32"/>
          <w:szCs w:val="32"/>
        </w:rPr>
      </w:pPr>
      <w:r>
        <w:rPr>
          <w:rStyle w:val="14"/>
          <w:rFonts w:ascii="仿宋" w:hAnsi="仿宋" w:eastAsia="仿宋"/>
          <w:bCs/>
          <w:color w:val="auto"/>
          <w:sz w:val="32"/>
          <w:szCs w:val="32"/>
        </w:rPr>
        <w:t>6.</w:t>
      </w:r>
      <w:r>
        <w:rPr>
          <w:rFonts w:hint="eastAsia" w:ascii="仿宋" w:hAnsi="仿宋" w:eastAsia="仿宋"/>
          <w:b/>
          <w:bCs/>
          <w:color w:val="auto"/>
          <w:sz w:val="32"/>
          <w:szCs w:val="32"/>
          <w:lang w:val="en-US" w:eastAsia="zh-CN"/>
        </w:rPr>
        <w:t>社会保障和就业</w:t>
      </w:r>
      <w:r>
        <w:rPr>
          <w:rStyle w:val="14"/>
          <w:rFonts w:hint="eastAsia" w:ascii="仿宋" w:hAnsi="仿宋" w:eastAsia="仿宋"/>
          <w:bCs/>
          <w:color w:val="auto"/>
          <w:sz w:val="32"/>
          <w:szCs w:val="32"/>
        </w:rPr>
        <w:t>（类）</w:t>
      </w:r>
      <w:r>
        <w:rPr>
          <w:rStyle w:val="14"/>
          <w:rFonts w:hint="eastAsia" w:ascii="仿宋" w:hAnsi="仿宋" w:eastAsia="仿宋"/>
          <w:bCs/>
          <w:color w:val="auto"/>
          <w:sz w:val="32"/>
          <w:szCs w:val="32"/>
          <w:lang w:val="en-US" w:eastAsia="zh-CN"/>
        </w:rPr>
        <w:t>就业补助</w:t>
      </w:r>
      <w:r>
        <w:rPr>
          <w:rStyle w:val="14"/>
          <w:rFonts w:hint="eastAsia" w:ascii="仿宋" w:hAnsi="仿宋" w:eastAsia="仿宋"/>
          <w:bCs/>
          <w:color w:val="auto"/>
          <w:sz w:val="32"/>
          <w:szCs w:val="32"/>
        </w:rPr>
        <w:t>（款）</w:t>
      </w:r>
      <w:r>
        <w:rPr>
          <w:rStyle w:val="14"/>
          <w:rFonts w:hint="eastAsia" w:ascii="仿宋" w:hAnsi="仿宋" w:eastAsia="仿宋"/>
          <w:bCs/>
          <w:color w:val="auto"/>
          <w:sz w:val="32"/>
          <w:szCs w:val="32"/>
          <w:lang w:val="en-US" w:eastAsia="zh-CN"/>
        </w:rPr>
        <w:t>其他就业补助支出</w:t>
      </w:r>
      <w:r>
        <w:rPr>
          <w:rStyle w:val="14"/>
          <w:rFonts w:hint="eastAsia" w:ascii="仿宋" w:hAnsi="仿宋" w:eastAsia="仿宋"/>
          <w:bCs/>
          <w:color w:val="auto"/>
          <w:sz w:val="32"/>
          <w:szCs w:val="32"/>
        </w:rPr>
        <w:t>（项）</w:t>
      </w:r>
      <w:r>
        <w:rPr>
          <w:rStyle w:val="14"/>
          <w:rFonts w:ascii="仿宋" w:hAnsi="仿宋" w:eastAsia="仿宋"/>
          <w:bCs/>
          <w:color w:val="auto"/>
          <w:sz w:val="32"/>
          <w:szCs w:val="32"/>
        </w:rPr>
        <w:t>:</w:t>
      </w:r>
      <w:r>
        <w:rPr>
          <w:rStyle w:val="14"/>
          <w:rFonts w:hint="eastAsia" w:ascii="仿宋" w:hAnsi="仿宋" w:eastAsia="仿宋"/>
          <w:b w:val="0"/>
          <w:bCs/>
          <w:color w:val="auto"/>
          <w:sz w:val="32"/>
          <w:szCs w:val="32"/>
        </w:rPr>
        <w:t>支出决算为</w:t>
      </w:r>
      <w:r>
        <w:rPr>
          <w:rStyle w:val="14"/>
          <w:rFonts w:hint="eastAsia" w:ascii="仿宋" w:hAnsi="仿宋" w:eastAsia="仿宋"/>
          <w:b w:val="0"/>
          <w:bCs/>
          <w:color w:val="auto"/>
          <w:sz w:val="32"/>
          <w:szCs w:val="32"/>
          <w:lang w:val="en-US" w:eastAsia="zh-CN"/>
        </w:rPr>
        <w:t>99.76</w:t>
      </w:r>
      <w:r>
        <w:rPr>
          <w:rStyle w:val="14"/>
          <w:rFonts w:hint="eastAsia" w:ascii="仿宋" w:hAnsi="仿宋" w:eastAsia="仿宋"/>
          <w:b w:val="0"/>
          <w:bCs/>
          <w:color w:val="auto"/>
          <w:sz w:val="32"/>
          <w:szCs w:val="32"/>
        </w:rPr>
        <w:t>万元，完成预算</w:t>
      </w:r>
      <w:r>
        <w:rPr>
          <w:rStyle w:val="14"/>
          <w:rFonts w:hint="eastAsia" w:ascii="仿宋" w:hAnsi="仿宋" w:eastAsia="仿宋"/>
          <w:b w:val="0"/>
          <w:bCs/>
          <w:color w:val="auto"/>
          <w:sz w:val="32"/>
          <w:szCs w:val="32"/>
          <w:lang w:val="en-US" w:eastAsia="zh-CN"/>
        </w:rPr>
        <w:t>100</w:t>
      </w:r>
      <w:r>
        <w:rPr>
          <w:rStyle w:val="14"/>
          <w:rFonts w:ascii="仿宋" w:hAnsi="仿宋" w:eastAsia="仿宋"/>
          <w:b w:val="0"/>
          <w:bCs/>
          <w:color w:val="auto"/>
          <w:sz w:val="32"/>
          <w:szCs w:val="32"/>
        </w:rPr>
        <w:t>%</w:t>
      </w:r>
      <w:r>
        <w:rPr>
          <w:rStyle w:val="14"/>
          <w:rFonts w:hint="eastAsia" w:ascii="仿宋" w:hAnsi="仿宋" w:eastAsia="仿宋"/>
          <w:b w:val="0"/>
          <w:bCs/>
          <w:color w:val="auto"/>
          <w:sz w:val="32"/>
          <w:szCs w:val="32"/>
        </w:rPr>
        <w:t>。</w:t>
      </w:r>
    </w:p>
    <w:p>
      <w:pPr>
        <w:spacing w:line="600" w:lineRule="exact"/>
        <w:ind w:firstLine="643" w:firstLineChars="200"/>
        <w:rPr>
          <w:rStyle w:val="14"/>
          <w:rFonts w:hint="eastAsia" w:ascii="仿宋" w:hAnsi="仿宋" w:eastAsia="仿宋"/>
          <w:b w:val="0"/>
          <w:bCs/>
          <w:color w:val="auto"/>
          <w:sz w:val="32"/>
          <w:szCs w:val="32"/>
          <w:lang w:val="en-US" w:eastAsia="zh-CN"/>
        </w:rPr>
      </w:pPr>
      <w:r>
        <w:rPr>
          <w:rStyle w:val="14"/>
          <w:rFonts w:hint="eastAsia" w:ascii="仿宋" w:hAnsi="仿宋" w:eastAsia="仿宋"/>
          <w:bCs/>
          <w:color w:val="auto"/>
          <w:sz w:val="32"/>
          <w:szCs w:val="32"/>
          <w:lang w:val="en-US" w:eastAsia="zh-CN"/>
        </w:rPr>
        <w:t>7</w:t>
      </w:r>
      <w:r>
        <w:rPr>
          <w:rStyle w:val="14"/>
          <w:rFonts w:ascii="仿宋" w:hAnsi="仿宋" w:eastAsia="仿宋"/>
          <w:bCs/>
          <w:color w:val="auto"/>
          <w:sz w:val="32"/>
          <w:szCs w:val="32"/>
        </w:rPr>
        <w:t>.</w:t>
      </w:r>
      <w:r>
        <w:rPr>
          <w:rFonts w:hint="eastAsia" w:ascii="仿宋" w:hAnsi="仿宋" w:eastAsia="仿宋"/>
          <w:b/>
          <w:bCs/>
          <w:color w:val="auto"/>
          <w:sz w:val="32"/>
          <w:szCs w:val="32"/>
          <w:lang w:val="en-US" w:eastAsia="zh-CN"/>
        </w:rPr>
        <w:t>卫生健康支出</w:t>
      </w:r>
      <w:r>
        <w:rPr>
          <w:rStyle w:val="14"/>
          <w:rFonts w:hint="eastAsia" w:ascii="仿宋" w:hAnsi="仿宋" w:eastAsia="仿宋"/>
          <w:bCs/>
          <w:color w:val="auto"/>
          <w:sz w:val="32"/>
          <w:szCs w:val="32"/>
        </w:rPr>
        <w:t>（类）</w:t>
      </w:r>
      <w:r>
        <w:rPr>
          <w:rStyle w:val="14"/>
          <w:rFonts w:hint="eastAsia" w:ascii="仿宋" w:hAnsi="仿宋" w:eastAsia="仿宋"/>
          <w:bCs/>
          <w:color w:val="auto"/>
          <w:sz w:val="32"/>
          <w:szCs w:val="32"/>
          <w:lang w:val="en-US" w:eastAsia="zh-CN"/>
        </w:rPr>
        <w:t>行政事业单位医疗</w:t>
      </w:r>
      <w:r>
        <w:rPr>
          <w:rStyle w:val="14"/>
          <w:rFonts w:hint="eastAsia" w:ascii="仿宋" w:hAnsi="仿宋" w:eastAsia="仿宋"/>
          <w:bCs/>
          <w:color w:val="auto"/>
          <w:sz w:val="32"/>
          <w:szCs w:val="32"/>
        </w:rPr>
        <w:t>（款）</w:t>
      </w:r>
      <w:r>
        <w:rPr>
          <w:rStyle w:val="14"/>
          <w:rFonts w:hint="eastAsia" w:ascii="仿宋" w:hAnsi="仿宋" w:eastAsia="仿宋"/>
          <w:bCs/>
          <w:color w:val="auto"/>
          <w:sz w:val="32"/>
          <w:szCs w:val="32"/>
          <w:lang w:val="en-US" w:eastAsia="zh-CN"/>
        </w:rPr>
        <w:t>行政单位医疗</w:t>
      </w:r>
      <w:r>
        <w:rPr>
          <w:rStyle w:val="14"/>
          <w:rFonts w:hint="eastAsia" w:ascii="仿宋" w:hAnsi="仿宋" w:eastAsia="仿宋"/>
          <w:bCs/>
          <w:color w:val="auto"/>
          <w:sz w:val="32"/>
          <w:szCs w:val="32"/>
        </w:rPr>
        <w:t>（项）</w:t>
      </w:r>
      <w:r>
        <w:rPr>
          <w:rStyle w:val="14"/>
          <w:rFonts w:ascii="仿宋" w:hAnsi="仿宋" w:eastAsia="仿宋"/>
          <w:bCs/>
          <w:color w:val="auto"/>
          <w:sz w:val="32"/>
          <w:szCs w:val="32"/>
        </w:rPr>
        <w:t>:</w:t>
      </w:r>
      <w:r>
        <w:rPr>
          <w:rStyle w:val="14"/>
          <w:rFonts w:hint="eastAsia" w:ascii="仿宋" w:hAnsi="仿宋" w:eastAsia="仿宋"/>
          <w:b w:val="0"/>
          <w:bCs/>
          <w:color w:val="auto"/>
          <w:sz w:val="32"/>
          <w:szCs w:val="32"/>
        </w:rPr>
        <w:t>支出决算为</w:t>
      </w:r>
      <w:r>
        <w:rPr>
          <w:rStyle w:val="14"/>
          <w:rFonts w:hint="eastAsia" w:ascii="仿宋" w:hAnsi="仿宋" w:eastAsia="仿宋"/>
          <w:b w:val="0"/>
          <w:bCs/>
          <w:color w:val="auto"/>
          <w:sz w:val="32"/>
          <w:szCs w:val="32"/>
          <w:lang w:val="en-US" w:eastAsia="zh-CN"/>
        </w:rPr>
        <w:t>10.16</w:t>
      </w:r>
      <w:r>
        <w:rPr>
          <w:rStyle w:val="14"/>
          <w:rFonts w:hint="eastAsia" w:ascii="仿宋" w:hAnsi="仿宋" w:eastAsia="仿宋"/>
          <w:b w:val="0"/>
          <w:bCs/>
          <w:color w:val="auto"/>
          <w:sz w:val="32"/>
          <w:szCs w:val="32"/>
        </w:rPr>
        <w:t>万元，完成预算</w:t>
      </w:r>
      <w:r>
        <w:rPr>
          <w:rStyle w:val="14"/>
          <w:rFonts w:hint="eastAsia" w:ascii="仿宋" w:hAnsi="仿宋" w:eastAsia="仿宋"/>
          <w:b w:val="0"/>
          <w:bCs/>
          <w:color w:val="auto"/>
          <w:sz w:val="32"/>
          <w:szCs w:val="32"/>
          <w:lang w:val="en-US" w:eastAsia="zh-CN"/>
        </w:rPr>
        <w:t>100</w:t>
      </w:r>
      <w:r>
        <w:rPr>
          <w:rStyle w:val="14"/>
          <w:rFonts w:ascii="仿宋" w:hAnsi="仿宋" w:eastAsia="仿宋"/>
          <w:b w:val="0"/>
          <w:bCs/>
          <w:color w:val="auto"/>
          <w:sz w:val="32"/>
          <w:szCs w:val="32"/>
        </w:rPr>
        <w:t>%</w:t>
      </w:r>
      <w:r>
        <w:rPr>
          <w:rStyle w:val="14"/>
          <w:rFonts w:hint="eastAsia" w:ascii="仿宋" w:hAnsi="仿宋" w:eastAsia="仿宋"/>
          <w:b w:val="0"/>
          <w:bCs/>
          <w:color w:val="auto"/>
          <w:sz w:val="32"/>
          <w:szCs w:val="32"/>
        </w:rPr>
        <w:t>。</w:t>
      </w:r>
      <w:r>
        <w:rPr>
          <w:rStyle w:val="14"/>
          <w:rFonts w:hint="eastAsia" w:ascii="仿宋" w:hAnsi="仿宋" w:eastAsia="仿宋"/>
          <w:b w:val="0"/>
          <w:bCs/>
          <w:color w:val="auto"/>
          <w:sz w:val="32"/>
          <w:szCs w:val="32"/>
          <w:lang w:val="en-US" w:eastAsia="zh-CN"/>
        </w:rPr>
        <w:t xml:space="preserve">    </w:t>
      </w:r>
    </w:p>
    <w:p>
      <w:pPr>
        <w:spacing w:line="600" w:lineRule="exact"/>
        <w:ind w:firstLine="643" w:firstLineChars="200"/>
        <w:rPr>
          <w:rStyle w:val="14"/>
          <w:rFonts w:hint="eastAsia" w:ascii="仿宋" w:hAnsi="仿宋" w:eastAsia="仿宋"/>
          <w:b w:val="0"/>
          <w:bCs/>
          <w:color w:val="auto"/>
          <w:sz w:val="32"/>
          <w:szCs w:val="32"/>
        </w:rPr>
      </w:pPr>
      <w:r>
        <w:rPr>
          <w:rStyle w:val="14"/>
          <w:rFonts w:hint="eastAsia" w:ascii="仿宋" w:hAnsi="仿宋" w:eastAsia="仿宋"/>
          <w:bCs/>
          <w:color w:val="auto"/>
          <w:sz w:val="32"/>
          <w:szCs w:val="32"/>
          <w:lang w:val="en-US" w:eastAsia="zh-CN"/>
        </w:rPr>
        <w:t>8</w:t>
      </w:r>
      <w:r>
        <w:rPr>
          <w:rStyle w:val="14"/>
          <w:rFonts w:ascii="仿宋" w:hAnsi="仿宋" w:eastAsia="仿宋"/>
          <w:bCs/>
          <w:color w:val="auto"/>
          <w:sz w:val="32"/>
          <w:szCs w:val="32"/>
        </w:rPr>
        <w:t>.</w:t>
      </w:r>
      <w:r>
        <w:rPr>
          <w:rFonts w:hint="eastAsia" w:ascii="仿宋" w:hAnsi="仿宋" w:eastAsia="仿宋"/>
          <w:b/>
          <w:bCs/>
          <w:color w:val="auto"/>
          <w:sz w:val="32"/>
          <w:szCs w:val="32"/>
          <w:lang w:val="en-US" w:eastAsia="zh-CN"/>
        </w:rPr>
        <w:t>卫生健康支出</w:t>
      </w:r>
      <w:r>
        <w:rPr>
          <w:rStyle w:val="14"/>
          <w:rFonts w:hint="eastAsia" w:ascii="仿宋" w:hAnsi="仿宋" w:eastAsia="仿宋"/>
          <w:bCs/>
          <w:color w:val="auto"/>
          <w:sz w:val="32"/>
          <w:szCs w:val="32"/>
        </w:rPr>
        <w:t>（类）</w:t>
      </w:r>
      <w:r>
        <w:rPr>
          <w:rStyle w:val="14"/>
          <w:rFonts w:hint="eastAsia" w:ascii="仿宋" w:hAnsi="仿宋" w:eastAsia="仿宋"/>
          <w:bCs/>
          <w:color w:val="auto"/>
          <w:sz w:val="32"/>
          <w:szCs w:val="32"/>
          <w:lang w:val="en-US" w:eastAsia="zh-CN"/>
        </w:rPr>
        <w:t>行政事业单位医疗</w:t>
      </w:r>
      <w:r>
        <w:rPr>
          <w:rStyle w:val="14"/>
          <w:rFonts w:hint="eastAsia" w:ascii="仿宋" w:hAnsi="仿宋" w:eastAsia="仿宋"/>
          <w:bCs/>
          <w:color w:val="auto"/>
          <w:sz w:val="32"/>
          <w:szCs w:val="32"/>
        </w:rPr>
        <w:t>（款）</w:t>
      </w:r>
      <w:r>
        <w:rPr>
          <w:rStyle w:val="14"/>
          <w:rFonts w:hint="eastAsia" w:ascii="仿宋" w:hAnsi="仿宋" w:eastAsia="仿宋"/>
          <w:bCs/>
          <w:color w:val="auto"/>
          <w:sz w:val="32"/>
          <w:szCs w:val="32"/>
          <w:lang w:val="en-US" w:eastAsia="zh-CN"/>
        </w:rPr>
        <w:t>事业单位医疗</w:t>
      </w:r>
      <w:r>
        <w:rPr>
          <w:rStyle w:val="14"/>
          <w:rFonts w:hint="eastAsia" w:ascii="仿宋" w:hAnsi="仿宋" w:eastAsia="仿宋"/>
          <w:bCs/>
          <w:color w:val="auto"/>
          <w:sz w:val="32"/>
          <w:szCs w:val="32"/>
        </w:rPr>
        <w:t>（项）</w:t>
      </w:r>
      <w:r>
        <w:rPr>
          <w:rStyle w:val="14"/>
          <w:rFonts w:ascii="仿宋" w:hAnsi="仿宋" w:eastAsia="仿宋"/>
          <w:bCs/>
          <w:color w:val="auto"/>
          <w:sz w:val="32"/>
          <w:szCs w:val="32"/>
        </w:rPr>
        <w:t>:</w:t>
      </w:r>
      <w:r>
        <w:rPr>
          <w:rStyle w:val="14"/>
          <w:rFonts w:hint="eastAsia" w:ascii="仿宋" w:hAnsi="仿宋" w:eastAsia="仿宋"/>
          <w:b w:val="0"/>
          <w:bCs/>
          <w:color w:val="auto"/>
          <w:sz w:val="32"/>
          <w:szCs w:val="32"/>
        </w:rPr>
        <w:t>支出决算为</w:t>
      </w:r>
      <w:r>
        <w:rPr>
          <w:rStyle w:val="14"/>
          <w:rFonts w:hint="eastAsia" w:ascii="仿宋" w:hAnsi="仿宋" w:eastAsia="仿宋"/>
          <w:b w:val="0"/>
          <w:bCs/>
          <w:color w:val="auto"/>
          <w:sz w:val="32"/>
          <w:szCs w:val="32"/>
          <w:lang w:val="en-US" w:eastAsia="zh-CN"/>
        </w:rPr>
        <w:t>3.11</w:t>
      </w:r>
      <w:r>
        <w:rPr>
          <w:rStyle w:val="14"/>
          <w:rFonts w:hint="eastAsia" w:ascii="仿宋" w:hAnsi="仿宋" w:eastAsia="仿宋"/>
          <w:b w:val="0"/>
          <w:bCs/>
          <w:color w:val="auto"/>
          <w:sz w:val="32"/>
          <w:szCs w:val="32"/>
        </w:rPr>
        <w:t>万元，完成预算</w:t>
      </w:r>
      <w:r>
        <w:rPr>
          <w:rStyle w:val="14"/>
          <w:rFonts w:hint="eastAsia" w:ascii="仿宋" w:hAnsi="仿宋" w:eastAsia="仿宋"/>
          <w:b w:val="0"/>
          <w:bCs/>
          <w:color w:val="auto"/>
          <w:sz w:val="32"/>
          <w:szCs w:val="32"/>
          <w:lang w:val="en-US" w:eastAsia="zh-CN"/>
        </w:rPr>
        <w:t>100</w:t>
      </w:r>
      <w:r>
        <w:rPr>
          <w:rStyle w:val="14"/>
          <w:rFonts w:ascii="仿宋" w:hAnsi="仿宋" w:eastAsia="仿宋"/>
          <w:b w:val="0"/>
          <w:bCs/>
          <w:color w:val="auto"/>
          <w:sz w:val="32"/>
          <w:szCs w:val="32"/>
        </w:rPr>
        <w:t>%</w:t>
      </w:r>
      <w:r>
        <w:rPr>
          <w:rStyle w:val="14"/>
          <w:rFonts w:hint="eastAsia" w:ascii="仿宋" w:hAnsi="仿宋" w:eastAsia="仿宋"/>
          <w:b w:val="0"/>
          <w:bCs/>
          <w:color w:val="auto"/>
          <w:sz w:val="32"/>
          <w:szCs w:val="32"/>
        </w:rPr>
        <w:t>。</w:t>
      </w:r>
    </w:p>
    <w:p>
      <w:pPr>
        <w:spacing w:line="600" w:lineRule="exact"/>
        <w:ind w:firstLine="643" w:firstLineChars="200"/>
        <w:rPr>
          <w:rFonts w:ascii="仿宋" w:hAnsi="仿宋" w:eastAsia="仿宋"/>
          <w:b/>
          <w:color w:val="auto"/>
          <w:sz w:val="32"/>
          <w:szCs w:val="32"/>
        </w:rPr>
      </w:pPr>
      <w:r>
        <w:rPr>
          <w:rStyle w:val="14"/>
          <w:rFonts w:hint="eastAsia" w:ascii="仿宋" w:hAnsi="仿宋" w:eastAsia="仿宋"/>
          <w:bCs/>
          <w:color w:val="auto"/>
          <w:sz w:val="32"/>
          <w:szCs w:val="32"/>
          <w:lang w:val="en-US" w:eastAsia="zh-CN"/>
        </w:rPr>
        <w:t>9</w:t>
      </w:r>
      <w:r>
        <w:rPr>
          <w:rStyle w:val="14"/>
          <w:rFonts w:ascii="仿宋" w:hAnsi="仿宋" w:eastAsia="仿宋"/>
          <w:bCs/>
          <w:color w:val="auto"/>
          <w:sz w:val="32"/>
          <w:szCs w:val="32"/>
        </w:rPr>
        <w:t>.</w:t>
      </w:r>
      <w:r>
        <w:rPr>
          <w:rFonts w:hint="eastAsia" w:ascii="仿宋" w:hAnsi="仿宋" w:eastAsia="仿宋"/>
          <w:b/>
          <w:bCs/>
          <w:color w:val="auto"/>
          <w:sz w:val="32"/>
          <w:szCs w:val="32"/>
          <w:lang w:val="en-US" w:eastAsia="zh-CN"/>
        </w:rPr>
        <w:t>住房保障支出</w:t>
      </w:r>
      <w:r>
        <w:rPr>
          <w:rStyle w:val="14"/>
          <w:rFonts w:hint="eastAsia" w:ascii="仿宋" w:hAnsi="仿宋" w:eastAsia="仿宋"/>
          <w:bCs/>
          <w:color w:val="auto"/>
          <w:sz w:val="32"/>
          <w:szCs w:val="32"/>
        </w:rPr>
        <w:t>（类）</w:t>
      </w:r>
      <w:r>
        <w:rPr>
          <w:rStyle w:val="14"/>
          <w:rFonts w:hint="eastAsia" w:ascii="仿宋" w:hAnsi="仿宋" w:eastAsia="仿宋"/>
          <w:bCs/>
          <w:color w:val="auto"/>
          <w:sz w:val="32"/>
          <w:szCs w:val="32"/>
          <w:lang w:val="en-US" w:eastAsia="zh-CN"/>
        </w:rPr>
        <w:t>住房改革支出</w:t>
      </w:r>
      <w:r>
        <w:rPr>
          <w:rStyle w:val="14"/>
          <w:rFonts w:hint="eastAsia" w:ascii="仿宋" w:hAnsi="仿宋" w:eastAsia="仿宋"/>
          <w:bCs/>
          <w:color w:val="auto"/>
          <w:sz w:val="32"/>
          <w:szCs w:val="32"/>
        </w:rPr>
        <w:t>（款）</w:t>
      </w:r>
      <w:r>
        <w:rPr>
          <w:rStyle w:val="14"/>
          <w:rFonts w:hint="eastAsia" w:ascii="仿宋" w:hAnsi="仿宋" w:eastAsia="仿宋"/>
          <w:bCs/>
          <w:color w:val="auto"/>
          <w:sz w:val="32"/>
          <w:szCs w:val="32"/>
          <w:lang w:val="en-US" w:eastAsia="zh-CN"/>
        </w:rPr>
        <w:t>住房公积金</w:t>
      </w:r>
      <w:r>
        <w:rPr>
          <w:rStyle w:val="14"/>
          <w:rFonts w:hint="eastAsia" w:ascii="仿宋" w:hAnsi="仿宋" w:eastAsia="仿宋"/>
          <w:bCs/>
          <w:color w:val="auto"/>
          <w:sz w:val="32"/>
          <w:szCs w:val="32"/>
        </w:rPr>
        <w:t>（项）</w:t>
      </w:r>
      <w:r>
        <w:rPr>
          <w:rStyle w:val="14"/>
          <w:rFonts w:ascii="仿宋" w:hAnsi="仿宋" w:eastAsia="仿宋"/>
          <w:bCs/>
          <w:color w:val="auto"/>
          <w:sz w:val="32"/>
          <w:szCs w:val="32"/>
        </w:rPr>
        <w:t>:</w:t>
      </w:r>
      <w:r>
        <w:rPr>
          <w:rStyle w:val="14"/>
          <w:rFonts w:hint="eastAsia" w:ascii="仿宋" w:hAnsi="仿宋" w:eastAsia="仿宋"/>
          <w:b w:val="0"/>
          <w:bCs/>
          <w:color w:val="auto"/>
          <w:sz w:val="32"/>
          <w:szCs w:val="32"/>
        </w:rPr>
        <w:t>支出决算为</w:t>
      </w:r>
      <w:r>
        <w:rPr>
          <w:rStyle w:val="14"/>
          <w:rFonts w:hint="eastAsia" w:ascii="仿宋" w:hAnsi="仿宋" w:eastAsia="仿宋"/>
          <w:b w:val="0"/>
          <w:bCs/>
          <w:color w:val="auto"/>
          <w:sz w:val="32"/>
          <w:szCs w:val="32"/>
          <w:lang w:val="en-US" w:eastAsia="zh-CN"/>
        </w:rPr>
        <w:t>18.35</w:t>
      </w:r>
      <w:r>
        <w:rPr>
          <w:rStyle w:val="14"/>
          <w:rFonts w:hint="eastAsia" w:ascii="仿宋" w:hAnsi="仿宋" w:eastAsia="仿宋"/>
          <w:b w:val="0"/>
          <w:bCs/>
          <w:color w:val="auto"/>
          <w:sz w:val="32"/>
          <w:szCs w:val="32"/>
        </w:rPr>
        <w:t>万元，完成预算</w:t>
      </w:r>
      <w:r>
        <w:rPr>
          <w:rStyle w:val="14"/>
          <w:rFonts w:hint="eastAsia" w:ascii="仿宋" w:hAnsi="仿宋" w:eastAsia="仿宋"/>
          <w:b w:val="0"/>
          <w:bCs/>
          <w:color w:val="auto"/>
          <w:sz w:val="32"/>
          <w:szCs w:val="32"/>
          <w:lang w:val="en-US" w:eastAsia="zh-CN"/>
        </w:rPr>
        <w:t>100</w:t>
      </w:r>
      <w:r>
        <w:rPr>
          <w:rStyle w:val="14"/>
          <w:rFonts w:ascii="仿宋" w:hAnsi="仿宋" w:eastAsia="仿宋"/>
          <w:b w:val="0"/>
          <w:bCs/>
          <w:color w:val="auto"/>
          <w:sz w:val="32"/>
          <w:szCs w:val="32"/>
        </w:rPr>
        <w:t>%</w:t>
      </w:r>
      <w:r>
        <w:rPr>
          <w:rStyle w:val="14"/>
          <w:rFonts w:hint="eastAsia" w:ascii="仿宋" w:hAnsi="仿宋" w:eastAsia="仿宋"/>
          <w:b w:val="0"/>
          <w:bCs/>
          <w:color w:val="auto"/>
          <w:sz w:val="32"/>
          <w:szCs w:val="32"/>
        </w:rPr>
        <w:t>。</w:t>
      </w:r>
    </w:p>
    <w:p>
      <w:pPr>
        <w:tabs>
          <w:tab w:val="right" w:pos="8306"/>
        </w:tabs>
        <w:spacing w:line="600" w:lineRule="exact"/>
        <w:ind w:firstLine="640"/>
        <w:outlineLvl w:val="1"/>
        <w:rPr>
          <w:rStyle w:val="25"/>
          <w:color w:val="auto"/>
        </w:rPr>
      </w:pPr>
      <w:bookmarkStart w:id="40" w:name="_Toc15396608"/>
      <w:bookmarkStart w:id="41" w:name="_Toc15377214"/>
      <w:r>
        <w:rPr>
          <w:rFonts w:hint="eastAsia" w:ascii="黑体" w:eastAsia="黑体"/>
          <w:color w:val="auto"/>
          <w:sz w:val="32"/>
          <w:szCs w:val="32"/>
        </w:rPr>
        <w:t>六</w:t>
      </w:r>
      <w:r>
        <w:rPr>
          <w:rFonts w:hint="eastAsia" w:ascii="黑体" w:eastAsia="黑体"/>
          <w:b/>
          <w:color w:val="auto"/>
          <w:sz w:val="32"/>
          <w:szCs w:val="32"/>
        </w:rPr>
        <w:t>、</w:t>
      </w:r>
      <w:r>
        <w:rPr>
          <w:rFonts w:hint="eastAsia" w:ascii="黑体" w:hAnsi="黑体" w:eastAsia="黑体"/>
          <w:b/>
          <w:color w:val="auto"/>
          <w:sz w:val="32"/>
          <w:szCs w:val="32"/>
        </w:rPr>
        <w:t>一</w:t>
      </w:r>
      <w:r>
        <w:rPr>
          <w:rStyle w:val="25"/>
          <w:rFonts w:hint="eastAsia" w:ascii="黑体" w:hAnsi="黑体" w:eastAsia="黑体"/>
          <w:b w:val="0"/>
          <w:color w:val="auto"/>
        </w:rPr>
        <w:t>般公共预算财政拨款基本支出决算情况说明</w:t>
      </w:r>
      <w:bookmarkEnd w:id="40"/>
      <w:bookmarkEnd w:id="41"/>
      <w:r>
        <w:rPr>
          <w:rStyle w:val="25"/>
          <w:rFonts w:ascii="黑体" w:hAnsi="黑体" w:eastAsia="黑体"/>
          <w:b w:val="0"/>
          <w:color w:val="auto"/>
        </w:rPr>
        <w:tab/>
      </w:r>
    </w:p>
    <w:p>
      <w:pPr>
        <w:spacing w:line="600" w:lineRule="exact"/>
        <w:ind w:firstLine="645"/>
        <w:rPr>
          <w:rFonts w:ascii="仿宋" w:hAnsi="仿宋" w:eastAsia="仿宋"/>
          <w:color w:val="auto"/>
          <w:sz w:val="32"/>
          <w:szCs w:val="32"/>
        </w:rPr>
      </w:pPr>
      <w:r>
        <w:rPr>
          <w:rFonts w:ascii="仿宋" w:hAnsi="仿宋" w:eastAsia="仿宋"/>
          <w:color w:val="auto"/>
          <w:sz w:val="32"/>
          <w:szCs w:val="32"/>
        </w:rPr>
        <w:t>201</w:t>
      </w:r>
      <w:r>
        <w:rPr>
          <w:rFonts w:hint="eastAsia" w:ascii="仿宋" w:hAnsi="仿宋" w:eastAsia="仿宋"/>
          <w:color w:val="auto"/>
          <w:sz w:val="32"/>
          <w:szCs w:val="32"/>
        </w:rPr>
        <w:t>9年一般公共预算财政拨款基本支出</w:t>
      </w:r>
      <w:r>
        <w:rPr>
          <w:rFonts w:hint="eastAsia" w:ascii="仿宋" w:hAnsi="仿宋" w:eastAsia="仿宋"/>
          <w:color w:val="auto"/>
          <w:sz w:val="32"/>
          <w:szCs w:val="32"/>
          <w:lang w:val="en-US" w:eastAsia="zh-CN"/>
        </w:rPr>
        <w:t>193.25</w:t>
      </w:r>
      <w:r>
        <w:rPr>
          <w:rFonts w:hint="eastAsia" w:ascii="仿宋" w:hAnsi="仿宋" w:eastAsia="仿宋"/>
          <w:color w:val="auto"/>
          <w:sz w:val="32"/>
          <w:szCs w:val="32"/>
        </w:rPr>
        <w:t>万元，其中：</w:t>
      </w:r>
    </w:p>
    <w:p>
      <w:pPr>
        <w:spacing w:line="600" w:lineRule="exact"/>
        <w:ind w:firstLine="645"/>
        <w:rPr>
          <w:rFonts w:ascii="仿宋" w:hAnsi="仿宋" w:eastAsia="仿宋"/>
          <w:color w:val="auto"/>
          <w:sz w:val="32"/>
          <w:szCs w:val="32"/>
        </w:rPr>
      </w:pPr>
      <w:r>
        <w:rPr>
          <w:rFonts w:hint="eastAsia" w:ascii="仿宋" w:hAnsi="仿宋" w:eastAsia="仿宋"/>
          <w:color w:val="auto"/>
          <w:sz w:val="32"/>
          <w:szCs w:val="32"/>
        </w:rPr>
        <w:t>人员经费</w:t>
      </w:r>
      <w:r>
        <w:rPr>
          <w:rFonts w:hint="eastAsia" w:ascii="仿宋" w:hAnsi="仿宋" w:eastAsia="仿宋"/>
          <w:color w:val="auto"/>
          <w:sz w:val="32"/>
          <w:szCs w:val="32"/>
          <w:lang w:val="en-US" w:eastAsia="zh-CN"/>
        </w:rPr>
        <w:t>175.60</w:t>
      </w:r>
      <w:r>
        <w:rPr>
          <w:rFonts w:hint="eastAsia" w:ascii="仿宋" w:hAnsi="仿宋" w:eastAsia="仿宋"/>
          <w:color w:val="auto"/>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auto"/>
          <w:sz w:val="32"/>
          <w:szCs w:val="32"/>
        </w:rPr>
        <w:br w:type="textWrapping"/>
      </w:r>
      <w:r>
        <w:rPr>
          <w:rFonts w:hint="eastAsia" w:ascii="仿宋" w:hAnsi="仿宋" w:eastAsia="仿宋"/>
          <w:color w:val="auto"/>
          <w:sz w:val="32"/>
          <w:szCs w:val="32"/>
        </w:rPr>
        <w:t>　　日常公用经费</w:t>
      </w:r>
      <w:r>
        <w:rPr>
          <w:rFonts w:hint="eastAsia" w:ascii="仿宋" w:hAnsi="仿宋" w:eastAsia="仿宋"/>
          <w:color w:val="auto"/>
          <w:sz w:val="32"/>
          <w:szCs w:val="32"/>
          <w:lang w:val="en-US" w:eastAsia="zh-CN"/>
        </w:rPr>
        <w:t>17.65</w:t>
      </w:r>
      <w:r>
        <w:rPr>
          <w:rFonts w:hint="eastAsia" w:ascii="仿宋" w:hAnsi="仿宋" w:eastAsia="仿宋"/>
          <w:color w:val="auto"/>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5"/>
          <w:rFonts w:ascii="黑体" w:hAnsi="黑体" w:eastAsia="黑体"/>
          <w:b w:val="0"/>
          <w:color w:val="auto"/>
        </w:rPr>
      </w:pPr>
      <w:bookmarkStart w:id="42" w:name="_Toc15396609"/>
      <w:bookmarkStart w:id="43" w:name="_Toc15377215"/>
      <w:r>
        <w:rPr>
          <w:rFonts w:hint="eastAsia" w:ascii="黑体" w:eastAsia="黑体"/>
          <w:color w:val="auto"/>
          <w:sz w:val="32"/>
          <w:szCs w:val="32"/>
        </w:rPr>
        <w:t>七、</w:t>
      </w:r>
      <w:r>
        <w:rPr>
          <w:rStyle w:val="25"/>
          <w:rFonts w:hint="eastAsia" w:ascii="黑体" w:hAnsi="黑体" w:eastAsia="黑体"/>
          <w:color w:val="auto"/>
        </w:rPr>
        <w:t>“</w:t>
      </w:r>
      <w:r>
        <w:rPr>
          <w:rStyle w:val="25"/>
          <w:rFonts w:hint="eastAsia" w:ascii="黑体" w:hAnsi="黑体" w:eastAsia="黑体"/>
          <w:b w:val="0"/>
          <w:color w:val="auto"/>
        </w:rPr>
        <w:t>三公”经费财政拨款支出决算情况说明</w:t>
      </w:r>
      <w:bookmarkEnd w:id="42"/>
      <w:bookmarkEnd w:id="43"/>
    </w:p>
    <w:p>
      <w:pPr>
        <w:spacing w:line="600" w:lineRule="exact"/>
        <w:ind w:firstLine="640"/>
        <w:outlineLvl w:val="2"/>
        <w:rPr>
          <w:rFonts w:ascii="仿宋" w:hAnsi="仿宋" w:eastAsia="仿宋"/>
          <w:b/>
          <w:color w:val="auto"/>
          <w:sz w:val="32"/>
          <w:szCs w:val="32"/>
        </w:rPr>
      </w:pPr>
      <w:bookmarkStart w:id="44" w:name="_Toc15377216"/>
      <w:r>
        <w:rPr>
          <w:rFonts w:hint="eastAsia" w:ascii="楷体" w:hAnsi="楷体" w:eastAsia="楷体" w:cs="楷体"/>
          <w:b/>
          <w:color w:val="auto"/>
          <w:sz w:val="32"/>
          <w:szCs w:val="32"/>
        </w:rPr>
        <w:t>（一）“三公”经费财政拨款支出决算总体情况说明</w:t>
      </w:r>
      <w:bookmarkEnd w:id="44"/>
    </w:p>
    <w:p>
      <w:pPr>
        <w:spacing w:line="600" w:lineRule="exact"/>
        <w:ind w:firstLine="640"/>
        <w:rPr>
          <w:rFonts w:ascii="仿宋" w:hAnsi="仿宋" w:eastAsia="仿宋"/>
          <w:color w:val="auto"/>
          <w:sz w:val="32"/>
          <w:szCs w:val="32"/>
        </w:rPr>
      </w:pPr>
      <w:r>
        <w:rPr>
          <w:rFonts w:ascii="仿宋" w:hAnsi="仿宋" w:eastAsia="仿宋"/>
          <w:color w:val="auto"/>
          <w:sz w:val="32"/>
          <w:szCs w:val="32"/>
        </w:rPr>
        <w:t>201</w:t>
      </w:r>
      <w:r>
        <w:rPr>
          <w:rFonts w:hint="eastAsia" w:ascii="仿宋" w:hAnsi="仿宋" w:eastAsia="仿宋"/>
          <w:color w:val="auto"/>
          <w:sz w:val="32"/>
          <w:szCs w:val="32"/>
        </w:rPr>
        <w:t>9年“三公”经费财政拨款支出决算为</w:t>
      </w:r>
      <w:r>
        <w:rPr>
          <w:rFonts w:hint="eastAsia" w:ascii="仿宋" w:hAnsi="仿宋" w:eastAsia="仿宋"/>
          <w:color w:val="auto"/>
          <w:sz w:val="32"/>
          <w:szCs w:val="32"/>
          <w:lang w:val="en-US" w:eastAsia="zh-CN"/>
        </w:rPr>
        <w:t>3.07</w:t>
      </w:r>
      <w:r>
        <w:rPr>
          <w:rFonts w:hint="eastAsia" w:ascii="仿宋" w:hAnsi="仿宋" w:eastAsia="仿宋"/>
          <w:color w:val="auto"/>
          <w:sz w:val="32"/>
          <w:szCs w:val="32"/>
        </w:rPr>
        <w:t>万元，完成预算</w:t>
      </w:r>
      <w:r>
        <w:rPr>
          <w:rFonts w:hint="eastAsia" w:ascii="仿宋" w:hAnsi="仿宋" w:eastAsia="仿宋"/>
          <w:color w:val="auto"/>
          <w:sz w:val="32"/>
          <w:szCs w:val="32"/>
          <w:lang w:val="en-US" w:eastAsia="zh-CN"/>
        </w:rPr>
        <w:t>100</w:t>
      </w:r>
      <w:r>
        <w:rPr>
          <w:rFonts w:ascii="仿宋" w:hAnsi="仿宋" w:eastAsia="仿宋"/>
          <w:color w:val="auto"/>
          <w:sz w:val="32"/>
          <w:szCs w:val="32"/>
        </w:rPr>
        <w:t>%</w:t>
      </w:r>
      <w:r>
        <w:rPr>
          <w:rFonts w:hint="eastAsia" w:ascii="仿宋" w:hAnsi="仿宋" w:eastAsia="仿宋"/>
          <w:color w:val="auto"/>
          <w:sz w:val="32"/>
          <w:szCs w:val="32"/>
        </w:rPr>
        <w:t>。</w:t>
      </w:r>
    </w:p>
    <w:p>
      <w:pPr>
        <w:spacing w:line="600" w:lineRule="exact"/>
        <w:ind w:firstLine="640"/>
        <w:outlineLvl w:val="2"/>
        <w:rPr>
          <w:rFonts w:hint="eastAsia" w:ascii="楷体" w:hAnsi="楷体" w:eastAsia="楷体" w:cs="楷体"/>
          <w:b/>
          <w:color w:val="auto"/>
          <w:sz w:val="32"/>
          <w:szCs w:val="32"/>
        </w:rPr>
      </w:pPr>
      <w:bookmarkStart w:id="45" w:name="_Toc15377217"/>
      <w:r>
        <w:rPr>
          <w:rFonts w:hint="eastAsia" w:ascii="楷体" w:hAnsi="楷体" w:eastAsia="楷体" w:cs="楷体"/>
          <w:b/>
          <w:color w:val="auto"/>
          <w:sz w:val="32"/>
          <w:szCs w:val="32"/>
        </w:rPr>
        <w:t>（二）“三公”经费财政拨款支出决算具体情况说明</w:t>
      </w:r>
      <w:bookmarkEnd w:id="45"/>
    </w:p>
    <w:p>
      <w:pPr>
        <w:spacing w:line="600" w:lineRule="exact"/>
        <w:ind w:firstLine="640"/>
        <w:rPr>
          <w:rFonts w:ascii="仿宋" w:hAnsi="仿宋" w:eastAsia="仿宋"/>
          <w:color w:val="auto"/>
          <w:sz w:val="32"/>
          <w:szCs w:val="32"/>
        </w:rPr>
      </w:pPr>
      <w:r>
        <w:rPr>
          <w:rFonts w:ascii="仿宋" w:hAnsi="仿宋" w:eastAsia="仿宋"/>
          <w:color w:val="auto"/>
          <w:sz w:val="32"/>
          <w:szCs w:val="32"/>
        </w:rPr>
        <w:t>201</w:t>
      </w:r>
      <w:r>
        <w:rPr>
          <w:rFonts w:hint="eastAsia" w:ascii="仿宋" w:hAnsi="仿宋" w:eastAsia="仿宋"/>
          <w:color w:val="auto"/>
          <w:sz w:val="32"/>
          <w:szCs w:val="32"/>
        </w:rPr>
        <w:t>9年“三公”经费财政拨款支出决算中，因公出国（境）费支出决算</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0</w:t>
      </w:r>
      <w:r>
        <w:rPr>
          <w:rFonts w:ascii="仿宋" w:hAnsi="仿宋" w:eastAsia="仿宋"/>
          <w:color w:val="auto"/>
          <w:sz w:val="32"/>
          <w:szCs w:val="32"/>
        </w:rPr>
        <w:t>%</w:t>
      </w:r>
      <w:r>
        <w:rPr>
          <w:rFonts w:hint="eastAsia" w:ascii="仿宋" w:hAnsi="仿宋" w:eastAsia="仿宋"/>
          <w:color w:val="auto"/>
          <w:sz w:val="32"/>
          <w:szCs w:val="32"/>
        </w:rPr>
        <w:t>；公务用车购置及运行维护费支出决算</w:t>
      </w:r>
      <w:r>
        <w:rPr>
          <w:rFonts w:hint="eastAsia" w:ascii="仿宋" w:hAnsi="仿宋" w:eastAsia="仿宋"/>
          <w:color w:val="auto"/>
          <w:sz w:val="32"/>
          <w:szCs w:val="32"/>
          <w:lang w:val="en-US" w:eastAsia="zh-CN"/>
        </w:rPr>
        <w:t>3.05</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99.35</w:t>
      </w:r>
      <w:r>
        <w:rPr>
          <w:rFonts w:ascii="仿宋" w:hAnsi="仿宋" w:eastAsia="仿宋"/>
          <w:color w:val="auto"/>
          <w:sz w:val="32"/>
          <w:szCs w:val="32"/>
        </w:rPr>
        <w:t>%</w:t>
      </w:r>
      <w:r>
        <w:rPr>
          <w:rFonts w:hint="eastAsia" w:ascii="仿宋" w:hAnsi="仿宋" w:eastAsia="仿宋"/>
          <w:color w:val="auto"/>
          <w:sz w:val="32"/>
          <w:szCs w:val="32"/>
        </w:rPr>
        <w:t>；公务接待费支出决算</w:t>
      </w:r>
      <w:r>
        <w:rPr>
          <w:rFonts w:hint="eastAsia" w:ascii="仿宋" w:hAnsi="仿宋" w:eastAsia="仿宋"/>
          <w:color w:val="auto"/>
          <w:sz w:val="32"/>
          <w:szCs w:val="32"/>
          <w:lang w:val="en-US" w:eastAsia="zh-CN"/>
        </w:rPr>
        <w:t>0.02</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0.65</w:t>
      </w:r>
      <w:r>
        <w:rPr>
          <w:rFonts w:ascii="仿宋" w:hAnsi="仿宋" w:eastAsia="仿宋"/>
          <w:color w:val="auto"/>
          <w:sz w:val="32"/>
          <w:szCs w:val="32"/>
        </w:rPr>
        <w:t>%</w:t>
      </w:r>
      <w:r>
        <w:rPr>
          <w:rFonts w:hint="eastAsia" w:ascii="仿宋" w:hAnsi="仿宋" w:eastAsia="仿宋"/>
          <w:color w:val="auto"/>
          <w:sz w:val="32"/>
          <w:szCs w:val="32"/>
        </w:rPr>
        <w:t>。具体情况如下：</w:t>
      </w:r>
    </w:p>
    <w:p>
      <w:pPr>
        <w:spacing w:line="600" w:lineRule="exact"/>
        <w:ind w:firstLine="640"/>
        <w:jc w:val="center"/>
        <w:rPr>
          <w:rFonts w:hint="eastAsia" w:ascii="仿宋" w:hAnsi="仿宋" w:eastAsia="仿宋"/>
          <w:color w:val="auto"/>
          <w:sz w:val="32"/>
          <w:szCs w:val="32"/>
        </w:rPr>
      </w:pPr>
      <w:r>
        <w:rPr>
          <w:rFonts w:hint="eastAsia" w:ascii="仿宋" w:hAnsi="仿宋" w:eastAsia="仿宋"/>
          <w:color w:val="auto"/>
          <w:sz w:val="32"/>
          <w:szCs w:val="32"/>
        </w:rPr>
        <w:t>图7：“三公”经费财政拨款支出结构</w:t>
      </w:r>
    </w:p>
    <w:p>
      <w:pPr>
        <w:spacing w:line="600" w:lineRule="exact"/>
        <w:ind w:firstLine="640"/>
        <w:rPr>
          <w:rFonts w:hint="eastAsia" w:ascii="仿宋" w:hAnsi="仿宋" w:eastAsia="仿宋"/>
          <w:color w:val="auto"/>
          <w:sz w:val="32"/>
          <w:szCs w:val="32"/>
          <w:lang w:eastAsia="zh-CN"/>
        </w:rPr>
      </w:pPr>
      <w:r>
        <w:rPr>
          <w:rFonts w:hint="eastAsia" w:ascii="仿宋" w:hAnsi="仿宋" w:eastAsia="仿宋"/>
          <w:color w:val="auto"/>
          <w:sz w:val="32"/>
          <w:szCs w:val="32"/>
          <w:lang w:eastAsia="zh-CN"/>
        </w:rPr>
        <w:drawing>
          <wp:anchor distT="0" distB="0" distL="114300" distR="114300" simplePos="0" relativeHeight="251665408" behindDoc="1" locked="0" layoutInCell="1" allowOverlap="1">
            <wp:simplePos x="0" y="0"/>
            <wp:positionH relativeFrom="column">
              <wp:posOffset>536575</wp:posOffset>
            </wp:positionH>
            <wp:positionV relativeFrom="paragraph">
              <wp:posOffset>202565</wp:posOffset>
            </wp:positionV>
            <wp:extent cx="4289425" cy="1781175"/>
            <wp:effectExtent l="4445" t="4445" r="11430" b="5080"/>
            <wp:wrapTight wrapText="bothSides">
              <wp:wrapPolygon>
                <wp:start x="-22" y="-54"/>
                <wp:lineTo x="-22" y="21431"/>
                <wp:lineTo x="21562" y="21431"/>
                <wp:lineTo x="21562" y="-54"/>
                <wp:lineTo x="-22" y="-54"/>
              </wp:wrapPolygon>
            </wp:wrapTight>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pPr>
        <w:spacing w:line="600" w:lineRule="exact"/>
        <w:rPr>
          <w:rFonts w:ascii="仿宋_GB2312" w:eastAsia="仿宋_GB2312"/>
          <w:b/>
          <w:color w:val="auto"/>
          <w:sz w:val="32"/>
          <w:szCs w:val="32"/>
        </w:rPr>
      </w:pPr>
    </w:p>
    <w:p>
      <w:pPr>
        <w:spacing w:line="600" w:lineRule="exact"/>
        <w:ind w:firstLine="640"/>
        <w:rPr>
          <w:rFonts w:ascii="仿宋_GB2312" w:eastAsia="仿宋_GB2312"/>
          <w:b/>
          <w:color w:val="auto"/>
          <w:sz w:val="32"/>
          <w:szCs w:val="32"/>
        </w:rPr>
      </w:pPr>
    </w:p>
    <w:p>
      <w:pPr>
        <w:spacing w:line="600" w:lineRule="exact"/>
        <w:ind w:firstLine="640"/>
        <w:rPr>
          <w:rFonts w:ascii="仿宋_GB2312" w:eastAsia="仿宋_GB2312"/>
          <w:b/>
          <w:color w:val="auto"/>
          <w:sz w:val="32"/>
          <w:szCs w:val="32"/>
        </w:rPr>
      </w:pPr>
    </w:p>
    <w:p>
      <w:pPr>
        <w:spacing w:line="600" w:lineRule="exact"/>
        <w:ind w:firstLine="640"/>
        <w:rPr>
          <w:rFonts w:ascii="仿宋_GB2312" w:eastAsia="仿宋_GB2312"/>
          <w:color w:val="auto"/>
          <w:sz w:val="32"/>
          <w:szCs w:val="32"/>
        </w:rPr>
      </w:pPr>
      <w:r>
        <w:rPr>
          <w:rFonts w:ascii="仿宋_GB2312" w:eastAsia="仿宋_GB2312"/>
          <w:b/>
          <w:color w:val="auto"/>
          <w:sz w:val="32"/>
          <w:szCs w:val="32"/>
        </w:rPr>
        <w:t>1.</w:t>
      </w:r>
      <w:r>
        <w:rPr>
          <w:rFonts w:hint="eastAsia" w:ascii="仿宋_GB2312" w:eastAsia="仿宋_GB2312"/>
          <w:b/>
          <w:color w:val="auto"/>
          <w:sz w:val="32"/>
          <w:szCs w:val="32"/>
        </w:rPr>
        <w:t>因公出国（境）经费支出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w:t>
      </w:r>
      <w:r>
        <w:rPr>
          <w:rStyle w:val="14"/>
          <w:rFonts w:hint="eastAsia" w:ascii="仿宋" w:hAnsi="仿宋" w:eastAsia="仿宋"/>
          <w:b w:val="0"/>
          <w:bCs/>
          <w:color w:val="auto"/>
          <w:sz w:val="32"/>
          <w:szCs w:val="32"/>
        </w:rPr>
        <w:t>完成预算</w:t>
      </w:r>
      <w:r>
        <w:rPr>
          <w:rStyle w:val="14"/>
          <w:rFonts w:hint="eastAsia" w:ascii="仿宋" w:hAnsi="仿宋" w:eastAsia="仿宋"/>
          <w:b w:val="0"/>
          <w:bCs/>
          <w:color w:val="auto"/>
          <w:sz w:val="32"/>
          <w:szCs w:val="32"/>
          <w:lang w:val="en-US" w:eastAsia="zh-CN"/>
        </w:rPr>
        <w:t>0</w:t>
      </w:r>
      <w:r>
        <w:rPr>
          <w:rStyle w:val="14"/>
          <w:rFonts w:ascii="仿宋" w:hAnsi="仿宋" w:eastAsia="仿宋"/>
          <w:b w:val="0"/>
          <w:bCs/>
          <w:color w:val="auto"/>
          <w:sz w:val="32"/>
          <w:szCs w:val="32"/>
        </w:rPr>
        <w:t>%</w:t>
      </w:r>
      <w:r>
        <w:rPr>
          <w:rStyle w:val="14"/>
          <w:rFonts w:hint="eastAsia" w:ascii="仿宋" w:hAnsi="仿宋" w:eastAsia="仿宋"/>
          <w:b w:val="0"/>
          <w:bCs/>
          <w:color w:val="auto"/>
          <w:sz w:val="32"/>
          <w:szCs w:val="32"/>
        </w:rPr>
        <w:t>。</w:t>
      </w:r>
      <w:r>
        <w:rPr>
          <w:rFonts w:hint="eastAsia" w:ascii="仿宋_GB2312" w:eastAsia="仿宋_GB2312"/>
          <w:color w:val="auto"/>
          <w:sz w:val="32"/>
          <w:szCs w:val="32"/>
        </w:rPr>
        <w:t>全年安排因公出国（境）团组</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次，出国（境）</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人。</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ascii="仿宋_GB2312" w:eastAsia="仿宋_GB2312"/>
          <w:b/>
          <w:color w:val="auto"/>
          <w:sz w:val="32"/>
          <w:szCs w:val="32"/>
        </w:rPr>
      </w:pPr>
      <w:r>
        <w:rPr>
          <w:rFonts w:ascii="仿宋_GB2312" w:eastAsia="仿宋_GB2312"/>
          <w:b/>
          <w:color w:val="auto"/>
          <w:sz w:val="32"/>
          <w:szCs w:val="32"/>
        </w:rPr>
        <w:t>2.</w:t>
      </w:r>
      <w:r>
        <w:rPr>
          <w:rFonts w:hint="eastAsia" w:ascii="仿宋_GB2312" w:eastAsia="仿宋_GB2312"/>
          <w:b/>
          <w:color w:val="auto"/>
          <w:sz w:val="32"/>
          <w:szCs w:val="32"/>
        </w:rPr>
        <w:t>公务用车购置及运行维护费支出</w:t>
      </w:r>
      <w:r>
        <w:rPr>
          <w:rFonts w:hint="eastAsia" w:ascii="仿宋_GB2312" w:eastAsia="仿宋_GB2312"/>
          <w:color w:val="auto"/>
          <w:sz w:val="32"/>
          <w:szCs w:val="32"/>
          <w:lang w:val="en-US" w:eastAsia="zh-CN"/>
        </w:rPr>
        <w:t>3.05</w:t>
      </w:r>
      <w:r>
        <w:rPr>
          <w:rFonts w:hint="eastAsia" w:ascii="仿宋_GB2312" w:eastAsia="仿宋_GB2312"/>
          <w:color w:val="auto"/>
          <w:sz w:val="32"/>
          <w:szCs w:val="32"/>
        </w:rPr>
        <w:t>万元,</w:t>
      </w:r>
      <w:r>
        <w:rPr>
          <w:rStyle w:val="14"/>
          <w:rFonts w:hint="eastAsia" w:ascii="仿宋" w:hAnsi="仿宋" w:eastAsia="仿宋"/>
          <w:b w:val="0"/>
          <w:bCs/>
          <w:color w:val="auto"/>
          <w:sz w:val="32"/>
          <w:szCs w:val="32"/>
        </w:rPr>
        <w:t>完成预算</w:t>
      </w:r>
      <w:r>
        <w:rPr>
          <w:rStyle w:val="14"/>
          <w:rFonts w:hint="eastAsia" w:ascii="仿宋" w:hAnsi="仿宋" w:eastAsia="仿宋"/>
          <w:b w:val="0"/>
          <w:bCs/>
          <w:color w:val="auto"/>
          <w:sz w:val="32"/>
          <w:szCs w:val="32"/>
          <w:lang w:val="en-US" w:eastAsia="zh-CN"/>
        </w:rPr>
        <w:t>100</w:t>
      </w:r>
      <w:r>
        <w:rPr>
          <w:rStyle w:val="14"/>
          <w:rFonts w:ascii="仿宋" w:hAnsi="仿宋" w:eastAsia="仿宋"/>
          <w:b w:val="0"/>
          <w:bCs/>
          <w:color w:val="auto"/>
          <w:sz w:val="32"/>
          <w:szCs w:val="32"/>
        </w:rPr>
        <w:t>%</w:t>
      </w:r>
      <w:r>
        <w:rPr>
          <w:rStyle w:val="14"/>
          <w:rFonts w:hint="eastAsia" w:ascii="仿宋" w:hAnsi="仿宋" w:eastAsia="仿宋"/>
          <w:b w:val="0"/>
          <w:bCs/>
          <w:color w:val="auto"/>
          <w:sz w:val="32"/>
          <w:szCs w:val="32"/>
        </w:rPr>
        <w:t>。</w:t>
      </w:r>
      <w:r>
        <w:rPr>
          <w:rFonts w:hint="eastAsia" w:ascii="仿宋_GB2312" w:eastAsia="仿宋_GB2312"/>
          <w:color w:val="auto"/>
          <w:sz w:val="32"/>
          <w:szCs w:val="32"/>
        </w:rPr>
        <w:t>公务用车购置及运行维护费支出决算比</w:t>
      </w:r>
      <w:r>
        <w:rPr>
          <w:rFonts w:ascii="仿宋_GB2312" w:eastAsia="仿宋_GB2312"/>
          <w:color w:val="auto"/>
          <w:sz w:val="32"/>
          <w:szCs w:val="32"/>
        </w:rPr>
        <w:t>201</w:t>
      </w:r>
      <w:r>
        <w:rPr>
          <w:rFonts w:hint="eastAsia" w:ascii="仿宋_GB2312" w:eastAsia="仿宋_GB2312"/>
          <w:color w:val="auto"/>
          <w:sz w:val="32"/>
          <w:szCs w:val="32"/>
        </w:rPr>
        <w:t>8年减少</w:t>
      </w:r>
      <w:r>
        <w:rPr>
          <w:rFonts w:hint="eastAsia" w:ascii="仿宋_GB2312" w:eastAsia="仿宋_GB2312"/>
          <w:color w:val="auto"/>
          <w:sz w:val="32"/>
          <w:szCs w:val="32"/>
          <w:lang w:val="en-US" w:eastAsia="zh-CN"/>
        </w:rPr>
        <w:t>0.36</w:t>
      </w:r>
      <w:r>
        <w:rPr>
          <w:rFonts w:hint="eastAsia" w:ascii="仿宋_GB2312" w:eastAsia="仿宋_GB2312"/>
          <w:color w:val="auto"/>
          <w:sz w:val="32"/>
          <w:szCs w:val="32"/>
        </w:rPr>
        <w:t>万元，下降</w:t>
      </w:r>
      <w:r>
        <w:rPr>
          <w:rFonts w:hint="eastAsia" w:ascii="仿宋_GB2312" w:eastAsia="仿宋_GB2312"/>
          <w:color w:val="auto"/>
          <w:sz w:val="32"/>
          <w:szCs w:val="32"/>
          <w:lang w:val="en-US" w:eastAsia="zh-CN"/>
        </w:rPr>
        <w:t>10.56</w:t>
      </w:r>
      <w:r>
        <w:rPr>
          <w:rFonts w:ascii="仿宋_GB2312" w:eastAsia="仿宋_GB2312"/>
          <w:color w:val="auto"/>
          <w:sz w:val="32"/>
          <w:szCs w:val="32"/>
        </w:rPr>
        <w:t>%</w:t>
      </w:r>
      <w:r>
        <w:rPr>
          <w:rFonts w:hint="eastAsia" w:ascii="仿宋_GB2312" w:eastAsia="仿宋_GB2312"/>
          <w:color w:val="auto"/>
          <w:sz w:val="32"/>
          <w:szCs w:val="32"/>
        </w:rPr>
        <w:t>。主要原因是</w:t>
      </w:r>
      <w:r>
        <w:rPr>
          <w:rFonts w:hint="eastAsia" w:ascii="仿宋_GB2312" w:hAnsi="仿宋_GB2312" w:eastAsia="仿宋_GB2312" w:cs="仿宋_GB2312"/>
          <w:color w:val="auto"/>
          <w:sz w:val="32"/>
          <w:szCs w:val="32"/>
        </w:rPr>
        <w:t>主要原因是我单位认真贯彻落实中央八项规定及省委省政府十项规定要求，加强公务用车管理，从严控制公务用车。</w:t>
      </w:r>
    </w:p>
    <w:p>
      <w:pPr>
        <w:spacing w:line="60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rPr>
        <w:t>其中：</w:t>
      </w:r>
      <w:r>
        <w:rPr>
          <w:rFonts w:hint="eastAsia" w:ascii="仿宋_GB2312" w:eastAsia="仿宋_GB2312"/>
          <w:b/>
          <w:color w:val="auto"/>
          <w:sz w:val="32"/>
          <w:szCs w:val="32"/>
        </w:rPr>
        <w:t>公务用车购置支出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万元。全年按规定更新购置公务用车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辆，金额</w:t>
      </w:r>
      <w:r>
        <w:rPr>
          <w:rFonts w:hint="eastAsia" w:ascii="仿宋_GB2312" w:eastAsia="仿宋_GB2312"/>
          <w:color w:val="auto"/>
          <w:sz w:val="32"/>
          <w:szCs w:val="32"/>
          <w:lang w:val="en-US" w:eastAsia="zh-CN"/>
        </w:rPr>
        <w:t>0</w:t>
      </w:r>
      <w:r>
        <w:rPr>
          <w:rFonts w:ascii="仿宋_GB2312" w:eastAsia="仿宋_GB2312"/>
          <w:color w:val="auto"/>
          <w:sz w:val="32"/>
          <w:szCs w:val="32"/>
        </w:rPr>
        <w:t>元。</w:t>
      </w:r>
      <w:r>
        <w:rPr>
          <w:rFonts w:hint="eastAsia" w:ascii="仿宋_GB2312" w:eastAsia="仿宋_GB2312"/>
          <w:color w:val="auto"/>
          <w:sz w:val="32"/>
          <w:szCs w:val="32"/>
        </w:rPr>
        <w:t>截至</w:t>
      </w:r>
      <w:r>
        <w:rPr>
          <w:rFonts w:ascii="仿宋_GB2312" w:eastAsia="仿宋_GB2312"/>
          <w:color w:val="auto"/>
          <w:sz w:val="32"/>
          <w:szCs w:val="32"/>
        </w:rPr>
        <w:t>201</w:t>
      </w:r>
      <w:r>
        <w:rPr>
          <w:rFonts w:hint="eastAsia" w:ascii="仿宋_GB2312" w:eastAsia="仿宋_GB2312"/>
          <w:color w:val="auto"/>
          <w:sz w:val="32"/>
          <w:szCs w:val="32"/>
        </w:rPr>
        <w:t>9年</w:t>
      </w:r>
      <w:r>
        <w:rPr>
          <w:rFonts w:ascii="仿宋_GB2312" w:eastAsia="仿宋_GB2312"/>
          <w:color w:val="auto"/>
          <w:sz w:val="32"/>
          <w:szCs w:val="32"/>
        </w:rPr>
        <w:t>12</w:t>
      </w:r>
      <w:r>
        <w:rPr>
          <w:rFonts w:hint="eastAsia" w:ascii="仿宋_GB2312" w:eastAsia="仿宋_GB2312"/>
          <w:color w:val="auto"/>
          <w:sz w:val="32"/>
          <w:szCs w:val="32"/>
        </w:rPr>
        <w:t>月底，单位共有公务用车</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辆，其中：主要领导干部用车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辆、机要通信用车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辆、应急保障用车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w:t>
      </w:r>
      <w:r>
        <w:rPr>
          <w:rFonts w:hint="eastAsia" w:ascii="仿宋_GB2312" w:eastAsia="仿宋_GB2312"/>
          <w:color w:val="auto"/>
          <w:sz w:val="32"/>
          <w:szCs w:val="32"/>
          <w:lang w:eastAsia="zh-CN"/>
        </w:rPr>
        <w:t>、</w:t>
      </w:r>
      <w:r>
        <w:rPr>
          <w:rFonts w:hint="eastAsia" w:ascii="仿宋_GB2312" w:eastAsia="仿宋_GB2312"/>
          <w:color w:val="auto"/>
          <w:sz w:val="32"/>
          <w:szCs w:val="32"/>
        </w:rPr>
        <w:t>执法执勤用车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w:t>
      </w:r>
      <w:r>
        <w:rPr>
          <w:rFonts w:hint="eastAsia" w:ascii="仿宋_GB2312" w:eastAsia="仿宋_GB2312"/>
          <w:color w:val="auto"/>
          <w:sz w:val="32"/>
          <w:szCs w:val="32"/>
          <w:lang w:val="en-US" w:eastAsia="zh-CN"/>
        </w:rPr>
        <w:t>.</w:t>
      </w:r>
    </w:p>
    <w:p>
      <w:pPr>
        <w:spacing w:line="600" w:lineRule="exact"/>
        <w:ind w:firstLine="640"/>
        <w:rPr>
          <w:rFonts w:ascii="仿宋_GB2312" w:eastAsia="仿宋_GB2312"/>
          <w:color w:val="auto"/>
          <w:sz w:val="32"/>
          <w:szCs w:val="32"/>
        </w:rPr>
      </w:pPr>
      <w:r>
        <w:rPr>
          <w:rFonts w:hint="eastAsia" w:ascii="仿宋_GB2312" w:eastAsia="仿宋_GB2312"/>
          <w:b/>
          <w:color w:val="auto"/>
          <w:sz w:val="32"/>
          <w:szCs w:val="32"/>
        </w:rPr>
        <w:t>公务用车运行维护费支出</w:t>
      </w:r>
      <w:r>
        <w:rPr>
          <w:rFonts w:hint="eastAsia" w:ascii="仿宋_GB2312" w:eastAsia="仿宋_GB2312"/>
          <w:color w:val="auto"/>
          <w:sz w:val="32"/>
          <w:szCs w:val="32"/>
          <w:lang w:val="en-US" w:eastAsia="zh-CN"/>
        </w:rPr>
        <w:t>3.05</w:t>
      </w:r>
      <w:r>
        <w:rPr>
          <w:rFonts w:hint="eastAsia" w:ascii="仿宋_GB2312" w:eastAsia="仿宋_GB2312"/>
          <w:color w:val="auto"/>
          <w:sz w:val="32"/>
          <w:szCs w:val="32"/>
        </w:rPr>
        <w:t>万元。主要用于</w:t>
      </w:r>
      <w:r>
        <w:rPr>
          <w:rFonts w:hint="eastAsia" w:ascii="仿宋_GB2312" w:eastAsia="仿宋_GB2312"/>
          <w:color w:val="auto"/>
          <w:sz w:val="32"/>
          <w:szCs w:val="32"/>
          <w:lang w:val="en-US" w:eastAsia="zh-CN"/>
        </w:rPr>
        <w:t>下乡、出差</w:t>
      </w:r>
      <w:r>
        <w:rPr>
          <w:rFonts w:hint="eastAsia" w:ascii="仿宋_GB2312" w:eastAsia="仿宋_GB2312"/>
          <w:color w:val="auto"/>
          <w:sz w:val="32"/>
          <w:szCs w:val="32"/>
        </w:rPr>
        <w:t>等所需的公务用车燃料费、维修费、过路过桥费、保险费等支出。</w:t>
      </w:r>
    </w:p>
    <w:p>
      <w:pPr>
        <w:spacing w:line="600" w:lineRule="exact"/>
        <w:ind w:firstLine="640"/>
        <w:rPr>
          <w:rFonts w:ascii="仿宋_GB2312" w:eastAsia="仿宋_GB2312"/>
          <w:color w:val="auto"/>
          <w:sz w:val="32"/>
          <w:szCs w:val="32"/>
        </w:rPr>
      </w:pPr>
      <w:r>
        <w:rPr>
          <w:rFonts w:ascii="仿宋_GB2312" w:eastAsia="仿宋_GB2312"/>
          <w:b/>
          <w:color w:val="auto"/>
          <w:sz w:val="32"/>
          <w:szCs w:val="32"/>
        </w:rPr>
        <w:t>3.</w:t>
      </w:r>
      <w:r>
        <w:rPr>
          <w:rFonts w:hint="eastAsia" w:ascii="仿宋_GB2312" w:eastAsia="仿宋_GB2312"/>
          <w:b/>
          <w:color w:val="auto"/>
          <w:sz w:val="32"/>
          <w:szCs w:val="32"/>
        </w:rPr>
        <w:t>公务接待费支出</w:t>
      </w:r>
      <w:r>
        <w:rPr>
          <w:rFonts w:hint="eastAsia" w:ascii="仿宋_GB2312" w:eastAsia="仿宋_GB2312"/>
          <w:color w:val="auto"/>
          <w:sz w:val="32"/>
          <w:szCs w:val="32"/>
          <w:lang w:val="en-US" w:eastAsia="zh-CN"/>
        </w:rPr>
        <w:t>0.02</w:t>
      </w:r>
      <w:r>
        <w:rPr>
          <w:rFonts w:hint="eastAsia" w:ascii="仿宋_GB2312" w:eastAsia="仿宋_GB2312"/>
          <w:color w:val="auto"/>
          <w:sz w:val="32"/>
          <w:szCs w:val="32"/>
        </w:rPr>
        <w:t>万元，</w:t>
      </w:r>
      <w:r>
        <w:rPr>
          <w:rStyle w:val="14"/>
          <w:rFonts w:hint="eastAsia" w:ascii="仿宋" w:hAnsi="仿宋" w:eastAsia="仿宋"/>
          <w:b w:val="0"/>
          <w:bCs/>
          <w:color w:val="auto"/>
          <w:sz w:val="32"/>
          <w:szCs w:val="32"/>
        </w:rPr>
        <w:t>完成预算</w:t>
      </w:r>
      <w:r>
        <w:rPr>
          <w:rStyle w:val="14"/>
          <w:rFonts w:hint="eastAsia" w:ascii="仿宋" w:hAnsi="仿宋" w:eastAsia="仿宋"/>
          <w:b w:val="0"/>
          <w:bCs/>
          <w:color w:val="auto"/>
          <w:sz w:val="32"/>
          <w:szCs w:val="32"/>
          <w:lang w:val="en-US" w:eastAsia="zh-CN"/>
        </w:rPr>
        <w:t>100</w:t>
      </w:r>
      <w:r>
        <w:rPr>
          <w:rStyle w:val="14"/>
          <w:rFonts w:ascii="仿宋" w:hAnsi="仿宋" w:eastAsia="仿宋"/>
          <w:b w:val="0"/>
          <w:bCs/>
          <w:color w:val="auto"/>
          <w:sz w:val="32"/>
          <w:szCs w:val="32"/>
        </w:rPr>
        <w:t>%</w:t>
      </w:r>
      <w:r>
        <w:rPr>
          <w:rStyle w:val="14"/>
          <w:rFonts w:hint="eastAsia" w:ascii="仿宋" w:hAnsi="仿宋" w:eastAsia="仿宋"/>
          <w:b w:val="0"/>
          <w:bCs/>
          <w:color w:val="auto"/>
          <w:sz w:val="32"/>
          <w:szCs w:val="32"/>
        </w:rPr>
        <w:t>。</w:t>
      </w:r>
      <w:r>
        <w:rPr>
          <w:rFonts w:hint="eastAsia" w:ascii="仿宋_GB2312" w:eastAsia="仿宋_GB2312"/>
          <w:color w:val="auto"/>
          <w:sz w:val="32"/>
          <w:szCs w:val="32"/>
        </w:rPr>
        <w:t>公务接待费支出决算比</w:t>
      </w:r>
      <w:r>
        <w:rPr>
          <w:rFonts w:ascii="仿宋_GB2312" w:eastAsia="仿宋_GB2312"/>
          <w:color w:val="auto"/>
          <w:sz w:val="32"/>
          <w:szCs w:val="32"/>
        </w:rPr>
        <w:t>201</w:t>
      </w:r>
      <w:r>
        <w:rPr>
          <w:rFonts w:hint="eastAsia" w:ascii="仿宋_GB2312" w:eastAsia="仿宋_GB2312"/>
          <w:color w:val="auto"/>
          <w:sz w:val="32"/>
          <w:szCs w:val="32"/>
        </w:rPr>
        <w:t>8年</w:t>
      </w:r>
      <w:r>
        <w:rPr>
          <w:rFonts w:hint="eastAsia" w:ascii="仿宋_GB2312" w:eastAsia="仿宋_GB2312"/>
          <w:color w:val="auto"/>
          <w:sz w:val="32"/>
          <w:szCs w:val="32"/>
          <w:lang w:val="en-US" w:eastAsia="zh-CN"/>
        </w:rPr>
        <w:t>持平</w:t>
      </w:r>
      <w:r>
        <w:rPr>
          <w:rFonts w:hint="eastAsia" w:ascii="仿宋_GB2312" w:eastAsia="仿宋_GB2312"/>
          <w:color w:val="auto"/>
          <w:sz w:val="32"/>
          <w:szCs w:val="32"/>
        </w:rPr>
        <w:t>。</w:t>
      </w:r>
    </w:p>
    <w:p>
      <w:pPr>
        <w:spacing w:line="600" w:lineRule="exact"/>
        <w:ind w:firstLine="640"/>
        <w:rPr>
          <w:rFonts w:ascii="仿宋_GB2312" w:eastAsia="仿宋_GB2312"/>
          <w:color w:val="000000"/>
          <w:sz w:val="32"/>
          <w:szCs w:val="32"/>
        </w:rPr>
      </w:pPr>
      <w:r>
        <w:rPr>
          <w:rFonts w:hint="eastAsia" w:ascii="仿宋" w:hAnsi="仿宋" w:eastAsia="仿宋"/>
          <w:b/>
          <w:color w:val="auto"/>
          <w:sz w:val="32"/>
          <w:szCs w:val="32"/>
        </w:rPr>
        <w:t>国内公务接待支出</w:t>
      </w:r>
      <w:r>
        <w:rPr>
          <w:rFonts w:hint="eastAsia" w:ascii="仿宋" w:hAnsi="仿宋" w:eastAsia="仿宋"/>
          <w:color w:val="auto"/>
          <w:sz w:val="32"/>
          <w:szCs w:val="32"/>
          <w:lang w:val="en-US" w:eastAsia="zh-CN"/>
        </w:rPr>
        <w:t>0.02</w:t>
      </w:r>
      <w:r>
        <w:rPr>
          <w:rFonts w:hint="eastAsia" w:ascii="仿宋_GB2312" w:eastAsia="仿宋_GB2312"/>
          <w:color w:val="auto"/>
          <w:sz w:val="32"/>
          <w:szCs w:val="32"/>
        </w:rPr>
        <w:t>万元，主要用于</w:t>
      </w:r>
      <w:r>
        <w:rPr>
          <w:rFonts w:hint="eastAsia" w:ascii="仿宋_GB2312" w:eastAsia="仿宋_GB2312"/>
          <w:color w:val="auto"/>
          <w:sz w:val="32"/>
          <w:szCs w:val="32"/>
          <w:lang w:val="en-US" w:eastAsia="zh-CN"/>
        </w:rPr>
        <w:t>开展第五届农民工技能大赛活动开支的用餐。</w:t>
      </w:r>
      <w:r>
        <w:rPr>
          <w:rFonts w:hint="eastAsia" w:ascii="仿宋_GB2312" w:eastAsia="仿宋_GB2312" w:cs="仿宋_GB2312"/>
          <w:color w:val="000000"/>
          <w:sz w:val="32"/>
          <w:szCs w:val="32"/>
        </w:rPr>
        <w:t>国内公务接待</w:t>
      </w:r>
      <w:r>
        <w:rPr>
          <w:rFonts w:hint="eastAsia" w:ascii="仿宋_GB2312" w:eastAsia="仿宋_GB2312" w:cs="仿宋_GB2312"/>
          <w:color w:val="000000"/>
          <w:sz w:val="32"/>
          <w:szCs w:val="32"/>
          <w:lang w:val="en-US" w:eastAsia="zh-CN"/>
        </w:rPr>
        <w:t>1</w:t>
      </w:r>
      <w:r>
        <w:rPr>
          <w:rFonts w:hint="eastAsia" w:ascii="仿宋_GB2312" w:eastAsia="仿宋_GB2312" w:cs="仿宋_GB2312"/>
          <w:color w:val="000000"/>
          <w:sz w:val="32"/>
          <w:szCs w:val="32"/>
        </w:rPr>
        <w:t>批次，</w:t>
      </w:r>
      <w:r>
        <w:rPr>
          <w:rFonts w:hint="eastAsia" w:ascii="仿宋_GB2312" w:eastAsia="仿宋_GB2312" w:cs="仿宋_GB2312"/>
          <w:color w:val="000000"/>
          <w:sz w:val="32"/>
          <w:szCs w:val="32"/>
          <w:lang w:val="en-US" w:eastAsia="zh-CN"/>
        </w:rPr>
        <w:t>4</w:t>
      </w:r>
      <w:r>
        <w:rPr>
          <w:rFonts w:hint="eastAsia" w:ascii="仿宋_GB2312" w:eastAsia="仿宋_GB2312" w:cs="仿宋_GB2312"/>
          <w:color w:val="000000"/>
          <w:sz w:val="32"/>
          <w:szCs w:val="32"/>
        </w:rPr>
        <w:t>人次（不包括陪同人员），共计支出</w:t>
      </w:r>
      <w:r>
        <w:rPr>
          <w:rFonts w:ascii="仿宋_GB2312" w:eastAsia="仿宋_GB2312" w:cs="仿宋_GB2312"/>
          <w:color w:val="000000"/>
          <w:sz w:val="32"/>
          <w:szCs w:val="32"/>
        </w:rPr>
        <w:t>0.</w:t>
      </w:r>
      <w:r>
        <w:rPr>
          <w:rFonts w:hint="eastAsia" w:ascii="仿宋_GB2312" w:eastAsia="仿宋_GB2312" w:cs="仿宋_GB2312"/>
          <w:color w:val="000000"/>
          <w:sz w:val="32"/>
          <w:szCs w:val="32"/>
          <w:lang w:val="en-US" w:eastAsia="zh-CN"/>
        </w:rPr>
        <w:t>02</w:t>
      </w:r>
      <w:r>
        <w:rPr>
          <w:rFonts w:hint="eastAsia" w:ascii="仿宋_GB2312" w:eastAsia="仿宋_GB2312" w:cs="仿宋_GB2312"/>
          <w:color w:val="000000"/>
          <w:sz w:val="32"/>
          <w:szCs w:val="32"/>
        </w:rPr>
        <w:t>万元，具体内容包括：</w:t>
      </w:r>
      <w:r>
        <w:rPr>
          <w:rFonts w:hint="eastAsia" w:ascii="仿宋_GB2312" w:eastAsia="仿宋_GB2312"/>
          <w:color w:val="000000"/>
          <w:sz w:val="32"/>
          <w:szCs w:val="32"/>
        </w:rPr>
        <w:t>开展</w:t>
      </w:r>
      <w:r>
        <w:rPr>
          <w:rFonts w:hint="eastAsia" w:ascii="仿宋_GB2312" w:eastAsia="仿宋_GB2312"/>
          <w:color w:val="auto"/>
          <w:sz w:val="32"/>
          <w:szCs w:val="32"/>
          <w:lang w:val="en-US" w:eastAsia="zh-CN"/>
        </w:rPr>
        <w:t>农民工技能大赛活动</w:t>
      </w:r>
      <w:r>
        <w:rPr>
          <w:rFonts w:hint="eastAsia" w:ascii="仿宋_GB2312" w:eastAsia="仿宋_GB2312" w:cs="仿宋_GB2312"/>
          <w:color w:val="000000"/>
          <w:sz w:val="32"/>
          <w:szCs w:val="32"/>
        </w:rPr>
        <w:t>等</w:t>
      </w:r>
      <w:r>
        <w:rPr>
          <w:rFonts w:hint="eastAsia" w:ascii="仿宋_GB2312" w:eastAsia="仿宋_GB2312" w:cs="仿宋_GB2312"/>
          <w:color w:val="000000"/>
          <w:sz w:val="32"/>
          <w:szCs w:val="32"/>
          <w:lang w:val="en-US" w:eastAsia="zh-CN"/>
        </w:rPr>
        <w:t>工作</w:t>
      </w:r>
      <w:r>
        <w:rPr>
          <w:rFonts w:hint="eastAsia" w:ascii="仿宋_GB2312" w:eastAsia="仿宋_GB2312" w:cs="仿宋_GB2312"/>
          <w:color w:val="000000"/>
          <w:sz w:val="32"/>
          <w:szCs w:val="32"/>
        </w:rPr>
        <w:t>。</w:t>
      </w:r>
    </w:p>
    <w:p>
      <w:pPr>
        <w:spacing w:line="600" w:lineRule="exact"/>
        <w:ind w:firstLine="640"/>
        <w:outlineLvl w:val="1"/>
        <w:rPr>
          <w:rStyle w:val="25"/>
          <w:rFonts w:ascii="黑体" w:hAnsi="黑体" w:eastAsia="黑体"/>
          <w:color w:val="auto"/>
        </w:rPr>
      </w:pPr>
      <w:bookmarkStart w:id="46" w:name="_Toc15377218"/>
      <w:bookmarkStart w:id="47" w:name="_Toc15396610"/>
      <w:r>
        <w:rPr>
          <w:rFonts w:hint="eastAsia" w:ascii="黑体" w:eastAsia="黑体"/>
          <w:color w:val="auto"/>
          <w:sz w:val="32"/>
          <w:szCs w:val="32"/>
        </w:rPr>
        <w:t>八、</w:t>
      </w:r>
      <w:r>
        <w:rPr>
          <w:rStyle w:val="25"/>
          <w:rFonts w:hint="eastAsia" w:ascii="黑体" w:hAnsi="黑体" w:eastAsia="黑体"/>
          <w:b w:val="0"/>
          <w:color w:val="auto"/>
        </w:rPr>
        <w:t>政府性基金预算支出决算情况说明</w:t>
      </w:r>
      <w:bookmarkEnd w:id="46"/>
      <w:bookmarkEnd w:id="47"/>
    </w:p>
    <w:p>
      <w:pPr>
        <w:spacing w:line="600" w:lineRule="exact"/>
        <w:ind w:firstLine="640"/>
        <w:rPr>
          <w:rFonts w:hint="eastAsia" w:ascii="仿宋_GB2312" w:eastAsia="仿宋_GB2312"/>
          <w:color w:val="auto"/>
          <w:sz w:val="32"/>
          <w:szCs w:val="32"/>
        </w:rPr>
      </w:pPr>
      <w:r>
        <w:rPr>
          <w:rFonts w:hint="eastAsia" w:ascii="仿宋_GB2312" w:eastAsia="仿宋_GB2312"/>
          <w:color w:val="auto"/>
          <w:sz w:val="32"/>
          <w:szCs w:val="32"/>
          <w:lang w:val="en-US" w:eastAsia="zh-CN"/>
        </w:rPr>
        <w:t>茂县公共就业和人才交流服务局</w:t>
      </w:r>
      <w:r>
        <w:rPr>
          <w:rFonts w:ascii="仿宋_GB2312" w:eastAsia="仿宋_GB2312"/>
          <w:color w:val="auto"/>
          <w:sz w:val="32"/>
          <w:szCs w:val="32"/>
        </w:rPr>
        <w:t>201</w:t>
      </w:r>
      <w:r>
        <w:rPr>
          <w:rFonts w:hint="eastAsia" w:ascii="仿宋_GB2312" w:eastAsia="仿宋_GB2312"/>
          <w:color w:val="auto"/>
          <w:sz w:val="32"/>
          <w:szCs w:val="32"/>
        </w:rPr>
        <w:t>9年政府性基金预算拨款支出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w:t>
      </w:r>
    </w:p>
    <w:p>
      <w:pPr>
        <w:numPr>
          <w:ilvl w:val="0"/>
          <w:numId w:val="2"/>
        </w:numPr>
        <w:spacing w:line="600" w:lineRule="exact"/>
        <w:ind w:firstLine="640"/>
        <w:outlineLvl w:val="1"/>
        <w:rPr>
          <w:rStyle w:val="25"/>
          <w:rFonts w:ascii="黑体" w:hAnsi="黑体" w:eastAsia="黑体"/>
          <w:b w:val="0"/>
          <w:color w:val="auto"/>
        </w:rPr>
      </w:pPr>
      <w:bookmarkStart w:id="48" w:name="_Toc15377219"/>
      <w:bookmarkStart w:id="49" w:name="_Toc15396611"/>
      <w:r>
        <w:rPr>
          <w:rStyle w:val="25"/>
          <w:rFonts w:hint="eastAsia" w:ascii="黑体" w:hAnsi="黑体" w:eastAsia="黑体"/>
          <w:b w:val="0"/>
          <w:color w:val="auto"/>
        </w:rPr>
        <w:t>国有资本经营预算支出决算情况说明</w:t>
      </w:r>
      <w:bookmarkEnd w:id="48"/>
      <w:bookmarkEnd w:id="49"/>
    </w:p>
    <w:p>
      <w:pPr>
        <w:spacing w:line="600" w:lineRule="exact"/>
        <w:ind w:firstLine="640"/>
        <w:rPr>
          <w:rFonts w:ascii="方正小标宋简体" w:hAnsi="方正小标宋简体" w:eastAsia="方正小标宋简体" w:cs="方正小标宋简体"/>
          <w:color w:val="auto"/>
          <w:sz w:val="44"/>
          <w:szCs w:val="44"/>
        </w:rPr>
      </w:pPr>
      <w:r>
        <w:rPr>
          <w:rFonts w:hint="eastAsia" w:ascii="仿宋_GB2312" w:eastAsia="仿宋_GB2312"/>
          <w:color w:val="auto"/>
          <w:sz w:val="32"/>
          <w:szCs w:val="32"/>
          <w:lang w:val="en-US" w:eastAsia="zh-CN"/>
        </w:rPr>
        <w:t>茂县公共就业和人才交流服务局</w:t>
      </w:r>
      <w:r>
        <w:rPr>
          <w:rFonts w:ascii="仿宋_GB2312" w:eastAsia="仿宋_GB2312"/>
          <w:color w:val="auto"/>
          <w:sz w:val="32"/>
          <w:szCs w:val="32"/>
        </w:rPr>
        <w:t>201</w:t>
      </w:r>
      <w:r>
        <w:rPr>
          <w:rFonts w:hint="eastAsia" w:ascii="仿宋_GB2312" w:eastAsia="仿宋_GB2312"/>
          <w:color w:val="auto"/>
          <w:sz w:val="32"/>
          <w:szCs w:val="32"/>
        </w:rPr>
        <w:t>9年国有资本经营预算拨款支出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w:t>
      </w:r>
      <w:bookmarkStart w:id="73" w:name="_GoBack"/>
      <w:bookmarkEnd w:id="73"/>
    </w:p>
    <w:p>
      <w:pPr>
        <w:spacing w:line="600" w:lineRule="exact"/>
        <w:ind w:firstLine="800" w:firstLineChars="250"/>
        <w:outlineLvl w:val="1"/>
        <w:rPr>
          <w:rStyle w:val="25"/>
          <w:rFonts w:ascii="黑体" w:hAnsi="黑体" w:eastAsia="黑体"/>
          <w:color w:val="auto"/>
        </w:rPr>
      </w:pPr>
      <w:bookmarkStart w:id="50" w:name="_Toc15396612"/>
      <w:bookmarkStart w:id="51" w:name="_Toc15377221"/>
      <w:r>
        <w:rPr>
          <w:rFonts w:hint="eastAsia" w:ascii="黑体" w:hAnsi="黑体" w:eastAsia="黑体"/>
          <w:color w:val="auto"/>
          <w:sz w:val="32"/>
          <w:szCs w:val="32"/>
        </w:rPr>
        <w:t>十</w:t>
      </w:r>
      <w:r>
        <w:rPr>
          <w:rStyle w:val="25"/>
          <w:rFonts w:hint="eastAsia" w:ascii="黑体" w:hAnsi="黑体" w:eastAsia="黑体"/>
          <w:color w:val="auto"/>
        </w:rPr>
        <w:t>、</w:t>
      </w:r>
      <w:r>
        <w:rPr>
          <w:rStyle w:val="25"/>
          <w:rFonts w:hint="eastAsia" w:ascii="黑体" w:hAnsi="黑体" w:eastAsia="黑体"/>
          <w:b w:val="0"/>
          <w:color w:val="auto"/>
        </w:rPr>
        <w:t>其他重要事项的情况说明</w:t>
      </w:r>
      <w:bookmarkEnd w:id="50"/>
      <w:bookmarkEnd w:id="51"/>
    </w:p>
    <w:p>
      <w:pPr>
        <w:spacing w:line="600" w:lineRule="exact"/>
        <w:ind w:firstLine="640"/>
        <w:outlineLvl w:val="2"/>
        <w:rPr>
          <w:rFonts w:hint="eastAsia" w:ascii="楷体" w:hAnsi="楷体" w:eastAsia="楷体" w:cs="楷体"/>
          <w:b/>
          <w:color w:val="auto"/>
          <w:sz w:val="32"/>
          <w:szCs w:val="32"/>
        </w:rPr>
      </w:pPr>
      <w:bookmarkStart w:id="52" w:name="_Toc15377222"/>
      <w:r>
        <w:rPr>
          <w:rFonts w:hint="eastAsia" w:ascii="楷体" w:hAnsi="楷体" w:eastAsia="楷体" w:cs="楷体"/>
          <w:b/>
          <w:color w:val="auto"/>
          <w:sz w:val="32"/>
          <w:szCs w:val="32"/>
        </w:rPr>
        <w:t>（一）机关运行经费支出情况</w:t>
      </w:r>
      <w:bookmarkEnd w:id="52"/>
    </w:p>
    <w:p>
      <w:pPr>
        <w:spacing w:line="600" w:lineRule="exact"/>
        <w:ind w:firstLine="640" w:firstLineChars="200"/>
        <w:rPr>
          <w:rFonts w:hint="default" w:ascii="仿宋_GB2312" w:eastAsia="仿宋_GB2312"/>
          <w:color w:val="auto"/>
          <w:sz w:val="32"/>
          <w:szCs w:val="32"/>
          <w:lang w:val="en-US" w:eastAsia="zh-CN"/>
        </w:rPr>
      </w:pPr>
      <w:r>
        <w:rPr>
          <w:rFonts w:ascii="仿宋_GB2312" w:eastAsia="仿宋_GB2312"/>
          <w:color w:val="auto"/>
          <w:sz w:val="32"/>
          <w:szCs w:val="32"/>
        </w:rPr>
        <w:t>201</w:t>
      </w:r>
      <w:r>
        <w:rPr>
          <w:rFonts w:hint="eastAsia" w:ascii="仿宋_GB2312" w:eastAsia="仿宋_GB2312"/>
          <w:color w:val="auto"/>
          <w:sz w:val="32"/>
          <w:szCs w:val="32"/>
        </w:rPr>
        <w:t>9年，</w:t>
      </w:r>
      <w:r>
        <w:rPr>
          <w:rFonts w:hint="eastAsia" w:ascii="仿宋_GB2312" w:eastAsia="仿宋_GB2312"/>
          <w:color w:val="auto"/>
          <w:sz w:val="32"/>
          <w:szCs w:val="32"/>
          <w:lang w:val="en-US" w:eastAsia="zh-CN"/>
        </w:rPr>
        <w:t>茂县公共就业和人才交流服务局</w:t>
      </w:r>
      <w:r>
        <w:rPr>
          <w:rFonts w:hint="eastAsia" w:ascii="仿宋_GB2312" w:eastAsia="仿宋_GB2312"/>
          <w:color w:val="auto"/>
          <w:sz w:val="32"/>
          <w:szCs w:val="32"/>
        </w:rPr>
        <w:t>机关运行经费支出</w:t>
      </w:r>
      <w:r>
        <w:rPr>
          <w:rFonts w:hint="eastAsia" w:ascii="仿宋_GB2312" w:eastAsia="仿宋_GB2312"/>
          <w:color w:val="auto"/>
          <w:sz w:val="32"/>
          <w:szCs w:val="32"/>
          <w:lang w:val="en-US" w:eastAsia="zh-CN"/>
        </w:rPr>
        <w:t>14.89</w:t>
      </w:r>
      <w:r>
        <w:rPr>
          <w:rFonts w:hint="eastAsia" w:ascii="仿宋_GB2312" w:eastAsia="仿宋_GB2312"/>
          <w:color w:val="auto"/>
          <w:sz w:val="32"/>
          <w:szCs w:val="32"/>
        </w:rPr>
        <w:t>万元，比</w:t>
      </w:r>
      <w:r>
        <w:rPr>
          <w:rFonts w:ascii="仿宋_GB2312" w:eastAsia="仿宋_GB2312"/>
          <w:color w:val="auto"/>
          <w:sz w:val="32"/>
          <w:szCs w:val="32"/>
        </w:rPr>
        <w:t>201</w:t>
      </w:r>
      <w:r>
        <w:rPr>
          <w:rFonts w:hint="eastAsia" w:ascii="仿宋_GB2312" w:eastAsia="仿宋_GB2312"/>
          <w:color w:val="auto"/>
          <w:sz w:val="32"/>
          <w:szCs w:val="32"/>
        </w:rPr>
        <w:t>8年增加</w:t>
      </w:r>
      <w:r>
        <w:rPr>
          <w:rFonts w:hint="eastAsia" w:ascii="仿宋_GB2312" w:eastAsia="仿宋_GB2312"/>
          <w:color w:val="auto"/>
          <w:sz w:val="32"/>
          <w:szCs w:val="32"/>
          <w:lang w:val="en-US" w:eastAsia="zh-CN"/>
        </w:rPr>
        <w:t>0.38</w:t>
      </w:r>
      <w:r>
        <w:rPr>
          <w:rFonts w:hint="eastAsia" w:ascii="仿宋_GB2312" w:eastAsia="仿宋_GB2312"/>
          <w:color w:val="auto"/>
          <w:sz w:val="32"/>
          <w:szCs w:val="32"/>
        </w:rPr>
        <w:t>万元，增长</w:t>
      </w:r>
      <w:r>
        <w:rPr>
          <w:rFonts w:hint="eastAsia" w:ascii="仿宋_GB2312" w:eastAsia="仿宋_GB2312"/>
          <w:color w:val="auto"/>
          <w:sz w:val="32"/>
          <w:szCs w:val="32"/>
          <w:lang w:val="en-US" w:eastAsia="zh-CN"/>
        </w:rPr>
        <w:t>2.62</w:t>
      </w:r>
      <w:r>
        <w:rPr>
          <w:rFonts w:ascii="仿宋_GB2312" w:eastAsia="仿宋_GB2312"/>
          <w:color w:val="auto"/>
          <w:sz w:val="32"/>
          <w:szCs w:val="32"/>
        </w:rPr>
        <w:t>%</w:t>
      </w:r>
      <w:r>
        <w:rPr>
          <w:rFonts w:hint="eastAsia" w:ascii="仿宋_GB2312" w:eastAsia="仿宋_GB2312"/>
          <w:color w:val="auto"/>
          <w:sz w:val="32"/>
          <w:szCs w:val="32"/>
        </w:rPr>
        <w:t>。主要原因是</w:t>
      </w:r>
      <w:r>
        <w:rPr>
          <w:rFonts w:hint="eastAsia" w:ascii="仿宋_GB2312" w:eastAsia="仿宋_GB2312"/>
          <w:color w:val="auto"/>
          <w:sz w:val="32"/>
          <w:szCs w:val="32"/>
          <w:lang w:val="en-US" w:eastAsia="zh-CN"/>
        </w:rPr>
        <w:t>人员变动及物价波动。</w:t>
      </w:r>
    </w:p>
    <w:p>
      <w:pPr>
        <w:spacing w:line="600" w:lineRule="exact"/>
        <w:ind w:firstLine="640"/>
        <w:outlineLvl w:val="2"/>
        <w:rPr>
          <w:rFonts w:hint="eastAsia" w:ascii="楷体" w:hAnsi="楷体" w:eastAsia="楷体" w:cs="楷体"/>
          <w:b/>
          <w:bCs w:val="0"/>
          <w:color w:val="auto"/>
          <w:sz w:val="32"/>
          <w:szCs w:val="32"/>
        </w:rPr>
      </w:pPr>
      <w:bookmarkStart w:id="53" w:name="_Toc15377223"/>
      <w:r>
        <w:rPr>
          <w:rFonts w:hint="eastAsia" w:ascii="楷体" w:hAnsi="楷体" w:eastAsia="楷体" w:cs="楷体"/>
          <w:b/>
          <w:bCs w:val="0"/>
          <w:color w:val="auto"/>
          <w:sz w:val="32"/>
          <w:szCs w:val="32"/>
        </w:rPr>
        <w:t>（二）政府采购支出情况</w:t>
      </w:r>
      <w:bookmarkEnd w:id="53"/>
    </w:p>
    <w:p>
      <w:pPr>
        <w:spacing w:line="600" w:lineRule="exact"/>
        <w:ind w:firstLine="640" w:firstLineChars="200"/>
        <w:rPr>
          <w:rFonts w:ascii="仿宋_GB2312" w:eastAsia="仿宋_GB2312"/>
          <w:color w:val="auto"/>
          <w:sz w:val="32"/>
          <w:szCs w:val="32"/>
        </w:rPr>
      </w:pPr>
      <w:r>
        <w:rPr>
          <w:rFonts w:ascii="仿宋_GB2312" w:eastAsia="仿宋_GB2312"/>
          <w:color w:val="auto"/>
          <w:sz w:val="32"/>
          <w:szCs w:val="32"/>
        </w:rPr>
        <w:t>201</w:t>
      </w:r>
      <w:r>
        <w:rPr>
          <w:rFonts w:hint="eastAsia" w:ascii="仿宋_GB2312" w:eastAsia="仿宋_GB2312"/>
          <w:color w:val="auto"/>
          <w:sz w:val="32"/>
          <w:szCs w:val="32"/>
        </w:rPr>
        <w:t>9年，</w:t>
      </w:r>
      <w:r>
        <w:rPr>
          <w:rFonts w:hint="eastAsia" w:ascii="仿宋_GB2312" w:eastAsia="仿宋_GB2312"/>
          <w:color w:val="auto"/>
          <w:sz w:val="32"/>
          <w:szCs w:val="32"/>
          <w:lang w:val="en-US" w:eastAsia="zh-CN"/>
        </w:rPr>
        <w:t>茂县公共就业和人才交交流服务局</w:t>
      </w:r>
      <w:r>
        <w:rPr>
          <w:rFonts w:hint="eastAsia" w:ascii="仿宋_GB2312" w:eastAsia="仿宋_GB2312"/>
          <w:color w:val="auto"/>
          <w:sz w:val="32"/>
          <w:szCs w:val="32"/>
        </w:rPr>
        <w:t>政府采购支出总额</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万元，其中：政府采购货物支出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万元、政府采购工程支出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万元、政府采购服务支出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w:t>
      </w:r>
    </w:p>
    <w:p>
      <w:pPr>
        <w:spacing w:line="600" w:lineRule="exact"/>
        <w:ind w:firstLine="640"/>
        <w:outlineLvl w:val="2"/>
        <w:rPr>
          <w:rFonts w:hint="eastAsia" w:ascii="楷体" w:hAnsi="楷体" w:eastAsia="楷体" w:cs="楷体"/>
          <w:b/>
          <w:bCs w:val="0"/>
          <w:color w:val="auto"/>
          <w:sz w:val="32"/>
          <w:szCs w:val="32"/>
        </w:rPr>
      </w:pPr>
      <w:bookmarkStart w:id="54" w:name="_Toc15377224"/>
      <w:r>
        <w:rPr>
          <w:rFonts w:hint="eastAsia" w:ascii="楷体" w:hAnsi="楷体" w:eastAsia="楷体" w:cs="楷体"/>
          <w:b/>
          <w:bCs w:val="0"/>
          <w:color w:val="auto"/>
          <w:sz w:val="32"/>
          <w:szCs w:val="32"/>
        </w:rPr>
        <w:t>（三）国有资产占有使用情况</w:t>
      </w:r>
      <w:bookmarkEnd w:id="54"/>
    </w:p>
    <w:p>
      <w:pPr>
        <w:autoSpaceDE w:val="0"/>
        <w:autoSpaceDN w:val="0"/>
        <w:adjustRightInd w:val="0"/>
        <w:spacing w:line="600" w:lineRule="exact"/>
        <w:ind w:firstLine="640" w:firstLineChars="200"/>
        <w:jc w:val="left"/>
        <w:rPr>
          <w:rFonts w:hint="eastAsia" w:ascii="仿宋_GB2312" w:eastAsia="仿宋_GB2312"/>
          <w:color w:val="auto"/>
          <w:sz w:val="32"/>
          <w:szCs w:val="32"/>
          <w:lang w:val="en-US" w:eastAsia="zh-CN"/>
        </w:rPr>
      </w:pPr>
      <w:r>
        <w:rPr>
          <w:rFonts w:hint="eastAsia" w:ascii="仿宋_GB2312" w:eastAsia="仿宋_GB2312"/>
          <w:color w:val="auto"/>
          <w:sz w:val="32"/>
          <w:szCs w:val="32"/>
        </w:rPr>
        <w:t>截至</w:t>
      </w:r>
      <w:r>
        <w:rPr>
          <w:rFonts w:ascii="仿宋_GB2312" w:eastAsia="仿宋_GB2312"/>
          <w:color w:val="auto"/>
          <w:sz w:val="32"/>
          <w:szCs w:val="32"/>
        </w:rPr>
        <w:t>201</w:t>
      </w:r>
      <w:r>
        <w:rPr>
          <w:rFonts w:hint="eastAsia" w:ascii="仿宋_GB2312" w:eastAsia="仿宋_GB2312"/>
          <w:color w:val="auto"/>
          <w:sz w:val="32"/>
          <w:szCs w:val="32"/>
        </w:rPr>
        <w:t>9年</w:t>
      </w:r>
      <w:r>
        <w:rPr>
          <w:rFonts w:ascii="仿宋_GB2312" w:eastAsia="仿宋_GB2312"/>
          <w:color w:val="auto"/>
          <w:sz w:val="32"/>
          <w:szCs w:val="32"/>
        </w:rPr>
        <w:t>12</w:t>
      </w:r>
      <w:r>
        <w:rPr>
          <w:rFonts w:hint="eastAsia" w:ascii="仿宋_GB2312" w:eastAsia="仿宋_GB2312"/>
          <w:color w:val="auto"/>
          <w:sz w:val="32"/>
          <w:szCs w:val="32"/>
        </w:rPr>
        <w:t>月</w:t>
      </w:r>
      <w:r>
        <w:rPr>
          <w:rFonts w:ascii="仿宋_GB2312" w:eastAsia="仿宋_GB2312"/>
          <w:color w:val="auto"/>
          <w:sz w:val="32"/>
          <w:szCs w:val="32"/>
        </w:rPr>
        <w:t>31</w:t>
      </w:r>
      <w:r>
        <w:rPr>
          <w:rFonts w:hint="eastAsia" w:ascii="仿宋_GB2312" w:eastAsia="仿宋_GB2312"/>
          <w:color w:val="auto"/>
          <w:sz w:val="32"/>
          <w:szCs w:val="32"/>
        </w:rPr>
        <w:t>日，</w:t>
      </w:r>
      <w:r>
        <w:rPr>
          <w:rFonts w:hint="eastAsia" w:ascii="仿宋_GB2312" w:eastAsia="仿宋_GB2312"/>
          <w:color w:val="auto"/>
          <w:sz w:val="32"/>
          <w:szCs w:val="32"/>
          <w:lang w:val="en-US" w:eastAsia="zh-CN"/>
        </w:rPr>
        <w:t>茂县公共就业和人才交流服务局</w:t>
      </w:r>
      <w:r>
        <w:rPr>
          <w:rFonts w:hint="eastAsia" w:ascii="仿宋_GB2312" w:eastAsia="仿宋_GB2312"/>
          <w:color w:val="auto"/>
          <w:sz w:val="32"/>
          <w:szCs w:val="32"/>
        </w:rPr>
        <w:t>共有车辆</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辆</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 xml:space="preserve"> </w:t>
      </w:r>
    </w:p>
    <w:p>
      <w:pPr>
        <w:autoSpaceDE w:val="0"/>
        <w:autoSpaceDN w:val="0"/>
        <w:adjustRightInd w:val="0"/>
        <w:spacing w:line="600" w:lineRule="exact"/>
        <w:ind w:firstLine="640" w:firstLineChars="200"/>
        <w:jc w:val="left"/>
        <w:rPr>
          <w:rFonts w:hint="eastAsia" w:ascii="仿宋_GB2312" w:eastAsia="仿宋_GB2312"/>
          <w:color w:val="auto"/>
          <w:sz w:val="32"/>
          <w:szCs w:val="32"/>
          <w:lang w:val="en-US" w:eastAsia="zh-CN"/>
        </w:rPr>
      </w:pPr>
    </w:p>
    <w:p>
      <w:pPr>
        <w:autoSpaceDE w:val="0"/>
        <w:autoSpaceDN w:val="0"/>
        <w:adjustRightInd w:val="0"/>
        <w:spacing w:line="600" w:lineRule="exact"/>
        <w:ind w:firstLine="640" w:firstLineChars="200"/>
        <w:jc w:val="left"/>
        <w:rPr>
          <w:rFonts w:hint="eastAsia" w:ascii="仿宋_GB2312" w:eastAsia="仿宋_GB2312"/>
          <w:color w:val="auto"/>
          <w:sz w:val="32"/>
          <w:szCs w:val="32"/>
          <w:lang w:val="en-US" w:eastAsia="zh-CN"/>
        </w:rPr>
      </w:pPr>
    </w:p>
    <w:p>
      <w:pPr>
        <w:autoSpaceDE w:val="0"/>
        <w:autoSpaceDN w:val="0"/>
        <w:adjustRightInd w:val="0"/>
        <w:spacing w:line="600" w:lineRule="exact"/>
        <w:ind w:firstLine="640" w:firstLineChars="200"/>
        <w:jc w:val="left"/>
        <w:rPr>
          <w:rFonts w:hint="eastAsia" w:ascii="仿宋_GB2312" w:eastAsia="仿宋_GB2312"/>
          <w:color w:val="auto"/>
          <w:sz w:val="32"/>
          <w:szCs w:val="32"/>
          <w:lang w:val="en-US" w:eastAsia="zh-CN"/>
        </w:rPr>
      </w:pPr>
    </w:p>
    <w:p>
      <w:pPr>
        <w:autoSpaceDE w:val="0"/>
        <w:autoSpaceDN w:val="0"/>
        <w:adjustRightInd w:val="0"/>
        <w:spacing w:line="600" w:lineRule="exact"/>
        <w:ind w:firstLine="640" w:firstLineChars="200"/>
        <w:jc w:val="left"/>
        <w:rPr>
          <w:rFonts w:hint="eastAsia" w:ascii="仿宋_GB2312" w:eastAsia="仿宋_GB2312"/>
          <w:color w:val="auto"/>
          <w:sz w:val="32"/>
          <w:szCs w:val="32"/>
          <w:lang w:val="en-US" w:eastAsia="zh-CN"/>
        </w:rPr>
      </w:pPr>
    </w:p>
    <w:p>
      <w:pPr>
        <w:autoSpaceDE w:val="0"/>
        <w:autoSpaceDN w:val="0"/>
        <w:adjustRightInd w:val="0"/>
        <w:spacing w:line="600" w:lineRule="exact"/>
        <w:ind w:firstLine="640" w:firstLineChars="200"/>
        <w:jc w:val="left"/>
        <w:rPr>
          <w:rFonts w:hint="eastAsia" w:ascii="仿宋_GB2312" w:eastAsia="仿宋_GB2312"/>
          <w:color w:val="auto"/>
          <w:sz w:val="32"/>
          <w:szCs w:val="32"/>
          <w:lang w:val="en-US" w:eastAsia="zh-CN"/>
        </w:rPr>
      </w:pPr>
    </w:p>
    <w:p>
      <w:pPr>
        <w:autoSpaceDE w:val="0"/>
        <w:autoSpaceDN w:val="0"/>
        <w:adjustRightInd w:val="0"/>
        <w:spacing w:line="600" w:lineRule="exact"/>
        <w:ind w:firstLine="640" w:firstLineChars="200"/>
        <w:jc w:val="left"/>
        <w:rPr>
          <w:rFonts w:hint="eastAsia" w:ascii="仿宋_GB2312" w:eastAsia="仿宋_GB2312"/>
          <w:color w:val="auto"/>
          <w:sz w:val="32"/>
          <w:szCs w:val="32"/>
          <w:lang w:val="en-US" w:eastAsia="zh-CN"/>
        </w:rPr>
      </w:pPr>
    </w:p>
    <w:p>
      <w:pPr>
        <w:autoSpaceDE w:val="0"/>
        <w:autoSpaceDN w:val="0"/>
        <w:adjustRightInd w:val="0"/>
        <w:spacing w:line="600" w:lineRule="exact"/>
        <w:ind w:firstLine="640" w:firstLineChars="200"/>
        <w:jc w:val="left"/>
        <w:rPr>
          <w:rFonts w:hint="eastAsia" w:ascii="仿宋_GB2312" w:eastAsia="仿宋_GB2312"/>
          <w:color w:val="auto"/>
          <w:sz w:val="32"/>
          <w:szCs w:val="32"/>
          <w:lang w:val="en-US" w:eastAsia="zh-CN"/>
        </w:rPr>
      </w:pPr>
    </w:p>
    <w:p>
      <w:pPr>
        <w:autoSpaceDE w:val="0"/>
        <w:autoSpaceDN w:val="0"/>
        <w:adjustRightInd w:val="0"/>
        <w:spacing w:line="600" w:lineRule="exact"/>
        <w:ind w:firstLine="640" w:firstLineChars="200"/>
        <w:jc w:val="left"/>
        <w:rPr>
          <w:rFonts w:hint="eastAsia" w:ascii="仿宋_GB2312" w:eastAsia="仿宋_GB2312"/>
          <w:color w:val="auto"/>
          <w:sz w:val="32"/>
          <w:szCs w:val="32"/>
          <w:lang w:val="en-US" w:eastAsia="zh-CN"/>
        </w:rPr>
      </w:pPr>
    </w:p>
    <w:p>
      <w:pPr>
        <w:autoSpaceDE w:val="0"/>
        <w:autoSpaceDN w:val="0"/>
        <w:adjustRightInd w:val="0"/>
        <w:spacing w:line="600" w:lineRule="exact"/>
        <w:ind w:firstLine="640" w:firstLineChars="200"/>
        <w:jc w:val="left"/>
        <w:rPr>
          <w:rFonts w:hint="eastAsia" w:ascii="仿宋_GB2312" w:eastAsia="仿宋_GB2312"/>
          <w:color w:val="auto"/>
          <w:sz w:val="32"/>
          <w:szCs w:val="32"/>
          <w:lang w:val="en-US" w:eastAsia="zh-CN"/>
        </w:rPr>
      </w:pPr>
    </w:p>
    <w:p>
      <w:pPr>
        <w:autoSpaceDE w:val="0"/>
        <w:autoSpaceDN w:val="0"/>
        <w:adjustRightInd w:val="0"/>
        <w:spacing w:line="600" w:lineRule="exact"/>
        <w:ind w:firstLine="640" w:firstLineChars="200"/>
        <w:jc w:val="left"/>
        <w:rPr>
          <w:rFonts w:hint="eastAsia" w:ascii="仿宋_GB2312" w:eastAsia="仿宋_GB2312"/>
          <w:color w:val="auto"/>
          <w:sz w:val="32"/>
          <w:szCs w:val="32"/>
          <w:lang w:val="en-US" w:eastAsia="zh-CN"/>
        </w:rPr>
      </w:pPr>
    </w:p>
    <w:p>
      <w:pPr>
        <w:autoSpaceDE w:val="0"/>
        <w:autoSpaceDN w:val="0"/>
        <w:adjustRightInd w:val="0"/>
        <w:spacing w:line="600" w:lineRule="exact"/>
        <w:ind w:firstLine="643" w:firstLineChars="200"/>
        <w:jc w:val="left"/>
        <w:rPr>
          <w:rFonts w:hint="eastAsia" w:ascii="楷体" w:hAnsi="楷体" w:eastAsia="楷体" w:cs="楷体"/>
          <w:b/>
          <w:bCs w:val="0"/>
          <w:color w:val="auto"/>
          <w:sz w:val="32"/>
          <w:szCs w:val="32"/>
          <w:lang w:val="en-US" w:eastAsia="zh-CN"/>
        </w:rPr>
      </w:pPr>
    </w:p>
    <w:p>
      <w:pPr>
        <w:spacing w:line="600" w:lineRule="exact"/>
        <w:ind w:firstLine="640"/>
        <w:outlineLvl w:val="2"/>
        <w:rPr>
          <w:rFonts w:hint="default" w:ascii="楷体" w:hAnsi="楷体" w:eastAsia="楷体" w:cs="楷体"/>
          <w:b/>
          <w:bCs w:val="0"/>
          <w:color w:val="auto"/>
          <w:sz w:val="32"/>
          <w:szCs w:val="32"/>
          <w:lang w:val="en-US" w:eastAsia="zh-CN"/>
        </w:rPr>
      </w:pPr>
      <w:r>
        <w:rPr>
          <w:rFonts w:hint="eastAsia" w:ascii="楷体" w:hAnsi="楷体" w:eastAsia="楷体" w:cs="楷体"/>
          <w:b/>
          <w:bCs w:val="0"/>
          <w:color w:val="auto"/>
          <w:sz w:val="32"/>
          <w:szCs w:val="32"/>
          <w:lang w:val="en-US" w:eastAsia="zh-CN"/>
        </w:rPr>
        <w:t xml:space="preserve">   </w:t>
      </w:r>
    </w:p>
    <w:p>
      <w:pPr>
        <w:numPr>
          <w:ilvl w:val="0"/>
          <w:numId w:val="3"/>
        </w:numPr>
        <w:spacing w:line="600" w:lineRule="exact"/>
        <w:ind w:firstLine="660" w:firstLineChars="150"/>
        <w:jc w:val="center"/>
        <w:outlineLvl w:val="0"/>
        <w:rPr>
          <w:rStyle w:val="24"/>
          <w:rFonts w:ascii="黑体" w:hAnsi="黑体" w:eastAsia="黑体"/>
          <w:b w:val="0"/>
          <w:color w:val="auto"/>
        </w:rPr>
      </w:pPr>
      <w:bookmarkStart w:id="55" w:name="_Toc15377225"/>
      <w:bookmarkStart w:id="56" w:name="_Toc15396613"/>
      <w:r>
        <w:rPr>
          <w:rFonts w:hint="eastAsia" w:ascii="黑体" w:hAnsi="黑体" w:eastAsia="黑体"/>
          <w:color w:val="auto"/>
          <w:sz w:val="44"/>
          <w:szCs w:val="44"/>
        </w:rPr>
        <w:t>名</w:t>
      </w:r>
      <w:r>
        <w:rPr>
          <w:rStyle w:val="24"/>
          <w:rFonts w:hint="eastAsia" w:ascii="黑体" w:hAnsi="黑体" w:eastAsia="黑体"/>
          <w:b w:val="0"/>
          <w:color w:val="auto"/>
        </w:rPr>
        <w:t>词解释</w:t>
      </w:r>
      <w:bookmarkEnd w:id="55"/>
      <w:bookmarkEnd w:id="56"/>
    </w:p>
    <w:p>
      <w:pPr>
        <w:spacing w:line="600" w:lineRule="exact"/>
        <w:jc w:val="left"/>
        <w:rPr>
          <w:rFonts w:ascii="宋体"/>
          <w:b/>
          <w:color w:val="auto"/>
          <w:sz w:val="44"/>
          <w:szCs w:val="44"/>
        </w:rPr>
      </w:pP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pStyle w:val="22"/>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w:t>
      </w:r>
      <w:r>
        <w:rPr>
          <w:rFonts w:hint="eastAsia" w:ascii="仿宋_GB2312" w:hAnsi="仿宋_GB2312" w:eastAsia="仿宋_GB2312" w:cs="仿宋_GB2312"/>
          <w:color w:val="auto"/>
          <w:sz w:val="32"/>
          <w:szCs w:val="32"/>
        </w:rPr>
        <w:t>指除上述“财政拨款收入”、“事业收入”、“经营收入”等以外的收入。</w:t>
      </w: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color w:val="auto"/>
          <w:sz w:val="32"/>
          <w:szCs w:val="32"/>
        </w:rPr>
        <w:t xml:space="preserve"> </w:t>
      </w: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结余分配：指事业单位按照事业单位会计制度的规定从非财政补助结余中分配的事业基金和职工福利基金等。</w:t>
      </w: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keepNext w:val="0"/>
        <w:keepLines w:val="0"/>
        <w:pageBreakBefore w:val="0"/>
        <w:widowControl w:val="0"/>
        <w:kinsoku/>
        <w:wordWrap/>
        <w:overflowPunct/>
        <w:topLinePunct w:val="0"/>
        <w:bidi w:val="0"/>
        <w:snapToGrid/>
        <w:spacing w:line="576" w:lineRule="exact"/>
        <w:ind w:firstLine="64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Style w:val="14"/>
          <w:rFonts w:hint="eastAsia" w:ascii="仿宋_GB2312" w:hAnsi="仿宋_GB2312" w:eastAsia="仿宋_GB2312" w:cs="仿宋_GB2312"/>
          <w:b w:val="0"/>
          <w:color w:val="auto"/>
          <w:sz w:val="32"/>
          <w:szCs w:val="32"/>
        </w:rPr>
        <w:t>社会保障和就业支出（类）人力资源和社保障管理事务（款）行政运行（项）: 指行政单位（包括实行公务员管理的事业单位）的基本支出。</w:t>
      </w:r>
    </w:p>
    <w:p>
      <w:pPr>
        <w:keepNext w:val="0"/>
        <w:keepLines w:val="0"/>
        <w:pageBreakBefore w:val="0"/>
        <w:widowControl w:val="0"/>
        <w:kinsoku/>
        <w:wordWrap/>
        <w:overflowPunct/>
        <w:topLinePunct w:val="0"/>
        <w:bidi w:val="0"/>
        <w:snapToGrid/>
        <w:spacing w:line="576" w:lineRule="exact"/>
        <w:ind w:firstLine="640" w:firstLineChars="200"/>
        <w:textAlignment w:val="auto"/>
        <w:outlineLvl w:val="9"/>
        <w:rPr>
          <w:rStyle w:val="14"/>
          <w:rFonts w:ascii="仿宋_GB2312" w:hAnsi="仿宋_GB2312" w:eastAsia="仿宋_GB2312" w:cs="仿宋_GB2312"/>
          <w:b w:val="0"/>
          <w:color w:val="auto"/>
          <w:sz w:val="32"/>
          <w:szCs w:val="32"/>
        </w:rPr>
      </w:pPr>
      <w:r>
        <w:rPr>
          <w:rStyle w:val="14"/>
          <w:rFonts w:hint="eastAsia" w:ascii="仿宋_GB2312" w:hAnsi="仿宋_GB2312" w:eastAsia="仿宋_GB2312" w:cs="仿宋_GB2312"/>
          <w:b w:val="0"/>
          <w:color w:val="auto"/>
          <w:sz w:val="32"/>
          <w:szCs w:val="32"/>
        </w:rPr>
        <w:t>7</w:t>
      </w:r>
      <w:r>
        <w:rPr>
          <w:rStyle w:val="14"/>
          <w:rFonts w:hint="eastAsia" w:ascii="仿宋_GB2312" w:hAnsi="仿宋_GB2312" w:eastAsia="仿宋_GB2312" w:cs="仿宋_GB2312"/>
          <w:b w:val="0"/>
          <w:color w:val="auto"/>
          <w:sz w:val="32"/>
          <w:szCs w:val="32"/>
          <w:lang w:val="en-US" w:eastAsia="zh-CN"/>
        </w:rPr>
        <w:t>.</w:t>
      </w:r>
      <w:r>
        <w:rPr>
          <w:rStyle w:val="14"/>
          <w:rFonts w:hint="eastAsia" w:ascii="仿宋_GB2312" w:hAnsi="仿宋_GB2312" w:eastAsia="仿宋_GB2312" w:cs="仿宋_GB2312"/>
          <w:b w:val="0"/>
          <w:color w:val="auto"/>
          <w:sz w:val="32"/>
          <w:szCs w:val="32"/>
        </w:rPr>
        <w:t>社会保障和就业支出（类）行政事业单位离退休（款）机关事业单位基本养老保险缴费支出（项）:指机关事业单位实施养老保险制度由单位缴纳的基本养老保险费支出。</w:t>
      </w:r>
    </w:p>
    <w:p>
      <w:pPr>
        <w:keepNext w:val="0"/>
        <w:keepLines w:val="0"/>
        <w:pageBreakBefore w:val="0"/>
        <w:widowControl w:val="0"/>
        <w:kinsoku/>
        <w:wordWrap/>
        <w:overflowPunct/>
        <w:topLinePunct w:val="0"/>
        <w:bidi w:val="0"/>
        <w:snapToGrid/>
        <w:spacing w:line="576" w:lineRule="exact"/>
        <w:ind w:firstLine="640" w:firstLineChars="200"/>
        <w:textAlignment w:val="auto"/>
        <w:outlineLvl w:val="9"/>
        <w:rPr>
          <w:rStyle w:val="14"/>
          <w:rFonts w:ascii="仿宋_GB2312" w:hAnsi="仿宋_GB2312" w:eastAsia="仿宋_GB2312" w:cs="仿宋_GB2312"/>
          <w:b w:val="0"/>
          <w:color w:val="auto"/>
          <w:sz w:val="32"/>
          <w:szCs w:val="32"/>
        </w:rPr>
      </w:pPr>
      <w:r>
        <w:rPr>
          <w:rFonts w:hint="eastAsia" w:ascii="仿宋_GB2312" w:hAnsi="仿宋_GB2312" w:eastAsia="仿宋_GB2312" w:cs="仿宋_GB2312"/>
          <w:color w:val="auto"/>
          <w:sz w:val="32"/>
          <w:szCs w:val="32"/>
        </w:rPr>
        <w:t>8.</w:t>
      </w:r>
      <w:r>
        <w:rPr>
          <w:rStyle w:val="14"/>
          <w:rFonts w:hint="eastAsia" w:ascii="仿宋_GB2312" w:hAnsi="仿宋_GB2312" w:eastAsia="仿宋_GB2312" w:cs="仿宋_GB2312"/>
          <w:b w:val="0"/>
          <w:color w:val="auto"/>
          <w:sz w:val="32"/>
          <w:szCs w:val="32"/>
        </w:rPr>
        <w:t>社会保障和就业支出（类）行政事业单位离退休（款）机关事业单位职业年金缴费支出（项）</w:t>
      </w:r>
      <w:r>
        <w:rPr>
          <w:rFonts w:hint="eastAsia" w:ascii="仿宋_GB2312" w:hAnsi="仿宋_GB2312" w:eastAsia="仿宋_GB2312" w:cs="仿宋_GB2312"/>
          <w:color w:val="auto"/>
          <w:sz w:val="32"/>
          <w:szCs w:val="32"/>
        </w:rPr>
        <w:t>：指</w:t>
      </w:r>
      <w:r>
        <w:rPr>
          <w:rStyle w:val="14"/>
          <w:rFonts w:hint="eastAsia" w:ascii="仿宋_GB2312" w:hAnsi="仿宋_GB2312" w:eastAsia="仿宋_GB2312" w:cs="仿宋_GB2312"/>
          <w:b w:val="0"/>
          <w:color w:val="auto"/>
          <w:sz w:val="32"/>
          <w:szCs w:val="32"/>
        </w:rPr>
        <w:t>机关事业单位实施养老保险制度由单位缴纳的职业年金支出。</w:t>
      </w:r>
    </w:p>
    <w:p>
      <w:pPr>
        <w:keepNext w:val="0"/>
        <w:keepLines w:val="0"/>
        <w:pageBreakBefore w:val="0"/>
        <w:widowControl w:val="0"/>
        <w:kinsoku/>
        <w:wordWrap/>
        <w:overflowPunct/>
        <w:topLinePunct w:val="0"/>
        <w:bidi w:val="0"/>
        <w:snapToGrid/>
        <w:spacing w:line="576" w:lineRule="exact"/>
        <w:ind w:firstLine="64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w:t>
      </w:r>
      <w:r>
        <w:rPr>
          <w:rStyle w:val="14"/>
          <w:rFonts w:hint="eastAsia" w:ascii="仿宋_GB2312" w:hAnsi="仿宋_GB2312" w:eastAsia="仿宋_GB2312" w:cs="仿宋_GB2312"/>
          <w:b w:val="0"/>
          <w:color w:val="auto"/>
          <w:sz w:val="32"/>
          <w:szCs w:val="32"/>
        </w:rPr>
        <w:t>社会保障和就业支出（类）就业补助（款）其他就业补助支出（项）:</w:t>
      </w:r>
      <w:r>
        <w:rPr>
          <w:rFonts w:hint="eastAsia" w:ascii="仿宋_GB2312" w:hAnsi="仿宋_GB2312" w:eastAsia="仿宋_GB2312" w:cs="仿宋_GB2312"/>
          <w:color w:val="auto"/>
          <w:sz w:val="32"/>
          <w:szCs w:val="32"/>
        </w:rPr>
        <w:t>指除上述“就业创业服务补贴”“职业培训补贴”“社会保险补贴”“公益性岗位补贴”“职业鉴定补贴”“就业见习补贴”“高技能人才培养补贴”“求职创业补贴”项目以外按规定确定的其他用于促进就业的补助支出。</w:t>
      </w:r>
    </w:p>
    <w:p>
      <w:pPr>
        <w:keepNext w:val="0"/>
        <w:keepLines w:val="0"/>
        <w:pageBreakBefore w:val="0"/>
        <w:widowControl w:val="0"/>
        <w:kinsoku/>
        <w:wordWrap/>
        <w:overflowPunct/>
        <w:topLinePunct w:val="0"/>
        <w:bidi w:val="0"/>
        <w:snapToGrid/>
        <w:spacing w:line="576" w:lineRule="exact"/>
        <w:ind w:firstLine="64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w:t>
      </w:r>
      <w:r>
        <w:rPr>
          <w:rStyle w:val="14"/>
          <w:rFonts w:hint="eastAsia" w:ascii="仿宋_GB2312" w:hAnsi="仿宋_GB2312" w:eastAsia="仿宋_GB2312" w:cs="仿宋_GB2312"/>
          <w:b w:val="0"/>
          <w:color w:val="auto"/>
          <w:sz w:val="32"/>
          <w:szCs w:val="32"/>
        </w:rPr>
        <w:t>医疗卫生与计划生育（类）行政事业单位医疗（款）行政单位医疗（项）:</w:t>
      </w:r>
      <w:r>
        <w:rPr>
          <w:rFonts w:hint="eastAsia" w:ascii="仿宋_GB2312" w:hAnsi="仿宋_GB2312" w:eastAsia="仿宋_GB2312" w:cs="仿宋_GB2312"/>
          <w:color w:val="auto"/>
          <w:sz w:val="32"/>
          <w:szCs w:val="32"/>
        </w:rPr>
        <w:t>指行政事业单位用于缴纳单位基本医疗保险支出。</w:t>
      </w:r>
    </w:p>
    <w:p>
      <w:pPr>
        <w:keepNext w:val="0"/>
        <w:keepLines w:val="0"/>
        <w:pageBreakBefore w:val="0"/>
        <w:widowControl w:val="0"/>
        <w:kinsoku/>
        <w:wordWrap/>
        <w:overflowPunct/>
        <w:topLinePunct w:val="0"/>
        <w:bidi w:val="0"/>
        <w:snapToGrid/>
        <w:spacing w:line="576" w:lineRule="exact"/>
        <w:ind w:firstLine="64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w:t>
      </w:r>
      <w:r>
        <w:rPr>
          <w:rStyle w:val="14"/>
          <w:rFonts w:hint="eastAsia" w:ascii="仿宋_GB2312" w:hAnsi="仿宋_GB2312" w:eastAsia="仿宋_GB2312" w:cs="仿宋_GB2312"/>
          <w:b w:val="0"/>
          <w:color w:val="auto"/>
          <w:sz w:val="32"/>
          <w:szCs w:val="32"/>
        </w:rPr>
        <w:t>住房保障支出（类）住房改革支出（款）住房公积金（项）:</w:t>
      </w:r>
      <w:r>
        <w:rPr>
          <w:rFonts w:hint="eastAsia" w:ascii="仿宋_GB2312" w:hAnsi="仿宋_GB2312" w:eastAsia="仿宋_GB2312" w:cs="仿宋_GB2312"/>
          <w:color w:val="auto"/>
          <w:sz w:val="32"/>
          <w:szCs w:val="32"/>
        </w:rPr>
        <w:t>指行政事业单位按规定为职工缴纳的单位部分住房公积金。</w:t>
      </w:r>
    </w:p>
    <w:p>
      <w:pPr>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12</w:t>
      </w:r>
      <w:r>
        <w:rPr>
          <w:rFonts w:ascii="仿宋_GB2312" w:eastAsia="仿宋_GB2312"/>
          <w:color w:val="auto"/>
          <w:sz w:val="32"/>
          <w:szCs w:val="32"/>
        </w:rPr>
        <w:t>.</w:t>
      </w:r>
      <w:r>
        <w:rPr>
          <w:rFonts w:hint="eastAsia" w:ascii="仿宋_GB2312" w:eastAsia="仿宋_GB2312"/>
          <w:color w:val="auto"/>
          <w:sz w:val="32"/>
          <w:szCs w:val="32"/>
        </w:rPr>
        <w:t>基本支出：指为保障机构正常运转、完成日常工作任务而发生的人员支出和公用支出。</w:t>
      </w:r>
    </w:p>
    <w:p>
      <w:pPr>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13</w:t>
      </w:r>
      <w:r>
        <w:rPr>
          <w:rFonts w:ascii="仿宋_GB2312" w:eastAsia="仿宋_GB2312"/>
          <w:color w:val="auto"/>
          <w:sz w:val="32"/>
          <w:szCs w:val="32"/>
        </w:rPr>
        <w:t>.</w:t>
      </w:r>
      <w:r>
        <w:rPr>
          <w:rFonts w:hint="eastAsia" w:ascii="仿宋_GB2312" w:eastAsia="仿宋_GB2312"/>
          <w:color w:val="auto"/>
          <w:sz w:val="32"/>
          <w:szCs w:val="32"/>
        </w:rPr>
        <w:t>项目支出：指在基本支出之外为完成特定行政任务和事业发展目标所发生的支出。</w:t>
      </w:r>
      <w:r>
        <w:rPr>
          <w:rFonts w:ascii="仿宋_GB2312" w:eastAsia="仿宋_GB2312"/>
          <w:color w:val="auto"/>
          <w:sz w:val="32"/>
          <w:szCs w:val="32"/>
        </w:rPr>
        <w:t xml:space="preserve"> </w:t>
      </w:r>
    </w:p>
    <w:p>
      <w:pPr>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14</w:t>
      </w:r>
      <w:r>
        <w:rPr>
          <w:rFonts w:ascii="仿宋_GB2312" w:eastAsia="仿宋_GB2312"/>
          <w:color w:val="auto"/>
          <w:sz w:val="32"/>
          <w:szCs w:val="32"/>
        </w:rPr>
        <w:t>.</w:t>
      </w:r>
      <w:r>
        <w:rPr>
          <w:rFonts w:hint="eastAsia" w:ascii="仿宋_GB2312" w:eastAsia="仿宋_GB2312"/>
          <w:color w:val="auto"/>
          <w:sz w:val="32"/>
          <w:szCs w:val="32"/>
        </w:rPr>
        <w:t>经营支出：指事业单位在专业业务活动及其辅助活动之外开展非独立核算经营活动发生的支出。</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15</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16</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ind w:firstLine="1760" w:firstLineChars="400"/>
        <w:jc w:val="both"/>
        <w:outlineLvl w:val="0"/>
        <w:rPr>
          <w:rFonts w:hint="eastAsia" w:ascii="黑体" w:hAnsi="黑体" w:eastAsia="黑体"/>
          <w:color w:val="auto"/>
          <w:sz w:val="44"/>
          <w:szCs w:val="44"/>
        </w:rPr>
      </w:pPr>
      <w:bookmarkStart w:id="57" w:name="_Toc15396614"/>
      <w:bookmarkStart w:id="58" w:name="_Toc15377226"/>
    </w:p>
    <w:p>
      <w:pPr>
        <w:spacing w:line="600" w:lineRule="exact"/>
        <w:ind w:firstLine="1760" w:firstLineChars="400"/>
        <w:jc w:val="both"/>
        <w:outlineLvl w:val="0"/>
        <w:rPr>
          <w:rFonts w:hint="eastAsia" w:ascii="黑体" w:hAnsi="黑体" w:eastAsia="黑体"/>
          <w:color w:val="auto"/>
          <w:sz w:val="44"/>
          <w:szCs w:val="44"/>
        </w:rPr>
      </w:pPr>
    </w:p>
    <w:p>
      <w:pPr>
        <w:spacing w:line="600" w:lineRule="exact"/>
        <w:ind w:firstLine="1760" w:firstLineChars="400"/>
        <w:jc w:val="both"/>
        <w:outlineLvl w:val="0"/>
        <w:rPr>
          <w:rFonts w:hint="eastAsia" w:ascii="黑体" w:hAnsi="黑体" w:eastAsia="黑体"/>
          <w:color w:val="auto"/>
          <w:sz w:val="44"/>
          <w:szCs w:val="44"/>
        </w:rPr>
      </w:pPr>
    </w:p>
    <w:p>
      <w:pPr>
        <w:spacing w:line="600" w:lineRule="exact"/>
        <w:ind w:firstLine="1760" w:firstLineChars="400"/>
        <w:jc w:val="both"/>
        <w:outlineLvl w:val="0"/>
        <w:rPr>
          <w:rFonts w:hint="eastAsia" w:ascii="黑体" w:hAnsi="黑体" w:eastAsia="黑体"/>
          <w:color w:val="auto"/>
          <w:sz w:val="44"/>
          <w:szCs w:val="44"/>
        </w:rPr>
      </w:pPr>
    </w:p>
    <w:p>
      <w:pPr>
        <w:spacing w:line="600" w:lineRule="exact"/>
        <w:ind w:firstLine="1760" w:firstLineChars="400"/>
        <w:jc w:val="both"/>
        <w:outlineLvl w:val="0"/>
        <w:rPr>
          <w:rFonts w:hint="eastAsia" w:ascii="黑体" w:hAnsi="黑体" w:eastAsia="黑体"/>
          <w:color w:val="auto"/>
          <w:sz w:val="44"/>
          <w:szCs w:val="44"/>
        </w:rPr>
      </w:pPr>
    </w:p>
    <w:p>
      <w:pPr>
        <w:spacing w:line="600" w:lineRule="exact"/>
        <w:ind w:firstLine="1760" w:firstLineChars="400"/>
        <w:jc w:val="both"/>
        <w:outlineLvl w:val="0"/>
        <w:rPr>
          <w:rFonts w:hint="eastAsia" w:ascii="黑体" w:hAnsi="黑体" w:eastAsia="黑体"/>
          <w:color w:val="auto"/>
          <w:sz w:val="44"/>
          <w:szCs w:val="44"/>
        </w:rPr>
      </w:pPr>
    </w:p>
    <w:p>
      <w:pPr>
        <w:spacing w:line="600" w:lineRule="exact"/>
        <w:ind w:firstLine="1760" w:firstLineChars="400"/>
        <w:jc w:val="both"/>
        <w:outlineLvl w:val="0"/>
        <w:rPr>
          <w:rFonts w:hint="eastAsia" w:ascii="黑体" w:hAnsi="黑体" w:eastAsia="黑体"/>
          <w:color w:val="auto"/>
          <w:sz w:val="44"/>
          <w:szCs w:val="44"/>
        </w:rPr>
      </w:pPr>
    </w:p>
    <w:p>
      <w:pPr>
        <w:spacing w:line="600" w:lineRule="exact"/>
        <w:ind w:firstLine="1760" w:firstLineChars="400"/>
        <w:jc w:val="both"/>
        <w:outlineLvl w:val="0"/>
        <w:rPr>
          <w:rFonts w:hint="eastAsia" w:ascii="黑体" w:hAnsi="黑体" w:eastAsia="黑体"/>
          <w:color w:val="auto"/>
          <w:sz w:val="44"/>
          <w:szCs w:val="44"/>
        </w:rPr>
      </w:pPr>
    </w:p>
    <w:p>
      <w:pPr>
        <w:spacing w:line="600" w:lineRule="exact"/>
        <w:ind w:firstLine="1760" w:firstLineChars="400"/>
        <w:jc w:val="both"/>
        <w:outlineLvl w:val="0"/>
        <w:rPr>
          <w:rFonts w:hint="eastAsia" w:ascii="黑体" w:hAnsi="黑体" w:eastAsia="黑体"/>
          <w:color w:val="auto"/>
          <w:sz w:val="44"/>
          <w:szCs w:val="44"/>
        </w:rPr>
      </w:pPr>
    </w:p>
    <w:p>
      <w:pPr>
        <w:spacing w:line="600" w:lineRule="exact"/>
        <w:ind w:firstLine="1760" w:firstLineChars="400"/>
        <w:jc w:val="both"/>
        <w:outlineLvl w:val="0"/>
        <w:rPr>
          <w:rFonts w:hint="eastAsia" w:ascii="黑体" w:hAnsi="黑体" w:eastAsia="黑体"/>
          <w:color w:val="auto"/>
          <w:sz w:val="44"/>
          <w:szCs w:val="44"/>
        </w:rPr>
      </w:pPr>
    </w:p>
    <w:p>
      <w:pPr>
        <w:spacing w:line="600" w:lineRule="exact"/>
        <w:ind w:firstLine="2640" w:firstLineChars="600"/>
        <w:jc w:val="both"/>
        <w:outlineLvl w:val="0"/>
        <w:rPr>
          <w:rStyle w:val="24"/>
          <w:rFonts w:ascii="黑体" w:hAnsi="黑体" w:eastAsia="黑体"/>
          <w:b w:val="0"/>
          <w:color w:val="auto"/>
        </w:rPr>
      </w:pPr>
      <w:r>
        <w:rPr>
          <w:rFonts w:hint="eastAsia" w:ascii="黑体" w:hAnsi="黑体" w:eastAsia="黑体"/>
          <w:color w:val="auto"/>
          <w:sz w:val="44"/>
          <w:szCs w:val="44"/>
        </w:rPr>
        <w:t>第</w:t>
      </w:r>
      <w:r>
        <w:rPr>
          <w:rStyle w:val="24"/>
          <w:rFonts w:hint="eastAsia" w:ascii="黑体" w:hAnsi="黑体" w:eastAsia="黑体"/>
          <w:b w:val="0"/>
          <w:color w:val="auto"/>
        </w:rPr>
        <w:t>四部分 附件</w:t>
      </w:r>
      <w:bookmarkEnd w:id="57"/>
    </w:p>
    <w:p>
      <w:pPr>
        <w:spacing w:line="600" w:lineRule="exact"/>
        <w:jc w:val="left"/>
        <w:outlineLvl w:val="0"/>
        <w:rPr>
          <w:rFonts w:ascii="方正小标宋简体" w:hAnsi="方正小标宋简体" w:eastAsia="方正小标宋简体" w:cs="方正小标宋简体"/>
          <w:color w:val="auto"/>
          <w:sz w:val="32"/>
          <w:szCs w:val="32"/>
        </w:rPr>
      </w:pPr>
      <w:r>
        <w:rPr>
          <w:rFonts w:hint="eastAsia" w:ascii="黑体" w:hAnsi="黑体" w:eastAsia="黑体" w:cs="黑体"/>
          <w:color w:val="auto"/>
          <w:sz w:val="32"/>
          <w:szCs w:val="32"/>
        </w:rPr>
        <w:t>附件</w:t>
      </w:r>
    </w:p>
    <w:p>
      <w:pPr>
        <w:spacing w:line="580" w:lineRule="exact"/>
        <w:jc w:val="center"/>
        <w:rPr>
          <w:rFonts w:ascii="方正小标宋简体" w:hAnsi="方正小标宋简体" w:eastAsia="方正小标宋简体" w:cs="方正小标宋简体"/>
          <w:color w:val="auto"/>
          <w:sz w:val="44"/>
          <w:szCs w:val="44"/>
        </w:rPr>
      </w:pPr>
    </w:p>
    <w:p>
      <w:pPr>
        <w:spacing w:line="600" w:lineRule="exact"/>
        <w:jc w:val="center"/>
        <w:rPr>
          <w:rFonts w:ascii="黑体" w:hAnsi="宋体" w:eastAsia="黑体" w:cs="宋体"/>
          <w:color w:val="auto"/>
          <w:kern w:val="0"/>
          <w:sz w:val="24"/>
          <w:szCs w:val="32"/>
          <w:shd w:val="clear" w:color="auto" w:fill="FFFFFF"/>
        </w:rPr>
      </w:pPr>
      <w:r>
        <w:rPr>
          <w:rFonts w:hint="eastAsia" w:ascii="方正小标宋简体" w:hAnsi="宋体" w:eastAsia="方正小标宋简体"/>
          <w:color w:val="auto"/>
          <w:kern w:val="0"/>
          <w:sz w:val="40"/>
          <w:szCs w:val="44"/>
          <w:lang w:val="en-US" w:eastAsia="zh-CN"/>
        </w:rPr>
        <w:t>茂县公共就业和人才交流服务局</w:t>
      </w:r>
      <w:r>
        <w:rPr>
          <w:rFonts w:hint="eastAsia" w:ascii="方正小标宋简体" w:hAnsi="宋体" w:eastAsia="方正小标宋简体"/>
          <w:color w:val="auto"/>
          <w:kern w:val="0"/>
          <w:sz w:val="40"/>
          <w:szCs w:val="44"/>
          <w:lang w:val="zh-CN"/>
        </w:rPr>
        <w:t>部门</w:t>
      </w:r>
      <w:r>
        <w:rPr>
          <w:rFonts w:ascii="方正小标宋简体" w:hAnsi="宋体" w:eastAsia="方正小标宋简体"/>
          <w:color w:val="auto"/>
          <w:kern w:val="0"/>
          <w:sz w:val="40"/>
          <w:szCs w:val="44"/>
        </w:rPr>
        <w:t>2019年部门</w:t>
      </w:r>
      <w:r>
        <w:rPr>
          <w:rFonts w:hint="eastAsia" w:ascii="方正小标宋简体" w:hAnsi="宋体" w:eastAsia="方正小标宋简体"/>
          <w:color w:val="auto"/>
          <w:kern w:val="0"/>
          <w:sz w:val="40"/>
          <w:szCs w:val="44"/>
          <w:lang w:val="zh-CN"/>
        </w:rPr>
        <w:t>整体支出绩效评价报告</w:t>
      </w:r>
    </w:p>
    <w:p>
      <w:pPr>
        <w:widowControl/>
        <w:adjustRightInd w:val="0"/>
        <w:snapToGrid w:val="0"/>
        <w:spacing w:line="580" w:lineRule="exact"/>
        <w:ind w:firstLine="640" w:firstLineChars="200"/>
        <w:contextualSpacing/>
        <w:jc w:val="left"/>
        <w:rPr>
          <w:rFonts w:hint="eastAsia" w:ascii="黑体" w:hAnsi="宋体" w:eastAsia="黑体" w:cs="宋体"/>
          <w:color w:val="auto"/>
          <w:kern w:val="0"/>
          <w:sz w:val="32"/>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auto"/>
          <w:kern w:val="0"/>
          <w:sz w:val="32"/>
          <w:szCs w:val="32"/>
          <w:shd w:val="clear" w:color="auto" w:fill="FFFFFF"/>
          <w:lang w:val="zh-CN"/>
        </w:rPr>
      </w:pPr>
      <w:r>
        <w:rPr>
          <w:rFonts w:hint="eastAsia" w:ascii="黑体" w:hAnsi="宋体" w:eastAsia="黑体" w:cs="宋体"/>
          <w:color w:val="auto"/>
          <w:kern w:val="0"/>
          <w:sz w:val="32"/>
          <w:szCs w:val="32"/>
          <w:shd w:val="clear" w:color="auto" w:fill="FFFFFF"/>
        </w:rPr>
        <w:t>一、</w:t>
      </w:r>
      <w:r>
        <w:rPr>
          <w:rFonts w:hint="eastAsia" w:ascii="黑体" w:hAnsi="宋体" w:eastAsia="黑体" w:cs="宋体"/>
          <w:color w:val="auto"/>
          <w:kern w:val="0"/>
          <w:sz w:val="32"/>
          <w:szCs w:val="32"/>
          <w:shd w:val="clear" w:color="auto" w:fill="FFFFFF"/>
          <w:lang w:val="zh-CN"/>
        </w:rPr>
        <w:t>部门（单位）概况</w:t>
      </w:r>
    </w:p>
    <w:p>
      <w:pPr>
        <w:widowControl/>
        <w:adjustRightInd w:val="0"/>
        <w:snapToGrid w:val="0"/>
        <w:spacing w:line="580" w:lineRule="exact"/>
        <w:ind w:firstLine="643" w:firstLineChars="200"/>
        <w:contextualSpacing/>
        <w:jc w:val="left"/>
        <w:rPr>
          <w:rFonts w:hint="eastAsia" w:ascii="楷体" w:hAnsi="楷体" w:eastAsia="楷体" w:cs="楷体"/>
          <w:b/>
          <w:bCs/>
          <w:color w:val="auto"/>
          <w:kern w:val="0"/>
          <w:sz w:val="32"/>
          <w:szCs w:val="32"/>
          <w:shd w:val="clear" w:color="auto" w:fill="FFFFFF"/>
          <w:lang w:val="zh-CN"/>
        </w:rPr>
      </w:pPr>
      <w:r>
        <w:rPr>
          <w:rFonts w:hint="eastAsia" w:ascii="楷体" w:hAnsi="楷体" w:eastAsia="楷体" w:cs="楷体"/>
          <w:b/>
          <w:bCs/>
          <w:color w:val="auto"/>
          <w:kern w:val="0"/>
          <w:sz w:val="32"/>
          <w:szCs w:val="32"/>
          <w:shd w:val="clear" w:color="auto" w:fill="FFFFFF"/>
          <w:lang w:val="zh-CN"/>
        </w:rPr>
        <w:t>（一）机构组成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宋体" w:eastAsia="仿宋_GB2312" w:cs="宋体"/>
          <w:color w:val="auto"/>
          <w:kern w:val="0"/>
          <w:sz w:val="32"/>
          <w:szCs w:val="32"/>
          <w:shd w:val="clear" w:color="auto" w:fill="FFFFFF"/>
          <w:lang w:val="zh-CN"/>
        </w:rPr>
      </w:pPr>
      <w:r>
        <w:rPr>
          <w:rFonts w:hint="eastAsia" w:eastAsia="仿宋_GB2312"/>
          <w:color w:val="auto"/>
          <w:sz w:val="32"/>
          <w:szCs w:val="32"/>
        </w:rPr>
        <w:t>茂县公共就业和人才交流服务局是具有行政职能、参照公务员管理的事业单位，隶属茂县人事劳动和社会保障局。于</w:t>
      </w:r>
      <w:r>
        <w:rPr>
          <w:rFonts w:eastAsia="仿宋_GB2312"/>
          <w:color w:val="auto"/>
          <w:sz w:val="32"/>
          <w:szCs w:val="32"/>
        </w:rPr>
        <w:t>2014</w:t>
      </w:r>
      <w:r>
        <w:rPr>
          <w:rFonts w:hint="eastAsia" w:eastAsia="仿宋_GB2312"/>
          <w:color w:val="auto"/>
          <w:sz w:val="32"/>
          <w:szCs w:val="32"/>
        </w:rPr>
        <w:t>年</w:t>
      </w:r>
      <w:r>
        <w:rPr>
          <w:rFonts w:eastAsia="仿宋_GB2312"/>
          <w:color w:val="auto"/>
          <w:sz w:val="32"/>
          <w:szCs w:val="32"/>
        </w:rPr>
        <w:t>7</w:t>
      </w:r>
      <w:r>
        <w:rPr>
          <w:rFonts w:hint="eastAsia" w:eastAsia="仿宋_GB2312"/>
          <w:color w:val="auto"/>
          <w:sz w:val="32"/>
          <w:szCs w:val="32"/>
        </w:rPr>
        <w:t>月经上级部门批准，更名为</w:t>
      </w:r>
      <w:r>
        <w:rPr>
          <w:rFonts w:eastAsia="仿宋_GB2312"/>
          <w:color w:val="auto"/>
          <w:sz w:val="32"/>
          <w:szCs w:val="32"/>
        </w:rPr>
        <w:t>“</w:t>
      </w:r>
      <w:r>
        <w:rPr>
          <w:rFonts w:hint="eastAsia" w:eastAsia="仿宋_GB2312"/>
          <w:color w:val="auto"/>
          <w:sz w:val="32"/>
          <w:szCs w:val="32"/>
        </w:rPr>
        <w:t>茂县公共就业和人才交流服务局</w:t>
      </w:r>
      <w:r>
        <w:rPr>
          <w:rFonts w:eastAsia="仿宋_GB2312"/>
          <w:color w:val="auto"/>
          <w:sz w:val="32"/>
          <w:szCs w:val="32"/>
        </w:rPr>
        <w:t>”</w:t>
      </w:r>
      <w:r>
        <w:rPr>
          <w:rFonts w:hint="eastAsia" w:eastAsia="仿宋_GB2312"/>
          <w:color w:val="auto"/>
          <w:sz w:val="32"/>
          <w:szCs w:val="32"/>
        </w:rPr>
        <w:t>，是县政府综合管理全县就业工作的</w:t>
      </w:r>
      <w:r>
        <w:rPr>
          <w:color w:val="auto"/>
        </w:rPr>
        <w:fldChar w:fldCharType="begin"/>
      </w:r>
      <w:r>
        <w:rPr>
          <w:color w:val="auto"/>
        </w:rPr>
        <w:instrText xml:space="preserve"> HYPERLINK "http://baike.so.com/doc/5536019.html" \t "_blank" </w:instrText>
      </w:r>
      <w:r>
        <w:rPr>
          <w:color w:val="auto"/>
        </w:rPr>
        <w:fldChar w:fldCharType="separate"/>
      </w:r>
      <w:r>
        <w:rPr>
          <w:rStyle w:val="15"/>
          <w:rFonts w:hint="eastAsia" w:eastAsia="仿宋_GB2312"/>
          <w:color w:val="auto"/>
          <w:sz w:val="32"/>
          <w:szCs w:val="32"/>
          <w:u w:val="none"/>
        </w:rPr>
        <w:t>职能部门</w:t>
      </w:r>
      <w:r>
        <w:rPr>
          <w:rStyle w:val="15"/>
          <w:rFonts w:hint="eastAsia" w:eastAsia="仿宋_GB2312"/>
          <w:color w:val="auto"/>
          <w:sz w:val="32"/>
          <w:szCs w:val="32"/>
          <w:u w:val="none"/>
        </w:rPr>
        <w:fldChar w:fldCharType="end"/>
      </w:r>
      <w:r>
        <w:rPr>
          <w:rFonts w:hint="eastAsia" w:eastAsia="仿宋_GB2312"/>
          <w:color w:val="auto"/>
          <w:sz w:val="32"/>
          <w:szCs w:val="32"/>
        </w:rPr>
        <w:t>，承担</w:t>
      </w:r>
      <w:r>
        <w:rPr>
          <w:color w:val="auto"/>
        </w:rPr>
        <w:fldChar w:fldCharType="begin"/>
      </w:r>
      <w:r>
        <w:rPr>
          <w:color w:val="auto"/>
        </w:rPr>
        <w:instrText xml:space="preserve"> HYPERLINK "http://baike.so.com/doc/271223.html" \t "_blank" </w:instrText>
      </w:r>
      <w:r>
        <w:rPr>
          <w:color w:val="auto"/>
        </w:rPr>
        <w:fldChar w:fldCharType="separate"/>
      </w:r>
      <w:r>
        <w:rPr>
          <w:rStyle w:val="15"/>
          <w:rFonts w:hint="eastAsia" w:eastAsia="仿宋_GB2312"/>
          <w:color w:val="auto"/>
          <w:sz w:val="32"/>
          <w:szCs w:val="32"/>
          <w:u w:val="none"/>
        </w:rPr>
        <w:t>政府职能</w:t>
      </w:r>
      <w:r>
        <w:rPr>
          <w:rStyle w:val="15"/>
          <w:rFonts w:hint="eastAsia" w:eastAsia="仿宋_GB2312"/>
          <w:color w:val="auto"/>
          <w:sz w:val="32"/>
          <w:szCs w:val="32"/>
          <w:u w:val="none"/>
        </w:rPr>
        <w:fldChar w:fldCharType="end"/>
      </w:r>
      <w:r>
        <w:rPr>
          <w:rFonts w:hint="eastAsia" w:eastAsia="仿宋_GB2312"/>
          <w:color w:val="auto"/>
          <w:sz w:val="32"/>
          <w:szCs w:val="32"/>
        </w:rPr>
        <w:t>的管理机构，为副科级财政全额拨款的（参公）事业单位。</w:t>
      </w:r>
      <w:r>
        <w:rPr>
          <w:color w:val="auto"/>
        </w:rPr>
        <w:t xml:space="preserve">    </w:t>
      </w:r>
    </w:p>
    <w:p>
      <w:pPr>
        <w:widowControl/>
        <w:numPr>
          <w:ilvl w:val="0"/>
          <w:numId w:val="0"/>
        </w:numPr>
        <w:adjustRightInd w:val="0"/>
        <w:snapToGrid w:val="0"/>
        <w:spacing w:line="580" w:lineRule="exact"/>
        <w:ind w:firstLine="643" w:firstLineChars="200"/>
        <w:contextualSpacing/>
        <w:jc w:val="left"/>
        <w:rPr>
          <w:rFonts w:hint="eastAsia" w:ascii="仿宋_GB2312" w:hAnsi="宋体" w:eastAsia="仿宋_GB2312" w:cs="宋体"/>
          <w:color w:val="auto"/>
          <w:kern w:val="0"/>
          <w:sz w:val="32"/>
          <w:szCs w:val="32"/>
          <w:shd w:val="clear" w:color="auto" w:fill="FFFFFF"/>
          <w:lang w:val="zh-CN"/>
        </w:rPr>
      </w:pPr>
      <w:r>
        <w:rPr>
          <w:rFonts w:hint="eastAsia" w:ascii="楷体" w:hAnsi="楷体" w:eastAsia="楷体" w:cs="楷体"/>
          <w:b/>
          <w:bCs/>
          <w:color w:val="auto"/>
          <w:kern w:val="0"/>
          <w:sz w:val="32"/>
          <w:szCs w:val="32"/>
          <w:shd w:val="clear" w:color="auto" w:fill="FFFFFF"/>
          <w:lang w:val="zh-CN"/>
        </w:rPr>
        <w:t>（二）机构职能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仿宋_GB2312" w:hAnsi="宋体" w:eastAsia="仿宋_GB2312" w:cs="宋体"/>
          <w:color w:val="auto"/>
          <w:kern w:val="0"/>
          <w:sz w:val="32"/>
          <w:szCs w:val="32"/>
          <w:shd w:val="clear" w:color="auto" w:fill="FFFFFF"/>
          <w:lang w:val="en-US" w:eastAsia="zh-CN"/>
        </w:rPr>
      </w:pPr>
      <w:r>
        <w:rPr>
          <w:rFonts w:hint="eastAsia" w:ascii="仿宋_GB2312" w:eastAsia="仿宋_GB2312"/>
          <w:color w:val="auto"/>
          <w:sz w:val="32"/>
          <w:szCs w:val="32"/>
        </w:rPr>
        <w:t>全面贯彻落实党和政府促进就业创业的方针政策及各项扶持政策，为城乡劳动者提供就业政策法规咨询，职业供求信息以及职业培训信息发布，职业指导和职业介绍。</w:t>
      </w:r>
      <w:r>
        <w:rPr>
          <w:rFonts w:hint="eastAsia" w:ascii="仿宋_GB2312" w:eastAsia="仿宋_GB2312"/>
          <w:color w:val="auto"/>
          <w:sz w:val="32"/>
          <w:szCs w:val="32"/>
          <w:shd w:val="clear" w:color="auto" w:fill="FFFFFF"/>
        </w:rPr>
        <w:t>免费为城乡劳动者开展就业培训、创业培训、农村劳动力技能培训等职业技能培训。发挥县人力资源市场公共职业介绍机构的主导职能和对其他非公共职业中介机构的指导作用，免费为各类城乡求职者提供求职登记、职业介绍。以创业带动就业，全面落实小额担保贷款贴息、社保补贴等扶持政策，促使各类失业人员通过从事个体经营、自谋职业、灵活就业、创办企业带动和吸纳就业。做好未就业高校毕业生参加就业见习和自主创业工作，落实好高校毕业生创业补贴政策。按照中央关于推动家庭服务业发展促进就业的方针政策，落实各项扶持政策，促进和带动更多的城乡劳动者通过从事家庭服务业实现就业，大力开发公益性岗位，落实岗位补贴及社保补贴。加强对“零就业家庭”成员的就业援助工作。促进有劳动能力、有就业愿望的所有劳动者实现充分就业。</w:t>
      </w:r>
      <w:r>
        <w:rPr>
          <w:rFonts w:hint="eastAsia" w:ascii="仿宋_GB2312" w:eastAsia="仿宋_GB2312"/>
          <w:color w:val="auto"/>
          <w:sz w:val="32"/>
          <w:szCs w:val="32"/>
        </w:rPr>
        <w:t>对就业困难人员实施就业援助，办理就业、失业登记等各项公共就业服务。</w:t>
      </w:r>
    </w:p>
    <w:p>
      <w:pPr>
        <w:widowControl/>
        <w:numPr>
          <w:ilvl w:val="0"/>
          <w:numId w:val="0"/>
        </w:numPr>
        <w:adjustRightInd w:val="0"/>
        <w:snapToGrid w:val="0"/>
        <w:spacing w:line="580" w:lineRule="exact"/>
        <w:ind w:firstLine="643" w:firstLineChars="200"/>
        <w:contextualSpacing/>
        <w:jc w:val="left"/>
        <w:rPr>
          <w:rFonts w:hint="eastAsia" w:ascii="楷体" w:hAnsi="楷体" w:eastAsia="楷体" w:cs="楷体"/>
          <w:b/>
          <w:bCs/>
          <w:color w:val="auto"/>
          <w:kern w:val="0"/>
          <w:sz w:val="32"/>
          <w:szCs w:val="32"/>
          <w:shd w:val="clear" w:color="auto" w:fill="FFFFFF"/>
          <w:lang w:val="zh-CN"/>
        </w:rPr>
      </w:pPr>
      <w:r>
        <w:rPr>
          <w:rFonts w:hint="eastAsia" w:ascii="楷体" w:hAnsi="楷体" w:eastAsia="楷体" w:cs="楷体"/>
          <w:b/>
          <w:bCs/>
          <w:color w:val="auto"/>
          <w:kern w:val="0"/>
          <w:sz w:val="32"/>
          <w:szCs w:val="32"/>
          <w:shd w:val="clear" w:color="auto" w:fill="FFFFFF"/>
          <w:lang w:val="zh-CN"/>
        </w:rPr>
        <w:t>（三）人员概况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宋体" w:eastAsia="仿宋_GB2312" w:cs="宋体"/>
          <w:color w:val="auto"/>
          <w:kern w:val="0"/>
          <w:sz w:val="32"/>
          <w:szCs w:val="32"/>
          <w:shd w:val="clear" w:color="auto" w:fill="FFFFFF"/>
          <w:lang w:val="zh-CN"/>
        </w:rPr>
      </w:pPr>
      <w:r>
        <w:rPr>
          <w:rFonts w:hint="eastAsia" w:ascii="仿宋_GB2312" w:hAnsi="仿宋_GB2312" w:eastAsia="仿宋_GB2312" w:cs="仿宋_GB2312"/>
          <w:color w:val="auto"/>
          <w:sz w:val="32"/>
          <w:szCs w:val="32"/>
        </w:rPr>
        <w:t>我局为一级预算财政全额拨款参公单位，核定编制人数为</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名。单位现设局长1名、副局长2名，在职总人数17名，其中在参公人员</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名，事业专技人员2名，事业管理人员</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名，公务员工勤人员2名。</w:t>
      </w:r>
    </w:p>
    <w:p>
      <w:pPr>
        <w:widowControl/>
        <w:adjustRightInd w:val="0"/>
        <w:snapToGrid w:val="0"/>
        <w:spacing w:line="580" w:lineRule="exact"/>
        <w:ind w:firstLine="640" w:firstLineChars="200"/>
        <w:contextualSpacing/>
        <w:jc w:val="left"/>
        <w:rPr>
          <w:rFonts w:hint="eastAsia" w:ascii="黑体" w:hAnsi="宋体" w:eastAsia="黑体" w:cs="宋体"/>
          <w:color w:val="auto"/>
          <w:kern w:val="0"/>
          <w:sz w:val="32"/>
          <w:szCs w:val="32"/>
          <w:shd w:val="clear" w:color="auto" w:fill="FFFFFF"/>
          <w:lang w:val="en-US" w:eastAsia="zh-CN"/>
        </w:rPr>
      </w:pPr>
      <w:r>
        <w:rPr>
          <w:rFonts w:hint="eastAsia" w:ascii="黑体" w:hAnsi="宋体" w:eastAsia="黑体" w:cs="宋体"/>
          <w:color w:val="auto"/>
          <w:kern w:val="0"/>
          <w:sz w:val="32"/>
          <w:szCs w:val="32"/>
          <w:shd w:val="clear" w:color="auto" w:fill="FFFFFF"/>
        </w:rPr>
        <w:t>二、部门财政资金收支情况</w:t>
      </w:r>
      <w:r>
        <w:rPr>
          <w:rFonts w:hint="eastAsia" w:ascii="黑体" w:hAnsi="宋体" w:eastAsia="黑体" w:cs="宋体"/>
          <w:color w:val="auto"/>
          <w:kern w:val="0"/>
          <w:sz w:val="32"/>
          <w:szCs w:val="32"/>
          <w:shd w:val="clear" w:color="auto" w:fill="FFFFFF"/>
          <w:lang w:val="en-US" w:eastAsia="zh-CN"/>
        </w:rPr>
        <w:t xml:space="preserve"> </w:t>
      </w:r>
    </w:p>
    <w:p>
      <w:pPr>
        <w:widowControl/>
        <w:adjustRightInd w:val="0"/>
        <w:snapToGrid w:val="0"/>
        <w:spacing w:line="580" w:lineRule="exact"/>
        <w:ind w:firstLine="643" w:firstLineChars="200"/>
        <w:contextualSpacing/>
        <w:jc w:val="left"/>
        <w:rPr>
          <w:rFonts w:hint="eastAsia" w:ascii="仿宋_GB2312" w:hAnsi="宋体" w:eastAsia="仿宋_GB2312" w:cs="宋体"/>
          <w:color w:val="auto"/>
          <w:kern w:val="0"/>
          <w:sz w:val="32"/>
          <w:szCs w:val="32"/>
          <w:shd w:val="clear" w:color="auto" w:fill="FFFFFF"/>
          <w:lang w:val="zh-CN"/>
        </w:rPr>
      </w:pPr>
      <w:r>
        <w:rPr>
          <w:rFonts w:hint="eastAsia" w:ascii="楷体" w:hAnsi="楷体" w:eastAsia="楷体" w:cs="楷体"/>
          <w:b/>
          <w:bCs/>
          <w:color w:val="auto"/>
          <w:kern w:val="0"/>
          <w:sz w:val="32"/>
          <w:szCs w:val="32"/>
          <w:shd w:val="clear" w:color="auto" w:fill="FFFFFF"/>
          <w:lang w:val="zh-CN"/>
        </w:rPr>
        <w:t>（一）部门财政资金收入情况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宋体" w:eastAsia="仿宋_GB2312" w:cs="宋体"/>
          <w:color w:val="auto"/>
          <w:kern w:val="0"/>
          <w:sz w:val="32"/>
          <w:szCs w:val="32"/>
          <w:shd w:val="clear" w:color="auto" w:fill="FFFFFF"/>
          <w:lang w:val="zh-CN"/>
        </w:rPr>
      </w:pPr>
      <w:r>
        <w:rPr>
          <w:rFonts w:ascii="仿宋_GB2312" w:hAnsi="宋体" w:eastAsia="仿宋_GB2312" w:cs="宋体"/>
          <w:color w:val="auto"/>
          <w:kern w:val="0"/>
          <w:sz w:val="32"/>
          <w:szCs w:val="32"/>
          <w:shd w:val="clear" w:color="auto" w:fill="FFFFFF"/>
        </w:rPr>
        <w:t>201</w:t>
      </w:r>
      <w:r>
        <w:rPr>
          <w:rFonts w:hint="eastAsia" w:ascii="仿宋_GB2312" w:hAnsi="宋体" w:eastAsia="仿宋_GB2312" w:cs="宋体"/>
          <w:color w:val="auto"/>
          <w:kern w:val="0"/>
          <w:sz w:val="32"/>
          <w:szCs w:val="32"/>
          <w:shd w:val="clear" w:color="auto" w:fill="FFFFFF"/>
          <w:lang w:val="en-US" w:eastAsia="zh-CN"/>
        </w:rPr>
        <w:t>9</w:t>
      </w:r>
      <w:r>
        <w:rPr>
          <w:rFonts w:hint="eastAsia" w:ascii="仿宋_GB2312" w:hAnsi="宋体" w:eastAsia="仿宋_GB2312" w:cs="宋体"/>
          <w:b w:val="0"/>
          <w:bCs/>
          <w:color w:val="auto"/>
          <w:kern w:val="0"/>
          <w:sz w:val="32"/>
          <w:szCs w:val="32"/>
          <w:shd w:val="clear" w:color="auto" w:fill="FFFFFF"/>
        </w:rPr>
        <w:t>年</w:t>
      </w:r>
      <w:r>
        <w:rPr>
          <w:rFonts w:hint="eastAsia" w:ascii="仿宋_GB2312" w:hAnsi="黑体" w:eastAsia="仿宋_GB2312"/>
          <w:color w:val="auto"/>
          <w:sz w:val="32"/>
          <w:szCs w:val="32"/>
        </w:rPr>
        <w:t>单位财政资金收入共计</w:t>
      </w:r>
      <w:r>
        <w:rPr>
          <w:rFonts w:hint="eastAsia" w:ascii="仿宋_GB2312" w:hAnsi="仿宋" w:eastAsia="仿宋_GB2312" w:cs="仿宋"/>
          <w:color w:val="auto"/>
          <w:sz w:val="32"/>
          <w:szCs w:val="32"/>
          <w:lang w:val="en-US" w:eastAsia="zh-CN"/>
        </w:rPr>
        <w:t>325.89</w:t>
      </w:r>
      <w:r>
        <w:rPr>
          <w:rFonts w:hint="eastAsia" w:ascii="仿宋_GB2312" w:hAnsi="仿宋" w:eastAsia="仿宋_GB2312" w:cs="仿宋"/>
          <w:color w:val="auto"/>
          <w:sz w:val="32"/>
          <w:szCs w:val="32"/>
          <w:lang w:eastAsia="zh-CN"/>
        </w:rPr>
        <w:t>万</w:t>
      </w:r>
      <w:r>
        <w:rPr>
          <w:rFonts w:hint="eastAsia" w:ascii="仿宋_GB2312" w:hAnsi="黑体" w:eastAsia="仿宋_GB2312"/>
          <w:color w:val="auto"/>
          <w:sz w:val="32"/>
          <w:szCs w:val="32"/>
        </w:rPr>
        <w:t>元，</w:t>
      </w:r>
      <w:r>
        <w:rPr>
          <w:rFonts w:hint="eastAsia" w:ascii="仿宋_GB2312" w:hAnsi="仿宋" w:eastAsia="仿宋_GB2312"/>
          <w:color w:val="auto"/>
          <w:sz w:val="32"/>
          <w:szCs w:val="32"/>
        </w:rPr>
        <w:t>均为一般公共预算财政拨款收入，单位无上级补助收入、事业收入、经营收入等其他性质的经费收入。</w:t>
      </w:r>
    </w:p>
    <w:p>
      <w:pPr>
        <w:widowControl/>
        <w:adjustRightInd w:val="0"/>
        <w:snapToGrid w:val="0"/>
        <w:spacing w:line="580" w:lineRule="exact"/>
        <w:ind w:firstLine="643" w:firstLineChars="200"/>
        <w:contextualSpacing/>
        <w:jc w:val="left"/>
        <w:rPr>
          <w:rFonts w:hint="eastAsia" w:ascii="楷体" w:hAnsi="楷体" w:eastAsia="楷体" w:cs="楷体"/>
          <w:b/>
          <w:bCs/>
          <w:color w:val="auto"/>
          <w:kern w:val="0"/>
          <w:sz w:val="32"/>
          <w:szCs w:val="32"/>
          <w:shd w:val="clear" w:color="auto" w:fill="FFFFFF"/>
          <w:lang w:val="zh-CN"/>
        </w:rPr>
      </w:pPr>
      <w:r>
        <w:rPr>
          <w:rFonts w:hint="eastAsia" w:ascii="楷体" w:hAnsi="楷体" w:eastAsia="楷体" w:cs="楷体"/>
          <w:b/>
          <w:bCs/>
          <w:color w:val="auto"/>
          <w:kern w:val="0"/>
          <w:sz w:val="32"/>
          <w:szCs w:val="32"/>
          <w:shd w:val="clear" w:color="auto" w:fill="FFFFFF"/>
          <w:lang w:val="zh-CN"/>
        </w:rPr>
        <w:t>（二）部门财政资金支出情况</w:t>
      </w:r>
    </w:p>
    <w:p>
      <w:pPr>
        <w:widowControl/>
        <w:numPr>
          <w:ilvl w:val="0"/>
          <w:numId w:val="0"/>
        </w:numPr>
        <w:adjustRightInd w:val="0"/>
        <w:snapToGrid w:val="0"/>
        <w:spacing w:line="580" w:lineRule="exact"/>
        <w:ind w:firstLine="640" w:firstLineChars="200"/>
        <w:contextualSpacing/>
        <w:jc w:val="left"/>
        <w:rPr>
          <w:rFonts w:hint="eastAsia" w:ascii="仿宋_GB2312" w:hAnsi="宋体" w:eastAsia="仿宋_GB2312" w:cs="宋体"/>
          <w:color w:val="auto"/>
          <w:kern w:val="0"/>
          <w:sz w:val="32"/>
          <w:szCs w:val="32"/>
          <w:shd w:val="clear" w:color="auto" w:fill="FFFFFF"/>
          <w:lang w:val="zh-CN"/>
        </w:rPr>
      </w:pPr>
      <w:r>
        <w:rPr>
          <w:rFonts w:ascii="仿宋_GB2312" w:hAnsi="宋体" w:eastAsia="仿宋_GB2312" w:cs="宋体"/>
          <w:color w:val="auto"/>
          <w:kern w:val="0"/>
          <w:sz w:val="32"/>
          <w:szCs w:val="32"/>
          <w:shd w:val="clear" w:color="auto" w:fill="FFFFFF"/>
          <w:lang w:val="zh-CN"/>
        </w:rPr>
        <w:t>201</w:t>
      </w:r>
      <w:r>
        <w:rPr>
          <w:rFonts w:hint="eastAsia" w:ascii="仿宋_GB2312" w:hAnsi="宋体" w:eastAsia="仿宋_GB2312" w:cs="宋体"/>
          <w:color w:val="auto"/>
          <w:kern w:val="0"/>
          <w:sz w:val="32"/>
          <w:szCs w:val="32"/>
          <w:shd w:val="clear" w:color="auto" w:fill="FFFFFF"/>
          <w:lang w:val="en-US" w:eastAsia="zh-CN"/>
        </w:rPr>
        <w:t>9</w:t>
      </w:r>
      <w:r>
        <w:rPr>
          <w:rFonts w:hint="eastAsia" w:ascii="仿宋_GB2312" w:hAnsi="宋体" w:eastAsia="仿宋_GB2312" w:cs="宋体"/>
          <w:color w:val="auto"/>
          <w:kern w:val="0"/>
          <w:sz w:val="32"/>
          <w:szCs w:val="32"/>
          <w:shd w:val="clear" w:color="auto" w:fill="FFFFFF"/>
          <w:lang w:val="zh-CN"/>
        </w:rPr>
        <w:t>年单位财政资金支出决算数为</w:t>
      </w:r>
      <w:r>
        <w:rPr>
          <w:rFonts w:hint="eastAsia" w:ascii="仿宋_GB2312" w:hAnsi="仿宋" w:eastAsia="仿宋_GB2312" w:cs="仿宋"/>
          <w:color w:val="auto"/>
          <w:sz w:val="32"/>
          <w:szCs w:val="32"/>
          <w:lang w:val="en-US" w:eastAsia="zh-CN"/>
        </w:rPr>
        <w:t>297.76万</w:t>
      </w:r>
      <w:r>
        <w:rPr>
          <w:rFonts w:hint="eastAsia" w:ascii="仿宋_GB2312" w:hAnsi="黑体" w:eastAsia="仿宋_GB2312"/>
          <w:color w:val="auto"/>
          <w:sz w:val="32"/>
          <w:szCs w:val="32"/>
        </w:rPr>
        <w:t>元，均为财政补助支出，</w:t>
      </w:r>
      <w:r>
        <w:rPr>
          <w:rFonts w:hint="eastAsia" w:ascii="仿宋_GB2312" w:hAnsi="仿宋" w:eastAsia="仿宋_GB2312"/>
          <w:color w:val="auto"/>
          <w:sz w:val="32"/>
          <w:szCs w:val="32"/>
        </w:rPr>
        <w:t>其中：社会保障和就业支出</w:t>
      </w:r>
      <w:r>
        <w:rPr>
          <w:rFonts w:hint="eastAsia" w:ascii="仿宋_GB2312" w:hAnsi="仿宋" w:eastAsia="仿宋_GB2312"/>
          <w:color w:val="auto"/>
          <w:sz w:val="32"/>
          <w:szCs w:val="32"/>
          <w:lang w:val="en-US" w:eastAsia="zh-CN"/>
        </w:rPr>
        <w:t>266.14</w:t>
      </w:r>
      <w:r>
        <w:rPr>
          <w:rFonts w:hint="eastAsia" w:ascii="仿宋_GB2312" w:hAnsi="仿宋" w:eastAsia="仿宋_GB2312"/>
          <w:color w:val="auto"/>
          <w:sz w:val="32"/>
          <w:szCs w:val="32"/>
          <w:lang w:eastAsia="zh-CN"/>
        </w:rPr>
        <w:t>万</w:t>
      </w:r>
      <w:r>
        <w:rPr>
          <w:rFonts w:hint="eastAsia" w:ascii="仿宋_GB2312" w:hAnsi="仿宋" w:eastAsia="仿宋_GB2312"/>
          <w:color w:val="auto"/>
          <w:sz w:val="32"/>
          <w:szCs w:val="32"/>
        </w:rPr>
        <w:t>元，</w:t>
      </w:r>
      <w:r>
        <w:rPr>
          <w:rFonts w:hint="eastAsia" w:ascii="仿宋_GB2312" w:eastAsia="仿宋_GB2312"/>
          <w:color w:val="auto"/>
          <w:sz w:val="32"/>
          <w:szCs w:val="32"/>
        </w:rPr>
        <w:t>主要用于本单位人员工资、照规定标准为职工缴纳的机关事业单位养老保险和职业年金、保障日常运转以及为完成特定行政工作任务和事业发展目标而安排的年度项目支出；</w:t>
      </w:r>
      <w:r>
        <w:rPr>
          <w:rFonts w:hint="eastAsia" w:ascii="仿宋_GB2312" w:hAnsi="仿宋" w:eastAsia="仿宋_GB2312"/>
          <w:color w:val="auto"/>
          <w:sz w:val="32"/>
          <w:szCs w:val="32"/>
        </w:rPr>
        <w:t>医疗卫生与计划生育支出</w:t>
      </w:r>
      <w:r>
        <w:rPr>
          <w:rFonts w:hint="eastAsia" w:ascii="仿宋_GB2312" w:hAnsi="仿宋" w:eastAsia="仿宋_GB2312"/>
          <w:color w:val="auto"/>
          <w:sz w:val="32"/>
          <w:szCs w:val="32"/>
          <w:lang w:val="en-US" w:eastAsia="zh-CN"/>
        </w:rPr>
        <w:t>13.27万</w:t>
      </w:r>
      <w:r>
        <w:rPr>
          <w:rFonts w:hint="eastAsia" w:ascii="仿宋_GB2312" w:hAnsi="仿宋" w:eastAsia="仿宋_GB2312"/>
          <w:color w:val="auto"/>
          <w:sz w:val="32"/>
          <w:szCs w:val="32"/>
        </w:rPr>
        <w:t>元，</w:t>
      </w:r>
      <w:r>
        <w:rPr>
          <w:rFonts w:hint="eastAsia" w:ascii="仿宋_GB2312" w:eastAsia="仿宋_GB2312"/>
          <w:color w:val="auto"/>
          <w:sz w:val="32"/>
          <w:szCs w:val="32"/>
        </w:rPr>
        <w:t>主要用于事业单位按照规定标准为职工缴纳的基本医疗保险及公务员医疗补助等支出；</w:t>
      </w:r>
      <w:r>
        <w:rPr>
          <w:rFonts w:hint="eastAsia" w:ascii="仿宋_GB2312" w:hAnsi="仿宋" w:eastAsia="仿宋_GB2312"/>
          <w:color w:val="auto"/>
          <w:sz w:val="32"/>
          <w:szCs w:val="32"/>
        </w:rPr>
        <w:t>住房保障支出</w:t>
      </w:r>
      <w:r>
        <w:rPr>
          <w:rFonts w:hint="eastAsia" w:ascii="仿宋_GB2312" w:hAnsi="仿宋" w:eastAsia="仿宋_GB2312"/>
          <w:color w:val="auto"/>
          <w:sz w:val="32"/>
          <w:szCs w:val="32"/>
          <w:lang w:val="en-US" w:eastAsia="zh-CN"/>
        </w:rPr>
        <w:t>18.35万</w:t>
      </w:r>
      <w:r>
        <w:rPr>
          <w:rFonts w:hint="eastAsia" w:ascii="仿宋_GB2312" w:hAnsi="仿宋" w:eastAsia="仿宋_GB2312"/>
          <w:color w:val="auto"/>
          <w:sz w:val="32"/>
          <w:szCs w:val="32"/>
        </w:rPr>
        <w:t>元，</w:t>
      </w:r>
      <w:r>
        <w:rPr>
          <w:rFonts w:hint="eastAsia" w:ascii="仿宋_GB2312" w:eastAsia="仿宋_GB2312"/>
          <w:color w:val="auto"/>
          <w:sz w:val="32"/>
          <w:szCs w:val="32"/>
        </w:rPr>
        <w:t>用于机关及下属事业单位按照规定标准为职工缴纳住房公积金等支出</w:t>
      </w:r>
      <w:r>
        <w:rPr>
          <w:rFonts w:hint="eastAsia" w:ascii="仿宋_GB2312" w:hAnsi="仿宋_GB2312" w:eastAsia="仿宋_GB2312" w:cs="仿宋_GB2312"/>
          <w:color w:val="auto"/>
          <w:sz w:val="32"/>
          <w:szCs w:val="32"/>
        </w:rPr>
        <w:t>。</w:t>
      </w:r>
    </w:p>
    <w:p>
      <w:pPr>
        <w:widowControl/>
        <w:adjustRightInd w:val="0"/>
        <w:snapToGrid w:val="0"/>
        <w:spacing w:line="580" w:lineRule="exact"/>
        <w:ind w:firstLine="640" w:firstLineChars="200"/>
        <w:contextualSpacing/>
        <w:jc w:val="left"/>
        <w:rPr>
          <w:rFonts w:ascii="黑体" w:hAnsi="宋体" w:eastAsia="黑体" w:cs="宋体"/>
          <w:color w:val="auto"/>
          <w:kern w:val="0"/>
          <w:sz w:val="32"/>
          <w:szCs w:val="32"/>
          <w:shd w:val="clear" w:color="auto" w:fill="FFFFFF"/>
        </w:rPr>
      </w:pPr>
      <w:r>
        <w:rPr>
          <w:rFonts w:hint="eastAsia" w:ascii="黑体" w:hAnsi="宋体" w:eastAsia="黑体" w:cs="宋体"/>
          <w:color w:val="auto"/>
          <w:kern w:val="0"/>
          <w:sz w:val="32"/>
          <w:szCs w:val="32"/>
          <w:shd w:val="clear" w:color="auto" w:fill="FFFFFF"/>
        </w:rPr>
        <w:t>三、部门整体预算绩效管理情况</w:t>
      </w:r>
    </w:p>
    <w:p>
      <w:pPr>
        <w:widowControl/>
        <w:adjustRightInd w:val="0"/>
        <w:snapToGrid w:val="0"/>
        <w:spacing w:line="580" w:lineRule="exact"/>
        <w:ind w:firstLine="643" w:firstLineChars="200"/>
        <w:contextualSpacing/>
        <w:jc w:val="left"/>
        <w:rPr>
          <w:rFonts w:hint="eastAsia" w:ascii="楷体" w:hAnsi="楷体" w:eastAsia="楷体" w:cs="楷体"/>
          <w:b/>
          <w:bCs/>
          <w:color w:val="auto"/>
          <w:kern w:val="0"/>
          <w:sz w:val="32"/>
          <w:szCs w:val="32"/>
          <w:shd w:val="clear" w:color="auto" w:fill="FFFFFF"/>
          <w:lang w:val="zh-CN"/>
        </w:rPr>
      </w:pPr>
      <w:r>
        <w:rPr>
          <w:rFonts w:hint="eastAsia" w:ascii="楷体" w:hAnsi="楷体" w:eastAsia="楷体" w:cs="楷体"/>
          <w:b/>
          <w:bCs/>
          <w:color w:val="auto"/>
          <w:kern w:val="0"/>
          <w:sz w:val="32"/>
          <w:szCs w:val="32"/>
          <w:shd w:val="clear" w:color="auto" w:fill="FFFFFF"/>
          <w:lang w:val="zh-CN"/>
        </w:rPr>
        <w:t>（一）部门预算管理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单位严格按照县财政部门预算编制通知和有关文件要求，秉承强化规划约束、坚持限额控制、实时滚动管理、强化绩效管理的基本编制原则，确定目标任务，积极发挥公共财政职能作用，推动落实稳增长、促改革、调结构、惠民生、防风险各项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一是按照 201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 xml:space="preserve"> 年部门预算编审要求，根据我单位职能职责，结合中长期规划和年度工作计划，明确了年度主要工作任务及年度内履职所要达到的总体产出和效果，认真填报了我单位整体支出绩效目标。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是按照《四川省省级预算绩效运行监控管理暂行办法》要求，认真组织开展所属单位的绩效监控工作，对项目进度、预算执行、投入产出、各项效益的阶段完成情况进行动态跟踪监控，填报《项目预算绩效监控分析表》，进一步明确项目完成目标可能性及时间。为有效使用财政资金，我单位根据全单位实际工作开展情况，提高财政资金使用效益，保障了全单位专项工作顺利开展。</w:t>
      </w:r>
    </w:p>
    <w:p>
      <w:pPr>
        <w:widowControl/>
        <w:adjustRightInd w:val="0"/>
        <w:snapToGrid w:val="0"/>
        <w:spacing w:line="580" w:lineRule="exact"/>
        <w:ind w:firstLine="643" w:firstLineChars="200"/>
        <w:contextualSpacing/>
        <w:jc w:val="left"/>
        <w:rPr>
          <w:rFonts w:ascii="仿宋_GB2312" w:hAnsi="宋体" w:eastAsia="仿宋_GB2312" w:cs="宋体"/>
          <w:color w:val="auto"/>
          <w:kern w:val="0"/>
          <w:sz w:val="32"/>
          <w:szCs w:val="32"/>
          <w:shd w:val="clear" w:color="auto" w:fill="FFFFFF"/>
          <w:lang w:val="zh-CN"/>
        </w:rPr>
      </w:pPr>
      <w:r>
        <w:rPr>
          <w:rFonts w:hint="eastAsia" w:ascii="楷体" w:hAnsi="楷体" w:eastAsia="楷体" w:cs="楷体"/>
          <w:b/>
          <w:bCs/>
          <w:color w:val="auto"/>
          <w:kern w:val="0"/>
          <w:sz w:val="32"/>
          <w:szCs w:val="32"/>
          <w:shd w:val="clear" w:color="auto" w:fill="FFFFFF"/>
          <w:lang w:val="zh-CN"/>
        </w:rPr>
        <w:t>（二）结果应用情况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color w:val="auto"/>
        </w:rPr>
      </w:pPr>
      <w:r>
        <w:rPr>
          <w:rFonts w:hint="eastAsia" w:ascii="仿宋_GB2312" w:hAnsi="黑体" w:eastAsia="仿宋_GB2312"/>
          <w:color w:val="auto"/>
          <w:sz w:val="32"/>
          <w:szCs w:val="32"/>
        </w:rPr>
        <w:t>我单位对部门预算绩效管理工作开展情况认真进行了自查自评。绩效评价自查开展覆盖全单位及重点支出，将评价结果作为预算安排的重要依据，参照项目年度预算执行情况、“三年滚动规划”执行情况统筹项目支出需求，保障重点支出，调整支出结构，优化财政资金配置，不断强化绩效理念，推动我单位部门整体绩效管理水平不断提升。</w:t>
      </w:r>
    </w:p>
    <w:p>
      <w:pPr>
        <w:widowControl/>
        <w:adjustRightInd w:val="0"/>
        <w:snapToGrid w:val="0"/>
        <w:spacing w:line="580" w:lineRule="exact"/>
        <w:ind w:firstLine="640" w:firstLineChars="200"/>
        <w:contextualSpacing/>
        <w:jc w:val="left"/>
        <w:rPr>
          <w:rFonts w:ascii="黑体" w:hAnsi="宋体" w:eastAsia="黑体" w:cs="宋体"/>
          <w:color w:val="auto"/>
          <w:kern w:val="0"/>
          <w:sz w:val="32"/>
          <w:szCs w:val="32"/>
          <w:shd w:val="clear" w:color="auto" w:fill="FFFFFF"/>
        </w:rPr>
      </w:pPr>
      <w:r>
        <w:rPr>
          <w:rFonts w:hint="eastAsia" w:ascii="黑体" w:hAnsi="宋体" w:eastAsia="黑体" w:cs="宋体"/>
          <w:color w:val="auto"/>
          <w:kern w:val="0"/>
          <w:sz w:val="32"/>
          <w:szCs w:val="32"/>
          <w:shd w:val="clear" w:color="auto" w:fill="FFFFFF"/>
        </w:rPr>
        <w:t>四、评价结论及建议</w:t>
      </w:r>
    </w:p>
    <w:p>
      <w:pPr>
        <w:widowControl/>
        <w:adjustRightInd w:val="0"/>
        <w:snapToGrid w:val="0"/>
        <w:spacing w:line="580" w:lineRule="exact"/>
        <w:ind w:firstLine="643" w:firstLineChars="200"/>
        <w:contextualSpacing/>
        <w:jc w:val="left"/>
        <w:rPr>
          <w:rFonts w:hint="eastAsia" w:ascii="楷体" w:hAnsi="楷体" w:eastAsia="楷体" w:cs="楷体"/>
          <w:b/>
          <w:bCs/>
          <w:color w:val="auto"/>
          <w:kern w:val="0"/>
          <w:sz w:val="32"/>
          <w:szCs w:val="32"/>
          <w:shd w:val="clear" w:color="auto" w:fill="FFFFFF"/>
          <w:lang w:val="zh-CN"/>
        </w:rPr>
      </w:pPr>
      <w:r>
        <w:rPr>
          <w:rFonts w:hint="eastAsia" w:ascii="楷体" w:hAnsi="楷体" w:eastAsia="楷体" w:cs="楷体"/>
          <w:b/>
          <w:bCs/>
          <w:color w:val="auto"/>
          <w:kern w:val="0"/>
          <w:sz w:val="32"/>
          <w:szCs w:val="32"/>
          <w:shd w:val="clear" w:color="auto" w:fill="FFFFFF"/>
          <w:lang w:val="zh-CN"/>
        </w:rPr>
        <w:t>（一）评价结论</w:t>
      </w:r>
    </w:p>
    <w:p>
      <w:pPr>
        <w:pStyle w:val="30"/>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宋体" w:eastAsia="仿宋_GB2312" w:cs="宋体"/>
          <w:color w:val="auto"/>
          <w:kern w:val="0"/>
          <w:sz w:val="32"/>
          <w:szCs w:val="32"/>
          <w:shd w:val="clear" w:color="auto" w:fill="FFFFFF"/>
          <w:lang w:val="zh-CN"/>
        </w:rPr>
      </w:pPr>
      <w:r>
        <w:rPr>
          <w:rFonts w:hint="eastAsia" w:ascii="仿宋_GB2312" w:hAnsi="仿宋_GB2312" w:eastAsia="仿宋_GB2312" w:cs="仿宋_GB2312"/>
          <w:color w:val="auto"/>
          <w:sz w:val="32"/>
          <w:szCs w:val="32"/>
          <w:shd w:val="clear" w:color="auto" w:fill="FFFFFF"/>
        </w:rPr>
        <w:t>201</w:t>
      </w:r>
      <w:r>
        <w:rPr>
          <w:rFonts w:hint="eastAsia" w:ascii="仿宋_GB2312" w:hAnsi="仿宋_GB2312" w:eastAsia="仿宋_GB2312" w:cs="仿宋_GB2312"/>
          <w:color w:val="auto"/>
          <w:sz w:val="32"/>
          <w:szCs w:val="32"/>
          <w:shd w:val="clear" w:color="auto" w:fill="FFFFFF"/>
          <w:lang w:val="en-US" w:eastAsia="zh-CN"/>
        </w:rPr>
        <w:t>9</w:t>
      </w:r>
      <w:r>
        <w:rPr>
          <w:rFonts w:hint="eastAsia" w:ascii="仿宋_GB2312" w:hAnsi="仿宋_GB2312" w:eastAsia="仿宋_GB2312" w:cs="仿宋_GB2312"/>
          <w:color w:val="auto"/>
          <w:sz w:val="32"/>
          <w:szCs w:val="32"/>
          <w:shd w:val="clear" w:color="auto" w:fill="FFFFFF"/>
        </w:rPr>
        <w:t>年我单位整体支出绩效评价自查自评结果良好，全年基本支出支出保证了部门的正常运行和日常工作的正常开展，项目支出保障了重点工作的开展，达到预期绩效目标。按照《县级部门整体支出绩效评价指标体系表》中各项具体指标认真开展自评工作，经自评，单位部门整体支出均按照相应的规章制度和要求执行办理。</w:t>
      </w:r>
    </w:p>
    <w:p>
      <w:pPr>
        <w:widowControl/>
        <w:adjustRightInd w:val="0"/>
        <w:snapToGrid w:val="0"/>
        <w:spacing w:line="580" w:lineRule="exact"/>
        <w:ind w:firstLine="643" w:firstLineChars="200"/>
        <w:contextualSpacing/>
        <w:jc w:val="left"/>
        <w:rPr>
          <w:rFonts w:hint="eastAsia" w:ascii="楷体" w:hAnsi="楷体" w:eastAsia="楷体" w:cs="楷体"/>
          <w:b/>
          <w:bCs/>
          <w:color w:val="auto"/>
          <w:kern w:val="0"/>
          <w:sz w:val="32"/>
          <w:szCs w:val="32"/>
          <w:shd w:val="clear" w:color="auto" w:fill="FFFFFF"/>
          <w:lang w:val="zh-CN"/>
        </w:rPr>
      </w:pPr>
      <w:r>
        <w:rPr>
          <w:rFonts w:hint="eastAsia" w:ascii="楷体" w:hAnsi="楷体" w:eastAsia="楷体" w:cs="楷体"/>
          <w:b/>
          <w:bCs/>
          <w:color w:val="auto"/>
          <w:kern w:val="0"/>
          <w:sz w:val="32"/>
          <w:szCs w:val="32"/>
          <w:shd w:val="clear" w:color="auto" w:fill="FFFFFF"/>
          <w:lang w:val="zh-CN"/>
        </w:rPr>
        <w:t>（二）存在问题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宋体" w:eastAsia="仿宋_GB2312" w:cs="宋体"/>
          <w:color w:val="auto"/>
          <w:kern w:val="0"/>
          <w:sz w:val="32"/>
          <w:szCs w:val="32"/>
          <w:shd w:val="clear" w:color="auto" w:fill="FFFFFF"/>
          <w:lang w:val="zh-CN"/>
        </w:rPr>
      </w:pPr>
      <w:r>
        <w:rPr>
          <w:rFonts w:hint="eastAsia" w:ascii="仿宋_GB2312" w:hAnsi="宋体" w:eastAsia="仿宋_GB2312"/>
          <w:color w:val="auto"/>
          <w:sz w:val="32"/>
          <w:szCs w:val="32"/>
          <w:shd w:val="clear" w:color="auto" w:fill="FFFFFF"/>
        </w:rPr>
        <w:t>绩效目标设定有待更科学更合理。</w:t>
      </w:r>
    </w:p>
    <w:p>
      <w:pPr>
        <w:widowControl/>
        <w:adjustRightInd w:val="0"/>
        <w:snapToGrid w:val="0"/>
        <w:spacing w:line="580" w:lineRule="exact"/>
        <w:ind w:firstLine="643" w:firstLineChars="200"/>
        <w:contextualSpacing/>
        <w:jc w:val="left"/>
        <w:rPr>
          <w:rFonts w:hint="eastAsia" w:ascii="楷体" w:hAnsi="楷体" w:eastAsia="楷体" w:cs="楷体"/>
          <w:b/>
          <w:bCs/>
          <w:color w:val="auto"/>
          <w:kern w:val="0"/>
          <w:sz w:val="32"/>
          <w:szCs w:val="32"/>
          <w:shd w:val="clear" w:color="auto" w:fill="FFFFFF"/>
          <w:lang w:val="zh-CN"/>
        </w:rPr>
      </w:pPr>
      <w:r>
        <w:rPr>
          <w:rFonts w:hint="eastAsia" w:ascii="楷体" w:hAnsi="楷体" w:eastAsia="楷体" w:cs="楷体"/>
          <w:b/>
          <w:bCs/>
          <w:color w:val="auto"/>
          <w:kern w:val="0"/>
          <w:sz w:val="32"/>
          <w:szCs w:val="32"/>
          <w:shd w:val="clear" w:color="auto" w:fill="FFFFFF"/>
          <w:lang w:val="zh-CN"/>
        </w:rPr>
        <w:t>（三）改进建议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针对存在的问题，我们将进一步科学设定绩效目标，加</w:t>
      </w:r>
    </w:p>
    <w:p>
      <w:pPr>
        <w:keepNext w:val="0"/>
        <w:keepLines w:val="0"/>
        <w:pageBreakBefore w:val="0"/>
        <w:widowControl w:val="0"/>
        <w:kinsoku/>
        <w:wordWrap/>
        <w:overflowPunct/>
        <w:topLinePunct w:val="0"/>
        <w:autoSpaceDE/>
        <w:autoSpaceDN/>
        <w:bidi w:val="0"/>
        <w:adjustRightInd/>
        <w:snapToGrid/>
        <w:spacing w:line="576" w:lineRule="exact"/>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强预算执行管理。一是改进部门收支预算编制，夯实预算基础工作，提高预算编制质量；二是认真研究政策，加强项目绩效目标审核，力求科学合理；三是认真研究重点项目的执行，特别是涉及政府采购的项目，提早规划，提前实施，确保项目顺利实施，提高财政资金的使用效益</w:t>
      </w:r>
      <w:r>
        <w:rPr>
          <w:rFonts w:hint="eastAsia" w:ascii="仿宋_GB2312" w:hAnsi="仿宋_GB2312" w:eastAsia="仿宋_GB2312" w:cs="仿宋_GB2312"/>
          <w:color w:val="auto"/>
          <w:sz w:val="32"/>
          <w:szCs w:val="32"/>
          <w:lang w:eastAsia="zh-CN"/>
        </w:rPr>
        <w:t>。</w:t>
      </w:r>
    </w:p>
    <w:p>
      <w:pPr>
        <w:spacing w:line="600" w:lineRule="exact"/>
        <w:jc w:val="center"/>
        <w:outlineLvl w:val="0"/>
        <w:rPr>
          <w:rStyle w:val="24"/>
          <w:rFonts w:ascii="黑体" w:hAnsi="黑体" w:eastAsia="黑体"/>
          <w:b w:val="0"/>
          <w:color w:val="auto"/>
        </w:rPr>
      </w:pPr>
    </w:p>
    <w:p>
      <w:pPr>
        <w:spacing w:line="600" w:lineRule="exact"/>
        <w:jc w:val="center"/>
        <w:outlineLvl w:val="0"/>
        <w:rPr>
          <w:rFonts w:hint="eastAsia" w:ascii="黑体" w:hAnsi="黑体" w:eastAsia="黑体"/>
          <w:color w:val="auto"/>
          <w:sz w:val="44"/>
          <w:szCs w:val="44"/>
        </w:rPr>
      </w:pPr>
      <w:bookmarkStart w:id="59" w:name="_Toc15396618"/>
    </w:p>
    <w:p>
      <w:pPr>
        <w:spacing w:line="600" w:lineRule="exact"/>
        <w:jc w:val="center"/>
        <w:outlineLvl w:val="0"/>
        <w:rPr>
          <w:rFonts w:hint="eastAsia" w:ascii="黑体" w:hAnsi="黑体" w:eastAsia="黑体"/>
          <w:color w:val="auto"/>
          <w:sz w:val="44"/>
          <w:szCs w:val="44"/>
        </w:rPr>
      </w:pPr>
    </w:p>
    <w:p>
      <w:pPr>
        <w:spacing w:line="600" w:lineRule="exact"/>
        <w:jc w:val="center"/>
        <w:outlineLvl w:val="0"/>
        <w:rPr>
          <w:rFonts w:hint="eastAsia" w:ascii="黑体" w:hAnsi="黑体" w:eastAsia="黑体"/>
          <w:color w:val="auto"/>
          <w:sz w:val="44"/>
          <w:szCs w:val="44"/>
        </w:rPr>
      </w:pPr>
    </w:p>
    <w:p>
      <w:pPr>
        <w:spacing w:line="600" w:lineRule="exact"/>
        <w:jc w:val="center"/>
        <w:outlineLvl w:val="0"/>
        <w:rPr>
          <w:rFonts w:hint="eastAsia" w:ascii="黑体" w:hAnsi="黑体" w:eastAsia="黑体"/>
          <w:color w:val="auto"/>
          <w:sz w:val="44"/>
          <w:szCs w:val="44"/>
        </w:rPr>
      </w:pPr>
    </w:p>
    <w:p>
      <w:pPr>
        <w:spacing w:line="600" w:lineRule="exact"/>
        <w:jc w:val="center"/>
        <w:outlineLvl w:val="0"/>
        <w:rPr>
          <w:rFonts w:hint="eastAsia" w:ascii="黑体" w:hAnsi="黑体" w:eastAsia="黑体"/>
          <w:color w:val="auto"/>
          <w:sz w:val="44"/>
          <w:szCs w:val="44"/>
        </w:rPr>
      </w:pPr>
    </w:p>
    <w:p>
      <w:pPr>
        <w:spacing w:line="600" w:lineRule="exact"/>
        <w:jc w:val="center"/>
        <w:outlineLvl w:val="0"/>
        <w:rPr>
          <w:rFonts w:hint="eastAsia" w:ascii="黑体" w:hAnsi="黑体" w:eastAsia="黑体"/>
          <w:color w:val="auto"/>
          <w:sz w:val="44"/>
          <w:szCs w:val="44"/>
        </w:rPr>
      </w:pPr>
    </w:p>
    <w:p>
      <w:pPr>
        <w:spacing w:line="600" w:lineRule="exact"/>
        <w:jc w:val="center"/>
        <w:outlineLvl w:val="0"/>
        <w:rPr>
          <w:rFonts w:hint="eastAsia" w:ascii="黑体" w:hAnsi="黑体" w:eastAsia="黑体"/>
          <w:color w:val="auto"/>
          <w:sz w:val="44"/>
          <w:szCs w:val="44"/>
        </w:rPr>
      </w:pPr>
    </w:p>
    <w:p>
      <w:pPr>
        <w:spacing w:line="600" w:lineRule="exact"/>
        <w:jc w:val="center"/>
        <w:outlineLvl w:val="0"/>
        <w:rPr>
          <w:rFonts w:hint="eastAsia" w:ascii="黑体" w:hAnsi="黑体" w:eastAsia="黑体"/>
          <w:color w:val="auto"/>
          <w:sz w:val="44"/>
          <w:szCs w:val="44"/>
        </w:rPr>
      </w:pPr>
    </w:p>
    <w:p>
      <w:pPr>
        <w:spacing w:line="600" w:lineRule="exact"/>
        <w:jc w:val="center"/>
        <w:outlineLvl w:val="0"/>
        <w:rPr>
          <w:rFonts w:hint="eastAsia" w:ascii="黑体" w:hAnsi="黑体" w:eastAsia="黑体"/>
          <w:color w:val="auto"/>
          <w:sz w:val="44"/>
          <w:szCs w:val="44"/>
        </w:rPr>
      </w:pPr>
    </w:p>
    <w:p>
      <w:pPr>
        <w:spacing w:line="600" w:lineRule="exact"/>
        <w:jc w:val="center"/>
        <w:outlineLvl w:val="0"/>
        <w:rPr>
          <w:rFonts w:hint="eastAsia" w:ascii="黑体" w:hAnsi="黑体" w:eastAsia="黑体"/>
          <w:color w:val="auto"/>
          <w:sz w:val="44"/>
          <w:szCs w:val="44"/>
        </w:rPr>
      </w:pPr>
    </w:p>
    <w:p>
      <w:pPr>
        <w:spacing w:line="600" w:lineRule="exact"/>
        <w:jc w:val="center"/>
        <w:outlineLvl w:val="0"/>
        <w:rPr>
          <w:rFonts w:hint="eastAsia" w:ascii="黑体" w:hAnsi="黑体" w:eastAsia="黑体"/>
          <w:color w:val="auto"/>
          <w:sz w:val="44"/>
          <w:szCs w:val="44"/>
        </w:rPr>
      </w:pPr>
    </w:p>
    <w:p>
      <w:pPr>
        <w:spacing w:line="600" w:lineRule="exact"/>
        <w:jc w:val="center"/>
        <w:outlineLvl w:val="0"/>
        <w:rPr>
          <w:rFonts w:hint="eastAsia" w:ascii="黑体" w:hAnsi="黑体" w:eastAsia="黑体"/>
          <w:color w:val="auto"/>
          <w:sz w:val="44"/>
          <w:szCs w:val="44"/>
        </w:rPr>
      </w:pPr>
    </w:p>
    <w:p>
      <w:pPr>
        <w:spacing w:line="600" w:lineRule="exact"/>
        <w:jc w:val="center"/>
        <w:outlineLvl w:val="0"/>
        <w:rPr>
          <w:rFonts w:hint="eastAsia" w:ascii="黑体" w:hAnsi="黑体" w:eastAsia="黑体"/>
          <w:color w:val="auto"/>
          <w:sz w:val="44"/>
          <w:szCs w:val="44"/>
        </w:rPr>
      </w:pPr>
    </w:p>
    <w:p>
      <w:pPr>
        <w:spacing w:line="600" w:lineRule="exact"/>
        <w:jc w:val="center"/>
        <w:outlineLvl w:val="0"/>
        <w:rPr>
          <w:rFonts w:hint="eastAsia" w:ascii="黑体" w:hAnsi="黑体" w:eastAsia="黑体"/>
          <w:color w:val="auto"/>
          <w:sz w:val="44"/>
          <w:szCs w:val="44"/>
        </w:rPr>
      </w:pPr>
    </w:p>
    <w:p>
      <w:pPr>
        <w:spacing w:line="600" w:lineRule="exact"/>
        <w:jc w:val="center"/>
        <w:outlineLvl w:val="0"/>
        <w:rPr>
          <w:rFonts w:hint="eastAsia" w:ascii="黑体" w:hAnsi="黑体" w:eastAsia="黑体"/>
          <w:color w:val="auto"/>
          <w:sz w:val="44"/>
          <w:szCs w:val="44"/>
        </w:rPr>
      </w:pPr>
    </w:p>
    <w:p>
      <w:pPr>
        <w:spacing w:line="600" w:lineRule="exact"/>
        <w:jc w:val="center"/>
        <w:outlineLvl w:val="0"/>
        <w:rPr>
          <w:rFonts w:hint="eastAsia" w:ascii="黑体" w:hAnsi="黑体" w:eastAsia="黑体"/>
          <w:color w:val="auto"/>
          <w:sz w:val="44"/>
          <w:szCs w:val="44"/>
        </w:rPr>
      </w:pPr>
    </w:p>
    <w:p>
      <w:pPr>
        <w:spacing w:line="600" w:lineRule="exact"/>
        <w:jc w:val="center"/>
        <w:outlineLvl w:val="0"/>
        <w:rPr>
          <w:rFonts w:hint="eastAsia" w:ascii="黑体" w:hAnsi="黑体" w:eastAsia="黑体"/>
          <w:color w:val="auto"/>
          <w:sz w:val="44"/>
          <w:szCs w:val="44"/>
        </w:rPr>
      </w:pPr>
    </w:p>
    <w:p>
      <w:pPr>
        <w:spacing w:line="600" w:lineRule="exact"/>
        <w:jc w:val="center"/>
        <w:outlineLvl w:val="0"/>
        <w:rPr>
          <w:rFonts w:hint="eastAsia" w:ascii="黑体" w:hAnsi="黑体" w:eastAsia="黑体"/>
          <w:color w:val="auto"/>
          <w:sz w:val="44"/>
          <w:szCs w:val="44"/>
        </w:rPr>
      </w:pPr>
    </w:p>
    <w:p>
      <w:pPr>
        <w:spacing w:line="600" w:lineRule="exact"/>
        <w:jc w:val="center"/>
        <w:outlineLvl w:val="0"/>
        <w:rPr>
          <w:rFonts w:hint="eastAsia" w:ascii="黑体" w:hAnsi="黑体" w:eastAsia="黑体"/>
          <w:color w:val="auto"/>
          <w:sz w:val="44"/>
          <w:szCs w:val="44"/>
        </w:rPr>
      </w:pPr>
    </w:p>
    <w:p>
      <w:pPr>
        <w:spacing w:line="600" w:lineRule="exact"/>
        <w:jc w:val="center"/>
        <w:outlineLvl w:val="0"/>
        <w:rPr>
          <w:rFonts w:hint="eastAsia" w:ascii="黑体" w:hAnsi="黑体" w:eastAsia="黑体"/>
          <w:color w:val="auto"/>
          <w:sz w:val="44"/>
          <w:szCs w:val="44"/>
        </w:rPr>
      </w:pPr>
    </w:p>
    <w:p>
      <w:pPr>
        <w:spacing w:line="600" w:lineRule="exact"/>
        <w:jc w:val="center"/>
        <w:outlineLvl w:val="0"/>
        <w:rPr>
          <w:rFonts w:hint="eastAsia" w:ascii="黑体" w:hAnsi="黑体" w:eastAsia="黑体"/>
          <w:color w:val="auto"/>
          <w:sz w:val="44"/>
          <w:szCs w:val="44"/>
        </w:rPr>
      </w:pPr>
    </w:p>
    <w:p>
      <w:pPr>
        <w:spacing w:line="600" w:lineRule="exact"/>
        <w:jc w:val="center"/>
        <w:outlineLvl w:val="0"/>
        <w:rPr>
          <w:rFonts w:hint="eastAsia" w:ascii="黑体" w:hAnsi="黑体" w:eastAsia="黑体"/>
          <w:color w:val="auto"/>
          <w:sz w:val="44"/>
          <w:szCs w:val="44"/>
        </w:rPr>
      </w:pPr>
    </w:p>
    <w:p>
      <w:pPr>
        <w:spacing w:line="600" w:lineRule="exact"/>
        <w:jc w:val="center"/>
        <w:outlineLvl w:val="0"/>
        <w:rPr>
          <w:rStyle w:val="24"/>
          <w:rFonts w:ascii="黑体" w:hAnsi="黑体" w:eastAsia="黑体"/>
          <w:b w:val="0"/>
          <w:color w:val="auto"/>
        </w:rPr>
      </w:pPr>
      <w:r>
        <w:rPr>
          <w:rFonts w:hint="eastAsia" w:ascii="黑体" w:hAnsi="黑体" w:eastAsia="黑体"/>
          <w:color w:val="auto"/>
          <w:sz w:val="44"/>
          <w:szCs w:val="44"/>
        </w:rPr>
        <w:t>第</w:t>
      </w:r>
      <w:r>
        <w:rPr>
          <w:rStyle w:val="24"/>
          <w:rFonts w:hint="eastAsia" w:ascii="黑体" w:hAnsi="黑体" w:eastAsia="黑体"/>
          <w:b w:val="0"/>
          <w:color w:val="auto"/>
        </w:rPr>
        <w:t>五部分 附表</w:t>
      </w:r>
      <w:bookmarkEnd w:id="58"/>
      <w:bookmarkEnd w:id="59"/>
    </w:p>
    <w:p>
      <w:pPr>
        <w:spacing w:line="600" w:lineRule="exact"/>
        <w:jc w:val="center"/>
        <w:outlineLvl w:val="0"/>
        <w:rPr>
          <w:rFonts w:ascii="仿宋" w:hAnsi="仿宋" w:eastAsia="仿宋"/>
          <w:b/>
          <w:color w:val="auto"/>
          <w:sz w:val="44"/>
          <w:szCs w:val="44"/>
        </w:rPr>
      </w:pPr>
    </w:p>
    <w:p>
      <w:pPr>
        <w:pStyle w:val="3"/>
        <w:rPr>
          <w:rFonts w:ascii="仿宋" w:hAnsi="仿宋" w:eastAsia="仿宋"/>
          <w:color w:val="auto"/>
        </w:rPr>
      </w:pPr>
      <w:bookmarkStart w:id="60" w:name="_Toc15396619"/>
      <w:r>
        <w:rPr>
          <w:rFonts w:hint="eastAsia" w:ascii="仿宋" w:hAnsi="仿宋" w:eastAsia="仿宋"/>
          <w:b w:val="0"/>
          <w:color w:val="auto"/>
        </w:rPr>
        <w:t>一、收</w:t>
      </w:r>
      <w:r>
        <w:rPr>
          <w:rStyle w:val="25"/>
          <w:rFonts w:hint="eastAsia" w:ascii="仿宋" w:hAnsi="仿宋" w:eastAsia="仿宋"/>
          <w:b w:val="0"/>
          <w:bCs w:val="0"/>
          <w:color w:val="auto"/>
        </w:rPr>
        <w:t>入支出决算总表</w:t>
      </w:r>
      <w:bookmarkEnd w:id="60"/>
    </w:p>
    <w:p>
      <w:pPr>
        <w:pStyle w:val="3"/>
        <w:rPr>
          <w:rFonts w:ascii="仿宋" w:hAnsi="仿宋" w:eastAsia="仿宋"/>
          <w:color w:val="auto"/>
        </w:rPr>
      </w:pPr>
      <w:bookmarkStart w:id="61" w:name="_Toc15396620"/>
      <w:r>
        <w:rPr>
          <w:rFonts w:hint="eastAsia" w:ascii="仿宋" w:hAnsi="仿宋" w:eastAsia="仿宋"/>
          <w:b w:val="0"/>
          <w:color w:val="auto"/>
        </w:rPr>
        <w:t>二、收</w:t>
      </w:r>
      <w:r>
        <w:rPr>
          <w:rStyle w:val="25"/>
          <w:rFonts w:hint="eastAsia" w:ascii="仿宋" w:hAnsi="仿宋" w:eastAsia="仿宋"/>
          <w:b w:val="0"/>
          <w:bCs w:val="0"/>
          <w:color w:val="auto"/>
        </w:rPr>
        <w:t>入决算表</w:t>
      </w:r>
      <w:bookmarkEnd w:id="61"/>
    </w:p>
    <w:p>
      <w:pPr>
        <w:pStyle w:val="3"/>
        <w:rPr>
          <w:rFonts w:ascii="仿宋" w:hAnsi="仿宋" w:eastAsia="仿宋"/>
          <w:color w:val="auto"/>
        </w:rPr>
      </w:pPr>
      <w:bookmarkStart w:id="62" w:name="_Toc15396621"/>
      <w:r>
        <w:rPr>
          <w:rStyle w:val="25"/>
          <w:rFonts w:hint="eastAsia" w:ascii="仿宋" w:hAnsi="仿宋" w:eastAsia="仿宋"/>
          <w:b w:val="0"/>
          <w:bCs w:val="0"/>
          <w:color w:val="auto"/>
        </w:rPr>
        <w:t>三、</w:t>
      </w:r>
      <w:r>
        <w:rPr>
          <w:rFonts w:hint="eastAsia" w:ascii="仿宋" w:hAnsi="仿宋" w:eastAsia="仿宋"/>
          <w:b w:val="0"/>
          <w:color w:val="auto"/>
        </w:rPr>
        <w:t>支</w:t>
      </w:r>
      <w:r>
        <w:rPr>
          <w:rStyle w:val="25"/>
          <w:rFonts w:hint="eastAsia" w:ascii="仿宋" w:hAnsi="仿宋" w:eastAsia="仿宋"/>
          <w:b w:val="0"/>
          <w:bCs w:val="0"/>
          <w:color w:val="auto"/>
        </w:rPr>
        <w:t>出决算表</w:t>
      </w:r>
      <w:bookmarkEnd w:id="62"/>
    </w:p>
    <w:p>
      <w:pPr>
        <w:pStyle w:val="3"/>
        <w:rPr>
          <w:rFonts w:ascii="仿宋" w:hAnsi="仿宋" w:eastAsia="仿宋"/>
          <w:b w:val="0"/>
          <w:color w:val="auto"/>
        </w:rPr>
      </w:pPr>
      <w:bookmarkStart w:id="63" w:name="_Toc15396622"/>
      <w:r>
        <w:rPr>
          <w:rStyle w:val="25"/>
          <w:rFonts w:hint="eastAsia" w:ascii="仿宋" w:hAnsi="仿宋" w:eastAsia="仿宋"/>
          <w:b w:val="0"/>
          <w:bCs w:val="0"/>
          <w:color w:val="auto"/>
        </w:rPr>
        <w:t>四、</w:t>
      </w:r>
      <w:r>
        <w:rPr>
          <w:rFonts w:hint="eastAsia" w:ascii="仿宋" w:hAnsi="仿宋" w:eastAsia="仿宋"/>
          <w:b w:val="0"/>
          <w:color w:val="auto"/>
        </w:rPr>
        <w:t>财</w:t>
      </w:r>
      <w:r>
        <w:rPr>
          <w:rStyle w:val="25"/>
          <w:rFonts w:hint="eastAsia" w:ascii="仿宋" w:hAnsi="仿宋" w:eastAsia="仿宋"/>
          <w:b w:val="0"/>
          <w:bCs w:val="0"/>
          <w:color w:val="auto"/>
        </w:rPr>
        <w:t>政拨款收入支出决算总表</w:t>
      </w:r>
      <w:bookmarkEnd w:id="63"/>
    </w:p>
    <w:p>
      <w:pPr>
        <w:pStyle w:val="3"/>
        <w:rPr>
          <w:rStyle w:val="25"/>
          <w:rFonts w:ascii="仿宋" w:hAnsi="仿宋" w:eastAsia="仿宋"/>
          <w:b w:val="0"/>
          <w:bCs w:val="0"/>
          <w:color w:val="auto"/>
        </w:rPr>
      </w:pPr>
      <w:bookmarkStart w:id="64" w:name="_Toc15396623"/>
      <w:r>
        <w:rPr>
          <w:rStyle w:val="25"/>
          <w:rFonts w:hint="eastAsia" w:ascii="仿宋" w:hAnsi="仿宋" w:eastAsia="仿宋"/>
          <w:b w:val="0"/>
          <w:bCs w:val="0"/>
          <w:color w:val="auto"/>
        </w:rPr>
        <w:t>五、</w:t>
      </w:r>
      <w:r>
        <w:rPr>
          <w:rFonts w:hint="eastAsia" w:ascii="仿宋" w:hAnsi="仿宋" w:eastAsia="仿宋"/>
          <w:b w:val="0"/>
          <w:color w:val="auto"/>
        </w:rPr>
        <w:t>财</w:t>
      </w:r>
      <w:r>
        <w:rPr>
          <w:rStyle w:val="25"/>
          <w:rFonts w:hint="eastAsia" w:ascii="仿宋" w:hAnsi="仿宋" w:eastAsia="仿宋"/>
          <w:b w:val="0"/>
          <w:bCs w:val="0"/>
          <w:color w:val="auto"/>
        </w:rPr>
        <w:t>政拨款支出决算明细表</w:t>
      </w:r>
      <w:bookmarkEnd w:id="64"/>
      <w:bookmarkStart w:id="65" w:name="_Toc15396624"/>
    </w:p>
    <w:p>
      <w:pPr>
        <w:pStyle w:val="3"/>
        <w:rPr>
          <w:rFonts w:ascii="仿宋" w:hAnsi="仿宋" w:eastAsia="仿宋"/>
          <w:color w:val="auto"/>
        </w:rPr>
      </w:pPr>
      <w:r>
        <w:rPr>
          <w:rStyle w:val="25"/>
          <w:rFonts w:hint="eastAsia" w:ascii="仿宋" w:hAnsi="仿宋" w:eastAsia="仿宋"/>
          <w:b w:val="0"/>
          <w:bCs w:val="0"/>
          <w:color w:val="auto"/>
        </w:rPr>
        <w:t>六、</w:t>
      </w:r>
      <w:r>
        <w:rPr>
          <w:rFonts w:hint="eastAsia" w:ascii="仿宋" w:hAnsi="仿宋" w:eastAsia="仿宋"/>
          <w:b w:val="0"/>
          <w:color w:val="auto"/>
        </w:rPr>
        <w:t>一</w:t>
      </w:r>
      <w:r>
        <w:rPr>
          <w:rStyle w:val="25"/>
          <w:rFonts w:hint="eastAsia" w:ascii="仿宋" w:hAnsi="仿宋" w:eastAsia="仿宋"/>
          <w:b w:val="0"/>
          <w:bCs w:val="0"/>
          <w:color w:val="auto"/>
        </w:rPr>
        <w:t>般公共预算财政拨款支出决算表</w:t>
      </w:r>
      <w:bookmarkEnd w:id="65"/>
    </w:p>
    <w:p>
      <w:pPr>
        <w:pStyle w:val="3"/>
        <w:rPr>
          <w:rFonts w:ascii="仿宋" w:hAnsi="仿宋" w:eastAsia="仿宋"/>
          <w:color w:val="auto"/>
        </w:rPr>
      </w:pPr>
      <w:bookmarkStart w:id="66" w:name="_Toc15396625"/>
      <w:r>
        <w:rPr>
          <w:rStyle w:val="25"/>
          <w:rFonts w:hint="eastAsia" w:ascii="仿宋" w:hAnsi="仿宋" w:eastAsia="仿宋"/>
          <w:b w:val="0"/>
          <w:bCs w:val="0"/>
          <w:color w:val="auto"/>
        </w:rPr>
        <w:t>七、</w:t>
      </w:r>
      <w:r>
        <w:rPr>
          <w:rFonts w:hint="eastAsia" w:ascii="仿宋" w:hAnsi="仿宋" w:eastAsia="仿宋"/>
          <w:b w:val="0"/>
          <w:color w:val="auto"/>
        </w:rPr>
        <w:t>一</w:t>
      </w:r>
      <w:r>
        <w:rPr>
          <w:rStyle w:val="25"/>
          <w:rFonts w:hint="eastAsia" w:ascii="仿宋" w:hAnsi="仿宋" w:eastAsia="仿宋"/>
          <w:b w:val="0"/>
          <w:bCs w:val="0"/>
          <w:color w:val="auto"/>
        </w:rPr>
        <w:t>般公共预算财政拨款支出决算明细表</w:t>
      </w:r>
      <w:bookmarkEnd w:id="66"/>
    </w:p>
    <w:p>
      <w:pPr>
        <w:pStyle w:val="3"/>
        <w:rPr>
          <w:rFonts w:ascii="仿宋" w:hAnsi="仿宋" w:eastAsia="仿宋"/>
          <w:color w:val="auto"/>
        </w:rPr>
      </w:pPr>
      <w:bookmarkStart w:id="67" w:name="_Toc15396626"/>
      <w:r>
        <w:rPr>
          <w:rStyle w:val="25"/>
          <w:rFonts w:hint="eastAsia" w:ascii="仿宋" w:hAnsi="仿宋" w:eastAsia="仿宋"/>
          <w:b w:val="0"/>
          <w:bCs w:val="0"/>
          <w:color w:val="auto"/>
        </w:rPr>
        <w:t>八、</w:t>
      </w:r>
      <w:r>
        <w:rPr>
          <w:rFonts w:hint="eastAsia" w:ascii="仿宋" w:hAnsi="仿宋" w:eastAsia="仿宋"/>
          <w:b w:val="0"/>
          <w:color w:val="auto"/>
        </w:rPr>
        <w:t>一</w:t>
      </w:r>
      <w:r>
        <w:rPr>
          <w:rStyle w:val="25"/>
          <w:rFonts w:hint="eastAsia" w:ascii="仿宋" w:hAnsi="仿宋" w:eastAsia="仿宋"/>
          <w:b w:val="0"/>
          <w:bCs w:val="0"/>
          <w:color w:val="auto"/>
        </w:rPr>
        <w:t>般公共预算财政拨款基本支出决算表</w:t>
      </w:r>
      <w:bookmarkEnd w:id="67"/>
    </w:p>
    <w:p>
      <w:pPr>
        <w:pStyle w:val="3"/>
        <w:rPr>
          <w:rFonts w:ascii="仿宋" w:hAnsi="仿宋" w:eastAsia="仿宋"/>
          <w:color w:val="auto"/>
        </w:rPr>
      </w:pPr>
      <w:bookmarkStart w:id="68" w:name="_Toc15396627"/>
      <w:r>
        <w:rPr>
          <w:rStyle w:val="25"/>
          <w:rFonts w:hint="eastAsia" w:ascii="仿宋" w:hAnsi="仿宋" w:eastAsia="仿宋"/>
          <w:b w:val="0"/>
          <w:bCs w:val="0"/>
          <w:color w:val="auto"/>
        </w:rPr>
        <w:t>九、</w:t>
      </w:r>
      <w:r>
        <w:rPr>
          <w:rFonts w:hint="eastAsia" w:ascii="仿宋" w:hAnsi="仿宋" w:eastAsia="仿宋"/>
          <w:b w:val="0"/>
          <w:color w:val="auto"/>
        </w:rPr>
        <w:t>一</w:t>
      </w:r>
      <w:r>
        <w:rPr>
          <w:rStyle w:val="25"/>
          <w:rFonts w:hint="eastAsia" w:ascii="仿宋" w:hAnsi="仿宋" w:eastAsia="仿宋"/>
          <w:b w:val="0"/>
          <w:bCs w:val="0"/>
          <w:color w:val="auto"/>
        </w:rPr>
        <w:t>般公共预算财政拨款项目支出决算表</w:t>
      </w:r>
      <w:bookmarkEnd w:id="68"/>
    </w:p>
    <w:p>
      <w:pPr>
        <w:pStyle w:val="3"/>
        <w:rPr>
          <w:rFonts w:ascii="仿宋" w:hAnsi="仿宋" w:eastAsia="仿宋"/>
          <w:color w:val="auto"/>
        </w:rPr>
      </w:pPr>
      <w:bookmarkStart w:id="69" w:name="_Toc15396628"/>
      <w:r>
        <w:rPr>
          <w:rStyle w:val="25"/>
          <w:rFonts w:hint="eastAsia" w:ascii="仿宋" w:hAnsi="仿宋" w:eastAsia="仿宋"/>
          <w:b w:val="0"/>
          <w:bCs w:val="0"/>
          <w:color w:val="auto"/>
        </w:rPr>
        <w:t>十、</w:t>
      </w:r>
      <w:r>
        <w:rPr>
          <w:rFonts w:hint="eastAsia" w:ascii="仿宋" w:hAnsi="仿宋" w:eastAsia="仿宋"/>
          <w:b w:val="0"/>
          <w:color w:val="auto"/>
        </w:rPr>
        <w:t>一</w:t>
      </w:r>
      <w:r>
        <w:rPr>
          <w:rStyle w:val="25"/>
          <w:rFonts w:hint="eastAsia" w:ascii="仿宋" w:hAnsi="仿宋" w:eastAsia="仿宋"/>
          <w:b w:val="0"/>
          <w:bCs w:val="0"/>
          <w:color w:val="auto"/>
        </w:rPr>
        <w:t>般公共预算财政拨款“三公”经费支出决算表</w:t>
      </w:r>
      <w:bookmarkEnd w:id="69"/>
    </w:p>
    <w:p>
      <w:pPr>
        <w:pStyle w:val="3"/>
        <w:rPr>
          <w:rFonts w:ascii="仿宋" w:hAnsi="仿宋" w:eastAsia="仿宋"/>
          <w:color w:val="auto"/>
        </w:rPr>
      </w:pPr>
      <w:bookmarkStart w:id="70" w:name="_Toc15396629"/>
      <w:r>
        <w:rPr>
          <w:rStyle w:val="25"/>
          <w:rFonts w:hint="eastAsia" w:ascii="仿宋" w:hAnsi="仿宋" w:eastAsia="仿宋"/>
          <w:b w:val="0"/>
          <w:bCs w:val="0"/>
          <w:color w:val="auto"/>
        </w:rPr>
        <w:t>十一、</w:t>
      </w:r>
      <w:r>
        <w:rPr>
          <w:rFonts w:hint="eastAsia" w:ascii="仿宋" w:hAnsi="仿宋" w:eastAsia="仿宋"/>
          <w:b w:val="0"/>
          <w:color w:val="auto"/>
        </w:rPr>
        <w:t>政</w:t>
      </w:r>
      <w:r>
        <w:rPr>
          <w:rStyle w:val="25"/>
          <w:rFonts w:hint="eastAsia" w:ascii="仿宋" w:hAnsi="仿宋" w:eastAsia="仿宋"/>
          <w:b w:val="0"/>
          <w:bCs w:val="0"/>
          <w:color w:val="auto"/>
        </w:rPr>
        <w:t>府性基金预算财政拨款收入支出决算表</w:t>
      </w:r>
      <w:bookmarkEnd w:id="70"/>
    </w:p>
    <w:p>
      <w:pPr>
        <w:pStyle w:val="3"/>
        <w:rPr>
          <w:rFonts w:ascii="仿宋" w:hAnsi="仿宋" w:eastAsia="仿宋"/>
          <w:color w:val="auto"/>
        </w:rPr>
      </w:pPr>
      <w:bookmarkStart w:id="71" w:name="_Toc15396630"/>
      <w:r>
        <w:rPr>
          <w:rStyle w:val="25"/>
          <w:rFonts w:hint="eastAsia" w:ascii="仿宋" w:hAnsi="仿宋" w:eastAsia="仿宋"/>
          <w:b w:val="0"/>
          <w:bCs w:val="0"/>
          <w:color w:val="auto"/>
        </w:rPr>
        <w:t>十二、</w:t>
      </w:r>
      <w:r>
        <w:rPr>
          <w:rFonts w:hint="eastAsia" w:ascii="仿宋" w:hAnsi="仿宋" w:eastAsia="仿宋"/>
          <w:b w:val="0"/>
          <w:color w:val="auto"/>
        </w:rPr>
        <w:t>政</w:t>
      </w:r>
      <w:r>
        <w:rPr>
          <w:rStyle w:val="25"/>
          <w:rFonts w:hint="eastAsia" w:ascii="仿宋" w:hAnsi="仿宋" w:eastAsia="仿宋"/>
          <w:b w:val="0"/>
          <w:bCs w:val="0"/>
          <w:color w:val="auto"/>
        </w:rPr>
        <w:t>府性基金预算财政拨款“三公”经费支出决算表</w:t>
      </w:r>
      <w:bookmarkEnd w:id="71"/>
    </w:p>
    <w:p>
      <w:pPr>
        <w:pStyle w:val="3"/>
        <w:rPr>
          <w:rFonts w:ascii="仿宋" w:hAnsi="仿宋" w:eastAsia="仿宋"/>
          <w:color w:val="auto"/>
        </w:rPr>
      </w:pPr>
      <w:bookmarkStart w:id="72" w:name="_Toc15396631"/>
      <w:r>
        <w:rPr>
          <w:rStyle w:val="25"/>
          <w:rFonts w:hint="eastAsia" w:ascii="仿宋" w:hAnsi="仿宋" w:eastAsia="仿宋"/>
          <w:b w:val="0"/>
          <w:bCs w:val="0"/>
          <w:color w:val="auto"/>
        </w:rPr>
        <w:t>十三、</w:t>
      </w:r>
      <w:r>
        <w:rPr>
          <w:rFonts w:hint="eastAsia" w:ascii="仿宋" w:hAnsi="仿宋" w:eastAsia="仿宋"/>
          <w:b w:val="0"/>
          <w:color w:val="auto"/>
        </w:rPr>
        <w:t>国</w:t>
      </w:r>
      <w:r>
        <w:rPr>
          <w:rStyle w:val="25"/>
          <w:rFonts w:hint="eastAsia" w:ascii="仿宋" w:hAnsi="仿宋" w:eastAsia="仿宋"/>
          <w:b w:val="0"/>
          <w:bCs w:val="0"/>
          <w:color w:val="auto"/>
        </w:rPr>
        <w:t>有资本经营预算支出决算表</w:t>
      </w:r>
      <w:bookmarkEnd w:id="7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8"/>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6619"/>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AF37A0"/>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179F5"/>
    <w:rsid w:val="00D20620"/>
    <w:rsid w:val="00D2207C"/>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DF7548"/>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6936F2"/>
    <w:rsid w:val="04077216"/>
    <w:rsid w:val="049D6AE0"/>
    <w:rsid w:val="07C440FC"/>
    <w:rsid w:val="07D67062"/>
    <w:rsid w:val="07FA014F"/>
    <w:rsid w:val="0A8748DC"/>
    <w:rsid w:val="0AB83130"/>
    <w:rsid w:val="0B18704C"/>
    <w:rsid w:val="0B55550A"/>
    <w:rsid w:val="0BBC62B4"/>
    <w:rsid w:val="0BD81DB8"/>
    <w:rsid w:val="0E4A5A6B"/>
    <w:rsid w:val="10C055FF"/>
    <w:rsid w:val="12E017B2"/>
    <w:rsid w:val="12E902C9"/>
    <w:rsid w:val="144F5A84"/>
    <w:rsid w:val="14654B2F"/>
    <w:rsid w:val="15F6034E"/>
    <w:rsid w:val="163017D8"/>
    <w:rsid w:val="16BB723D"/>
    <w:rsid w:val="16F47324"/>
    <w:rsid w:val="178A338F"/>
    <w:rsid w:val="17E25548"/>
    <w:rsid w:val="189C3289"/>
    <w:rsid w:val="1B7D1EEF"/>
    <w:rsid w:val="1BE06C5D"/>
    <w:rsid w:val="1E3F675C"/>
    <w:rsid w:val="1E9426BA"/>
    <w:rsid w:val="1F2406F5"/>
    <w:rsid w:val="23C971EB"/>
    <w:rsid w:val="240371BF"/>
    <w:rsid w:val="24716D98"/>
    <w:rsid w:val="25031448"/>
    <w:rsid w:val="25403F3D"/>
    <w:rsid w:val="25C45D81"/>
    <w:rsid w:val="25D42278"/>
    <w:rsid w:val="27063576"/>
    <w:rsid w:val="27B84E17"/>
    <w:rsid w:val="281406C0"/>
    <w:rsid w:val="286A2B87"/>
    <w:rsid w:val="297B1B6A"/>
    <w:rsid w:val="29B257B2"/>
    <w:rsid w:val="29B331A2"/>
    <w:rsid w:val="29FD04D3"/>
    <w:rsid w:val="2A9E0C5F"/>
    <w:rsid w:val="2B864795"/>
    <w:rsid w:val="2C051CBB"/>
    <w:rsid w:val="2D632220"/>
    <w:rsid w:val="2E920787"/>
    <w:rsid w:val="2EA47EB0"/>
    <w:rsid w:val="30C13051"/>
    <w:rsid w:val="31947D7D"/>
    <w:rsid w:val="319F7F4E"/>
    <w:rsid w:val="330C4B6C"/>
    <w:rsid w:val="349E17D4"/>
    <w:rsid w:val="35314B4E"/>
    <w:rsid w:val="35B45778"/>
    <w:rsid w:val="3794139A"/>
    <w:rsid w:val="381F537C"/>
    <w:rsid w:val="383E2EA1"/>
    <w:rsid w:val="389A1E9C"/>
    <w:rsid w:val="39CD5138"/>
    <w:rsid w:val="3A1861E6"/>
    <w:rsid w:val="3AEA228B"/>
    <w:rsid w:val="3EA973C9"/>
    <w:rsid w:val="412B01D0"/>
    <w:rsid w:val="41DF0321"/>
    <w:rsid w:val="43C61E51"/>
    <w:rsid w:val="45276DD9"/>
    <w:rsid w:val="45FD0A3B"/>
    <w:rsid w:val="468D5237"/>
    <w:rsid w:val="47E678AB"/>
    <w:rsid w:val="48C0445C"/>
    <w:rsid w:val="48DB3233"/>
    <w:rsid w:val="4AAA5041"/>
    <w:rsid w:val="4B845840"/>
    <w:rsid w:val="4C333EF0"/>
    <w:rsid w:val="4CAD6F78"/>
    <w:rsid w:val="4ECE2238"/>
    <w:rsid w:val="4F2909F9"/>
    <w:rsid w:val="51894F65"/>
    <w:rsid w:val="547814A9"/>
    <w:rsid w:val="559841B4"/>
    <w:rsid w:val="55F5410B"/>
    <w:rsid w:val="57415A18"/>
    <w:rsid w:val="586F7529"/>
    <w:rsid w:val="58A32A49"/>
    <w:rsid w:val="58A733C5"/>
    <w:rsid w:val="5977326C"/>
    <w:rsid w:val="59AE560A"/>
    <w:rsid w:val="5ECE166A"/>
    <w:rsid w:val="60886537"/>
    <w:rsid w:val="60DC145A"/>
    <w:rsid w:val="636B5090"/>
    <w:rsid w:val="64B776B9"/>
    <w:rsid w:val="64F610A6"/>
    <w:rsid w:val="6572171B"/>
    <w:rsid w:val="68FF40D3"/>
    <w:rsid w:val="69EA7685"/>
    <w:rsid w:val="6A807786"/>
    <w:rsid w:val="6AF90396"/>
    <w:rsid w:val="6BA234B4"/>
    <w:rsid w:val="6C1F2862"/>
    <w:rsid w:val="6D3422A9"/>
    <w:rsid w:val="6D46578E"/>
    <w:rsid w:val="6F8A6825"/>
    <w:rsid w:val="702C6C15"/>
    <w:rsid w:val="720D1823"/>
    <w:rsid w:val="722F1D3B"/>
    <w:rsid w:val="72734D90"/>
    <w:rsid w:val="731943E8"/>
    <w:rsid w:val="735752DE"/>
    <w:rsid w:val="756852D2"/>
    <w:rsid w:val="75D16EC9"/>
    <w:rsid w:val="76444845"/>
    <w:rsid w:val="781E1A9F"/>
    <w:rsid w:val="785B531F"/>
    <w:rsid w:val="7939102A"/>
    <w:rsid w:val="79D072EC"/>
    <w:rsid w:val="79D41C23"/>
    <w:rsid w:val="79EB2CC4"/>
    <w:rsid w:val="7AE73815"/>
    <w:rsid w:val="7AE80F7C"/>
    <w:rsid w:val="7C570446"/>
    <w:rsid w:val="7CAD7DA0"/>
    <w:rsid w:val="7CEE5BB6"/>
    <w:rsid w:val="7D23280C"/>
    <w:rsid w:val="7D610AB1"/>
    <w:rsid w:val="7E6B284C"/>
    <w:rsid w:val="7F5575D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字符"/>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字符"/>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字符"/>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字符"/>
    <w:basedOn w:val="13"/>
    <w:link w:val="2"/>
    <w:qFormat/>
    <w:uiPriority w:val="9"/>
    <w:rPr>
      <w:rFonts w:ascii="Times New Roman" w:hAnsi="Times New Roman"/>
      <w:b/>
      <w:bCs/>
      <w:kern w:val="44"/>
      <w:sz w:val="44"/>
      <w:szCs w:val="44"/>
    </w:rPr>
  </w:style>
  <w:style w:type="character" w:customStyle="1" w:styleId="25">
    <w:name w:val="标题 2 字符"/>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字符"/>
    <w:basedOn w:val="13"/>
    <w:link w:val="7"/>
    <w:semiHidden/>
    <w:qFormat/>
    <w:uiPriority w:val="99"/>
    <w:rPr>
      <w:rFonts w:ascii="Times New Roman" w:hAnsi="Times New Roman"/>
      <w:kern w:val="2"/>
      <w:sz w:val="18"/>
      <w:szCs w:val="18"/>
    </w:rPr>
  </w:style>
  <w:style w:type="character" w:customStyle="1" w:styleId="28">
    <w:name w:val="标题 3 字符"/>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styleId="30">
    <w:name w:val="No Spacing"/>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3.xml"/><Relationship Id="rId15" Type="http://schemas.openxmlformats.org/officeDocument/2006/relationships/chart" Target="charts/chart2.xml"/><Relationship Id="rId14" Type="http://schemas.openxmlformats.org/officeDocument/2006/relationships/image" Target="media/image4.emf"/><Relationship Id="rId13" Type="http://schemas.openxmlformats.org/officeDocument/2006/relationships/oleObject" Target="embeddings/oleObject4.bin"/><Relationship Id="rId12" Type="http://schemas.openxmlformats.org/officeDocument/2006/relationships/image" Target="media/image3.emf"/><Relationship Id="rId11" Type="http://schemas.openxmlformats.org/officeDocument/2006/relationships/oleObject" Target="embeddings/oleObject3.bin"/><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b="1">
                <a:latin typeface="黑体" panose="02010609060101010101" charset="-122"/>
                <a:ea typeface="黑体" panose="02010609060101010101" charset="-122"/>
              </a:rPr>
              <a:t>支出决算结构图</a:t>
            </a:r>
            <a:endParaRPr lang="en-US" altLang="zh-CN" b="1">
              <a:latin typeface="黑体" panose="02010609060101010101" charset="-122"/>
              <a:ea typeface="黑体" panose="02010609060101010101" charset="-122"/>
            </a:endParaRP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对附属单位支出</c:v>
                </c:pt>
              </c:strCache>
            </c:strRef>
          </c:cat>
          <c:val>
            <c:numRef>
              <c:f>Sheet1!$B$2:$B$6</c:f>
              <c:numCache>
                <c:formatCode>General</c:formatCode>
                <c:ptCount val="5"/>
                <c:pt idx="0">
                  <c:v>64.9</c:v>
                </c:pt>
                <c:pt idx="1">
                  <c:v>35.1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b="1">
                <a:latin typeface="黑体" panose="02010609060101010101" charset="-122"/>
                <a:ea typeface="黑体" panose="02010609060101010101" charset="-122"/>
              </a:rPr>
              <a:t>一般公共预算财政拨款支出决算图</a:t>
            </a:r>
            <a:endParaRPr b="1">
              <a:latin typeface="黑体" panose="02010609060101010101" charset="-122"/>
              <a:ea typeface="黑体" panose="02010609060101010101" charset="-122"/>
            </a:endParaRPr>
          </a:p>
        </c:rich>
      </c:tx>
      <c:layout>
        <c:manualLayout>
          <c:xMode val="edge"/>
          <c:yMode val="edge"/>
          <c:x val="0.209502507794496"/>
          <c:y val="0.0305810397553517"/>
        </c:manualLayout>
      </c:layout>
      <c:overlay val="0"/>
      <c:spPr>
        <a:noFill/>
        <a:ln>
          <a:noFill/>
        </a:ln>
        <a:effectLst/>
      </c:spPr>
    </c:title>
    <c:autoTitleDeleted val="0"/>
    <c:plotArea>
      <c:layout>
        <c:manualLayout>
          <c:layoutTarget val="inner"/>
          <c:xMode val="edge"/>
          <c:yMode val="edge"/>
          <c:x val="0.2159375"/>
          <c:y val="0.127"/>
          <c:w val="0.570625"/>
          <c:h val="0.760833333333333"/>
        </c:manualLayout>
      </c:layout>
      <c:pieChart>
        <c:varyColors val="1"/>
        <c:ser>
          <c:idx val="0"/>
          <c:order val="0"/>
          <c:tx>
            <c:strRef>
              <c:f>Sheet1!$B$1</c:f>
              <c:strCache>
                <c:ptCount val="1"/>
                <c:pt idx="0">
                  <c:v>比例</c:v>
                </c:pt>
              </c:strCache>
            </c:strRef>
          </c:tx>
          <c:spPr/>
          <c:explosion val="0"/>
          <c:dPt>
            <c:idx val="0"/>
            <c:bubble3D val="0"/>
            <c:explosion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dLbl>
              <c:idx val="1"/>
              <c:layout/>
              <c:dLblPos val="bestFit"/>
              <c:showLegendKey val="0"/>
              <c:showVal val="1"/>
              <c:showCatName val="0"/>
              <c:showSerName val="0"/>
              <c:showPercent val="0"/>
              <c:showBubbleSize val="0"/>
              <c:extLst>
                <c:ext xmlns:c15="http://schemas.microsoft.com/office/drawing/2012/chart" uri="{CE6537A1-D6FC-4f65-9D91-7224C49458BB}"/>
              </c:extLst>
            </c:dLbl>
            <c:dLbl>
              <c:idx val="2"/>
              <c:layout/>
              <c:dLblPos val="bestFit"/>
              <c:showLegendKey val="0"/>
              <c:showVal val="1"/>
              <c:showCatName val="0"/>
              <c:showSerName val="0"/>
              <c:showPercent val="0"/>
              <c:showBubbleSize val="0"/>
              <c:extLst>
                <c:ext xmlns:c15="http://schemas.microsoft.com/office/drawing/2012/chart" uri="{CE6537A1-D6FC-4f65-9D91-7224C49458BB}"/>
              </c:extLst>
            </c:dLbl>
            <c:dLbl>
              <c:idx val="3"/>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社会保障和就业支出</c:v>
                </c:pt>
                <c:pt idx="1">
                  <c:v>卫生健康支出</c:v>
                </c:pt>
                <c:pt idx="2">
                  <c:v>住房保障支出</c:v>
                </c:pt>
              </c:strCache>
            </c:strRef>
          </c:cat>
          <c:val>
            <c:numRef>
              <c:f>Sheet1!$B$2:$B$5</c:f>
              <c:numCache>
                <c:formatCode>General</c:formatCode>
                <c:ptCount val="4"/>
                <c:pt idx="0">
                  <c:v>89.38</c:v>
                </c:pt>
                <c:pt idx="1">
                  <c:v>4.46</c:v>
                </c:pt>
                <c:pt idx="2">
                  <c:v>6.16</c:v>
                </c:pt>
              </c:numCache>
            </c:numRef>
          </c:val>
        </c:ser>
        <c:ser>
          <c:idx val="1"/>
          <c:order val="1"/>
          <c:tx>
            <c:strRef>
              <c:f>Sheet1!$C$1</c:f>
              <c:strCache>
                <c:ptCount val="1"/>
                <c:pt idx="0">
                  <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社会保障和就业支出</c:v>
                </c:pt>
                <c:pt idx="1">
                  <c:v>卫生健康支出</c:v>
                </c:pt>
                <c:pt idx="2">
                  <c:v>住房保障支出</c:v>
                </c:pt>
              </c:strCache>
            </c:strRef>
          </c:cat>
          <c:val>
            <c:numRef>
              <c:f>Sheet1!$C$2:$C$5</c:f>
              <c:numCache>
                <c:formatCode>General</c:formatCode>
                <c:ptCount val="4"/>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3"/>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sz="1200" b="1">
                <a:latin typeface="黑体" panose="02010609060101010101" charset="-122"/>
                <a:ea typeface="黑体" panose="02010609060101010101" charset="-122"/>
                <a:cs typeface="黑体" panose="02010609060101010101" charset="-122"/>
              </a:rPr>
              <a:t>“</a:t>
            </a:r>
            <a:r>
              <a:rPr altLang="en-US" sz="1200" b="1">
                <a:latin typeface="黑体" panose="02010609060101010101" charset="-122"/>
                <a:ea typeface="黑体" panose="02010609060101010101" charset="-122"/>
                <a:cs typeface="黑体" panose="02010609060101010101" charset="-122"/>
              </a:rPr>
              <a:t>三公</a:t>
            </a:r>
            <a:r>
              <a:rPr lang="en-US" altLang="zh-CN" sz="1200" b="1">
                <a:latin typeface="黑体" panose="02010609060101010101" charset="-122"/>
                <a:ea typeface="黑体" panose="02010609060101010101" charset="-122"/>
                <a:cs typeface="黑体" panose="02010609060101010101" charset="-122"/>
              </a:rPr>
              <a:t>”</a:t>
            </a:r>
            <a:r>
              <a:rPr altLang="en-US" sz="1200" b="1">
                <a:latin typeface="黑体" panose="02010609060101010101" charset="-122"/>
                <a:ea typeface="黑体" panose="02010609060101010101" charset="-122"/>
                <a:cs typeface="黑体" panose="02010609060101010101" charset="-122"/>
              </a:rPr>
              <a:t>经费财政拨款支出</a:t>
            </a:r>
            <a:r>
              <a:rPr altLang="en-US" sz="1200" b="1">
                <a:solidFill>
                  <a:schemeClr val="tx1">
                    <a:lumMod val="65000"/>
                    <a:lumOff val="35000"/>
                  </a:schemeClr>
                </a:solidFill>
                <a:uFillTx/>
                <a:latin typeface="黑体" panose="02010609060101010101" charset="-122"/>
                <a:ea typeface="黑体" panose="02010609060101010101" charset="-122"/>
                <a:cs typeface="黑体" panose="02010609060101010101" charset="-122"/>
              </a:rPr>
              <a:t>结构</a:t>
            </a:r>
            <a:r>
              <a:rPr altLang="en-US" sz="1200" b="1">
                <a:latin typeface="黑体" panose="02010609060101010101" charset="-122"/>
                <a:ea typeface="黑体" panose="02010609060101010101" charset="-122"/>
                <a:cs typeface="黑体" panose="02010609060101010101" charset="-122"/>
              </a:rPr>
              <a:t>图</a:t>
            </a:r>
            <a:endParaRPr lang="en-US" altLang="zh-CN" sz="1200" b="1">
              <a:latin typeface="黑体" panose="02010609060101010101" charset="-122"/>
              <a:ea typeface="黑体" panose="02010609060101010101" charset="-122"/>
              <a:cs typeface="黑体" panose="02010609060101010101" charset="-122"/>
            </a:endParaRPr>
          </a:p>
        </c:rich>
      </c:tx>
      <c:layout>
        <c:manualLayout>
          <c:xMode val="edge"/>
          <c:yMode val="edge"/>
          <c:x val="0.219488442479316"/>
          <c:y val="0.0560146962187907"/>
        </c:manualLayout>
      </c:layout>
      <c:overlay val="0"/>
      <c:spPr>
        <a:noFill/>
        <a:ln>
          <a:noFill/>
        </a:ln>
        <a:effectLst/>
      </c:spPr>
    </c:title>
    <c:autoTitleDeleted val="0"/>
    <c:plotArea>
      <c:layout/>
      <c:pieChart>
        <c:varyColors val="1"/>
        <c:ser>
          <c:idx val="0"/>
          <c:order val="0"/>
          <c:tx>
            <c:strRef>
              <c:f>Sheet1!$B$1</c:f>
              <c:strCache>
                <c:ptCount val="1"/>
                <c:pt idx="0">
                  <c:v>列1</c:v>
                </c:pt>
              </c:strCache>
            </c:strRef>
          </c:tx>
          <c:spPr/>
          <c:explosion val="0"/>
          <c:dPt>
            <c:idx val="0"/>
            <c:bubble3D val="0"/>
            <c:explosion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1"/>
              <c:layout>
                <c:manualLayout>
                  <c:x val="-0.0645777727571425"/>
                  <c:y val="0.037921200677866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公务用车购置及运行维护费支出</c:v>
                </c:pt>
                <c:pt idx="1">
                  <c:v>公务接待</c:v>
                </c:pt>
                <c:pt idx="2">
                  <c:v>因公出国（境）经费支出</c:v>
                </c:pt>
              </c:strCache>
            </c:strRef>
          </c:cat>
          <c:val>
            <c:numRef>
              <c:f>Sheet1!$B$2:$B$4</c:f>
              <c:numCache>
                <c:formatCode>General</c:formatCode>
                <c:ptCount val="3"/>
                <c:pt idx="0">
                  <c:v>99.35</c:v>
                </c:pt>
                <c:pt idx="1">
                  <c:v>0.65</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1"/>
    <customShpInfo spid="_x0000_s1026"/>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21FA5C-FBC4-4E0C-90C9-F7AB8D53FD89}">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1284</Words>
  <Characters>7320</Characters>
  <Lines>61</Lines>
  <Paragraphs>17</Paragraphs>
  <TotalTime>2</TotalTime>
  <ScaleCrop>false</ScaleCrop>
  <LinksUpToDate>false</LinksUpToDate>
  <CharactersWithSpaces>8587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admin</cp:lastModifiedBy>
  <cp:lastPrinted>2020-09-23T08:53:00Z</cp:lastPrinted>
  <dcterms:modified xsi:type="dcterms:W3CDTF">2021-06-07T01:44:05Z</dcterms:modified>
  <dc:title>四川省***</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5ECE3F7A96B140D38097D0D9AE782186</vt:lpwstr>
  </property>
</Properties>
</file>