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8"/>
        <w:bidi w:val="0"/>
        <w:rPr>
          <w:rFonts w:hint="eastAsia" w:ascii="黑体" w:hAnsi="黑体" w:eastAsia="黑体" w:cs="Times New Roman"/>
          <w:kern w:val="2"/>
          <w:sz w:val="44"/>
          <w:szCs w:val="44"/>
          <w:lang w:val="en-US" w:eastAsia="zh-CN" w:bidi="ar-SA"/>
        </w:rPr>
      </w:pPr>
      <w:r>
        <w:rPr>
          <w:rFonts w:hint="eastAsia" w:ascii="黑体" w:hAnsi="黑体" w:eastAsia="黑体"/>
          <w:sz w:val="44"/>
          <w:szCs w:val="44"/>
        </w:rPr>
        <w:t>茂</w:t>
      </w:r>
      <w:r>
        <w:rPr>
          <w:rFonts w:hint="eastAsia" w:ascii="黑体" w:hAnsi="黑体" w:eastAsia="黑体" w:cs="Times New Roman"/>
          <w:kern w:val="2"/>
          <w:sz w:val="44"/>
          <w:szCs w:val="44"/>
          <w:lang w:val="en-US" w:eastAsia="zh-CN" w:bidi="ar-SA"/>
        </w:rPr>
        <w:t>县就业服务中心</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保持我县就业局势稳定，守住民生底线。</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spacing w:line="576" w:lineRule="exact"/>
        <w:ind w:firstLine="642" w:firstLineChars="200"/>
        <w:rPr>
          <w:rFonts w:hint="eastAsia" w:ascii="仿宋_GB2312" w:eastAsia="仿宋_GB2312" w:cs="仿宋_GB2312"/>
          <w:bCs/>
          <w:sz w:val="32"/>
          <w:szCs w:val="32"/>
        </w:rPr>
      </w:pPr>
      <w:r>
        <w:rPr>
          <w:rFonts w:hint="eastAsia" w:ascii="仿宋_GB2312" w:eastAsia="仿宋_GB2312" w:cs="仿宋_GB2312"/>
          <w:b/>
          <w:sz w:val="32"/>
          <w:szCs w:val="32"/>
        </w:rPr>
        <w:t>一是</w:t>
      </w:r>
      <w:r>
        <w:rPr>
          <w:rFonts w:hint="eastAsia" w:ascii="仿宋_GB2312" w:eastAsia="仿宋_GB2312" w:cs="仿宋_GB2312"/>
          <w:bCs/>
          <w:sz w:val="32"/>
          <w:szCs w:val="32"/>
        </w:rPr>
        <w:t>加大对初创实体指导和创业扶持力度，启动茂县青年（大学生）创新创业孵化基地新一轮孵化，引进入园不少于15家，为构建“青年友好城市”注入新生力量，掀起青年返乡创业热潮。</w:t>
      </w:r>
    </w:p>
    <w:p>
      <w:pPr>
        <w:spacing w:line="576" w:lineRule="exact"/>
        <w:ind w:firstLine="642" w:firstLineChars="200"/>
        <w:rPr>
          <w:rFonts w:hint="eastAsia" w:ascii="仿宋_GB2312" w:eastAsia="仿宋_GB2312" w:cs="仿宋_GB2312"/>
          <w:bCs/>
          <w:sz w:val="32"/>
          <w:szCs w:val="32"/>
        </w:rPr>
      </w:pPr>
      <w:r>
        <w:rPr>
          <w:rFonts w:hint="eastAsia" w:ascii="仿宋_GB2312" w:eastAsia="仿宋_GB2312" w:cs="仿宋_GB2312"/>
          <w:b/>
          <w:sz w:val="32"/>
          <w:szCs w:val="32"/>
        </w:rPr>
        <w:t>二是</w:t>
      </w:r>
      <w:r>
        <w:rPr>
          <w:rFonts w:hint="eastAsia" w:ascii="仿宋_GB2312" w:eastAsia="仿宋_GB2312" w:cs="仿宋_GB2312"/>
          <w:bCs/>
          <w:sz w:val="32"/>
          <w:szCs w:val="32"/>
        </w:rPr>
        <w:t>锚定重点群体就业帮扶，落实大中专毕业生就业促进“十条措施”，</w:t>
      </w:r>
      <w:r>
        <w:rPr>
          <w:rFonts w:ascii="仿宋_GB2312" w:hAnsi="仿宋_GB2312" w:eastAsia="仿宋_GB2312" w:cs="仿宋_GB2312"/>
          <w:sz w:val="32"/>
          <w:szCs w:val="32"/>
        </w:rPr>
        <w:t>提供“1131”服务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提供1次政策宣介、1次职业指导、3次岗位推介、1次技能培训或就业见习机会</w:t>
      </w:r>
      <w:r>
        <w:rPr>
          <w:rFonts w:hint="eastAsia" w:ascii="仿宋_GB2312" w:hAnsi="仿宋_GB2312" w:eastAsia="仿宋_GB2312" w:cs="仿宋_GB2312"/>
          <w:sz w:val="32"/>
          <w:szCs w:val="32"/>
        </w:rPr>
        <w:t>），</w:t>
      </w:r>
      <w:r>
        <w:rPr>
          <w:rFonts w:hint="eastAsia" w:ascii="仿宋_GB2312" w:eastAsia="仿宋_GB2312" w:cs="仿宋_GB2312"/>
          <w:bCs/>
          <w:sz w:val="32"/>
          <w:szCs w:val="32"/>
        </w:rPr>
        <w:t>促进大中专毕业生高质量充分就业。</w:t>
      </w:r>
    </w:p>
    <w:p>
      <w:pPr>
        <w:spacing w:line="576" w:lineRule="exact"/>
        <w:ind w:firstLine="642" w:firstLineChars="200"/>
        <w:rPr>
          <w:rFonts w:hint="eastAsia" w:ascii="仿宋_GB2312" w:eastAsia="仿宋_GB2312" w:cs="仿宋_GB2312"/>
          <w:bCs/>
          <w:sz w:val="32"/>
          <w:szCs w:val="32"/>
        </w:rPr>
      </w:pPr>
      <w:r>
        <w:rPr>
          <w:rFonts w:hint="eastAsia" w:ascii="仿宋_GB2312" w:eastAsia="仿宋_GB2312" w:cs="仿宋_GB2312"/>
          <w:b/>
          <w:sz w:val="32"/>
          <w:szCs w:val="32"/>
        </w:rPr>
        <w:t>三是</w:t>
      </w:r>
      <w:r>
        <w:rPr>
          <w:rFonts w:hint="eastAsia" w:ascii="仿宋_GB2312" w:eastAsia="仿宋_GB2312" w:cs="仿宋_GB2312"/>
          <w:bCs/>
          <w:sz w:val="32"/>
          <w:szCs w:val="32"/>
        </w:rPr>
        <w:t>配合国有企业改革，以劳务协作为载体，扶持壮大县级国有劳务公司，建强劳务专合社，育优劳务经纪人，激发零工市场活力。</w:t>
      </w:r>
    </w:p>
    <w:p>
      <w:pPr>
        <w:spacing w:line="576" w:lineRule="exact"/>
        <w:ind w:firstLine="642" w:firstLineChars="200"/>
        <w:rPr>
          <w:rFonts w:ascii="黑体" w:hAnsi="黑体" w:eastAsia="黑体" w:cs="黑体"/>
          <w:sz w:val="32"/>
          <w:szCs w:val="32"/>
        </w:rPr>
      </w:pPr>
      <w:r>
        <w:rPr>
          <w:rFonts w:hint="eastAsia" w:ascii="仿宋_GB2312" w:eastAsia="仿宋_GB2312" w:cs="仿宋_GB2312"/>
          <w:b/>
          <w:sz w:val="32"/>
          <w:szCs w:val="32"/>
        </w:rPr>
        <w:t>四是</w:t>
      </w:r>
      <w:r>
        <w:rPr>
          <w:rFonts w:hint="eastAsia" w:ascii="仿宋_GB2312" w:eastAsia="仿宋_GB2312" w:cs="仿宋_GB2312"/>
          <w:bCs/>
          <w:sz w:val="32"/>
          <w:szCs w:val="32"/>
        </w:rPr>
        <w:t>立足茂县独特文化、旅游、农业资源禀赋，多种形式开展羌山果匠、民宿管家、羌医按摩等技能培训，牵线搭桥破解城乡劳动者“培训易、取证难”问题。打造并创建“羌寨管家”劳务品牌，拓展劳务品牌价值外延。持续强化乡土人才培育培养，分级分类建立县、镇、村三级本土人才库，完善动态管理机制。选树一批本土人才大工匠、大能手、大技师，推出一批土专家、田秀才、名艺人，引导大师、工匠们“师带徒”、“传帮带”，为本土人才搭建切磋技艺、增进交流、技艺传承的平台，不断激发本土人才发展自我、奉献社会的内在动力。</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茂县就业服务中心属一级预算单位，下属二级预算单位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default" w:eastAsia="仿宋_GB2312" w:cs="仿宋_GB2312"/>
          <w:kern w:val="2"/>
          <w:sz w:val="32"/>
          <w:szCs w:val="32"/>
          <w:lang w:val="en-US" w:eastAsia="zh-CN"/>
        </w:rPr>
      </w:pPr>
      <w:r>
        <w:rPr>
          <w:rFonts w:hint="eastAsia" w:ascii="仿宋_GB2312" w:hAnsi="仿宋_GB2312" w:eastAsia="仿宋_GB2312" w:cs="仿宋_GB2312"/>
          <w:sz w:val="32"/>
          <w:szCs w:val="32"/>
        </w:rPr>
        <w:t>按照综合预算的原则，茂县就业服务中心所有收入和支出均纳入部门预算管理。收入包括：一般公共预算拨款收入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1921608.31元；支出包括：社会保障和就业支出1653013.92元，卫生健康支出105322.39元，住房保障支出163272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元。茂县就业服务中心202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年收支总预算1921608.31元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2024年减少995554.85元，主要原因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rPr>
        <w:t>项目减少。</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年收入预算1921608.31元；一般公共预算拨款收入1921608.31元，占100%。</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spacing w:line="560" w:lineRule="exact"/>
        <w:ind w:firstLine="640" w:firstLineChars="200"/>
        <w:rPr>
          <w:rFonts w:hint="eastAsia" w:ascii="黑体" w:eastAsia="仿宋_GB2312"/>
          <w:b/>
          <w:sz w:val="32"/>
          <w:szCs w:val="32"/>
          <w:lang w:eastAsia="zh-CN"/>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年支出预算1921608.31元，其中：基本支出1921608.31元，占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年财政拨款收支总预算1921608.31元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hAnsi="仿宋_GB2312" w:eastAsia="仿宋_GB2312" w:cs="仿宋_GB2312"/>
          <w:sz w:val="32"/>
          <w:u w:color="auto"/>
        </w:rPr>
        <w:t>995554.85</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项目减少。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收入包括：本年一般公共预算拨款收入1921608.31元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rPr>
        <w:t>1653013.92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105322.39</w:t>
      </w:r>
      <w:r>
        <w:rPr>
          <w:rFonts w:ascii="仿宋_GB2312" w:eastAsia="仿宋_GB2312"/>
          <w:sz w:val="32"/>
          <w:szCs w:val="32"/>
        </w:rPr>
        <w:t>元，住房保障支出</w:t>
      </w:r>
      <w:r>
        <w:rPr>
          <w:rFonts w:hint="eastAsia" w:ascii="仿宋_GB2312" w:eastAsia="仿宋_GB2312"/>
          <w:sz w:val="32"/>
          <w:szCs w:val="32"/>
        </w:rPr>
        <w:t>163272</w:t>
      </w:r>
      <w:r>
        <w:rPr>
          <w:rFonts w:hint="eastAsia" w:ascii="仿宋_GB2312" w:eastAsia="仿宋_GB2312"/>
          <w:sz w:val="32"/>
          <w:szCs w:val="32"/>
          <w:lang w:val="en-US" w:eastAsia="zh-CN"/>
        </w:rPr>
        <w:t>.00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hAnsi="仿宋_GB2312" w:eastAsia="仿宋_GB2312" w:cs="仿宋_GB2312"/>
          <w:sz w:val="32"/>
          <w:u w:color="auto"/>
        </w:rPr>
        <w:t>1921608.31</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hAnsi="仿宋_GB2312" w:eastAsia="仿宋_GB2312" w:cs="仿宋_GB2312"/>
          <w:sz w:val="32"/>
          <w:u w:color="auto"/>
        </w:rPr>
        <w:t>995554.85</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val="en-US" w:eastAsia="zh-CN"/>
        </w:rPr>
        <w:t>项目减少。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卫生健康支出105322.39元，占5.48%</w:t>
      </w:r>
      <w:r>
        <w:rPr>
          <w:rFonts w:hint="eastAsia" w:ascii="仿宋_GB2312" w:eastAsia="仿宋_GB2312"/>
          <w:sz w:val="32"/>
          <w:szCs w:val="32"/>
          <w:lang w:eastAsia="zh-CN"/>
        </w:rPr>
        <w:t>；</w:t>
      </w:r>
      <w:r>
        <w:rPr>
          <w:rFonts w:hint="eastAsia" w:ascii="仿宋_GB2312" w:eastAsia="仿宋_GB2312"/>
          <w:sz w:val="32"/>
          <w:szCs w:val="32"/>
        </w:rPr>
        <w:t>住房保障支出163272.0</w:t>
      </w:r>
      <w:r>
        <w:rPr>
          <w:rFonts w:hint="eastAsia" w:ascii="仿宋_GB2312" w:eastAsia="仿宋_GB2312"/>
          <w:sz w:val="32"/>
          <w:szCs w:val="32"/>
          <w:lang w:val="en-US" w:eastAsia="zh-CN"/>
        </w:rPr>
        <w:t>0</w:t>
      </w:r>
      <w:r>
        <w:rPr>
          <w:rFonts w:hint="eastAsia" w:ascii="仿宋_GB2312" w:eastAsia="仿宋_GB2312"/>
          <w:sz w:val="32"/>
          <w:szCs w:val="32"/>
        </w:rPr>
        <w:t>元，占8.50%</w:t>
      </w:r>
      <w:r>
        <w:rPr>
          <w:rFonts w:hint="eastAsia" w:ascii="仿宋_GB2312" w:eastAsia="仿宋_GB2312"/>
          <w:sz w:val="32"/>
          <w:szCs w:val="32"/>
          <w:lang w:eastAsia="zh-CN"/>
        </w:rPr>
        <w:t>；</w:t>
      </w:r>
      <w:r>
        <w:rPr>
          <w:rFonts w:hint="eastAsia" w:ascii="仿宋_GB2312" w:eastAsia="仿宋_GB2312"/>
          <w:sz w:val="32"/>
          <w:szCs w:val="32"/>
        </w:rPr>
        <w:t>社会保障和就业支出1653013.92元，占86.02%。</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1.社会保障和就业支出（类）人力资源和社会保障管理事务（款）行政运行（项）2025年预算数为1441435.44元，主要用于：行政单位的基本支出。</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2.社会保障和就业支出（类）行政事业单位养老支出（款）机关事业单位基本养老保险缴费支出（项）2025年预算数为141052.32元，主要用于：缴纳基本养老保险费。</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3.社会保障和就业支出（类）行政事业单位养老支出（款）机关事业单位职业年金缴费支出（项）2025年预算数为70526.16元，主要用于：缴纳职业年金。</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4.卫生健康支出（类）行政事业单位医疗（款）行政单位医疗（项）2025年预算数为105322.39元，主要用于：基本医疗保险缴费经费，未参加医疗保险的行政单位的公费医疗经费，按国家规定享受离休人员、红军老战士待遇人员的医疗经费。</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5.住房保障支出（类）住房改革支出（款）住房公积金（项）2025年预算数为163272.0</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元，主要用于：为职工缴纳住房公积金。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bidi w:val="0"/>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SA"/>
        </w:rPr>
        <w:t>2025年一般公共预算基本支出1921608.31元</w:t>
      </w:r>
      <w:r>
        <w:rPr>
          <w:rFonts w:hint="eastAsia" w:ascii="仿宋_GB2312" w:hAnsi="仿宋_GB2312" w:eastAsia="仿宋_GB2312" w:cs="仿宋_GB2312"/>
          <w:sz w:val="32"/>
          <w:u w:color="auto"/>
          <w:lang w:val="en-US" w:eastAsia="zh-CN"/>
        </w:rPr>
        <w:t>，其</w:t>
      </w:r>
      <w:r>
        <w:rPr>
          <w:rFonts w:hint="eastAsia" w:ascii="仿宋_GB2312" w:hAnsi="仿宋_GB2312" w:eastAsia="仿宋_GB2312" w:cs="仿宋_GB2312"/>
          <w:sz w:val="32"/>
          <w:u w:color="auto"/>
        </w:rPr>
        <w:t>中：人员经费 1746922.02元，主要包括：基本工资</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u w:color="auto"/>
        </w:rPr>
        <w:t>奖金、机关事业单位基本养老保险缴费、职业年金缴费、职工基本医疗保险缴费、其他社会保障缴费、住房公积金、医疗费、生活补助。</w:t>
      </w:r>
    </w:p>
    <w:p>
      <w:pPr>
        <w:bidi w:val="0"/>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公用经费174686.29元，主要包括：办公费、差旅费、公务接待费、福利费、公务用车运行维护费、其他商品和服务支出。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年“三公”经费财政拨款预算数</w:t>
      </w:r>
      <w:r>
        <w:rPr>
          <w:rFonts w:hint="eastAsia" w:ascii="仿宋_GB2312" w:hAnsi="仿宋_GB2312" w:eastAsia="仿宋_GB2312" w:cs="仿宋_GB2312"/>
          <w:sz w:val="32"/>
          <w:szCs w:val="32"/>
        </w:rPr>
        <w:t>41500.0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2"/>
          <w:sz w:val="32"/>
          <w:szCs w:val="32"/>
        </w:rPr>
        <w:t>元，其中：</w:t>
      </w:r>
      <w:r>
        <w:rPr>
          <w:rFonts w:hint="eastAsia" w:ascii="仿宋_GB2312" w:hAnsi="仿宋_GB2312" w:eastAsia="仿宋_GB2312" w:cs="仿宋_GB2312"/>
          <w:sz w:val="32"/>
          <w:szCs w:val="32"/>
          <w:highlight w:val="none"/>
        </w:rPr>
        <w:t>无因公出国（境）经费，</w:t>
      </w:r>
      <w:r>
        <w:rPr>
          <w:rFonts w:hint="eastAsia" w:ascii="仿宋_GB2312" w:hAnsi="仿宋_GB2312" w:eastAsia="仿宋_GB2312" w:cs="仿宋_GB2312"/>
          <w:kern w:val="2"/>
          <w:sz w:val="32"/>
          <w:szCs w:val="32"/>
          <w:highlight w:val="none"/>
        </w:rPr>
        <w:t>公务接待费</w:t>
      </w:r>
      <w:r>
        <w:rPr>
          <w:rFonts w:hint="eastAsia" w:ascii="仿宋_GB2312" w:hAnsi="仿宋_GB2312" w:eastAsia="仿宋_GB2312" w:cs="仿宋_GB2312"/>
          <w:sz w:val="32"/>
          <w:szCs w:val="32"/>
        </w:rPr>
        <w:t>1500.0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2"/>
          <w:sz w:val="32"/>
          <w:szCs w:val="32"/>
          <w:highlight w:val="none"/>
        </w:rPr>
        <w:t>元，公务用车购置及运行维护费</w:t>
      </w:r>
      <w:r>
        <w:rPr>
          <w:rFonts w:hint="eastAsia" w:ascii="仿宋_GB2312" w:hAnsi="仿宋_GB2312" w:eastAsia="仿宋_GB2312" w:cs="仿宋_GB2312"/>
          <w:sz w:val="32"/>
          <w:szCs w:val="32"/>
        </w:rPr>
        <w:t>40000.0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2"/>
          <w:sz w:val="32"/>
          <w:szCs w:val="32"/>
          <w:highlight w:val="none"/>
        </w:rPr>
        <w:t>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年无因公出国（境）经费。</w:t>
      </w:r>
    </w:p>
    <w:p>
      <w:pPr>
        <w:pStyle w:val="7"/>
        <w:spacing w:before="0" w:line="360" w:lineRule="auto"/>
        <w:ind w:firstLine="640"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年公务接待经费</w:t>
      </w:r>
      <w:r>
        <w:rPr>
          <w:rFonts w:hint="eastAsia" w:ascii="仿宋_GB2312" w:hAnsi="仿宋_GB2312" w:eastAsia="仿宋_GB2312" w:cs="仿宋_GB2312"/>
          <w:sz w:val="32"/>
          <w:szCs w:val="32"/>
        </w:rPr>
        <w:t>1500.0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2"/>
          <w:sz w:val="32"/>
          <w:szCs w:val="32"/>
        </w:rPr>
        <w:t>元。较202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color w:val="auto"/>
          <w:kern w:val="2"/>
          <w:sz w:val="32"/>
          <w:szCs w:val="32"/>
          <w:highlight w:val="none"/>
        </w:rPr>
        <w:t>减少</w:t>
      </w:r>
      <w:r>
        <w:rPr>
          <w:rFonts w:hint="eastAsia" w:ascii="仿宋_GB2312" w:hAnsi="仿宋_GB2312" w:eastAsia="仿宋_GB2312" w:cs="仿宋_GB2312"/>
          <w:color w:val="auto"/>
          <w:kern w:val="2"/>
          <w:sz w:val="32"/>
          <w:szCs w:val="32"/>
          <w:highlight w:val="none"/>
          <w:lang w:val="en-US" w:eastAsia="zh-CN"/>
        </w:rPr>
        <w:t>1380.00</w:t>
      </w:r>
      <w:r>
        <w:rPr>
          <w:rFonts w:hint="eastAsia" w:ascii="仿宋_GB2312" w:hAnsi="仿宋_GB2312" w:eastAsia="仿宋_GB2312" w:cs="仿宋_GB2312"/>
          <w:color w:val="auto"/>
          <w:kern w:val="2"/>
          <w:sz w:val="32"/>
          <w:szCs w:val="32"/>
          <w:highlight w:val="none"/>
        </w:rPr>
        <w:t xml:space="preserve"> 元，</w:t>
      </w:r>
      <w:r>
        <w:rPr>
          <w:rFonts w:hint="eastAsia" w:ascii="仿宋_GB2312" w:hAnsi="仿宋_GB2312" w:eastAsia="仿宋_GB2312" w:cs="仿宋_GB2312"/>
          <w:color w:val="auto"/>
          <w:sz w:val="32"/>
          <w:szCs w:val="32"/>
          <w:highlight w:val="none"/>
          <w:lang w:val="en-US" w:eastAsia="zh-CN"/>
        </w:rPr>
        <w:t>下降92</w:t>
      </w:r>
      <w:r>
        <w:rPr>
          <w:rFonts w:hint="eastAsia" w:ascii="仿宋_GB2312" w:hAnsi="仿宋_GB2312" w:eastAsia="仿宋_GB2312" w:cs="仿宋_GB2312"/>
          <w:color w:val="auto"/>
          <w:kern w:val="2"/>
          <w:sz w:val="32"/>
          <w:szCs w:val="32"/>
          <w:highlight w:val="none"/>
        </w:rPr>
        <w:t xml:space="preserve"> %，</w:t>
      </w:r>
      <w:r>
        <w:rPr>
          <w:rFonts w:hint="eastAsia" w:ascii="仿宋_GB2312" w:hAnsi="仿宋_GB2312" w:eastAsia="仿宋_GB2312" w:cs="仿宋_GB2312"/>
          <w:sz w:val="32"/>
          <w:szCs w:val="32"/>
        </w:rPr>
        <w:t>主要原因：</w:t>
      </w:r>
      <w:r>
        <w:rPr>
          <w:rFonts w:hint="eastAsia" w:ascii="仿宋_GB2312" w:hAnsi="仿宋_GB2312" w:eastAsia="仿宋_GB2312" w:cs="仿宋_GB2312"/>
          <w:color w:val="000000"/>
          <w:kern w:val="2"/>
          <w:sz w:val="32"/>
          <w:szCs w:val="32"/>
          <w:lang w:val="en-US" w:eastAsia="zh-CN"/>
        </w:rPr>
        <w:t>缩短经费。</w:t>
      </w:r>
    </w:p>
    <w:p>
      <w:pPr>
        <w:pStyle w:val="7"/>
        <w:spacing w:before="0" w:line="360" w:lineRule="auto"/>
        <w:rPr>
          <w:rFonts w:hint="eastAsia" w:eastAsia="仿宋_GB2312" w:cs="仿宋_GB2312"/>
          <w:color w:val="000000"/>
          <w:kern w:val="2"/>
          <w:sz w:val="32"/>
          <w:szCs w:val="32"/>
          <w:lang w:val="en-US" w:eastAsia="zh-CN"/>
        </w:rPr>
      </w:pPr>
      <w:r>
        <w:rPr>
          <w:rFonts w:hint="eastAsia" w:ascii="仿宋_GB2312" w:hAnsi="仿宋_GB2312" w:eastAsia="仿宋_GB2312" w:cs="仿宋_GB2312"/>
          <w:color w:val="FF0000"/>
          <w:kern w:val="2"/>
          <w:sz w:val="32"/>
          <w:szCs w:val="32"/>
        </w:rPr>
        <w:t>　　</w:t>
      </w:r>
      <w:r>
        <w:rPr>
          <w:rFonts w:hint="eastAsia" w:ascii="仿宋_GB2312" w:hAnsi="仿宋_GB2312" w:eastAsia="仿宋_GB2312" w:cs="仿宋_GB2312"/>
          <w:color w:val="000000"/>
          <w:kern w:val="2"/>
          <w:sz w:val="32"/>
          <w:szCs w:val="32"/>
        </w:rPr>
        <w:t>（三）202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年公务用车购置及运行维护费</w:t>
      </w:r>
      <w:r>
        <w:rPr>
          <w:rFonts w:hint="eastAsia" w:ascii="仿宋_GB2312" w:hAnsi="仿宋_GB2312" w:eastAsia="仿宋_GB2312" w:cs="仿宋_GB2312"/>
          <w:sz w:val="32"/>
          <w:szCs w:val="32"/>
        </w:rPr>
        <w:t>40000.0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val="en-US" w:eastAsia="zh-CN"/>
        </w:rPr>
        <w:t>持平</w:t>
      </w:r>
      <w:r>
        <w:rPr>
          <w:rFonts w:hint="eastAsia" w:ascii="仿宋_GB2312" w:hAnsi="仿宋_GB2312" w:eastAsia="仿宋_GB2312" w:cs="仿宋_GB2312"/>
          <w:color w:val="000000"/>
          <w:kern w:val="2"/>
          <w:sz w:val="32"/>
          <w:szCs w:val="32"/>
          <w:lang w:eastAsia="zh-CN"/>
        </w:rPr>
        <w:t>。其中：</w:t>
      </w:r>
      <w:r>
        <w:rPr>
          <w:rFonts w:hint="eastAsia" w:ascii="仿宋_GB2312" w:hAnsi="仿宋_GB2312" w:eastAsia="仿宋_GB2312" w:cs="仿宋_GB2312"/>
          <w:color w:val="000000"/>
          <w:kern w:val="2"/>
          <w:sz w:val="32"/>
          <w:szCs w:val="32"/>
        </w:rPr>
        <w:t>公务用车购置</w:t>
      </w:r>
      <w:r>
        <w:rPr>
          <w:rFonts w:hint="eastAsia" w:ascii="仿宋_GB2312" w:hAnsi="仿宋_GB2312" w:eastAsia="仿宋_GB2312" w:cs="仿宋_GB2312"/>
          <w:color w:val="000000"/>
          <w:kern w:val="2"/>
          <w:sz w:val="32"/>
          <w:szCs w:val="32"/>
          <w:lang w:eastAsia="zh-CN"/>
        </w:rPr>
        <w:t>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val="en-US" w:eastAsia="zh-CN"/>
        </w:rPr>
        <w:t>持平</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公务用车</w:t>
      </w:r>
      <w:r>
        <w:rPr>
          <w:rFonts w:hint="eastAsia" w:ascii="仿宋_GB2312" w:hAnsi="仿宋_GB2312" w:eastAsia="仿宋_GB2312" w:cs="仿宋_GB2312"/>
          <w:color w:val="000000"/>
          <w:kern w:val="2"/>
          <w:sz w:val="32"/>
          <w:szCs w:val="32"/>
          <w:lang w:eastAsia="zh-CN"/>
        </w:rPr>
        <w:t>运行维护费</w:t>
      </w:r>
      <w:r>
        <w:rPr>
          <w:rFonts w:hint="eastAsia" w:ascii="仿宋_GB2312" w:hAnsi="仿宋_GB2312" w:eastAsia="仿宋_GB2312" w:cs="仿宋_GB2312"/>
          <w:sz w:val="32"/>
          <w:szCs w:val="32"/>
        </w:rPr>
        <w:t>40000.0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val="en-US"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年机关运行经费财政拨款预算</w:t>
      </w:r>
      <w:r>
        <w:rPr>
          <w:rFonts w:hint="eastAsia" w:ascii="仿宋_GB2312" w:hAnsi="仿宋_GB2312" w:eastAsia="仿宋_GB2312" w:cs="仿宋_GB2312"/>
          <w:sz w:val="32"/>
          <w:szCs w:val="32"/>
          <w:lang w:eastAsia="zh-CN"/>
        </w:rPr>
        <w:t>数</w:t>
      </w:r>
      <w:r>
        <w:rPr>
          <w:rFonts w:hint="eastAsia" w:ascii="仿宋_GB2312" w:hAnsi="仿宋_GB2312" w:eastAsia="仿宋_GB2312" w:cs="仿宋_GB2312"/>
          <w:sz w:val="32"/>
          <w:szCs w:val="32"/>
        </w:rPr>
        <w:t>为174686.29元，</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年预算增加4906.29元，增长</w:t>
      </w:r>
      <w:r>
        <w:rPr>
          <w:rFonts w:hint="eastAsia" w:ascii="仿宋_GB2312" w:hAnsi="仿宋_GB2312" w:eastAsia="仿宋_GB2312" w:cs="仿宋_GB2312"/>
          <w:sz w:val="32"/>
          <w:szCs w:val="32"/>
          <w:lang w:val="en-US" w:eastAsia="zh-CN"/>
        </w:rPr>
        <w:t>2.89</w:t>
      </w:r>
      <w:r>
        <w:rPr>
          <w:rFonts w:hint="eastAsia" w:ascii="仿宋_GB2312" w:hAnsi="仿宋_GB2312" w:eastAsia="仿宋_GB2312" w:cs="仿宋_GB2312"/>
          <w:sz w:val="32"/>
          <w:szCs w:val="32"/>
        </w:rPr>
        <w:t xml:space="preserve"> %。主要原因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日常公用经费增加。</w:t>
      </w:r>
    </w:p>
    <w:p>
      <w:pPr>
        <w:bidi w:val="0"/>
        <w:ind w:firstLine="642" w:firstLineChars="200"/>
        <w:rPr>
          <w:rFonts w:hint="eastAsia" w:ascii="仿宋" w:hAnsi="仿宋" w:eastAsia="仿宋" w:cs="仿宋"/>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hAnsi="仿宋_GB2312" w:eastAsia="仿宋_GB2312" w:cs="仿宋_GB2312"/>
          <w:sz w:val="32"/>
          <w:szCs w:val="32"/>
        </w:rPr>
        <w:t>2025年未安排政府采购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rFonts w:ascii="仿宋_GB2312" w:eastAsia="仿宋_GB2312"/>
          <w:sz w:val="32"/>
          <w:szCs w:val="32"/>
        </w:rPr>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固定资产总额909162.59元，其中：公务用车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rPr>
        <w:t xml:space="preserve"> 246700.00</w:t>
      </w:r>
      <w:r>
        <w:rPr>
          <w:rFonts w:ascii="仿宋_GB2312" w:eastAsia="仿宋_GB2312"/>
          <w:sz w:val="32"/>
          <w:szCs w:val="32"/>
        </w:rPr>
        <w:t>元</w:t>
      </w:r>
      <w:r>
        <w:rPr>
          <w:rFonts w:hint="eastAsia" w:ascii="仿宋_GB2312" w:eastAsia="仿宋_GB2312"/>
          <w:sz w:val="32"/>
          <w:szCs w:val="32"/>
          <w:lang w:eastAsia="zh-CN"/>
        </w:rPr>
        <w:t>。</w:t>
      </w:r>
    </w:p>
    <w:p>
      <w:pPr>
        <w:spacing w:line="560" w:lineRule="exact"/>
        <w:ind w:firstLine="642" w:firstLineChars="200"/>
        <w:rPr>
          <w:rFonts w:hint="eastAsia" w:ascii="仿宋_GB2312" w:hAnsi="仿宋_GB2312" w:eastAsia="仿宋_GB2312" w:cs="仿宋_GB2312"/>
          <w:sz w:val="32"/>
          <w:szCs w:val="32"/>
          <w:highlight w:val="yellow"/>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highlight w:val="none"/>
        </w:rPr>
        <w:t>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 xml:space="preserve">年项目支出均按要求实行绩效目标管理，涉及项目   </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个，一般公共预算当年拨款</w:t>
      </w:r>
      <w:r>
        <w:rPr>
          <w:rFonts w:hint="default" w:ascii="仿宋_GB2312" w:hAnsi="仿宋_GB2312" w:eastAsia="仿宋_GB2312" w:cs="仿宋_GB2312"/>
          <w:sz w:val="32"/>
          <w:szCs w:val="32"/>
          <w:highlight w:val="none"/>
          <w:u w:color="auto"/>
        </w:rPr>
        <w:t>0</w:t>
      </w:r>
      <w:bookmarkStart w:id="0" w:name="_GoBack"/>
      <w:bookmarkEnd w:id="0"/>
      <w:r>
        <w:rPr>
          <w:rFonts w:hint="eastAsia" w:ascii="仿宋_GB2312" w:hAnsi="仿宋_GB2312" w:eastAsia="仿宋_GB2312" w:cs="仿宋_GB2312"/>
          <w:sz w:val="32"/>
          <w:szCs w:val="32"/>
          <w:highlight w:val="none"/>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hint="default" w:ascii="仿宋_GB2312" w:hAnsi="仿宋_GB2312" w:eastAsia="仿宋_GB2312" w:cs="仿宋_GB2312"/>
          <w:sz w:val="32"/>
          <w:szCs w:val="32"/>
          <w:lang w:val="en-US" w:eastAsia="zh-CN"/>
        </w:rPr>
      </w:pP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附件：2025年茂县就业服务中心部门预算公开表</w:t>
      </w:r>
    </w:p>
    <w:p>
      <w:pPr>
        <w:ind w:firstLine="640" w:firstLineChars="200"/>
        <w:rPr>
          <w:rFonts w:hint="eastAsia" w:ascii="仿宋_GB2312" w:eastAsia="仿宋_GB2312"/>
          <w:sz w:val="32"/>
          <w:szCs w:val="32"/>
          <w:lang w:val="en-US" w:eastAsia="zh-CN"/>
        </w:rPr>
      </w:pPr>
    </w:p>
    <w:p>
      <w:pPr>
        <w:ind w:firstLine="640" w:firstLineChars="200"/>
        <w:rPr>
          <w:rFonts w:hint="eastAsia" w:ascii="仿宋_GB2312" w:eastAsia="仿宋_GB2312"/>
          <w:sz w:val="32"/>
          <w:szCs w:val="32"/>
          <w:lang w:val="en-US" w:eastAsia="zh-CN"/>
        </w:rPr>
      </w:pPr>
    </w:p>
    <w:p>
      <w:pPr>
        <w:ind w:firstLine="640" w:firstLineChars="200"/>
        <w:rPr>
          <w:rFonts w:hint="eastAsia" w:ascii="仿宋_GB2312" w:eastAsia="仿宋_GB2312"/>
          <w:sz w:val="32"/>
          <w:szCs w:val="32"/>
          <w:lang w:val="en-US" w:eastAsia="zh-CN"/>
        </w:rPr>
      </w:pPr>
    </w:p>
    <w:p>
      <w:pPr>
        <w:ind w:firstLine="640" w:firstLineChars="20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茂县就业服务中心</w:t>
      </w:r>
    </w:p>
    <w:p>
      <w:pPr>
        <w:ind w:firstLine="640" w:firstLineChars="200"/>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font>
  <w:font w:name="MiSans">
    <w:altName w:val="仿宋_GB2312"/>
    <w:panose1 w:val="00000000000000000000"/>
    <w:charset w:val="86"/>
    <w:family w:val="auto"/>
    <w:pitch w:val="default"/>
    <w:sig w:usb0="00000000" w:usb1="00000000" w:usb2="00000016" w:usb3="00000000" w:csb0="0004009F"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76C5285"/>
    <w:rsid w:val="0A1B5312"/>
    <w:rsid w:val="0A2C751F"/>
    <w:rsid w:val="0EB953A5"/>
    <w:rsid w:val="0F405B1D"/>
    <w:rsid w:val="124B1FEA"/>
    <w:rsid w:val="13197D31"/>
    <w:rsid w:val="133F4689"/>
    <w:rsid w:val="164003A4"/>
    <w:rsid w:val="16C5583A"/>
    <w:rsid w:val="177904B8"/>
    <w:rsid w:val="19726F19"/>
    <w:rsid w:val="1B0406D7"/>
    <w:rsid w:val="1B9D4375"/>
    <w:rsid w:val="1C06113D"/>
    <w:rsid w:val="20361CB8"/>
    <w:rsid w:val="27B11B79"/>
    <w:rsid w:val="285E0287"/>
    <w:rsid w:val="29566940"/>
    <w:rsid w:val="2B9E594C"/>
    <w:rsid w:val="32BF7DF5"/>
    <w:rsid w:val="37885A5B"/>
    <w:rsid w:val="3B9C7F12"/>
    <w:rsid w:val="3BDE3CD5"/>
    <w:rsid w:val="3E32264F"/>
    <w:rsid w:val="4355293C"/>
    <w:rsid w:val="46205483"/>
    <w:rsid w:val="48EB0A3F"/>
    <w:rsid w:val="495C4A24"/>
    <w:rsid w:val="498E3560"/>
    <w:rsid w:val="4D7454AA"/>
    <w:rsid w:val="4E78183E"/>
    <w:rsid w:val="4EA4557B"/>
    <w:rsid w:val="4EE5726A"/>
    <w:rsid w:val="509C7DFC"/>
    <w:rsid w:val="50E04AF9"/>
    <w:rsid w:val="51F16034"/>
    <w:rsid w:val="524A4A3C"/>
    <w:rsid w:val="557C1740"/>
    <w:rsid w:val="55F25E63"/>
    <w:rsid w:val="560F497F"/>
    <w:rsid w:val="585A4825"/>
    <w:rsid w:val="5E892804"/>
    <w:rsid w:val="5F4B517B"/>
    <w:rsid w:val="61693C9D"/>
    <w:rsid w:val="63650DBE"/>
    <w:rsid w:val="64CC0F4B"/>
    <w:rsid w:val="67E64DD9"/>
    <w:rsid w:val="67E96994"/>
    <w:rsid w:val="6A933FAF"/>
    <w:rsid w:val="6CD81C1E"/>
    <w:rsid w:val="6F094B4B"/>
    <w:rsid w:val="729B6D42"/>
    <w:rsid w:val="729D619B"/>
    <w:rsid w:val="72D71001"/>
    <w:rsid w:val="72D86DD0"/>
    <w:rsid w:val="736E0A36"/>
    <w:rsid w:val="73FC86D4"/>
    <w:rsid w:val="7436465A"/>
    <w:rsid w:val="744B02AA"/>
    <w:rsid w:val="77E10A4D"/>
    <w:rsid w:val="7AE4629A"/>
    <w:rsid w:val="7DA2192E"/>
    <w:rsid w:val="7DD520D4"/>
    <w:rsid w:val="7EE32C29"/>
    <w:rsid w:val="BBDF8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 w:type="paragraph" w:customStyle="1" w:styleId="8">
    <w:name w:val="总"/>
    <w:basedOn w:val="1"/>
    <w:qFormat/>
    <w:uiPriority w:val="0"/>
    <w:pPr>
      <w:adjustRightInd w:val="0"/>
      <w:spacing w:beforeLines="0" w:beforeAutospacing="1"/>
      <w:ind w:firstLine="0" w:firstLineChars="0"/>
      <w:jc w:val="center"/>
    </w:pPr>
    <w:rPr>
      <w:rFonts w:hint="eastAsia" w:ascii="思源黑体 CN Normal" w:hAnsi="思源黑体 CN Normal" w:eastAsia="MiSans" w:cs="思源黑体 CN Normal"/>
      <w:sz w:val="52"/>
      <w:szCs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2974</Words>
  <Characters>3437</Characters>
  <Lines>23</Lines>
  <Paragraphs>6</Paragraphs>
  <TotalTime>59</TotalTime>
  <ScaleCrop>false</ScaleCrop>
  <LinksUpToDate>false</LinksUpToDate>
  <CharactersWithSpaces>3531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2025-03-26T23:55:00Z</cp:lastPrinted>
  <dcterms:modified xsi:type="dcterms:W3CDTF">2025-03-27T16:46:59Z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eyJoZGlkIjoiZDk5NTNhYTUwYmE0NGNiNmE0MjM0MzdmZGI3NjM1NzkifQ==</vt:lpwstr>
  </property>
  <property fmtid="{D5CDD505-2E9C-101B-9397-08002B2CF9AE}" pid="4" name="ICV">
    <vt:lpwstr>1A2605D0485D40D8B9BE677BEA1AC67F_13</vt:lpwstr>
  </property>
</Properties>
</file>