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06267"/>
      <w:bookmarkStart w:id="2" w:name="_Toc15396597"/>
      <w:bookmarkStart w:id="3" w:name="_Toc15378441"/>
      <w:bookmarkStart w:id="4" w:name="_Toc15377193"/>
      <w:bookmarkStart w:id="5" w:name="_Toc15377425"/>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四川省阿坝州</w:t>
      </w: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茂县就业服务中心</w:t>
      </w:r>
      <w:r>
        <w:rPr>
          <w:rFonts w:hint="eastAsia" w:ascii="Times New Roman" w:hAnsi="Times New Roman" w:eastAsia="方正小标宋简体" w:cs="Times New Roman"/>
          <w:color w:val="auto"/>
          <w:kern w:val="2"/>
          <w:sz w:val="44"/>
          <w:szCs w:val="44"/>
          <w:highlight w:val="none"/>
          <w:lang w:val="en-US" w:eastAsia="zh-CN" w:bidi="ar-SA"/>
        </w:rPr>
        <w:t>（</w:t>
      </w:r>
      <w:r>
        <w:rPr>
          <w:rFonts w:hint="eastAsia" w:ascii="Times New Roman" w:eastAsia="方正小标宋简体" w:cs="Times New Roman"/>
          <w:color w:val="auto"/>
          <w:kern w:val="2"/>
          <w:sz w:val="44"/>
          <w:szCs w:val="44"/>
          <w:highlight w:val="none"/>
          <w:lang w:val="en-US" w:eastAsia="zh-CN" w:bidi="ar-SA"/>
        </w:rPr>
        <w:t>行政</w:t>
      </w:r>
      <w:r>
        <w:rPr>
          <w:rFonts w:hint="eastAsia" w:ascii="Times New Roman" w:hAnsi="Times New Roman" w:eastAsia="方正小标宋简体" w:cs="Times New Roman"/>
          <w:color w:val="auto"/>
          <w:kern w:val="2"/>
          <w:sz w:val="44"/>
          <w:szCs w:val="44"/>
          <w:highlight w:val="none"/>
          <w:lang w:val="en-US" w:eastAsia="zh-CN" w:bidi="ar-SA"/>
        </w:rPr>
        <w:t>）决算公开</w:t>
      </w:r>
      <w:r>
        <w:rPr>
          <w:rFonts w:hint="eastAsia" w:ascii="Times New Roman" w:eastAsia="方正小标宋简体" w:cs="Times New Roman"/>
          <w:color w:val="auto"/>
          <w:kern w:val="2"/>
          <w:sz w:val="44"/>
          <w:szCs w:val="44"/>
          <w:highlight w:val="none"/>
          <w:lang w:val="en-US" w:eastAsia="zh-CN" w:bidi="ar-SA"/>
        </w:rPr>
        <w:t>报告</w:t>
      </w:r>
    </w:p>
    <w:p>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w:t>
      </w:r>
      <w:r>
        <w:rPr>
          <w:rFonts w:hint="default" w:ascii="Times New Roman" w:hAnsi="Times New Roman" w:eastAsia="仿宋_GB2312" w:cs="仿宋_GB2312"/>
          <w:color w:val="auto"/>
          <w:sz w:val="32"/>
          <w:szCs w:val="32"/>
          <w:highlight w:val="none"/>
          <w:lang w:eastAsia="zh-CN"/>
        </w:rPr>
        <w:t>5</w:t>
      </w:r>
      <w:bookmarkStart w:id="119" w:name="_GoBack"/>
      <w:bookmarkEnd w:id="119"/>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438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TOC \o "1-3" \h \u </w:instrText>
          </w:r>
          <w:r>
            <w:fldChar w:fldCharType="separate"/>
          </w:r>
          <w:r>
            <w:fldChar w:fldCharType="begin"/>
          </w:r>
          <w:r>
            <w:instrText xml:space="preserve"> HYPERLINK \l _Toc13974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_Toc13974 \h </w:instrText>
          </w:r>
          <w:r>
            <w:fldChar w:fldCharType="separate"/>
          </w:r>
          <w:r>
            <w:t>- 3 -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_Toc20861 </w:instrText>
          </w:r>
          <w:r>
            <w:fldChar w:fldCharType="separate"/>
          </w:r>
          <w:r>
            <w:rPr>
              <w:rFonts w:hint="eastAsia" w:ascii="Times New Roman" w:hAnsi="Times New Roman" w:eastAsia="黑体"/>
              <w:lang w:eastAsia="zh-CN"/>
            </w:rPr>
            <w:t xml:space="preserve">一、 </w:t>
          </w:r>
          <w:r>
            <w:rPr>
              <w:rFonts w:hint="eastAsia" w:ascii="Times New Roman" w:hAnsi="Times New Roman" w:eastAsia="黑体"/>
              <w:highlight w:val="none"/>
              <w:lang w:eastAsia="zh-CN"/>
            </w:rPr>
            <w:t>部门职责</w:t>
          </w:r>
          <w:r>
            <w:tab/>
          </w:r>
          <w:r>
            <w:fldChar w:fldCharType="begin"/>
          </w:r>
          <w:r>
            <w:instrText xml:space="preserve"> PAGEREF _Toc14045 \h </w:instrText>
          </w:r>
          <w:r>
            <w:fldChar w:fldCharType="separate"/>
          </w:r>
          <w:r>
            <w:t>- 5 -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_Toc4968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_Toc14045 \h </w:instrText>
          </w:r>
          <w:r>
            <w:fldChar w:fldCharType="separate"/>
          </w:r>
          <w:r>
            <w:t>- 5 -</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_Toc7603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_Toc7603 \h </w:instrText>
          </w:r>
          <w:r>
            <w:fldChar w:fldCharType="separate"/>
          </w:r>
          <w:r>
            <w:t>- 5 -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_Toc14045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_Toc14045 \h </w:instrText>
          </w:r>
          <w:r>
            <w:fldChar w:fldCharType="separate"/>
          </w:r>
          <w:r>
            <w:t>- 5 -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_Toc6914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_Toc6914 \h </w:instrText>
          </w:r>
          <w:r>
            <w:fldChar w:fldCharType="separate"/>
          </w:r>
          <w:r>
            <w:t>- 5 -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_Toc22009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_Toc22009 \h </w:instrText>
          </w:r>
          <w:r>
            <w:fldChar w:fldCharType="separate"/>
          </w:r>
          <w:r>
            <w:t>- 6 -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_Toc30812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_Toc30812 \h </w:instrText>
          </w:r>
          <w:r>
            <w:fldChar w:fldCharType="separate"/>
          </w:r>
          <w:r>
            <w:t>- 6 -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_Toc4589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_Toc4589 \h </w:instrText>
          </w:r>
          <w:r>
            <w:fldChar w:fldCharType="separate"/>
          </w:r>
          <w:r>
            <w:t>- 7 -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_Toc810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_Toc810 \h </w:instrText>
          </w:r>
          <w:r>
            <w:fldChar w:fldCharType="separate"/>
          </w:r>
          <w:r>
            <w:t>- 10 -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_Toc2400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_Toc2400 \h </w:instrText>
          </w:r>
          <w:r>
            <w:fldChar w:fldCharType="separate"/>
          </w:r>
          <w:r>
            <w:t>- 11 -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_Toc7882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_Toc7882 \h </w:instrText>
          </w:r>
          <w:r>
            <w:fldChar w:fldCharType="separate"/>
          </w:r>
          <w:r>
            <w:t>- 12 -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_Toc9469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_Toc9469 \h </w:instrText>
          </w:r>
          <w:r>
            <w:fldChar w:fldCharType="separate"/>
          </w:r>
          <w:r>
            <w:t>- 12 -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_Toc17100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_Toc17100 \h </w:instrText>
          </w:r>
          <w:r>
            <w:fldChar w:fldCharType="separate"/>
          </w:r>
          <w:r>
            <w:t>- 13 -</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_Toc21949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_Toc21949 \h </w:instrText>
          </w:r>
          <w:r>
            <w:fldChar w:fldCharType="separate"/>
          </w:r>
          <w:r>
            <w:t>- 16 -</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_Toc30306 </w:instrText>
          </w:r>
          <w:r>
            <w:rPr>
              <w:rFonts w:hint="eastAsia" w:ascii="黑体" w:hAnsi="黑体" w:eastAsia="黑体" w:cs="黑体"/>
            </w:rPr>
            <w:fldChar w:fldCharType="separate"/>
          </w:r>
          <w:r>
            <w:rPr>
              <w:rFonts w:hint="eastAsia" w:ascii="黑体" w:hAnsi="黑体" w:eastAsia="黑体" w:cs="黑体"/>
            </w:rPr>
            <w:t>第四部分</w:t>
          </w:r>
          <w:r>
            <w:rPr>
              <w:rFonts w:hint="eastAsia" w:ascii="黑体" w:hAnsi="黑体" w:eastAsia="黑体" w:cs="黑体"/>
              <w:lang w:val="en-US" w:eastAsia="zh-CN"/>
            </w:rPr>
            <w:t xml:space="preserve"> </w:t>
          </w:r>
          <w:r>
            <w:rPr>
              <w:rFonts w:hint="eastAsia" w:ascii="黑体" w:hAnsi="黑体" w:eastAsia="黑体" w:cs="黑体"/>
            </w:rPr>
            <w:t xml:space="preserve"> 附件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_Toc30306 \h </w:instrText>
          </w:r>
          <w:r>
            <w:rPr>
              <w:rFonts w:hint="eastAsia" w:ascii="黑体" w:hAnsi="黑体" w:eastAsia="黑体" w:cs="黑体"/>
            </w:rPr>
            <w:fldChar w:fldCharType="separate"/>
          </w:r>
          <w:r>
            <w:rPr>
              <w:rFonts w:hint="eastAsia" w:ascii="黑体" w:hAnsi="黑体" w:eastAsia="黑体" w:cs="黑体"/>
            </w:rPr>
            <w:t xml:space="preserve">- </w:t>
          </w:r>
          <w:r>
            <w:rPr>
              <w:rFonts w:hint="eastAsia"/>
            </w:rPr>
            <w:t>2</w:t>
          </w:r>
          <w:r>
            <w:rPr>
              <w:rFonts w:hint="eastAsia"/>
              <w:lang w:val="en-US" w:eastAsia="zh-CN"/>
            </w:rPr>
            <w:t>2</w:t>
          </w:r>
          <w:r>
            <w:rPr>
              <w:rFonts w:hint="eastAsia" w:ascii="黑体" w:hAnsi="黑体" w:eastAsia="黑体" w:cs="黑体"/>
            </w:rPr>
            <w:t xml:space="preserve"> -</w:t>
          </w:r>
          <w:r>
            <w:rPr>
              <w:rFonts w:hint="eastAsia" w:ascii="黑体" w:hAnsi="黑体" w:eastAsia="黑体" w:cs="黑体"/>
            </w:rPr>
            <w:fldChar w:fldCharType="end"/>
          </w:r>
          <w:r>
            <w:rPr>
              <w:rFonts w:hint="eastAsia" w:ascii="黑体" w:hAnsi="黑体" w:eastAsia="黑体" w:cs="黑体"/>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rPr>
              <w:rFonts w:hint="eastAsia" w:ascii="黑体" w:hAnsi="黑体" w:eastAsia="黑体" w:cs="黑体"/>
            </w:rPr>
            <w:fldChar w:fldCharType="begin"/>
          </w:r>
          <w:r>
            <w:rPr>
              <w:rFonts w:hint="eastAsia" w:ascii="黑体" w:hAnsi="黑体" w:eastAsia="黑体" w:cs="黑体"/>
            </w:rPr>
            <w:instrText xml:space="preserve"> HYPERLINK \l _Toc21146 </w:instrText>
          </w:r>
          <w:r>
            <w:rPr>
              <w:rFonts w:hint="eastAsia" w:ascii="黑体" w:hAnsi="黑体" w:eastAsia="黑体" w:cs="黑体"/>
            </w:rPr>
            <w:fldChar w:fldCharType="separate"/>
          </w:r>
          <w:r>
            <w:rPr>
              <w:rFonts w:hint="eastAsia" w:ascii="黑体" w:hAnsi="黑体" w:eastAsia="黑体" w:cs="黑体"/>
            </w:rPr>
            <w:t xml:space="preserve">第五部分 </w:t>
          </w:r>
          <w:r>
            <w:rPr>
              <w:rFonts w:hint="eastAsia" w:ascii="黑体" w:hAnsi="黑体" w:eastAsia="黑体" w:cs="黑体"/>
              <w:lang w:val="en-US" w:eastAsia="zh-CN"/>
            </w:rPr>
            <w:t xml:space="preserve"> </w:t>
          </w:r>
          <w:r>
            <w:rPr>
              <w:rFonts w:hint="eastAsia" w:ascii="黑体" w:hAnsi="黑体" w:eastAsia="黑体" w:cs="黑体"/>
            </w:rPr>
            <w:t>附表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_Toc21146 \h </w:instrText>
          </w:r>
          <w:r>
            <w:rPr>
              <w:rFonts w:hint="eastAsia" w:ascii="黑体" w:hAnsi="黑体" w:eastAsia="黑体" w:cs="黑体"/>
            </w:rPr>
            <w:fldChar w:fldCharType="separate"/>
          </w:r>
          <w:r>
            <w:rPr>
              <w:rFonts w:hint="eastAsia" w:ascii="黑体" w:hAnsi="黑体" w:eastAsia="黑体" w:cs="黑体"/>
            </w:rPr>
            <w:t xml:space="preserve">- </w:t>
          </w:r>
          <w:r>
            <w:rPr>
              <w:rFonts w:hint="eastAsia"/>
            </w:rPr>
            <w:t>6</w:t>
          </w:r>
          <w:r>
            <w:rPr>
              <w:rFonts w:hint="eastAsia"/>
              <w:lang w:val="en-US" w:eastAsia="zh-CN"/>
            </w:rPr>
            <w:t>7</w:t>
          </w:r>
          <w:r>
            <w:rPr>
              <w:rFonts w:hint="eastAsia"/>
            </w:rPr>
            <w:t xml:space="preserve"> </w:t>
          </w:r>
          <w:r>
            <w:rPr>
              <w:rFonts w:hint="eastAsia" w:ascii="黑体" w:hAnsi="黑体" w:eastAsia="黑体" w:cs="黑体"/>
            </w:rPr>
            <w:t>-</w:t>
          </w:r>
          <w:r>
            <w:rPr>
              <w:rFonts w:hint="eastAsia" w:ascii="黑体" w:hAnsi="黑体" w:eastAsia="黑体" w:cs="黑体"/>
            </w:rPr>
            <w:fldChar w:fldCharType="end"/>
          </w:r>
          <w:r>
            <w:rPr>
              <w:rFonts w:hint="eastAsia" w:ascii="黑体" w:hAnsi="黑体" w:eastAsia="黑体" w:cs="黑体"/>
            </w:rPr>
            <w:fldChar w:fldCharType="end"/>
          </w:r>
        </w:p>
        <w:p>
          <w:r>
            <w:fldChar w:fldCharType="end"/>
          </w:r>
        </w:p>
      </w:sdtContent>
    </w:sdt>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pPr>
        <w:pStyle w:val="3"/>
        <w:jc w:val="center"/>
        <w:rPr>
          <w:rFonts w:ascii="Times New Roman" w:hAnsi="Times New Roman" w:eastAsia="黑体"/>
          <w:color w:val="auto"/>
          <w:sz w:val="32"/>
          <w:szCs w:val="32"/>
          <w:highlight w:val="none"/>
        </w:rPr>
      </w:pPr>
      <w:bookmarkStart w:id="8" w:name="_Toc14242"/>
      <w:bookmarkStart w:id="9" w:name="_Toc13974"/>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bookmarkEnd w:id="8"/>
      <w:bookmarkEnd w:id="9"/>
    </w:p>
    <w:p>
      <w:pPr>
        <w:numPr>
          <w:ilvl w:val="0"/>
          <w:numId w:val="0"/>
        </w:numPr>
        <w:ind w:firstLine="642" w:firstLineChars="200"/>
        <w:rPr>
          <w:rFonts w:hint="eastAsia" w:ascii="黑体" w:hAnsi="黑体" w:eastAsia="黑体" w:cs="黑体"/>
          <w:b/>
          <w:bCs/>
          <w:sz w:val="32"/>
          <w:szCs w:val="32"/>
          <w:shd w:val="clear" w:color="auto" w:fill="FFFFFF"/>
          <w:lang w:val="en-US" w:eastAsia="zh-CN"/>
        </w:rPr>
      </w:pPr>
      <w:bookmarkStart w:id="10" w:name="_Toc918"/>
      <w:bookmarkStart w:id="11" w:name="_Toc15396601"/>
      <w:bookmarkStart w:id="12" w:name="_Toc9559"/>
      <w:bookmarkStart w:id="13" w:name="_Toc15377200"/>
      <w:r>
        <w:rPr>
          <w:rFonts w:hint="eastAsia" w:ascii="黑体" w:hAnsi="黑体" w:eastAsia="黑体" w:cs="黑体"/>
          <w:b/>
          <w:bCs/>
          <w:sz w:val="32"/>
          <w:szCs w:val="32"/>
          <w:shd w:val="clear" w:color="auto" w:fill="FFFFFF"/>
          <w:lang w:val="en-US" w:eastAsia="zh-CN"/>
        </w:rPr>
        <w:t>一、部门职责</w:t>
      </w:r>
      <w:bookmarkEnd w:id="10"/>
    </w:p>
    <w:p>
      <w:pPr>
        <w:numPr>
          <w:ilvl w:val="0"/>
          <w:numId w:val="0"/>
        </w:numPr>
        <w:ind w:firstLine="640" w:firstLineChars="200"/>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1.全面贯彻落实党和政府促进就业创业的方针政策及各项扶持政策，为城乡劳动者提供就业政策法规咨询，职业供求信息以及职业培训信息发布，职业指导和职业介绍。</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免费为城乡劳动者开展创业培训、技能培训等职业技能培训。</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以创业带动就业，全面落实</w:t>
      </w:r>
      <w:r>
        <w:rPr>
          <w:rFonts w:hint="eastAsia" w:ascii="仿宋_GB2312" w:eastAsia="仿宋_GB2312"/>
          <w:sz w:val="32"/>
          <w:szCs w:val="32"/>
          <w:lang w:eastAsia="zh-CN"/>
        </w:rPr>
        <w:t>创业</w:t>
      </w:r>
      <w:r>
        <w:rPr>
          <w:rFonts w:hint="eastAsia" w:ascii="仿宋_GB2312" w:eastAsia="仿宋_GB2312"/>
          <w:sz w:val="32"/>
          <w:szCs w:val="32"/>
        </w:rPr>
        <w:t>担保</w:t>
      </w:r>
      <w:r>
        <w:rPr>
          <w:rFonts w:hint="eastAsia" w:ascii="仿宋_GB2312" w:eastAsia="仿宋_GB2312"/>
          <w:sz w:val="32"/>
          <w:szCs w:val="32"/>
          <w:shd w:val="clear" w:color="auto" w:fill="FFFFFF"/>
        </w:rPr>
        <w:t>贷款贴息、社保补贴等扶持政策，促使各类失业人员通过从事个体经营、自谋职业、灵活就业、创办企业带动和吸纳就业。</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做好未就业高校毕业生参加就业见习和自主创业工作，落实好高校毕业生创业补贴政策。</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按照中央关于推动家庭服务业发展促进就业的方针政策，落实各项扶持政策，促进和带动更多的城乡劳动者通过从事家庭服务业实现就业，大力开发公益性岗位，落实岗位补贴及社保补贴。</w:t>
      </w:r>
    </w:p>
    <w:p>
      <w:pPr>
        <w:numPr>
          <w:ilvl w:val="0"/>
          <w:numId w:val="0"/>
        </w:numPr>
        <w:ind w:firstLine="640" w:firstLineChars="200"/>
        <w:rPr>
          <w:rFonts w:hint="eastAsia"/>
          <w:lang w:eastAsia="zh-CN"/>
        </w:rPr>
      </w:pP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促进有劳动能力、有就业愿望的所有劳动者实现充分就业。</w:t>
      </w:r>
      <w:r>
        <w:rPr>
          <w:rFonts w:hint="eastAsia" w:ascii="仿宋_GB2312" w:eastAsia="仿宋_GB2312"/>
          <w:sz w:val="32"/>
          <w:szCs w:val="32"/>
        </w:rPr>
        <w:t>对就业困难人员实施就业援助，办理就业、失业登记等各项公共就业服务。</w:t>
      </w:r>
    </w:p>
    <w:bookmarkEnd w:id="11"/>
    <w:bookmarkEnd w:id="12"/>
    <w:bookmarkEnd w:id="13"/>
    <w:p>
      <w:pPr>
        <w:pStyle w:val="6"/>
        <w:adjustRightInd w:val="0"/>
        <w:snapToGrid w:val="0"/>
        <w:spacing w:before="93" w:line="600" w:lineRule="exact"/>
        <w:ind w:firstLine="1124" w:firstLineChars="350"/>
        <w:rPr>
          <w:rFonts w:hint="eastAsia" w:ascii="仿宋" w:hAnsi="仿宋" w:eastAsia="仿宋"/>
          <w:b/>
          <w:bCs/>
          <w:color w:val="auto"/>
          <w:sz w:val="32"/>
          <w:szCs w:val="32"/>
          <w:highlight w:val="none"/>
        </w:rPr>
      </w:pPr>
    </w:p>
    <w:p>
      <w:pPr>
        <w:pStyle w:val="6"/>
        <w:adjustRightInd w:val="0"/>
        <w:snapToGrid w:val="0"/>
        <w:spacing w:before="93" w:line="600" w:lineRule="exact"/>
        <w:ind w:firstLine="1124" w:firstLineChars="350"/>
        <w:rPr>
          <w:rFonts w:hint="eastAsia" w:ascii="仿宋" w:hAnsi="仿宋" w:eastAsia="仿宋"/>
          <w:b/>
          <w:bCs/>
          <w:color w:val="auto"/>
          <w:sz w:val="32"/>
          <w:szCs w:val="32"/>
          <w:highlight w:val="none"/>
        </w:rPr>
      </w:pPr>
    </w:p>
    <w:p>
      <w:pPr>
        <w:pStyle w:val="6"/>
        <w:adjustRightInd w:val="0"/>
        <w:snapToGrid w:val="0"/>
        <w:spacing w:before="93" w:line="600" w:lineRule="exact"/>
        <w:ind w:firstLine="642"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二、机构设置</w:t>
      </w:r>
    </w:p>
    <w:p>
      <w:pPr>
        <w:ind w:firstLine="800" w:firstLineChars="25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茂县就业服务中心（行政）下属二级预算单位0个，其中行政单位0个，参照公务员法管理的事业单位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ascii="Times New Roman" w:hAnsi="Times New Roman"/>
          <w:color w:val="auto"/>
          <w:highlight w:val="none"/>
        </w:rPr>
      </w:pPr>
      <w:bookmarkStart w:id="14" w:name="_Toc15396602"/>
      <w:bookmarkStart w:id="15" w:name="_Toc11463"/>
      <w:bookmarkStart w:id="16" w:name="_Toc15377204"/>
      <w:bookmarkStart w:id="17" w:name="_Toc760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bookmarkEnd w:id="16"/>
      <w:bookmarkEnd w:id="1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77205"/>
      <w:bookmarkStart w:id="19" w:name="_Toc6453"/>
      <w:bookmarkStart w:id="20" w:name="_Toc15396603"/>
      <w:bookmarkStart w:id="21" w:name="_Toc1404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8"/>
      <w:bookmarkEnd w:id="19"/>
      <w:bookmarkEnd w:id="20"/>
      <w:bookmarkEnd w:id="21"/>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仿宋_GB2312" w:hAnsi="仿宋_GB2312" w:eastAsia="仿宋_GB2312" w:cs="仿宋_GB2312"/>
          <w:color w:val="auto"/>
          <w:sz w:val="32"/>
          <w:szCs w:val="32"/>
          <w:highlight w:val="none"/>
          <w:lang w:val="en-US" w:eastAsia="zh-CN"/>
        </w:rPr>
      </w:pPr>
      <w:bookmarkStart w:id="22" w:name="_Toc7274"/>
      <w:bookmarkStart w:id="23" w:name="_Toc2733"/>
      <w:r>
        <w:rPr>
          <w:rFonts w:hint="eastAsia" w:ascii="Times New Roman" w:hAnsi="Times New Roman" w:eastAsia="仿宋_GB2312" w:cs="仿宋_GB2312"/>
          <w:color w:val="auto"/>
          <w:sz w:val="32"/>
          <w:szCs w:val="32"/>
          <w:highlight w:val="none"/>
          <w:lang w:eastAsia="zh-CN"/>
        </w:rPr>
        <w:t>2024年度收入、支</w:t>
      </w:r>
      <w:r>
        <w:rPr>
          <w:rFonts w:hint="eastAsia" w:ascii="仿宋_GB2312" w:hAnsi="仿宋_GB2312" w:eastAsia="仿宋_GB2312" w:cs="仿宋_GB2312"/>
          <w:color w:val="auto"/>
          <w:sz w:val="32"/>
          <w:szCs w:val="32"/>
          <w:highlight w:val="none"/>
          <w:lang w:eastAsia="zh-CN"/>
        </w:rPr>
        <w:t>出总计均为1971.11万元。与202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年度相比，收入、支出总计各增加</w:t>
      </w:r>
      <w:r>
        <w:rPr>
          <w:rFonts w:hint="eastAsia" w:ascii="仿宋_GB2312" w:hAnsi="仿宋_GB2312" w:eastAsia="仿宋_GB2312" w:cs="仿宋_GB2312"/>
          <w:color w:val="auto"/>
          <w:sz w:val="32"/>
          <w:szCs w:val="32"/>
          <w:highlight w:val="none"/>
          <w:lang w:val="en-US" w:eastAsia="zh-CN"/>
        </w:rPr>
        <w:t>241.69</w:t>
      </w:r>
      <w:r>
        <w:rPr>
          <w:rFonts w:hint="eastAsia" w:ascii="仿宋_GB2312" w:hAnsi="仿宋_GB2312" w:eastAsia="仿宋_GB2312" w:cs="仿宋_GB2312"/>
          <w:color w:val="auto"/>
          <w:sz w:val="32"/>
          <w:szCs w:val="32"/>
          <w:highlight w:val="none"/>
          <w:lang w:eastAsia="zh-CN"/>
        </w:rPr>
        <w:t>万元，增长</w:t>
      </w:r>
      <w:r>
        <w:rPr>
          <w:rFonts w:hint="eastAsia" w:ascii="仿宋_GB2312" w:hAnsi="仿宋_GB2312" w:eastAsia="仿宋_GB2312" w:cs="仿宋_GB2312"/>
          <w:color w:val="auto"/>
          <w:sz w:val="32"/>
          <w:szCs w:val="32"/>
          <w:highlight w:val="none"/>
          <w:lang w:val="en-US" w:eastAsia="zh-CN"/>
        </w:rPr>
        <w:t>13.98</w:t>
      </w:r>
      <w:r>
        <w:rPr>
          <w:rFonts w:hint="eastAsia" w:ascii="仿宋_GB2312" w:hAnsi="仿宋_GB2312" w:eastAsia="仿宋_GB2312" w:cs="仿宋_GB2312"/>
          <w:color w:val="auto"/>
          <w:sz w:val="32"/>
          <w:szCs w:val="32"/>
          <w:highlight w:val="none"/>
          <w:lang w:eastAsia="zh-CN"/>
        </w:rPr>
        <w:t>%。主要变动原因是：</w:t>
      </w:r>
      <w:r>
        <w:rPr>
          <w:rFonts w:hint="eastAsia" w:ascii="仿宋_GB2312" w:hAnsi="仿宋_GB2312" w:eastAsia="仿宋_GB2312" w:cs="仿宋_GB2312"/>
          <w:color w:val="auto"/>
          <w:sz w:val="32"/>
          <w:szCs w:val="32"/>
          <w:highlight w:val="none"/>
          <w:lang w:val="en-US" w:eastAsia="zh-CN"/>
        </w:rPr>
        <w:t>项目增加，资金增加。</w:t>
      </w:r>
      <w:bookmarkEnd w:id="22"/>
      <w:bookmarkEnd w:id="23"/>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1430" b="40005"/>
            <wp:docPr id="1" name="图表 1"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96604"/>
      <w:bookmarkStart w:id="25" w:name="_Toc1276"/>
      <w:bookmarkStart w:id="26" w:name="_Toc15377206"/>
      <w:bookmarkStart w:id="27" w:name="_Toc6914"/>
      <w:r>
        <w:rPr>
          <w:rFonts w:hint="eastAsia" w:ascii="Times New Roman" w:hAnsi="Times New Roman" w:eastAsia="黑体"/>
          <w:color w:val="auto"/>
          <w:sz w:val="32"/>
          <w:szCs w:val="32"/>
          <w:highlight w:val="none"/>
          <w:lang w:eastAsia="zh-CN"/>
        </w:rPr>
        <w:t>二、收入决算情况说明</w:t>
      </w:r>
      <w:bookmarkEnd w:id="24"/>
      <w:bookmarkEnd w:id="25"/>
      <w:bookmarkEnd w:id="26"/>
      <w:bookmarkEnd w:id="2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8" w:name="_Toc18856"/>
      <w:bookmarkStart w:id="29" w:name="_Toc20895"/>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1971.11万元，其中：一般公共预算财政拨款收入1971.11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bookmarkEnd w:id="28"/>
      <w:bookmarkEnd w:id="29"/>
    </w:p>
    <w:p>
      <w:pPr>
        <w:pStyle w:val="2"/>
        <w:ind w:left="0" w:leftChars="0" w:firstLine="0" w:firstLineChars="0"/>
        <w:rPr>
          <w:rFonts w:hint="eastAsia" w:ascii="Times New Roman" w:hAnsi="Times New Roman" w:eastAsia="仿宋_GB2312" w:cs="仿宋_GB2312"/>
          <w:color w:val="auto"/>
          <w:sz w:val="32"/>
          <w:szCs w:val="32"/>
          <w:highlight w:val="none"/>
          <w:lang w:eastAsia="zh-CN"/>
        </w:rPr>
      </w:pPr>
      <w:r>
        <w:rPr>
          <w:rFonts w:hint="eastAsia"/>
          <w:lang w:eastAsia="zh-CN"/>
        </w:rPr>
        <w:drawing>
          <wp:inline distT="0" distB="0" distL="114300" distR="114300">
            <wp:extent cx="5256530" cy="2988310"/>
            <wp:effectExtent l="5080" t="4445" r="11430" b="9525"/>
            <wp:docPr id="2" name="图表 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30" w:name="_Toc15396605"/>
      <w:bookmarkStart w:id="31" w:name="_Toc476"/>
      <w:bookmarkStart w:id="32" w:name="_Toc22009"/>
      <w:bookmarkStart w:id="3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30"/>
      <w:bookmarkEnd w:id="31"/>
      <w:bookmarkEnd w:id="32"/>
      <w:bookmarkEnd w:id="3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4" w:name="_Toc29475"/>
      <w:bookmarkStart w:id="35" w:name="_Toc681"/>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1971.11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229.81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11.65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1741.3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88.34</w:t>
      </w:r>
      <w:r>
        <w:rPr>
          <w:rFonts w:hint="eastAsia" w:ascii="仿宋_GB2312" w:hAnsi="仿宋_GB2312" w:eastAsia="仿宋_GB2312" w:cs="仿宋_GB2312"/>
          <w:color w:val="auto"/>
          <w:sz w:val="32"/>
          <w:szCs w:val="32"/>
          <w:highlight w:val="none"/>
          <w:lang w:eastAsia="zh-CN"/>
        </w:rPr>
        <w:t>%。</w:t>
      </w:r>
      <w:bookmarkEnd w:id="34"/>
      <w:bookmarkEnd w:id="35"/>
    </w:p>
    <w:p>
      <w:pP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1430" b="9525"/>
            <wp:docPr id="3" name="图表 3"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31"/>
          <w:rFonts w:ascii="Times New Roman" w:hAnsi="Times New Roman" w:eastAsia="黑体"/>
          <w:b w:val="0"/>
          <w:color w:val="auto"/>
          <w:highlight w:val="none"/>
        </w:rPr>
      </w:pPr>
      <w:bookmarkStart w:id="36" w:name="_Toc30812"/>
      <w:bookmarkStart w:id="37" w:name="_Toc15396606"/>
      <w:bookmarkStart w:id="38" w:name="_Toc3079"/>
      <w:bookmarkStart w:id="39"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36"/>
      <w:bookmarkEnd w:id="37"/>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1971.11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241.69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13.98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项目增加，资金增加。</w:t>
      </w:r>
    </w:p>
    <w:p>
      <w:pPr>
        <w:pStyle w:val="2"/>
        <w:rPr>
          <w:rFonts w:hint="eastAsia"/>
          <w:lang w:val="en-US" w:eastAsia="zh-CN"/>
        </w:rPr>
      </w:pPr>
      <w:r>
        <w:rPr>
          <w:rFonts w:hint="eastAsia"/>
          <w:lang w:val="en-US" w:eastAsia="zh-CN"/>
        </w:rPr>
        <w:drawing>
          <wp:inline distT="0" distB="0" distL="114300" distR="114300">
            <wp:extent cx="5256530" cy="2988310"/>
            <wp:effectExtent l="5080" t="4445" r="11430" b="40005"/>
            <wp:docPr id="5" name="图表 5"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31"/>
          <w:rFonts w:ascii="Times New Roman" w:hAnsi="Times New Roman" w:eastAsia="黑体"/>
          <w:b w:val="0"/>
          <w:color w:val="auto"/>
          <w:highlight w:val="none"/>
        </w:rPr>
      </w:pPr>
      <w:bookmarkStart w:id="40" w:name="_Toc4589"/>
      <w:bookmarkStart w:id="41" w:name="_Toc15377209"/>
      <w:bookmarkStart w:id="42" w:name="_Toc25375"/>
      <w:bookmarkStart w:id="4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40"/>
      <w:bookmarkEnd w:id="41"/>
      <w:bookmarkEnd w:id="42"/>
      <w:bookmarkEnd w:id="4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4" w:name="_Toc19313"/>
      <w:bookmarkStart w:id="45" w:name="_Toc187"/>
      <w:bookmarkStart w:id="4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4"/>
      <w:bookmarkEnd w:id="45"/>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1971.11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sz w:val="32"/>
          <w:szCs w:val="32"/>
          <w:highlight w:val="none"/>
          <w:lang w:val="en-US" w:eastAsia="zh-CN"/>
        </w:rPr>
        <w:t>241.69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13.98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项目增加，资金增加。</w:t>
      </w:r>
    </w:p>
    <w:p>
      <w:pPr>
        <w:pStyle w:val="2"/>
        <w:rPr>
          <w:rFonts w:hint="eastAsia"/>
          <w:lang w:val="en-US" w:eastAsia="zh-CN"/>
        </w:rPr>
      </w:pPr>
      <w:r>
        <w:rPr>
          <w:rFonts w:hint="eastAsia"/>
          <w:lang w:val="en-US" w:eastAsia="zh-CN"/>
        </w:rPr>
        <w:drawing>
          <wp:inline distT="0" distB="0" distL="114300" distR="114300">
            <wp:extent cx="5155565" cy="2531745"/>
            <wp:effectExtent l="4445" t="4445" r="6350" b="8890"/>
            <wp:docPr id="7" name="图表 7"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7" w:name="_Toc27052"/>
      <w:bookmarkStart w:id="48" w:name="_Toc26286"/>
      <w:bookmarkStart w:id="4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7"/>
      <w:bookmarkEnd w:id="48"/>
      <w:bookmarkEnd w:id="49"/>
    </w:p>
    <w:p>
      <w:pPr>
        <w:spacing w:line="600" w:lineRule="exact"/>
        <w:ind w:firstLine="640"/>
        <w:rPr>
          <w:rFonts w:hint="eastAsia" w:ascii="仿宋" w:hAnsi="仿宋" w:eastAsia="仿宋" w:cs="Times New Roman"/>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1971.11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cs="Times New Roman"/>
          <w:color w:val="auto"/>
          <w:sz w:val="32"/>
          <w:szCs w:val="32"/>
          <w:highlight w:val="none"/>
          <w:lang w:eastAsia="zh-CN"/>
        </w:rPr>
        <w:t>社会保障和就业支出</w:t>
      </w:r>
      <w:r>
        <w:rPr>
          <w:rFonts w:hint="eastAsia" w:ascii="仿宋" w:hAnsi="仿宋" w:eastAsia="仿宋" w:cs="Times New Roman"/>
          <w:color w:val="auto"/>
          <w:sz w:val="32"/>
          <w:szCs w:val="32"/>
          <w:highlight w:val="none"/>
          <w:lang w:val="en-US" w:eastAsia="zh-CN"/>
        </w:rPr>
        <w:t>1545.52</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78.41</w:t>
      </w:r>
      <w:r>
        <w:rPr>
          <w:rFonts w:hint="eastAsia" w:ascii="仿宋" w:hAnsi="仿宋" w:eastAsia="仿宋" w:cs="Times New Roman"/>
          <w:color w:val="auto"/>
          <w:sz w:val="32"/>
          <w:szCs w:val="32"/>
          <w:highlight w:val="none"/>
          <w:lang w:eastAsia="zh-CN"/>
        </w:rPr>
        <w:t>%；卫生健康支出</w:t>
      </w:r>
      <w:r>
        <w:rPr>
          <w:rFonts w:hint="eastAsia" w:ascii="仿宋" w:hAnsi="仿宋" w:eastAsia="仿宋" w:cs="Times New Roman"/>
          <w:color w:val="auto"/>
          <w:sz w:val="32"/>
          <w:szCs w:val="32"/>
          <w:highlight w:val="none"/>
          <w:lang w:val="en-US" w:eastAsia="zh-CN"/>
        </w:rPr>
        <w:t>13.06</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0.66</w:t>
      </w:r>
      <w:r>
        <w:rPr>
          <w:rFonts w:hint="eastAsia" w:ascii="仿宋" w:hAnsi="仿宋" w:eastAsia="仿宋" w:cs="Times New Roman"/>
          <w:color w:val="auto"/>
          <w:sz w:val="32"/>
          <w:szCs w:val="32"/>
          <w:highlight w:val="none"/>
          <w:lang w:eastAsia="zh-CN"/>
        </w:rPr>
        <w:t>%；农林水支出</w:t>
      </w:r>
      <w:r>
        <w:rPr>
          <w:rFonts w:hint="eastAsia" w:ascii="仿宋" w:hAnsi="仿宋" w:eastAsia="仿宋" w:cs="Times New Roman"/>
          <w:color w:val="auto"/>
          <w:sz w:val="32"/>
          <w:szCs w:val="32"/>
          <w:highlight w:val="none"/>
          <w:lang w:val="en-US" w:eastAsia="zh-CN"/>
        </w:rPr>
        <w:t>364.53</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18.49</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资源勘探工业信息等支出31.02万元，占1.57%；</w:t>
      </w:r>
      <w:r>
        <w:rPr>
          <w:rFonts w:hint="eastAsia" w:ascii="仿宋" w:hAnsi="仿宋" w:eastAsia="仿宋" w:cs="Times New Roman"/>
          <w:color w:val="auto"/>
          <w:sz w:val="32"/>
          <w:szCs w:val="32"/>
          <w:highlight w:val="none"/>
          <w:lang w:eastAsia="zh-CN"/>
        </w:rPr>
        <w:t>住房保障支出</w:t>
      </w:r>
      <w:r>
        <w:rPr>
          <w:rFonts w:hint="eastAsia" w:ascii="仿宋" w:hAnsi="仿宋" w:eastAsia="仿宋" w:cs="Times New Roman"/>
          <w:color w:val="auto"/>
          <w:sz w:val="32"/>
          <w:szCs w:val="32"/>
          <w:highlight w:val="none"/>
          <w:lang w:val="en-US" w:eastAsia="zh-CN"/>
        </w:rPr>
        <w:t>16.98</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0.86</w:t>
      </w:r>
      <w:r>
        <w:rPr>
          <w:rFonts w:hint="eastAsia" w:ascii="仿宋" w:hAnsi="仿宋" w:eastAsia="仿宋" w:cs="Times New Roman"/>
          <w:color w:val="auto"/>
          <w:sz w:val="32"/>
          <w:szCs w:val="32"/>
          <w:highlight w:val="none"/>
          <w:lang w:eastAsia="zh-CN"/>
        </w:rPr>
        <w:t>%。</w:t>
      </w:r>
    </w:p>
    <w:p>
      <w:pPr>
        <w:pStyle w:val="2"/>
        <w:rPr>
          <w:rFonts w:hint="eastAsia"/>
          <w:lang w:val="en-US" w:eastAsia="zh-CN"/>
        </w:rPr>
      </w:pPr>
      <w:r>
        <w:rPr>
          <w:rFonts w:hint="eastAsia"/>
          <w:lang w:val="en-US" w:eastAsia="zh-CN"/>
        </w:rPr>
        <w:drawing>
          <wp:inline distT="0" distB="0" distL="114300" distR="114300">
            <wp:extent cx="5026660" cy="2768600"/>
            <wp:effectExtent l="4445" t="4445" r="13335" b="15875"/>
            <wp:docPr id="8" name="图表 8"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0" w:name="_Toc16944"/>
      <w:bookmarkStart w:id="51" w:name="_Toc22105"/>
      <w:bookmarkStart w:id="5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0"/>
      <w:bookmarkEnd w:id="51"/>
      <w:bookmarkEnd w:id="5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3" w:name="_Toc15378460"/>
      <w:bookmarkStart w:id="54" w:name="_Toc15377444"/>
      <w:bookmarkStart w:id="5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1971.11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53"/>
      <w:bookmarkEnd w:id="54"/>
      <w:bookmarkEnd w:id="55"/>
    </w:p>
    <w:p>
      <w:pPr>
        <w:numPr>
          <w:ilvl w:val="0"/>
          <w:numId w:val="0"/>
        </w:numPr>
        <w:spacing w:line="576"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社会保障和就业支出（208）人力资源和社会保障管理事务（01）行政运行（01）支出决算</w:t>
      </w:r>
      <w:r>
        <w:rPr>
          <w:rFonts w:hint="eastAsia" w:ascii="仿宋_GB2312" w:hAnsi="仿宋_GB2312" w:eastAsia="仿宋_GB2312" w:cs="仿宋_GB2312"/>
          <w:color w:val="000000"/>
          <w:sz w:val="32"/>
          <w:szCs w:val="32"/>
          <w:lang w:val="en-US" w:eastAsia="zh-CN"/>
        </w:rPr>
        <w:t>168.59</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社会保障和就业支出（208）行政事业单位养老支出（05）机关事业单位基本养老保险缴费支出（05）支出决算</w:t>
      </w:r>
      <w:r>
        <w:rPr>
          <w:rFonts w:hint="eastAsia" w:ascii="仿宋_GB2312" w:hAnsi="仿宋_GB2312" w:eastAsia="仿宋_GB2312" w:cs="仿宋_GB2312"/>
          <w:color w:val="000000"/>
          <w:sz w:val="32"/>
          <w:szCs w:val="32"/>
          <w:lang w:val="en-US" w:eastAsia="zh-CN"/>
        </w:rPr>
        <w:t>20.79</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社会保障和就业支出（208）行政事业单位养老支出（05）机关事业单位职业年金缴费支出（06）支出决算</w:t>
      </w:r>
      <w:r>
        <w:rPr>
          <w:rFonts w:hint="eastAsia" w:ascii="仿宋_GB2312" w:hAnsi="仿宋_GB2312" w:eastAsia="仿宋_GB2312" w:cs="仿宋_GB2312"/>
          <w:color w:val="000000"/>
          <w:sz w:val="32"/>
          <w:szCs w:val="32"/>
          <w:lang w:val="en-US" w:eastAsia="zh-CN"/>
        </w:rPr>
        <w:t>10.39</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就业创业服务补贴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10.83</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职业培训补贴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65.60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社会保险补贴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3.40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公益性岗位补贴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863.45</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就业见习补贴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189.71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促进创业补贴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5.00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社会保障和就业支出（208）就业补助（07）其他就业补助支出（99）支出决算</w:t>
      </w:r>
      <w:r>
        <w:rPr>
          <w:rFonts w:hint="eastAsia" w:ascii="仿宋_GB2312" w:hAnsi="仿宋_GB2312" w:eastAsia="仿宋_GB2312" w:cs="仿宋_GB2312"/>
          <w:color w:val="000000"/>
          <w:sz w:val="32"/>
          <w:szCs w:val="32"/>
          <w:lang w:val="en-US" w:eastAsia="zh-CN"/>
        </w:rPr>
        <w:t>207.78</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卫生健康支出（210）行政事业单位医疗（11）行政单位医疗（01）支出决算</w:t>
      </w:r>
      <w:r>
        <w:rPr>
          <w:rFonts w:hint="eastAsia" w:ascii="仿宋_GB2312" w:hAnsi="仿宋_GB2312" w:eastAsia="仿宋_GB2312" w:cs="仿宋_GB2312"/>
          <w:color w:val="000000"/>
          <w:sz w:val="32"/>
          <w:szCs w:val="32"/>
          <w:lang w:val="en-US" w:eastAsia="zh-CN"/>
        </w:rPr>
        <w:t>13.06</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农林水支出（213）巩固脱贫衔接乡村振兴（05）其他巩固脱贫衔接乡村振兴支出（99）支出决算</w:t>
      </w:r>
      <w:r>
        <w:rPr>
          <w:rFonts w:hint="eastAsia" w:ascii="仿宋_GB2312" w:hAnsi="仿宋_GB2312" w:eastAsia="仿宋_GB2312" w:cs="仿宋_GB2312"/>
          <w:color w:val="000000"/>
          <w:sz w:val="32"/>
          <w:szCs w:val="32"/>
          <w:lang w:val="en-US" w:eastAsia="zh-CN"/>
        </w:rPr>
        <w:t>360.03</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农林水支出（213）普惠金融发展支出（08）创业担保贷款贴息及奖补（04）支出决算</w:t>
      </w:r>
      <w:r>
        <w:rPr>
          <w:rFonts w:hint="eastAsia" w:ascii="仿宋_GB2312" w:hAnsi="仿宋_GB2312" w:eastAsia="仿宋_GB2312" w:cs="仿宋_GB2312"/>
          <w:color w:val="000000"/>
          <w:sz w:val="32"/>
          <w:szCs w:val="32"/>
          <w:lang w:val="en-US" w:eastAsia="zh-CN"/>
        </w:rPr>
        <w:t>4.50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14.资源勘探工业信息等支出（215）其他资源勘探工业信息等支出（99）其他资源勘探工业信息等支出（99）支出决算31.02万元，完成预算100%。决算数与预算数持平。</w:t>
      </w:r>
    </w:p>
    <w:p>
      <w:pPr>
        <w:numPr>
          <w:ilvl w:val="0"/>
          <w:numId w:val="0"/>
        </w:numPr>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住房保障支出（221）住房改革支出（02）住房公积金（01）支出决算</w:t>
      </w:r>
      <w:r>
        <w:rPr>
          <w:rFonts w:hint="eastAsia" w:ascii="仿宋_GB2312" w:hAnsi="仿宋_GB2312" w:eastAsia="仿宋_GB2312" w:cs="仿宋_GB2312"/>
          <w:color w:val="000000"/>
          <w:sz w:val="32"/>
          <w:szCs w:val="32"/>
          <w:lang w:val="en-US" w:eastAsia="zh-CN"/>
        </w:rPr>
        <w:t>16.98</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tabs>
          <w:tab w:val="right" w:pos="8306"/>
        </w:tabs>
        <w:spacing w:line="600" w:lineRule="exact"/>
        <w:ind w:firstLine="640"/>
        <w:outlineLvl w:val="1"/>
        <w:rPr>
          <w:rStyle w:val="31"/>
          <w:rFonts w:ascii="Times New Roman" w:hAnsi="Times New Roman"/>
          <w:color w:val="auto"/>
          <w:highlight w:val="none"/>
        </w:rPr>
      </w:pPr>
      <w:bookmarkStart w:id="56" w:name="_Toc810"/>
      <w:bookmarkStart w:id="57" w:name="_Toc15396608"/>
      <w:bookmarkStart w:id="58" w:name="_Toc15377214"/>
      <w:bookmarkStart w:id="59" w:name="_Toc27270"/>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56"/>
      <w:bookmarkEnd w:id="57"/>
      <w:bookmarkEnd w:id="58"/>
      <w:bookmarkEnd w:id="59"/>
      <w:r>
        <w:rPr>
          <w:rStyle w:val="3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229.81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576" w:lineRule="exact"/>
        <w:ind w:firstLine="640" w:firstLineChars="200"/>
        <w:rPr>
          <w:rFonts w:hint="eastAsia" w:ascii="仿宋_GB2312" w:hAnsi="仿宋_GB2312" w:eastAsia="仿宋_GB2312" w:cs="仿宋_GB2312"/>
          <w:color w:val="00000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217.9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 w:hAnsi="仿宋" w:eastAsia="仿宋"/>
          <w:color w:val="auto"/>
          <w:sz w:val="32"/>
          <w:szCs w:val="32"/>
          <w:highlight w:val="none"/>
        </w:rPr>
        <w:t>主要包括：</w:t>
      </w:r>
      <w:r>
        <w:rPr>
          <w:rFonts w:hint="eastAsia" w:ascii="仿宋_GB2312" w:hAnsi="仿宋_GB2312" w:eastAsia="仿宋_GB2312" w:cs="仿宋_GB2312"/>
          <w:color w:val="000000"/>
          <w:sz w:val="32"/>
          <w:szCs w:val="32"/>
        </w:rPr>
        <w:t>基本工资</w:t>
      </w:r>
      <w:r>
        <w:rPr>
          <w:rFonts w:hint="eastAsia" w:ascii="仿宋_GB2312" w:hAnsi="仿宋_GB2312" w:eastAsia="仿宋_GB2312" w:cs="仿宋_GB2312"/>
          <w:color w:val="000000"/>
          <w:sz w:val="32"/>
          <w:szCs w:val="32"/>
          <w:lang w:val="en-US" w:eastAsia="zh-CN"/>
        </w:rPr>
        <w:t>45.64</w:t>
      </w:r>
      <w:r>
        <w:rPr>
          <w:rFonts w:hint="eastAsia" w:ascii="仿宋_GB2312" w:hAnsi="仿宋_GB2312" w:eastAsia="仿宋_GB2312" w:cs="仿宋_GB2312"/>
          <w:color w:val="000000"/>
          <w:sz w:val="32"/>
          <w:szCs w:val="32"/>
        </w:rPr>
        <w:t>万元、津贴补贴</w:t>
      </w:r>
      <w:r>
        <w:rPr>
          <w:rFonts w:hint="eastAsia" w:ascii="仿宋_GB2312" w:hAnsi="仿宋_GB2312" w:eastAsia="仿宋_GB2312" w:cs="仿宋_GB2312"/>
          <w:color w:val="000000"/>
          <w:sz w:val="32"/>
          <w:szCs w:val="32"/>
          <w:lang w:val="en-US" w:eastAsia="zh-CN"/>
        </w:rPr>
        <w:t>45.92</w:t>
      </w:r>
      <w:r>
        <w:rPr>
          <w:rFonts w:hint="eastAsia" w:ascii="仿宋_GB2312" w:hAnsi="仿宋_GB2312" w:eastAsia="仿宋_GB2312" w:cs="仿宋_GB2312"/>
          <w:color w:val="000000"/>
          <w:sz w:val="32"/>
          <w:szCs w:val="32"/>
        </w:rPr>
        <w:t>万元、奖金</w:t>
      </w:r>
      <w:r>
        <w:rPr>
          <w:rFonts w:hint="eastAsia" w:ascii="仿宋_GB2312" w:hAnsi="仿宋_GB2312" w:eastAsia="仿宋_GB2312" w:cs="仿宋_GB2312"/>
          <w:color w:val="000000"/>
          <w:sz w:val="32"/>
          <w:szCs w:val="32"/>
          <w:lang w:val="en-US" w:eastAsia="zh-CN"/>
        </w:rPr>
        <w:t>60.02</w:t>
      </w:r>
      <w:r>
        <w:rPr>
          <w:rFonts w:hint="eastAsia" w:ascii="仿宋_GB2312" w:hAnsi="仿宋_GB2312" w:eastAsia="仿宋_GB2312" w:cs="仿宋_GB2312"/>
          <w:color w:val="000000"/>
          <w:sz w:val="32"/>
          <w:szCs w:val="32"/>
        </w:rPr>
        <w:t>万元、机关事业单位基本养老保险缴费</w:t>
      </w:r>
      <w:r>
        <w:rPr>
          <w:rFonts w:hint="eastAsia" w:ascii="仿宋_GB2312" w:hAnsi="仿宋_GB2312" w:eastAsia="仿宋_GB2312" w:cs="仿宋_GB2312"/>
          <w:color w:val="000000"/>
          <w:sz w:val="32"/>
          <w:szCs w:val="32"/>
          <w:lang w:val="en-US" w:eastAsia="zh-CN"/>
        </w:rPr>
        <w:t>20.79</w:t>
      </w:r>
      <w:r>
        <w:rPr>
          <w:rFonts w:hint="eastAsia" w:ascii="仿宋_GB2312" w:hAnsi="仿宋_GB2312" w:eastAsia="仿宋_GB2312" w:cs="仿宋_GB2312"/>
          <w:color w:val="000000"/>
          <w:sz w:val="32"/>
          <w:szCs w:val="32"/>
        </w:rPr>
        <w:t>万元、职业年金缴费</w:t>
      </w:r>
      <w:r>
        <w:rPr>
          <w:rFonts w:hint="eastAsia" w:ascii="仿宋_GB2312" w:hAnsi="仿宋_GB2312" w:eastAsia="仿宋_GB2312" w:cs="仿宋_GB2312"/>
          <w:color w:val="000000"/>
          <w:sz w:val="32"/>
          <w:szCs w:val="32"/>
          <w:lang w:val="en-US" w:eastAsia="zh-CN"/>
        </w:rPr>
        <w:t>10.39</w:t>
      </w:r>
      <w:r>
        <w:rPr>
          <w:rFonts w:hint="eastAsia" w:ascii="仿宋_GB2312" w:hAnsi="仿宋_GB2312" w:eastAsia="仿宋_GB2312" w:cs="仿宋_GB2312"/>
          <w:color w:val="000000"/>
          <w:sz w:val="32"/>
          <w:szCs w:val="32"/>
        </w:rPr>
        <w:t>万元、职工基本医疗保险缴费</w:t>
      </w:r>
      <w:r>
        <w:rPr>
          <w:rFonts w:hint="eastAsia" w:ascii="仿宋_GB2312" w:hAnsi="仿宋_GB2312" w:eastAsia="仿宋_GB2312" w:cs="仿宋_GB2312"/>
          <w:color w:val="000000"/>
          <w:sz w:val="32"/>
          <w:szCs w:val="32"/>
          <w:lang w:val="en-US" w:eastAsia="zh-CN"/>
        </w:rPr>
        <w:t>13.06</w:t>
      </w:r>
      <w:r>
        <w:rPr>
          <w:rFonts w:hint="eastAsia" w:ascii="仿宋_GB2312" w:hAnsi="仿宋_GB2312" w:eastAsia="仿宋_GB2312" w:cs="仿宋_GB2312"/>
          <w:color w:val="000000"/>
          <w:sz w:val="32"/>
          <w:szCs w:val="32"/>
        </w:rPr>
        <w:t>万元、其他社会保障缴费</w:t>
      </w:r>
      <w:r>
        <w:rPr>
          <w:rFonts w:hint="eastAsia" w:ascii="仿宋_GB2312" w:hAnsi="仿宋_GB2312" w:eastAsia="仿宋_GB2312" w:cs="仿宋_GB2312"/>
          <w:color w:val="000000"/>
          <w:sz w:val="32"/>
          <w:szCs w:val="32"/>
          <w:lang w:val="en-US" w:eastAsia="zh-CN"/>
        </w:rPr>
        <w:t>3.38</w:t>
      </w:r>
      <w:r>
        <w:rPr>
          <w:rFonts w:hint="eastAsia" w:ascii="仿宋_GB2312" w:hAnsi="仿宋_GB2312" w:eastAsia="仿宋_GB2312" w:cs="仿宋_GB2312"/>
          <w:color w:val="000000"/>
          <w:sz w:val="32"/>
          <w:szCs w:val="32"/>
        </w:rPr>
        <w:t>万元、住房公积金</w:t>
      </w:r>
      <w:r>
        <w:rPr>
          <w:rFonts w:hint="eastAsia" w:ascii="仿宋_GB2312" w:hAnsi="仿宋_GB2312" w:eastAsia="仿宋_GB2312" w:cs="仿宋_GB2312"/>
          <w:color w:val="000000"/>
          <w:sz w:val="32"/>
          <w:szCs w:val="32"/>
          <w:lang w:val="en-US" w:eastAsia="zh-CN"/>
        </w:rPr>
        <w:t>16.98</w:t>
      </w:r>
      <w:r>
        <w:rPr>
          <w:rFonts w:hint="eastAsia" w:ascii="仿宋_GB2312" w:hAnsi="仿宋_GB2312" w:eastAsia="仿宋_GB2312" w:cs="仿宋_GB2312"/>
          <w:color w:val="000000"/>
          <w:sz w:val="32"/>
          <w:szCs w:val="32"/>
        </w:rPr>
        <w:t>万元、医疗费</w:t>
      </w:r>
      <w:r>
        <w:rPr>
          <w:rFonts w:hint="eastAsia" w:ascii="仿宋_GB2312" w:hAnsi="仿宋_GB2312" w:eastAsia="仿宋_GB2312" w:cs="仿宋_GB2312"/>
          <w:color w:val="000000"/>
          <w:sz w:val="32"/>
          <w:szCs w:val="32"/>
          <w:lang w:val="en-US" w:eastAsia="zh-CN"/>
        </w:rPr>
        <w:t>1.72</w:t>
      </w:r>
      <w:r>
        <w:rPr>
          <w:rFonts w:hint="eastAsia" w:ascii="仿宋_GB2312" w:hAnsi="仿宋_GB2312" w:eastAsia="仿宋_GB2312" w:cs="仿宋_GB2312"/>
          <w:color w:val="000000"/>
          <w:sz w:val="32"/>
          <w:szCs w:val="32"/>
        </w:rPr>
        <w:t>万元。</w:t>
      </w:r>
    </w:p>
    <w:p>
      <w:pPr>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11.91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_GB2312" w:eastAsia="仿宋_GB2312" w:cs="仿宋_GB2312"/>
          <w:color w:val="000000"/>
          <w:sz w:val="32"/>
          <w:szCs w:val="32"/>
        </w:rPr>
        <w:t>办公费</w:t>
      </w:r>
      <w:r>
        <w:rPr>
          <w:rFonts w:hint="eastAsia" w:ascii="仿宋_GB2312" w:hAnsi="仿宋_GB2312" w:eastAsia="仿宋_GB2312" w:cs="仿宋_GB2312"/>
          <w:color w:val="000000"/>
          <w:sz w:val="32"/>
          <w:szCs w:val="32"/>
          <w:lang w:val="en-US" w:eastAsia="zh-CN"/>
        </w:rPr>
        <w:t>2.67</w:t>
      </w:r>
      <w:r>
        <w:rPr>
          <w:rFonts w:hint="eastAsia" w:ascii="仿宋_GB2312" w:hAnsi="仿宋_GB2312" w:eastAsia="仿宋_GB2312" w:cs="仿宋_GB2312"/>
          <w:color w:val="000000"/>
          <w:sz w:val="32"/>
          <w:szCs w:val="32"/>
        </w:rPr>
        <w:t>万元、差旅费</w:t>
      </w:r>
      <w:r>
        <w:rPr>
          <w:rFonts w:hint="eastAsia" w:ascii="仿宋_GB2312" w:hAnsi="仿宋_GB2312" w:eastAsia="仿宋_GB2312" w:cs="仿宋_GB2312"/>
          <w:color w:val="000000"/>
          <w:sz w:val="32"/>
          <w:szCs w:val="32"/>
          <w:lang w:val="en-US" w:eastAsia="zh-CN"/>
        </w:rPr>
        <w:t>6.50</w:t>
      </w:r>
      <w:r>
        <w:rPr>
          <w:rFonts w:hint="eastAsia" w:ascii="仿宋_GB2312" w:hAnsi="仿宋_GB2312" w:eastAsia="仿宋_GB2312" w:cs="仿宋_GB2312"/>
          <w:color w:val="000000"/>
          <w:sz w:val="32"/>
          <w:szCs w:val="32"/>
        </w:rPr>
        <w:t>万元、公务用车运行维护费</w:t>
      </w:r>
      <w:r>
        <w:rPr>
          <w:rFonts w:hint="eastAsia" w:ascii="仿宋_GB2312" w:hAnsi="仿宋_GB2312" w:eastAsia="仿宋_GB2312" w:cs="仿宋_GB2312"/>
          <w:color w:val="000000"/>
          <w:sz w:val="32"/>
          <w:szCs w:val="32"/>
          <w:lang w:val="en-US" w:eastAsia="zh-CN"/>
        </w:rPr>
        <w:t>2.74</w:t>
      </w:r>
      <w:r>
        <w:rPr>
          <w:rFonts w:hint="eastAsia" w:ascii="仿宋_GB2312" w:hAnsi="仿宋_GB2312" w:eastAsia="仿宋_GB2312" w:cs="仿宋_GB2312"/>
          <w:color w:val="000000"/>
          <w:sz w:val="32"/>
          <w:szCs w:val="32"/>
        </w:rPr>
        <w:t>万元。</w:t>
      </w:r>
    </w:p>
    <w:p>
      <w:pPr>
        <w:spacing w:line="600" w:lineRule="exact"/>
        <w:ind w:firstLine="640"/>
        <w:outlineLvl w:val="1"/>
        <w:rPr>
          <w:rStyle w:val="31"/>
          <w:rFonts w:ascii="Times New Roman" w:hAnsi="Times New Roman" w:eastAsia="黑体"/>
          <w:b w:val="0"/>
          <w:color w:val="auto"/>
          <w:highlight w:val="none"/>
        </w:rPr>
      </w:pPr>
      <w:bookmarkStart w:id="60" w:name="_Toc15377215"/>
      <w:bookmarkStart w:id="61" w:name="_Toc22560"/>
      <w:bookmarkStart w:id="62" w:name="_Toc15396609"/>
      <w:bookmarkStart w:id="63" w:name="_Toc2400"/>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60"/>
      <w:bookmarkEnd w:id="61"/>
      <w:bookmarkEnd w:id="62"/>
      <w:bookmarkEnd w:id="6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4" w:name="_Toc21998"/>
      <w:bookmarkStart w:id="65" w:name="_Toc15377216"/>
      <w:bookmarkStart w:id="66" w:name="_Toc24881"/>
      <w:r>
        <w:rPr>
          <w:rFonts w:hint="eastAsia" w:ascii="Times New Roman" w:hAnsi="Times New Roman" w:eastAsia="楷体_GB2312" w:cs="楷体_GB2312"/>
          <w:b/>
          <w:color w:val="auto"/>
          <w:sz w:val="32"/>
          <w:szCs w:val="32"/>
          <w:highlight w:val="none"/>
        </w:rPr>
        <w:t>（一）“三公”经费财政拨款支出决算总体情况说明</w:t>
      </w:r>
      <w:bookmarkEnd w:id="64"/>
      <w:bookmarkEnd w:id="65"/>
      <w:bookmarkEnd w:id="66"/>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2.74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0.63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18.69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用车量减少</w:t>
      </w:r>
      <w:r>
        <w:rPr>
          <w:rFonts w:hint="eastAsia" w:ascii="仿宋" w:hAnsi="仿宋" w:eastAsia="仿宋"/>
          <w:color w:val="auto"/>
          <w:sz w:val="32"/>
          <w:szCs w:val="32"/>
          <w:highlight w:val="none"/>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7" w:name="_Toc15377217"/>
      <w:bookmarkStart w:id="68" w:name="_Toc10514"/>
      <w:bookmarkStart w:id="69" w:name="_Toc22880"/>
      <w:r>
        <w:rPr>
          <w:rFonts w:hint="eastAsia" w:ascii="Times New Roman" w:hAnsi="Times New Roman" w:eastAsia="楷体_GB2312" w:cs="楷体_GB2312"/>
          <w:b/>
          <w:color w:val="auto"/>
          <w:sz w:val="32"/>
          <w:szCs w:val="32"/>
          <w:highlight w:val="none"/>
        </w:rPr>
        <w:t>（二）“三公”经费财政拨款支出决算具体情况说明</w:t>
      </w:r>
      <w:bookmarkEnd w:id="67"/>
      <w:bookmarkEnd w:id="68"/>
      <w:bookmarkEnd w:id="6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2.74</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pict>
          <v:shape id="Object 13" o:spid="_x0000_s1030" o:spt="75" type="#_x0000_t75" style="position:absolute;left:0pt;margin-left:18.7pt;margin-top:18.65pt;height:252.65pt;width:377.3pt;mso-wrap-distance-bottom:0pt;mso-wrap-distance-left:9pt;mso-wrap-distance-right:9pt;mso-wrap-distance-top:0pt;z-index:251659264;mso-width-relative:page;mso-height-relative:page;" o:ole="t" filled="f" o:preferrelative="t" stroked="f" coordsize="21600,21600" o:gfxdata="UEsDBAoAAAAAAIdO4kAAAAAAAAAAAAAAAAAEAAAAZHJzL1BLAwQUAAAACACHTuJAFtlKIdUAAAAF&#10;AQAADwAAAGRycy9kb3ducmV2LnhtbE2PzU7DMBCE70i8g7VI3KiTqglViFMhEFx6gJaKsxMvSdR4&#10;HcXOD2/PwoVeRhrNaubbfLfYTkw4+NaRgngVgUCqnGmpVnD6eLnbgvBBk9GdI1TwjR52xfVVrjPj&#10;ZjrgdAy14BLymVbQhNBnUvqqQav9yvVInH25werAdqilGfTM5baT6yhKpdUt8UKje3xqsDofR6vg&#10;dZ3Yw2PyFn8+z8s0vpf782l/r9TtTRw9gAi4hP9j+MVndCiYqXQjGS86BfxI+FPO0u2Gbalgk6QR&#10;yCKXl/TFD1BLAwQUAAAACACHTuJAYZUXjQkBAACEAgAADgAAAGRycy9lMm9Eb2MueG1srZLBTsMw&#10;DIbvSLxD5DtLN20wRW13mZA4cYEHMInTRmqTyMlWeHvCNtDgNE3cftvS5/+3XG/ex0HsiZMLvoH5&#10;rAJBXgfjfNfA68vj3RpEyugNDsFTAx+UYNPe3tRTVLQIfRgMsSgQn9QUG+hzjkrKpHsaMc1CJF+G&#10;NvCIuZTcScM4Ffo4yEVV3cspsIkcNKVUutvjEE5EvgQYrHWatkHvRvL5SGUaMJdIqXcxQXtway3p&#10;/GxtoiyGBpbL5QpE/hZl1ephXjpvRVTrCmRbo+oYY+/0yQ5eYudPvhGdLwZ+UFvMKHbsrkDpHjkX&#10;llYHdTKlryb975EFK2ca4Ccz/7qd/JX4vC76/HnaT1BLAwQKAAAAAACHTuJAAAAAAAAAAAAAAAAA&#10;DwAAAGRycy9lbWJlZGRpbmdzL1BLAwQUAAAACACHTuJA3tMMQDgXAADZGgAAHQAAAGRycy9lbWJl&#10;ZGRpbmdzL1dvcmtib29rMS54bHN4fVgFWFRrt6ZTehhaREAaBkkVpLtLQEC6maFLSoGhG0RaQLql&#10;QWoAKWlEkBw6jnRK3sFz7pXj/X/XPLueZ9bae79rfWvt91VVQEUDIGFhYSEBNBi0kW4ZCeJcT8Ie&#10;4mIOcTHU9HQwdzbg9ADb1Wh+hrSDCC/e9Eywch+qapG+lqDtBhYeoio2EeJ21zbhQlt3Hme9SclT&#10;Z4PHRfJU8SwppfXazU/aYRJFuueSk9HHvi5u4ocYhNV90vBle8iwUl05J8aC/8qEP50dHxm09CI4&#10;tyC0PT1BZ3yYmd0bqbunr1uaiGvpOYYW+Avl8pGVCz3bDhb1SgJvp8s+EltNTcKs+1C8C4sm1lfN&#10;MMHEmUezJAPR/lJo004V/MjlSfcqu4WLXaaNAdCLAIlW7tKGHSgmSWSQn9RB8ZtC0XObaQcFZDmt&#10;gEEJMxMG1O40Z9INXT525mQhSwCjAlm+h19U7j7RlVlSCNOjY7dwOv9RHVRVU9wSLbRL+djWvHd0&#10;x8986fVBmDTf2wDqr4ANaTyFuVC6JWBbWcTQhoo3VjANybDBkM2k34p+uDSFQMLCbPfA6PnAykW8&#10;hNd1qg9utt3nCWqzc5FUXyRVBUwsaU48BW1kJCR8dCTE9X/LCy4iL4ZO5nbOXJw3+9I4mDwqN2GQ&#10;IWN/cyoYnch6KhyrOfQLJnn8t9mKVEVZ6dmWZlh4rZ0YzDSp/8Tvot9NJFiuWYMz4/1r1zH/bKtv&#10;PyapPB49LdsWJYWtOyzKYihrGrVOPx0LVNfug2uovSEKfy3GMGtr8F0UWaEj1CTdJQ1V3mf1BVM1&#10;/XGOANir+EAFI41nHEbRg1mH4do5E0+exHQJ8/Q2v5saVhqgkT0f6DThqUBgN48ipdvTcor88pv5&#10;wdbi5FPzstREnsuB1Zfoj2MyJWBcm6zjSH2LtgvagRBgICj3GhJskbXeY0C+UUU16YNyg07+ZciX&#10;FcS7y6P8CR1CxD/M7E1VnewdnLmMHRxuSjY9Tky5A0QodSI7Q7ef8ZgFK6vPEYoTgh4iz/E9ksea&#10;nXi6Mrhghd1O554j6rMZDIao1/FFdOjPvltcXXi3Rgx0fS6KsHF4QZEeZ0YYj1XNmzwanqA/NHQc&#10;1ZO0s11RyAOkZt1VOxU/TwCEuEkWvkXXbCdo1wmWg+gzgqohYkoZbNhM0nPambH4S6cx7cRiljFb&#10;3zhjSkhk+K4EeHkqFw4EDt7geabR6OmxsoAuAK2aoxT2ThHKb4nlpc8lgP4W93bS20mjKbbq7B5I&#10;YccT9jurvTQ61DNau5dCowR1yqiilOGT5eXc30RWf8gwUro7DM/JASpjR5qB9QTABs+jo/yanra2&#10;Cvs+bQZNWYO/1R3burbFfyUMA9NvCYo3Kwlq6/i39uW3L9C2ydHWm98T7tRFftXL1TIgJ1LJlFcp&#10;Xs5sSSY//8P2iQATinFVJzh2AGfhHq7XTuIM9ncheH3lngpOFlkMWKgVc+DNfMk7bhV8jD1f6jqB&#10;5hHyS1/YBe5N5gKzSa68EXV9/MfMEd3OnKm9k/lN6iJjP0MCEKnzQ/ck4B8WMkOOnWItli76olla&#10;WfUdO3Mx2K4usLU8C9uHs7Fqbe5RSwYLP9M3KXsjg2Kt0NHATCzARLaWa+jdk2mPyPtrycQlYzjy&#10;vK8kUovgQU7ghTkb1K918Ow2tSgnjewuLwlutybkXn1iatYQGTDjwYKNrR25nzEfPCKGMRGebJSx&#10;QESemhwyKAuzzPGsmUUjpJbAJE5wF1RSv9g4Mso9rzJWt1jrrakq3jnPGWIylE1YXJud7QA8hYyf&#10;uuMXsA5a9XGACO7jIG1ikkg7qWXsp05fArUoeiuTShZdmpnY5J0ade7iXLz3Q/NNqymltOgHPV/t&#10;E4RHPWrFTRWsvVcWHL5RB5KJX5u6rjJQqzyN20IpyLNs4ap/iXkD8SbMWZUBATHbHyEGICD2sONy&#10;tjJ2MjfTcHGyhlg636DsGjsg3yEKgJ7474D655RdstTjNrLv1TtnERDGWZNYWZhYqLto+/HHyYs9&#10;JwOyXNVw2uAx64SdPXQbdVlhE9T6gLW1P7fjsNOwttkgXI7WxwDnfI+hP2hFSGjDPZ0rhbptZ89e&#10;2kH9Qn/4EVmbCR0phn7AvZxtiOy+Xw2leAMyDd0Fu/iMU4jl/p0DbK2cNpQhQNGdsJBzZG7wNuH9&#10;JuLnI9Vay8mcUJ01zq/odyfYKueoDA03ZY1olFJEjL5s4Z+T/nCgx9zStVNNHzpjck6247es7JXS&#10;3U4FcmdW9supPiAMsH+zA5IPtAWjZ7YVTFZrQQhDfAytWT7znFExSV7X5o4YTD2VXXqfs8eeurMx&#10;7jMaEj+WUYJvVszXKJhYR0Mx8dSweGNJgTidaWQaMJ4RdMm8leajiZ+vHPsS5+pnb5rF3KURRsDf&#10;jtj+e+fG+wd+F08785+412g1Q6ZBhHO4hzRYW1G+Jvkf6FheLZFjxaCgpyEZWIfGhe7KZBZoQkZK&#10;9bqfStYN6p7xcwx3r8cm2FFQbPKv34/r3mnZ2fbIWQxP5DkU1VTKlW3aZdglJEruL2Qm2dl2e/T4&#10;hHP0Ldfic3sKXTDWSIhl1V/qstCJCIYXVFGOq3SZRK6L4OoyixZDS6p2R5/7bPeN8mPCTPEUtM5c&#10;c7EGbTs6k2nRYclD3KQ0HRGW3TEOJdupNglyL4yVJhLUmmv0hSMjN7FJ8pPjatgPsT3OKpmtpDMw&#10;eI/yn+YkdGUvKJTZJvRKr3fiColE4rIcJ2ItRwx/f9HjbmJdmxmUIZHreHlX2AgjcdjDIk4Oyisp&#10;fgeLHcV5kVCk1edq7zJ8pTutsrRK+is4QAtPy10x39S06odLWVq7Gvn7HUmC3PxrpW58PkK1Lgx0&#10;xyDeIOcRyVBGdlWB1tlnMQ0x/oKU4eeojZoeVNLxrwNoRN05tPDB02ypRU80KHnUrRxUq2eS1D73&#10;CaQ+78jKd1R2ZEG3CKo8WX8gmkrU9SxvYh6IOQN+rf9Efy2PJKa35Z246OyXkXopSlNpBVjo8Kq/&#10;dUryQ4sKhrIoMPK7rAwNWiyZa4aIqUWu+x4YIu1an2qdP64Uudh1fTQDb2JC53RjrfWsvnV3GxqK&#10;4ElO4Jmn4NTtBzOiDTYJC9XOyDbC1fx23d+sbLzFrW8se55nH+OzTqxiD1fa5OIgfWSNjRV0XHSK&#10;MXk0oeYRXh3pAaB28Gm9C3UfNn4yXT1AJp898MRHxzJemMWh43ALwrN3fDDBkI8X7VYgcCi2iV/z&#10;bj6ppJ2HBMX6SKl0K4RSimSnY/xi3MWxJkJ6DXbhzfuUMX7E5aFhxIOlzz9MPqRhqDn8cNx9LrJU&#10;WttKYLXsIFRMkan51o7swsZeoQnWDrXHxTL+WK7UPn/91+j8TdeJVz21aEJ0nHuYfyr7f7qOi7EJ&#10;ouy5fh64b7qOeYzSzViGIsYyLEXYlRI7sOgBKbpWUaCOquArKhVKhatQIU6wO3W2HrDC5FNpzDqH&#10;A7Hvc1dLv4OLVWECGdv330heqg9aDO8wtg0DlVk/9sD3jJ3csN9fHJqRd+rTazy0eaVrDAoonzjx&#10;SAyz4eB39+oxTYZp+YGeYgL1CVO2Z22eNWjNEF7qFX84IL4caEzrA3aRJz4sEC/ATNNQyyL64sw3&#10;JciSLnC/s9jQoUgYR47UBJSSL+cEi1QF7nMu1owpmIaSQqwlMDboRNjbXtGqjM1vQM4vGi4nm5t5&#10;WVvsrw6sgPyU+bUuESZ1ofuAx2J6BcZ1i1h8IkRNRbFT9/A2AX68P+bf+qHeQFlDkWaIjege7/7Y&#10;QW6+yREN3MXKHGz+9/4nklu6KvYkMoBW7U138i2ar7ZeASQLmZMfsqCiCeSsUUtHHu673wdtLNLg&#10;VP706rlF1YvqhZu5wUUcxLKlmmfmlPJShZ3a69MitZZVVXSvNcHozwA7/Rdz1572cyVDhvU0D6tl&#10;AnOEbPQGv6VAZZf3iCIval19hkXGKjlL/E5hnk15KMTEgIWY6lLbJe4jrJfHB1xcLZ6n0+nnu5Z0&#10;cEAv30wtSu4i33TiXVUjz8RuBv8abjK6ZyBAizCxBy1DYH/ZhA2bW4i1WemQ+SH5RXiC4gOhB27N&#10;cXDAkxTB3rdpvZwkVgRVtehCMt5+ohA2XG52Uvbq0udnH74fHRz7hxTiPI8se+fr1JhmxFuY79JO&#10;y4mV7ut8NLPq7ye8ZNh19LIZMqS7q4A8edCmnh8IPtZTthzUQDWPNp+bTdGzBe5RXktjt05tuMyM&#10;o7R86BRQOH0Gzm1Q44KnKjTpfW2tGtkqA+xuE7eqt58MlZbxhp8CACBKJfl1hozwHvZ7poOcFAsc&#10;r+pWqYxCK2tm34zIFNmUQ0+BZD5IObBPYdKyAyYPu+7CGwWpccJIkD0ijcCMqftm1qyx0Bwmq5Kp&#10;r93cUex4+5sbJ+UZT6UR2+P682X4tgrmyTbNzOWIqAe2TIvy6f700NXZJv7Zwd4EF623cZcCzfU5&#10;wcm7y7MGigIX+AEX7eXe8shB8LuW0+3XyC10u6rBBFayDI3yxyP4BDD+AKSHAKb35GhJQGYHJFnU&#10;inx/lN3NOzwkZRJhgx/pMpGSXpHl1+E0bmOYFBUgezzCwm3jGNQNxn3/6C2JbuOjsR4BXDINmrqA&#10;vQw5txNVK68xcreHfB++Y+RkrvIHWJm+k5TMMotUweKOmc2phk9wbGJz/tDJSgW4gvgazUSD+xRd&#10;QoMI3ybLiWG5wgT0BFSDeUjOlSq1JcXFjSxM5HRgkWR7mgvDBdz4yVFN/lpG6k7uD5r8O3L9Zc8D&#10;Hb9QEbEo8U50lmRum99500N+zMGPGy6btd4Z2OT/aCI21XsUz4GcyjVPLdNUJI5kMpsc7Gyu6U/G&#10;w0AhQe2gSbFNlVAQn3vkuom5ihdXoghlYcTiWl2KiOQO3T97UfCFLjKKdTpCfNbXsHZtF0+wU7HX&#10;uV5He+EqmPElicp7MIruXot4a/nwjgm0rG9lrPzzZ3W7v5rd+h6U2DV1J3ww4DNdDlMMr0c7kPZJ&#10;UsRkGckeikb16P9E6tDStsFDrO8jrlVBBSfvFCxEM1wt8Qk14VxwM9baVy4vANgpr838aCYe1gHv&#10;qfHPDu+k4vJv9LxtzJRuh9e3U67NKSfFI0ezDDgOjM7Q535LEaCzJ1SeoxNkO1LktQP09zDveXUZ&#10;3U3UIIi9sxuyzO0UESQYadpYevSy3Hr0GZU905ag2OgnPrbOhnzC3Ocs8m6PaHQ1qbN8hvtKPwL3&#10;HWZqu4adYabkqCLJCaz9FwVgT1aBlZpe70mjg1oXmzcYZJKd4kVK7AERrAYprVGhiWcTsxaLwWPc&#10;baqRUflS71cuwp9PBksodJkuFoYlr4AMlzSkOiGgKRkJftIn5IcQi4+2kozUpEc/REWD+A8itfsv&#10;hHDxW497q1CrBNs8lWysPwzBNw7Eg11yCi2116+C8niVRwAns3yM3xqG4fzSG+O4U0iv1SplpoFk&#10;rHBV6OKrlz7IkRKsuIfiMcBQ+RDG8jISg965Soi5UOX9NUyb4DNZ1QIXVsJAu+KZwQmQ8+bZj8eW&#10;CRPJ0MaHgy3BZtEVYnHNbKGXQJzVcQZ3ybAn1LzTCQYSrde0294ppOlDI1swddUDhmZZDbazKbWK&#10;MzfWtN2C0lSOso/dT21M6/Myl2kBEFah2u/2mN6Y2dFAGkb/SI+8N/nzJk5Yj+t4l4ifXdtR1dwR&#10;K74/l//N22YQoil4buVov203Abc9sdKeXgHU1IQrPma9TPoUXCd6/GAmOk+x93vzGLg+wW1NRAKJ&#10;1kuu8UrgpvszYzxLbUaw/nSqPw1Sgr+7v7u9k62Jvb3tT34UI6bSAboD3ZG9CGZ2/8ppm8/NkS76&#10;ahKdDmy3NlxvW81bGJeA7ysMKcavdwx7d3DRO1R81DC6jJqm/dXhcXpnwqveUs3Vno3p7Q0LsYlv&#10;R+NFNduHkK3QzHkP5c+Em+aAH02B8qehpTC4irEBI4q8e4T3lqisIUqgvAx71JoaY0IWqvHGVUeF&#10;VJaTR4Wnxmts1M7XQOS6o9wi4YFn0NEKWhRCtQmubBTloRRiDm+PBNZXy7xS1nqnYw5KPvPMkYtu&#10;QB5K87cx5VGyzJLvO/C1qTY87iaC+HfS0m3LM49EJNIZ1gIejtamDa569A6Fi48cH4n1qjr1AffY&#10;abyGMqPMRb0rjRxlon0XzlGjuLh9GsHaKiwbXlR3XtXosbLPSCt7tQsm4qabpm1vRMrFVVY76+Dp&#10;HaF3isE2ZkG80r0tyDfgUw9dGYsixi7ZH7kT5d/g/6283E7BPyqMkgJChRG9lk/6+ORjaYjs2AvJ&#10;da2/CLB6v2POKolbFG23CpQZ1Q37BzczBNLtNHfYuRlKlD9ldiRrCipiFoutg7m2jOz6ejR4oX0y&#10;aeLx2c0xZgiadTuQb469gE5zVvbdGaJ8Hnsa2FObC3Mguv9DqFCCMmLZ0gZE6cWLt1DETgsaoHDo&#10;1fTKp9syQN80UpfIXuDJoa+TbBc00Ipd8BSSPot+/MXVcuPR5JjoizIA/B3S7sv+TWr6bxKC6eHu&#10;il/08P5yRv08ScIFvs6dG50fOiyVW55jWNHSbTHBvw6FhUdO+/78TFl4Nm61jECi/o9Ykf8qVGcr&#10;c3MXZwTlRBx+fqu8SZiGLIIIg3a0p9wrnOYDqdfFAepvsm0adAqnxpodH3Te3zMDo65suVPj5wbK&#10;Q6m6jk+vr5InB+++SE0Bi1KF2ixCr9pMM9GA6hxMc+/mh9zpd+iuzxins18k47RVSucc5IoPkPEp&#10;Nk2AFtpNc7L7O4tLwGP3QNn+QVS0eqrV6tmQ+tysFxh5423hyoWFAVagegJKznExuvF3I22VCSgW&#10;zF/xmD+Sjag6K/AlydeuFnwNGerh0y//upXelscYCi3JnXXNlkku68pQp4dKB+QeWa/BNFqbHEH4&#10;BWKez2Qf/tXYz5tAssOtmE/P1VPFeVIeWPooPHkl3FA1oEJ1WHsvyfYaxXEFuMbLd09qjFFQStmP&#10;ysO/McNDo4//+jEGFA1LuWhtL/Z4hm9RqgpFvqVsS2XGF7OhhN3Y1E+Ww+FT/icIhrRqHfZWcEf8&#10;HkWd0BAvJBnRzBI/OhPmjcg8OVCsn5F5OwPOQpeoSvVOQqeqZManGPPtgicQEe53RkIWpIXHd/29&#10;+h1s6UWoW88/TXB01umEeAGzcXH3kqGT0WU88XpJctEUhqB4Hot1ponkDr2kjrs8DUb489wiBc4u&#10;qPHbX6i2rsS5BJ9UgqE4JQCXfQVNt5ZWC7eJ0dS8XezxBSUXpuYVhVPYkTprhw3zk2WB6I1Lvg2T&#10;cDCZmhhuNTB1qSB7DamaakSAg2jLUbTxq3AWl75eB1qZAUsZSb5unoZc7WHT5PxSnQtl2tzShcjN&#10;+vTQwB7hRNRbxx9lUfr/V3N/L9VflfdzoUYODeC0g+5g7mqzNExD7kqazXLe/856gGzy1gf+NTEv&#10;zMsL96PgLpwlUOQHI0vRiVAoGfrd9PGYz3fQdJemRo4pIQPm7mgwInB4fFWOMV1QEXsZr7EivVBE&#10;htRDdltyk0Om3Mk7vPQKa715Oc7GXUlTw2zRq6+FC30SaTRP+Y1swxrHCTf5MUeM1llsYtSlmlQ6&#10;bXvNKzUaPc4Q3LxxZPhb8poi/5WgkZbYG+iUkPbfunBYbMH9CsTr0f/kBsgoAKRfiv1tzfiGHfzb&#10;/oN+r6rw7wC3ZdUbafmXJSFud0to/t3xtqpH+MsLcVaLSNbvGuzv3rcFK6J/eTug3fL+Xx3wd/fb&#10;gssNv/xlY4gq+U8a1+8RbnPXG2Hml6kj2OxNhP+TaX53vc3V/n1zOZy/+dnvVPf3CLfn/b+zloDI&#10;wX9geL8HuD2zbj4LflkcAk1EgNsT6nfn2038Zqz9MgLEwyCc/8uQ+z3O7YV50/J/2RMELP88xP8b&#10;AL9HuV3dN4v4l5UDf4/yH5e0qgI6xo3THcSPBBUJqYLs5up/AFBLAwQKAAAAAACHTuJAAAAAAAAA&#10;AAAAAAAACwAAAGRycy9jaGFydHMvUEsDBBQAAAAIAIdO4kBa+/QAtAUAAEQQAAAVAAAAZHJzL2No&#10;YXJ0cy9jaGFydDEueG1s7VfNbxtFFL8j8T+s9sCFOv6InQ/TdZWsMaoIbVS3vY9nZ+NVZme2M7NJ&#10;nKonVEErRDlw64UiQByAUw9AW/hncJNb/wXem9m1126CAlIPIHyw5uO9N+/z995evnKUcu+AKZ1I&#10;EfjNlYbvMUFllIi9wL91c1Db8D1tiIgIl4IF/oRp/0rv7bcu0y4dE2WGGaHMAyFCd2ngj43JuvW6&#10;pmOWEr0iMybgLpYqJQa2aq8eKXIIwlNebzUaa3UrxC8EkH8gICWJKPnVRfhlHCeU9SXNUyaM00Ix&#10;Tgx4QI+TTPs9MC4ihjU3G23vgPDAb/h1PORE7LmD43EtvOYOlcxFxKJQKgFurNCntLvFDVMCRIVS&#10;GHitsDO9kKdSovbzrEZlmoFyo4QnZmLVBQVBdjiWYId3g93JE8V04NNmu3QELF9zRZpQJbWMzQpI&#10;rDsvlNFAsev1jXqriAcY22x3tZlw5gxqNlpobX32rlVhQDgfEbqPvqkQz0jn98i47AzksuHHhUkM&#10;Z3ZxhP8qoePeZdIdyWiyqzwlDQbB0xkdJEqbHaLNLlGQL3AI2Wuuw1/M5WHgM84hhol25+AFqY59&#10;71CRLPD1nZwo5nvK8FDasHpEUKAIfOMXy9DAronGki7XZog+sJsMTzJQhvA9KBUOUSDdiMU34AgT&#10;I/BdUnj6GARsNECzEUryEqtlHvgCKgirSSX7UElCDu3K9/YhR4ASYgAsRDOeYKU17ANa8iQaJJzj&#10;a1rtjUKuihxr4M9GBW6qZJjLwjOTjMVQnIH/bipq3DiTGFm6YMRdUL10QXUh29kIwbfmox7K/i3Z&#10;bZ1ken/8/GB6/4eTZ49On/6CLMYyWg4mIgza3GFM1G4NwSPosObMFnB0vcwAWBibEJxMZG7gDdqV&#10;EGvYVioNqcr8IbmRN3HTZ5wZFlXIaDfj0mwpRlBMRWKWsBDBDI8PiJpAcsiylG0qQHozMIF2k+io&#10;KAh0DuiiIlbGw52wI3gE0XTh4WjXCp+xF4Ayykcjzlb7FVqwpSBe5ik0+Vs8thRp9695dkZcozEi&#10;Twep8RxahzKC1PmAAagRDjGSuaJsJxH7LMKsttZrKAdMBSExQ20CcLFwAAngTlgcM2p2NIYQTHSc&#10;GFwn4c3UOb8qABdXNzC3PGM3gOkd2Kjqzah6UwICNerCkIAmn4sEWKSIBPD/X0MCRAQbThdGyFxI&#10;pV1ZNMER02aQWNyBgI/l4Q7bAwj4kFVL193cJjCEYKMtEwuoQ2KukbToP0W9oJQhU2ee7zJIUGix&#10;Vk6FftvW2DA5fl3UDiNQvpDUrFC5eJ4dYaZiScDKyxXE7W74/lpndX2rWeuvDcJaO17r1Db7m83a&#10;eqvVDtub7c7G9va9ef/t/N3+26z23k4FnZqdwnln6gq3fG6FKy5Q2kalNAMhpaxxSqxd0IRusBgt&#10;jHt337mTS/Pe9PFXANzTT36dPn7x6vmn068/fvX8AYC4u71UEAHFwycnX35/+uK706c/nrz4afro&#10;4envX5w++ezk2dOXD785m+Hl599Of7s/u7uHEGBfBz1CAsMiapKZEEapIoCrDmEy4wFmumYI2Nw7&#10;T0kUeGCNzqx9JV/TR8nAdwG9z5PRWpAxM2WRHDFtZovbWAfDsnA55CXqAiA793zjUmt9pbVxqTH3&#10;CNzPPDJH4l4BxNZxdppGfL6o1xqLuqKrnVtL91gtziMq7V+SApbNdXWb0mJrKjrBNc1Z8v2LQAC0&#10;n6kd48g55DBtb5Xzv5u7wJGzyQEYFqYLi3UYIG5XM1RULrEr08fr88yb7ov/97iLT7tLPQ7C7AJq&#10;aw/GyduJvi540dKK/hElOtuGb4J9vVU0lmOmZDEzQQvrIxrjJ8tHpBgny3yafw8tDEZutDrra+Sc&#10;0QMbQTGuLxlgexp+lPI+McRTMNIGvroaOSjA6flWhh+/lT4KNkMrmfFYmLWK2o//3p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RAAAAZHJzL2NoYXJ0cy9fcmVscy9QSwMEFAAAAAgAh07iQCMt&#10;Ola/AAAALwEAACAAAABkcnMvY2hhcnRzL19yZWxzL2NoYXJ0MS54bWwucmVsc4WPPWsDMRBE+0D+&#10;g9g+2jsXIYTTuQkBt8EmtSztfXAnrdAq5vzvrRSBGAIph2HeY7r9FlZ1oSwzRwOtbkBRdOznOBo4&#10;Hd+fXkBJsdHblSMZuJLAvn986D5otaWOZJqTqEqJYmAqJb0iipsoWNGcKNZm4BxsqTGPmKxb7Ei4&#10;a5pnzL8Z0N8x1cEbyAffgjpeUzX/z+ZhmB29sfsKFMsfih97Rdo8UjGgNVI4k//+K/jJeTkzL63e&#10;VtkA+w7vbvY3UEsDBAoAAAAAAIdO4kAAAAAAAAAAAAAAAAAKAAAAZHJzL19yZWxzL1BLAwQUAAAA&#10;CACHTuJAqxbNRrMAAAAiAQAAGQAAAGRycy9fcmVscy9lMm9Eb2MueG1sLnJlbHOFj80KwjAQhO+C&#10;7xD2btN6EJEmvYjQq9QHWNLtD7ZJyEaxb2/Qi4LgcXaYb3bK6jFP4k6BR2cVFFkOgqxx7Wh7BZfm&#10;tNmD4Ii2xclZUrAQQ6XXq/JME8YU4mH0LBLFsoIhRn+Qks1AM3LmPNnkdC7MGJMMvfRortiT3Ob5&#10;ToZPBugvpqhbBaFuCxDN4lPzf7brutHQ0ZnbTDb+qJBmwBATEENPUcFL8vtaZOlTkLqUX8v0E1BL&#10;AwQUAAAACACHTuJArWrphyIBAADJAgAAEwAAAFtDb250ZW50X1R5cGVzXS54bWyVUktPAjEQvpv4&#10;H5peDS1wMMawcHDxqMbgD2ja2UfoK52yLP/eYVkuRkROzXT6vWa6WPXOsg4StsEXfCamnIHXwbS+&#10;LvjX5nXyxBlm5Y2ywUPBD4B8tby/W2wOEZAR2mPBm5zjs5SoG3AKRYjgqVOF5FSmMtUyKr1VNcj5&#10;dPoodfAZfJ7kIwdfLkqo1M5mtu7p+uSkt9hz9nJ6eNQquIrRtlplcio7b36oTEJVtRpM0DtH3AJj&#10;AmWwAcjOiuHk8lepBBZvkxrDCEIOdrBpIz5Q4gsKx87lLCPunbaQWgPsQ6X8phwlliah1A3V4zET&#10;f1NdH4tJak+7pZEMvGfTl8RN2PsE3T9kHY4bEGXCkmCf0F1jh3kog76VfD2gztxy+IjLb1BLAQIU&#10;ABQAAAAIAIdO4kCtaumHIgEAAMkCAAATAAAAAAAAAAEAIAAAAGUjAABbQ29udGVudF9UeXBlc10u&#10;eG1sUEsBAhQACgAAAAAAh07iQAAAAAAAAAAAAAAAAAYAAAAAAAAAAAAQAAAACSAAAF9yZWxzL1BL&#10;AQIUABQAAAAIAIdO4kCKFGY80QAAAJQBAAALAAAAAAAAAAEAIAAAAC0gAABfcmVscy8ucmVsc1BL&#10;AQIUAAoAAAAAAIdO4kAAAAAAAAAAAAAAAAAEAAAAAAAAAAAAEAAAAAAAAABkcnMvUEsBAhQACgAA&#10;AAAAh07iQAAAAAAAAAAAAAAAAAoAAAAAAAAAAAAQAAAAUyIAAGRycy9fcmVscy9QSwECFAAUAAAA&#10;CACHTuJAqxbNRrMAAAAiAQAAGQAAAAAAAAABACAAAAB7IgAAZHJzL19yZWxzL2Uyb0RvYy54bWwu&#10;cmVsc1BLAQIUAAoAAAAAAIdO4kAAAAAAAAAAAAAAAAALAAAAAAAAAAAAEAAAAPkZAABkcnMvY2hh&#10;cnRzL1BLAQIUAAoAAAAAAIdO4kAAAAAAAAAAAAAAAAARAAAAAAAAAAAAEAAAACchAABkcnMvY2hh&#10;cnRzL19yZWxzL1BLAQIUABQAAAAIAIdO4kAjLTpWvwAAAC8BAAAgAAAAAAAAAAEAIAAAAFYhAABk&#10;cnMvY2hhcnRzL19yZWxzL2NoYXJ0MS54bWwucmVsc1BLAQIUABQAAAAIAIdO4kBa+/QAtAUAAEQQ&#10;AAAVAAAAAAAAAAEAIAAAACIaAABkcnMvY2hhcnRzL2NoYXJ0MS54bWxQSwECFAAUAAAACACHTuJA&#10;FtlKIdUAAAAFAQAADwAAAAAAAAABACAAAAAiAAAAZHJzL2Rvd25yZXYueG1sUEsBAhQAFAAAAAgA&#10;h07iQGGVF40JAQAAhAIAAA4AAAAAAAAAAQAgAAAAJAEAAGRycy9lMm9Eb2MueG1sUEsBAhQACgAA&#10;AAAAh07iQAAAAAAAAAAAAAAAAA8AAAAAAAAAAAAQAAAAWQIAAGRycy9lbWJlZGRpbmdzL1BLAQIU&#10;ABQAAAAIAIdO4kDe0wxAOBcAANkaAAAdAAAAAAAAAAEAIAAAAIYCAABkcnMvZW1iZWRkaW5ncy9X&#10;b3JrYm9vazEueGxzeFBLBQYAAAAADgAOAGkDAAC4JAAAAAA=&#10;">
            <v:path/>
            <v:fill on="f" focussize="0,0"/>
            <v:stroke on="f"/>
            <v:imagedata r:id="rId15" o:title=""/>
            <o:lock v:ext="edit" aspectratio="t"/>
            <w10:wrap type="square"/>
          </v:shape>
          <o:OLEObject Type="Embed" ProgID="Excel.Sheet.8" ShapeID="Object 13" DrawAspect="Content" ObjectID="_1468075725" r:id="rId14">
            <o:LockedField>false</o:LockedField>
          </o:OLEObject>
        </w:pict>
      </w: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仿宋" w:hAnsi="仿宋" w:eastAsia="仿宋"/>
          <w:color w:val="auto"/>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2.74万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0.63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18.69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 w:hAnsi="仿宋" w:eastAsia="仿宋"/>
          <w:color w:val="auto"/>
          <w:sz w:val="32"/>
          <w:szCs w:val="32"/>
          <w:highlight w:val="none"/>
          <w:lang w:val="en-US" w:eastAsia="zh-CN"/>
        </w:rPr>
        <w:t>用车量减少。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ascii="仿宋_GB2312" w:eastAsia="仿宋_GB2312"/>
          <w:color w:val="auto"/>
          <w:sz w:val="32"/>
          <w:szCs w:val="32"/>
          <w:highlight w:val="none"/>
        </w:rPr>
        <w:t>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2.74</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eastAsia="仿宋_GB2312"/>
          <w:color w:val="auto"/>
          <w:sz w:val="32"/>
          <w:szCs w:val="32"/>
          <w:highlight w:val="none"/>
          <w:lang w:val="en-US" w:eastAsia="zh-CN"/>
        </w:rPr>
        <w:t>就业工作</w:t>
      </w:r>
      <w:r>
        <w:rPr>
          <w:rFonts w:hint="eastAsia" w:ascii="仿宋_GB2312" w:eastAsia="仿宋_GB2312"/>
          <w:color w:val="auto"/>
          <w:sz w:val="32"/>
          <w:szCs w:val="32"/>
          <w:highlight w:val="none"/>
        </w:rPr>
        <w:t>所需的公务用车燃料费、维修费、过路过桥费、保险费等支出。</w:t>
      </w:r>
    </w:p>
    <w:p>
      <w:pPr>
        <w:spacing w:line="600" w:lineRule="exact"/>
        <w:ind w:firstLine="640"/>
        <w:rPr>
          <w:rFonts w:ascii="仿宋_GB2312" w:eastAsia="仿宋_GB2312"/>
          <w:color w:val="auto"/>
          <w:sz w:val="32"/>
          <w:szCs w:val="32"/>
          <w:highlight w:val="none"/>
        </w:rPr>
      </w:pPr>
      <w:bookmarkStart w:id="70" w:name="_Toc15396610"/>
      <w:bookmarkStart w:id="71" w:name="_Toc15377218"/>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Fonts w:hint="eastAsia" w:ascii="仿宋_GB2312" w:eastAsia="仿宋_GB2312"/>
          <w:color w:val="auto"/>
          <w:sz w:val="32"/>
          <w:szCs w:val="32"/>
          <w:highlight w:val="none"/>
        </w:rPr>
      </w:pPr>
      <w:bookmarkStart w:id="72" w:name="_Toc30561"/>
      <w:bookmarkStart w:id="73" w:name="_Toc9834"/>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End w:id="72"/>
      <w:bookmarkEnd w:id="73"/>
    </w:p>
    <w:p>
      <w:pPr>
        <w:spacing w:line="600" w:lineRule="exact"/>
        <w:ind w:firstLine="640"/>
        <w:outlineLvl w:val="1"/>
        <w:rPr>
          <w:rStyle w:val="31"/>
          <w:rFonts w:ascii="Times New Roman" w:hAnsi="Times New Roman" w:eastAsia="黑体"/>
          <w:color w:val="auto"/>
          <w:highlight w:val="none"/>
        </w:rPr>
      </w:pPr>
      <w:bookmarkStart w:id="74" w:name="_Toc7882"/>
      <w:bookmarkStart w:id="75" w:name="_Toc3932"/>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70"/>
      <w:bookmarkEnd w:id="71"/>
      <w:bookmarkEnd w:id="74"/>
      <w:bookmarkEnd w:id="7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76" w:name="_Toc15396611"/>
      <w:bookmarkStart w:id="77" w:name="_Toc9469"/>
      <w:bookmarkStart w:id="78" w:name="_Toc8644"/>
      <w:bookmarkStart w:id="79"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76"/>
      <w:bookmarkEnd w:id="77"/>
      <w:bookmarkEnd w:id="78"/>
      <w:bookmarkEnd w:id="7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80" w:name="_Toc17100"/>
      <w:bookmarkStart w:id="81" w:name="_Toc15377221"/>
      <w:bookmarkStart w:id="82" w:name="_Toc2689"/>
      <w:bookmarkStart w:id="83"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80"/>
      <w:bookmarkEnd w:id="81"/>
      <w:bookmarkEnd w:id="82"/>
      <w:bookmarkEnd w:id="8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84" w:name="_Toc10010"/>
      <w:bookmarkStart w:id="85" w:name="_Toc15377222"/>
      <w:bookmarkStart w:id="86" w:name="_Toc6490"/>
      <w:r>
        <w:rPr>
          <w:rFonts w:hint="eastAsia" w:ascii="Times New Roman" w:hAnsi="Times New Roman" w:eastAsia="楷体_GB2312" w:cs="楷体_GB2312"/>
          <w:b/>
          <w:color w:val="auto"/>
          <w:sz w:val="32"/>
          <w:szCs w:val="32"/>
          <w:highlight w:val="none"/>
        </w:rPr>
        <w:t>（一）机关运行经费支出情况</w:t>
      </w:r>
      <w:bookmarkEnd w:id="84"/>
      <w:bookmarkEnd w:id="85"/>
      <w:bookmarkEnd w:id="86"/>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茂县就业服务中心（</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11.91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2.63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28.34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人员变动，经费增加。</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87" w:name="_Toc15377223"/>
      <w:bookmarkStart w:id="88" w:name="_Toc5168"/>
      <w:bookmarkStart w:id="89" w:name="_Toc22226"/>
      <w:r>
        <w:rPr>
          <w:rFonts w:hint="eastAsia" w:ascii="Times New Roman" w:hAnsi="Times New Roman" w:eastAsia="楷体_GB2312" w:cs="楷体_GB2312"/>
          <w:b/>
          <w:color w:val="auto"/>
          <w:sz w:val="32"/>
          <w:szCs w:val="32"/>
          <w:highlight w:val="none"/>
        </w:rPr>
        <w:t>（二）政府采购支出情况</w:t>
      </w:r>
      <w:bookmarkEnd w:id="87"/>
      <w:bookmarkEnd w:id="88"/>
      <w:bookmarkEnd w:id="8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茂县就业服务中心（</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191.6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144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47.6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万元。主要用于茂县青年（大学生）创新创业孵化基地以及2024年执业技能和劳务品牌培训。授予中小企业合同金额</w:t>
      </w:r>
      <w:r>
        <w:rPr>
          <w:rFonts w:hint="eastAsia" w:ascii="仿宋_GB2312" w:hAnsi="仿宋_GB2312" w:eastAsia="仿宋_GB2312" w:cs="仿宋_GB2312"/>
          <w:sz w:val="32"/>
          <w:szCs w:val="32"/>
        </w:rPr>
        <w:t>191.6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47.6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24.84</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90" w:name="_Toc17759"/>
      <w:bookmarkStart w:id="91" w:name="_Toc15377224"/>
      <w:bookmarkStart w:id="92" w:name="_Toc20694"/>
      <w:r>
        <w:rPr>
          <w:rFonts w:hint="eastAsia" w:ascii="Times New Roman" w:hAnsi="Times New Roman" w:eastAsia="楷体_GB2312" w:cs="楷体_GB2312"/>
          <w:b/>
          <w:color w:val="auto"/>
          <w:sz w:val="32"/>
          <w:szCs w:val="32"/>
          <w:highlight w:val="none"/>
        </w:rPr>
        <w:t>（三）国有资产占有使用情况</w:t>
      </w:r>
      <w:bookmarkEnd w:id="90"/>
      <w:bookmarkEnd w:id="91"/>
      <w:bookmarkEnd w:id="9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阿坝州茂县就业服务中心（本级）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93" w:name="_Toc14902"/>
      <w:bookmarkStart w:id="94" w:name="_Toc13608"/>
      <w:r>
        <w:rPr>
          <w:rFonts w:hint="eastAsia" w:ascii="Times New Roman" w:hAnsi="Times New Roman" w:eastAsia="楷体_GB2312" w:cs="楷体_GB2312"/>
          <w:b/>
          <w:color w:val="auto"/>
          <w:sz w:val="32"/>
          <w:szCs w:val="32"/>
          <w:highlight w:val="none"/>
        </w:rPr>
        <w:t>（四）预算绩效管理情况</w:t>
      </w:r>
      <w:bookmarkEnd w:id="93"/>
      <w:bookmarkEnd w:id="9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我中心</w:t>
      </w:r>
      <w:r>
        <w:rPr>
          <w:rFonts w:hint="eastAsia" w:ascii="Times New Roman" w:hAnsi="Times New Roman" w:eastAsia="仿宋_GB2312" w:cs="仿宋_GB2312"/>
          <w:color w:val="auto"/>
          <w:kern w:val="2"/>
          <w:sz w:val="32"/>
          <w:szCs w:val="32"/>
          <w:highlight w:val="none"/>
          <w:lang w:val="en-US" w:eastAsia="zh-CN" w:bidi="ar-SA"/>
        </w:rPr>
        <w:t>在2024年度预算编制阶段，组织对茂县青年（大学生）</w:t>
      </w:r>
      <w:r>
        <w:rPr>
          <w:rFonts w:hint="eastAsia" w:eastAsia="仿宋_GB2312" w:cs="仿宋_GB2312"/>
          <w:color w:val="auto"/>
          <w:kern w:val="2"/>
          <w:sz w:val="32"/>
          <w:szCs w:val="32"/>
          <w:highlight w:val="none"/>
          <w:lang w:val="en-US" w:eastAsia="zh-CN" w:bidi="ar-SA"/>
        </w:rPr>
        <w:t>创新创业</w:t>
      </w:r>
      <w:r>
        <w:rPr>
          <w:rFonts w:hint="eastAsia" w:ascii="Times New Roman" w:hAnsi="Times New Roman" w:eastAsia="仿宋_GB2312" w:cs="仿宋_GB2312"/>
          <w:color w:val="auto"/>
          <w:kern w:val="2"/>
          <w:sz w:val="32"/>
          <w:szCs w:val="32"/>
          <w:highlight w:val="none"/>
          <w:lang w:val="en-US" w:eastAsia="zh-CN" w:bidi="ar-SA"/>
        </w:rPr>
        <w:t>孵化基地等</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茂县就业服务中心</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部门整体（含部门预算项目）绩效自评报告、茂县青年（大学生）</w:t>
      </w:r>
      <w:r>
        <w:rPr>
          <w:rFonts w:hint="eastAsia" w:eastAsia="仿宋_GB2312" w:cs="仿宋_GB2312"/>
          <w:color w:val="auto"/>
          <w:kern w:val="2"/>
          <w:sz w:val="32"/>
          <w:szCs w:val="32"/>
          <w:highlight w:val="none"/>
          <w:lang w:val="en-US" w:eastAsia="zh-CN" w:bidi="ar-SA"/>
        </w:rPr>
        <w:t>创新创业</w:t>
      </w:r>
      <w:r>
        <w:rPr>
          <w:rFonts w:hint="eastAsia" w:ascii="Times New Roman" w:hAnsi="Times New Roman" w:eastAsia="仿宋_GB2312" w:cs="仿宋_GB2312"/>
          <w:color w:val="auto"/>
          <w:kern w:val="2"/>
          <w:sz w:val="32"/>
          <w:szCs w:val="32"/>
          <w:highlight w:val="none"/>
          <w:lang w:val="en-US" w:eastAsia="zh-CN" w:bidi="ar-SA"/>
        </w:rPr>
        <w:t>孵化基地等专项预算项目绩效自评报告，其中，</w:t>
      </w:r>
      <w:r>
        <w:rPr>
          <w:rFonts w:hint="eastAsia" w:eastAsia="仿宋_GB2312" w:cs="仿宋_GB2312"/>
          <w:color w:val="auto"/>
          <w:kern w:val="2"/>
          <w:sz w:val="32"/>
          <w:szCs w:val="32"/>
          <w:highlight w:val="none"/>
          <w:lang w:val="en-US" w:eastAsia="zh-CN" w:bidi="ar-SA"/>
        </w:rPr>
        <w:t>茂县就业服务中心</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整体实施优秀</w:t>
      </w:r>
      <w:r>
        <w:rPr>
          <w:rFonts w:hint="eastAsia" w:ascii="Times New Roman" w:hAnsi="Times New Roman" w:eastAsia="仿宋_GB2312" w:cs="仿宋_GB2312"/>
          <w:color w:val="auto"/>
          <w:kern w:val="2"/>
          <w:sz w:val="32"/>
          <w:szCs w:val="32"/>
          <w:highlight w:val="none"/>
          <w:lang w:val="en-US" w:eastAsia="zh-CN" w:bidi="ar-SA"/>
        </w:rPr>
        <w:t>；县外省内务工交通费补贴专项预算项目绩效自评得分为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。省外务工交通费补贴专项预算项目绩效自评得分为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。茂县稳岗就业补助专项预算项目绩效自评得分为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。2024年省内对口帮扶劳务协作专项预算项目绩效自评得分为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。第一书记津补贴专项预算项目绩效自评得分为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。原劳动综合经营部社保2023年专项预算项目绩效自评得分为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。2024年孵化基地专项预算项目绩效自评得分为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。预安排浙江对口支援茂县创业能力提升培训专项预算项目绩效自评得分为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。2024年企业吸纳新成长劳动力专项预算项目绩效自评得分为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。2024年茂县青年（大学生）孵化基地物管费专项预算项目绩效自评得分为</w:t>
      </w:r>
      <w:r>
        <w:rPr>
          <w:rFonts w:hint="eastAsia" w:eastAsia="仿宋_GB2312" w:cs="仿宋_GB2312"/>
          <w:color w:val="auto"/>
          <w:kern w:val="2"/>
          <w:sz w:val="32"/>
          <w:szCs w:val="32"/>
          <w:highlight w:val="none"/>
          <w:lang w:val="en-US" w:eastAsia="zh-CN" w:bidi="ar-SA"/>
        </w:rPr>
        <w:t>99.20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。浙江对口支援茂县创业能力提升培训专项预算项目绩效自评得分为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。担保贷款贴息专项预算项目绩效自评得分为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。2024年就业创业补助资金专项预算项目绩效自评得分为</w:t>
      </w:r>
      <w:r>
        <w:rPr>
          <w:rFonts w:hint="eastAsia" w:eastAsia="仿宋_GB2312" w:cs="仿宋_GB2312"/>
          <w:color w:val="auto"/>
          <w:kern w:val="2"/>
          <w:sz w:val="32"/>
          <w:szCs w:val="32"/>
          <w:highlight w:val="none"/>
          <w:lang w:val="en-US" w:eastAsia="zh-CN" w:bidi="ar-SA"/>
        </w:rPr>
        <w:t>99.66</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95" w:name="_Toc27585"/>
      <w:bookmarkStart w:id="96" w:name="_Toc21949"/>
      <w:bookmarkStart w:id="97" w:name="_Toc15377225"/>
      <w:bookmarkStart w:id="98" w:name="_Toc15396613"/>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95"/>
      <w:bookmarkEnd w:id="96"/>
      <w:bookmarkEnd w:id="97"/>
      <w:bookmarkEnd w:id="98"/>
    </w:p>
    <w:p>
      <w:pPr>
        <w:spacing w:line="600" w:lineRule="exact"/>
        <w:jc w:val="left"/>
        <w:rPr>
          <w:rFonts w:ascii="Times New Roman" w:hAnsi="Times New Roman"/>
          <w:b/>
          <w:color w:val="auto"/>
          <w:sz w:val="44"/>
          <w:szCs w:val="44"/>
          <w:highlight w:val="none"/>
        </w:rPr>
      </w:pPr>
    </w:p>
    <w:p>
      <w:pPr>
        <w:spacing w:line="600" w:lineRule="exact"/>
        <w:ind w:firstLine="640"/>
        <w:rPr>
          <w:rFonts w:ascii="仿宋_GB2312" w:hAnsi="仿宋_GB2312" w:eastAsia="仿宋_GB2312" w:cs="仿宋_GB2312"/>
          <w:color w:val="000000"/>
          <w:sz w:val="32"/>
          <w:szCs w:val="32"/>
        </w:rPr>
      </w:pPr>
      <w:bookmarkStart w:id="99" w:name="_Toc15377226"/>
      <w:r>
        <w:rPr>
          <w:rFonts w:hint="eastAsia" w:ascii="仿宋_GB2312" w:hAnsi="仿宋_GB2312" w:eastAsia="仿宋_GB2312" w:cs="仿宋_GB2312"/>
          <w:color w:val="000000"/>
          <w:sz w:val="32"/>
          <w:szCs w:val="32"/>
        </w:rPr>
        <w:t>1.财政拨款收入：指单位从同级财政部门取得的财政预算资金。</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6.年初结转和结余：指以前年度尚未完成、结转到本年按有关规定继续使用的资金。 </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7.结余分配：指事业单位按照事业单位会计制度的规定从非财政补助结余中分配的事业基金和职工福利基金等。</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9.社会保障和就业支出（208）人力资源和社会保障管理事务（01）行政运行（01）：反映行政单位（包括实行公务员管理的事业单位）的基本支出。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10.社会保障和就业支出（208）人力资源和社会保障管理事务（01）社会保险经办机构（09）：反映社会保险经办机构开展业务工作的支出。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11.社会保障和就业支出（208）行政事业单位养老支出（05）机关事业单位基本养老保险缴费支出（05）：反映机关事业单位实施养老保险制度由单位缴纳的基本养老保险费支出。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12.社会保障和就业支出（208）行政事业单位养老支出（05）机关事业单位职业年金缴费支出（06）：反映机关事业单位实施养老保险制度由单位实际缴纳的职业年金支出。</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就业创业服务补贴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反映财政用于支持加强公共就业服务机构提升创业服务能力和向社会力量购买就业创业服务成果的补助支出</w:t>
      </w:r>
      <w:r>
        <w:rPr>
          <w:rFonts w:hint="eastAsia" w:ascii="仿宋_GB2312" w:hAnsi="仿宋_GB2312" w:eastAsia="仿宋_GB2312" w:cs="仿宋_GB2312"/>
          <w:color w:val="000000"/>
          <w:sz w:val="32"/>
          <w:szCs w:val="32"/>
        </w:rPr>
        <w:t>。</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职业培训补贴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反映财政用于落实相关职业培训政策方面的补助支出</w:t>
      </w:r>
      <w:r>
        <w:rPr>
          <w:rFonts w:hint="eastAsia" w:ascii="仿宋_GB2312" w:hAnsi="仿宋_GB2312" w:eastAsia="仿宋_GB2312" w:cs="仿宋_GB2312"/>
          <w:color w:val="000000"/>
          <w:sz w:val="32"/>
          <w:szCs w:val="32"/>
        </w:rPr>
        <w:t>。</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社会保险补贴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反映财政对符合条件人员就业后缴纳的社会保险费给予的补贴支出</w:t>
      </w:r>
      <w:r>
        <w:rPr>
          <w:rFonts w:hint="eastAsia" w:ascii="仿宋_GB2312" w:hAnsi="仿宋_GB2312" w:eastAsia="仿宋_GB2312" w:cs="仿宋_GB2312"/>
          <w:color w:val="000000"/>
          <w:sz w:val="32"/>
          <w:szCs w:val="32"/>
        </w:rPr>
        <w:t>。</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公益性岗位补贴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反映财政对符合条件的就业困难人员在公益性岗位就业给予的岗位补贴支出</w:t>
      </w:r>
      <w:r>
        <w:rPr>
          <w:rFonts w:hint="eastAsia" w:ascii="仿宋_GB2312" w:hAnsi="仿宋_GB2312" w:eastAsia="仿宋_GB2312" w:cs="仿宋_GB2312"/>
          <w:color w:val="000000"/>
          <w:sz w:val="32"/>
          <w:szCs w:val="32"/>
        </w:rPr>
        <w:t>。</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就业见习补贴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反映财政对高校毕业生就业见习基本生活费给予的补贴支出</w:t>
      </w:r>
      <w:r>
        <w:rPr>
          <w:rFonts w:hint="eastAsia" w:ascii="仿宋_GB2312" w:hAnsi="仿宋_GB2312" w:eastAsia="仿宋_GB2312" w:cs="仿宋_GB2312"/>
          <w:color w:val="000000"/>
          <w:sz w:val="32"/>
          <w:szCs w:val="32"/>
        </w:rPr>
        <w:t>。</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促进创业补贴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反映财政为支持符合条件的困难高校毕业生求职给予的一次性求职补贴，以及为支持符合条件的群体灵活就业、自助创业给予的一次性创业补贴等支出</w:t>
      </w:r>
      <w:r>
        <w:rPr>
          <w:rFonts w:hint="eastAsia" w:ascii="仿宋_GB2312" w:hAnsi="仿宋_GB2312" w:eastAsia="仿宋_GB2312" w:cs="仿宋_GB2312"/>
          <w:color w:val="000000"/>
          <w:sz w:val="32"/>
          <w:szCs w:val="32"/>
        </w:rPr>
        <w:t>。</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社会保障和就业支出（208）就业补助（07）其他就业补助支出（99）：反映除上述项目以外按规定确定的其他用于促进就业的补助支出。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卫生健康支出（210）行政事业单位医疗（11）行政单位医疗（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.农林水支出（213）巩固脱贫衔接乡村振兴（05）其他巩固脱贫衔接乡村振兴支出（99）：反映除上述项目以外其他用于扶贫方面的支出。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.农林水支出（213）普惠金融发展支出（08）创业担保贷款贴息及奖补（04）：反映财政用于符合条件的人员</w:t>
      </w:r>
      <w:r>
        <w:rPr>
          <w:rFonts w:hint="eastAsia" w:ascii="仿宋_GB2312" w:hAnsi="仿宋_GB2312" w:eastAsia="仿宋_GB2312" w:cs="仿宋_GB2312"/>
          <w:color w:val="000000"/>
          <w:sz w:val="32"/>
          <w:szCs w:val="32"/>
          <w:lang w:val="en-US" w:eastAsia="zh-CN"/>
        </w:rPr>
        <w:t>和小</w:t>
      </w:r>
      <w:r>
        <w:rPr>
          <w:rFonts w:hint="eastAsia" w:ascii="仿宋_GB2312" w:hAnsi="仿宋_GB2312" w:eastAsia="仿宋_GB2312" w:cs="仿宋_GB2312"/>
          <w:color w:val="000000"/>
          <w:sz w:val="32"/>
          <w:szCs w:val="32"/>
        </w:rPr>
        <w:t>微</w:t>
      </w:r>
      <w:r>
        <w:rPr>
          <w:rFonts w:hint="eastAsia" w:ascii="仿宋_GB2312" w:hAnsi="仿宋_GB2312" w:eastAsia="仿宋_GB2312" w:cs="仿宋_GB2312"/>
          <w:color w:val="000000"/>
          <w:sz w:val="32"/>
          <w:szCs w:val="32"/>
          <w:lang w:val="en-US" w:eastAsia="zh-CN"/>
        </w:rPr>
        <w:t>企业</w:t>
      </w:r>
      <w:r>
        <w:rPr>
          <w:rFonts w:hint="eastAsia" w:ascii="仿宋_GB2312" w:hAnsi="仿宋_GB2312" w:eastAsia="仿宋_GB2312" w:cs="仿宋_GB2312"/>
          <w:color w:val="000000"/>
          <w:sz w:val="32"/>
          <w:szCs w:val="32"/>
        </w:rPr>
        <w:t>创业担保贷款的贴息</w:t>
      </w:r>
      <w:r>
        <w:rPr>
          <w:rFonts w:hint="eastAsia" w:ascii="仿宋_GB2312" w:hAnsi="仿宋_GB2312" w:eastAsia="仿宋_GB2312" w:cs="仿宋_GB2312"/>
          <w:color w:val="000000"/>
          <w:sz w:val="32"/>
          <w:szCs w:val="32"/>
          <w:lang w:val="en-US" w:eastAsia="zh-CN"/>
        </w:rPr>
        <w:t>及奖补</w:t>
      </w:r>
      <w:r>
        <w:rPr>
          <w:rFonts w:hint="eastAsia" w:ascii="仿宋_GB2312" w:hAnsi="仿宋_GB2312" w:eastAsia="仿宋_GB2312" w:cs="仿宋_GB2312"/>
          <w:color w:val="000000"/>
          <w:sz w:val="32"/>
          <w:szCs w:val="32"/>
        </w:rPr>
        <w:t>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23.资源勘探工业信息等支出（215）其他资源勘探工业信息等支出（99）其他资源勘探工业信息等支出（99）反映除上述项目以外其他用于资源勘探业方面的支出。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.住房保障支出（221）住房改革支出（02）住房公积金（01）：反映行政事业单位按人力资源和社会保障部、财政部规定的基本工资和津贴补贴以及规定比例为职工缴纳的住房公积金。</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.经营支出：指事业单位在专业业务活动及其辅助活动之外开展非独立核算经营活动发生的支出。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.财政应返还额度：为行政事业单位会计核算科目，用于核算实行国库集中支付的行政事业单位应收财政返还的资金额度。</w:t>
      </w:r>
    </w:p>
    <w:p>
      <w:pPr>
        <w:pStyle w:val="3"/>
        <w:bidi w:val="0"/>
        <w:jc w:val="center"/>
        <w:rPr>
          <w:rFonts w:hint="eastAsia" w:ascii="Times New Roman" w:hAnsi="Times New Roman" w:eastAsia="黑体" w:cs="黑体"/>
          <w:color w:val="FF0000"/>
          <w:sz w:val="32"/>
          <w:szCs w:val="32"/>
          <w:highlight w:val="none"/>
        </w:rPr>
      </w:pPr>
      <w:r>
        <w:rPr>
          <w:rFonts w:hint="eastAsia" w:ascii="Times New Roman" w:hAnsi="Times New Roman" w:eastAsia="仿宋_GB2312" w:cs="仿宋_GB2312"/>
          <w:color w:val="auto"/>
          <w:kern w:val="2"/>
          <w:szCs w:val="32"/>
          <w:highlight w:val="none"/>
          <w:lang w:val="en-US" w:eastAsia="zh-CN" w:bidi="ar-SA"/>
        </w:rPr>
        <w:br w:type="page"/>
      </w:r>
      <w:bookmarkStart w:id="100" w:name="_Toc15396614"/>
      <w:bookmarkStart w:id="101" w:name="_Toc30306"/>
      <w:r>
        <w:rPr>
          <w:rFonts w:hint="eastAsia"/>
        </w:rPr>
        <w:t>第四部分</w:t>
      </w:r>
      <w:r>
        <w:rPr>
          <w:rFonts w:hint="eastAsia"/>
          <w:lang w:val="en-US" w:eastAsia="zh-CN"/>
        </w:rPr>
        <w:t xml:space="preserve"> </w:t>
      </w:r>
      <w:r>
        <w:rPr>
          <w:rFonts w:hint="eastAsia"/>
        </w:rPr>
        <w:t xml:space="preserve"> 附件</w:t>
      </w:r>
      <w:bookmarkEnd w:id="100"/>
      <w:bookmarkEnd w:id="101"/>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102" w:name="_Toc16843"/>
      <w:bookmarkStart w:id="103" w:name="_Toc15396618"/>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102"/>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eastAsia="方正小标宋简体"/>
          <w:bCs/>
          <w:sz w:val="44"/>
          <w:szCs w:val="44"/>
          <w:shd w:val="clear" w:color="auto" w:fill="FFFFFF"/>
          <w:lang w:eastAsia="zh-CN"/>
        </w:rPr>
      </w:pPr>
      <w:bookmarkStart w:id="104" w:name="_Toc21146"/>
      <w:r>
        <w:rPr>
          <w:rFonts w:hint="eastAsia" w:eastAsia="方正小标宋简体"/>
          <w:bCs/>
          <w:sz w:val="44"/>
          <w:szCs w:val="44"/>
          <w:shd w:val="clear" w:color="auto" w:fill="FFFFFF"/>
        </w:rPr>
        <w:t>茂县就业服务</w:t>
      </w:r>
      <w:r>
        <w:rPr>
          <w:rFonts w:hint="eastAsia" w:eastAsia="方正小标宋简体"/>
          <w:bCs/>
          <w:sz w:val="44"/>
          <w:szCs w:val="44"/>
          <w:shd w:val="clear" w:color="auto" w:fill="FFFFFF"/>
          <w:lang w:eastAsia="zh-CN"/>
        </w:rPr>
        <w:t>中心</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eastAsia="黑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黑体" w:hAnsi="黑体" w:eastAsia="黑体" w:cs="黑体"/>
          <w:b/>
          <w:bCs/>
          <w:sz w:val="32"/>
          <w:szCs w:val="32"/>
        </w:rPr>
      </w:pPr>
      <w:r>
        <w:rPr>
          <w:rFonts w:hint="eastAsia" w:ascii="黑体" w:hAnsi="黑体" w:eastAsia="黑体" w:cs="黑体"/>
          <w:b/>
          <w:bCs/>
          <w:color w:val="000000"/>
          <w:kern w:val="0"/>
          <w:sz w:val="32"/>
          <w:szCs w:val="32"/>
          <w:shd w:val="clear" w:color="auto" w:fill="FFFFFF"/>
          <w:lang w:val="zh-CN"/>
        </w:rPr>
        <w:t>一、部门（单位）基本情况</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（一）机构组成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茂县就业服务</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主要负责全县职业介绍、就业和创业培训、创业服务、公益性岗位开发、</w:t>
      </w:r>
      <w:r>
        <w:rPr>
          <w:rFonts w:hint="eastAsia" w:ascii="仿宋_GB2312" w:hAnsi="仿宋_GB2312" w:eastAsia="仿宋_GB2312" w:cs="仿宋_GB2312"/>
          <w:sz w:val="32"/>
          <w:szCs w:val="32"/>
          <w:lang w:eastAsia="zh-CN"/>
        </w:rPr>
        <w:t>创业</w:t>
      </w:r>
      <w:r>
        <w:rPr>
          <w:rFonts w:hint="eastAsia" w:ascii="仿宋_GB2312" w:hAnsi="仿宋_GB2312" w:eastAsia="仿宋_GB2312" w:cs="仿宋_GB2312"/>
          <w:sz w:val="32"/>
          <w:szCs w:val="32"/>
        </w:rPr>
        <w:t>担保贷款、困难群体就业援助。内设办公室、职业指导股、就业培训股、</w:t>
      </w:r>
      <w:r>
        <w:rPr>
          <w:rFonts w:hint="eastAsia" w:ascii="仿宋_GB2312" w:hAnsi="仿宋_GB2312" w:eastAsia="仿宋_GB2312" w:cs="仿宋_GB2312"/>
          <w:sz w:val="32"/>
          <w:szCs w:val="32"/>
          <w:lang w:eastAsia="zh-CN"/>
        </w:rPr>
        <w:t>创业股、</w:t>
      </w:r>
      <w:r>
        <w:rPr>
          <w:rFonts w:hint="eastAsia" w:ascii="仿宋_GB2312" w:hAnsi="仿宋_GB2312" w:eastAsia="仿宋_GB2312" w:cs="仿宋_GB2312"/>
          <w:sz w:val="32"/>
          <w:szCs w:val="32"/>
        </w:rPr>
        <w:t>失业保险股等。</w:t>
      </w: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en-US" w:eastAsia="zh-CN"/>
        </w:rPr>
        <w:t xml:space="preserve">   （二）</w:t>
      </w:r>
      <w:r>
        <w:rPr>
          <w:rFonts w:hint="eastAsia" w:ascii="仿宋_GB2312" w:hAnsi="仿宋_GB2312" w:eastAsia="仿宋_GB2312" w:cs="仿宋_GB2312"/>
          <w:b/>
          <w:bCs/>
          <w:color w:val="000000"/>
          <w:kern w:val="0"/>
          <w:sz w:val="32"/>
          <w:szCs w:val="32"/>
          <w:shd w:val="clear" w:color="auto" w:fill="FFFFFF"/>
          <w:lang w:val="zh-CN"/>
        </w:rPr>
        <w:t>机构职能</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shd w:val="clear" w:color="auto" w:fill="FFFFFF"/>
          <w:lang w:val="zh-CN" w:eastAsia="zh-CN"/>
        </w:rPr>
      </w:pPr>
      <w:r>
        <w:rPr>
          <w:rFonts w:hint="eastAsia" w:ascii="仿宋_GB2312" w:hAnsi="仿宋_GB2312" w:eastAsia="仿宋_GB2312" w:cs="仿宋_GB2312"/>
          <w:sz w:val="32"/>
          <w:szCs w:val="32"/>
        </w:rPr>
        <w:t>全面贯彻落实党和</w:t>
      </w:r>
      <w:r>
        <w:rPr>
          <w:rFonts w:hint="eastAsia" w:ascii="仿宋_GB2312" w:eastAsia="仿宋_GB2312"/>
          <w:sz w:val="32"/>
          <w:szCs w:val="32"/>
        </w:rPr>
        <w:t>政府促进就业创业的方针政策及各项扶持政策，为城乡劳动者提供就业政策法规咨询，职业供求信息以及职业培训信息发布，职业指导和职业介绍。</w:t>
      </w:r>
      <w:r>
        <w:rPr>
          <w:rFonts w:hint="eastAsia" w:ascii="仿宋_GB2312" w:eastAsia="仿宋_GB2312"/>
          <w:sz w:val="32"/>
          <w:szCs w:val="32"/>
          <w:shd w:val="clear" w:color="auto" w:fill="FFFFFF"/>
        </w:rPr>
        <w:t>免费为城乡劳动者开展创业培训、技能培训等职业技能培训。以创业带动就业，全面落实</w:t>
      </w:r>
      <w:r>
        <w:rPr>
          <w:rFonts w:hint="eastAsia" w:ascii="仿宋_GB2312" w:eastAsia="仿宋_GB2312"/>
          <w:sz w:val="32"/>
          <w:szCs w:val="32"/>
          <w:shd w:val="clear" w:color="auto" w:fill="FFFFFF"/>
          <w:lang w:eastAsia="zh-CN"/>
        </w:rPr>
        <w:t>创业</w:t>
      </w:r>
      <w:r>
        <w:rPr>
          <w:rFonts w:hint="eastAsia" w:ascii="仿宋_GB2312" w:eastAsia="仿宋_GB2312"/>
          <w:sz w:val="32"/>
          <w:szCs w:val="32"/>
          <w:shd w:val="clear" w:color="auto" w:fill="FFFFFF"/>
        </w:rPr>
        <w:t>担保贷款贴息、社保补贴等扶持政策，促使各类失业人员通过从事个体经营、自谋职业、灵活就业、创办企业带动和吸纳就业。做好未就业高校毕业生参加就业见习和自主创业工作，落实好高校毕业生创业补贴政策。按照中央关于推动家庭服务业发展促进就业的方针政策，落实各项扶持政策，促进和带动更多的城乡劳动者通过从事家庭服务业实现就业，大力开发公益性岗位，落实岗位补贴及社保补贴。促进有劳动能力、有就业愿望的所有劳动者实现充分就业。</w:t>
      </w:r>
      <w:r>
        <w:rPr>
          <w:rFonts w:hint="eastAsia" w:ascii="仿宋_GB2312" w:eastAsia="仿宋_GB2312"/>
          <w:sz w:val="32"/>
          <w:szCs w:val="32"/>
        </w:rPr>
        <w:t>对就业困难人员实施就业援助，办理就业、失业登记等各项公共就业服务。</w:t>
      </w:r>
      <w:r>
        <w:rPr>
          <w:rFonts w:hint="eastAsia" w:ascii="仿宋_GB2312" w:eastAsia="仿宋_GB2312"/>
          <w:sz w:val="32"/>
          <w:szCs w:val="32"/>
          <w:shd w:val="clear" w:color="auto" w:fill="FFFFFF"/>
          <w:lang w:eastAsia="zh-CN"/>
        </w:rPr>
        <w:t>原茂县就业服务中心中人才交流的职能职责</w:t>
      </w:r>
      <w:r>
        <w:rPr>
          <w:rFonts w:hint="eastAsia" w:ascii="仿宋_GB2312" w:eastAsia="仿宋_GB2312"/>
          <w:sz w:val="32"/>
          <w:szCs w:val="32"/>
          <w:shd w:val="clear" w:color="auto" w:fill="FFFFFF"/>
          <w:lang w:val="zh-CN" w:eastAsia="zh-CN"/>
        </w:rPr>
        <w:t>剥离。</w:t>
      </w:r>
    </w:p>
    <w:p>
      <w:pPr>
        <w:keepNext w:val="0"/>
        <w:keepLines w:val="0"/>
        <w:pageBreakBefore w:val="0"/>
        <w:numPr>
          <w:ilvl w:val="0"/>
          <w:numId w:val="1"/>
        </w:numPr>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人员概况</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我</w:t>
      </w:r>
      <w:r>
        <w:rPr>
          <w:rFonts w:hint="eastAsia" w:ascii="仿宋_GB2312" w:hAnsi="仿宋_GB2312" w:eastAsia="仿宋_GB2312" w:cs="仿宋_GB2312"/>
          <w:sz w:val="32"/>
          <w:szCs w:val="32"/>
          <w:shd w:val="clear" w:color="auto" w:fill="FFFFFF"/>
          <w:lang w:eastAsia="zh-CN"/>
        </w:rPr>
        <w:t>中心</w:t>
      </w:r>
      <w:r>
        <w:rPr>
          <w:rFonts w:hint="eastAsia" w:ascii="仿宋_GB2312" w:hAnsi="仿宋_GB2312" w:eastAsia="仿宋_GB2312" w:cs="仿宋_GB2312"/>
          <w:sz w:val="32"/>
          <w:szCs w:val="32"/>
          <w:shd w:val="clear" w:color="auto" w:fill="FFFFFF"/>
        </w:rPr>
        <w:t>为一级预算财政全额拨款参公单位，</w:t>
      </w:r>
      <w:r>
        <w:rPr>
          <w:rFonts w:hint="eastAsia" w:ascii="仿宋_GB2312" w:hAnsi="仿宋_GB2312" w:eastAsia="仿宋_GB2312" w:cs="仿宋_GB2312"/>
          <w:sz w:val="32"/>
          <w:szCs w:val="32"/>
          <w:shd w:val="clear" w:color="auto" w:fill="FFFFFF"/>
          <w:lang w:val="en-US" w:eastAsia="zh-CN"/>
        </w:rPr>
        <w:t>2024年7月</w:t>
      </w:r>
      <w:r>
        <w:rPr>
          <w:rFonts w:hint="eastAsia" w:ascii="仿宋_GB2312" w:hAnsi="仿宋_GB2312" w:eastAsia="仿宋_GB2312" w:cs="仿宋_GB2312"/>
          <w:sz w:val="32"/>
          <w:szCs w:val="32"/>
          <w:shd w:val="clear" w:color="auto" w:fill="FFFFFF"/>
        </w:rPr>
        <w:t>核定编制人数为</w:t>
      </w:r>
      <w:r>
        <w:rPr>
          <w:rFonts w:hint="eastAsia" w:ascii="仿宋_GB2312" w:hAnsi="仿宋_GB2312" w:eastAsia="仿宋_GB2312" w:cs="仿宋_GB2312"/>
          <w:sz w:val="32"/>
          <w:szCs w:val="32"/>
          <w:shd w:val="clear" w:color="auto" w:fill="FFFFFF"/>
          <w:lang w:val="en-US" w:eastAsia="zh-CN"/>
        </w:rPr>
        <w:t>13</w:t>
      </w:r>
      <w:r>
        <w:rPr>
          <w:rFonts w:hint="eastAsia" w:ascii="仿宋_GB2312" w:hAnsi="仿宋_GB2312" w:eastAsia="仿宋_GB2312" w:cs="仿宋_GB2312"/>
          <w:sz w:val="32"/>
          <w:szCs w:val="32"/>
          <w:shd w:val="clear" w:color="auto" w:fill="FFFFFF"/>
        </w:rPr>
        <w:t>名。设</w:t>
      </w:r>
      <w:r>
        <w:rPr>
          <w:rFonts w:hint="eastAsia" w:ascii="仿宋_GB2312" w:hAnsi="仿宋_GB2312" w:eastAsia="仿宋_GB2312" w:cs="仿宋_GB2312"/>
          <w:sz w:val="32"/>
          <w:szCs w:val="32"/>
          <w:shd w:val="clear" w:color="auto" w:fill="FFFFFF"/>
          <w:lang w:eastAsia="zh-CN"/>
        </w:rPr>
        <w:t>主任</w:t>
      </w:r>
      <w:r>
        <w:rPr>
          <w:rFonts w:hint="eastAsia" w:ascii="仿宋_GB2312" w:hAnsi="仿宋_GB2312" w:eastAsia="仿宋_GB2312" w:cs="仿宋_GB2312"/>
          <w:sz w:val="32"/>
          <w:szCs w:val="32"/>
          <w:shd w:val="clear" w:color="auto" w:fill="FFFFFF"/>
        </w:rPr>
        <w:t>1名、副</w:t>
      </w:r>
      <w:r>
        <w:rPr>
          <w:rFonts w:hint="eastAsia" w:ascii="仿宋_GB2312" w:hAnsi="仿宋_GB2312" w:eastAsia="仿宋_GB2312" w:cs="仿宋_GB2312"/>
          <w:sz w:val="32"/>
          <w:szCs w:val="32"/>
          <w:shd w:val="clear" w:color="auto" w:fill="FFFFFF"/>
          <w:lang w:eastAsia="zh-CN"/>
        </w:rPr>
        <w:t>主任</w:t>
      </w:r>
      <w:r>
        <w:rPr>
          <w:rFonts w:hint="eastAsia" w:ascii="仿宋_GB2312" w:hAnsi="仿宋_GB2312" w:eastAsia="仿宋_GB2312" w:cs="仿宋_GB2312"/>
          <w:sz w:val="32"/>
          <w:szCs w:val="32"/>
          <w:shd w:val="clear" w:color="auto" w:fill="FFFFFF"/>
        </w:rPr>
        <w:t>2名。</w:t>
      </w: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w:t>
      </w:r>
      <w:r>
        <w:rPr>
          <w:rFonts w:hint="eastAsia" w:ascii="仿宋_GB2312" w:hAnsi="仿宋_GB2312" w:eastAsia="仿宋_GB2312" w:cs="仿宋_GB2312"/>
          <w:sz w:val="32"/>
          <w:szCs w:val="32"/>
          <w:shd w:val="clear" w:color="auto" w:fill="FFFFFF"/>
        </w:rPr>
        <w:t>实有人数</w:t>
      </w:r>
      <w:r>
        <w:rPr>
          <w:rFonts w:hint="eastAsia" w:ascii="仿宋_GB2312" w:hAnsi="仿宋_GB2312" w:eastAsia="仿宋_GB2312" w:cs="仿宋_GB2312"/>
          <w:sz w:val="32"/>
          <w:szCs w:val="32"/>
          <w:shd w:val="clear" w:color="auto" w:fill="FFFFFF"/>
          <w:lang w:val="en-US" w:eastAsia="zh-CN"/>
        </w:rPr>
        <w:t>12</w:t>
      </w:r>
      <w:r>
        <w:rPr>
          <w:rFonts w:hint="eastAsia" w:ascii="仿宋_GB2312" w:hAnsi="仿宋_GB2312" w:eastAsia="仿宋_GB2312" w:cs="仿宋_GB2312"/>
          <w:sz w:val="32"/>
          <w:szCs w:val="32"/>
          <w:shd w:val="clear" w:color="auto" w:fill="FFFFFF"/>
        </w:rPr>
        <w:t>人，其中：参公</w:t>
      </w:r>
      <w:r>
        <w:rPr>
          <w:rFonts w:hint="eastAsia" w:ascii="仿宋_GB2312" w:hAnsi="仿宋_GB2312" w:eastAsia="仿宋_GB2312" w:cs="仿宋_GB2312"/>
          <w:sz w:val="32"/>
          <w:szCs w:val="32"/>
          <w:shd w:val="clear" w:color="auto" w:fill="FFFFFF"/>
          <w:lang w:val="en-US" w:eastAsia="zh-CN"/>
        </w:rPr>
        <w:t>10</w:t>
      </w:r>
      <w:r>
        <w:rPr>
          <w:rFonts w:hint="eastAsia" w:ascii="仿宋_GB2312" w:hAnsi="仿宋_GB2312" w:eastAsia="仿宋_GB2312" w:cs="仿宋_GB2312"/>
          <w:sz w:val="32"/>
          <w:szCs w:val="32"/>
          <w:shd w:val="clear" w:color="auto" w:fill="FFFFFF"/>
        </w:rPr>
        <w:t>人，参公工勤1人。</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rPr>
      </w:pPr>
      <w:r>
        <w:rPr>
          <w:rFonts w:hint="eastAsia" w:ascii="黑体" w:hAnsi="黑体" w:eastAsia="黑体" w:cs="黑体"/>
          <w:b/>
          <w:bCs/>
          <w:color w:val="auto"/>
          <w:kern w:val="0"/>
          <w:sz w:val="32"/>
          <w:szCs w:val="32"/>
          <w:shd w:val="clear" w:color="auto" w:fill="FFFFFF"/>
        </w:rPr>
        <w:t>二、部门资金收支情况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rPr>
      </w:pPr>
      <w:r>
        <w:rPr>
          <w:rFonts w:hint="eastAsia" w:ascii="仿宋_GB2312" w:hAnsi="仿宋_GB2312" w:eastAsia="仿宋_GB2312" w:cs="仿宋_GB2312"/>
          <w:b/>
          <w:bCs/>
          <w:color w:val="auto"/>
          <w:kern w:val="0"/>
          <w:sz w:val="32"/>
          <w:szCs w:val="32"/>
          <w:shd w:val="clear" w:color="auto" w:fill="FFFFFF"/>
          <w:lang w:val="zh-CN"/>
        </w:rPr>
        <w:t>（一）收入情况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bCs/>
          <w:color w:val="auto"/>
          <w:kern w:val="0"/>
          <w:sz w:val="32"/>
          <w:szCs w:val="32"/>
          <w:shd w:val="clear" w:color="auto" w:fill="FFFFFF"/>
        </w:rPr>
        <w:t>年</w:t>
      </w:r>
      <w:r>
        <w:rPr>
          <w:rFonts w:hint="eastAsia" w:ascii="仿宋_GB2312" w:hAnsi="仿宋_GB2312" w:eastAsia="仿宋_GB2312" w:cs="仿宋_GB2312"/>
          <w:color w:val="auto"/>
          <w:sz w:val="32"/>
          <w:szCs w:val="32"/>
        </w:rPr>
        <w:t>单位财政资金收入共计1,971.11</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sz w:val="32"/>
          <w:szCs w:val="32"/>
        </w:rPr>
        <w:t>元，均为一般公共预算财政拨款收入，单位无上级补助收入、事业收入、经营收入等其他性质的经费收入。</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rPr>
      </w:pPr>
      <w:r>
        <w:rPr>
          <w:rFonts w:hint="eastAsia" w:ascii="仿宋_GB2312" w:hAnsi="仿宋_GB2312" w:eastAsia="仿宋_GB2312" w:cs="仿宋_GB2312"/>
          <w:b/>
          <w:bCs/>
          <w:color w:val="auto"/>
          <w:kern w:val="0"/>
          <w:sz w:val="32"/>
          <w:szCs w:val="32"/>
          <w:shd w:val="clear" w:color="auto" w:fill="FFFFFF"/>
          <w:lang w:val="zh-CN"/>
        </w:rPr>
        <w:t>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lang w:val="zh-CN"/>
        </w:rPr>
        <w:t>20</w:t>
      </w:r>
      <w:r>
        <w:rPr>
          <w:rFonts w:hint="eastAsia"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val="zh-CN"/>
        </w:rPr>
        <w:t>年我单位财政总</w:t>
      </w:r>
      <w:r>
        <w:rPr>
          <w:rFonts w:hint="eastAsia" w:ascii="仿宋_GB2312" w:hAnsi="仿宋_GB2312" w:eastAsia="仿宋_GB2312" w:cs="仿宋_GB2312"/>
          <w:color w:val="auto"/>
          <w:kern w:val="0"/>
          <w:sz w:val="32"/>
          <w:szCs w:val="32"/>
        </w:rPr>
        <w:t>支出总额为</w:t>
      </w:r>
      <w:r>
        <w:rPr>
          <w:rFonts w:hint="eastAsia" w:ascii="仿宋_GB2312" w:hAnsi="仿宋_GB2312" w:eastAsia="仿宋_GB2312" w:cs="仿宋_GB2312"/>
          <w:color w:val="auto"/>
          <w:sz w:val="32"/>
          <w:szCs w:val="32"/>
        </w:rPr>
        <w:t>1,971.11</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kern w:val="0"/>
          <w:sz w:val="32"/>
          <w:szCs w:val="32"/>
        </w:rPr>
        <w:t>元。</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kern w:val="0"/>
          <w:sz w:val="32"/>
          <w:szCs w:val="32"/>
          <w:shd w:val="clear" w:color="auto" w:fill="FFFFFF"/>
          <w:lang w:val="zh-CN"/>
        </w:rPr>
        <w:t>（三）</w:t>
      </w:r>
      <w:r>
        <w:rPr>
          <w:rFonts w:hint="eastAsia" w:ascii="仿宋_GB2312" w:hAnsi="仿宋_GB2312" w:eastAsia="仿宋_GB2312" w:cs="仿宋_GB2312"/>
          <w:b/>
          <w:color w:val="auto"/>
          <w:sz w:val="32"/>
          <w:szCs w:val="32"/>
        </w:rPr>
        <w:t>结余分配和结转结余情况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val="0"/>
          <w:bCs/>
          <w:color w:val="auto"/>
          <w:sz w:val="32"/>
          <w:szCs w:val="32"/>
          <w:lang w:val="en-US" w:eastAsia="zh-CN"/>
        </w:rPr>
        <w:t>2024无结余分配和结转结余情况。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黑体" w:hAnsi="黑体" w:eastAsia="黑体" w:cs="黑体"/>
          <w:b/>
          <w:bCs/>
          <w:color w:val="000000" w:themeColor="text1"/>
          <w:kern w:val="0"/>
          <w:sz w:val="32"/>
          <w:szCs w:val="32"/>
          <w:shd w:val="clear" w:color="auto" w:fill="FFFFFF"/>
          <w14:textFill>
            <w14:solidFill>
              <w14:schemeClr w14:val="tx1"/>
            </w14:solidFill>
          </w14:textFill>
        </w:rPr>
      </w:pPr>
      <w:r>
        <w:rPr>
          <w:rFonts w:hint="eastAsia" w:ascii="黑体" w:hAnsi="黑体" w:eastAsia="黑体" w:cs="黑体"/>
          <w:b/>
          <w:bCs/>
          <w:color w:val="000000"/>
          <w:kern w:val="0"/>
          <w:sz w:val="32"/>
          <w:szCs w:val="32"/>
          <w:shd w:val="clear" w:color="auto" w:fill="FFFFFF"/>
        </w:rPr>
        <w:t>三、部门预算绩效分析</w:t>
      </w:r>
    </w:p>
    <w:p>
      <w:pPr>
        <w:keepNext w:val="0"/>
        <w:keepLines w:val="0"/>
        <w:pageBreakBefore w:val="0"/>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（一）部门预算总体绩效分析</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1.履职效能</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我</w:t>
      </w:r>
      <w:r>
        <w:rPr>
          <w:rFonts w:hint="eastAsia" w:ascii="仿宋_GB2312" w:eastAsia="仿宋_GB2312"/>
          <w:sz w:val="32"/>
          <w:szCs w:val="32"/>
          <w:shd w:val="clear" w:color="auto" w:fill="FFFFFF"/>
          <w:lang w:eastAsia="zh-CN"/>
        </w:rPr>
        <w:t>中心</w:t>
      </w:r>
      <w:r>
        <w:rPr>
          <w:rFonts w:hint="eastAsia" w:ascii="仿宋_GB2312" w:eastAsia="仿宋_GB2312"/>
          <w:sz w:val="32"/>
          <w:szCs w:val="32"/>
          <w:shd w:val="clear" w:color="auto" w:fill="FFFFFF"/>
        </w:rPr>
        <w:t>所有财政资金支出主要用于保障本单位机构正常运转、完成日常工作任务以及其他发展相关工作。在日常工作中，单位所有日常公用经费开支范围和标准均符合相关规定并按相应支付审批程序办理。</w:t>
      </w:r>
    </w:p>
    <w:p>
      <w:pPr>
        <w:pStyle w:val="3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w:t>
      </w:r>
      <w:r>
        <w:rPr>
          <w:rFonts w:hint="eastAsia" w:ascii="仿宋_GB2312" w:hAnsi="仿宋_GB2312" w:eastAsia="仿宋_GB2312" w:cs="仿宋_GB2312"/>
          <w:color w:val="000000"/>
          <w:kern w:val="0"/>
          <w:sz w:val="32"/>
          <w:szCs w:val="32"/>
          <w:shd w:val="clear" w:color="auto" w:fill="FFFFFF"/>
          <w:lang w:val="zh-CN" w:eastAsia="zh-CN" w:bidi="ar-SA"/>
        </w:rPr>
        <w:t>预算管理</w:t>
      </w:r>
    </w:p>
    <w:p>
      <w:pPr>
        <w:pStyle w:val="3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严格按照县财政部门预算编制通知和有关文件要求，秉承强化规划约束、坚持限额控制、实时滚动管理、强化绩效管理的基本编制原则在县财政部门规定的时间内于部门预算管理系统中以上年度10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pStyle w:val="3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3.</w:t>
      </w:r>
      <w:r>
        <w:rPr>
          <w:rFonts w:hint="eastAsia" w:ascii="仿宋_GB2312" w:hAnsi="仿宋_GB2312" w:eastAsia="仿宋_GB2312" w:cs="仿宋_GB2312"/>
          <w:color w:val="000000"/>
          <w:kern w:val="0"/>
          <w:sz w:val="32"/>
          <w:szCs w:val="32"/>
          <w:shd w:val="clear" w:color="auto" w:fill="FFFFFF"/>
          <w:lang w:val="zh-CN" w:eastAsia="zh-CN" w:bidi="ar-SA"/>
        </w:rPr>
        <w:t>财务管理</w:t>
      </w:r>
    </w:p>
    <w:p>
      <w:pPr>
        <w:pStyle w:val="3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黑体" w:eastAsia="仿宋_GB2312" w:cstheme="minorBidi"/>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严格执行财务制度，设置有会计、出纳岗</w:t>
      </w:r>
      <w:r>
        <w:rPr>
          <w:rFonts w:hint="eastAsia" w:ascii="仿宋_GB2312" w:hAnsi="黑体" w:eastAsia="仿宋_GB2312" w:cstheme="minorBidi"/>
          <w:kern w:val="2"/>
          <w:sz w:val="32"/>
          <w:szCs w:val="32"/>
          <w:lang w:val="en-US" w:eastAsia="zh-CN" w:bidi="ar-SA"/>
        </w:rPr>
        <w:t>位，</w:t>
      </w:r>
      <w:r>
        <w:rPr>
          <w:rFonts w:hint="eastAsia" w:ascii="仿宋_GB2312" w:eastAsia="仿宋_GB2312" w:hAnsiTheme="minorEastAsia"/>
          <w:sz w:val="32"/>
          <w:szCs w:val="32"/>
          <w:shd w:val="clear" w:color="auto" w:fill="FFFFFF"/>
        </w:rPr>
        <w:t>按照有关文件及规章制度的要求严格规范各项经费支出，细化各项经费指标的收支管理及审批程序。</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hAnsiTheme="minorEastAsia" w:cstheme="minorBidi"/>
          <w:kern w:val="2"/>
          <w:sz w:val="32"/>
          <w:szCs w:val="32"/>
          <w:shd w:val="clear" w:color="auto" w:fill="FFFFFF"/>
          <w:lang w:val="zh-CN" w:eastAsia="zh-CN" w:bidi="ar-SA"/>
        </w:rPr>
      </w:pPr>
      <w:r>
        <w:rPr>
          <w:rFonts w:hint="eastAsia" w:ascii="仿宋_GB2312" w:eastAsia="仿宋_GB2312" w:hAnsiTheme="minorEastAsia" w:cstheme="minorBidi"/>
          <w:kern w:val="2"/>
          <w:sz w:val="32"/>
          <w:szCs w:val="32"/>
          <w:shd w:val="clear" w:color="auto" w:fill="FFFFFF"/>
          <w:lang w:val="en-US" w:eastAsia="zh-CN" w:bidi="ar-SA"/>
        </w:rPr>
        <w:t>4.</w:t>
      </w:r>
      <w:r>
        <w:rPr>
          <w:rFonts w:hint="eastAsia" w:ascii="仿宋_GB2312" w:eastAsia="仿宋_GB2312" w:hAnsiTheme="minorEastAsia" w:cstheme="minorBidi"/>
          <w:kern w:val="2"/>
          <w:sz w:val="32"/>
          <w:szCs w:val="32"/>
          <w:shd w:val="clear" w:color="auto" w:fill="FFFFFF"/>
          <w:lang w:val="zh-CN" w:eastAsia="zh-CN" w:bidi="ar-SA"/>
        </w:rPr>
        <w:t>资产管理</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hAnsiTheme="minorEastAsia" w:cstheme="minorBidi"/>
          <w:kern w:val="2"/>
          <w:sz w:val="32"/>
          <w:szCs w:val="32"/>
          <w:shd w:val="clear" w:color="auto" w:fill="FFFFFF"/>
          <w:lang w:val="en-US" w:eastAsia="zh-CN" w:bidi="ar-SA"/>
        </w:rPr>
      </w:pPr>
      <w:r>
        <w:rPr>
          <w:rFonts w:hint="eastAsia" w:ascii="仿宋_GB2312" w:eastAsia="仿宋_GB2312" w:hAnsiTheme="minorEastAsia" w:cstheme="minorBidi"/>
          <w:kern w:val="2"/>
          <w:sz w:val="32"/>
          <w:szCs w:val="32"/>
          <w:shd w:val="clear" w:color="auto" w:fill="FFFFFF"/>
          <w:lang w:val="en-US" w:eastAsia="zh-CN" w:bidi="ar-SA"/>
        </w:rPr>
        <w:t>单位所有固定资产由专人负责登记管理，办公室负责对单位固定资产实物情况进行全面管理；单位财务人员负责对固定资产账面价值进行审合统计并录入资产管理系统，对资产盘盈、盘亏、报废、清理等处置业务在获得有关部门审核批准后及时办理相应手续。通过对现有固定资产进行账物实物清查盘点，并按要求在四川省资产管理系统中准确、真实、完整地录入相关数据并上报。未存在盘盈、盘亏、损毁的现象。</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hAnsiTheme="minorEastAsia" w:cstheme="minorBidi"/>
          <w:kern w:val="2"/>
          <w:sz w:val="32"/>
          <w:szCs w:val="32"/>
          <w:shd w:val="clear" w:color="auto" w:fill="FFFFFF"/>
          <w:lang w:val="zh-CN" w:eastAsia="zh-CN" w:bidi="ar-SA"/>
        </w:rPr>
      </w:pPr>
      <w:r>
        <w:rPr>
          <w:rFonts w:hint="eastAsia" w:ascii="仿宋_GB2312" w:eastAsia="仿宋_GB2312" w:hAnsiTheme="minorEastAsia" w:cstheme="minorBidi"/>
          <w:kern w:val="2"/>
          <w:sz w:val="32"/>
          <w:szCs w:val="32"/>
          <w:shd w:val="clear" w:color="auto" w:fill="FFFFFF"/>
          <w:lang w:val="en-US" w:eastAsia="zh-CN" w:bidi="ar-SA"/>
        </w:rPr>
        <w:t>5.</w:t>
      </w:r>
      <w:r>
        <w:rPr>
          <w:rFonts w:hint="eastAsia" w:ascii="仿宋_GB2312" w:eastAsia="仿宋_GB2312" w:hAnsiTheme="minorEastAsia" w:cstheme="minorBidi"/>
          <w:kern w:val="2"/>
          <w:sz w:val="32"/>
          <w:szCs w:val="32"/>
          <w:shd w:val="clear" w:color="auto" w:fill="FFFFFF"/>
          <w:lang w:val="zh-CN" w:eastAsia="zh-CN" w:bidi="ar-SA"/>
        </w:rPr>
        <w:t>采购管理</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hAnsiTheme="minorEastAsia" w:cstheme="minorBidi"/>
          <w:kern w:val="2"/>
          <w:sz w:val="32"/>
          <w:szCs w:val="32"/>
          <w:shd w:val="clear" w:color="auto" w:fill="FFFFFF"/>
          <w:lang w:val="zh-CN" w:eastAsia="zh-CN" w:bidi="ar-SA"/>
        </w:rPr>
      </w:pPr>
      <w:r>
        <w:rPr>
          <w:rFonts w:hint="eastAsia" w:ascii="仿宋_GB2312" w:eastAsia="仿宋_GB2312" w:hAnsiTheme="minorEastAsia" w:cstheme="minorBidi"/>
          <w:kern w:val="2"/>
          <w:sz w:val="32"/>
          <w:szCs w:val="32"/>
          <w:shd w:val="clear" w:color="auto" w:fill="FFFFFF"/>
          <w:lang w:val="zh-CN" w:eastAsia="zh-CN" w:bidi="ar-SA"/>
        </w:rPr>
        <w:t>单位在202</w:t>
      </w:r>
      <w:r>
        <w:rPr>
          <w:rFonts w:hint="eastAsia" w:ascii="仿宋_GB2312" w:eastAsia="仿宋_GB2312" w:hAnsiTheme="minorEastAsia" w:cstheme="minorBidi"/>
          <w:kern w:val="2"/>
          <w:sz w:val="32"/>
          <w:szCs w:val="32"/>
          <w:shd w:val="clear" w:color="auto" w:fill="FFFFFF"/>
          <w:lang w:val="en-US" w:eastAsia="zh-CN" w:bidi="ar-SA"/>
        </w:rPr>
        <w:t>4</w:t>
      </w:r>
      <w:r>
        <w:rPr>
          <w:rFonts w:hint="eastAsia" w:ascii="仿宋_GB2312" w:eastAsia="仿宋_GB2312" w:hAnsiTheme="minorEastAsia" w:cstheme="minorBidi"/>
          <w:kern w:val="2"/>
          <w:sz w:val="32"/>
          <w:szCs w:val="32"/>
          <w:shd w:val="clear" w:color="auto" w:fill="FFFFFF"/>
          <w:lang w:val="zh-CN" w:eastAsia="zh-CN" w:bidi="ar-SA"/>
        </w:rPr>
        <w:t>年</w:t>
      </w:r>
      <w:r>
        <w:rPr>
          <w:rFonts w:hint="eastAsia" w:ascii="仿宋_GB2312" w:eastAsia="仿宋_GB2312" w:hAnsiTheme="minorEastAsia" w:cstheme="minorBidi"/>
          <w:kern w:val="2"/>
          <w:sz w:val="32"/>
          <w:szCs w:val="32"/>
          <w:shd w:val="clear" w:color="auto" w:fill="FFFFFF"/>
          <w:lang w:val="en-US" w:eastAsia="zh-CN" w:bidi="ar-SA"/>
        </w:rPr>
        <w:t>发生的资产采购均为</w:t>
      </w:r>
      <w:r>
        <w:rPr>
          <w:rFonts w:hint="eastAsia" w:ascii="仿宋_GB2312" w:eastAsia="仿宋_GB2312" w:hAnsiTheme="minorEastAsia" w:cstheme="minorBidi"/>
          <w:kern w:val="2"/>
          <w:sz w:val="32"/>
          <w:szCs w:val="32"/>
          <w:shd w:val="clear" w:color="auto" w:fill="FFFFFF"/>
          <w:lang w:val="zh-CN" w:eastAsia="zh-CN" w:bidi="ar-SA"/>
        </w:rPr>
        <w:t>政府采购行为，为</w:t>
      </w:r>
      <w:r>
        <w:rPr>
          <w:rFonts w:hint="eastAsia" w:ascii="仿宋_GB2312" w:eastAsia="仿宋_GB2312" w:hAnsiTheme="minorEastAsia" w:cstheme="minorBidi"/>
          <w:kern w:val="2"/>
          <w:sz w:val="32"/>
          <w:szCs w:val="32"/>
          <w:shd w:val="clear" w:color="auto" w:fill="FFFFFF"/>
          <w:lang w:val="en-US" w:eastAsia="zh-CN" w:bidi="ar-SA"/>
        </w:rPr>
        <w:t>了</w:t>
      </w:r>
      <w:r>
        <w:rPr>
          <w:rFonts w:hint="eastAsia" w:ascii="仿宋_GB2312" w:eastAsia="仿宋_GB2312" w:hAnsiTheme="minorEastAsia" w:cstheme="minorBidi"/>
          <w:kern w:val="2"/>
          <w:sz w:val="32"/>
          <w:szCs w:val="32"/>
          <w:shd w:val="clear" w:color="auto" w:fill="FFFFFF"/>
          <w:lang w:val="zh-CN" w:eastAsia="zh-CN" w:bidi="ar-SA"/>
        </w:rPr>
        <w:t>进一步加强我中心政府采购监督管理和规范政府采购行为，我中心已建立相应的政府采购制度。</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b/>
          <w:bCs/>
          <w:kern w:val="0"/>
          <w:sz w:val="32"/>
          <w:szCs w:val="32"/>
          <w:shd w:val="clear" w:color="auto" w:fill="FFFFFF"/>
          <w:lang w:val="zh-CN" w:eastAsia="zh-CN" w:bidi="ar-SA"/>
        </w:rPr>
        <w:t>（二）部门预算项目绩效分析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宋体"/>
          <w:kern w:val="0"/>
          <w:sz w:val="32"/>
          <w:szCs w:val="32"/>
          <w:shd w:val="clear" w:color="auto" w:fill="FFFFFF"/>
          <w:lang w:val="zh-CN" w:eastAsia="zh-CN" w:bidi="ar-SA"/>
        </w:rPr>
      </w:pPr>
      <w:r>
        <w:rPr>
          <w:rFonts w:hint="eastAsia" w:ascii="仿宋_GB2312" w:hAnsi="黑体" w:eastAsia="仿宋_GB2312" w:cs="宋体"/>
          <w:kern w:val="0"/>
          <w:sz w:val="32"/>
          <w:szCs w:val="32"/>
          <w:shd w:val="clear" w:color="auto" w:fill="FFFFFF"/>
          <w:lang w:val="en-US" w:eastAsia="zh-CN" w:bidi="ar-SA"/>
        </w:rPr>
        <w:t>常年项目绩效分析。</w:t>
      </w:r>
      <w:r>
        <w:rPr>
          <w:rFonts w:hint="eastAsia" w:ascii="仿宋_GB2312" w:hAnsi="黑体" w:eastAsia="仿宋_GB2312" w:cs="宋体"/>
          <w:kern w:val="0"/>
          <w:sz w:val="32"/>
          <w:szCs w:val="32"/>
          <w:shd w:val="clear" w:color="auto" w:fill="FFFFFF"/>
          <w:lang w:val="zh-CN" w:eastAsia="zh-CN" w:bidi="ar-SA"/>
        </w:rPr>
        <w:t>该类项目总数</w:t>
      </w:r>
      <w:r>
        <w:rPr>
          <w:rFonts w:hint="eastAsia" w:ascii="仿宋_GB2312" w:hAnsi="黑体" w:eastAsia="仿宋_GB2312" w:cs="宋体"/>
          <w:kern w:val="0"/>
          <w:sz w:val="32"/>
          <w:szCs w:val="32"/>
          <w:shd w:val="clear" w:color="auto" w:fill="FFFFFF"/>
          <w:lang w:val="en-US" w:eastAsia="zh-CN" w:bidi="ar-SA"/>
        </w:rPr>
        <w:t>1</w:t>
      </w:r>
      <w:r>
        <w:rPr>
          <w:rFonts w:hint="eastAsia" w:ascii="仿宋_GB2312" w:hAnsi="黑体" w:eastAsia="仿宋_GB2312" w:cs="宋体"/>
          <w:kern w:val="0"/>
          <w:sz w:val="32"/>
          <w:szCs w:val="32"/>
          <w:shd w:val="clear" w:color="auto" w:fill="FFFFFF"/>
          <w:lang w:val="zh-CN" w:eastAsia="zh-CN" w:bidi="ar-SA"/>
        </w:rPr>
        <w:t>个，涉及预算总金额</w:t>
      </w:r>
      <w:r>
        <w:rPr>
          <w:rFonts w:hint="eastAsia" w:ascii="仿宋_GB2312" w:hAnsi="黑体" w:eastAsia="仿宋_GB2312" w:cs="宋体"/>
          <w:kern w:val="0"/>
          <w:sz w:val="32"/>
          <w:szCs w:val="32"/>
          <w:shd w:val="clear" w:color="auto" w:fill="FFFFFF"/>
          <w:lang w:val="en-US" w:eastAsia="zh-CN" w:bidi="ar-SA"/>
        </w:rPr>
        <w:t>0.35</w:t>
      </w:r>
      <w:r>
        <w:rPr>
          <w:rFonts w:hint="eastAsia" w:ascii="仿宋_GB2312" w:hAnsi="黑体" w:eastAsia="仿宋_GB2312" w:cs="宋体"/>
          <w:kern w:val="0"/>
          <w:sz w:val="32"/>
          <w:szCs w:val="32"/>
          <w:shd w:val="clear" w:color="auto" w:fill="FFFFFF"/>
          <w:lang w:val="zh-CN" w:eastAsia="zh-CN" w:bidi="ar-SA"/>
        </w:rPr>
        <w:t>万元，1—1</w:t>
      </w:r>
      <w:r>
        <w:rPr>
          <w:rFonts w:hint="eastAsia" w:ascii="仿宋_GB2312" w:hAnsi="黑体" w:eastAsia="仿宋_GB2312" w:cs="宋体"/>
          <w:kern w:val="0"/>
          <w:sz w:val="32"/>
          <w:szCs w:val="32"/>
          <w:shd w:val="clear" w:color="auto" w:fill="FFFFFF"/>
          <w:lang w:val="en-US" w:eastAsia="zh-CN" w:bidi="ar-SA"/>
        </w:rPr>
        <w:t>2</w:t>
      </w:r>
      <w:r>
        <w:rPr>
          <w:rFonts w:hint="eastAsia" w:ascii="仿宋_GB2312" w:hAnsi="黑体" w:eastAsia="仿宋_GB2312" w:cs="宋体"/>
          <w:kern w:val="0"/>
          <w:sz w:val="32"/>
          <w:szCs w:val="32"/>
          <w:shd w:val="clear" w:color="auto" w:fill="FFFFFF"/>
          <w:lang w:val="zh-CN" w:eastAsia="zh-CN" w:bidi="ar-SA"/>
        </w:rPr>
        <w:t>月预算执行总体进度为</w:t>
      </w:r>
      <w:r>
        <w:rPr>
          <w:rFonts w:hint="eastAsia" w:ascii="仿宋_GB2312" w:hAnsi="黑体" w:eastAsia="仿宋_GB2312" w:cs="宋体"/>
          <w:kern w:val="0"/>
          <w:sz w:val="32"/>
          <w:szCs w:val="32"/>
          <w:shd w:val="clear" w:color="auto" w:fill="FFFFFF"/>
          <w:lang w:val="en-US" w:eastAsia="zh-CN" w:bidi="ar-SA"/>
        </w:rPr>
        <w:t>100</w:t>
      </w:r>
      <w:r>
        <w:rPr>
          <w:rFonts w:hint="eastAsia" w:ascii="仿宋_GB2312" w:hAnsi="黑体" w:eastAsia="仿宋_GB2312" w:cs="宋体"/>
          <w:kern w:val="0"/>
          <w:sz w:val="32"/>
          <w:szCs w:val="32"/>
          <w:shd w:val="clear" w:color="auto" w:fill="FFFFFF"/>
          <w:lang w:val="zh-CN" w:eastAsia="zh-CN" w:bidi="ar-SA"/>
        </w:rPr>
        <w:t>%，其中：预算结余率大于</w:t>
      </w:r>
      <w:r>
        <w:rPr>
          <w:rFonts w:hint="eastAsia" w:ascii="仿宋_GB2312" w:hAnsi="黑体" w:eastAsia="仿宋_GB2312" w:cs="宋体"/>
          <w:kern w:val="0"/>
          <w:sz w:val="32"/>
          <w:szCs w:val="32"/>
          <w:shd w:val="clear" w:color="auto" w:fill="FFFFFF"/>
          <w:lang w:val="en-US" w:eastAsia="zh-CN" w:bidi="ar-SA"/>
        </w:rPr>
        <w:t>10%</w:t>
      </w:r>
      <w:r>
        <w:rPr>
          <w:rFonts w:hint="eastAsia" w:ascii="仿宋_GB2312" w:hAnsi="黑体" w:eastAsia="仿宋_GB2312" w:cs="宋体"/>
          <w:kern w:val="0"/>
          <w:sz w:val="32"/>
          <w:szCs w:val="32"/>
          <w:shd w:val="clear" w:color="auto" w:fill="FFFFFF"/>
          <w:lang w:val="zh-CN" w:eastAsia="zh-CN" w:bidi="ar-SA"/>
        </w:rPr>
        <w:t>的项目共计</w:t>
      </w:r>
      <w:r>
        <w:rPr>
          <w:rFonts w:hint="eastAsia" w:ascii="仿宋_GB2312" w:hAnsi="黑体" w:eastAsia="仿宋_GB2312" w:cs="宋体"/>
          <w:kern w:val="0"/>
          <w:sz w:val="32"/>
          <w:szCs w:val="32"/>
          <w:shd w:val="clear" w:color="auto" w:fill="FFFFFF"/>
          <w:lang w:val="en-US" w:eastAsia="zh-CN" w:bidi="ar-SA"/>
        </w:rPr>
        <w:t>0</w:t>
      </w:r>
      <w:r>
        <w:rPr>
          <w:rFonts w:hint="eastAsia" w:ascii="仿宋_GB2312" w:hAnsi="黑体" w:eastAsia="仿宋_GB2312" w:cs="宋体"/>
          <w:kern w:val="0"/>
          <w:sz w:val="32"/>
          <w:szCs w:val="32"/>
          <w:shd w:val="clear" w:color="auto" w:fill="FFFFFF"/>
          <w:lang w:val="zh-CN" w:eastAsia="zh-CN" w:bidi="ar-SA"/>
        </w:rPr>
        <w:t>个。</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黑体" w:eastAsia="仿宋_GB2312" w:cs="宋体"/>
          <w:kern w:val="0"/>
          <w:sz w:val="32"/>
          <w:szCs w:val="32"/>
          <w:shd w:val="clear" w:color="auto" w:fill="FFFFFF"/>
          <w:lang w:val="zh-CN" w:eastAsia="zh-CN" w:bidi="ar-SA"/>
        </w:rPr>
      </w:pPr>
      <w:r>
        <w:rPr>
          <w:rFonts w:hint="eastAsia" w:ascii="仿宋_GB2312" w:hAnsi="黑体" w:eastAsia="仿宋_GB2312" w:cs="宋体"/>
          <w:kern w:val="0"/>
          <w:sz w:val="32"/>
          <w:szCs w:val="32"/>
          <w:shd w:val="clear" w:color="auto" w:fill="FFFFFF"/>
          <w:lang w:val="en-US" w:eastAsia="zh-CN" w:bidi="ar-SA"/>
        </w:rPr>
        <w:t>阶段（一次性）项目绩效分析。</w:t>
      </w:r>
      <w:r>
        <w:rPr>
          <w:rFonts w:hint="eastAsia" w:ascii="仿宋_GB2312" w:hAnsi="黑体" w:eastAsia="仿宋_GB2312" w:cs="宋体"/>
          <w:kern w:val="0"/>
          <w:sz w:val="32"/>
          <w:szCs w:val="32"/>
          <w:shd w:val="clear" w:color="auto" w:fill="FFFFFF"/>
          <w:lang w:val="zh-CN" w:eastAsia="zh-CN" w:bidi="ar-SA"/>
        </w:rPr>
        <w:t>该类项目总数</w:t>
      </w:r>
      <w:r>
        <w:rPr>
          <w:rFonts w:hint="eastAsia" w:ascii="仿宋_GB2312" w:hAnsi="黑体" w:eastAsia="仿宋_GB2312" w:cs="宋体"/>
          <w:kern w:val="0"/>
          <w:sz w:val="32"/>
          <w:szCs w:val="32"/>
          <w:shd w:val="clear" w:color="auto" w:fill="FFFFFF"/>
          <w:lang w:val="en-US" w:eastAsia="zh-CN" w:bidi="ar-SA"/>
        </w:rPr>
        <w:t>14</w:t>
      </w:r>
      <w:r>
        <w:rPr>
          <w:rFonts w:hint="eastAsia" w:ascii="仿宋_GB2312" w:hAnsi="黑体" w:eastAsia="仿宋_GB2312" w:cs="宋体"/>
          <w:kern w:val="0"/>
          <w:sz w:val="32"/>
          <w:szCs w:val="32"/>
          <w:shd w:val="clear" w:color="auto" w:fill="FFFFFF"/>
          <w:lang w:val="zh-CN" w:eastAsia="zh-CN" w:bidi="ar-SA"/>
        </w:rPr>
        <w:t>个，涉及预算总金额</w:t>
      </w:r>
      <w:r>
        <w:rPr>
          <w:rFonts w:hint="eastAsia" w:ascii="仿宋_GB2312" w:hAnsi="黑体" w:eastAsia="仿宋_GB2312" w:cs="宋体"/>
          <w:kern w:val="0"/>
          <w:sz w:val="32"/>
          <w:szCs w:val="32"/>
          <w:shd w:val="clear" w:color="auto" w:fill="FFFFFF"/>
          <w:lang w:val="en-US" w:eastAsia="zh-CN" w:bidi="ar-SA"/>
        </w:rPr>
        <w:t>1782.48</w:t>
      </w:r>
      <w:r>
        <w:rPr>
          <w:rFonts w:hint="eastAsia" w:ascii="仿宋_GB2312" w:hAnsi="黑体" w:eastAsia="仿宋_GB2312" w:cs="宋体"/>
          <w:kern w:val="0"/>
          <w:sz w:val="32"/>
          <w:szCs w:val="32"/>
          <w:shd w:val="clear" w:color="auto" w:fill="FFFFFF"/>
          <w:lang w:val="zh-CN" w:eastAsia="zh-CN" w:bidi="ar-SA"/>
        </w:rPr>
        <w:t>万元。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黑体" w:eastAsia="仿宋_GB2312" w:cs="宋体"/>
          <w:kern w:val="0"/>
          <w:sz w:val="32"/>
          <w:szCs w:val="32"/>
          <w:shd w:val="clear" w:color="auto" w:fill="FFFFFF"/>
          <w:lang w:val="zh-CN" w:eastAsia="zh-CN" w:bidi="ar-SA"/>
        </w:rPr>
      </w:pPr>
      <w:r>
        <w:rPr>
          <w:rFonts w:hint="eastAsia" w:ascii="仿宋_GB2312" w:hAnsi="黑体" w:eastAsia="仿宋_GB2312" w:cs="宋体"/>
          <w:kern w:val="0"/>
          <w:sz w:val="32"/>
          <w:szCs w:val="32"/>
          <w:shd w:val="clear" w:color="auto" w:fill="FFFFFF"/>
          <w:lang w:val="en-US" w:eastAsia="zh-CN" w:bidi="ar-SA"/>
        </w:rPr>
        <w:t>1.</w:t>
      </w:r>
      <w:r>
        <w:rPr>
          <w:rFonts w:hint="eastAsia" w:ascii="仿宋_GB2312" w:hAnsi="黑体" w:eastAsia="仿宋_GB2312" w:cs="宋体"/>
          <w:kern w:val="0"/>
          <w:sz w:val="32"/>
          <w:szCs w:val="32"/>
          <w:shd w:val="clear" w:color="auto" w:fill="FFFFFF"/>
          <w:lang w:val="zh-CN" w:eastAsia="zh-CN" w:bidi="ar-SA"/>
        </w:rPr>
        <w:t>项目决策</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kern w:val="0"/>
          <w:sz w:val="32"/>
          <w:szCs w:val="32"/>
          <w:shd w:val="clear" w:color="auto" w:fill="FFFFFF"/>
          <w:lang w:val="en-US" w:eastAsia="zh-CN" w:bidi="ar-SA"/>
        </w:rPr>
        <w:t>根据上级下达的资金文件建立相应的项目库，并讨论设置项目绩效目标。</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kern w:val="0"/>
          <w:sz w:val="32"/>
          <w:szCs w:val="32"/>
          <w:shd w:val="clear" w:color="auto" w:fill="FFFFFF"/>
          <w:lang w:val="en-US" w:eastAsia="zh-CN" w:bidi="ar-SA"/>
        </w:rPr>
        <w:t>2.项目执行</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kern w:val="0"/>
          <w:sz w:val="32"/>
          <w:szCs w:val="32"/>
          <w:shd w:val="clear" w:color="auto" w:fill="FFFFFF"/>
          <w:lang w:val="en-US" w:eastAsia="zh-CN" w:bidi="ar-SA"/>
        </w:rPr>
        <w:t>按照既定的项目绩效目标，资金目标，按月按季度完成绩效目标。</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黑体" w:eastAsia="仿宋_GB2312" w:cs="宋体"/>
          <w:kern w:val="0"/>
          <w:sz w:val="32"/>
          <w:szCs w:val="32"/>
          <w:shd w:val="clear" w:color="auto" w:fill="FFFFFF"/>
          <w:lang w:val="zh-CN" w:eastAsia="zh-CN" w:bidi="ar-SA"/>
        </w:rPr>
      </w:pPr>
      <w:r>
        <w:rPr>
          <w:rFonts w:hint="eastAsia" w:ascii="仿宋_GB2312" w:hAnsi="黑体" w:eastAsia="仿宋_GB2312" w:cs="宋体"/>
          <w:kern w:val="0"/>
          <w:sz w:val="32"/>
          <w:szCs w:val="32"/>
          <w:shd w:val="clear" w:color="auto" w:fill="FFFFFF"/>
          <w:lang w:val="en-US" w:eastAsia="zh-CN" w:bidi="ar-SA"/>
        </w:rPr>
        <w:t>3.</w:t>
      </w:r>
      <w:r>
        <w:rPr>
          <w:rFonts w:hint="eastAsia" w:ascii="仿宋_GB2312" w:hAnsi="黑体" w:eastAsia="仿宋_GB2312" w:cs="宋体"/>
          <w:kern w:val="0"/>
          <w:sz w:val="32"/>
          <w:szCs w:val="32"/>
          <w:shd w:val="clear" w:color="auto" w:fill="FFFFFF"/>
          <w:lang w:val="zh-CN" w:eastAsia="zh-CN" w:bidi="ar-SA"/>
        </w:rPr>
        <w:t>目标实现</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kern w:val="0"/>
          <w:sz w:val="32"/>
          <w:szCs w:val="32"/>
          <w:shd w:val="clear" w:color="auto" w:fill="FFFFFF"/>
          <w:lang w:val="en-US" w:eastAsia="zh-CN" w:bidi="ar-SA"/>
        </w:rPr>
        <w:t>通过全年的工作，保质保量完成项目绩效目标。</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firstLine="642" w:firstLineChars="200"/>
        <w:contextualSpacing/>
        <w:jc w:val="left"/>
        <w:textAlignment w:val="auto"/>
        <w:rPr>
          <w:rFonts w:hint="eastAsia" w:ascii="仿宋_GB2312" w:hAnsi="黑体" w:eastAsia="仿宋_GB2312" w:cs="宋体"/>
          <w:b/>
          <w:bCs/>
          <w:kern w:val="0"/>
          <w:sz w:val="32"/>
          <w:szCs w:val="32"/>
          <w:shd w:val="clear" w:color="auto" w:fill="FFFFFF"/>
          <w:lang w:val="zh-CN" w:eastAsia="zh-CN" w:bidi="ar-SA"/>
        </w:rPr>
      </w:pPr>
      <w:r>
        <w:rPr>
          <w:rFonts w:hint="eastAsia" w:ascii="仿宋_GB2312" w:hAnsi="黑体" w:eastAsia="仿宋_GB2312" w:cs="宋体"/>
          <w:b/>
          <w:bCs/>
          <w:kern w:val="0"/>
          <w:sz w:val="32"/>
          <w:szCs w:val="32"/>
          <w:shd w:val="clear" w:color="auto" w:fill="FFFFFF"/>
          <w:lang w:val="zh-CN" w:eastAsia="zh-CN" w:bidi="ar-SA"/>
        </w:rPr>
        <w:t>重点领域绩效分析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kern w:val="0"/>
          <w:sz w:val="32"/>
          <w:szCs w:val="32"/>
          <w:shd w:val="clear" w:color="auto" w:fill="FFFFFF"/>
          <w:lang w:val="en-US" w:eastAsia="zh-CN" w:bidi="ar-SA"/>
        </w:rPr>
        <w:t>部门2024年度政府采购和政府购买服务工作中，严格执行政府采购制度，并完成相应的项目绩效目标。</w:t>
      </w:r>
    </w:p>
    <w:p>
      <w:pPr>
        <w:pStyle w:val="38"/>
        <w:keepNext w:val="0"/>
        <w:keepLines w:val="0"/>
        <w:pageBreakBefore w:val="0"/>
        <w:numPr>
          <w:ilvl w:val="0"/>
          <w:numId w:val="2"/>
        </w:numPr>
        <w:kinsoku/>
        <w:wordWrap/>
        <w:overflowPunct/>
        <w:topLinePunct w:val="0"/>
        <w:autoSpaceDE/>
        <w:autoSpaceDN/>
        <w:bidi w:val="0"/>
        <w:spacing w:line="560" w:lineRule="exact"/>
        <w:ind w:left="0" w:leftChars="0" w:firstLine="642" w:firstLineChars="200"/>
        <w:textAlignment w:val="auto"/>
        <w:rPr>
          <w:rFonts w:ascii="Times New Roman" w:hAnsi="Times New Roman" w:eastAsia="楷体_GB2312" w:cs="Times New Roman"/>
          <w:b/>
          <w:bCs/>
          <w:color w:val="000000"/>
          <w:kern w:val="0"/>
          <w:sz w:val="32"/>
          <w:szCs w:val="32"/>
          <w:shd w:val="clear" w:color="auto" w:fill="FFFFFF"/>
          <w:lang w:val="zh-CN" w:eastAsia="zh-CN" w:bidi="ar-SA"/>
        </w:rPr>
      </w:pPr>
      <w:r>
        <w:rPr>
          <w:rFonts w:ascii="Times New Roman" w:hAnsi="Times New Roman" w:eastAsia="楷体_GB2312" w:cs="Times New Roman"/>
          <w:b/>
          <w:bCs/>
          <w:color w:val="000000"/>
          <w:kern w:val="0"/>
          <w:sz w:val="32"/>
          <w:szCs w:val="32"/>
          <w:shd w:val="clear" w:color="auto" w:fill="FFFFFF"/>
          <w:lang w:val="zh-CN" w:eastAsia="zh-CN" w:bidi="ar-SA"/>
        </w:rPr>
        <w:t>绩效结果应用情况</w:t>
      </w:r>
    </w:p>
    <w:p>
      <w:pPr>
        <w:pStyle w:val="3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ascii="仿宋_GB2312" w:hAnsi="仿宋_GB2312" w:cs="仿宋_GB2312"/>
          <w:b/>
          <w:szCs w:val="32"/>
        </w:rPr>
      </w:pPr>
      <w:r>
        <w:rPr>
          <w:rFonts w:hint="eastAsia" w:ascii="Times New Roman" w:hAnsi="Times New Roman" w:eastAsia="仿宋_GB2312" w:cs="Times New Roman"/>
          <w:kern w:val="2"/>
          <w:sz w:val="32"/>
          <w:szCs w:val="32"/>
          <w:lang w:val="zh-CN" w:eastAsia="zh-CN" w:bidi="ar-SA"/>
        </w:rPr>
        <w:t>我</w:t>
      </w:r>
      <w:r>
        <w:rPr>
          <w:rFonts w:hint="eastAsia" w:ascii="Times New Roman" w:hAnsi="Times New Roman" w:eastAsia="仿宋_GB2312" w:cs="Times New Roman"/>
          <w:kern w:val="2"/>
          <w:sz w:val="32"/>
          <w:szCs w:val="32"/>
          <w:lang w:val="en-US" w:eastAsia="zh-CN" w:bidi="ar-SA"/>
        </w:rPr>
        <w:t>中心对</w:t>
      </w:r>
      <w:r>
        <w:rPr>
          <w:rFonts w:hint="eastAsia" w:ascii="仿宋_GB2312" w:hAnsi="黑体" w:eastAsia="仿宋_GB2312" w:cs="宋体"/>
          <w:kern w:val="0"/>
          <w:sz w:val="32"/>
          <w:szCs w:val="32"/>
          <w:shd w:val="clear" w:color="auto" w:fill="FFFFFF"/>
        </w:rPr>
        <w:t>内部管理制度进行全面清理，形成了《</w:t>
      </w:r>
      <w:r>
        <w:rPr>
          <w:rFonts w:hint="eastAsia" w:ascii="仿宋_GB2312" w:hAnsi="黑体" w:eastAsia="仿宋_GB2312" w:cs="宋体"/>
          <w:kern w:val="0"/>
          <w:sz w:val="32"/>
          <w:szCs w:val="32"/>
          <w:shd w:val="clear" w:color="auto" w:fill="FFFFFF"/>
          <w:lang w:val="en-US" w:eastAsia="zh-CN"/>
        </w:rPr>
        <w:t>就业服务中心</w:t>
      </w:r>
      <w:r>
        <w:rPr>
          <w:rFonts w:hint="eastAsia" w:ascii="仿宋_GB2312" w:hAnsi="黑体" w:eastAsia="仿宋_GB2312" w:cs="宋体"/>
          <w:kern w:val="0"/>
          <w:sz w:val="32"/>
          <w:szCs w:val="32"/>
          <w:shd w:val="clear" w:color="auto" w:fill="FFFFFF"/>
        </w:rPr>
        <w:t>内部控制制度》，分总则、工作守则、规章制度、管理办法和工作程序共五章，内容涵盖了预算管理情况、收支管理情况、政府采购情况、资产管理情况等单位经济业务内部控制管理制度和办法。通过强化内部控制制度建设，切实做到有章可行，有据可依。</w:t>
      </w:r>
      <w:r>
        <w:rPr>
          <w:rFonts w:hint="eastAsia" w:ascii="仿宋_GB2312" w:hAnsi="宋体" w:eastAsia="仿宋_GB2312" w:cs="宋体"/>
          <w:sz w:val="32"/>
          <w:szCs w:val="32"/>
        </w:rPr>
        <w:t>单位严格按照相关部门的要求保质保量完成年度预决算公开工作，按时将公开材料数据报送</w:t>
      </w:r>
      <w:r>
        <w:rPr>
          <w:rFonts w:hint="eastAsia" w:ascii="仿宋_GB2312" w:hAnsi="宋体" w:eastAsia="仿宋_GB2312" w:cs="宋体"/>
          <w:sz w:val="32"/>
          <w:szCs w:val="32"/>
          <w:lang w:eastAsia="zh-CN"/>
        </w:rPr>
        <w:t>县政府办公室</w:t>
      </w:r>
      <w:r>
        <w:rPr>
          <w:rFonts w:hint="eastAsia" w:ascii="仿宋_GB2312" w:hAnsi="宋体" w:eastAsia="仿宋_GB2312" w:cs="宋体"/>
          <w:sz w:val="32"/>
          <w:szCs w:val="32"/>
        </w:rPr>
        <w:t>并在茂县</w:t>
      </w:r>
      <w:r>
        <w:rPr>
          <w:rFonts w:hint="eastAsia" w:ascii="仿宋_GB2312" w:hAnsi="宋体" w:eastAsia="仿宋_GB2312" w:cs="宋体"/>
          <w:sz w:val="32"/>
          <w:szCs w:val="32"/>
          <w:lang w:val="en-US" w:eastAsia="zh-CN"/>
        </w:rPr>
        <w:t>人民</w:t>
      </w:r>
      <w:r>
        <w:rPr>
          <w:rFonts w:hint="eastAsia" w:ascii="仿宋_GB2312" w:hAnsi="宋体" w:eastAsia="仿宋_GB2312" w:cs="宋体"/>
          <w:sz w:val="32"/>
          <w:szCs w:val="32"/>
        </w:rPr>
        <w:t>政府网站上公布。</w:t>
      </w:r>
      <w:r>
        <w:rPr>
          <w:rFonts w:hint="eastAsia" w:ascii="仿宋_GB2312" w:hAnsi="黑体" w:eastAsia="仿宋_GB2312"/>
          <w:sz w:val="32"/>
          <w:szCs w:val="32"/>
        </w:rPr>
        <w:t>按月及时向财政部门报送经费报表、贯彻落实中央八项规定和省委省政府十项规定经费支出情况统计表并由相关股室进行审核。根据财政部门文件要求及时开展单位经费使用情况自查自纠工作，撰写自查自纠报告并及时报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pPr>
        <w:pStyle w:val="38"/>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（一）评价结论</w:t>
      </w:r>
    </w:p>
    <w:p>
      <w:pPr>
        <w:pStyle w:val="38"/>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单位对照《县级部门整体支出绩效评价指标体系表》中各项具体指标认真开展自评工作，经自评，单位部门整体支出均按照相应的规章制度和要求执行办理，暂未发现扣分事项。</w:t>
      </w:r>
    </w:p>
    <w:p>
      <w:pPr>
        <w:pStyle w:val="38"/>
        <w:keepNext w:val="0"/>
        <w:keepLines w:val="0"/>
        <w:pageBreakBefore w:val="0"/>
        <w:numPr>
          <w:ilvl w:val="0"/>
          <w:numId w:val="3"/>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存在问题</w:t>
      </w:r>
    </w:p>
    <w:p>
      <w:pPr>
        <w:pStyle w:val="38"/>
        <w:keepNext w:val="0"/>
        <w:keepLines w:val="0"/>
        <w:pageBreakBefore w:val="0"/>
        <w:numPr>
          <w:ilvl w:val="0"/>
          <w:numId w:val="0"/>
        </w:numPr>
        <w:kinsoku/>
        <w:wordWrap/>
        <w:overflowPunct/>
        <w:topLinePunct w:val="0"/>
        <w:autoSpaceDE/>
        <w:autoSpaceDN/>
        <w:bidi w:val="0"/>
        <w:spacing w:line="560" w:lineRule="exact"/>
        <w:ind w:firstLine="608"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val="0"/>
          <w:bCs w:val="0"/>
          <w:w w:val="95"/>
          <w:kern w:val="0"/>
          <w:position w:val="0"/>
          <w:sz w:val="32"/>
          <w:szCs w:val="32"/>
          <w:highlight w:val="none"/>
          <w:lang w:val="en-US" w:eastAsia="zh-CN" w:bidi="ar-SA"/>
        </w:rPr>
        <w:t>注重项目资金的争取，项目建设工作，轻视对项目后续绩效评价工作。</w:t>
      </w:r>
    </w:p>
    <w:p>
      <w:pPr>
        <w:pStyle w:val="38"/>
        <w:keepNext w:val="0"/>
        <w:keepLines w:val="0"/>
        <w:pageBreakBefore w:val="0"/>
        <w:numPr>
          <w:ilvl w:val="0"/>
          <w:numId w:val="3"/>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改进建议</w:t>
      </w:r>
      <w:bookmarkStart w:id="105" w:name="_Hlk110546638"/>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加强部门预算绩效评价报告编写工作培训。</w:t>
      </w:r>
    </w:p>
    <w:bookmarkEnd w:id="105"/>
    <w:p>
      <w:pPr>
        <w:keepNext w:val="0"/>
        <w:keepLines w:val="0"/>
        <w:pageBreakBefore w:val="0"/>
        <w:kinsoku/>
        <w:wordWrap/>
        <w:overflowPunct/>
        <w:topLinePunct w:val="0"/>
        <w:autoSpaceDE/>
        <w:autoSpaceDN/>
        <w:bidi w:val="0"/>
        <w:spacing w:line="560" w:lineRule="exact"/>
        <w:textAlignment w:val="auto"/>
      </w:pPr>
      <w:r>
        <w:rPr>
          <w:rFonts w:hint="eastAsia" w:ascii="仿宋_GB2312" w:eastAsia="仿宋_GB2312" w:hAnsiTheme="minorEastAsia" w:cstheme="minorBidi"/>
          <w:kern w:val="2"/>
          <w:sz w:val="32"/>
          <w:szCs w:val="32"/>
          <w:shd w:val="clear" w:color="auto" w:fill="FFFFFF"/>
          <w:lang w:val="en-US" w:eastAsia="zh-CN" w:bidi="ar-SA"/>
        </w:rPr>
        <w:br w:type="page"/>
      </w:r>
      <w:r>
        <w:rPr>
          <w:rFonts w:hint="eastAsia" w:ascii="黑体" w:hAnsi="黑体" w:eastAsia="黑体" w:cs="黑体"/>
        </w:rPr>
        <w:t>附表</w:t>
      </w:r>
    </w:p>
    <w:tbl>
      <w:tblPr>
        <w:tblStyle w:val="16"/>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w:t>
            </w:r>
            <w:r>
              <w:rPr>
                <w:rFonts w:hint="eastAsia" w:eastAsia="宋体"/>
                <w:color w:val="000000"/>
                <w:kern w:val="0"/>
                <w:sz w:val="28"/>
                <w:szCs w:val="28"/>
                <w:lang w:val="en-US" w:eastAsia="zh-CN" w:bidi="ar"/>
              </w:rPr>
              <w:t>4</w:t>
            </w:r>
            <w:r>
              <w:rPr>
                <w:rFonts w:eastAsia="宋体"/>
                <w:color w:val="000000"/>
                <w:kern w:val="0"/>
                <w:sz w:val="28"/>
                <w:szCs w:val="28"/>
                <w:lang w:bidi="ar"/>
              </w:rPr>
              <w:t>年度）</w:t>
            </w:r>
          </w:p>
        </w:tc>
      </w:tr>
      <w:tr>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基本支出</w:t>
            </w:r>
          </w:p>
        </w:tc>
      </w:tr>
      <w:tr>
        <w:trPr>
          <w:trHeight w:val="335"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C00000"/>
                <w:sz w:val="24"/>
                <w:lang w:val="en-US" w:eastAsia="zh-CN"/>
              </w:rPr>
            </w:pPr>
            <w:r>
              <w:rPr>
                <w:rFonts w:ascii="仿宋_GB2312" w:hAnsi="仿宋_GB2312" w:eastAsia="仿宋_GB2312" w:cs="仿宋_GB2312"/>
                <w:sz w:val="32"/>
                <w:szCs w:val="32"/>
              </w:rPr>
              <w:t>1,971.11</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C00000"/>
                <w:sz w:val="24"/>
                <w:lang w:val="en-US"/>
              </w:rPr>
            </w:pPr>
            <w:r>
              <w:rPr>
                <w:rFonts w:ascii="仿宋_GB2312" w:hAnsi="仿宋_GB2312" w:eastAsia="仿宋_GB2312" w:cs="仿宋_GB2312"/>
                <w:sz w:val="32"/>
                <w:szCs w:val="32"/>
              </w:rPr>
              <w:t>1,971.11</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val="en-US" w:eastAsia="zh-CN" w:bidi="ar"/>
              </w:rPr>
              <w:t>0</w:t>
            </w: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年度总体</w:t>
            </w:r>
          </w:p>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1.负责宣传和贯彻落实国家就业创业和失业保险有关的方针政策和法律法规。</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2.组织实施全县城乡就业创业工作，负责城乡就业创业工作目标管理及考核，为城乡劳动者提供就业创业服务。加强对就业困难人员、“零就业家庭”成员等群体的就业援助工作， 促进有劳动能力、有就业愿望的所有劳动者实现充分就业。</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3.按规定使用就业专项资金和失业保险基金承担失业保险政策宣传及失业保险基金的管理、失业保险待遇的审核、发放及有关经办服务工作。</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4.建立农村劳动力资源数据库，为城乡劳动者提供就业政策法规咨询，发布职业供求信息以及职业培训信息，办理求职登记，就业登记、失业登记等事务，开展职业指导和职业介绍，组织实施劳务转移。</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5.负责拟定全县就业创业培训和品牌培训工作发展规划和年度计划；负责牵头组织各类就业培训和管理；统一管理培训资金；承担职业能力建设相关业务经办工作。</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 xml:space="preserve">6.以创业带动就业，全面落实小额担保贷款贴息、社保补贴等扶持政策，促使各类失业人员通过从事个体经营、自谋职业、灵活就业、创办企业带动和吸纳就业。 </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7.做好未就业高校毕业生参加就业见习和自主创业工作，落实好高校毕业生创业补贴政策。</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8.大力开发公益性岗位，落实岗位补贴及社保补贴。</w:t>
            </w:r>
          </w:p>
          <w:p>
            <w:pPr>
              <w:widowControl/>
              <w:spacing w:line="300" w:lineRule="exact"/>
              <w:jc w:val="left"/>
              <w:textAlignment w:val="center"/>
              <w:rPr>
                <w:rFonts w:eastAsia="宋体"/>
                <w:color w:val="000000"/>
                <w:sz w:val="21"/>
                <w:szCs w:val="21"/>
              </w:rPr>
            </w:pPr>
            <w:r>
              <w:rPr>
                <w:rFonts w:hint="eastAsia" w:eastAsia="宋体"/>
                <w:color w:val="000000"/>
                <w:kern w:val="0"/>
                <w:sz w:val="21"/>
                <w:szCs w:val="21"/>
                <w:lang w:bidi="ar"/>
              </w:rPr>
              <w:t>9.承担全县就业培训、创业指导、失业保险、农村劳动力转移等各方面统计数据的汇总、分析和统计工作。</w:t>
            </w:r>
          </w:p>
        </w:tc>
      </w:tr>
      <w:tr>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 xml:space="preserve">加强劳务输出  </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1"/>
                <w:szCs w:val="21"/>
              </w:rPr>
            </w:pPr>
            <w:r>
              <w:rPr>
                <w:rFonts w:hint="eastAsia" w:eastAsia="宋体"/>
                <w:color w:val="000000"/>
                <w:kern w:val="0"/>
                <w:sz w:val="21"/>
                <w:szCs w:val="21"/>
                <w:lang w:bidi="ar"/>
              </w:rPr>
              <w:t>一是按要求举办好各类劳务协作专场招聘会及相关就业专项行动，并将招聘活动延伸到乡镇村组，常态化开展就业政策宣传及“送岗进村”微型招聘会工作；二是积极对接经营性人力资源服务机构和劳务经纪人，主动落实政策，让劳务输出更加规范，更加精准，更加见效。</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做好政策宣传</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kern w:val="0"/>
                <w:sz w:val="21"/>
                <w:szCs w:val="21"/>
                <w:lang w:bidi="ar"/>
              </w:rPr>
            </w:pPr>
            <w:r>
              <w:rPr>
                <w:rFonts w:hint="eastAsia" w:eastAsia="宋体"/>
                <w:color w:val="000000"/>
                <w:kern w:val="0"/>
                <w:sz w:val="21"/>
                <w:szCs w:val="21"/>
                <w:lang w:bidi="ar"/>
              </w:rPr>
              <w:t>拓宽宣传载体，通过电视、微信、网络、手机短信、上街宣传、张贴海报等方式加大就业政策宣传力度，营造浓厚的转移就业社会氛围，鼓励有务工意愿的求职群体外出务工，增长见识，增长才干。</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 xml:space="preserve">稳就业促创业 </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bidi="ar"/>
              </w:rPr>
              <w:t>全面落实稳岗就业政策措施，扎实做好困难群体就业帮扶，积极扶持就业创业。落实国家关于返乡入乡创业高质量发展的意见，为各类人员返乡入乡创业提供全方位服务。实施大学生就业创业促进计划，</w:t>
            </w:r>
            <w:r>
              <w:rPr>
                <w:rFonts w:hint="eastAsia" w:eastAsia="宋体"/>
                <w:color w:val="000000"/>
                <w:kern w:val="0"/>
                <w:sz w:val="21"/>
                <w:szCs w:val="21"/>
                <w:lang w:eastAsia="zh-CN" w:bidi="ar"/>
              </w:rPr>
              <w:t>做好</w:t>
            </w:r>
            <w:r>
              <w:rPr>
                <w:rFonts w:hint="eastAsia" w:eastAsia="宋体"/>
                <w:color w:val="000000"/>
                <w:kern w:val="0"/>
                <w:sz w:val="21"/>
                <w:szCs w:val="21"/>
                <w:lang w:bidi="ar"/>
              </w:rPr>
              <w:t>创新创业服务</w:t>
            </w:r>
            <w:r>
              <w:rPr>
                <w:rFonts w:hint="eastAsia" w:eastAsia="宋体"/>
                <w:color w:val="000000"/>
                <w:kern w:val="0"/>
                <w:sz w:val="21"/>
                <w:szCs w:val="21"/>
                <w:lang w:eastAsia="zh-CN" w:bidi="ar"/>
              </w:rPr>
              <w:t>。</w:t>
            </w:r>
          </w:p>
        </w:tc>
      </w:tr>
      <w:tr>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 xml:space="preserve">开展技能培训 </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bidi="ar"/>
              </w:rPr>
              <w:t>按照培训与素质提升相结合、培训与劳务输出转移相结合的方针，面向全县有培训意愿的城乡劳动者群体，大力开展技能培训</w:t>
            </w:r>
            <w:r>
              <w:rPr>
                <w:rFonts w:hint="eastAsia" w:eastAsia="宋体"/>
                <w:color w:val="000000"/>
                <w:kern w:val="0"/>
                <w:sz w:val="21"/>
                <w:szCs w:val="21"/>
                <w:lang w:eastAsia="zh-CN" w:bidi="ar"/>
              </w:rPr>
              <w:t>。</w:t>
            </w:r>
          </w:p>
        </w:tc>
      </w:tr>
      <w:tr>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职工工资及五险一金</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kern w:val="0"/>
                <w:sz w:val="21"/>
                <w:szCs w:val="21"/>
                <w:lang w:bidi="ar"/>
              </w:rPr>
            </w:pPr>
            <w:r>
              <w:rPr>
                <w:rFonts w:hint="eastAsia" w:eastAsia="宋体"/>
                <w:color w:val="000000"/>
                <w:kern w:val="0"/>
                <w:sz w:val="21"/>
                <w:szCs w:val="21"/>
                <w:lang w:bidi="ar"/>
              </w:rPr>
              <w:t>保障职工工资按时足额发放到位，按时足额为职工缴纳五险一金，职工权益得到保障</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 xml:space="preserve">日常公用经费 </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kern w:val="0"/>
                <w:sz w:val="21"/>
                <w:szCs w:val="21"/>
                <w:lang w:bidi="ar"/>
              </w:rPr>
            </w:pPr>
            <w:r>
              <w:rPr>
                <w:rFonts w:hint="eastAsia" w:eastAsia="宋体"/>
                <w:color w:val="000000"/>
                <w:kern w:val="0"/>
                <w:sz w:val="21"/>
                <w:szCs w:val="21"/>
                <w:lang w:bidi="ar"/>
              </w:rPr>
              <w:t>保障单位正常运转，切实履行单位职能职责。</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第一书记补贴</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bidi="ar"/>
              </w:rPr>
              <w:t>助力乡村振兴，更好发挥</w:t>
            </w:r>
            <w:r>
              <w:rPr>
                <w:rFonts w:hint="eastAsia" w:eastAsia="宋体"/>
                <w:color w:val="000000"/>
                <w:kern w:val="0"/>
                <w:sz w:val="21"/>
                <w:szCs w:val="21"/>
                <w:lang w:eastAsia="zh-CN" w:bidi="ar"/>
              </w:rPr>
              <w:t>“</w:t>
            </w:r>
            <w:r>
              <w:rPr>
                <w:rFonts w:hint="eastAsia" w:eastAsia="宋体"/>
                <w:color w:val="000000"/>
                <w:kern w:val="0"/>
                <w:sz w:val="21"/>
                <w:szCs w:val="21"/>
                <w:lang w:bidi="ar"/>
              </w:rPr>
              <w:t>第一书记</w:t>
            </w:r>
            <w:r>
              <w:rPr>
                <w:rFonts w:hint="eastAsia" w:eastAsia="宋体"/>
                <w:color w:val="000000"/>
                <w:kern w:val="0"/>
                <w:sz w:val="21"/>
                <w:szCs w:val="21"/>
                <w:lang w:eastAsia="zh-CN" w:bidi="ar"/>
              </w:rPr>
              <w:t>”</w:t>
            </w:r>
            <w:r>
              <w:rPr>
                <w:rFonts w:hint="eastAsia" w:eastAsia="宋体"/>
                <w:color w:val="000000"/>
                <w:kern w:val="0"/>
                <w:sz w:val="21"/>
                <w:szCs w:val="21"/>
                <w:lang w:bidi="ar"/>
              </w:rPr>
              <w:t>及驻村工作队队员生力军作用</w:t>
            </w:r>
            <w:r>
              <w:rPr>
                <w:rFonts w:hint="eastAsia" w:eastAsia="宋体"/>
                <w:color w:val="000000"/>
                <w:kern w:val="0"/>
                <w:sz w:val="21"/>
                <w:szCs w:val="21"/>
                <w:lang w:eastAsia="zh-CN" w:bidi="ar"/>
              </w:rPr>
              <w:t>。</w:t>
            </w:r>
          </w:p>
        </w:tc>
      </w:tr>
      <w:tr>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15"/>
                <w:szCs w:val="15"/>
              </w:rPr>
              <w:t>保障职工权益和单位正常运转</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40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527" w:firstLineChars="0"/>
              <w:jc w:val="left"/>
              <w:rPr>
                <w:rFonts w:eastAsia="宋体"/>
                <w:color w:val="000000"/>
                <w:sz w:val="24"/>
              </w:rPr>
            </w:pPr>
            <w:r>
              <w:rPr>
                <w:rFonts w:hint="eastAsia" w:eastAsia="宋体"/>
                <w:color w:val="000000"/>
                <w:sz w:val="24"/>
              </w:rPr>
              <w:t>优</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社会效益</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rPr>
              <w:t>不断提升单位服务水平</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98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30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98</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服务对象满意度指标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rPr>
              <w:t>提升就业、失业人员满意度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98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30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98</w:t>
            </w: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6"/>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6"/>
        <w:rPr>
          <w:rFonts w:ascii="Times New Roman" w:hAnsi="Times New Roman"/>
          <w:color w:val="auto"/>
          <w:kern w:val="2"/>
          <w:sz w:val="32"/>
          <w:szCs w:val="32"/>
          <w:highlight w:val="none"/>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spacing w:line="576" w:lineRule="exact"/>
        <w:jc w:val="center"/>
        <w:rPr>
          <w:rFonts w:hint="eastAsia" w:ascii="方正小标宋简体" w:hAnsi="Calibri" w:eastAsia="方正小标宋简体" w:cs="Times New Roman"/>
          <w:color w:val="auto"/>
          <w:sz w:val="44"/>
          <w:szCs w:val="44"/>
          <w:lang w:val="en-US" w:eastAsia="zh-CN"/>
        </w:rPr>
      </w:pPr>
      <w:r>
        <w:rPr>
          <w:rFonts w:hint="eastAsia" w:ascii="方正小标宋简体" w:hAnsi="Calibri" w:eastAsia="方正小标宋简体" w:cs="Times New Roman"/>
          <w:color w:val="auto"/>
          <w:sz w:val="44"/>
          <w:szCs w:val="44"/>
          <w:lang w:val="en-US" w:eastAsia="zh-CN"/>
        </w:rPr>
        <w:t>省内县外务工交通就业补贴项目</w:t>
      </w:r>
    </w:p>
    <w:p>
      <w:pPr>
        <w:pStyle w:val="36"/>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Calibri" w:eastAsia="方正小标宋简体" w:cs="Times New Roman"/>
          <w:color w:val="auto"/>
          <w:sz w:val="44"/>
          <w:szCs w:val="44"/>
          <w:lang w:val="en-US" w:eastAsia="zh-CN"/>
        </w:rPr>
        <w:t>支出绩效自评价报告</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根据《四川省农业农村厅 四川省人力资源和社会保障厅 四川省财政厅关于进一步加大脱贫人口跨区域务工就业交通补助力度促进脱贫群众就业增收的通知》，为更好引导脱贫人口外出务工，持续增加劳务收入，对脱贫户、监测户省内县外务工进行交通补贴。</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，预算数</w:t>
      </w:r>
      <w:r>
        <w:rPr>
          <w:rFonts w:hint="eastAsia" w:ascii="仿宋_GB2312" w:hAnsi="仿宋_GB2312" w:eastAsia="仿宋_GB2312" w:cs="仿宋_GB2312"/>
          <w:kern w:val="0"/>
          <w:sz w:val="32"/>
          <w:szCs w:val="32"/>
          <w:shd w:val="clear" w:color="auto" w:fill="FFFFFF"/>
          <w:lang w:val="en-US" w:eastAsia="zh-CN"/>
        </w:rPr>
        <w:t>40.00</w:t>
      </w:r>
      <w:r>
        <w:rPr>
          <w:rFonts w:hint="eastAsia" w:ascii="仿宋_GB2312" w:hAnsi="仿宋_GB2312" w:eastAsia="仿宋_GB2312" w:cs="仿宋_GB2312"/>
          <w:kern w:val="0"/>
          <w:sz w:val="32"/>
          <w:szCs w:val="32"/>
          <w:shd w:val="clear" w:color="auto" w:fill="FFFFFF"/>
        </w:rPr>
        <w:t>万元，预算执行数</w:t>
      </w:r>
      <w:r>
        <w:rPr>
          <w:rFonts w:hint="eastAsia" w:ascii="仿宋_GB2312" w:hAnsi="仿宋_GB2312" w:eastAsia="仿宋_GB2312" w:cs="仿宋_GB2312"/>
          <w:kern w:val="0"/>
          <w:sz w:val="32"/>
          <w:szCs w:val="32"/>
          <w:shd w:val="clear" w:color="auto" w:fill="FFFFFF"/>
          <w:lang w:val="en-US" w:eastAsia="zh-CN"/>
        </w:rPr>
        <w:t>31.02</w:t>
      </w:r>
      <w:r>
        <w:rPr>
          <w:rFonts w:hint="eastAsia" w:ascii="仿宋_GB2312" w:hAnsi="仿宋_GB2312" w:eastAsia="仿宋_GB2312" w:cs="仿宋_GB2312"/>
          <w:kern w:val="0"/>
          <w:sz w:val="32"/>
          <w:szCs w:val="32"/>
          <w:shd w:val="clear" w:color="auto" w:fill="FFFFFF"/>
        </w:rPr>
        <w:t>万元，预算执行率</w:t>
      </w:r>
      <w:r>
        <w:rPr>
          <w:rFonts w:hint="eastAsia" w:ascii="仿宋_GB2312" w:hAnsi="仿宋_GB2312" w:eastAsia="仿宋_GB2312" w:cs="仿宋_GB2312"/>
          <w:kern w:val="0"/>
          <w:sz w:val="32"/>
          <w:szCs w:val="32"/>
          <w:shd w:val="clear" w:color="auto" w:fill="FFFFFF"/>
          <w:lang w:val="en-US" w:eastAsia="zh-CN"/>
        </w:rPr>
        <w:t>77.55</w:t>
      </w:r>
      <w:r>
        <w:rPr>
          <w:rFonts w:hint="eastAsia" w:ascii="仿宋_GB2312" w:hAnsi="仿宋_GB2312" w:eastAsia="仿宋_GB2312" w:cs="仿宋_GB2312"/>
          <w:kern w:val="0"/>
          <w:sz w:val="32"/>
          <w:szCs w:val="32"/>
          <w:shd w:val="clear" w:color="auto" w:fill="FFFFFF"/>
        </w:rPr>
        <w:t>%。</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资金主要遵循原则：</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注重普惠、重点倾斜。落实就业创业政策，重点支持</w:t>
      </w:r>
      <w:r>
        <w:rPr>
          <w:rFonts w:hint="eastAsia" w:ascii="仿宋_GB2312" w:hAnsi="仿宋_GB2312" w:eastAsia="仿宋_GB2312" w:cs="仿宋_GB2312"/>
          <w:kern w:val="0"/>
          <w:sz w:val="32"/>
          <w:szCs w:val="32"/>
          <w:shd w:val="clear" w:color="auto" w:fill="FFFFFF"/>
          <w:lang w:eastAsia="zh-CN"/>
        </w:rPr>
        <w:t>脱贫户、监测户外出务工。</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健全机制、激励约束。强化激励与约束并重的机制效应，发挥政策执行部门、用人单位促进就业、稳定就业的主动性</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严格管理、强化绩效。健全管理制度，规范管理监督强化跟踪问效。对该补助资金使用情况实行绩效管理。</w:t>
      </w:r>
    </w:p>
    <w:p>
      <w:pPr>
        <w:adjustRightInd w:val="0"/>
        <w:snapToGrid w:val="0"/>
        <w:spacing w:line="578"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2"/>
          <w:sz w:val="32"/>
          <w:szCs w:val="32"/>
          <w:lang w:val="en-US" w:eastAsia="zh-CN"/>
        </w:rPr>
        <w:t>根据《四川省农业农村厅 四川省人力资源和社会保障厅 四川省财政厅关于进一步加大脱贫人口跨区域务工就业交通补助力度促进脱贫群众就业增收的通知》，对脱贫户、监测户省内县外务工进行交通补贴，引导脱贫人口外出务工，持续增加劳务收入。</w:t>
      </w:r>
      <w:r>
        <w:rPr>
          <w:rFonts w:hint="eastAsia" w:ascii="仿宋_GB2312" w:hAnsi="仿宋_GB2312" w:eastAsia="仿宋_GB2312" w:cs="仿宋_GB2312"/>
          <w:kern w:val="0"/>
          <w:sz w:val="32"/>
          <w:szCs w:val="32"/>
          <w:shd w:val="clear" w:color="auto" w:fill="FFFFFF"/>
          <w:lang w:val="zh-CN"/>
        </w:rPr>
        <w:t>对</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lang w:val="zh-CN"/>
        </w:rPr>
        <w:t>资金实行专项管理，专款专用。</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资金主要用于</w:t>
      </w:r>
      <w:r>
        <w:rPr>
          <w:rFonts w:hint="eastAsia" w:ascii="仿宋_GB2312" w:hAnsi="仿宋_GB2312" w:eastAsia="仿宋_GB2312" w:cs="仿宋_GB2312"/>
          <w:kern w:val="2"/>
          <w:sz w:val="32"/>
          <w:szCs w:val="32"/>
          <w:lang w:val="en-US" w:eastAsia="zh-CN"/>
        </w:rPr>
        <w:t>对脱贫户、监测户省内县外务工进行交通补贴。</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sz w:val="32"/>
          <w:szCs w:val="32"/>
        </w:rPr>
        <w:t>年初下达资金</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sz w:val="32"/>
          <w:szCs w:val="32"/>
          <w:lang w:val="en-US" w:eastAsia="zh-CN"/>
        </w:rPr>
        <w:t>31.02</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w:t>
      </w:r>
      <w:r>
        <w:rPr>
          <w:rFonts w:hint="eastAsia" w:ascii="仿宋_GB2312" w:hAnsi="仿宋_GB2312" w:eastAsia="仿宋_GB2312" w:cs="仿宋_GB2312"/>
          <w:kern w:val="0"/>
          <w:sz w:val="32"/>
          <w:szCs w:val="32"/>
          <w:shd w:val="clear" w:color="auto" w:fill="FFFFFF"/>
          <w:lang w:val="en-US" w:eastAsia="zh-CN"/>
        </w:rPr>
        <w:t>77.55</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w:t>
      </w:r>
      <w:r>
        <w:rPr>
          <w:rFonts w:hint="eastAsia" w:ascii="仿宋_GB2312" w:hAnsi="仿宋_GB2312" w:eastAsia="仿宋_GB2312" w:cs="仿宋_GB2312"/>
          <w:color w:val="000000"/>
          <w:kern w:val="0"/>
          <w:sz w:val="32"/>
          <w:szCs w:val="32"/>
          <w:shd w:val="clear" w:color="auto" w:fill="FFFFFF"/>
          <w:lang w:eastAsia="zh-CN"/>
        </w:rPr>
        <w:t>加强</w:t>
      </w: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color w:val="000000"/>
          <w:kern w:val="0"/>
          <w:sz w:val="32"/>
          <w:szCs w:val="32"/>
          <w:shd w:val="clear" w:color="auto" w:fill="FFFFFF"/>
        </w:rPr>
        <w:t>预算管理，推进厉行节约、</w:t>
      </w:r>
      <w:r>
        <w:rPr>
          <w:rFonts w:hint="eastAsia" w:ascii="仿宋_GB2312" w:hAnsi="仿宋_GB2312" w:eastAsia="仿宋_GB2312" w:cs="仿宋_GB2312"/>
          <w:color w:val="000000"/>
          <w:kern w:val="0"/>
          <w:sz w:val="32"/>
          <w:szCs w:val="32"/>
          <w:shd w:val="clear" w:color="auto" w:fill="FFFFFF"/>
          <w:lang w:val="en-US" w:eastAsia="zh-CN"/>
        </w:rPr>
        <w:t>明确补贴发放规定</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en-US" w:eastAsia="zh-CN"/>
        </w:rPr>
        <w:t>拟定了实施方案</w:t>
      </w:r>
      <w:r>
        <w:rPr>
          <w:rFonts w:hint="eastAsia" w:ascii="仿宋_GB2312" w:hAnsi="仿宋_GB2312" w:eastAsia="仿宋_GB2312" w:cs="仿宋_GB2312"/>
          <w:color w:val="000000"/>
          <w:kern w:val="0"/>
          <w:sz w:val="32"/>
          <w:szCs w:val="32"/>
          <w:shd w:val="clear" w:color="auto" w:fill="FFFFFF"/>
        </w:rPr>
        <w:t>，对</w:t>
      </w:r>
      <w:r>
        <w:rPr>
          <w:rFonts w:hint="eastAsia" w:ascii="仿宋_GB2312" w:hAnsi="仿宋_GB2312" w:eastAsia="仿宋_GB2312" w:cs="仿宋_GB2312"/>
          <w:color w:val="000000"/>
          <w:kern w:val="0"/>
          <w:sz w:val="32"/>
          <w:szCs w:val="32"/>
          <w:shd w:val="clear" w:color="auto" w:fill="FFFFFF"/>
          <w:lang w:val="en-US" w:eastAsia="zh-CN"/>
        </w:rPr>
        <w:t>项目资金的安排及分配</w:t>
      </w:r>
      <w:r>
        <w:rPr>
          <w:rFonts w:hint="eastAsia" w:ascii="仿宋_GB2312" w:hAnsi="仿宋_GB2312" w:eastAsia="仿宋_GB2312" w:cs="仿宋_GB2312"/>
          <w:color w:val="000000"/>
          <w:kern w:val="0"/>
          <w:sz w:val="32"/>
          <w:szCs w:val="32"/>
          <w:shd w:val="clear" w:color="auto" w:fill="FFFFFF"/>
        </w:rPr>
        <w:t>等内容作出了明确</w:t>
      </w:r>
      <w:r>
        <w:rPr>
          <w:rFonts w:hint="eastAsia" w:ascii="仿宋_GB2312" w:hAnsi="仿宋_GB2312" w:eastAsia="仿宋_GB2312" w:cs="仿宋_GB2312"/>
          <w:color w:val="000000"/>
          <w:kern w:val="0"/>
          <w:sz w:val="32"/>
          <w:szCs w:val="32"/>
          <w:shd w:val="clear" w:color="auto" w:fill="FFFFFF"/>
          <w:lang w:val="en-US" w:eastAsia="zh-CN"/>
        </w:rPr>
        <w:t>要求</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严格财务资金管理规范开展工作</w:t>
      </w:r>
      <w:r>
        <w:rPr>
          <w:rFonts w:hint="eastAsia" w:ascii="仿宋_GB2312" w:hAnsi="仿宋_GB2312" w:eastAsia="仿宋_GB2312" w:cs="仿宋_GB2312"/>
          <w:color w:val="000000"/>
          <w:kern w:val="0"/>
          <w:sz w:val="32"/>
          <w:szCs w:val="32"/>
          <w:shd w:val="clear" w:color="auto" w:fill="FFFFFF"/>
        </w:rPr>
        <w:t>。</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年度总体目标</w:t>
      </w:r>
      <w:r>
        <w:rPr>
          <w:rFonts w:hint="eastAsia" w:ascii="仿宋_GB2312" w:hAnsi="仿宋_GB2312" w:eastAsia="仿宋_GB2312" w:cs="仿宋_GB2312"/>
          <w:kern w:val="2"/>
          <w:sz w:val="32"/>
          <w:szCs w:val="32"/>
          <w:lang w:val="en-US" w:eastAsia="zh-CN"/>
        </w:rPr>
        <w:t>对脱贫户、监测户省内县外务工进行交通补贴，</w:t>
      </w:r>
      <w:r>
        <w:rPr>
          <w:rFonts w:hint="eastAsia" w:ascii="仿宋_GB2312" w:hAnsi="仿宋_GB2312" w:eastAsia="仿宋_GB2312" w:cs="仿宋_GB2312"/>
          <w:kern w:val="0"/>
          <w:sz w:val="32"/>
          <w:szCs w:val="32"/>
          <w:shd w:val="clear" w:color="auto" w:fill="FFFFFF"/>
        </w:rPr>
        <w:t>以及确保完成年度</w:t>
      </w:r>
      <w:r>
        <w:rPr>
          <w:rFonts w:hint="eastAsia" w:ascii="仿宋_GB2312" w:hAnsi="仿宋_GB2312" w:eastAsia="仿宋_GB2312" w:cs="仿宋_GB2312"/>
          <w:kern w:val="0"/>
          <w:sz w:val="32"/>
          <w:szCs w:val="32"/>
          <w:shd w:val="clear" w:color="auto" w:fill="FFFFFF"/>
          <w:lang w:eastAsia="zh-CN"/>
        </w:rPr>
        <w:t>脱贫攻坚与乡村振兴有效衔接</w:t>
      </w:r>
      <w:r>
        <w:rPr>
          <w:rFonts w:hint="eastAsia" w:ascii="仿宋_GB2312" w:hAnsi="仿宋_GB2312" w:eastAsia="仿宋_GB2312" w:cs="仿宋_GB2312"/>
          <w:kern w:val="0"/>
          <w:sz w:val="32"/>
          <w:szCs w:val="32"/>
          <w:shd w:val="clear" w:color="auto" w:fill="FFFFFF"/>
        </w:rPr>
        <w:t>目标任务。</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w:t>
      </w:r>
      <w:r>
        <w:rPr>
          <w:rFonts w:hint="eastAsia" w:ascii="仿宋_GB2312" w:hAnsi="仿宋_GB2312" w:eastAsia="仿宋_GB2312" w:cs="仿宋_GB2312"/>
          <w:kern w:val="0"/>
          <w:sz w:val="32"/>
          <w:szCs w:val="32"/>
          <w:shd w:val="clear" w:color="auto" w:fill="FFFFFF"/>
        </w:rPr>
        <w:t>单位</w:t>
      </w:r>
      <w:r>
        <w:rPr>
          <w:rFonts w:hint="eastAsia" w:ascii="仿宋_GB2312" w:hAnsi="仿宋_GB2312" w:eastAsia="仿宋_GB2312" w:cs="仿宋_GB2312"/>
          <w:kern w:val="0"/>
          <w:sz w:val="32"/>
          <w:szCs w:val="32"/>
          <w:shd w:val="clear" w:color="auto" w:fill="FFFFFF"/>
          <w:lang w:val="zh-CN"/>
        </w:rPr>
        <w:t>产出的数量、质量普遍实现预期，完成情况均达到年初制定的绩效目标，</w:t>
      </w:r>
      <w:r>
        <w:rPr>
          <w:rFonts w:hint="eastAsia" w:ascii="仿宋_GB2312" w:hAnsi="仿宋_GB2312" w:eastAsia="仿宋_GB2312" w:cs="仿宋_GB2312"/>
          <w:kern w:val="0"/>
          <w:sz w:val="32"/>
          <w:szCs w:val="32"/>
          <w:shd w:val="clear" w:color="auto" w:fill="FFFFFF"/>
        </w:rPr>
        <w:t>本年度资金按规定用于</w:t>
      </w:r>
      <w:r>
        <w:rPr>
          <w:rFonts w:hint="eastAsia" w:ascii="仿宋_GB2312" w:hAnsi="仿宋_GB2312" w:eastAsia="仿宋_GB2312" w:cs="仿宋_GB2312"/>
          <w:kern w:val="2"/>
          <w:sz w:val="32"/>
          <w:szCs w:val="32"/>
          <w:lang w:val="en-US" w:eastAsia="zh-CN"/>
        </w:rPr>
        <w:t>对脱贫户、监测户省内县外务工进行交通补贴。</w:t>
      </w:r>
    </w:p>
    <w:p>
      <w:pPr>
        <w:adjustRightInd w:val="0"/>
        <w:snapToGrid w:val="0"/>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通过对</w:t>
      </w: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绩效自评，对该项目的资金分配、资金使用、资金监督有明确的了解，规范</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rPr>
        <w:t>资金的申领、审核及拨付程序。</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（二）预设问题及评价重点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资金自评的重点主要是全年资金使用情况是否符合</w:t>
      </w:r>
      <w:r>
        <w:rPr>
          <w:rFonts w:hint="eastAsia" w:ascii="仿宋_GB2312" w:hAnsi="仿宋_GB2312" w:eastAsia="仿宋_GB2312" w:cs="仿宋_GB2312"/>
          <w:kern w:val="2"/>
          <w:sz w:val="32"/>
          <w:szCs w:val="32"/>
          <w:lang w:val="en-US" w:eastAsia="zh-CN"/>
        </w:rPr>
        <w:t>《四川省农业农村厅 四川省人力资源和社会保障厅 四川省财政厅关于进一步加大脱贫人口跨区域务工就业交通补助力度促进脱贫群众就业增收的通知》</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年初下达资金</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sz w:val="32"/>
          <w:szCs w:val="32"/>
          <w:lang w:val="en-US" w:eastAsia="zh-CN"/>
        </w:rPr>
        <w:t>31.02</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w:t>
      </w:r>
      <w:r>
        <w:rPr>
          <w:rFonts w:hint="eastAsia" w:ascii="仿宋_GB2312" w:hAnsi="仿宋_GB2312" w:eastAsia="仿宋_GB2312" w:cs="仿宋_GB2312"/>
          <w:kern w:val="0"/>
          <w:sz w:val="32"/>
          <w:szCs w:val="32"/>
          <w:shd w:val="clear" w:color="auto" w:fill="FFFFFF"/>
          <w:lang w:val="en-US" w:eastAsia="zh-CN"/>
        </w:rPr>
        <w:t>77.55</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（三）评价选点</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对采集的</w:t>
      </w: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sz w:val="32"/>
          <w:szCs w:val="32"/>
        </w:rPr>
        <w:t>数据信息，根据简单随机抽样的方法，</w:t>
      </w:r>
      <w:r>
        <w:rPr>
          <w:rFonts w:hint="eastAsia" w:ascii="仿宋_GB2312" w:hAnsi="仿宋_GB2312" w:eastAsia="仿宋_GB2312" w:cs="仿宋_GB2312"/>
          <w:sz w:val="32"/>
          <w:szCs w:val="32"/>
          <w:lang w:val="en-US" w:eastAsia="zh-CN"/>
        </w:rPr>
        <w:t>对稳定外出务工人员</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%的比例进行抽样复核。</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（四）评价方法</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本次项目绩效自评的方案包括采用成本效益分析法、标杆管理法、案卷研究法、单位自评法、实地勘察法、问卷调查法、座谈调研法等。</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一是通过研究、解读相关文献，来获取项目概况、绩效指标等有用信息；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二是采用成本效益分析法、实地勘察法、问卷调查法、座谈调研法对项目的实施内容安排、目标设定等进行分析判断；</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三是对采集的数据信息，根据简单随机抽样的方法，</w:t>
      </w:r>
      <w:r>
        <w:rPr>
          <w:rFonts w:hint="eastAsia" w:ascii="仿宋_GB2312" w:hAnsi="仿宋_GB2312" w:eastAsia="仿宋_GB2312" w:cs="仿宋_GB2312"/>
          <w:sz w:val="32"/>
          <w:szCs w:val="32"/>
          <w:lang w:val="en-US" w:eastAsia="zh-CN"/>
        </w:rPr>
        <w:t>对稳定就业人员</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%的比例进行抽样复核；</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四是从项目工作及预算安排以及预算执行工作中提炼项目实施中的经验和不足。</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综合分析相关情况后，对项目进行绩效自评。</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（五）评价组织</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1.成立专项预算项目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自评工作组</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成立绩效自评工作组，组织开展绩效自评各项工作。</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自评工作组按要求拟定具体的绩效自评工作方案。</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3.电话回访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自评工作组通过电话回访，了解项目情况，收集准备资料。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4.收集审核资料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自评工作组收集审核项目资料，通过咨询专业人士、查阅资料、集中座谈等方式，多渠道获取项目信息。</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5.进行绩效自评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自评工作组通过查阅专项项目资料和听取项目汇报，对项目内容进行自评，形成自评报告。</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6.撰写报告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自评工作组根据自评意见，按照规定的文本格式和要求，撰写绩效自评报告，整理绩效自评资料。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7.提交报告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自评工作组在规定时间内，向茂县财政投资评审中心提交绩效自评报告。</w:t>
      </w:r>
    </w:p>
    <w:p>
      <w:p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三、绩效分析</w:t>
      </w:r>
      <w:r>
        <w:rPr>
          <w:rFonts w:hint="eastAsia" w:ascii="仿宋_GB2312" w:hAnsi="仿宋_GB2312" w:eastAsia="仿宋_GB2312" w:cs="仿宋_GB2312"/>
          <w:sz w:val="32"/>
          <w:szCs w:val="32"/>
          <w:lang w:val="zh-CN"/>
        </w:rPr>
        <w:tab/>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完成年度</w:t>
      </w:r>
      <w:r>
        <w:rPr>
          <w:rFonts w:hint="eastAsia" w:ascii="仿宋_GB2312" w:hAnsi="仿宋_GB2312" w:eastAsia="仿宋_GB2312" w:cs="仿宋_GB2312"/>
          <w:kern w:val="0"/>
          <w:sz w:val="32"/>
          <w:szCs w:val="32"/>
          <w:shd w:val="clear" w:color="auto" w:fill="FFFFFF"/>
          <w:lang w:eastAsia="zh-CN"/>
        </w:rPr>
        <w:t>脱贫攻坚与乡村振兴有效衔接</w:t>
      </w:r>
      <w:r>
        <w:rPr>
          <w:rFonts w:hint="eastAsia" w:ascii="仿宋_GB2312" w:hAnsi="仿宋_GB2312" w:eastAsia="仿宋_GB2312" w:cs="仿宋_GB2312"/>
          <w:kern w:val="0"/>
          <w:sz w:val="32"/>
          <w:szCs w:val="32"/>
          <w:shd w:val="clear" w:color="auto" w:fill="FFFFFF"/>
        </w:rPr>
        <w:t>目标任务，本项目评分为：100分，</w:t>
      </w:r>
      <w:r>
        <w:rPr>
          <w:rFonts w:hint="eastAsia" w:ascii="仿宋_GB2312" w:hAnsi="仿宋_GB2312" w:eastAsia="仿宋_GB2312" w:cs="仿宋_GB2312"/>
          <w:kern w:val="0"/>
          <w:sz w:val="32"/>
          <w:szCs w:val="32"/>
          <w:shd w:val="clear" w:color="auto" w:fill="FFFFFF"/>
          <w:lang w:val="zh-CN"/>
        </w:rPr>
        <w:t>总体评价为优秀，具体如下（</w:t>
      </w:r>
      <w:r>
        <w:rPr>
          <w:rFonts w:hint="eastAsia" w:ascii="仿宋_GB2312" w:hAnsi="仿宋_GB2312" w:eastAsia="仿宋_GB2312" w:cs="仿宋_GB2312"/>
          <w:kern w:val="0"/>
          <w:sz w:val="32"/>
          <w:szCs w:val="32"/>
          <w:shd w:val="clear" w:color="auto" w:fill="FFFFFF"/>
        </w:rPr>
        <w:t>评分表见附表</w:t>
      </w:r>
      <w:r>
        <w:rPr>
          <w:rFonts w:hint="eastAsia" w:ascii="仿宋_GB2312" w:hAnsi="仿宋_GB2312" w:eastAsia="仿宋_GB2312" w:cs="仿宋_GB2312"/>
          <w:kern w:val="0"/>
          <w:sz w:val="32"/>
          <w:szCs w:val="32"/>
          <w:shd w:val="clear" w:color="auto" w:fill="FFFFFF"/>
          <w:lang w:val="zh-CN"/>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数量指标：发放跨区域交通补助不低于</w:t>
      </w:r>
      <w:r>
        <w:rPr>
          <w:rFonts w:hint="eastAsia" w:ascii="仿宋_GB2312" w:hAnsi="仿宋_GB2312" w:eastAsia="仿宋_GB2312" w:cs="仿宋_GB2312"/>
          <w:kern w:val="0"/>
          <w:sz w:val="32"/>
          <w:szCs w:val="32"/>
          <w:shd w:val="clear" w:color="auto" w:fill="FFFFFF"/>
          <w:lang w:val="en-US" w:eastAsia="zh-CN"/>
        </w:rPr>
        <w:t xml:space="preserve">800人。   </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可持续发展目标：促进脱贫人口外出务工水平。</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社会效益指标：稳定外出务工人员就业率不低于</w:t>
      </w:r>
      <w:r>
        <w:rPr>
          <w:rFonts w:hint="eastAsia" w:ascii="仿宋_GB2312" w:hAnsi="仿宋_GB2312" w:eastAsia="仿宋_GB2312" w:cs="仿宋_GB2312"/>
          <w:kern w:val="0"/>
          <w:sz w:val="32"/>
          <w:szCs w:val="32"/>
          <w:shd w:val="clear" w:color="auto" w:fill="FFFFFF"/>
          <w:lang w:val="en-US" w:eastAsia="zh-CN"/>
        </w:rPr>
        <w:t>90%，提高外出务工人员收入200元/人，政策知晓率不低于95%。</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rPr>
        <w:t>）帮扶对象满意度指标：帮扶对象满意度不低于</w:t>
      </w:r>
      <w:r>
        <w:rPr>
          <w:rFonts w:hint="eastAsia" w:ascii="仿宋_GB2312" w:hAnsi="仿宋_GB2312" w:eastAsia="仿宋_GB2312" w:cs="仿宋_GB2312"/>
          <w:kern w:val="0"/>
          <w:sz w:val="32"/>
          <w:szCs w:val="32"/>
          <w:shd w:val="clear" w:color="auto" w:fill="FFFFFF"/>
          <w:lang w:val="en-US" w:eastAsia="zh-CN"/>
        </w:rPr>
        <w:t>90%。</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rPr>
        <w:t>）经济</w:t>
      </w:r>
      <w:r>
        <w:rPr>
          <w:rFonts w:hint="eastAsia" w:ascii="仿宋_GB2312" w:hAnsi="仿宋_GB2312" w:eastAsia="仿宋_GB2312" w:cs="仿宋_GB2312"/>
          <w:kern w:val="0"/>
          <w:sz w:val="32"/>
          <w:szCs w:val="32"/>
          <w:shd w:val="clear" w:color="auto" w:fill="FFFFFF"/>
          <w:lang w:val="en-US" w:eastAsia="zh-CN"/>
        </w:rPr>
        <w:t>成本指标</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支付金额不少于35.00万元</w:t>
      </w:r>
      <w:r>
        <w:rPr>
          <w:rFonts w:hint="eastAsia" w:ascii="仿宋_GB2312" w:hAnsi="仿宋_GB2312" w:eastAsia="仿宋_GB2312" w:cs="仿宋_GB2312"/>
          <w:kern w:val="0"/>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决策程序严密，项目规划论证符合相关要求，项目绩效目标设置科学合理。项目资金与项目总体规划、相关行业事业发展相匹配，聚焦重大任务、重点领域、重点环节和重点项目。项目制度办法体系健全、要素完备。</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bCs/>
          <w:color w:val="000000"/>
          <w:kern w:val="2"/>
          <w:sz w:val="32"/>
          <w:szCs w:val="32"/>
          <w:lang w:val="en-US" w:eastAsia="zh-CN" w:bidi="ar-SA"/>
        </w:rPr>
        <w:t>持续</w:t>
      </w:r>
      <w:r>
        <w:rPr>
          <w:rFonts w:hint="eastAsia" w:ascii="仿宋_GB2312" w:hAnsi="仿宋_GB2312" w:eastAsia="仿宋_GB2312" w:cs="仿宋_GB2312"/>
          <w:kern w:val="2"/>
          <w:sz w:val="32"/>
          <w:szCs w:val="32"/>
          <w:lang w:val="en-US" w:eastAsia="zh-CN"/>
        </w:rPr>
        <w:t>促进脱贫群众就业增收</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我单位</w:t>
      </w:r>
      <w:r>
        <w:rPr>
          <w:rFonts w:hint="eastAsia" w:ascii="仿宋_GB2312" w:hAnsi="仿宋_GB2312" w:eastAsia="仿宋_GB2312" w:cs="仿宋_GB2312"/>
          <w:kern w:val="0"/>
          <w:sz w:val="32"/>
          <w:szCs w:val="32"/>
          <w:shd w:val="clear" w:color="auto" w:fill="FFFFFF"/>
          <w:lang w:val="zh-CN"/>
        </w:rPr>
        <w:t>对省内县外务工交通就业补贴项目</w:t>
      </w:r>
      <w:r>
        <w:rPr>
          <w:rFonts w:hint="eastAsia" w:ascii="仿宋_GB2312" w:hAnsi="仿宋_GB2312" w:eastAsia="仿宋_GB2312" w:cs="仿宋_GB2312"/>
          <w:bCs/>
          <w:color w:val="000000"/>
          <w:kern w:val="2"/>
          <w:sz w:val="32"/>
          <w:szCs w:val="32"/>
          <w:lang w:val="en-US" w:eastAsia="zh-CN" w:bidi="ar-SA"/>
        </w:rPr>
        <w:t>资金实行专项管理</w:t>
      </w:r>
      <w:r>
        <w:rPr>
          <w:rFonts w:hint="eastAsia" w:ascii="仿宋_GB2312" w:hAnsi="仿宋_GB2312" w:eastAsia="仿宋_GB2312" w:cs="仿宋_GB2312"/>
          <w:kern w:val="0"/>
          <w:sz w:val="32"/>
          <w:szCs w:val="32"/>
          <w:shd w:val="clear" w:color="auto" w:fill="FFFFFF"/>
          <w:lang w:val="zh-CN"/>
        </w:rPr>
        <w:t>，专款专用。项目资金分配因素选取、权重设置、区域分布，项目管理、审批符合管理要求，管资金、项目、政策、管绩效，项目绩效监管按要求开展，对下指导有力有效。</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sz w:val="32"/>
          <w:szCs w:val="32"/>
        </w:rPr>
        <w:t>完成预期目标，实施结果与绩效目标相匹配。</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sz w:val="32"/>
          <w:szCs w:val="32"/>
        </w:rPr>
        <w:t>在规定时间内下达率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%，补贴资金在规定时间内支付到位率</w:t>
      </w:r>
      <w:r>
        <w:rPr>
          <w:rFonts w:hint="eastAsia" w:ascii="仿宋_GB2312" w:hAnsi="仿宋_GB2312" w:eastAsia="仿宋_GB2312" w:cs="仿宋_GB2312"/>
          <w:sz w:val="32"/>
          <w:szCs w:val="32"/>
          <w:lang w:val="en-US" w:eastAsia="zh-CN"/>
        </w:rPr>
        <w:t>77.55</w:t>
      </w:r>
      <w:r>
        <w:rPr>
          <w:rFonts w:hint="eastAsia" w:ascii="仿宋_GB2312" w:hAnsi="仿宋_GB2312" w:eastAsia="仿宋_GB2312" w:cs="仿宋_GB2312"/>
          <w:sz w:val="32"/>
          <w:szCs w:val="32"/>
        </w:rPr>
        <w:t>%。</w:t>
      </w:r>
    </w:p>
    <w:p>
      <w:pPr>
        <w:pStyle w:val="6"/>
        <w:keepNext w:val="0"/>
        <w:keepLines w:val="0"/>
        <w:pageBreakBefore w:val="0"/>
        <w:tabs>
          <w:tab w:val="left" w:pos="2160"/>
        </w:tabs>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、评价结论</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lang w:eastAsia="zh-CN"/>
        </w:rPr>
        <w:t>根据</w:t>
      </w: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rPr>
        <w:t>制定的目标任务，本年度资金按规定用</w:t>
      </w:r>
      <w:r>
        <w:rPr>
          <w:rFonts w:hint="eastAsia" w:ascii="仿宋_GB2312" w:hAnsi="仿宋_GB2312" w:eastAsia="仿宋_GB2312" w:cs="仿宋_GB2312"/>
          <w:kern w:val="0"/>
          <w:sz w:val="32"/>
          <w:szCs w:val="32"/>
          <w:lang w:eastAsia="zh-CN"/>
        </w:rPr>
        <w:t>于发放</w:t>
      </w:r>
      <w:r>
        <w:rPr>
          <w:rFonts w:hint="eastAsia" w:ascii="仿宋_GB2312" w:hAnsi="仿宋_GB2312" w:eastAsia="仿宋_GB2312" w:cs="仿宋_GB2312"/>
          <w:kern w:val="2"/>
          <w:sz w:val="32"/>
          <w:szCs w:val="32"/>
          <w:lang w:val="en-US" w:eastAsia="zh-CN"/>
        </w:rPr>
        <w:t>脱贫户、监测户省内县外务工交通补贴，</w:t>
      </w:r>
      <w:r>
        <w:rPr>
          <w:rFonts w:hint="eastAsia" w:ascii="仿宋_GB2312" w:hAnsi="仿宋_GB2312" w:eastAsia="仿宋_GB2312" w:cs="仿宋_GB2312"/>
          <w:kern w:val="0"/>
          <w:sz w:val="32"/>
          <w:szCs w:val="32"/>
        </w:rPr>
        <w:t>经评价，</w:t>
      </w: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rPr>
        <w:t>绩效评价为优秀。</w:t>
      </w:r>
    </w:p>
    <w:p>
      <w:pPr>
        <w:pStyle w:val="6"/>
        <w:keepNext w:val="0"/>
        <w:keepLines w:val="0"/>
        <w:pageBreakBefore w:val="0"/>
        <w:tabs>
          <w:tab w:val="left" w:pos="2160"/>
        </w:tabs>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该项目</w:t>
      </w:r>
      <w:r>
        <w:rPr>
          <w:rFonts w:hint="eastAsia" w:ascii="仿宋_GB2312" w:hAnsi="仿宋_GB2312" w:eastAsia="仿宋_GB2312" w:cs="仿宋_GB2312"/>
          <w:kern w:val="0"/>
          <w:sz w:val="32"/>
          <w:szCs w:val="32"/>
          <w:lang w:val="en-US" w:eastAsia="zh-CN"/>
        </w:rPr>
        <w:t>按照项目资金管理办法严格执行。第一批省内务工就业交通补贴859人32.90万元，第二批省内务工就业交通补贴73人2.78万元，因部分农民工银行账号有误未支付成功，实际支付31.02万元，第三批省内务工就业交通补贴33人1.22万元，已提支付计划但财政未审核。</w:t>
      </w: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420" w:firstLineChars="200"/>
        <w:rPr>
          <w:color w:val="000000"/>
          <w:kern w:val="0"/>
          <w:shd w:val="clear" w:color="auto" w:fill="FFFFFF"/>
          <w:lang w:val="zh-CN"/>
        </w:rPr>
      </w:pPr>
      <w:r>
        <w:rPr>
          <w:rFonts w:hint="eastAsia"/>
          <w:color w:val="000000"/>
          <w:kern w:val="0"/>
          <w:shd w:val="clear" w:color="auto" w:fill="FFFFFF"/>
          <w:lang w:val="zh-CN"/>
        </w:rPr>
        <w:br w:type="page"/>
      </w: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项目资金末端分配点位</w:t>
            </w:r>
          </w:p>
        </w:tc>
        <w:tc>
          <w:tcPr>
            <w:tcW w:w="2861"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自评得分（百分制）</w:t>
            </w:r>
          </w:p>
        </w:tc>
        <w:tc>
          <w:tcPr>
            <w:tcW w:w="99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pPr>
              <w:adjustRightInd w:val="0"/>
              <w:snapToGrid w:val="0"/>
              <w:spacing w:line="600" w:lineRule="exact"/>
              <w:ind w:firstLine="260" w:firstLineChars="200"/>
              <w:rPr>
                <w:rFonts w:ascii="仿宋_GB2312"/>
                <w:sz w:val="13"/>
                <w:szCs w:val="13"/>
              </w:rPr>
            </w:pPr>
            <w:r>
              <w:rPr>
                <w:rFonts w:hint="eastAsia" w:ascii="仿宋_GB2312"/>
                <w:sz w:val="13"/>
                <w:szCs w:val="13"/>
              </w:rPr>
              <w:t>对采集</w:t>
            </w:r>
            <w:r>
              <w:rPr>
                <w:rFonts w:hint="eastAsia" w:ascii="仿宋_GB2312"/>
                <w:sz w:val="13"/>
                <w:szCs w:val="13"/>
                <w:lang w:val="zh-CN"/>
              </w:rPr>
              <w:t>省内县外务工交通就业补贴项目</w:t>
            </w:r>
            <w:r>
              <w:rPr>
                <w:rFonts w:hint="eastAsia" w:ascii="仿宋_GB2312"/>
                <w:sz w:val="13"/>
                <w:szCs w:val="13"/>
              </w:rPr>
              <w:t>数据信息，根据简单随机抽样的方法，</w:t>
            </w:r>
            <w:r>
              <w:rPr>
                <w:rFonts w:hint="eastAsia" w:ascii="仿宋_GB2312"/>
                <w:sz w:val="13"/>
                <w:szCs w:val="13"/>
                <w:lang w:val="en-US" w:eastAsia="zh-CN"/>
              </w:rPr>
              <w:t>对外出务工人员</w:t>
            </w:r>
            <w:r>
              <w:rPr>
                <w:rFonts w:hint="eastAsia" w:ascii="仿宋_GB2312"/>
                <w:sz w:val="13"/>
                <w:szCs w:val="13"/>
              </w:rPr>
              <w:t>不低于</w:t>
            </w:r>
            <w:r>
              <w:rPr>
                <w:rFonts w:hint="eastAsia" w:ascii="仿宋_GB2312"/>
                <w:sz w:val="13"/>
                <w:szCs w:val="13"/>
                <w:lang w:val="en-US" w:eastAsia="zh-CN"/>
              </w:rPr>
              <w:t>20</w:t>
            </w:r>
            <w:r>
              <w:rPr>
                <w:rFonts w:hint="eastAsia" w:ascii="仿宋_GB2312"/>
                <w:sz w:val="13"/>
                <w:szCs w:val="13"/>
              </w:rPr>
              <w:t>%的比例进行抽样复核。</w:t>
            </w:r>
          </w:p>
          <w:p>
            <w:pPr>
              <w:spacing w:line="300" w:lineRule="exact"/>
              <w:rPr>
                <w:rFonts w:ascii="宋体" w:hAnsi="宋体" w:cs="宋体"/>
                <w:sz w:val="24"/>
                <w:szCs w:val="24"/>
              </w:rPr>
            </w:pPr>
          </w:p>
        </w:tc>
        <w:tc>
          <w:tcPr>
            <w:tcW w:w="2861" w:type="dxa"/>
            <w:vAlign w:val="center"/>
          </w:tcPr>
          <w:p>
            <w:pPr>
              <w:spacing w:line="300" w:lineRule="exact"/>
              <w:jc w:val="center"/>
              <w:rPr>
                <w:rFonts w:hint="eastAsia" w:ascii="宋体" w:hAnsi="宋体" w:eastAsia="仿宋_GB2312" w:cs="宋体"/>
                <w:sz w:val="24"/>
                <w:szCs w:val="24"/>
                <w:lang w:val="en-US" w:eastAsia="zh-CN"/>
              </w:rPr>
            </w:pPr>
            <w:r>
              <w:rPr>
                <w:rFonts w:hint="eastAsia" w:ascii="宋体" w:hAnsi="宋体" w:cs="宋体"/>
                <w:sz w:val="24"/>
                <w:szCs w:val="24"/>
                <w:lang w:val="en-US" w:eastAsia="zh-CN"/>
              </w:rPr>
              <w:t>优</w:t>
            </w: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bl>
    <w:p>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备注：1.项目资金末端分配点位包括州本级、县（市）、州级部门下属单位及一次性单位等。</w:t>
      </w:r>
    </w:p>
    <w:p>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rPr>
          <w:szCs w:val="24"/>
        </w:rPr>
      </w:pPr>
      <w:r>
        <w:rPr>
          <w:rFonts w:hint="eastAsia"/>
          <w:szCs w:val="24"/>
        </w:rPr>
        <w:br w:type="page"/>
      </w:r>
    </w:p>
    <w:p>
      <w:pPr>
        <w:pStyle w:val="14"/>
        <w:spacing w:after="0" w:line="578" w:lineRule="exact"/>
        <w:ind w:left="0" w:leftChars="0" w:firstLine="0" w:firstLineChars="0"/>
        <w:rPr>
          <w:rFonts w:ascii="Times New Roman" w:eastAsia="黑体"/>
          <w:szCs w:val="24"/>
        </w:rPr>
      </w:pPr>
      <w:r>
        <w:rPr>
          <w:rFonts w:ascii="Times New Roman" w:eastAsia="黑体"/>
          <w:szCs w:val="24"/>
        </w:rPr>
        <w:t>附表2</w:t>
      </w:r>
    </w:p>
    <w:tbl>
      <w:tblPr>
        <w:tblStyle w:val="16"/>
        <w:tblW w:w="10233" w:type="dxa"/>
        <w:jc w:val="center"/>
        <w:tblLayout w:type="fixed"/>
        <w:tblCellMar>
          <w:top w:w="15" w:type="dxa"/>
          <w:left w:w="15" w:type="dxa"/>
          <w:bottom w:w="15" w:type="dxa"/>
          <w:right w:w="15" w:type="dxa"/>
        </w:tblCellMar>
      </w:tblPr>
      <w:tblGrid>
        <w:gridCol w:w="685"/>
        <w:gridCol w:w="885"/>
        <w:gridCol w:w="1582"/>
        <w:gridCol w:w="2250"/>
        <w:gridCol w:w="688"/>
        <w:gridCol w:w="786"/>
        <w:gridCol w:w="1061"/>
        <w:gridCol w:w="887"/>
        <w:gridCol w:w="1409"/>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jc w:val="center"/>
              <w:textAlignment w:val="center"/>
              <w:rPr>
                <w:rFonts w:ascii="黑体" w:hAnsi="宋体" w:eastAsia="黑体" w:cs="黑体"/>
                <w:color w:val="000000"/>
                <w:sz w:val="30"/>
                <w:szCs w:val="30"/>
              </w:rPr>
            </w:pPr>
            <w:r>
              <w:rPr>
                <w:rFonts w:ascii="方正小标宋简体" w:hAnsi="方正小标宋简体" w:eastAsia="方正小标宋简体" w:cs="方正小标宋简体"/>
                <w:color w:val="000000"/>
                <w:kern w:val="0"/>
                <w:sz w:val="40"/>
                <w:szCs w:val="40"/>
              </w:rPr>
              <w:t>专项预算项目绩效目标完成情况自评表</w:t>
            </w:r>
          </w:p>
        </w:tc>
      </w:tr>
      <w:tr>
        <w:trPr>
          <w:trHeight w:val="23" w:hRule="atLeast"/>
          <w:jc w:val="center"/>
        </w:trPr>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仿宋_GB2312" w:hAnsi="仿宋_GB2312" w:cs="仿宋_GB2312"/>
                <w:kern w:val="0"/>
                <w:shd w:val="clear" w:color="auto" w:fill="FFFFFF"/>
                <w:lang w:val="zh-CN"/>
              </w:rPr>
              <w:t>省内县外务工交通就业补贴项目</w:t>
            </w:r>
          </w:p>
        </w:tc>
      </w:tr>
      <w:tr>
        <w:tblPrEx>
          <w:tblCellMar>
            <w:top w:w="15" w:type="dxa"/>
            <w:left w:w="15" w:type="dxa"/>
            <w:bottom w:w="15" w:type="dxa"/>
            <w:right w:w="15" w:type="dxa"/>
          </w:tblCellMar>
        </w:tblPrEx>
        <w:trPr>
          <w:trHeight w:val="23" w:hRule="atLeast"/>
          <w:jc w:val="center"/>
        </w:trPr>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预算单位</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茂县就业服务中心</w:t>
            </w:r>
          </w:p>
        </w:tc>
      </w:tr>
      <w:tr>
        <w:trPr>
          <w:trHeight w:val="23" w:hRule="atLeast"/>
          <w:jc w:val="center"/>
        </w:trPr>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项目类型</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 概况</w:t>
            </w: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中长期规划（名称、文号，仅指</w:t>
            </w:r>
          </w:p>
        </w:tc>
        <w:tc>
          <w:tcPr>
            <w:tcW w:w="483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p>
        </w:tc>
      </w:tr>
      <w:tr>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常年项目）</w:t>
            </w:r>
          </w:p>
        </w:tc>
        <w:tc>
          <w:tcPr>
            <w:tcW w:w="483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资金管理办法（名称、文号）</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茂财预调（2024）00022号</w:t>
            </w:r>
            <w:r>
              <w:rPr>
                <w:rFonts w:hint="eastAsia" w:asciiTheme="minorEastAsia" w:hAnsiTheme="minorEastAsia" w:eastAsiaTheme="minorEastAsia" w:cstheme="minorEastAsia"/>
                <w:color w:val="000000"/>
                <w:sz w:val="24"/>
                <w:szCs w:val="24"/>
                <w:lang w:eastAsia="zh-CN"/>
              </w:rPr>
              <w:t>、茂财预往（2024）00275号</w:t>
            </w:r>
          </w:p>
        </w:tc>
      </w:tr>
      <w:tr>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绩效分配方式</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ascii="Wingdings 2" w:hAnsi="Wingdings 2" w:eastAsia="Wingdings 2" w:cs="Wingdings 2"/>
                <w:color w:val="000000"/>
                <w:kern w:val="0"/>
                <w:sz w:val="24"/>
                <w:szCs w:val="24"/>
              </w:rPr>
              <w:t>£</w:t>
            </w:r>
            <w:r>
              <w:rPr>
                <w:rStyle w:val="39"/>
                <w:rFonts w:hint="default"/>
              </w:rPr>
              <w:t>因素法</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£项目法</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据实据效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因素法与项目法相结合</w:t>
            </w:r>
          </w:p>
        </w:tc>
      </w:tr>
      <w:tr>
        <w:tblPrEx>
          <w:tblCellMar>
            <w:top w:w="15" w:type="dxa"/>
            <w:left w:w="15" w:type="dxa"/>
            <w:bottom w:w="15" w:type="dxa"/>
            <w:right w:w="15" w:type="dxa"/>
          </w:tblCellMar>
        </w:tblPrEx>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立项依据</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p>
        </w:tc>
      </w:tr>
      <w:tr>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使用范围</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用于</w:t>
            </w:r>
            <w:r>
              <w:rPr>
                <w:rFonts w:hint="eastAsia" w:ascii="宋体" w:hAnsi="宋体" w:eastAsia="宋体" w:cs="宋体"/>
                <w:color w:val="000000"/>
                <w:kern w:val="0"/>
                <w:sz w:val="24"/>
                <w:szCs w:val="24"/>
                <w:lang w:eastAsia="zh-CN"/>
              </w:rPr>
              <w:t>支付</w:t>
            </w:r>
            <w:r>
              <w:rPr>
                <w:rFonts w:hint="eastAsia" w:ascii="宋体" w:hAnsi="宋体" w:eastAsia="宋体" w:cs="宋体"/>
                <w:color w:val="000000"/>
                <w:kern w:val="0"/>
                <w:sz w:val="24"/>
                <w:szCs w:val="24"/>
                <w:lang w:val="en-US" w:eastAsia="zh-CN"/>
              </w:rPr>
              <w:t>脱贫户、监测户省内县外务工交通补贴</w:t>
            </w:r>
          </w:p>
        </w:tc>
      </w:tr>
      <w:tr>
        <w:tblPrEx>
          <w:tblCellMar>
            <w:top w:w="15" w:type="dxa"/>
            <w:left w:w="15" w:type="dxa"/>
            <w:bottom w:w="15" w:type="dxa"/>
            <w:right w:w="15" w:type="dxa"/>
          </w:tblCellMar>
        </w:tblPrEx>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申报（补助）条件</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根据《四川省农业农村厅 四川省人力资源和社会保障厅 四川省财政厅关于进一步加大脱贫人口跨区域务工就业交通补助力度促进脱贫群众就业增收的通知》，在省内县外稳定务工三个月以上的脱贫户或监测户。</w:t>
            </w:r>
          </w:p>
        </w:tc>
      </w:tr>
      <w:tr>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项目起止年限</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年1月1日-202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年12月31日</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项目资金</w:t>
            </w:r>
          </w:p>
        </w:tc>
        <w:tc>
          <w:tcPr>
            <w:tcW w:w="3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年度资金总额：</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40</w:t>
            </w:r>
          </w:p>
        </w:tc>
      </w:tr>
      <w:tr>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（万元）</w:t>
            </w:r>
          </w:p>
        </w:tc>
        <w:tc>
          <w:tcPr>
            <w:tcW w:w="3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其中：财政拨款</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40</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3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其他资金</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pPr>
          </w:p>
        </w:tc>
      </w:tr>
      <w:tr>
        <w:trPr>
          <w:trHeight w:val="23"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总体 目标</w:t>
            </w:r>
          </w:p>
        </w:tc>
        <w:tc>
          <w:tcPr>
            <w:tcW w:w="95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年度目标</w:t>
            </w:r>
          </w:p>
        </w:tc>
      </w:tr>
      <w:tr>
        <w:tblPrEx>
          <w:tblCellMar>
            <w:top w:w="15" w:type="dxa"/>
            <w:left w:w="15" w:type="dxa"/>
            <w:bottom w:w="15" w:type="dxa"/>
            <w:right w:w="15" w:type="dxa"/>
          </w:tblCellMar>
        </w:tblPrEx>
        <w:trPr>
          <w:trHeight w:val="637" w:hRule="atLeast"/>
          <w:jc w:val="center"/>
        </w:trPr>
        <w:tc>
          <w:tcPr>
            <w:tcW w:w="6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9548"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rPr>
          <w:trHeight w:val="23" w:hRule="atLeast"/>
          <w:jc w:val="center"/>
        </w:trPr>
        <w:tc>
          <w:tcPr>
            <w:tcW w:w="685" w:type="dxa"/>
            <w:vMerge w:val="restart"/>
            <w:tcBorders>
              <w:top w:val="single" w:color="000000" w:sz="4" w:space="0"/>
              <w:lef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绩效指标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二级指标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三级指标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指标性质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度量单位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权重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实际完成指标值</w:t>
            </w:r>
          </w:p>
        </w:tc>
      </w:tr>
      <w:tr>
        <w:tblPrEx>
          <w:tblCellMar>
            <w:top w:w="15" w:type="dxa"/>
            <w:left w:w="15" w:type="dxa"/>
            <w:bottom w:w="15" w:type="dxa"/>
            <w:right w:w="15" w:type="dxa"/>
          </w:tblCellMar>
        </w:tblPrEx>
        <w:trPr>
          <w:trHeight w:val="23" w:hRule="atLeast"/>
          <w:jc w:val="center"/>
        </w:trPr>
        <w:tc>
          <w:tcPr>
            <w:tcW w:w="6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发放跨区域交通补助</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800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859</w:t>
            </w:r>
          </w:p>
        </w:tc>
      </w:tr>
      <w:tr>
        <w:trPr>
          <w:trHeight w:val="23" w:hRule="atLeast"/>
          <w:jc w:val="center"/>
        </w:trPr>
        <w:tc>
          <w:tcPr>
            <w:tcW w:w="6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885"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可持续发展指标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脱贫人口外出务工水平</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促进</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0"/>
                <w:szCs w:val="20"/>
                <w:lang w:val="en-US" w:eastAsia="zh-CN"/>
              </w:rPr>
              <w:t>促进</w:t>
            </w:r>
          </w:p>
        </w:tc>
      </w:tr>
      <w:tr>
        <w:tblPrEx>
          <w:tblCellMar>
            <w:top w:w="15" w:type="dxa"/>
            <w:left w:w="15" w:type="dxa"/>
            <w:bottom w:w="15" w:type="dxa"/>
            <w:right w:w="15" w:type="dxa"/>
          </w:tblCellMar>
        </w:tblPrEx>
        <w:trPr>
          <w:trHeight w:val="23" w:hRule="atLeast"/>
          <w:jc w:val="center"/>
        </w:trPr>
        <w:tc>
          <w:tcPr>
            <w:tcW w:w="6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885" w:type="dxa"/>
            <w:vMerge w:val="continue"/>
            <w:tcBorders>
              <w:left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szCs w:val="24"/>
                <w:lang w:val="en-US" w:eastAsia="zh-CN"/>
              </w:rPr>
            </w:pPr>
          </w:p>
        </w:tc>
        <w:tc>
          <w:tcPr>
            <w:tcW w:w="15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225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稳定外出务工人员就业率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w:t>
            </w:r>
          </w:p>
        </w:tc>
      </w:tr>
      <w:tr>
        <w:trPr>
          <w:trHeight w:val="23" w:hRule="atLeast"/>
          <w:jc w:val="center"/>
        </w:trPr>
        <w:tc>
          <w:tcPr>
            <w:tcW w:w="685" w:type="dxa"/>
            <w:vMerge w:val="continue"/>
            <w:tcBorders>
              <w:left w:val="single" w:color="000000" w:sz="4" w:space="0"/>
              <w:right w:val="single" w:color="auto" w:sz="4" w:space="0"/>
            </w:tcBorders>
            <w:shd w:val="clear" w:color="auto" w:fill="auto"/>
            <w:vAlign w:val="center"/>
          </w:tcPr>
          <w:p>
            <w:pPr>
              <w:jc w:val="center"/>
              <w:rPr>
                <w:rFonts w:ascii="宋体" w:hAnsi="宋体" w:eastAsia="宋体" w:cs="宋体"/>
                <w:color w:val="000000"/>
                <w:sz w:val="24"/>
                <w:szCs w:val="24"/>
              </w:rPr>
            </w:pPr>
          </w:p>
        </w:tc>
        <w:tc>
          <w:tcPr>
            <w:tcW w:w="885"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提高外出务工人员收入</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 xml:space="preserve">元/人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0"/>
                <w:szCs w:val="20"/>
                <w:lang w:val="en-US" w:eastAsia="zh-CN"/>
              </w:rPr>
              <w:t>200</w:t>
            </w:r>
          </w:p>
        </w:tc>
      </w:tr>
      <w:tr>
        <w:tblPrEx>
          <w:tblCellMar>
            <w:top w:w="15" w:type="dxa"/>
            <w:left w:w="15" w:type="dxa"/>
            <w:bottom w:w="15" w:type="dxa"/>
            <w:right w:w="15" w:type="dxa"/>
          </w:tblCellMar>
        </w:tblPrEx>
        <w:trPr>
          <w:trHeight w:val="23" w:hRule="atLeast"/>
          <w:jc w:val="center"/>
        </w:trPr>
        <w:tc>
          <w:tcPr>
            <w:tcW w:w="685" w:type="dxa"/>
            <w:vMerge w:val="continue"/>
            <w:tcBorders>
              <w:left w:val="single" w:color="000000" w:sz="4" w:space="0"/>
              <w:right w:val="single" w:color="auto" w:sz="4" w:space="0"/>
            </w:tcBorders>
            <w:shd w:val="clear" w:color="auto" w:fill="auto"/>
            <w:vAlign w:val="center"/>
          </w:tcPr>
          <w:p>
            <w:pPr>
              <w:jc w:val="center"/>
              <w:rPr>
                <w:rFonts w:ascii="宋体" w:hAnsi="宋体" w:eastAsia="宋体" w:cs="宋体"/>
                <w:color w:val="000000"/>
                <w:sz w:val="24"/>
                <w:szCs w:val="24"/>
              </w:rPr>
            </w:pPr>
          </w:p>
        </w:tc>
        <w:tc>
          <w:tcPr>
            <w:tcW w:w="885"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color w:val="000000"/>
                <w:sz w:val="24"/>
                <w:szCs w:val="24"/>
                <w:lang w:val="en-US" w:eastAsia="zh-CN"/>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政策知晓率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95</w:t>
            </w:r>
          </w:p>
        </w:tc>
      </w:tr>
      <w:tr>
        <w:trPr>
          <w:trHeight w:val="23" w:hRule="atLeast"/>
          <w:jc w:val="center"/>
        </w:trPr>
        <w:tc>
          <w:tcPr>
            <w:tcW w:w="685" w:type="dxa"/>
            <w:vMerge w:val="continue"/>
            <w:tcBorders>
              <w:left w:val="single" w:color="000000" w:sz="4" w:space="0"/>
              <w:right w:val="single" w:color="auto" w:sz="4" w:space="0"/>
            </w:tcBorders>
            <w:shd w:val="clear" w:color="auto" w:fill="auto"/>
            <w:vAlign w:val="center"/>
          </w:tcPr>
          <w:p>
            <w:pPr>
              <w:jc w:val="center"/>
              <w:rPr>
                <w:rFonts w:ascii="宋体" w:hAnsi="宋体" w:eastAsia="宋体" w:cs="宋体"/>
                <w:color w:val="000000"/>
                <w:sz w:val="24"/>
                <w:szCs w:val="24"/>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帮扶对象满意度指标</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帮扶对象满意度</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90</w:t>
            </w:r>
          </w:p>
        </w:tc>
      </w:tr>
      <w:tr>
        <w:tblPrEx>
          <w:tblCellMar>
            <w:top w:w="15" w:type="dxa"/>
            <w:left w:w="15" w:type="dxa"/>
            <w:bottom w:w="15" w:type="dxa"/>
            <w:right w:w="15" w:type="dxa"/>
          </w:tblCellMar>
        </w:tblPrEx>
        <w:trPr>
          <w:trHeight w:val="23" w:hRule="atLeast"/>
          <w:jc w:val="center"/>
        </w:trPr>
        <w:tc>
          <w:tcPr>
            <w:tcW w:w="685" w:type="dxa"/>
            <w:vMerge w:val="continue"/>
            <w:tcBorders>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szCs w:val="24"/>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经济成本指标</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支付金额</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35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万元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31.02</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jc w:val="center"/>
        <w:rPr>
          <w:rFonts w:hint="eastAsia" w:ascii="仿宋_GB2312" w:hAnsi="仿宋_GB2312" w:eastAsia="仿宋_GB2312" w:cs="仿宋_GB2312"/>
          <w:color w:val="auto"/>
          <w:kern w:val="2"/>
          <w:sz w:val="32"/>
          <w:szCs w:val="32"/>
        </w:rPr>
      </w:pPr>
      <w:r>
        <w:rPr>
          <w:rFonts w:hint="eastAsia" w:ascii="方正小标宋简体" w:hAnsi="方正小标宋简体" w:eastAsia="方正小标宋简体" w:cs="方正小标宋简体"/>
          <w:sz w:val="44"/>
          <w:szCs w:val="44"/>
        </w:rPr>
        <w:t>2024年项目茂县青年（大学生）创新创业孵化基地项目绩效评价报告</w:t>
      </w:r>
    </w:p>
    <w:p>
      <w:pPr>
        <w:adjustRightInd w:val="0"/>
        <w:snapToGrid w:val="0"/>
        <w:spacing w:line="560" w:lineRule="exact"/>
        <w:ind w:firstLine="642" w:firstLineChars="200"/>
        <w:rPr>
          <w:rFonts w:hint="eastAsia" w:ascii="仿宋_GB2312" w:hAnsi="仿宋_GB2312" w:eastAsia="仿宋_GB2312" w:cs="仿宋_GB2312"/>
          <w:b/>
          <w:bCs/>
          <w:sz w:val="32"/>
          <w:szCs w:val="32"/>
          <w:lang w:val="zh-CN"/>
        </w:rPr>
      </w:pPr>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p>
    <w:p>
      <w:pPr>
        <w:widowControl/>
        <w:adjustRightInd w:val="0"/>
        <w:snapToGrid w:val="0"/>
        <w:spacing w:line="560"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pPr>
        <w:spacing w:line="560" w:lineRule="exact"/>
        <w:ind w:firstLine="640" w:firstLineChars="200"/>
        <w:rPr>
          <w:rFonts w:hint="eastAsia" w:ascii="仿宋_GB2312" w:hAnsi="仿宋_GB2312" w:eastAsia="仿宋_GB2312" w:cs="仿宋_GB2312"/>
          <w:bCs/>
          <w:color w:val="000000"/>
          <w:kern w:val="36"/>
          <w:sz w:val="32"/>
          <w:szCs w:val="32"/>
        </w:rPr>
      </w:pPr>
      <w:r>
        <w:rPr>
          <w:rFonts w:hint="eastAsia" w:ascii="仿宋_GB2312" w:hAnsi="仿宋_GB2312" w:eastAsia="仿宋_GB2312" w:cs="仿宋_GB2312"/>
          <w:bCs/>
          <w:color w:val="000000"/>
          <w:kern w:val="36"/>
          <w:sz w:val="32"/>
          <w:szCs w:val="32"/>
        </w:rPr>
        <w:t>为深入贯彻落实党中央、国务院和省、州、县党委、政府关于进一步促进大众创业、万众创新工作要求，整合资源、合理布局、市场运作的发展思路，建设产业特色突出、配套功能完善、承载能力较强、具有示范带动效应的孵化基地和创业基地，形成以创新促进创业、创业带动就业的创新创业工作。2024年对茂县青年（大学生）创新创业孵化基地提档升级、基础设施改造。</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茂县青年（大学生）创新创业孵化基地项目资金</w:t>
      </w:r>
      <w:r>
        <w:rPr>
          <w:rFonts w:hint="eastAsia" w:ascii="仿宋_GB2312" w:hAnsi="仿宋_GB2312" w:eastAsia="仿宋_GB2312" w:cs="仿宋_GB2312"/>
          <w:kern w:val="0"/>
          <w:sz w:val="32"/>
          <w:szCs w:val="32"/>
          <w:shd w:val="clear" w:color="auto" w:fill="FFFFFF"/>
        </w:rPr>
        <w:t>申请资金预算</w:t>
      </w:r>
      <w:r>
        <w:rPr>
          <w:rFonts w:hint="eastAsia" w:ascii="仿宋_GB2312" w:hAnsi="仿宋_GB2312" w:eastAsia="仿宋_GB2312" w:cs="仿宋_GB2312"/>
          <w:kern w:val="0"/>
          <w:sz w:val="32"/>
          <w:szCs w:val="32"/>
          <w:shd w:val="clear" w:color="auto" w:fill="FFFFFF"/>
          <w:lang w:val="en-US" w:eastAsia="zh-CN"/>
        </w:rPr>
        <w:t>218.00</w:t>
      </w:r>
      <w:r>
        <w:rPr>
          <w:rFonts w:hint="eastAsia" w:ascii="仿宋_GB2312" w:hAnsi="仿宋_GB2312" w:eastAsia="仿宋_GB2312" w:cs="仿宋_GB2312"/>
          <w:kern w:val="0"/>
          <w:sz w:val="32"/>
          <w:szCs w:val="32"/>
          <w:shd w:val="clear" w:color="auto" w:fill="FFFFFF"/>
        </w:rPr>
        <w:t>万元，预算数165.4</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万元，预算执行数160.8</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万元，预算执行率97.25%。遵循原则：</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政策引导。严格执行国家及地方相关政策，为入驻企业提供政策支持。</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公平公正。对所有入驻企业提供公平公正的服务和待遇。</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效率优先。提高孵化效率和成功率是孵化基地重要目标之一。</w:t>
      </w:r>
    </w:p>
    <w:p>
      <w:pPr>
        <w:adjustRightInd w:val="0"/>
        <w:snapToGrid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茂县青年（大学生）创新创业孵化基地</w:t>
      </w:r>
      <w:r>
        <w:rPr>
          <w:rFonts w:hint="eastAsia" w:ascii="仿宋_GB2312" w:hAnsi="仿宋_GB2312" w:eastAsia="仿宋_GB2312" w:cs="仿宋_GB2312"/>
          <w:kern w:val="0"/>
          <w:sz w:val="32"/>
          <w:szCs w:val="32"/>
          <w:shd w:val="clear" w:color="auto" w:fill="FFFFFF"/>
        </w:rPr>
        <w:t>主要用于各类创业者提供场地，帮助企业降低成本，提高工作效率。为创业者提供一个有利的创新创业生态系统，促进入驻企业的孵化和成长，以创业带动就业。</w:t>
      </w:r>
    </w:p>
    <w:p>
      <w:pPr>
        <w:widowControl/>
        <w:adjustRightInd w:val="0"/>
        <w:snapToGrid w:val="0"/>
        <w:spacing w:line="560"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2024年茂县青年（大学生）创新创业孵化基地项目</w:t>
      </w:r>
      <w:r>
        <w:rPr>
          <w:rFonts w:hint="eastAsia" w:ascii="仿宋_GB2312" w:hAnsi="仿宋_GB2312" w:eastAsia="仿宋_GB2312" w:cs="仿宋_GB2312"/>
          <w:sz w:val="32"/>
          <w:szCs w:val="32"/>
        </w:rPr>
        <w:t>年初下达资金</w:t>
      </w:r>
      <w:r>
        <w:rPr>
          <w:rFonts w:hint="eastAsia" w:ascii="仿宋_GB2312" w:hAnsi="仿宋_GB2312" w:eastAsia="仿宋_GB2312" w:cs="仿宋_GB2312"/>
          <w:kern w:val="0"/>
          <w:sz w:val="32"/>
          <w:szCs w:val="32"/>
          <w:shd w:val="clear" w:color="auto" w:fill="FFFFFF"/>
        </w:rPr>
        <w:t>165.4</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sz w:val="32"/>
          <w:szCs w:val="32"/>
        </w:rPr>
        <w:t>万元，全年支付160.8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预算执行率97.25%，</w:t>
      </w:r>
      <w:r>
        <w:rPr>
          <w:rFonts w:hint="eastAsia" w:ascii="仿宋_GB2312" w:hAnsi="仿宋_GB2312" w:eastAsia="仿宋_GB2312" w:cs="仿宋_GB2312"/>
          <w:sz w:val="32"/>
          <w:szCs w:val="32"/>
        </w:rPr>
        <w:t>预算及使用过程符合相关规定。</w:t>
      </w:r>
    </w:p>
    <w:p>
      <w:p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对</w:t>
      </w:r>
      <w:r>
        <w:rPr>
          <w:rFonts w:hint="eastAsia" w:ascii="仿宋_GB2312" w:hAnsi="仿宋_GB2312" w:eastAsia="仿宋_GB2312" w:cs="仿宋_GB2312"/>
          <w:kern w:val="0"/>
          <w:sz w:val="32"/>
          <w:szCs w:val="32"/>
          <w:shd w:val="clear" w:color="auto" w:fill="FFFFFF"/>
          <w:lang w:val="zh-CN"/>
        </w:rPr>
        <w:t>2024年茂县青年（大学生）创新创业孵化基地项目</w:t>
      </w:r>
      <w:r>
        <w:rPr>
          <w:rFonts w:hint="eastAsia" w:ascii="仿宋_GB2312" w:hAnsi="仿宋_GB2312" w:eastAsia="仿宋_GB2312" w:cs="仿宋_GB2312"/>
          <w:color w:val="000000"/>
          <w:kern w:val="0"/>
          <w:sz w:val="32"/>
          <w:szCs w:val="32"/>
          <w:shd w:val="clear" w:color="auto" w:fill="FFFFFF"/>
        </w:rPr>
        <w:t>进行预算编制</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预算编制责任分工、预算执行及分析、预算调整、决算编制、预算绩效管理等内容作出了明确规定，预算管理制度健全。</w:t>
      </w:r>
    </w:p>
    <w:p>
      <w:pPr>
        <w:adjustRightInd w:val="0"/>
        <w:snapToGrid w:val="0"/>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pPr>
        <w:adjustRightInd w:val="0"/>
        <w:snapToGrid w:val="0"/>
        <w:spacing w:line="56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2024年茂县青年（大学生）创新创业孵化基地项目</w:t>
      </w:r>
      <w:r>
        <w:rPr>
          <w:rFonts w:hint="eastAsia" w:ascii="仿宋_GB2312" w:hAnsi="仿宋_GB2312" w:eastAsia="仿宋_GB2312" w:cs="仿宋_GB2312"/>
          <w:kern w:val="0"/>
          <w:sz w:val="32"/>
          <w:szCs w:val="32"/>
          <w:shd w:val="clear" w:color="auto" w:fill="FFFFFF"/>
        </w:rPr>
        <w:t>年度总体目标是资金按规定用于孵化基地建设，基地建设完成后进行创业孵化，引导创业带动就业。</w:t>
      </w:r>
    </w:p>
    <w:p>
      <w:pPr>
        <w:adjustRightInd w:val="0"/>
        <w:snapToGrid w:val="0"/>
        <w:spacing w:line="560"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w:t>
      </w:r>
      <w:r>
        <w:rPr>
          <w:rFonts w:hint="eastAsia" w:ascii="仿宋_GB2312" w:hAnsi="仿宋_GB2312" w:eastAsia="仿宋_GB2312" w:cs="仿宋_GB2312"/>
          <w:kern w:val="0"/>
          <w:sz w:val="32"/>
          <w:szCs w:val="32"/>
          <w:shd w:val="clear" w:color="auto" w:fill="FFFFFF"/>
        </w:rPr>
        <w:t>单位</w:t>
      </w:r>
      <w:r>
        <w:rPr>
          <w:rFonts w:hint="eastAsia" w:ascii="仿宋_GB2312" w:hAnsi="仿宋_GB2312" w:eastAsia="仿宋_GB2312" w:cs="仿宋_GB2312"/>
          <w:kern w:val="0"/>
          <w:sz w:val="32"/>
          <w:szCs w:val="32"/>
          <w:shd w:val="clear" w:color="auto" w:fill="FFFFFF"/>
          <w:lang w:val="zh-CN"/>
        </w:rPr>
        <w:t>产出的数量、质量普遍超过了预期，完成情况均达到年初制定的绩效目标，</w:t>
      </w:r>
      <w:r>
        <w:rPr>
          <w:rFonts w:hint="eastAsia" w:ascii="仿宋_GB2312" w:hAnsi="仿宋_GB2312" w:eastAsia="仿宋_GB2312" w:cs="仿宋_GB2312"/>
          <w:kern w:val="0"/>
          <w:sz w:val="32"/>
          <w:szCs w:val="32"/>
          <w:shd w:val="clear" w:color="auto" w:fill="FFFFFF"/>
        </w:rPr>
        <w:t>本年度资金按规定用于孵化基地提档升级、基础设施改造的支出项目，在预算执行年度内，无超设定范围使用经费的情况发生。</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spacing w:line="560"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pPr>
        <w:adjustRightInd w:val="0"/>
        <w:snapToGrid w:val="0"/>
        <w:spacing w:line="56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通过对2024年茂县青年（大学生）创新创业孵化基地项目绩效自评，对该项目的资金有明确的了解，更加有利于贯彻落实好孵化基地就业扶持政策。</w:t>
      </w:r>
    </w:p>
    <w:p>
      <w:pPr>
        <w:adjustRightInd w:val="0"/>
        <w:snapToGrid w:val="0"/>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（二）预设问题及评价重点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2024年茂县青年（大学生）创新创业孵化基地项目</w:t>
      </w:r>
      <w:r>
        <w:rPr>
          <w:rFonts w:hint="eastAsia" w:ascii="仿宋_GB2312" w:hAnsi="仿宋_GB2312" w:eastAsia="仿宋_GB2312" w:cs="仿宋_GB2312"/>
          <w:kern w:val="0"/>
          <w:sz w:val="32"/>
          <w:szCs w:val="32"/>
          <w:shd w:val="clear" w:color="auto" w:fill="FFFFFF"/>
        </w:rPr>
        <w:t>自评的重点主要是资金使用情况是否真实。</w:t>
      </w:r>
      <w:r>
        <w:rPr>
          <w:rFonts w:hint="eastAsia" w:ascii="仿宋_GB2312" w:hAnsi="仿宋_GB2312" w:eastAsia="仿宋_GB2312" w:cs="仿宋_GB2312"/>
          <w:sz w:val="32"/>
          <w:szCs w:val="32"/>
        </w:rPr>
        <w:t>本项目本年度年初下达</w:t>
      </w:r>
      <w:r>
        <w:rPr>
          <w:rFonts w:hint="eastAsia" w:ascii="仿宋_GB2312" w:hAnsi="仿宋_GB2312" w:eastAsia="仿宋_GB2312" w:cs="仿宋_GB2312"/>
          <w:sz w:val="32"/>
          <w:szCs w:val="32"/>
          <w:lang w:val="en-US" w:eastAsia="zh-CN"/>
        </w:rPr>
        <w:t>资</w:t>
      </w:r>
      <w:r>
        <w:rPr>
          <w:rFonts w:hint="eastAsia" w:ascii="仿宋_GB2312" w:hAnsi="仿宋_GB2312" w:eastAsia="仿宋_GB2312" w:cs="仿宋_GB2312"/>
          <w:sz w:val="32"/>
          <w:szCs w:val="32"/>
        </w:rPr>
        <w:t>金</w:t>
      </w:r>
      <w:r>
        <w:rPr>
          <w:rFonts w:hint="eastAsia" w:ascii="仿宋_GB2312" w:hAnsi="仿宋_GB2312" w:eastAsia="仿宋_GB2312" w:cs="仿宋_GB2312"/>
          <w:kern w:val="0"/>
          <w:sz w:val="32"/>
          <w:szCs w:val="32"/>
          <w:shd w:val="clear" w:color="auto" w:fill="FFFFFF"/>
        </w:rPr>
        <w:t>165.4</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kern w:val="0"/>
          <w:sz w:val="32"/>
          <w:szCs w:val="32"/>
          <w:shd w:val="clear" w:color="auto" w:fill="FFFFFF"/>
        </w:rPr>
        <w:t>160.8</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预算执行率97.25%，</w:t>
      </w:r>
      <w:r>
        <w:rPr>
          <w:rFonts w:hint="eastAsia" w:ascii="仿宋_GB2312" w:hAnsi="仿宋_GB2312" w:eastAsia="仿宋_GB2312" w:cs="仿宋_GB2312"/>
          <w:sz w:val="32"/>
          <w:szCs w:val="32"/>
        </w:rPr>
        <w:t>预算及使用过程符合相关规定。</w:t>
      </w:r>
    </w:p>
    <w:p>
      <w:pPr>
        <w:adjustRightInd w:val="0"/>
        <w:snapToGrid w:val="0"/>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（三）评价选点</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kern w:val="0"/>
          <w:sz w:val="32"/>
          <w:szCs w:val="32"/>
          <w:shd w:val="clear" w:color="auto" w:fill="FFFFFF"/>
        </w:rPr>
        <w:t>2024年茂县青年（大学生）创新创业孵化基地项目</w:t>
      </w:r>
      <w:r>
        <w:rPr>
          <w:rFonts w:hint="eastAsia" w:ascii="仿宋_GB2312" w:hAnsi="仿宋_GB2312" w:eastAsia="仿宋_GB2312" w:cs="仿宋_GB2312"/>
          <w:sz w:val="32"/>
          <w:szCs w:val="32"/>
        </w:rPr>
        <w:t>资金使用情况进行复核。</w:t>
      </w:r>
    </w:p>
    <w:p>
      <w:pPr>
        <w:spacing w:line="560"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（四）评价方法。</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本次项目绩效自评的方案包括采用成本效益分析法、标杆管理法、案卷研究法、单位自评法、实地勘察法、问卷调查法、座谈调研法等。</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一是通过研究、解读相关文献，获取项目概况、绩效指标等有用信息；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二是采用成本效益分析法、实地勘察法、问卷调查法、座谈调研法对项目的实施内容安排、目标设定等进行分析判断；</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三是从项目工作及预算安排以及预算执行工作中提炼项目实施中的经验和不足。</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综合分析相关情况后，对项目进行绩效自评。</w:t>
      </w:r>
    </w:p>
    <w:p>
      <w:pPr>
        <w:spacing w:line="560"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（五）评价组织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1.成立专项预算项目自评工作组。茂县就业服务中心成立绩效自评工作组，组织开展绩效自评各项工作。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2.拟定工作方案。自评工作组按要求拟定具体的绩效自评工作方案。</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3.进行绩效自评。自评工作组通过查阅专项项目资料和听取项目汇报，对项目内容进行自评，形成自评报告。</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4.撰写报告。自评工作组根据自评意见，按照规定的文本格式和要求，撰写绩效自评报告，整理绩效自评资料。</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5.提交报告。自评工作组在规定时间内，向茂县财政投资评审中心提交绩效自评报告。</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三、绩效分析</w:t>
      </w:r>
      <w:r>
        <w:rPr>
          <w:rFonts w:hint="eastAsia" w:ascii="仿宋_GB2312" w:hAnsi="仿宋_GB2312" w:eastAsia="仿宋_GB2312" w:cs="仿宋_GB2312"/>
          <w:sz w:val="32"/>
          <w:szCs w:val="32"/>
          <w:lang w:val="zh-CN"/>
        </w:rPr>
        <w:tab/>
      </w:r>
    </w:p>
    <w:p>
      <w:pPr>
        <w:adjustRightInd w:val="0"/>
        <w:snapToGrid w:val="0"/>
        <w:spacing w:line="560"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2024年茂县青年（大学生）创新创业孵化基地项目完成了目标任务，本项目评分为：99.2</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分，</w:t>
      </w:r>
      <w:r>
        <w:rPr>
          <w:rFonts w:hint="eastAsia" w:ascii="仿宋_GB2312" w:hAnsi="仿宋_GB2312" w:eastAsia="仿宋_GB2312" w:cs="仿宋_GB2312"/>
          <w:kern w:val="0"/>
          <w:sz w:val="32"/>
          <w:szCs w:val="32"/>
          <w:shd w:val="clear" w:color="auto" w:fill="FFFFFF"/>
          <w:lang w:val="zh-CN"/>
        </w:rPr>
        <w:t>总体评价为优秀。</w:t>
      </w:r>
    </w:p>
    <w:p>
      <w:pPr>
        <w:spacing w:line="560" w:lineRule="exact"/>
        <w:ind w:firstLine="640"/>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rPr>
        <w:t>1.指标</w:t>
      </w:r>
      <w:r>
        <w:rPr>
          <w:rFonts w:hint="eastAsia" w:ascii="仿宋_GB2312" w:hAnsi="仿宋_GB2312" w:eastAsia="仿宋_GB2312" w:cs="仿宋_GB2312"/>
          <w:b/>
          <w:bCs/>
          <w:color w:val="000000"/>
          <w:kern w:val="0"/>
          <w:sz w:val="32"/>
          <w:szCs w:val="32"/>
          <w:shd w:val="clear" w:color="auto" w:fill="FFFFFF"/>
          <w:lang w:val="zh-CN"/>
        </w:rPr>
        <w:t>具体如下（评分表见附表）：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（1）数量指标：孵化基地入驻</w:t>
      </w:r>
      <w:r>
        <w:rPr>
          <w:rFonts w:hint="eastAsia" w:ascii="仿宋_GB2312" w:hAnsi="仿宋_GB2312" w:eastAsia="仿宋_GB2312" w:cs="仿宋_GB2312"/>
          <w:kern w:val="0"/>
          <w:sz w:val="32"/>
          <w:szCs w:val="32"/>
          <w:shd w:val="clear" w:color="auto" w:fill="FFFFFF"/>
        </w:rPr>
        <w:t>率90%，</w:t>
      </w:r>
      <w:r>
        <w:rPr>
          <w:rFonts w:hint="eastAsia" w:ascii="仿宋_GB2312" w:hAnsi="仿宋_GB2312" w:eastAsia="仿宋_GB2312" w:cs="仿宋_GB2312"/>
          <w:kern w:val="0"/>
          <w:sz w:val="32"/>
          <w:szCs w:val="32"/>
          <w:shd w:val="clear" w:color="auto" w:fill="FFFFFF"/>
          <w:lang w:val="zh-CN"/>
        </w:rPr>
        <w:t>总体绩效目标完成。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（2）质量指标：基地孵化成功率</w:t>
      </w:r>
      <w:r>
        <w:rPr>
          <w:rFonts w:hint="eastAsia" w:ascii="仿宋_GB2312" w:hAnsi="仿宋_GB2312" w:eastAsia="仿宋_GB2312" w:cs="仿宋_GB2312"/>
          <w:kern w:val="0"/>
          <w:sz w:val="32"/>
          <w:szCs w:val="32"/>
          <w:shd w:val="clear" w:color="auto" w:fill="FFFFFF"/>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（3）时效指标：资金</w:t>
      </w:r>
      <w:r>
        <w:rPr>
          <w:rFonts w:hint="eastAsia" w:ascii="仿宋_GB2312" w:hAnsi="仿宋_GB2312" w:eastAsia="仿宋_GB2312" w:cs="仿宋_GB2312"/>
          <w:kern w:val="0"/>
          <w:sz w:val="32"/>
          <w:szCs w:val="32"/>
          <w:shd w:val="clear" w:color="auto" w:fill="FFFFFF"/>
        </w:rPr>
        <w:t>在12月前支付到位率100%</w:t>
      </w:r>
      <w:r>
        <w:rPr>
          <w:rFonts w:hint="eastAsia" w:ascii="仿宋_GB2312" w:hAnsi="仿宋_GB2312" w:eastAsia="仿宋_GB2312" w:cs="仿宋_GB2312"/>
          <w:kern w:val="0"/>
          <w:sz w:val="32"/>
          <w:szCs w:val="32"/>
          <w:shd w:val="clear" w:color="auto" w:fill="FFFFFF"/>
          <w:lang w:val="zh-CN"/>
        </w:rPr>
        <w:t>。</w:t>
      </w:r>
    </w:p>
    <w:p>
      <w:pPr>
        <w:pStyle w:val="10"/>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rPr>
        <w:t>4</w:t>
      </w:r>
      <w:r>
        <w:rPr>
          <w:rFonts w:hint="eastAsia" w:ascii="仿宋_GB2312" w:hAnsi="仿宋_GB2312" w:eastAsia="仿宋_GB2312" w:cs="仿宋_GB2312"/>
          <w:kern w:val="0"/>
          <w:sz w:val="32"/>
          <w:szCs w:val="32"/>
          <w:shd w:val="clear" w:color="auto" w:fill="FFFFFF"/>
        </w:rPr>
        <w:t>）社会效益指标：以创业带动就业不低于</w:t>
      </w:r>
      <w:r>
        <w:rPr>
          <w:rFonts w:hint="eastAsia" w:ascii="仿宋_GB2312" w:hAnsi="仿宋_GB2312" w:eastAsia="仿宋_GB2312" w:cs="仿宋_GB2312"/>
          <w:kern w:val="0"/>
          <w:sz w:val="32"/>
          <w:szCs w:val="32"/>
          <w:shd w:val="clear" w:color="auto" w:fill="FFFFFF"/>
          <w:lang w:val="en-US"/>
        </w:rPr>
        <w:t>90%。</w:t>
      </w:r>
    </w:p>
    <w:p>
      <w:pPr>
        <w:pStyle w:val="10"/>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en-US"/>
        </w:rPr>
        <w:t>（5）可持续发展指标：规模不断扩大，保持发展促进更多就业。</w:t>
      </w:r>
    </w:p>
    <w:p>
      <w:pPr>
        <w:pStyle w:val="10"/>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en-US"/>
        </w:rPr>
        <w:t>（6）经济成本指标：支付金额165</w:t>
      </w:r>
      <w:r>
        <w:rPr>
          <w:rFonts w:hint="eastAsia" w:ascii="仿宋_GB2312" w:hAnsi="仿宋_GB2312" w:eastAsia="仿宋_GB2312" w:cs="仿宋_GB2312"/>
          <w:kern w:val="0"/>
          <w:sz w:val="32"/>
          <w:szCs w:val="32"/>
          <w:shd w:val="clear" w:color="auto" w:fill="FFFFFF"/>
          <w:lang w:val="en-US" w:eastAsia="zh-CN"/>
        </w:rPr>
        <w:t>.00</w:t>
      </w:r>
      <w:r>
        <w:rPr>
          <w:rFonts w:hint="eastAsia" w:ascii="仿宋_GB2312" w:hAnsi="仿宋_GB2312" w:eastAsia="仿宋_GB2312" w:cs="仿宋_GB2312"/>
          <w:kern w:val="0"/>
          <w:sz w:val="32"/>
          <w:szCs w:val="32"/>
          <w:shd w:val="clear" w:color="auto" w:fill="FFFFFF"/>
          <w:lang w:val="en-US"/>
        </w:rPr>
        <w:t>万</w:t>
      </w:r>
      <w:r>
        <w:rPr>
          <w:rFonts w:hint="eastAsia" w:ascii="仿宋_GB2312" w:hAnsi="仿宋_GB2312" w:eastAsia="仿宋_GB2312" w:cs="仿宋_GB2312"/>
          <w:kern w:val="0"/>
          <w:sz w:val="32"/>
          <w:szCs w:val="32"/>
          <w:shd w:val="clear" w:color="auto" w:fill="FFFFFF"/>
          <w:lang w:val="en-US" w:eastAsia="zh-CN"/>
        </w:rPr>
        <w:t>元</w:t>
      </w:r>
      <w:r>
        <w:rPr>
          <w:rFonts w:hint="eastAsia" w:ascii="仿宋_GB2312" w:hAnsi="仿宋_GB2312" w:eastAsia="仿宋_GB2312" w:cs="仿宋_GB2312"/>
          <w:kern w:val="0"/>
          <w:sz w:val="32"/>
          <w:szCs w:val="32"/>
          <w:shd w:val="clear" w:color="auto" w:fill="FFFFFF"/>
          <w:lang w:val="en-US"/>
        </w:rPr>
        <w:t>，完成97.25%。</w:t>
      </w:r>
    </w:p>
    <w:p>
      <w:pPr>
        <w:pStyle w:val="10"/>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rPr>
        <w:t>7</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rPr>
        <w:t>满意度指标：服务对象满意度不低于95%。</w:t>
      </w:r>
    </w:p>
    <w:p>
      <w:pPr>
        <w:spacing w:line="560"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2.指标</w:t>
      </w:r>
      <w:r>
        <w:rPr>
          <w:rFonts w:hint="eastAsia" w:ascii="仿宋_GB2312" w:hAnsi="仿宋_GB2312" w:eastAsia="仿宋_GB2312" w:cs="仿宋_GB2312"/>
          <w:b/>
          <w:bCs/>
          <w:color w:val="000000"/>
          <w:kern w:val="0"/>
          <w:sz w:val="32"/>
          <w:szCs w:val="32"/>
          <w:shd w:val="clear" w:color="auto" w:fill="FFFFFF"/>
          <w:lang w:val="zh-CN"/>
        </w:rPr>
        <w:t>绩效分析</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决策程序严密，项目规划论证符合相关要求，项目绩效目标设置科学合理。项目资金与项目总体规划、相关行业事业发展相匹配，聚焦重大任务、重点领域、重点环节和重点项目。项目制度办法体系健全、要素完备。</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Cs/>
          <w:color w:val="000000"/>
          <w:kern w:val="36"/>
          <w:sz w:val="32"/>
          <w:szCs w:val="32"/>
        </w:rPr>
        <w:t>为落实党中央、国务院和省、州、县党委、政府关于进一步促进大众创业、万众创新工作精神，</w:t>
      </w:r>
      <w:r>
        <w:rPr>
          <w:rFonts w:hint="eastAsia" w:ascii="仿宋_GB2312" w:hAnsi="仿宋_GB2312" w:eastAsia="仿宋_GB2312" w:cs="仿宋_GB2312"/>
          <w:kern w:val="0"/>
          <w:sz w:val="32"/>
          <w:szCs w:val="32"/>
          <w:shd w:val="clear" w:color="auto" w:fill="FFFFFF"/>
        </w:rPr>
        <w:t>为贯彻落实好各项就业扶持政策,我单位</w:t>
      </w:r>
      <w:r>
        <w:rPr>
          <w:rFonts w:hint="eastAsia" w:ascii="仿宋_GB2312" w:hAnsi="仿宋_GB2312" w:eastAsia="仿宋_GB2312" w:cs="仿宋_GB2312"/>
          <w:kern w:val="0"/>
          <w:sz w:val="32"/>
          <w:szCs w:val="32"/>
          <w:shd w:val="clear" w:color="auto" w:fill="FFFFFF"/>
          <w:lang w:val="zh-CN"/>
        </w:rPr>
        <w:t>对</w:t>
      </w:r>
      <w:r>
        <w:rPr>
          <w:rFonts w:hint="eastAsia" w:ascii="仿宋_GB2312" w:hAnsi="仿宋_GB2312" w:eastAsia="仿宋_GB2312" w:cs="仿宋_GB2312"/>
          <w:kern w:val="0"/>
          <w:sz w:val="32"/>
          <w:szCs w:val="32"/>
          <w:shd w:val="clear" w:color="auto" w:fill="FFFFFF"/>
        </w:rPr>
        <w:t>2024年茂县青年（大学生）创新创业孵化基地项目</w:t>
      </w:r>
      <w:r>
        <w:rPr>
          <w:rFonts w:hint="eastAsia" w:ascii="仿宋_GB2312" w:hAnsi="仿宋_GB2312" w:eastAsia="仿宋_GB2312" w:cs="仿宋_GB2312"/>
          <w:sz w:val="32"/>
          <w:szCs w:val="32"/>
        </w:rPr>
        <w:t>资金</w:t>
      </w:r>
      <w:r>
        <w:rPr>
          <w:rFonts w:hint="eastAsia" w:ascii="仿宋_GB2312" w:hAnsi="仿宋_GB2312" w:eastAsia="仿宋_GB2312" w:cs="仿宋_GB2312"/>
          <w:kern w:val="0"/>
          <w:sz w:val="32"/>
          <w:szCs w:val="32"/>
          <w:shd w:val="clear" w:color="auto" w:fill="FFFFFF"/>
          <w:lang w:val="zh-CN"/>
        </w:rPr>
        <w:t>实行专项管理，专款专用。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2024年茂县青年（大学生）创新创业孵化基地项目</w:t>
      </w:r>
      <w:r>
        <w:rPr>
          <w:rFonts w:hint="eastAsia" w:ascii="仿宋_GB2312" w:hAnsi="仿宋_GB2312" w:eastAsia="仿宋_GB2312" w:cs="仿宋_GB2312"/>
          <w:sz w:val="32"/>
          <w:szCs w:val="32"/>
        </w:rPr>
        <w:t>完成预期目标，实施结果与绩效目标相匹配。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2024年茂县青年（大学生）创新创业孵化基地项目</w:t>
      </w:r>
      <w:r>
        <w:rPr>
          <w:rFonts w:hint="eastAsia" w:ascii="仿宋_GB2312" w:hAnsi="仿宋_GB2312" w:eastAsia="仿宋_GB2312" w:cs="仿宋_GB2312"/>
          <w:sz w:val="32"/>
          <w:szCs w:val="32"/>
        </w:rPr>
        <w:t>资金在规定时间内下达率100%，补贴资金在规定时间内支付到位率97.25%。</w:t>
      </w:r>
    </w:p>
    <w:p>
      <w:pPr>
        <w:pStyle w:val="6"/>
        <w:tabs>
          <w:tab w:val="left" w:pos="2160"/>
        </w:tabs>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、评价结论</w:t>
      </w:r>
    </w:p>
    <w:p>
      <w:pPr>
        <w:pStyle w:val="6"/>
        <w:tabs>
          <w:tab w:val="left" w:pos="2160"/>
        </w:tabs>
        <w:spacing w:line="560" w:lineRule="exact"/>
        <w:ind w:firstLine="640" w:firstLineChars="200"/>
        <w:rPr>
          <w:rFonts w:hint="eastAsia" w:ascii="仿宋_GB2312" w:hAnsi="仿宋_GB2312" w:eastAsia="仿宋_GB2312" w:cs="仿宋_GB2312"/>
          <w:position w:val="0"/>
          <w:sz w:val="32"/>
          <w:szCs w:val="32"/>
          <w:shd w:val="clear" w:color="auto" w:fill="FFFFFF"/>
          <w:lang w:eastAsia="zh-CN"/>
        </w:rPr>
      </w:pPr>
      <w:r>
        <w:rPr>
          <w:rFonts w:hint="eastAsia" w:ascii="仿宋_GB2312" w:hAnsi="仿宋_GB2312" w:eastAsia="仿宋_GB2312" w:cs="仿宋_GB2312"/>
          <w:position w:val="0"/>
          <w:sz w:val="32"/>
          <w:szCs w:val="32"/>
          <w:shd w:val="clear" w:color="auto" w:fill="FFFFFF"/>
          <w:lang w:eastAsia="zh-CN"/>
        </w:rPr>
        <w:t>2024年茂县青年（大学生）创新创业孵化基地项目制定的目标任务，资金按规定用于孵化基地建设，完成年度基地目标任务。经评价，2024年茂县青年（大学生）创新创业孵化基地项目绩效评价为优秀。</w:t>
      </w:r>
    </w:p>
    <w:p>
      <w:pPr>
        <w:pStyle w:val="6"/>
        <w:tabs>
          <w:tab w:val="left" w:pos="2160"/>
        </w:tabs>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pStyle w:val="6"/>
        <w:tabs>
          <w:tab w:val="left" w:pos="2160"/>
        </w:tabs>
        <w:spacing w:line="560" w:lineRule="exact"/>
        <w:ind w:left="638" w:leftChars="304" w:firstLine="0" w:firstLineChars="0"/>
        <w:rPr>
          <w:rFonts w:hint="eastAsia" w:ascii="黑体" w:hAnsi="黑体" w:eastAsia="黑体" w:cs="黑体"/>
          <w:sz w:val="32"/>
          <w:szCs w:val="32"/>
          <w:lang w:val="zh-CN" w:eastAsia="zh-CN"/>
        </w:rPr>
      </w:pPr>
      <w:r>
        <w:rPr>
          <w:rFonts w:hint="eastAsia" w:ascii="仿宋_GB2312" w:hAnsi="仿宋_GB2312" w:eastAsia="仿宋_GB2312" w:cs="仿宋_GB2312"/>
          <w:kern w:val="0"/>
          <w:sz w:val="32"/>
          <w:szCs w:val="32"/>
        </w:rPr>
        <w:t>该项目按照项目资金管理办法严格执行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无其他问题。</w:t>
      </w:r>
      <w:r>
        <w:rPr>
          <w:rFonts w:hint="eastAsia" w:ascii="黑体" w:hAnsi="黑体" w:eastAsia="黑体" w:cs="黑体"/>
          <w:sz w:val="32"/>
          <w:szCs w:val="32"/>
          <w:lang w:val="zh-CN" w:eastAsia="zh-CN"/>
        </w:rPr>
        <w:t>六、改进建议</w:t>
      </w:r>
    </w:p>
    <w:p>
      <w:pPr>
        <w:snapToGrid w:val="0"/>
        <w:spacing w:line="56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rPr>
        <w:t>暂无改进建议</w:t>
      </w:r>
      <w:r>
        <w:rPr>
          <w:rFonts w:hint="eastAsia" w:ascii="仿宋_GB2312" w:hAnsi="仿宋_GB2312" w:eastAsia="仿宋_GB2312" w:cs="仿宋_GB2312"/>
          <w:color w:val="000000"/>
          <w:kern w:val="0"/>
          <w:sz w:val="32"/>
          <w:szCs w:val="32"/>
          <w:shd w:val="clear" w:color="auto" w:fill="FFFFFF"/>
          <w:lang w:val="zh-CN"/>
        </w:rPr>
        <w:t>。</w:t>
      </w:r>
    </w:p>
    <w:p>
      <w:pPr>
        <w:snapToGrid w:val="0"/>
        <w:spacing w:line="560" w:lineRule="exact"/>
        <w:ind w:firstLine="420" w:firstLineChars="200"/>
        <w:rPr>
          <w:color w:val="000000"/>
          <w:kern w:val="0"/>
          <w:shd w:val="clear" w:color="auto" w:fill="FFFFFF"/>
          <w:lang w:val="zh-CN"/>
        </w:rPr>
      </w:pPr>
      <w:r>
        <w:rPr>
          <w:rFonts w:hint="eastAsia"/>
          <w:color w:val="000000"/>
          <w:kern w:val="0"/>
          <w:shd w:val="clear" w:color="auto" w:fill="FFFFFF"/>
          <w:lang w:val="zh-CN"/>
        </w:rPr>
        <w:br w:type="page"/>
      </w: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项目资金末端分配点位</w:t>
            </w:r>
          </w:p>
        </w:tc>
        <w:tc>
          <w:tcPr>
            <w:tcW w:w="2861" w:type="dxa"/>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自评得分（百分制）</w:t>
            </w:r>
          </w:p>
        </w:tc>
        <w:tc>
          <w:tcPr>
            <w:tcW w:w="99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1"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pPr>
              <w:adjustRightInd w:val="0"/>
              <w:snapToGrid w:val="0"/>
              <w:spacing w:line="576" w:lineRule="exact"/>
              <w:rPr>
                <w:rFonts w:ascii="仿宋_GB2312"/>
              </w:rPr>
            </w:pPr>
            <w:r>
              <w:rPr>
                <w:rFonts w:hint="eastAsia" w:ascii="仿宋_GB2312"/>
              </w:rPr>
              <w:t>对孵化基地资金使用情况进行复核。</w:t>
            </w:r>
          </w:p>
          <w:p>
            <w:pPr>
              <w:spacing w:line="300" w:lineRule="exact"/>
              <w:rPr>
                <w:rFonts w:ascii="宋体" w:hAnsi="宋体" w:cs="宋体"/>
                <w:sz w:val="13"/>
                <w:szCs w:val="13"/>
              </w:rPr>
            </w:pPr>
          </w:p>
        </w:tc>
        <w:tc>
          <w:tcPr>
            <w:tcW w:w="2861" w:type="dxa"/>
            <w:vAlign w:val="center"/>
          </w:tcPr>
          <w:p>
            <w:pPr>
              <w:spacing w:line="300" w:lineRule="exact"/>
              <w:jc w:val="center"/>
              <w:rPr>
                <w:rFonts w:ascii="宋体" w:hAnsi="宋体" w:cs="宋体"/>
                <w:sz w:val="24"/>
                <w:szCs w:val="24"/>
                <w:highlight w:val="none"/>
              </w:rPr>
            </w:pPr>
            <w:r>
              <w:rPr>
                <w:rFonts w:hint="eastAsia" w:ascii="仿宋_GB2312"/>
                <w:highlight w:val="none"/>
              </w:rPr>
              <w:t>优</w:t>
            </w: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bl>
    <w:p>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备注：1.项目资金末端分配点位包括州本级、县（市）、州级部门下属单位及一次性单位等。</w:t>
      </w:r>
    </w:p>
    <w:p>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rPr>
          <w:szCs w:val="24"/>
        </w:rPr>
      </w:pPr>
      <w:r>
        <w:rPr>
          <w:rFonts w:hint="eastAsia"/>
          <w:szCs w:val="24"/>
        </w:rPr>
        <w:br w:type="page"/>
      </w:r>
    </w:p>
    <w:p>
      <w:pPr>
        <w:pStyle w:val="14"/>
        <w:spacing w:after="0" w:line="576" w:lineRule="exact"/>
        <w:ind w:left="0" w:leftChars="0" w:firstLine="0" w:firstLineChars="0"/>
        <w:rPr>
          <w:rFonts w:ascii="Times New Roman" w:eastAsia="黑体"/>
          <w:szCs w:val="24"/>
        </w:rPr>
      </w:pPr>
      <w:r>
        <w:rPr>
          <w:rFonts w:ascii="Times New Roman" w:eastAsia="黑体"/>
          <w:szCs w:val="24"/>
        </w:rPr>
        <w:t>附表2</w:t>
      </w:r>
    </w:p>
    <w:tbl>
      <w:tblPr>
        <w:tblStyle w:val="16"/>
        <w:tblW w:w="10233" w:type="dxa"/>
        <w:jc w:val="center"/>
        <w:tblLayout w:type="fixed"/>
        <w:tblCellMar>
          <w:top w:w="15" w:type="dxa"/>
          <w:left w:w="15" w:type="dxa"/>
          <w:bottom w:w="15" w:type="dxa"/>
          <w:right w:w="15" w:type="dxa"/>
        </w:tblCellMar>
      </w:tblPr>
      <w:tblGrid>
        <w:gridCol w:w="785"/>
        <w:gridCol w:w="785"/>
        <w:gridCol w:w="1097"/>
        <w:gridCol w:w="2400"/>
        <w:gridCol w:w="1023"/>
        <w:gridCol w:w="786"/>
        <w:gridCol w:w="786"/>
        <w:gridCol w:w="1162"/>
        <w:gridCol w:w="1409"/>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576" w:lineRule="exact"/>
              <w:jc w:val="center"/>
              <w:textAlignment w:val="center"/>
              <w:rPr>
                <w:rFonts w:ascii="黑体" w:hAnsi="宋体" w:eastAsia="黑体" w:cs="黑体"/>
                <w:color w:val="000000"/>
                <w:sz w:val="30"/>
                <w:szCs w:val="30"/>
              </w:rPr>
            </w:pPr>
            <w:r>
              <w:rPr>
                <w:rFonts w:ascii="方正小标宋简体" w:hAnsi="方正小标宋简体" w:eastAsia="方正小标宋简体" w:cs="方正小标宋简体"/>
                <w:color w:val="000000"/>
                <w:kern w:val="0"/>
                <w:sz w:val="40"/>
                <w:szCs w:val="40"/>
              </w:rPr>
              <w:t>专项预算项目绩效目标完成情况自评表</w:t>
            </w:r>
          </w:p>
        </w:tc>
      </w:tr>
      <w:tr>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2024年项目茂县青年（大学生）创新创业孵化基地项目</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预算单位</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textAlignment w:val="bottom"/>
              <w:rPr>
                <w:rFonts w:hint="default"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lang w:val="en-US" w:eastAsia="zh-CN"/>
              </w:rPr>
              <w:t>茂县就业服务中心</w:t>
            </w:r>
          </w:p>
        </w:tc>
      </w:tr>
      <w:tr>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项目类型</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576"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 概况</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中长期规划（名称、文号，仅指</w:t>
            </w:r>
          </w:p>
        </w:tc>
        <w:tc>
          <w:tcPr>
            <w:tcW w:w="516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left"/>
              <w:textAlignment w:val="bottom"/>
              <w:rPr>
                <w:rFonts w:ascii="宋体" w:hAnsi="宋体" w:eastAsia="宋体" w:cs="宋体"/>
                <w:color w:val="000000"/>
                <w:sz w:val="24"/>
                <w:szCs w:val="24"/>
              </w:rPr>
            </w:pPr>
            <w:r>
              <w:rPr>
                <w:rFonts w:hint="eastAsia" w:ascii="宋体" w:hAnsi="宋体" w:eastAsia="宋体" w:cs="宋体"/>
                <w:color w:val="000000"/>
                <w:sz w:val="24"/>
                <w:szCs w:val="24"/>
              </w:rPr>
              <w:t xml:space="preserve"> </w:t>
            </w:r>
          </w:p>
        </w:tc>
      </w:tr>
      <w:tr>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常年项目）</w:t>
            </w:r>
          </w:p>
        </w:tc>
        <w:tc>
          <w:tcPr>
            <w:tcW w:w="51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576"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资金管理办法（名称、文号）</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left"/>
              <w:textAlignment w:val="bottom"/>
              <w:rPr>
                <w:rFonts w:ascii="Wingdings 2" w:hAnsi="Wingdings 2" w:eastAsia="Wingdings 2" w:cs="Wingdings 2"/>
                <w:color w:val="000000"/>
                <w:sz w:val="24"/>
                <w:szCs w:val="24"/>
              </w:rPr>
            </w:pPr>
            <w:r>
              <w:rPr>
                <w:rFonts w:hint="eastAsia" w:ascii="宋体" w:hAnsi="宋体" w:eastAsia="宋体" w:cs="宋体"/>
                <w:color w:val="000000"/>
                <w:sz w:val="24"/>
                <w:szCs w:val="24"/>
              </w:rPr>
              <w:t xml:space="preserve"> 茂财预金（2024）08024号、对口援建（2024）00003号</w:t>
            </w:r>
          </w:p>
        </w:tc>
      </w:tr>
      <w:tr>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绩效分配方式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ascii="Wingdings 2" w:hAnsi="Wingdings 2" w:eastAsia="Wingdings 2" w:cs="Wingdings 2"/>
                <w:color w:val="000000"/>
                <w:kern w:val="0"/>
                <w:sz w:val="24"/>
                <w:szCs w:val="24"/>
              </w:rPr>
              <w:t>£</w:t>
            </w:r>
            <w:r>
              <w:rPr>
                <w:rStyle w:val="39"/>
                <w:rFonts w:hint="default"/>
              </w:rPr>
              <w:t>因素法</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pPr>
            <w:r>
              <w:rPr>
                <w:rFonts w:ascii="Wingdings 2" w:hAnsi="Wingdings 2" w:eastAsia="Wingdings 2" w:cs="Wingdings 2"/>
                <w:color w:val="000000"/>
                <w:kern w:val="0"/>
                <w:sz w:val="24"/>
                <w:szCs w:val="24"/>
              </w:rPr>
              <w:t>£项目法</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pPr>
            <w:r>
              <w:rPr>
                <w:rFonts w:ascii="Wingdings 2" w:hAnsi="Wingdings 2" w:eastAsia="Wingdings 2" w:cs="Wingdings 2"/>
                <w:color w:val="000000"/>
                <w:kern w:val="0"/>
                <w:sz w:val="24"/>
                <w:szCs w:val="24"/>
              </w:rPr>
              <w:t>£</w:t>
            </w:r>
            <w:r>
              <w:rPr>
                <w:rStyle w:val="39"/>
                <w:rFonts w:hint="default"/>
              </w:rPr>
              <w:t>据实据效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pPr>
            <w:r>
              <w:rPr>
                <w:rFonts w:ascii="Wingdings 2" w:hAnsi="Wingdings 2" w:eastAsia="Wingdings 2" w:cs="Wingdings 2"/>
                <w:color w:val="000000"/>
                <w:kern w:val="0"/>
                <w:sz w:val="24"/>
                <w:szCs w:val="24"/>
              </w:rPr>
              <w:t>£</w:t>
            </w:r>
            <w:r>
              <w:rPr>
                <w:rStyle w:val="39"/>
                <w:rFonts w:hint="default"/>
              </w:rPr>
              <w:t>因素法与项目法相结合</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立项依据</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left"/>
              <w:textAlignment w:val="bottom"/>
              <w:rPr>
                <w:rFonts w:ascii="宋体" w:hAnsi="宋体" w:eastAsia="宋体" w:cs="宋体"/>
                <w:color w:val="000000"/>
                <w:sz w:val="24"/>
                <w:szCs w:val="24"/>
              </w:rPr>
            </w:pPr>
          </w:p>
        </w:tc>
      </w:tr>
      <w:tr>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使用范围</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茂县青年（大学生）创新创业孵化基地提档升级、基础设施改造</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申报（补助）条件</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left"/>
              <w:textAlignment w:val="bottom"/>
              <w:rPr>
                <w:rFonts w:ascii="宋体" w:hAnsi="宋体" w:eastAsia="宋体" w:cs="宋体"/>
                <w:color w:val="000000"/>
                <w:sz w:val="24"/>
                <w:szCs w:val="24"/>
              </w:rPr>
            </w:pPr>
          </w:p>
        </w:tc>
      </w:tr>
      <w:tr>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项目起止年限</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2024年1月1日-2024年12月31日</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项目资金</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年度资金总额：</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165.4</w:t>
            </w:r>
          </w:p>
        </w:tc>
      </w:tr>
      <w:tr>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（万元）</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其中：财政拨款</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165.4</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576" w:lineRule="exact"/>
              <w:rPr>
                <w:rFonts w:ascii="宋体" w:hAnsi="宋体" w:eastAsia="宋体" w:cs="宋体"/>
                <w:color w:val="000000"/>
                <w:sz w:val="24"/>
                <w:szCs w:val="24"/>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其他资金</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576" w:lineRule="exact"/>
              <w:jc w:val="right"/>
            </w:pPr>
          </w:p>
        </w:tc>
      </w:tr>
      <w:tr>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总体 目标</w:t>
            </w: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年度目标</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576" w:lineRule="exact"/>
              <w:rPr>
                <w:rFonts w:ascii="宋体" w:hAnsi="宋体" w:eastAsia="宋体" w:cs="宋体"/>
                <w:color w:val="000000"/>
                <w:sz w:val="24"/>
                <w:szCs w:val="24"/>
              </w:rPr>
            </w:pPr>
            <w:r>
              <w:rPr>
                <w:rFonts w:hint="eastAsia" w:ascii="宋体" w:hAnsi="宋体" w:eastAsia="宋体" w:cs="宋体"/>
                <w:color w:val="000000"/>
                <w:sz w:val="24"/>
                <w:szCs w:val="24"/>
              </w:rPr>
              <w:t>进一步促进创新创业工作，鼓励和帮扶我县未就业高校毕业生等重点群体自主创新创业，坚持以创业带动就业，更好的发挥创业带动就业的倍增效应。</w:t>
            </w:r>
          </w:p>
        </w:tc>
      </w:tr>
      <w:tr>
        <w:trPr>
          <w:trHeight w:val="23" w:hRule="atLeast"/>
          <w:jc w:val="center"/>
        </w:trPr>
        <w:tc>
          <w:tcPr>
            <w:tcW w:w="785" w:type="dxa"/>
            <w:vMerge w:val="restart"/>
            <w:tcBorders>
              <w:top w:val="single" w:color="000000" w:sz="4" w:space="0"/>
              <w:lef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 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二级指标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三级指标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指标性质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指标值</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度量单位</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权重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实际完成指标值</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产出指标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数量指标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基地入驻率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90.00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90</w:t>
            </w:r>
          </w:p>
        </w:tc>
      </w:tr>
      <w:tr>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时效指标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资金在12月之前支付到位</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100.00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质量指标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基地孵化成功率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100.00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社会效益指标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创业带动就业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90.00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90</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可持续发展指标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发展规模扩大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保持发展，促进更多创业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4"/>
                <w:szCs w:val="24"/>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保持发展，促进更多创业</w:t>
            </w:r>
          </w:p>
        </w:tc>
      </w:tr>
      <w:tr>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成本指标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经济成本指标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支付金额</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165.00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160.846</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bottom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服务对象满意度</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服务对象满意度</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95.00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95</w:t>
            </w:r>
          </w:p>
        </w:tc>
      </w:tr>
    </w:tbl>
    <w:p>
      <w:pPr>
        <w:widowControl/>
        <w:jc w:val="center"/>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36"/>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Calibri" w:eastAsia="方正小标宋简体" w:cs="Times New Roman"/>
          <w:color w:val="auto"/>
          <w:sz w:val="44"/>
          <w:szCs w:val="44"/>
          <w:lang w:val="en-US" w:eastAsia="zh-CN"/>
        </w:rPr>
        <w:t>茂县劳动力技能培训和转移就业项目支出绩效自评价报告</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rPr>
        <w:t>按照浙江对口支援工作计划，为进一步深化对口支援工作，</w:t>
      </w:r>
      <w:r>
        <w:rPr>
          <w:rFonts w:hint="eastAsia" w:ascii="仿宋_GB2312" w:hAnsi="仿宋_GB2312" w:eastAsia="仿宋_GB2312" w:cs="仿宋_GB2312"/>
          <w:b w:val="0"/>
          <w:bCs/>
          <w:w w:val="100"/>
          <w:kern w:val="0"/>
          <w:sz w:val="32"/>
          <w:szCs w:val="32"/>
          <w:highlight w:val="none"/>
          <w:lang w:val="en-US" w:eastAsia="zh-CN" w:bidi="ar-SA"/>
        </w:rPr>
        <w:t>巩固扩大城乡劳动力转移就业，促进更多城乡劳动力外出就业，提高就业收入，持续</w:t>
      </w:r>
      <w:r>
        <w:rPr>
          <w:rFonts w:hint="eastAsia" w:ascii="仿宋_GB2312" w:hAnsi="仿宋_GB2312" w:eastAsia="仿宋_GB2312" w:cs="仿宋_GB2312"/>
          <w:sz w:val="32"/>
          <w:szCs w:val="32"/>
          <w:lang w:eastAsia="zh-CN"/>
        </w:rPr>
        <w:t>深化</w:t>
      </w:r>
      <w:r>
        <w:rPr>
          <w:rFonts w:hint="eastAsia" w:ascii="仿宋_GB2312" w:hAnsi="仿宋_GB2312" w:eastAsia="仿宋_GB2312" w:cs="仿宋_GB2312"/>
          <w:sz w:val="32"/>
          <w:szCs w:val="32"/>
          <w:lang w:val="en-US" w:eastAsia="zh-CN"/>
        </w:rPr>
        <w:t>对口支援促进就业增收工作</w:t>
      </w:r>
      <w:r>
        <w:rPr>
          <w:rFonts w:hint="eastAsia" w:ascii="仿宋_GB2312" w:hAnsi="仿宋_GB2312" w:eastAsia="仿宋_GB2312" w:cs="仿宋_GB2312"/>
          <w:kern w:val="0"/>
          <w:sz w:val="32"/>
          <w:szCs w:val="32"/>
          <w:shd w:val="clear" w:color="auto" w:fill="FFFFFF"/>
        </w:rPr>
        <w:t>，根据</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bCs/>
          <w:color w:val="000000"/>
          <w:sz w:val="32"/>
          <w:szCs w:val="32"/>
        </w:rPr>
        <w:t>茂县人力资源和社会保障局2024年浙江省对口支援茂县创业能力提升培训项目</w:t>
      </w:r>
      <w:r>
        <w:rPr>
          <w:rFonts w:hint="eastAsia" w:ascii="仿宋_GB2312" w:hAnsi="仿宋_GB2312" w:eastAsia="仿宋_GB2312" w:cs="仿宋_GB2312"/>
          <w:kern w:val="0"/>
          <w:sz w:val="32"/>
          <w:szCs w:val="32"/>
          <w:shd w:val="clear" w:color="auto" w:fill="FFFFFF"/>
          <w:lang w:eastAsia="zh-CN"/>
        </w:rPr>
        <w:t>实施方案》，</w:t>
      </w:r>
      <w:r>
        <w:rPr>
          <w:rFonts w:hint="eastAsia" w:ascii="仿宋_GB2312" w:hAnsi="仿宋_GB2312" w:eastAsia="仿宋_GB2312" w:cs="仿宋_GB2312"/>
          <w:kern w:val="0"/>
          <w:sz w:val="32"/>
          <w:szCs w:val="32"/>
          <w:shd w:val="clear" w:color="auto" w:fill="FFFFFF"/>
          <w:lang w:val="zh-CN"/>
        </w:rPr>
        <w:t>项目</w:t>
      </w:r>
      <w:r>
        <w:rPr>
          <w:rFonts w:hint="eastAsia" w:ascii="仿宋_GB2312" w:hAnsi="仿宋_GB2312" w:eastAsia="仿宋_GB2312" w:cs="仿宋_GB2312"/>
          <w:kern w:val="0"/>
          <w:sz w:val="32"/>
          <w:szCs w:val="32"/>
          <w:shd w:val="clear" w:color="auto" w:fill="FFFFFF"/>
        </w:rPr>
        <w:t>资金主要用于</w:t>
      </w:r>
      <w:r>
        <w:rPr>
          <w:rFonts w:hint="eastAsia" w:ascii="仿宋_GB2312" w:hAnsi="仿宋_GB2312" w:eastAsia="仿宋_GB2312" w:cs="仿宋_GB2312"/>
          <w:bCs/>
          <w:color w:val="000000"/>
          <w:sz w:val="32"/>
          <w:szCs w:val="32"/>
        </w:rPr>
        <w:t>就业创业政策宣传、实用技术培训、招聘活动、劳务输出、稳定就业补助、</w:t>
      </w:r>
      <w:r>
        <w:rPr>
          <w:rFonts w:hint="eastAsia" w:ascii="仿宋_GB2312" w:hAnsi="仿宋_GB2312" w:eastAsia="仿宋_GB2312" w:cs="仿宋_GB2312"/>
          <w:bCs/>
          <w:color w:val="000000"/>
          <w:sz w:val="32"/>
          <w:szCs w:val="32"/>
          <w:lang w:eastAsia="zh-CN"/>
        </w:rPr>
        <w:t>创业大赛、美食</w:t>
      </w:r>
      <w:r>
        <w:rPr>
          <w:rFonts w:hint="eastAsia" w:ascii="仿宋_GB2312" w:hAnsi="仿宋_GB2312" w:eastAsia="仿宋_GB2312" w:cs="仿宋_GB2312"/>
          <w:bCs/>
          <w:color w:val="000000"/>
          <w:sz w:val="32"/>
          <w:szCs w:val="32"/>
        </w:rPr>
        <w:t>大赛等</w:t>
      </w:r>
      <w:r>
        <w:rPr>
          <w:rFonts w:hint="eastAsia" w:ascii="仿宋_GB2312" w:hAnsi="仿宋_GB2312" w:eastAsia="仿宋_GB2312" w:cs="仿宋_GB2312"/>
          <w:kern w:val="0"/>
          <w:sz w:val="32"/>
          <w:szCs w:val="32"/>
          <w:shd w:val="clear" w:color="auto" w:fill="FFFFFF"/>
        </w:rPr>
        <w:t>支出项目。</w:t>
      </w:r>
      <w:r>
        <w:rPr>
          <w:rFonts w:hint="eastAsia" w:ascii="仿宋_GB2312" w:hAnsi="仿宋_GB2312" w:eastAsia="仿宋_GB2312" w:cs="仿宋_GB2312"/>
          <w:bCs/>
          <w:color w:val="000000"/>
          <w:sz w:val="32"/>
          <w:szCs w:val="32"/>
        </w:rPr>
        <w:t>更好</w:t>
      </w:r>
      <w:r>
        <w:rPr>
          <w:rFonts w:hint="eastAsia" w:ascii="仿宋_GB2312" w:hAnsi="仿宋_GB2312" w:eastAsia="仿宋_GB2312" w:cs="仿宋_GB2312"/>
          <w:bCs/>
          <w:color w:val="000000"/>
          <w:sz w:val="32"/>
          <w:szCs w:val="32"/>
          <w:lang w:val="en-US" w:eastAsia="zh-CN"/>
        </w:rPr>
        <w:t>提升城乡劳动者的产业技能，提升就业创业意识，</w:t>
      </w:r>
      <w:r>
        <w:rPr>
          <w:rFonts w:hint="eastAsia" w:ascii="仿宋_GB2312" w:hAnsi="仿宋_GB2312" w:eastAsia="仿宋_GB2312" w:cs="仿宋_GB2312"/>
          <w:bCs/>
          <w:color w:val="000000"/>
          <w:sz w:val="32"/>
          <w:szCs w:val="32"/>
        </w:rPr>
        <w:t>有序引导和组织劳动力创业创新，持续推进劳务精准输出</w:t>
      </w:r>
      <w:r>
        <w:rPr>
          <w:rFonts w:hint="eastAsia" w:ascii="仿宋_GB2312" w:hAnsi="仿宋_GB2312" w:eastAsia="仿宋_GB2312" w:cs="仿宋_GB2312"/>
          <w:bCs/>
          <w:color w:val="000000"/>
          <w:sz w:val="32"/>
          <w:szCs w:val="32"/>
          <w:lang w:eastAsia="zh-CN"/>
        </w:rPr>
        <w:t>。</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资金，预算数</w:t>
      </w:r>
      <w:r>
        <w:rPr>
          <w:rFonts w:hint="eastAsia" w:ascii="仿宋_GB2312" w:hAnsi="仿宋_GB2312" w:eastAsia="仿宋_GB2312" w:cs="仿宋_GB2312"/>
          <w:kern w:val="0"/>
          <w:sz w:val="32"/>
          <w:szCs w:val="32"/>
          <w:shd w:val="clear" w:color="auto" w:fill="FFFFFF"/>
          <w:lang w:val="en-US" w:eastAsia="zh-CN"/>
        </w:rPr>
        <w:t>220.00</w:t>
      </w:r>
      <w:r>
        <w:rPr>
          <w:rFonts w:hint="eastAsia" w:ascii="仿宋_GB2312" w:hAnsi="仿宋_GB2312" w:eastAsia="仿宋_GB2312" w:cs="仿宋_GB2312"/>
          <w:kern w:val="0"/>
          <w:sz w:val="32"/>
          <w:szCs w:val="32"/>
          <w:shd w:val="clear" w:color="auto" w:fill="FFFFFF"/>
        </w:rPr>
        <w:t>万元，预算执行数</w:t>
      </w:r>
      <w:r>
        <w:rPr>
          <w:rFonts w:hint="eastAsia" w:ascii="仿宋_GB2312" w:hAnsi="仿宋_GB2312" w:eastAsia="仿宋_GB2312" w:cs="仿宋_GB2312"/>
          <w:kern w:val="0"/>
          <w:sz w:val="32"/>
          <w:szCs w:val="32"/>
          <w:shd w:val="clear" w:color="auto" w:fill="FFFFFF"/>
          <w:lang w:val="en-US" w:eastAsia="zh-CN"/>
        </w:rPr>
        <w:t>200.00</w:t>
      </w:r>
      <w:r>
        <w:rPr>
          <w:rFonts w:hint="eastAsia" w:ascii="仿宋_GB2312" w:hAnsi="仿宋_GB2312" w:eastAsia="仿宋_GB2312" w:cs="仿宋_GB2312"/>
          <w:kern w:val="0"/>
          <w:sz w:val="32"/>
          <w:szCs w:val="32"/>
          <w:shd w:val="clear" w:color="auto" w:fill="FFFFFF"/>
        </w:rPr>
        <w:t>万元，预算执行率100%。</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资金主要遵循原则：</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（1）注重普惠、重点倾斜。落实各项就业创业政策，重点支持就业困难人员、建档立卡贫困劳动力、大学生、退役军人、农民工等群体就业创业，同时兼顾其他各类群体，促进城乡劳动者平等就业。</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健全机制、激励约束。优化制度设计，奖补结合，强化激励与约束并重的机制效应，发挥政策执行部门、用人单位促进就业、稳定就业的主动性，调动城乡劳动者提升能力、主动就业、积极创业的积极性。</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严格管理、强化绩效。健全管理制度，规范管理监督</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强化跟踪问效。对该补助资金使用情况实行绩效管理。</w:t>
      </w:r>
    </w:p>
    <w:p>
      <w:pPr>
        <w:adjustRightInd w:val="0"/>
        <w:snapToGrid w:val="0"/>
        <w:spacing w:line="578"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rPr>
        <w:t>按照浙江对口支援工作计划，为进一步深化对口支援工作，</w:t>
      </w:r>
      <w:r>
        <w:rPr>
          <w:rFonts w:hint="eastAsia" w:ascii="仿宋_GB2312" w:hAnsi="仿宋_GB2312" w:eastAsia="仿宋_GB2312" w:cs="仿宋_GB2312"/>
          <w:sz w:val="32"/>
          <w:szCs w:val="32"/>
          <w:lang w:val="en-US" w:eastAsia="zh-CN"/>
        </w:rPr>
        <w:t>巩固扩大城乡劳动力转移就业，促进更多城乡劳动力外出就业，提高就业收入，持续</w:t>
      </w:r>
      <w:r>
        <w:rPr>
          <w:rFonts w:hint="eastAsia" w:ascii="仿宋_GB2312" w:hAnsi="仿宋_GB2312" w:eastAsia="仿宋_GB2312" w:cs="仿宋_GB2312"/>
          <w:sz w:val="32"/>
          <w:szCs w:val="32"/>
          <w:lang w:eastAsia="zh-CN"/>
        </w:rPr>
        <w:t>深化</w:t>
      </w:r>
      <w:r>
        <w:rPr>
          <w:rFonts w:hint="eastAsia" w:ascii="仿宋_GB2312" w:hAnsi="仿宋_GB2312" w:eastAsia="仿宋_GB2312" w:cs="仿宋_GB2312"/>
          <w:sz w:val="32"/>
          <w:szCs w:val="32"/>
          <w:lang w:val="en-US" w:eastAsia="zh-CN"/>
        </w:rPr>
        <w:t>对口支援促进就业增收工作要求</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拟</w:t>
      </w:r>
      <w:r>
        <w:rPr>
          <w:rFonts w:hint="eastAsia" w:ascii="仿宋_GB2312" w:hAnsi="仿宋_GB2312" w:eastAsia="仿宋_GB2312" w:cs="仿宋_GB2312"/>
          <w:kern w:val="0"/>
          <w:sz w:val="32"/>
          <w:szCs w:val="32"/>
          <w:shd w:val="clear" w:color="auto" w:fill="FFFFFF"/>
          <w:lang w:val="zh-CN"/>
        </w:rPr>
        <w:t>定了《</w:t>
      </w:r>
      <w:r>
        <w:rPr>
          <w:rFonts w:hint="eastAsia" w:ascii="仿宋_GB2312" w:hAnsi="仿宋_GB2312" w:eastAsia="仿宋_GB2312" w:cs="仿宋_GB2312"/>
          <w:sz w:val="32"/>
          <w:szCs w:val="32"/>
          <w:lang w:eastAsia="zh-CN"/>
        </w:rPr>
        <w:t>茂县人力资源和社会保障</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bCs/>
          <w:color w:val="000000"/>
          <w:sz w:val="32"/>
          <w:szCs w:val="32"/>
        </w:rPr>
        <w:t>2024年浙江省对口支援茂县创业能力提升培训项目</w:t>
      </w:r>
      <w:r>
        <w:rPr>
          <w:rFonts w:hint="eastAsia" w:ascii="仿宋_GB2312" w:hAnsi="仿宋_GB2312" w:eastAsia="仿宋_GB2312" w:cs="仿宋_GB2312"/>
          <w:sz w:val="32"/>
          <w:szCs w:val="32"/>
          <w:lang w:eastAsia="zh-CN"/>
        </w:rPr>
        <w:t>实施方案</w:t>
      </w:r>
      <w:r>
        <w:rPr>
          <w:rFonts w:hint="eastAsia" w:ascii="仿宋_GB2312" w:hAnsi="仿宋_GB2312" w:eastAsia="仿宋_GB2312" w:cs="仿宋_GB2312"/>
          <w:kern w:val="0"/>
          <w:sz w:val="32"/>
          <w:szCs w:val="32"/>
          <w:shd w:val="clear" w:color="auto" w:fill="FFFFFF"/>
          <w:lang w:val="zh-CN"/>
        </w:rPr>
        <w:t>》，对</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lang w:val="zh-CN"/>
        </w:rPr>
        <w:t>资金实行专项管理，专款专用。</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bCs/>
          <w:color w:val="000000"/>
          <w:sz w:val="32"/>
          <w:szCs w:val="32"/>
        </w:rPr>
        <w:t>2024年浙江省对口支援茂县创业能力提升培训项目</w:t>
      </w:r>
      <w:r>
        <w:rPr>
          <w:rFonts w:hint="eastAsia" w:ascii="仿宋_GB2312" w:hAnsi="仿宋_GB2312" w:eastAsia="仿宋_GB2312" w:cs="仿宋_GB2312"/>
          <w:kern w:val="0"/>
          <w:sz w:val="32"/>
          <w:szCs w:val="32"/>
          <w:shd w:val="clear" w:color="auto" w:fill="FFFFFF"/>
        </w:rPr>
        <w:t>资金主要用于</w:t>
      </w:r>
      <w:r>
        <w:rPr>
          <w:rFonts w:hint="eastAsia" w:ascii="仿宋_GB2312" w:hAnsi="仿宋_GB2312" w:eastAsia="仿宋_GB2312" w:cs="仿宋_GB2312"/>
          <w:sz w:val="32"/>
          <w:szCs w:val="32"/>
        </w:rPr>
        <w:t>就业创业政策宣传、实用技术培训、招聘活动、劳务输出、稳定就业补助、创业大赛等支出项目。更好</w:t>
      </w:r>
      <w:r>
        <w:rPr>
          <w:rFonts w:hint="eastAsia" w:ascii="仿宋_GB2312" w:hAnsi="仿宋_GB2312" w:eastAsia="仿宋_GB2312" w:cs="仿宋_GB2312"/>
          <w:sz w:val="32"/>
          <w:szCs w:val="32"/>
          <w:lang w:val="en-US" w:eastAsia="zh-CN"/>
        </w:rPr>
        <w:t>提升城乡劳动者的产业技能，提升就业创业意识，</w:t>
      </w:r>
      <w:r>
        <w:rPr>
          <w:rFonts w:hint="eastAsia" w:ascii="仿宋_GB2312" w:hAnsi="仿宋_GB2312" w:eastAsia="仿宋_GB2312" w:cs="仿宋_GB2312"/>
          <w:sz w:val="32"/>
          <w:szCs w:val="32"/>
        </w:rPr>
        <w:t>有序引导和组织劳动力创业创新，持续推进劳务精准输出</w:t>
      </w:r>
      <w:r>
        <w:rPr>
          <w:rFonts w:hint="eastAsia" w:ascii="仿宋_GB2312" w:hAnsi="仿宋_GB2312" w:eastAsia="仿宋_GB2312" w:cs="仿宋_GB2312"/>
          <w:sz w:val="32"/>
          <w:szCs w:val="32"/>
          <w:lang w:eastAsia="zh-CN"/>
        </w:rPr>
        <w:t>。</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w:t>
      </w:r>
      <w:r>
        <w:rPr>
          <w:rFonts w:hint="eastAsia" w:ascii="仿宋_GB2312" w:hAnsi="仿宋_GB2312" w:eastAsia="仿宋_GB2312" w:cs="仿宋_GB2312"/>
          <w:kern w:val="0"/>
          <w:sz w:val="32"/>
          <w:szCs w:val="32"/>
          <w:shd w:val="clear" w:color="auto" w:fill="FFFFFF"/>
          <w:lang w:val="zh-CN"/>
        </w:rPr>
        <w:t>项目</w:t>
      </w:r>
      <w:r>
        <w:rPr>
          <w:rFonts w:hint="eastAsia" w:ascii="仿宋_GB2312" w:hAnsi="仿宋_GB2312" w:eastAsia="仿宋_GB2312" w:cs="仿宋_GB2312"/>
          <w:kern w:val="0"/>
          <w:sz w:val="32"/>
          <w:szCs w:val="32"/>
          <w:shd w:val="clear" w:color="auto" w:fill="FFFFFF"/>
        </w:rPr>
        <w:t>资金，</w:t>
      </w:r>
      <w:r>
        <w:rPr>
          <w:rFonts w:hint="eastAsia" w:ascii="仿宋_GB2312" w:hAnsi="仿宋_GB2312" w:eastAsia="仿宋_GB2312" w:cs="仿宋_GB2312"/>
          <w:sz w:val="32"/>
          <w:szCs w:val="32"/>
        </w:rPr>
        <w:t>本项目年初下达资金</w:t>
      </w:r>
      <w:r>
        <w:rPr>
          <w:rFonts w:hint="eastAsia" w:ascii="仿宋_GB2312" w:hAnsi="仿宋_GB2312" w:eastAsia="仿宋_GB2312" w:cs="仿宋_GB2312"/>
          <w:sz w:val="32"/>
          <w:szCs w:val="32"/>
          <w:lang w:val="en-US" w:eastAsia="zh-CN"/>
        </w:rPr>
        <w:t>220.00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kern w:val="0"/>
          <w:sz w:val="32"/>
          <w:szCs w:val="32"/>
          <w:shd w:val="clear" w:color="auto" w:fill="FFFFFF"/>
          <w:lang w:val="en-US" w:eastAsia="zh-CN"/>
        </w:rPr>
        <w:t>220.00</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预算执行率100%，</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为加强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资金</w:t>
      </w:r>
      <w:r>
        <w:rPr>
          <w:rFonts w:hint="eastAsia" w:ascii="仿宋_GB2312" w:hAnsi="仿宋_GB2312" w:eastAsia="仿宋_GB2312" w:cs="仿宋_GB2312"/>
          <w:color w:val="000000"/>
          <w:kern w:val="0"/>
          <w:sz w:val="32"/>
          <w:szCs w:val="32"/>
          <w:shd w:val="clear" w:color="auto" w:fill="FFFFFF"/>
        </w:rPr>
        <w:t>预算管理，推进厉行节约、规范财务行为，</w:t>
      </w:r>
      <w:r>
        <w:rPr>
          <w:rFonts w:hint="eastAsia" w:ascii="仿宋_GB2312" w:hAnsi="仿宋_GB2312" w:eastAsia="仿宋_GB2312" w:cs="仿宋_GB2312"/>
          <w:color w:val="000000"/>
          <w:kern w:val="0"/>
          <w:sz w:val="32"/>
          <w:szCs w:val="32"/>
          <w:shd w:val="clear" w:color="auto" w:fill="FFFFFF"/>
          <w:lang w:val="en-US" w:eastAsia="zh-CN"/>
        </w:rPr>
        <w:t>拟定了实施方案</w:t>
      </w:r>
      <w:r>
        <w:rPr>
          <w:rFonts w:hint="eastAsia" w:ascii="仿宋_GB2312" w:hAnsi="仿宋_GB2312" w:eastAsia="仿宋_GB2312" w:cs="仿宋_GB2312"/>
          <w:color w:val="000000"/>
          <w:kern w:val="0"/>
          <w:sz w:val="32"/>
          <w:szCs w:val="32"/>
          <w:shd w:val="clear" w:color="auto" w:fill="FFFFFF"/>
        </w:rPr>
        <w:t>，对</w:t>
      </w:r>
      <w:r>
        <w:rPr>
          <w:rFonts w:hint="eastAsia" w:ascii="仿宋_GB2312" w:hAnsi="仿宋_GB2312" w:eastAsia="仿宋_GB2312" w:cs="仿宋_GB2312"/>
          <w:color w:val="000000"/>
          <w:kern w:val="0"/>
          <w:sz w:val="32"/>
          <w:szCs w:val="32"/>
          <w:shd w:val="clear" w:color="auto" w:fill="FFFFFF"/>
          <w:lang w:val="en-US" w:eastAsia="zh-CN"/>
        </w:rPr>
        <w:t>项目资金的安排及分配</w:t>
      </w:r>
      <w:r>
        <w:rPr>
          <w:rFonts w:hint="eastAsia" w:ascii="仿宋_GB2312" w:hAnsi="仿宋_GB2312" w:eastAsia="仿宋_GB2312" w:cs="仿宋_GB2312"/>
          <w:color w:val="000000"/>
          <w:kern w:val="0"/>
          <w:sz w:val="32"/>
          <w:szCs w:val="32"/>
          <w:shd w:val="clear" w:color="auto" w:fill="FFFFFF"/>
        </w:rPr>
        <w:t>等内容作出了明确规定</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严格财务资金管理规范开展工作</w:t>
      </w:r>
      <w:r>
        <w:rPr>
          <w:rFonts w:hint="eastAsia" w:ascii="仿宋_GB2312" w:hAnsi="仿宋_GB2312" w:eastAsia="仿宋_GB2312" w:cs="仿宋_GB2312"/>
          <w:color w:val="000000"/>
          <w:kern w:val="0"/>
          <w:sz w:val="32"/>
          <w:szCs w:val="32"/>
          <w:shd w:val="clear" w:color="auto" w:fill="FFFFFF"/>
        </w:rPr>
        <w:t>。</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年度总体目标是资金按规定用于</w:t>
      </w:r>
      <w:r>
        <w:rPr>
          <w:rFonts w:hint="eastAsia" w:ascii="仿宋_GB2312" w:hAnsi="仿宋_GB2312" w:eastAsia="仿宋_GB2312" w:cs="仿宋_GB2312"/>
          <w:sz w:val="32"/>
          <w:szCs w:val="32"/>
        </w:rPr>
        <w:t>就业创业政策宣传、实用技术培训、招聘活动、劳务输出、稳定就业补助、创业大赛</w:t>
      </w:r>
      <w:r>
        <w:rPr>
          <w:rFonts w:hint="eastAsia" w:ascii="仿宋_GB2312" w:hAnsi="仿宋_GB2312" w:eastAsia="仿宋_GB2312" w:cs="仿宋_GB2312"/>
          <w:sz w:val="32"/>
          <w:szCs w:val="32"/>
          <w:lang w:eastAsia="zh-CN"/>
        </w:rPr>
        <w:t>、美食大赛</w:t>
      </w:r>
      <w:r>
        <w:rPr>
          <w:rFonts w:hint="eastAsia" w:ascii="仿宋_GB2312" w:hAnsi="仿宋_GB2312" w:eastAsia="仿宋_GB2312" w:cs="仿宋_GB2312"/>
          <w:sz w:val="32"/>
          <w:szCs w:val="32"/>
        </w:rPr>
        <w:t>等支出项目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shd w:val="clear" w:color="auto" w:fill="FFFFFF"/>
        </w:rPr>
        <w:t>以及确保完成年度</w:t>
      </w:r>
      <w:r>
        <w:rPr>
          <w:rFonts w:hint="eastAsia" w:ascii="仿宋_GB2312" w:hAnsi="仿宋_GB2312" w:eastAsia="仿宋_GB2312" w:cs="仿宋_GB2312"/>
          <w:kern w:val="0"/>
          <w:sz w:val="32"/>
          <w:szCs w:val="32"/>
          <w:shd w:val="clear" w:color="auto" w:fill="FFFFFF"/>
          <w:lang w:val="en-US" w:eastAsia="zh-CN"/>
        </w:rPr>
        <w:t>劳务输出</w:t>
      </w:r>
      <w:r>
        <w:rPr>
          <w:rFonts w:hint="eastAsia" w:ascii="仿宋_GB2312" w:hAnsi="仿宋_GB2312" w:eastAsia="仿宋_GB2312" w:cs="仿宋_GB2312"/>
          <w:kern w:val="0"/>
          <w:sz w:val="32"/>
          <w:szCs w:val="32"/>
          <w:shd w:val="clear" w:color="auto" w:fill="FFFFFF"/>
        </w:rPr>
        <w:t>目标任务。</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w:t>
      </w:r>
      <w:r>
        <w:rPr>
          <w:rFonts w:hint="eastAsia" w:ascii="仿宋_GB2312" w:hAnsi="仿宋_GB2312" w:eastAsia="仿宋_GB2312" w:cs="仿宋_GB2312"/>
          <w:kern w:val="0"/>
          <w:sz w:val="32"/>
          <w:szCs w:val="32"/>
          <w:shd w:val="clear" w:color="auto" w:fill="FFFFFF"/>
        </w:rPr>
        <w:t>单位</w:t>
      </w:r>
      <w:r>
        <w:rPr>
          <w:rFonts w:hint="eastAsia" w:ascii="仿宋_GB2312" w:hAnsi="仿宋_GB2312" w:eastAsia="仿宋_GB2312" w:cs="仿宋_GB2312"/>
          <w:kern w:val="0"/>
          <w:sz w:val="32"/>
          <w:szCs w:val="32"/>
          <w:shd w:val="clear" w:color="auto" w:fill="FFFFFF"/>
          <w:lang w:val="zh-CN"/>
        </w:rPr>
        <w:t>产出的数量、质量普遍超过了预期，完成情况均达到年初制定的绩效目标，</w:t>
      </w:r>
      <w:r>
        <w:rPr>
          <w:rFonts w:hint="eastAsia" w:ascii="仿宋_GB2312" w:hAnsi="仿宋_GB2312" w:eastAsia="仿宋_GB2312" w:cs="仿宋_GB2312"/>
          <w:kern w:val="0"/>
          <w:sz w:val="32"/>
          <w:szCs w:val="32"/>
          <w:shd w:val="clear" w:color="auto" w:fill="FFFFFF"/>
        </w:rPr>
        <w:t>本年度资金按规定用于</w:t>
      </w:r>
      <w:r>
        <w:rPr>
          <w:rFonts w:hint="eastAsia" w:ascii="仿宋_GB2312" w:hAnsi="仿宋_GB2312" w:eastAsia="仿宋_GB2312" w:cs="仿宋_GB2312"/>
          <w:sz w:val="32"/>
          <w:szCs w:val="32"/>
        </w:rPr>
        <w:t>就业创业政策宣传、实用技术培训、招聘活动、劳务输出、稳定就业补助、创业大赛</w:t>
      </w:r>
      <w:r>
        <w:rPr>
          <w:rFonts w:hint="eastAsia" w:ascii="仿宋_GB2312" w:hAnsi="仿宋_GB2312" w:eastAsia="仿宋_GB2312" w:cs="仿宋_GB2312"/>
          <w:sz w:val="32"/>
          <w:szCs w:val="32"/>
          <w:lang w:eastAsia="zh-CN"/>
        </w:rPr>
        <w:t>、美食大赛</w:t>
      </w:r>
      <w:r>
        <w:rPr>
          <w:rFonts w:hint="eastAsia" w:ascii="仿宋_GB2312" w:hAnsi="仿宋_GB2312" w:eastAsia="仿宋_GB2312" w:cs="仿宋_GB2312"/>
          <w:sz w:val="32"/>
          <w:szCs w:val="32"/>
        </w:rPr>
        <w:t>等支出项目</w:t>
      </w:r>
      <w:r>
        <w:rPr>
          <w:rFonts w:hint="eastAsia" w:ascii="仿宋_GB2312" w:hAnsi="仿宋_GB2312" w:eastAsia="仿宋_GB2312" w:cs="仿宋_GB2312"/>
          <w:kern w:val="0"/>
          <w:sz w:val="32"/>
          <w:szCs w:val="32"/>
          <w:shd w:val="clear" w:color="auto" w:fill="FFFFFF"/>
        </w:rPr>
        <w:t>。在预算执行年度内，无</w:t>
      </w:r>
      <w:r>
        <w:rPr>
          <w:rFonts w:hint="eastAsia" w:ascii="仿宋_GB2312" w:hAnsi="仿宋_GB2312" w:eastAsia="仿宋_GB2312" w:cs="仿宋_GB2312"/>
          <w:kern w:val="0"/>
          <w:sz w:val="32"/>
          <w:szCs w:val="32"/>
          <w:shd w:val="clear" w:color="auto" w:fill="FFFFFF"/>
          <w:lang w:val="en-US" w:eastAsia="zh-CN"/>
        </w:rPr>
        <w:t>违规</w:t>
      </w:r>
      <w:r>
        <w:rPr>
          <w:rFonts w:hint="eastAsia" w:ascii="仿宋_GB2312" w:hAnsi="仿宋_GB2312" w:eastAsia="仿宋_GB2312" w:cs="仿宋_GB2312"/>
          <w:kern w:val="0"/>
          <w:sz w:val="32"/>
          <w:szCs w:val="32"/>
          <w:shd w:val="clear" w:color="auto" w:fill="FFFFFF"/>
        </w:rPr>
        <w:t>使用</w:t>
      </w:r>
      <w:r>
        <w:rPr>
          <w:rFonts w:hint="eastAsia" w:ascii="仿宋_GB2312" w:hAnsi="仿宋_GB2312" w:eastAsia="仿宋_GB2312" w:cs="仿宋_GB2312"/>
          <w:kern w:val="0"/>
          <w:sz w:val="32"/>
          <w:szCs w:val="32"/>
          <w:shd w:val="clear" w:color="auto" w:fill="FFFFFF"/>
          <w:lang w:val="en-US" w:eastAsia="zh-CN"/>
        </w:rPr>
        <w:t>资金的</w:t>
      </w:r>
      <w:r>
        <w:rPr>
          <w:rFonts w:hint="eastAsia" w:ascii="仿宋_GB2312" w:hAnsi="仿宋_GB2312" w:eastAsia="仿宋_GB2312" w:cs="仿宋_GB2312"/>
          <w:kern w:val="0"/>
          <w:sz w:val="32"/>
          <w:szCs w:val="32"/>
          <w:shd w:val="clear" w:color="auto" w:fill="FFFFFF"/>
        </w:rPr>
        <w:t>情况发生。</w:t>
      </w:r>
    </w:p>
    <w:p>
      <w:pPr>
        <w:adjustRightInd w:val="0"/>
        <w:snapToGrid w:val="0"/>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通过对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绩效自评，对该项目的资金分配、资金使用、资金监督有明确的了解，规范</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rPr>
        <w:t>资金的申领、审核及拨付程序。</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（二）预设问题及评价重点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资金自评的重点主要是全年资金使用情况是否符合《</w:t>
      </w:r>
      <w:r>
        <w:rPr>
          <w:rFonts w:hint="eastAsia" w:ascii="仿宋_GB2312" w:hAnsi="仿宋_GB2312" w:eastAsia="仿宋_GB2312" w:cs="仿宋_GB2312"/>
          <w:sz w:val="32"/>
          <w:szCs w:val="32"/>
          <w:lang w:eastAsia="zh-CN"/>
        </w:rPr>
        <w:t>茂县人力资源和社会保障</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年浙江省对口支援茂县创业能力提升培训项目实施方案</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本项目本年度年初下达资金</w:t>
      </w:r>
      <w:r>
        <w:rPr>
          <w:rFonts w:hint="eastAsia" w:ascii="仿宋_GB2312" w:hAnsi="仿宋_GB2312" w:eastAsia="仿宋_GB2312" w:cs="仿宋_GB2312"/>
          <w:sz w:val="32"/>
          <w:szCs w:val="32"/>
          <w:lang w:val="en-US" w:eastAsia="zh-CN"/>
        </w:rPr>
        <w:t>220.00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kern w:val="0"/>
          <w:sz w:val="32"/>
          <w:szCs w:val="32"/>
          <w:shd w:val="clear" w:color="auto" w:fill="FFFFFF"/>
          <w:lang w:val="en-US" w:eastAsia="zh-CN"/>
        </w:rPr>
        <w:t>220.00</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预算执行率100%，</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（三）评价选点</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对采集的</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sz w:val="32"/>
          <w:szCs w:val="32"/>
        </w:rPr>
        <w:t>数据信息，根据简单随机抽样的方法，按照</w:t>
      </w:r>
      <w:r>
        <w:rPr>
          <w:rFonts w:hint="eastAsia" w:ascii="仿宋_GB2312" w:hAnsi="仿宋_GB2312" w:eastAsia="仿宋_GB2312" w:cs="仿宋_GB2312"/>
          <w:sz w:val="32"/>
          <w:szCs w:val="32"/>
          <w:lang w:val="en-US" w:eastAsia="zh-CN"/>
        </w:rPr>
        <w:t>稳定就业人员</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%的比例进行抽样复核。</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（四）评价方法</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本次项目绩效自评的方案包括采用成本效益分析法、标杆管理法、案卷研究法、单位自评法、实地勘察法、问卷调查法、座谈调研法等。</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一是通过研究、解读相关文献，获取项目概况、绩效指标等有用信息；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二是采用成本效益分析法、实地勘察法、问卷调查法、座谈调研法对项目的实施内容安排、目标设定等进行分析判断；</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三是对采集的数据信息，根据简单随机抽样的方法，按照职业技能培训不低于20%的比例进行抽样复核；</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四是从项目工作及预算安排以及预算执行工作中提炼项目实施中的经验和不足。</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综合分析相关情况后，对项目进行绩效自评。</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（五）评价组织</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1.成立专项预算项目自评工作组。</w:t>
      </w:r>
      <w:r>
        <w:rPr>
          <w:rFonts w:hint="eastAsia" w:ascii="仿宋_GB2312" w:hAnsi="仿宋_GB2312" w:eastAsia="仿宋_GB2312" w:cs="仿宋_GB2312"/>
          <w:sz w:val="32"/>
          <w:szCs w:val="32"/>
          <w:lang w:eastAsia="zh-CN"/>
        </w:rPr>
        <w:t>茂县就业服务中心</w:t>
      </w:r>
      <w:r>
        <w:rPr>
          <w:rFonts w:hint="eastAsia" w:ascii="仿宋_GB2312" w:hAnsi="仿宋_GB2312" w:eastAsia="仿宋_GB2312" w:cs="仿宋_GB2312"/>
          <w:sz w:val="32"/>
          <w:szCs w:val="32"/>
        </w:rPr>
        <w:t>成立绩效自评工作组，组织开展绩效自评各项工作。</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2.拟定工作方案。自评工作组按要求拟定具体的绩效自评工作方案。</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3.电话回访。自评工作组通过电话回访，了解项目情况，收集准备资料。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4.收集审核资料。自评工作组收集审核项目资料，通过咨询专业人士、查阅资料、集中座谈等方式，多渠道获取项目信息。</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5.进行绩效自评。自评工作组通过查阅专项项目资料和听取项目汇报，对项目内容进行自评，形成自评报告。</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6.撰写报告。自评工作组根据自评意见，按照规定的文本格式和要求，撰写绩效自评报告，整理绩效自评资料。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7.提交报告。自评工作组在规定时间内，向茂县财政投资评审中心提交绩效自评报告。</w:t>
      </w:r>
    </w:p>
    <w:p>
      <w:p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三、绩效分析</w:t>
      </w:r>
      <w:r>
        <w:rPr>
          <w:rFonts w:hint="eastAsia" w:ascii="仿宋_GB2312" w:hAnsi="仿宋_GB2312" w:eastAsia="仿宋_GB2312" w:cs="仿宋_GB2312"/>
          <w:sz w:val="32"/>
          <w:szCs w:val="32"/>
          <w:lang w:val="zh-CN"/>
        </w:rPr>
        <w:tab/>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资金完成了年度劳务输出目标任务，本项目评分为：100分，</w:t>
      </w:r>
      <w:r>
        <w:rPr>
          <w:rFonts w:hint="eastAsia" w:ascii="仿宋_GB2312" w:hAnsi="仿宋_GB2312" w:eastAsia="仿宋_GB2312" w:cs="仿宋_GB2312"/>
          <w:kern w:val="0"/>
          <w:sz w:val="32"/>
          <w:szCs w:val="32"/>
          <w:shd w:val="clear" w:color="auto" w:fill="FFFFFF"/>
          <w:lang w:val="zh-CN"/>
        </w:rPr>
        <w:t>总体评价为优秀，具体如下（</w:t>
      </w:r>
      <w:r>
        <w:rPr>
          <w:rFonts w:hint="eastAsia" w:ascii="仿宋_GB2312" w:hAnsi="仿宋_GB2312" w:eastAsia="仿宋_GB2312" w:cs="仿宋_GB2312"/>
          <w:kern w:val="0"/>
          <w:sz w:val="32"/>
          <w:szCs w:val="32"/>
          <w:shd w:val="clear" w:color="auto" w:fill="FFFFFF"/>
        </w:rPr>
        <w:t>评分表见附表</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（1）数量指标：购买已脱贫人员公益性岗位意外险</w:t>
      </w:r>
      <w:r>
        <w:rPr>
          <w:rFonts w:hint="eastAsia" w:ascii="仿宋_GB2312" w:hAnsi="仿宋_GB2312" w:eastAsia="仿宋_GB2312" w:cs="仿宋_GB2312"/>
          <w:kern w:val="0"/>
          <w:sz w:val="32"/>
          <w:szCs w:val="32"/>
          <w:shd w:val="clear" w:color="auto" w:fill="FFFFFF"/>
          <w:lang w:val="en-US" w:eastAsia="zh-CN"/>
        </w:rPr>
        <w:t>500</w:t>
      </w:r>
      <w:r>
        <w:rPr>
          <w:rFonts w:hint="eastAsia" w:ascii="仿宋_GB2312" w:hAnsi="仿宋_GB2312" w:eastAsia="仿宋_GB2312" w:cs="仿宋_GB2312"/>
          <w:kern w:val="0"/>
          <w:sz w:val="32"/>
          <w:szCs w:val="32"/>
          <w:shd w:val="clear" w:color="auto" w:fill="FFFFFF"/>
          <w:lang w:val="zh-CN"/>
        </w:rPr>
        <w:t>人，</w:t>
      </w:r>
      <w:r>
        <w:rPr>
          <w:rFonts w:hint="eastAsia" w:ascii="仿宋_GB2312" w:hAnsi="仿宋_GB2312" w:eastAsia="仿宋_GB2312" w:cs="仿宋_GB2312"/>
          <w:kern w:val="0"/>
          <w:sz w:val="32"/>
          <w:szCs w:val="32"/>
          <w:shd w:val="clear" w:color="auto" w:fill="FFFFFF"/>
          <w:lang w:val="en-US" w:eastAsia="zh-CN"/>
        </w:rPr>
        <w:t>完成92.40%，开展技术培训400人，完成101.50%</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w:t>
      </w:r>
      <w:r>
        <w:rPr>
          <w:rFonts w:hint="eastAsia" w:ascii="仿宋_GB2312" w:hAnsi="仿宋_GB2312" w:eastAsia="仿宋_GB2312" w:cs="仿宋_GB2312"/>
          <w:kern w:val="0"/>
          <w:sz w:val="32"/>
          <w:szCs w:val="32"/>
          <w:shd w:val="clear" w:color="auto" w:fill="FFFFFF"/>
          <w:lang w:val="en-US" w:eastAsia="zh-CN"/>
        </w:rPr>
        <w:t>时效</w:t>
      </w:r>
      <w:r>
        <w:rPr>
          <w:rFonts w:hint="eastAsia" w:ascii="仿宋_GB2312" w:hAnsi="仿宋_GB2312" w:eastAsia="仿宋_GB2312" w:cs="仿宋_GB2312"/>
          <w:kern w:val="0"/>
          <w:sz w:val="32"/>
          <w:szCs w:val="32"/>
          <w:shd w:val="clear" w:color="auto" w:fill="FFFFFF"/>
          <w:lang w:val="zh-CN"/>
        </w:rPr>
        <w:t>指标：项目资金在202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rPr>
        <w:t>年12月完成</w:t>
      </w:r>
      <w:r>
        <w:rPr>
          <w:rFonts w:hint="eastAsia" w:ascii="仿宋_GB2312" w:hAnsi="仿宋_GB2312" w:eastAsia="仿宋_GB2312" w:cs="仿宋_GB2312"/>
          <w:kern w:val="0"/>
          <w:sz w:val="32"/>
          <w:szCs w:val="32"/>
          <w:shd w:val="clear" w:color="auto" w:fill="FFFFFF"/>
          <w:lang w:val="en-US" w:eastAsia="zh-CN"/>
        </w:rPr>
        <w:t>率100%</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w:t>
      </w:r>
      <w:r>
        <w:rPr>
          <w:rFonts w:hint="eastAsia" w:ascii="仿宋_GB2312" w:hAnsi="仿宋_GB2312" w:eastAsia="仿宋_GB2312" w:cs="仿宋_GB2312"/>
          <w:kern w:val="0"/>
          <w:sz w:val="32"/>
          <w:szCs w:val="32"/>
          <w:shd w:val="clear" w:color="auto" w:fill="FFFFFF"/>
          <w:lang w:val="en-US" w:eastAsia="zh-CN"/>
        </w:rPr>
        <w:t>社会效益</w:t>
      </w:r>
      <w:r>
        <w:rPr>
          <w:rFonts w:hint="eastAsia" w:ascii="仿宋_GB2312" w:hAnsi="仿宋_GB2312" w:eastAsia="仿宋_GB2312" w:cs="仿宋_GB2312"/>
          <w:kern w:val="0"/>
          <w:sz w:val="32"/>
          <w:szCs w:val="32"/>
          <w:shd w:val="clear" w:color="auto" w:fill="FFFFFF"/>
          <w:lang w:val="zh-CN"/>
        </w:rPr>
        <w:t>指标：</w:t>
      </w:r>
      <w:r>
        <w:rPr>
          <w:rFonts w:hint="eastAsia" w:ascii="仿宋_GB2312" w:hAnsi="仿宋_GB2312" w:eastAsia="仿宋_GB2312" w:cs="仿宋_GB2312"/>
          <w:kern w:val="0"/>
          <w:sz w:val="32"/>
          <w:szCs w:val="32"/>
          <w:shd w:val="clear" w:color="auto" w:fill="FFFFFF"/>
          <w:lang w:val="en-US" w:eastAsia="zh-CN"/>
        </w:rPr>
        <w:t>提高外出务工人员收入不少于1500元，完成100%。</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w:t>
      </w:r>
      <w:r>
        <w:rPr>
          <w:rFonts w:hint="eastAsia" w:ascii="仿宋_GB2312" w:hAnsi="仿宋_GB2312" w:eastAsia="仿宋_GB2312" w:cs="仿宋_GB2312"/>
          <w:kern w:val="0"/>
          <w:sz w:val="32"/>
          <w:szCs w:val="32"/>
          <w:shd w:val="clear" w:color="auto" w:fill="FFFFFF"/>
          <w:lang w:val="en-US" w:eastAsia="zh-CN"/>
        </w:rPr>
        <w:t>服务对象满意度</w:t>
      </w:r>
      <w:r>
        <w:rPr>
          <w:rFonts w:hint="eastAsia" w:ascii="仿宋_GB2312" w:hAnsi="仿宋_GB2312" w:eastAsia="仿宋_GB2312" w:cs="仿宋_GB2312"/>
          <w:kern w:val="0"/>
          <w:sz w:val="32"/>
          <w:szCs w:val="32"/>
          <w:shd w:val="clear" w:color="auto" w:fill="FFFFFF"/>
          <w:lang w:val="zh-CN"/>
        </w:rPr>
        <w:t>指标：服务对象满意度</w:t>
      </w:r>
      <w:r>
        <w:rPr>
          <w:rFonts w:hint="eastAsia" w:ascii="仿宋_GB2312" w:hAnsi="仿宋_GB2312" w:eastAsia="仿宋_GB2312" w:cs="仿宋_GB2312"/>
          <w:kern w:val="0"/>
          <w:sz w:val="32"/>
          <w:szCs w:val="32"/>
          <w:shd w:val="clear" w:color="auto" w:fill="FFFFFF"/>
          <w:lang w:val="en-US" w:eastAsia="zh-CN"/>
        </w:rPr>
        <w:t>90</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，完成</w:t>
      </w:r>
      <w:r>
        <w:rPr>
          <w:rFonts w:hint="eastAsia" w:ascii="仿宋_GB2312" w:hAnsi="仿宋_GB2312" w:eastAsia="仿宋_GB2312" w:cs="仿宋_GB2312"/>
          <w:kern w:val="0"/>
          <w:sz w:val="32"/>
          <w:szCs w:val="32"/>
          <w:shd w:val="clear" w:color="auto" w:fill="FFFFFF"/>
          <w:lang w:val="en-US" w:eastAsia="zh-CN"/>
        </w:rPr>
        <w:t>100%</w:t>
      </w:r>
      <w:r>
        <w:rPr>
          <w:rFonts w:hint="eastAsia" w:ascii="仿宋_GB2312" w:hAnsi="仿宋_GB2312" w:eastAsia="仿宋_GB2312" w:cs="仿宋_GB2312"/>
          <w:kern w:val="0"/>
          <w:sz w:val="32"/>
          <w:szCs w:val="32"/>
          <w:shd w:val="clear" w:color="auto" w:fill="FFFFFF"/>
          <w:lang w:val="zh-CN"/>
        </w:rPr>
        <w:t>。</w:t>
      </w:r>
    </w:p>
    <w:p>
      <w:pPr>
        <w:pStyle w:val="4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rPr>
        <w:t>）经济成本指标：支付金额</w:t>
      </w:r>
      <w:r>
        <w:rPr>
          <w:rFonts w:hint="eastAsia" w:ascii="仿宋_GB2312" w:hAnsi="仿宋_GB2312" w:eastAsia="仿宋_GB2312" w:cs="仿宋_GB2312"/>
          <w:kern w:val="0"/>
          <w:sz w:val="32"/>
          <w:szCs w:val="32"/>
          <w:shd w:val="clear" w:color="auto" w:fill="FFFFFF"/>
          <w:lang w:val="en-US" w:eastAsia="zh-CN"/>
        </w:rPr>
        <w:t>220.00万元，完成100%。</w:t>
      </w:r>
    </w:p>
    <w:p>
      <w:pPr>
        <w:spacing w:line="578"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kern w:val="0"/>
          <w:sz w:val="32"/>
          <w:szCs w:val="32"/>
          <w:shd w:val="clear" w:color="auto" w:fill="FFFFFF"/>
          <w:lang w:val="zh-CN"/>
        </w:rPr>
        <w:t>绩效分析</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决策程序严密，项目规划论证符合相关要求，项目绩效目标设置科学合理。项目资金与项目总体规划、相关行业事业发展相匹配，聚焦重大任务、重点领域、重点环节和重点项目。项目制度办法体系健全、要素完备。</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sz w:val="32"/>
          <w:szCs w:val="32"/>
        </w:rPr>
        <w:t>更好</w:t>
      </w:r>
      <w:r>
        <w:rPr>
          <w:rFonts w:hint="eastAsia" w:ascii="仿宋_GB2312" w:hAnsi="仿宋_GB2312" w:eastAsia="仿宋_GB2312" w:cs="仿宋_GB2312"/>
          <w:sz w:val="32"/>
          <w:szCs w:val="32"/>
          <w:lang w:val="en-US" w:eastAsia="zh-CN"/>
        </w:rPr>
        <w:t>提升城乡劳动者的产业技能，提升就业创业意识，</w:t>
      </w:r>
      <w:r>
        <w:rPr>
          <w:rFonts w:hint="eastAsia" w:ascii="仿宋_GB2312" w:hAnsi="仿宋_GB2312" w:eastAsia="仿宋_GB2312" w:cs="仿宋_GB2312"/>
          <w:sz w:val="32"/>
          <w:szCs w:val="32"/>
        </w:rPr>
        <w:t>有序引导和组织劳动力创业创新，持续推进劳务精准输出</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我单位</w:t>
      </w:r>
      <w:r>
        <w:rPr>
          <w:rFonts w:hint="eastAsia" w:ascii="仿宋_GB2312" w:hAnsi="仿宋_GB2312" w:eastAsia="仿宋_GB2312" w:cs="仿宋_GB2312"/>
          <w:kern w:val="0"/>
          <w:sz w:val="32"/>
          <w:szCs w:val="32"/>
          <w:shd w:val="clear" w:color="auto" w:fill="FFFFFF"/>
          <w:lang w:val="zh-CN"/>
        </w:rPr>
        <w:t>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lang w:val="zh-CN"/>
        </w:rPr>
        <w:t>资金实行专项管理，专款专用。项目资金分配因素选取、权重设置、区域分布，项目管理、审批符合管理要求，管资金、项目、政策、管绩效，项目绩效监管按要求开展，对下指导有力有效。</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sz w:val="32"/>
          <w:szCs w:val="32"/>
        </w:rPr>
        <w:t>完成预期目标，实施结果与绩效目标相匹配。</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w:t>
      </w:r>
    </w:p>
    <w:p>
      <w:pPr>
        <w:spacing w:line="578"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sz w:val="32"/>
          <w:szCs w:val="32"/>
        </w:rPr>
        <w:t>资金在规定时间内下达率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%，补贴资金在规定时间内支付到位率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6"/>
        <w:tabs>
          <w:tab w:val="left" w:pos="2160"/>
        </w:tabs>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、评价结论</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rPr>
        <w:t>制定的目标任务，本年度资金按规定用于</w:t>
      </w:r>
      <w:r>
        <w:rPr>
          <w:rFonts w:hint="eastAsia" w:ascii="仿宋_GB2312" w:hAnsi="仿宋_GB2312" w:eastAsia="仿宋_GB2312" w:cs="仿宋_GB2312"/>
          <w:sz w:val="32"/>
          <w:szCs w:val="32"/>
        </w:rPr>
        <w:t>就业创业政策宣传、实用技术培训、招聘活动、劳务输出、稳定就业补助、创业大赛</w:t>
      </w:r>
      <w:r>
        <w:rPr>
          <w:rFonts w:hint="eastAsia" w:ascii="仿宋_GB2312" w:hAnsi="仿宋_GB2312" w:eastAsia="仿宋_GB2312" w:cs="仿宋_GB2312"/>
          <w:sz w:val="32"/>
          <w:szCs w:val="32"/>
          <w:lang w:eastAsia="zh-CN"/>
        </w:rPr>
        <w:t>、美食大赛</w:t>
      </w:r>
      <w:r>
        <w:rPr>
          <w:rFonts w:hint="eastAsia" w:ascii="仿宋_GB2312" w:hAnsi="仿宋_GB2312" w:eastAsia="仿宋_GB2312" w:cs="仿宋_GB2312"/>
          <w:sz w:val="32"/>
          <w:szCs w:val="32"/>
        </w:rPr>
        <w:t>等支出项目</w:t>
      </w:r>
      <w:r>
        <w:rPr>
          <w:rFonts w:hint="eastAsia" w:ascii="仿宋_GB2312" w:hAnsi="仿宋_GB2312" w:eastAsia="仿宋_GB2312" w:cs="仿宋_GB2312"/>
          <w:kern w:val="0"/>
          <w:sz w:val="32"/>
          <w:szCs w:val="32"/>
        </w:rPr>
        <w:t>。本年度完成年度</w:t>
      </w:r>
      <w:r>
        <w:rPr>
          <w:rFonts w:hint="eastAsia" w:ascii="仿宋_GB2312" w:hAnsi="仿宋_GB2312" w:eastAsia="仿宋_GB2312" w:cs="仿宋_GB2312"/>
          <w:kern w:val="0"/>
          <w:sz w:val="32"/>
          <w:szCs w:val="32"/>
          <w:shd w:val="clear" w:color="auto" w:fill="FFFFFF"/>
          <w:lang w:val="en-US" w:eastAsia="zh-CN"/>
        </w:rPr>
        <w:t>劳务输出</w:t>
      </w:r>
      <w:r>
        <w:rPr>
          <w:rFonts w:hint="eastAsia" w:ascii="仿宋_GB2312" w:hAnsi="仿宋_GB2312" w:eastAsia="仿宋_GB2312" w:cs="仿宋_GB2312"/>
          <w:kern w:val="0"/>
          <w:sz w:val="32"/>
          <w:szCs w:val="32"/>
          <w:shd w:val="clear" w:color="auto" w:fill="FFFFFF"/>
        </w:rPr>
        <w:t>目标任务</w:t>
      </w:r>
      <w:r>
        <w:rPr>
          <w:rFonts w:hint="eastAsia" w:ascii="仿宋_GB2312" w:hAnsi="仿宋_GB2312" w:eastAsia="仿宋_GB2312" w:cs="仿宋_GB2312"/>
          <w:kern w:val="0"/>
          <w:sz w:val="32"/>
          <w:szCs w:val="32"/>
        </w:rPr>
        <w:t>目标任务。但存在预算安排准确性有待提高、需加强单位制度建设及做好成本控制等问题。经评价，</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rPr>
        <w:t>绩效评价为优秀。</w:t>
      </w:r>
    </w:p>
    <w:p>
      <w:pPr>
        <w:pStyle w:val="6"/>
        <w:tabs>
          <w:tab w:val="left" w:pos="2160"/>
        </w:tabs>
        <w:spacing w:line="60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五、存在主要问题</w:t>
      </w:r>
    </w:p>
    <w:p>
      <w:pPr>
        <w:widowControl/>
        <w:adjustRightInd w:val="0"/>
        <w:snapToGrid w:val="0"/>
        <w:spacing w:line="578" w:lineRule="exact"/>
        <w:ind w:firstLine="640" w:firstLineChars="200"/>
        <w:contextualSpacing/>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该项目</w:t>
      </w:r>
      <w:r>
        <w:rPr>
          <w:rFonts w:hint="eastAsia" w:ascii="仿宋_GB2312" w:hAnsi="仿宋_GB2312" w:eastAsia="仿宋_GB2312" w:cs="仿宋_GB2312"/>
          <w:kern w:val="0"/>
          <w:sz w:val="32"/>
          <w:szCs w:val="32"/>
          <w:lang w:val="en-US" w:eastAsia="zh-CN"/>
        </w:rPr>
        <w:t>按照项目资金管理办法严格执行，暂未发现问题</w:t>
      </w:r>
      <w:r>
        <w:rPr>
          <w:rFonts w:hint="eastAsia" w:ascii="仿宋_GB2312" w:hAnsi="仿宋_GB2312" w:eastAsia="仿宋_GB2312" w:cs="仿宋_GB2312"/>
          <w:kern w:val="0"/>
          <w:sz w:val="32"/>
          <w:szCs w:val="32"/>
        </w:rPr>
        <w:t>。</w:t>
      </w:r>
    </w:p>
    <w:p>
      <w:pPr>
        <w:snapToGrid w:val="0"/>
        <w:spacing w:line="578" w:lineRule="exact"/>
        <w:ind w:firstLine="420" w:firstLineChars="200"/>
        <w:rPr>
          <w:color w:val="000000"/>
          <w:kern w:val="0"/>
          <w:shd w:val="clear" w:color="auto" w:fill="FFFFFF"/>
          <w:lang w:val="zh-CN"/>
        </w:rPr>
      </w:pPr>
      <w:r>
        <w:rPr>
          <w:rFonts w:hint="eastAsia"/>
          <w:color w:val="000000"/>
          <w:kern w:val="0"/>
          <w:shd w:val="clear" w:color="auto" w:fill="FFFFFF"/>
          <w:lang w:val="zh-CN"/>
        </w:rPr>
        <w:br w:type="page"/>
      </w: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项目资金末端分配点位</w:t>
            </w:r>
          </w:p>
        </w:tc>
        <w:tc>
          <w:tcPr>
            <w:tcW w:w="2861"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自评得分（百分制）</w:t>
            </w:r>
          </w:p>
        </w:tc>
        <w:tc>
          <w:tcPr>
            <w:tcW w:w="99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pPr>
              <w:adjustRightInd w:val="0"/>
              <w:snapToGrid w:val="0"/>
              <w:spacing w:line="600" w:lineRule="exact"/>
              <w:ind w:firstLine="260" w:firstLineChars="200"/>
              <w:rPr>
                <w:rFonts w:ascii="仿宋_GB2312"/>
              </w:rPr>
            </w:pPr>
            <w:r>
              <w:rPr>
                <w:rFonts w:hint="eastAsia" w:ascii="仿宋_GB2312"/>
                <w:sz w:val="13"/>
                <w:szCs w:val="13"/>
              </w:rPr>
              <w:t>对采集的</w:t>
            </w:r>
            <w:r>
              <w:rPr>
                <w:rFonts w:hint="eastAsia" w:ascii="仿宋_GB2312" w:hAnsi="仿宋_GB2312" w:eastAsia="仿宋_GB2312" w:cs="仿宋_GB2312"/>
                <w:sz w:val="13"/>
                <w:szCs w:val="13"/>
                <w:lang w:eastAsia="zh-CN"/>
              </w:rPr>
              <w:t>202</w:t>
            </w:r>
            <w:r>
              <w:rPr>
                <w:rFonts w:hint="eastAsia" w:ascii="仿宋_GB2312" w:hAnsi="仿宋_GB2312" w:cs="仿宋_GB2312"/>
                <w:sz w:val="13"/>
                <w:szCs w:val="13"/>
                <w:lang w:val="en-US" w:eastAsia="zh-CN"/>
              </w:rPr>
              <w:t>4</w:t>
            </w:r>
            <w:r>
              <w:rPr>
                <w:rFonts w:hint="eastAsia" w:ascii="仿宋_GB2312" w:hAnsi="仿宋_GB2312" w:eastAsia="仿宋_GB2312" w:cs="仿宋_GB2312"/>
                <w:sz w:val="13"/>
                <w:szCs w:val="13"/>
                <w:lang w:eastAsia="zh-CN"/>
              </w:rPr>
              <w:t>年浙江省对口支援茂县创业能力提升培训项目</w:t>
            </w:r>
            <w:r>
              <w:rPr>
                <w:rFonts w:hint="eastAsia" w:ascii="仿宋_GB2312"/>
                <w:sz w:val="13"/>
                <w:szCs w:val="13"/>
              </w:rPr>
              <w:t>数据信息，根据简单随机抽样的方法，按照</w:t>
            </w:r>
            <w:r>
              <w:rPr>
                <w:rFonts w:hint="eastAsia" w:ascii="仿宋_GB2312"/>
                <w:sz w:val="13"/>
                <w:szCs w:val="13"/>
                <w:lang w:val="en-US" w:eastAsia="zh-CN"/>
              </w:rPr>
              <w:t>稳定就业人员</w:t>
            </w:r>
            <w:r>
              <w:rPr>
                <w:rFonts w:hint="eastAsia" w:ascii="仿宋_GB2312"/>
                <w:sz w:val="13"/>
                <w:szCs w:val="13"/>
              </w:rPr>
              <w:t>不低于</w:t>
            </w:r>
            <w:r>
              <w:rPr>
                <w:rFonts w:hint="eastAsia" w:ascii="仿宋_GB2312"/>
                <w:sz w:val="13"/>
                <w:szCs w:val="13"/>
                <w:lang w:val="en-US" w:eastAsia="zh-CN"/>
              </w:rPr>
              <w:t>20</w:t>
            </w:r>
            <w:r>
              <w:rPr>
                <w:rFonts w:hint="eastAsia" w:ascii="仿宋_GB2312"/>
                <w:sz w:val="13"/>
                <w:szCs w:val="13"/>
              </w:rPr>
              <w:t>%的比例进行抽样复核。</w:t>
            </w:r>
          </w:p>
          <w:p>
            <w:pPr>
              <w:spacing w:line="300" w:lineRule="exact"/>
              <w:rPr>
                <w:rFonts w:ascii="宋体" w:hAnsi="宋体" w:cs="宋体"/>
                <w:sz w:val="24"/>
                <w:szCs w:val="24"/>
              </w:rPr>
            </w:pPr>
          </w:p>
        </w:tc>
        <w:tc>
          <w:tcPr>
            <w:tcW w:w="2861" w:type="dxa"/>
            <w:vAlign w:val="center"/>
          </w:tcPr>
          <w:p>
            <w:pPr>
              <w:spacing w:line="300" w:lineRule="exact"/>
              <w:jc w:val="center"/>
              <w:rPr>
                <w:rFonts w:hint="eastAsia" w:ascii="宋体" w:hAnsi="宋体" w:eastAsia="仿宋_GB2312" w:cs="宋体"/>
                <w:sz w:val="24"/>
                <w:szCs w:val="24"/>
                <w:lang w:val="en-US" w:eastAsia="zh-CN"/>
              </w:rPr>
            </w:pPr>
            <w:r>
              <w:rPr>
                <w:rFonts w:hint="eastAsia" w:ascii="宋体" w:hAnsi="宋体" w:cs="宋体"/>
                <w:sz w:val="24"/>
                <w:szCs w:val="24"/>
                <w:lang w:val="en-US" w:eastAsia="zh-CN"/>
              </w:rPr>
              <w:t>优</w:t>
            </w: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bl>
    <w:p>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备注：1.项目资金末端分配点位包括州本级、县（市）、州级部门下属单位及一次性单位等。</w:t>
      </w:r>
    </w:p>
    <w:p>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rPr>
          <w:szCs w:val="24"/>
        </w:rPr>
      </w:pPr>
      <w:r>
        <w:rPr>
          <w:rFonts w:hint="eastAsia"/>
          <w:szCs w:val="24"/>
        </w:rPr>
        <w:br w:type="page"/>
      </w:r>
    </w:p>
    <w:p>
      <w:pPr>
        <w:pStyle w:val="14"/>
        <w:spacing w:after="0" w:line="578" w:lineRule="exact"/>
        <w:ind w:left="0" w:leftChars="0" w:firstLine="0" w:firstLineChars="0"/>
        <w:rPr>
          <w:rFonts w:ascii="Times New Roman" w:eastAsia="黑体"/>
          <w:szCs w:val="24"/>
        </w:rPr>
      </w:pPr>
      <w:r>
        <w:rPr>
          <w:rFonts w:ascii="Times New Roman" w:eastAsia="黑体"/>
          <w:szCs w:val="24"/>
        </w:rPr>
        <w:t>附表2</w:t>
      </w:r>
    </w:p>
    <w:tbl>
      <w:tblPr>
        <w:tblStyle w:val="16"/>
        <w:tblW w:w="10233" w:type="dxa"/>
        <w:jc w:val="center"/>
        <w:tblLayout w:type="fixed"/>
        <w:tblCellMar>
          <w:top w:w="15" w:type="dxa"/>
          <w:left w:w="15" w:type="dxa"/>
          <w:bottom w:w="15" w:type="dxa"/>
          <w:right w:w="15" w:type="dxa"/>
        </w:tblCellMar>
      </w:tblPr>
      <w:tblGrid>
        <w:gridCol w:w="785"/>
        <w:gridCol w:w="785"/>
        <w:gridCol w:w="1097"/>
        <w:gridCol w:w="2400"/>
        <w:gridCol w:w="1023"/>
        <w:gridCol w:w="786"/>
        <w:gridCol w:w="786"/>
        <w:gridCol w:w="1162"/>
        <w:gridCol w:w="1409"/>
      </w:tblGrid>
      <w:tr>
        <w:trPr>
          <w:trHeight w:val="576" w:hRule="atLeast"/>
          <w:jc w:val="center"/>
        </w:trPr>
        <w:tc>
          <w:tcPr>
            <w:tcW w:w="10233" w:type="dxa"/>
            <w:gridSpan w:val="9"/>
            <w:shd w:val="clear" w:color="auto" w:fill="auto"/>
            <w:vAlign w:val="center"/>
          </w:tcPr>
          <w:p>
            <w:pPr>
              <w:widowControl/>
              <w:jc w:val="center"/>
              <w:textAlignment w:val="center"/>
              <w:rPr>
                <w:rFonts w:ascii="黑体" w:hAnsi="宋体" w:eastAsia="黑体" w:cs="黑体"/>
                <w:color w:val="000000"/>
                <w:sz w:val="30"/>
                <w:szCs w:val="30"/>
              </w:rPr>
            </w:pPr>
            <w:r>
              <w:rPr>
                <w:rFonts w:ascii="方正小标宋简体" w:hAnsi="方正小标宋简体" w:eastAsia="方正小标宋简体" w:cs="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年浙江省对口支援茂县创业能力提升培训项目</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预算单位</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hint="eastAsia" w:ascii="宋体" w:hAnsi="宋体" w:eastAsia="宋体" w:cs="宋体"/>
                <w:color w:val="000000"/>
                <w:sz w:val="24"/>
                <w:szCs w:val="24"/>
                <w:lang w:eastAsia="zh-CN"/>
              </w:rPr>
            </w:pPr>
            <w:r>
              <w:rPr>
                <w:rFonts w:hint="eastAsia" w:ascii="宋体" w:hAnsi="宋体" w:cs="宋体"/>
                <w:color w:val="000000"/>
                <w:kern w:val="0"/>
                <w:sz w:val="24"/>
                <w:szCs w:val="24"/>
                <w:lang w:eastAsia="zh-CN"/>
              </w:rPr>
              <w:t>茂县就业服务中心</w:t>
            </w:r>
          </w:p>
        </w:tc>
      </w:tr>
      <w:tr>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项目类型</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 概况</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中长期规划（名称、文号，仅指</w:t>
            </w:r>
          </w:p>
        </w:tc>
        <w:tc>
          <w:tcPr>
            <w:tcW w:w="516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常年项目）</w:t>
            </w:r>
          </w:p>
        </w:tc>
        <w:tc>
          <w:tcPr>
            <w:tcW w:w="51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资金管理办法（名称、文号）</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对口援建（2024）00003号</w:t>
            </w:r>
          </w:p>
        </w:tc>
      </w:tr>
      <w:tr>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绩效分配方式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ascii="Wingdings 2" w:hAnsi="Wingdings 2" w:eastAsia="Wingdings 2" w:cs="Wingdings 2"/>
                <w:color w:val="000000"/>
                <w:kern w:val="0"/>
                <w:sz w:val="24"/>
                <w:szCs w:val="24"/>
              </w:rPr>
              <w:t>£</w:t>
            </w:r>
            <w:r>
              <w:rPr>
                <w:rStyle w:val="39"/>
                <w:rFonts w:hint="default"/>
              </w:rPr>
              <w:t>因素法</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£项目法</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据实据效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因素法与项目法相结合</w:t>
            </w:r>
          </w:p>
        </w:tc>
      </w:tr>
      <w:tr>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立项依据</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使用范围</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用于就业创业政策宣传、实用技术培训、招聘活动、劳务输出、稳定就业补助、创业大赛</w:t>
            </w:r>
            <w:r>
              <w:rPr>
                <w:rFonts w:hint="eastAsia" w:ascii="宋体" w:hAnsi="宋体" w:eastAsia="宋体" w:cs="宋体"/>
                <w:color w:val="000000"/>
                <w:kern w:val="0"/>
                <w:sz w:val="24"/>
                <w:szCs w:val="24"/>
                <w:lang w:eastAsia="zh-CN"/>
              </w:rPr>
              <w:t>、美食大赛</w:t>
            </w:r>
            <w:r>
              <w:rPr>
                <w:rFonts w:hint="eastAsia" w:ascii="宋体" w:hAnsi="宋体" w:eastAsia="宋体" w:cs="宋体"/>
                <w:color w:val="000000"/>
                <w:kern w:val="0"/>
                <w:sz w:val="24"/>
                <w:szCs w:val="24"/>
              </w:rPr>
              <w:t>等支出项目。</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申报（补助）条件</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按照浙江对口支援工作计划，为进一步深化对口支援工作，巩固扩大城乡劳动力转移就业，促进更多城乡劳动力外出就业，提高就业收入，持续深化对口支援促进就业增收工作，根据《茂县人力资源和社会保障局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年浙江省对口支援茂县创业能力提升培训项目实施方案》，项目资金主要用于就业创业政策宣传、实用技术培训、招聘活动、劳务输出、稳定就业补助、创业大赛</w:t>
            </w:r>
            <w:r>
              <w:rPr>
                <w:rFonts w:hint="eastAsia" w:ascii="宋体" w:hAnsi="宋体" w:eastAsia="宋体" w:cs="宋体"/>
                <w:color w:val="000000"/>
                <w:kern w:val="0"/>
                <w:sz w:val="24"/>
                <w:szCs w:val="24"/>
                <w:lang w:eastAsia="zh-CN"/>
              </w:rPr>
              <w:t>、美食大赛</w:t>
            </w:r>
            <w:r>
              <w:rPr>
                <w:rFonts w:hint="eastAsia" w:ascii="宋体" w:hAnsi="宋体" w:eastAsia="宋体" w:cs="宋体"/>
                <w:color w:val="000000"/>
                <w:kern w:val="0"/>
                <w:sz w:val="24"/>
                <w:szCs w:val="24"/>
              </w:rPr>
              <w:t>等支出项目。更好提升城乡劳动者的产业技能，提升就业创业意识，有序引导和组织劳动力创业创新，持续推进劳务精准输出。</w:t>
            </w:r>
          </w:p>
        </w:tc>
      </w:tr>
      <w:tr>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项目起止年限</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年1月1日-202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年1</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月31日</w:t>
            </w:r>
          </w:p>
        </w:tc>
      </w:tr>
      <w:tr>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项目资金</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年度资金总额：</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220</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（万元）</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其中：财政拨款</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220</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其他资金</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pPr>
          </w:p>
        </w:tc>
      </w:tr>
      <w:tr>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总体 目标</w:t>
            </w: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年度目标</w:t>
            </w:r>
          </w:p>
        </w:tc>
      </w:tr>
      <w:tr>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2009" w:hRule="atLeast"/>
          <w:jc w:val="center"/>
        </w:trPr>
        <w:tc>
          <w:tcPr>
            <w:tcW w:w="785" w:type="dxa"/>
            <w:vMerge w:val="restart"/>
            <w:tcBorders>
              <w:top w:val="single" w:color="000000" w:sz="4" w:space="0"/>
              <w:lef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 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二级指标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三级指标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指标性质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指标值</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度量单位</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权重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实际完成指标值</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产出指标</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数量指标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脱贫（公益性岗位）人员购买保险</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462</w:t>
            </w:r>
          </w:p>
        </w:tc>
      </w:tr>
      <w:tr>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开展培训人数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400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406</w:t>
            </w:r>
          </w:p>
        </w:tc>
      </w:tr>
      <w:tr>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时效指标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资金在12月前支付完成</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100</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社会效益指标</w:t>
            </w:r>
          </w:p>
        </w:tc>
        <w:tc>
          <w:tcPr>
            <w:tcW w:w="24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提高外出务工人员收入</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1500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 xml:space="preserve">元/人 </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1500</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服务对象满意度</w:t>
            </w:r>
          </w:p>
        </w:tc>
        <w:tc>
          <w:tcPr>
            <w:tcW w:w="24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服务对象满意度</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95</w:t>
            </w:r>
          </w:p>
        </w:tc>
      </w:tr>
      <w:tr>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帮扶对象满意度</w:t>
            </w:r>
            <w:r>
              <w:rPr>
                <w:rFonts w:hint="eastAsia" w:ascii="宋体" w:hAnsi="宋体" w:eastAsia="宋体" w:cs="宋体"/>
                <w:i w:val="0"/>
                <w:iCs w:val="0"/>
                <w:color w:val="000000"/>
                <w:kern w:val="0"/>
                <w:sz w:val="18"/>
                <w:szCs w:val="18"/>
                <w:u w:val="none"/>
                <w:lang w:val="en-US" w:eastAsia="zh-CN" w:bidi="ar"/>
              </w:rPr>
              <w:t>指标</w:t>
            </w:r>
          </w:p>
        </w:tc>
        <w:tc>
          <w:tcPr>
            <w:tcW w:w="24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帮扶对象满意度</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90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8"/>
                <w:szCs w:val="18"/>
                <w:u w:val="none"/>
                <w:lang w:val="en-US" w:eastAsia="zh-CN" w:bidi="ar"/>
              </w:rPr>
              <w:t>90</w:t>
            </w:r>
          </w:p>
        </w:tc>
      </w:tr>
      <w:tr>
        <w:trPr>
          <w:trHeight w:val="23" w:hRule="atLeast"/>
          <w:jc w:val="center"/>
        </w:trPr>
        <w:tc>
          <w:tcPr>
            <w:tcW w:w="785" w:type="dxa"/>
            <w:vMerge w:val="continue"/>
            <w:tcBorders>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成本指标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经济成本指标</w:t>
            </w:r>
          </w:p>
        </w:tc>
        <w:tc>
          <w:tcPr>
            <w:tcW w:w="24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支付金额</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220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8"/>
                <w:szCs w:val="18"/>
                <w:u w:val="none"/>
                <w:lang w:val="en-US" w:eastAsia="zh-CN" w:bidi="ar"/>
              </w:rPr>
              <w:t>220</w:t>
            </w:r>
          </w:p>
        </w:tc>
      </w:tr>
    </w:tbl>
    <w:p>
      <w:pPr>
        <w:rPr>
          <w:szCs w:val="24"/>
        </w:rPr>
      </w:pPr>
      <w:r>
        <w:rPr>
          <w:rFonts w:hint="eastAsia"/>
          <w:szCs w:val="24"/>
        </w:rPr>
        <w:br w:type="page"/>
      </w:r>
    </w:p>
    <w:p>
      <w:pPr>
        <w:widowControl/>
        <w:jc w:val="center"/>
        <w:rPr>
          <w:rFonts w:hint="eastAsia" w:ascii="Times New Roman" w:hAnsi="Times New Roman" w:eastAsia="黑体"/>
          <w:color w:val="auto"/>
          <w:sz w:val="44"/>
          <w:szCs w:val="44"/>
          <w:highlight w:val="none"/>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就业创业补助资金项目绩效评价报告</w:t>
      </w:r>
    </w:p>
    <w:p>
      <w:pPr>
        <w:pStyle w:val="36"/>
        <w:spacing w:line="560"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为贯彻落实好各项就业创业政策,规范中央和省级就业创业补助资金管理，提高资金使用绩效，根据</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川财社</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2019</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38号</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文件要求</w:t>
      </w:r>
      <w:r>
        <w:rPr>
          <w:rFonts w:hint="eastAsia" w:ascii="仿宋_GB2312" w:hAnsi="仿宋_GB2312" w:eastAsia="仿宋_GB2312" w:cs="仿宋_GB2312"/>
          <w:kern w:val="0"/>
          <w:sz w:val="32"/>
          <w:szCs w:val="32"/>
          <w:shd w:val="clear" w:color="auto" w:fill="FFFFFF"/>
        </w:rPr>
        <w:t>，就业创业专项补助资金按规定用于职业技能培训补贴、职业技能鉴定补贴、社会保险补贴、公益性岗位补贴、创业补贴、就业见习补贴等支出以及经省人民政府批准的其他支出项目。推动城镇新增就业，城镇失业人员和就业困难人员再就业计划的实施，重点支持大学生、就业困难人员、贫困家庭人员、返乡农民工等群体就业创业。</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kern w:val="0"/>
          <w:sz w:val="32"/>
          <w:szCs w:val="32"/>
          <w:shd w:val="clear" w:color="auto" w:fill="FFFFFF"/>
        </w:rPr>
        <w:t>资金，预算数1332</w:t>
      </w:r>
      <w:r>
        <w:rPr>
          <w:rFonts w:hint="eastAsia" w:ascii="仿宋_GB2312" w:hAnsi="仿宋_GB2312" w:eastAsia="仿宋_GB2312" w:cs="仿宋_GB2312"/>
          <w:kern w:val="0"/>
          <w:sz w:val="32"/>
          <w:szCs w:val="32"/>
          <w:shd w:val="clear" w:color="auto" w:fill="FFFFFF"/>
          <w:lang w:val="en-US" w:eastAsia="zh-CN"/>
        </w:rPr>
        <w:t>.00</w:t>
      </w:r>
      <w:r>
        <w:rPr>
          <w:rFonts w:hint="eastAsia" w:ascii="仿宋_GB2312" w:hAnsi="仿宋_GB2312" w:eastAsia="仿宋_GB2312" w:cs="仿宋_GB2312"/>
          <w:kern w:val="0"/>
          <w:sz w:val="32"/>
          <w:szCs w:val="32"/>
          <w:shd w:val="clear" w:color="auto" w:fill="FFFFFF"/>
        </w:rPr>
        <w:t>万元，预算执行数1286.72万元，预算执行率96.6</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kern w:val="0"/>
          <w:sz w:val="32"/>
          <w:szCs w:val="32"/>
          <w:shd w:val="clear" w:color="auto" w:fill="FFFFFF"/>
        </w:rPr>
        <w:t>资金主要遵循原则：</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（1）注重普惠、重点倾斜。落实各项就业创业政策，重点支持就业困难人员、建档立卡贫困劳动力、大学生、退役军人、农民工等群体就业创业，同时兼顾其他各类群体，促进城乡劳动者平等就业。</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健全机制、激励约束。优化制度设计，奖补结合，强化激励与约束并重的机制效应，发挥政策执行部门、用人单位促进就业、稳定就业的主动性，调动城乡劳动者提升能力、主动就业、积极创业的积极性。</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统筹使用、补缺补短。补助资金主要按照定向转移支付模式进行分配管理，根据本地实际统筹安排使用，重点用于就业创业领域最急需、最迫切的项目。</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严格管理、强化绩效。健全管理制度，规范管理监督强化跟踪问效。对该补助资金使用情况实行绩效管理。</w:t>
      </w:r>
    </w:p>
    <w:p>
      <w:pPr>
        <w:adjustRightInd w:val="0"/>
        <w:snapToGrid w:val="0"/>
        <w:spacing w:line="578"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为贯彻落实好各项就业创业政策,</w:t>
      </w:r>
      <w:r>
        <w:rPr>
          <w:rFonts w:hint="eastAsia" w:ascii="仿宋_GB2312" w:hAnsi="仿宋_GB2312" w:eastAsia="仿宋_GB2312" w:cs="仿宋_GB2312"/>
          <w:kern w:val="0"/>
          <w:sz w:val="32"/>
          <w:szCs w:val="32"/>
          <w:shd w:val="clear" w:color="auto" w:fill="FFFFFF"/>
          <w:lang w:val="zh-CN"/>
        </w:rPr>
        <w:t>我单位严格按照</w:t>
      </w:r>
      <w:r>
        <w:rPr>
          <w:rFonts w:hint="eastAsia" w:ascii="仿宋_GB2312" w:hAnsi="仿宋_GB2312" w:eastAsia="仿宋_GB2312" w:cs="仿宋_GB2312"/>
          <w:kern w:val="0"/>
          <w:sz w:val="32"/>
          <w:szCs w:val="32"/>
          <w:shd w:val="clear" w:color="auto" w:fill="FFFFFF"/>
        </w:rPr>
        <w:t>四川省</w:t>
      </w:r>
      <w:r>
        <w:rPr>
          <w:rFonts w:hint="eastAsia" w:ascii="仿宋_GB2312" w:hAnsi="仿宋_GB2312" w:eastAsia="仿宋_GB2312" w:cs="仿宋_GB2312"/>
          <w:kern w:val="0"/>
          <w:sz w:val="32"/>
          <w:szCs w:val="32"/>
          <w:shd w:val="clear" w:color="auto" w:fill="FFFFFF"/>
          <w:lang w:val="zh-CN"/>
        </w:rPr>
        <w:t>财政厅、</w:t>
      </w:r>
      <w:r>
        <w:rPr>
          <w:rFonts w:hint="eastAsia" w:ascii="仿宋_GB2312" w:hAnsi="仿宋_GB2312" w:eastAsia="仿宋_GB2312" w:cs="仿宋_GB2312"/>
          <w:kern w:val="0"/>
          <w:sz w:val="32"/>
          <w:szCs w:val="32"/>
          <w:shd w:val="clear" w:color="auto" w:fill="FFFFFF"/>
        </w:rPr>
        <w:t>四川省</w:t>
      </w:r>
      <w:r>
        <w:rPr>
          <w:rFonts w:hint="eastAsia" w:ascii="仿宋_GB2312" w:hAnsi="仿宋_GB2312" w:eastAsia="仿宋_GB2312" w:cs="仿宋_GB2312"/>
          <w:kern w:val="0"/>
          <w:sz w:val="32"/>
          <w:szCs w:val="32"/>
          <w:shd w:val="clear" w:color="auto" w:fill="FFFFFF"/>
          <w:lang w:val="zh-CN"/>
        </w:rPr>
        <w:t>人力资源社会保障厅关于印发《中央和省级就业创业补助资金管理办法》的通知执行，对就业创业补助资金实行专项管理，专款专用。</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就业创业专项补助资金主要用于职业技能培训补贴、职业技能鉴定补贴、社会保险补贴、公益性岗位补贴、创业补贴、就业见习补贴等支出以及经省人民政府批准的其他支出项目。推动城镇新增就业，城镇失业人员和就业困难人员再就业计划的实施，重点支持大学生、就业困难人员、贫困家庭人员、返乡农民工等群体就业创业。</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kern w:val="0"/>
          <w:sz w:val="32"/>
          <w:szCs w:val="32"/>
          <w:shd w:val="clear" w:color="auto" w:fill="FFFFFF"/>
        </w:rPr>
        <w:t>资金，</w:t>
      </w:r>
      <w:r>
        <w:rPr>
          <w:rFonts w:hint="eastAsia" w:ascii="仿宋_GB2312" w:hAnsi="仿宋_GB2312" w:eastAsia="仿宋_GB2312" w:cs="仿宋_GB2312"/>
          <w:sz w:val="32"/>
          <w:szCs w:val="32"/>
        </w:rPr>
        <w:t>本项目全年下达资金1332万元，全年支付</w:t>
      </w:r>
      <w:r>
        <w:rPr>
          <w:rFonts w:hint="eastAsia" w:ascii="仿宋_GB2312" w:hAnsi="仿宋_GB2312" w:eastAsia="仿宋_GB2312" w:cs="仿宋_GB2312"/>
          <w:kern w:val="0"/>
          <w:sz w:val="32"/>
          <w:szCs w:val="32"/>
          <w:shd w:val="clear" w:color="auto" w:fill="FFFFFF"/>
        </w:rPr>
        <w:t>1286.72</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预算执行率96.6%，</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为加强</w:t>
      </w: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kern w:val="0"/>
          <w:sz w:val="32"/>
          <w:szCs w:val="32"/>
          <w:shd w:val="clear" w:color="auto" w:fill="FFFFFF"/>
        </w:rPr>
        <w:t>资金</w:t>
      </w:r>
      <w:r>
        <w:rPr>
          <w:rFonts w:hint="eastAsia" w:ascii="仿宋_GB2312" w:hAnsi="仿宋_GB2312" w:eastAsia="仿宋_GB2312" w:cs="仿宋_GB2312"/>
          <w:color w:val="000000"/>
          <w:kern w:val="0"/>
          <w:sz w:val="32"/>
          <w:szCs w:val="32"/>
          <w:shd w:val="clear" w:color="auto" w:fill="FFFFFF"/>
        </w:rPr>
        <w:t>预算管理，推进厉行节约、规范财务行为，</w:t>
      </w:r>
      <w:r>
        <w:rPr>
          <w:rFonts w:hint="eastAsia" w:ascii="仿宋_GB2312" w:hAnsi="仿宋_GB2312" w:eastAsia="仿宋_GB2312" w:cs="仿宋_GB2312"/>
          <w:color w:val="000000"/>
          <w:kern w:val="0"/>
          <w:sz w:val="32"/>
          <w:szCs w:val="32"/>
          <w:shd w:val="clear" w:color="auto" w:fill="FFFFFF"/>
          <w:lang w:eastAsia="zh-CN"/>
        </w:rPr>
        <w:t>茂县就业服务中心</w:t>
      </w:r>
      <w:r>
        <w:rPr>
          <w:rFonts w:hint="eastAsia" w:ascii="仿宋_GB2312" w:hAnsi="仿宋_GB2312" w:eastAsia="仿宋_GB2312" w:cs="仿宋_GB2312"/>
          <w:color w:val="000000"/>
          <w:kern w:val="0"/>
          <w:sz w:val="32"/>
          <w:szCs w:val="32"/>
          <w:shd w:val="clear" w:color="auto" w:fill="FFFFFF"/>
        </w:rPr>
        <w:t>在编制</w:t>
      </w:r>
      <w:r>
        <w:rPr>
          <w:rFonts w:hint="eastAsia" w:ascii="仿宋_GB2312" w:hAnsi="仿宋_GB2312" w:eastAsia="仿宋_GB2312" w:cs="仿宋_GB2312"/>
          <w:kern w:val="0"/>
          <w:sz w:val="32"/>
          <w:szCs w:val="32"/>
          <w:shd w:val="clear" w:color="auto" w:fill="FFFFFF"/>
          <w:lang w:val="zh-CN"/>
        </w:rPr>
        <w:t>就业创业补助资金</w:t>
      </w:r>
      <w:r>
        <w:rPr>
          <w:rFonts w:hint="eastAsia" w:ascii="仿宋_GB2312" w:hAnsi="仿宋_GB2312" w:eastAsia="仿宋_GB2312" w:cs="仿宋_GB2312"/>
          <w:kern w:val="0"/>
          <w:sz w:val="32"/>
          <w:szCs w:val="32"/>
          <w:shd w:val="clear" w:color="auto" w:fill="FFFFFF"/>
        </w:rPr>
        <w:t>预算</w:t>
      </w:r>
      <w:r>
        <w:rPr>
          <w:rFonts w:hint="eastAsia" w:ascii="仿宋_GB2312" w:hAnsi="仿宋_GB2312" w:eastAsia="仿宋_GB2312" w:cs="仿宋_GB2312"/>
          <w:color w:val="000000"/>
          <w:kern w:val="0"/>
          <w:sz w:val="32"/>
          <w:szCs w:val="32"/>
          <w:shd w:val="clear" w:color="auto" w:fill="FFFFFF"/>
        </w:rPr>
        <w:t>时基本按照相关预算编制文件要求编制，落实了相关经费的控制要求，亦编制了</w:t>
      </w:r>
      <w:r>
        <w:rPr>
          <w:rFonts w:hint="eastAsia" w:ascii="仿宋_GB2312" w:hAnsi="仿宋_GB2312" w:eastAsia="仿宋_GB2312" w:cs="仿宋_GB2312"/>
          <w:kern w:val="0"/>
          <w:sz w:val="32"/>
          <w:szCs w:val="32"/>
          <w:shd w:val="clear" w:color="auto" w:fill="FFFFFF"/>
          <w:lang w:val="zh-CN"/>
        </w:rPr>
        <w:t>就业创业补助资金</w:t>
      </w:r>
      <w:r>
        <w:rPr>
          <w:rFonts w:hint="eastAsia" w:ascii="仿宋_GB2312" w:hAnsi="仿宋_GB2312" w:eastAsia="仿宋_GB2312" w:cs="仿宋_GB2312"/>
          <w:color w:val="000000"/>
          <w:kern w:val="0"/>
          <w:sz w:val="32"/>
          <w:szCs w:val="32"/>
          <w:shd w:val="clear" w:color="auto" w:fill="FFFFFF"/>
        </w:rPr>
        <w:t>项目绩效目标。</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经查阅预算编制相关资料，</w:t>
      </w:r>
      <w:r>
        <w:rPr>
          <w:rFonts w:hint="eastAsia" w:ascii="仿宋_GB2312" w:hAnsi="仿宋_GB2312" w:eastAsia="仿宋_GB2312" w:cs="仿宋_GB2312"/>
          <w:kern w:val="0"/>
          <w:sz w:val="32"/>
          <w:szCs w:val="32"/>
          <w:shd w:val="clear" w:color="auto" w:fill="FFFFFF"/>
          <w:lang w:val="zh-CN"/>
        </w:rPr>
        <w:t>就业创业补助资金根据全年工作目标任务，</w:t>
      </w:r>
      <w:r>
        <w:rPr>
          <w:rFonts w:hint="eastAsia" w:ascii="仿宋_GB2312" w:hAnsi="仿宋_GB2312" w:eastAsia="仿宋_GB2312" w:cs="仿宋_GB2312"/>
          <w:color w:val="000000"/>
          <w:kern w:val="0"/>
          <w:sz w:val="32"/>
          <w:szCs w:val="32"/>
          <w:shd w:val="clear" w:color="auto" w:fill="FFFFFF"/>
        </w:rPr>
        <w:t>测算到明细内容，在预算执行方面，预算执行监控到位，该项目年度预算执行进度较好。总体来看</w:t>
      </w:r>
      <w:r>
        <w:rPr>
          <w:rFonts w:hint="eastAsia" w:ascii="仿宋_GB2312" w:hAnsi="仿宋_GB2312" w:eastAsia="仿宋_GB2312" w:cs="仿宋_GB2312"/>
          <w:color w:val="000000"/>
          <w:kern w:val="0"/>
          <w:sz w:val="32"/>
          <w:szCs w:val="32"/>
          <w:shd w:val="clear" w:color="auto" w:fill="FFFFFF"/>
          <w:lang w:eastAsia="zh-CN"/>
        </w:rPr>
        <w:t>茂县就业服务中心</w:t>
      </w:r>
      <w:r>
        <w:rPr>
          <w:rFonts w:hint="eastAsia" w:ascii="仿宋_GB2312" w:hAnsi="仿宋_GB2312" w:eastAsia="仿宋_GB2312" w:cs="仿宋_GB2312"/>
          <w:color w:val="000000"/>
          <w:kern w:val="0"/>
          <w:sz w:val="32"/>
          <w:szCs w:val="32"/>
          <w:shd w:val="clear" w:color="auto" w:fill="FFFFFF"/>
        </w:rPr>
        <w:t>在</w:t>
      </w:r>
      <w:r>
        <w:rPr>
          <w:rFonts w:hint="eastAsia" w:ascii="仿宋_GB2312" w:hAnsi="仿宋_GB2312" w:eastAsia="仿宋_GB2312" w:cs="仿宋_GB2312"/>
          <w:kern w:val="0"/>
          <w:sz w:val="32"/>
          <w:szCs w:val="32"/>
          <w:shd w:val="clear" w:color="auto" w:fill="FFFFFF"/>
          <w:lang w:val="zh-CN"/>
        </w:rPr>
        <w:t>就业创业补助资金</w:t>
      </w:r>
      <w:r>
        <w:rPr>
          <w:rFonts w:hint="eastAsia" w:ascii="仿宋_GB2312" w:hAnsi="仿宋_GB2312" w:eastAsia="仿宋_GB2312" w:cs="仿宋_GB2312"/>
          <w:kern w:val="0"/>
          <w:sz w:val="32"/>
          <w:szCs w:val="32"/>
          <w:shd w:val="clear" w:color="auto" w:fill="FFFFFF"/>
        </w:rPr>
        <w:t>项目</w:t>
      </w:r>
      <w:r>
        <w:rPr>
          <w:rFonts w:hint="eastAsia" w:ascii="仿宋_GB2312" w:hAnsi="仿宋_GB2312" w:eastAsia="仿宋_GB2312" w:cs="仿宋_GB2312"/>
          <w:color w:val="000000"/>
          <w:kern w:val="0"/>
          <w:sz w:val="32"/>
          <w:szCs w:val="32"/>
          <w:shd w:val="clear" w:color="auto" w:fill="FFFFFF"/>
        </w:rPr>
        <w:t>预算编制、预算执行、项目库管理等方面比较规范。</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就业创业补助资金</w:t>
      </w:r>
      <w:r>
        <w:rPr>
          <w:rFonts w:hint="eastAsia" w:ascii="仿宋_GB2312" w:hAnsi="仿宋_GB2312" w:eastAsia="仿宋_GB2312" w:cs="仿宋_GB2312"/>
          <w:kern w:val="0"/>
          <w:sz w:val="32"/>
          <w:szCs w:val="32"/>
          <w:shd w:val="clear" w:color="auto" w:fill="FFFFFF"/>
        </w:rPr>
        <w:t>年度总体目标是资金按规定用于职业培训补贴、职业技能鉴定补贴、社会保险补贴、公益性岗位补贴、创业补贴、就业见习补贴、求职创业补贴、就业创业服务补助、高技能人才培养补助等支出以及经省级人民政府批准的其他支出项目，以及确保完成年度就业目标任务。</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w:t>
      </w:r>
      <w:r>
        <w:rPr>
          <w:rFonts w:hint="eastAsia" w:ascii="仿宋_GB2312" w:hAnsi="仿宋_GB2312" w:eastAsia="仿宋_GB2312" w:cs="仿宋_GB2312"/>
          <w:kern w:val="0"/>
          <w:sz w:val="32"/>
          <w:szCs w:val="32"/>
          <w:shd w:val="clear" w:color="auto" w:fill="FFFFFF"/>
        </w:rPr>
        <w:t>单位</w:t>
      </w:r>
      <w:r>
        <w:rPr>
          <w:rFonts w:hint="eastAsia" w:ascii="仿宋_GB2312" w:hAnsi="仿宋_GB2312" w:eastAsia="仿宋_GB2312" w:cs="仿宋_GB2312"/>
          <w:kern w:val="0"/>
          <w:sz w:val="32"/>
          <w:szCs w:val="32"/>
          <w:shd w:val="clear" w:color="auto" w:fill="FFFFFF"/>
          <w:lang w:val="zh-CN"/>
        </w:rPr>
        <w:t>产出的数量、质量普遍超过了预期，完成情况均达到年初制定的绩效目标，</w:t>
      </w:r>
      <w:r>
        <w:rPr>
          <w:rFonts w:hint="eastAsia" w:ascii="仿宋_GB2312" w:hAnsi="仿宋_GB2312" w:eastAsia="仿宋_GB2312" w:cs="仿宋_GB2312"/>
          <w:kern w:val="0"/>
          <w:sz w:val="32"/>
          <w:szCs w:val="32"/>
          <w:shd w:val="clear" w:color="auto" w:fill="FFFFFF"/>
        </w:rPr>
        <w:t>本年度资金按规定用于职业培训补贴、社会保险补贴、公益性岗位补贴、创业补贴、就业见习补贴、求职创业补贴、就业创业服务补助、高技能人才培养补助等支出以及经省级人民政府批准的其他支出项目。在预算执行年度内，无超经费文件设定范围使用经费的情况发生。</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二、评价实施</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通过对就业创业专项补助资金项目绩效自评，对该项目的资金分配、资金使用、资金监督有明确的了解，更加有利于贯彻落实好各项就业创业政策，规范中央和省级就业创业补助资金的申领、审核及拨付程序。</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（二）预设问题及评价重点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kern w:val="0"/>
          <w:sz w:val="32"/>
          <w:szCs w:val="32"/>
          <w:shd w:val="clear" w:color="auto" w:fill="FFFFFF"/>
        </w:rPr>
        <w:t>资金自评的重点主要是全年资金使用情况是否符合《中央和省级就业创业补助资金申领使用管理细则》。</w:t>
      </w:r>
      <w:r>
        <w:rPr>
          <w:rFonts w:hint="eastAsia" w:ascii="仿宋_GB2312" w:hAnsi="仿宋_GB2312" w:eastAsia="仿宋_GB2312" w:cs="仿宋_GB2312"/>
          <w:sz w:val="32"/>
          <w:szCs w:val="32"/>
        </w:rPr>
        <w:t>本项目本年度年初下达资金1332</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kern w:val="0"/>
          <w:sz w:val="32"/>
          <w:szCs w:val="32"/>
          <w:shd w:val="clear" w:color="auto" w:fill="FFFFFF"/>
        </w:rPr>
        <w:t>1286.72</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预算执行率96.6</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（三）评价选点</w:t>
      </w:r>
    </w:p>
    <w:p>
      <w:pPr>
        <w:adjustRightInd w:val="0"/>
        <w:snapToGrid w:val="0"/>
        <w:spacing w:line="600" w:lineRule="exact"/>
        <w:ind w:firstLine="640" w:firstLineChars="200"/>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对采集的</w:t>
      </w: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sz w:val="32"/>
          <w:szCs w:val="32"/>
        </w:rPr>
        <w:t>数据信息，根据简单随机抽样的方法，按照职业技能培训不低于20%的比例进行抽样复核。</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（四）评价方法。</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本次项目绩效自评的方案包括采用成本效益分析法、标杆管理法、案卷研究法、单位自评法、实地勘察法、问卷调查法、座谈调研法等。</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一是通过研究、解读相关文献，获取项目概况、绩效指标等有用信息；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二是采用成本效益分析法、实地勘察法、问卷调查法、座谈调研法对项目的实施内容安排、目标设定等进行分析判断；</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三是对采集的数据信息，根据简单随机抽样的方法，按照职业技能培训不低于20%的比例进行抽样复核；</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四是从项目工作及预算安排以及预算执行工作中提炼项目实施中的经验和不足。</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综合分析相关情况后，对项目进行绩效自评。</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（五）评价组织</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1.成立专项预算项目自评工作组。</w:t>
      </w:r>
      <w:r>
        <w:rPr>
          <w:rFonts w:hint="eastAsia" w:ascii="仿宋_GB2312" w:hAnsi="仿宋_GB2312" w:eastAsia="仿宋_GB2312" w:cs="仿宋_GB2312"/>
          <w:sz w:val="32"/>
          <w:szCs w:val="32"/>
          <w:lang w:eastAsia="zh-CN"/>
        </w:rPr>
        <w:t>茂县就业服务中心</w:t>
      </w:r>
      <w:r>
        <w:rPr>
          <w:rFonts w:hint="eastAsia" w:ascii="仿宋_GB2312" w:hAnsi="仿宋_GB2312" w:eastAsia="仿宋_GB2312" w:cs="仿宋_GB2312"/>
          <w:sz w:val="32"/>
          <w:szCs w:val="32"/>
        </w:rPr>
        <w:t>成立绩效自评工作组，组织开展绩效自评各项工作。</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2.拟定工作方案。自评工作组按要求拟定具体的绩效自评工作方案。</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3.电话回访。自评工作组通过电话回访，了解项目情况，收集准备资料。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4.收集审核资料。自评工作组收集审核项目资料，通过咨询专业人士、查阅资料、集中座谈等方式，多渠道获取项目信息。</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5.进行绩效自评。自评工作组通过查阅专项项目资料和听取项目汇报，对项目内容进行自评，形成自评报告。</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6.撰写报告。自评工作组根据自评意见，按照规定的文本格式和要求，撰写绩效自评报告，整理绩效自评资料。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7.提交报告。自评工作组在规定时间内，向茂县财政投资评审中心提交绩效自评报告。</w:t>
      </w:r>
    </w:p>
    <w:p>
      <w:p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三、绩效分析</w:t>
      </w:r>
      <w:r>
        <w:rPr>
          <w:rFonts w:hint="eastAsia" w:ascii="仿宋_GB2312" w:hAnsi="仿宋_GB2312" w:eastAsia="仿宋_GB2312" w:cs="仿宋_GB2312"/>
          <w:sz w:val="32"/>
          <w:szCs w:val="32"/>
          <w:lang w:val="zh-CN"/>
        </w:rPr>
        <w:tab/>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2024年就业创业补助资金完成了年度就业工作目标任务，本项目评分为：99.66分，</w:t>
      </w:r>
      <w:r>
        <w:rPr>
          <w:rFonts w:hint="eastAsia" w:ascii="仿宋_GB2312" w:hAnsi="仿宋_GB2312" w:eastAsia="仿宋_GB2312" w:cs="仿宋_GB2312"/>
          <w:kern w:val="0"/>
          <w:sz w:val="32"/>
          <w:szCs w:val="32"/>
          <w:shd w:val="clear" w:color="auto" w:fill="FFFFFF"/>
          <w:lang w:val="zh-CN"/>
        </w:rPr>
        <w:t>总体评价为优秀。</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zh-CN"/>
        </w:rPr>
        <w:t>具体指标完成如下（</w:t>
      </w:r>
      <w:r>
        <w:rPr>
          <w:rFonts w:hint="eastAsia" w:ascii="仿宋_GB2312" w:hAnsi="仿宋_GB2312" w:eastAsia="仿宋_GB2312" w:cs="仿宋_GB2312"/>
          <w:kern w:val="0"/>
          <w:sz w:val="32"/>
          <w:szCs w:val="32"/>
          <w:shd w:val="clear" w:color="auto" w:fill="FFFFFF"/>
        </w:rPr>
        <w:t>评分表见附表</w:t>
      </w:r>
      <w:r>
        <w:rPr>
          <w:rFonts w:hint="eastAsia" w:ascii="仿宋_GB2312" w:hAnsi="仿宋_GB2312" w:eastAsia="仿宋_GB2312" w:cs="仿宋_GB2312"/>
          <w:kern w:val="0"/>
          <w:sz w:val="32"/>
          <w:szCs w:val="32"/>
          <w:shd w:val="clear" w:color="auto" w:fill="FFFFFF"/>
          <w:lang w:val="zh-CN"/>
        </w:rPr>
        <w:t>）：</w:t>
      </w:r>
    </w:p>
    <w:p>
      <w:pPr>
        <w:numPr>
          <w:ilvl w:val="0"/>
          <w:numId w:val="5"/>
        </w:num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数量指标：求职补贴人次不低于</w:t>
      </w:r>
      <w:r>
        <w:rPr>
          <w:rFonts w:hint="eastAsia" w:ascii="仿宋_GB2312" w:hAnsi="仿宋_GB2312" w:eastAsia="仿宋_GB2312" w:cs="仿宋_GB2312"/>
          <w:kern w:val="0"/>
          <w:sz w:val="32"/>
          <w:szCs w:val="32"/>
          <w:shd w:val="clear" w:color="auto" w:fill="FFFFFF"/>
        </w:rPr>
        <w:t>700人，完成求职补贴补贴815人；公益性岗位安置人数不低于500人，完成公益性岗位安置601人；</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）社会效益指标：</w:t>
      </w:r>
      <w:r>
        <w:rPr>
          <w:rFonts w:hint="eastAsia" w:ascii="仿宋_GB2312" w:hAnsi="仿宋_GB2312" w:eastAsia="仿宋_GB2312" w:cs="仿宋_GB2312"/>
          <w:kern w:val="0"/>
          <w:sz w:val="32"/>
          <w:szCs w:val="32"/>
          <w:shd w:val="clear" w:color="auto" w:fill="FFFFFF"/>
        </w:rPr>
        <w:t>城镇新增就业人数不低于760人，完成城镇新增就业769人。</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）服务对象满意度目标：服务对象满意度不低于</w:t>
      </w:r>
      <w:r>
        <w:rPr>
          <w:rFonts w:hint="eastAsia" w:ascii="仿宋_GB2312" w:hAnsi="仿宋_GB2312" w:eastAsia="仿宋_GB2312" w:cs="仿宋_GB2312"/>
          <w:kern w:val="0"/>
          <w:sz w:val="32"/>
          <w:szCs w:val="32"/>
          <w:shd w:val="clear" w:color="auto" w:fill="FFFFFF"/>
        </w:rPr>
        <w:t>95%，完成</w:t>
      </w:r>
      <w:r>
        <w:rPr>
          <w:rFonts w:hint="eastAsia" w:ascii="仿宋_GB2312" w:hAnsi="仿宋_GB2312" w:eastAsia="仿宋_GB2312" w:cs="仿宋_GB2312"/>
          <w:kern w:val="0"/>
          <w:sz w:val="32"/>
          <w:szCs w:val="32"/>
          <w:shd w:val="clear" w:color="auto" w:fill="FFFFFF"/>
          <w:lang w:val="zh-CN"/>
        </w:rPr>
        <w:t>服务对象满意度</w:t>
      </w:r>
      <w:r>
        <w:rPr>
          <w:rFonts w:hint="eastAsia" w:ascii="仿宋_GB2312" w:hAnsi="仿宋_GB2312" w:eastAsia="仿宋_GB2312" w:cs="仿宋_GB2312"/>
          <w:kern w:val="0"/>
          <w:sz w:val="32"/>
          <w:szCs w:val="32"/>
          <w:shd w:val="clear" w:color="auto" w:fill="FFFFFF"/>
        </w:rPr>
        <w:t>95%；培训意向满意度不低于95%，完成培训对象满意度95%。</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）时效指标：资金在</w:t>
      </w:r>
      <w:r>
        <w:rPr>
          <w:rFonts w:hint="eastAsia" w:ascii="仿宋_GB2312" w:hAnsi="仿宋_GB2312" w:eastAsia="仿宋_GB2312" w:cs="仿宋_GB2312"/>
          <w:kern w:val="0"/>
          <w:sz w:val="32"/>
          <w:szCs w:val="32"/>
          <w:shd w:val="clear" w:color="auto" w:fill="FFFFFF"/>
          <w:lang w:val="en-US" w:eastAsia="zh-CN"/>
        </w:rPr>
        <w:t>2024年</w:t>
      </w:r>
      <w:r>
        <w:rPr>
          <w:rFonts w:hint="eastAsia" w:ascii="仿宋_GB2312" w:hAnsi="仿宋_GB2312" w:eastAsia="仿宋_GB2312" w:cs="仿宋_GB2312"/>
          <w:kern w:val="0"/>
          <w:sz w:val="32"/>
          <w:szCs w:val="32"/>
          <w:shd w:val="clear" w:color="auto" w:fill="FFFFFF"/>
          <w:lang w:val="zh-CN"/>
        </w:rPr>
        <w:t>12月31日前支付完成不低于</w:t>
      </w:r>
      <w:r>
        <w:rPr>
          <w:rFonts w:hint="eastAsia" w:ascii="仿宋_GB2312" w:hAnsi="仿宋_GB2312" w:eastAsia="仿宋_GB2312" w:cs="仿宋_GB2312"/>
          <w:kern w:val="0"/>
          <w:sz w:val="32"/>
          <w:szCs w:val="32"/>
          <w:shd w:val="clear" w:color="auto" w:fill="FFFFFF"/>
        </w:rPr>
        <w:t>80%，补贴资金在规定时间内支付到位率96.6</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5</w:t>
      </w:r>
      <w:r>
        <w:rPr>
          <w:rFonts w:hint="eastAsia" w:ascii="仿宋_GB2312" w:hAnsi="仿宋_GB2312" w:eastAsia="仿宋_GB2312" w:cs="仿宋_GB2312"/>
          <w:kern w:val="0"/>
          <w:sz w:val="32"/>
          <w:szCs w:val="32"/>
          <w:shd w:val="clear" w:color="auto" w:fill="FFFFFF"/>
          <w:lang w:val="zh-CN"/>
        </w:rPr>
        <w:t>）成本指标：</w:t>
      </w:r>
      <w:r>
        <w:rPr>
          <w:rFonts w:hint="eastAsia" w:ascii="仿宋_GB2312" w:hAnsi="仿宋_GB2312" w:eastAsia="仿宋_GB2312" w:cs="仿宋_GB2312"/>
          <w:kern w:val="0"/>
          <w:sz w:val="32"/>
          <w:szCs w:val="32"/>
          <w:shd w:val="clear" w:color="auto" w:fill="FFFFFF"/>
        </w:rPr>
        <w:t>经济成本指标支付1227</w:t>
      </w:r>
      <w:r>
        <w:rPr>
          <w:rFonts w:hint="eastAsia" w:ascii="仿宋_GB2312" w:hAnsi="仿宋_GB2312" w:eastAsia="仿宋_GB2312" w:cs="仿宋_GB2312"/>
          <w:kern w:val="0"/>
          <w:sz w:val="32"/>
          <w:szCs w:val="32"/>
          <w:shd w:val="clear" w:color="auto" w:fill="FFFFFF"/>
          <w:lang w:val="en-US" w:eastAsia="zh-CN"/>
        </w:rPr>
        <w:t>.00</w:t>
      </w:r>
      <w:r>
        <w:rPr>
          <w:rFonts w:hint="eastAsia" w:ascii="仿宋_GB2312" w:hAnsi="仿宋_GB2312" w:eastAsia="仿宋_GB2312" w:cs="仿宋_GB2312"/>
          <w:kern w:val="0"/>
          <w:sz w:val="32"/>
          <w:szCs w:val="32"/>
          <w:shd w:val="clear" w:color="auto" w:fill="FFFFFF"/>
        </w:rPr>
        <w:t>万元，实际支付1286.72</w:t>
      </w:r>
      <w:r>
        <w:rPr>
          <w:rFonts w:hint="eastAsia" w:ascii="仿宋_GB2312" w:hAnsi="仿宋_GB2312" w:eastAsia="仿宋_GB2312" w:cs="仿宋_GB2312"/>
          <w:sz w:val="32"/>
          <w:szCs w:val="32"/>
        </w:rPr>
        <w:t>万元。</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2.效果指标分析</w:t>
      </w:r>
    </w:p>
    <w:p>
      <w:pPr>
        <w:spacing w:line="578"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kern w:val="0"/>
          <w:sz w:val="32"/>
          <w:szCs w:val="32"/>
          <w:shd w:val="clear" w:color="auto" w:fill="FFFFFF"/>
          <w:lang w:val="zh-CN"/>
        </w:rPr>
        <w:t>绩效分析</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决策程序严密，项目规划论证符合相关要求，项目绩效目标设置科学合理。项目资金与项目总体规划、相关行业事业发展相匹配，聚焦重大任务、重点领域、重点环节和重点项目。项目制度办法体系健全、要素完备。</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为贯彻落实好各项就业创业政策,</w:t>
      </w:r>
      <w:r>
        <w:rPr>
          <w:rFonts w:hint="eastAsia" w:ascii="仿宋_GB2312" w:hAnsi="仿宋_GB2312" w:eastAsia="仿宋_GB2312" w:cs="仿宋_GB2312"/>
          <w:kern w:val="0"/>
          <w:sz w:val="32"/>
          <w:szCs w:val="32"/>
          <w:shd w:val="clear" w:color="auto" w:fill="FFFFFF"/>
          <w:lang w:val="zh-CN"/>
        </w:rPr>
        <w:t>根据</w:t>
      </w:r>
      <w:r>
        <w:rPr>
          <w:rFonts w:hint="eastAsia" w:ascii="仿宋_GB2312" w:hAnsi="仿宋_GB2312" w:eastAsia="仿宋_GB2312" w:cs="仿宋_GB2312"/>
          <w:kern w:val="0"/>
          <w:sz w:val="32"/>
          <w:szCs w:val="32"/>
          <w:shd w:val="clear" w:color="auto" w:fill="FFFFFF"/>
        </w:rPr>
        <w:t>四川省</w:t>
      </w:r>
      <w:r>
        <w:rPr>
          <w:rFonts w:hint="eastAsia" w:ascii="仿宋_GB2312" w:hAnsi="仿宋_GB2312" w:eastAsia="仿宋_GB2312" w:cs="仿宋_GB2312"/>
          <w:kern w:val="0"/>
          <w:sz w:val="32"/>
          <w:szCs w:val="32"/>
          <w:shd w:val="clear" w:color="auto" w:fill="FFFFFF"/>
          <w:lang w:val="zh-CN"/>
        </w:rPr>
        <w:t>财政厅、</w:t>
      </w:r>
      <w:r>
        <w:rPr>
          <w:rFonts w:hint="eastAsia" w:ascii="仿宋_GB2312" w:hAnsi="仿宋_GB2312" w:eastAsia="仿宋_GB2312" w:cs="仿宋_GB2312"/>
          <w:kern w:val="0"/>
          <w:sz w:val="32"/>
          <w:szCs w:val="32"/>
          <w:shd w:val="clear" w:color="auto" w:fill="FFFFFF"/>
        </w:rPr>
        <w:t>四川省</w:t>
      </w:r>
      <w:r>
        <w:rPr>
          <w:rFonts w:hint="eastAsia" w:ascii="仿宋_GB2312" w:hAnsi="仿宋_GB2312" w:eastAsia="仿宋_GB2312" w:cs="仿宋_GB2312"/>
          <w:kern w:val="0"/>
          <w:sz w:val="32"/>
          <w:szCs w:val="32"/>
          <w:shd w:val="clear" w:color="auto" w:fill="FFFFFF"/>
          <w:lang w:val="zh-CN"/>
        </w:rPr>
        <w:t>人力资源</w:t>
      </w:r>
      <w:r>
        <w:rPr>
          <w:rFonts w:hint="eastAsia" w:ascii="仿宋_GB2312" w:hAnsi="仿宋_GB2312" w:eastAsia="仿宋_GB2312" w:cs="仿宋_GB2312"/>
          <w:kern w:val="0"/>
          <w:sz w:val="32"/>
          <w:szCs w:val="32"/>
          <w:shd w:val="clear" w:color="auto" w:fill="FFFFFF"/>
          <w:lang w:val="en-US" w:eastAsia="zh-CN"/>
        </w:rPr>
        <w:t>和</w:t>
      </w:r>
      <w:r>
        <w:rPr>
          <w:rFonts w:hint="eastAsia" w:ascii="仿宋_GB2312" w:hAnsi="仿宋_GB2312" w:eastAsia="仿宋_GB2312" w:cs="仿宋_GB2312"/>
          <w:kern w:val="0"/>
          <w:sz w:val="32"/>
          <w:szCs w:val="32"/>
          <w:shd w:val="clear" w:color="auto" w:fill="FFFFFF"/>
          <w:lang w:val="zh-CN"/>
        </w:rPr>
        <w:t>社会保障厅关于印发《中央和省级就业创业补助资金管理办法》的通知，</w:t>
      </w:r>
      <w:r>
        <w:rPr>
          <w:rFonts w:hint="eastAsia" w:ascii="仿宋_GB2312" w:hAnsi="仿宋_GB2312" w:eastAsia="仿宋_GB2312" w:cs="仿宋_GB2312"/>
          <w:kern w:val="0"/>
          <w:sz w:val="32"/>
          <w:szCs w:val="32"/>
          <w:shd w:val="clear" w:color="auto" w:fill="FFFFFF"/>
        </w:rPr>
        <w:t>我单位</w:t>
      </w:r>
      <w:r>
        <w:rPr>
          <w:rFonts w:hint="eastAsia" w:ascii="仿宋_GB2312" w:hAnsi="仿宋_GB2312" w:eastAsia="仿宋_GB2312" w:cs="仿宋_GB2312"/>
          <w:kern w:val="0"/>
          <w:sz w:val="32"/>
          <w:szCs w:val="32"/>
          <w:shd w:val="clear" w:color="auto" w:fill="FFFFFF"/>
          <w:lang w:val="zh-CN"/>
        </w:rPr>
        <w:t>对就业创业补助资金实行专项管理，专款专用。项目资金分配因素选取、权重设置、区域分布，项目管理、审批符合管理要求，管资金、项目、政策、管绩效，项目绩效监管按要求开展，对下指导有力有效。</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就业创业补助资金项目完成预期目标，实施结果与绩效目标相匹配。</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就业创业补助资金在规定时间内下达率100%，补贴资金在规定时间内支付到位率96.6%。</w:t>
      </w:r>
    </w:p>
    <w:p>
      <w:pPr>
        <w:spacing w:line="578" w:lineRule="exact"/>
        <w:ind w:firstLine="640"/>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专用指标</w:t>
      </w:r>
      <w:r>
        <w:rPr>
          <w:rFonts w:hint="eastAsia" w:ascii="仿宋_GB2312" w:hAnsi="仿宋_GB2312" w:eastAsia="仿宋_GB2312" w:cs="仿宋_GB2312"/>
          <w:b/>
          <w:bCs/>
          <w:color w:val="000000"/>
          <w:kern w:val="0"/>
          <w:sz w:val="32"/>
          <w:szCs w:val="32"/>
          <w:shd w:val="clear" w:color="auto" w:fill="FFFFFF"/>
          <w:lang w:val="zh-CN"/>
        </w:rPr>
        <w:t>绩效分析</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本项目设置个性指标享受求职创业补贴700人，享受求职创业补贴815人，安置公益性岗位不少于500人，安置公益性岗位补贴人员数量601人。</w:t>
      </w:r>
    </w:p>
    <w:p>
      <w:pPr>
        <w:pStyle w:val="6"/>
        <w:tabs>
          <w:tab w:val="left" w:pos="2160"/>
        </w:tabs>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、评价结论</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我单位</w:t>
      </w:r>
      <w:r>
        <w:rPr>
          <w:rFonts w:hint="eastAsia" w:ascii="仿宋_GB2312" w:hAnsi="仿宋_GB2312" w:eastAsia="仿宋_GB2312" w:cs="仿宋_GB2312"/>
          <w:kern w:val="0"/>
          <w:sz w:val="32"/>
          <w:szCs w:val="32"/>
        </w:rPr>
        <w:t>2024年完成了就业创业补助资金项目制定的目标任务，本年度资金按规定用于职业培训补贴、社会保险补贴、公益性岗位补贴、创业补贴、就业见习补贴、求职创业补贴、就业创业服务补助、高技能人才培养补助等支出以及经省级人民政府批准的其他支出项目。本年度完成年度就业工作目标任务。但存在预算安排准确性有待提高、需加强单位制度建设及做好成本控制等问题。经评价，</w:t>
      </w:r>
      <w:r>
        <w:rPr>
          <w:rFonts w:hint="eastAsia" w:ascii="仿宋_GB2312" w:hAnsi="仿宋_GB2312" w:eastAsia="仿宋_GB2312" w:cs="仿宋_GB2312"/>
          <w:kern w:val="0"/>
          <w:sz w:val="32"/>
          <w:szCs w:val="32"/>
          <w:lang w:eastAsia="zh-CN"/>
        </w:rPr>
        <w:t>茂县就业服务中心</w:t>
      </w:r>
      <w:r>
        <w:rPr>
          <w:rFonts w:hint="eastAsia" w:ascii="仿宋_GB2312" w:hAnsi="仿宋_GB2312" w:eastAsia="仿宋_GB2312" w:cs="仿宋_GB2312"/>
          <w:kern w:val="0"/>
          <w:sz w:val="32"/>
          <w:szCs w:val="32"/>
        </w:rPr>
        <w:t>2024年就业创业补助资金项目绩效评价为优秀。</w:t>
      </w:r>
    </w:p>
    <w:p>
      <w:pPr>
        <w:pStyle w:val="6"/>
        <w:tabs>
          <w:tab w:val="left" w:pos="2160"/>
        </w:tabs>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snapToGrid w:val="0"/>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该项目按照项目资金管理办法严格执行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无其他问题。</w:t>
      </w:r>
    </w:p>
    <w:p>
      <w:pPr>
        <w:pStyle w:val="6"/>
        <w:tabs>
          <w:tab w:val="left" w:pos="2160"/>
        </w:tabs>
        <w:spacing w:line="600"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1、加强公益性岗位日常管理和监督，通过系统比对，强化业务资料审核，提高资金使用效率。</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2、进一步加快预算资金的执行进度，努力提升资金使用效益。</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3、进一步完善内控管理制度，建立完善项目资金管理办法，有助于进一步加强对预算资金使用的管控，提高财政资金的使用效率，促进财政支出绩效不断提升。</w:t>
      </w: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420" w:firstLineChars="200"/>
        <w:rPr>
          <w:color w:val="000000"/>
          <w:kern w:val="0"/>
          <w:shd w:val="clear" w:color="auto" w:fill="FFFFFF"/>
          <w:lang w:val="zh-CN"/>
        </w:rPr>
      </w:pPr>
      <w:r>
        <w:rPr>
          <w:rFonts w:hint="eastAsia"/>
          <w:color w:val="000000"/>
          <w:kern w:val="0"/>
          <w:shd w:val="clear" w:color="auto" w:fill="FFFFFF"/>
          <w:lang w:val="zh-CN"/>
        </w:rPr>
        <w:br w:type="page"/>
      </w: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项目资金末端分配点位</w:t>
            </w:r>
          </w:p>
        </w:tc>
        <w:tc>
          <w:tcPr>
            <w:tcW w:w="2861"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自评得分（百分制）</w:t>
            </w:r>
          </w:p>
        </w:tc>
        <w:tc>
          <w:tcPr>
            <w:tcW w:w="99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bl>
    <w:p>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备注：1.项目资金末端分配点位包括州本级、县（市）、州级部门下属单位及一次性单位等。</w:t>
      </w:r>
    </w:p>
    <w:p>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rPr>
          <w:szCs w:val="24"/>
        </w:rPr>
      </w:pPr>
      <w:r>
        <w:rPr>
          <w:rFonts w:hint="eastAsia"/>
          <w:szCs w:val="24"/>
        </w:rPr>
        <w:br w:type="page"/>
      </w:r>
    </w:p>
    <w:p>
      <w:pPr>
        <w:pStyle w:val="14"/>
        <w:spacing w:after="0" w:line="578" w:lineRule="exact"/>
        <w:ind w:left="0" w:leftChars="0" w:firstLine="0" w:firstLineChars="0"/>
        <w:rPr>
          <w:rFonts w:ascii="Times New Roman" w:eastAsia="黑体"/>
          <w:szCs w:val="24"/>
        </w:rPr>
      </w:pPr>
      <w:r>
        <w:rPr>
          <w:rFonts w:ascii="Times New Roman" w:eastAsia="黑体"/>
          <w:szCs w:val="24"/>
        </w:rPr>
        <w:t>附表2</w:t>
      </w:r>
    </w:p>
    <w:tbl>
      <w:tblPr>
        <w:tblStyle w:val="16"/>
        <w:tblW w:w="10233" w:type="dxa"/>
        <w:jc w:val="center"/>
        <w:tblLayout w:type="fixed"/>
        <w:tblCellMar>
          <w:top w:w="15" w:type="dxa"/>
          <w:left w:w="15" w:type="dxa"/>
          <w:bottom w:w="15" w:type="dxa"/>
          <w:right w:w="15" w:type="dxa"/>
        </w:tblCellMar>
      </w:tblPr>
      <w:tblGrid>
        <w:gridCol w:w="785"/>
        <w:gridCol w:w="785"/>
        <w:gridCol w:w="1097"/>
        <w:gridCol w:w="2400"/>
        <w:gridCol w:w="1023"/>
        <w:gridCol w:w="786"/>
        <w:gridCol w:w="709"/>
        <w:gridCol w:w="1239"/>
        <w:gridCol w:w="1409"/>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jc w:val="center"/>
              <w:textAlignment w:val="center"/>
              <w:rPr>
                <w:rFonts w:ascii="黑体" w:hAnsi="宋体" w:eastAsia="黑体" w:cs="黑体"/>
                <w:color w:val="000000"/>
                <w:sz w:val="30"/>
                <w:szCs w:val="30"/>
              </w:rPr>
            </w:pPr>
            <w:r>
              <w:rPr>
                <w:rFonts w:ascii="方正小标宋简体" w:hAnsi="方正小标宋简体" w:eastAsia="方正小标宋简体" w:cs="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就业创业补助资金</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预算单位</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rPr>
              <w:t>茂县</w:t>
            </w:r>
            <w:r>
              <w:rPr>
                <w:rFonts w:hint="eastAsia" w:ascii="宋体" w:hAnsi="宋体" w:cs="宋体"/>
                <w:color w:val="000000"/>
                <w:kern w:val="0"/>
                <w:sz w:val="24"/>
                <w:szCs w:val="24"/>
                <w:highlight w:val="none"/>
                <w:lang w:val="en-US" w:eastAsia="zh-CN"/>
              </w:rPr>
              <w:t>就业服务中心</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项目类型</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 概况</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中长期规划（名称、文号，仅指</w:t>
            </w:r>
          </w:p>
        </w:tc>
        <w:tc>
          <w:tcPr>
            <w:tcW w:w="516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川财社（2019）38号</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常年项目）</w:t>
            </w:r>
          </w:p>
        </w:tc>
        <w:tc>
          <w:tcPr>
            <w:tcW w:w="51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资金管理办法（名称、文号）</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Wingdings 2" w:hAnsi="Wingdings 2" w:eastAsia="Wingdings 2" w:cs="Wingdings 2"/>
                <w:color w:val="000000"/>
                <w:sz w:val="24"/>
                <w:szCs w:val="24"/>
              </w:rPr>
            </w:pPr>
            <w:r>
              <w:rPr>
                <w:rFonts w:hint="eastAsia" w:ascii="宋体" w:hAnsi="宋体" w:eastAsia="宋体" w:cs="宋体"/>
                <w:color w:val="000000"/>
                <w:kern w:val="0"/>
                <w:sz w:val="24"/>
                <w:szCs w:val="24"/>
              </w:rPr>
              <w:t>川财社（2019）38号</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绩效分配方式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ascii="Wingdings 2" w:hAnsi="Wingdings 2" w:eastAsia="Wingdings 2" w:cs="Wingdings 2"/>
                <w:color w:val="000000"/>
                <w:kern w:val="0"/>
                <w:sz w:val="24"/>
                <w:szCs w:val="24"/>
              </w:rPr>
              <w:t>£</w:t>
            </w:r>
            <w:r>
              <w:rPr>
                <w:rStyle w:val="39"/>
                <w:rFonts w:hint="default"/>
              </w:rPr>
              <w:t>因素法</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£项目法</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据实据效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因素法与项目法相结合</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立项依据</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川财社（2019）38号</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使用范围</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用于职业培训补贴、职业技能鉴定补贴、社会保险补贴、公益性岗位补贴、创业补贴、就业见习补贴、求职创业补贴、就业创业服务补助、高技能人才培养补助等支出以及经省级人民政府批准的其他支出项目。</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申报（补助）条件</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为贯彻落实好各项就业创业政策,规范中央和省级就业创业补助资金管理，提高资金使用绩效，根据川财社（2019）38号，就业创业专项补助资金按规定用于职业技能培训补贴、职业技能鉴定补贴、社会保险补贴、公益性岗位补贴、创业补贴、就业见习补贴等支出以及经省人民政府批准的其他支出项目。推动城镇新增就业，城镇失业人员和就业困难人员再就业计划的实施，重点支持大学生、就业困难人员、贫困家庭人员、返乡农民工等群体就业创业。</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项目起止年限</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2024年1月1日-2024年12月31日</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项目资金</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年度资金总额：</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1332</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（万元）</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其中：财政拨款</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1332</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其他资金</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pPr>
          </w:p>
        </w:tc>
      </w:tr>
      <w:tr>
        <w:tblPrEx>
          <w:tblCellMar>
            <w:top w:w="15" w:type="dxa"/>
            <w:left w:w="15" w:type="dxa"/>
            <w:bottom w:w="15" w:type="dxa"/>
            <w:right w:w="15" w:type="dxa"/>
          </w:tblCellMar>
        </w:tblPrEx>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总体 目标</w:t>
            </w: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年度目标</w:t>
            </w:r>
          </w:p>
        </w:tc>
      </w:tr>
      <w:tr>
        <w:tblPrEx>
          <w:tblCellMar>
            <w:top w:w="15" w:type="dxa"/>
            <w:left w:w="15" w:type="dxa"/>
            <w:bottom w:w="15" w:type="dxa"/>
            <w:right w:w="15" w:type="dxa"/>
          </w:tblCellMar>
        </w:tblPrEx>
        <w:trPr>
          <w:trHeight w:val="787"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r>
              <w:rPr>
                <w:rFonts w:hint="eastAsia" w:ascii="宋体" w:hAnsi="宋体" w:eastAsia="宋体" w:cs="宋体"/>
                <w:color w:val="000000"/>
                <w:sz w:val="24"/>
                <w:szCs w:val="24"/>
              </w:rPr>
              <w:t xml:space="preserve"> 全县城镇新增就业760，失业人员再就业70人，就业困难人员再就业10人，脱贫人口就业3468人，离校未就业高校毕业生联系率95%，离校未就业高校毕业生就业帮扶率90%，全县新增青年见习35人，全县劳务转移20530人，劳务收入6.3亿元。</w:t>
            </w:r>
          </w:p>
        </w:tc>
      </w:tr>
      <w:tr>
        <w:tblPrEx>
          <w:tblCellMar>
            <w:top w:w="15" w:type="dxa"/>
            <w:left w:w="15" w:type="dxa"/>
            <w:bottom w:w="15" w:type="dxa"/>
            <w:right w:w="15" w:type="dxa"/>
          </w:tblCellMar>
        </w:tblPrEx>
        <w:trPr>
          <w:trHeight w:val="23" w:hRule="atLeast"/>
          <w:jc w:val="center"/>
        </w:trPr>
        <w:tc>
          <w:tcPr>
            <w:tcW w:w="785" w:type="dxa"/>
            <w:vMerge w:val="restart"/>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 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二级指标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三级指标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指标性质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度量单位</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权重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实际完成指标值</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标</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数量指标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享受职业培训补贴人次数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1300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1300</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享受社会保险补贴人数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17</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享受就业见习补贴人数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193</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国家级高技能人才培训基地建设数量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按人社厅正式文件规定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国家级技能大师工作室建设数量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按人社厅正式文件规定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省级高技能人才培训基地建设数量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按人社厅正式文件规定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省级技能大师工作室建设数量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按人社厅正式文件规定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质量指标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毕业年度高校毕业生享受一次性求职创业补贴人数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815</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享受公益性岗位补贴人数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601</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时效指标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资金在规定时间内支付到位率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100</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成本指标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职业培训补贴人均标准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500-3000元；按照（《阿坝州职业技能培训补贴办法（试行）》阿州人社办〔2020〕7号）执行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500-3000元；按照（《阿坝州职业技能培训补贴办法（试行）》阿州人社办〔2020〕7号）执行</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社会保险补贴人均标准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原则上灵活就业社保补贴不超过其社会保险费实际缴费金额的三分之二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按灵活就业参保社会保险费实际缴费金额的三分之二执行</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公益性岗位补贴人均标准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原则上不高于当地最低工资标准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1970</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益</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标</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经济效益</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城镇新增就业人数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769</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4"/>
                <w:szCs w:val="24"/>
              </w:rPr>
            </w:pP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城镇调查失业率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5.5</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4"/>
                <w:szCs w:val="24"/>
              </w:rPr>
            </w:pP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失业人员再就业人数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72</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4"/>
                <w:szCs w:val="24"/>
              </w:rPr>
            </w:pP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就业困难人员就业人数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社会效益</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零就业家庭帮扶率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100%</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4"/>
                <w:szCs w:val="24"/>
              </w:rPr>
            </w:pP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因就业问题发生重大群体性事件数量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仿宋_GB2312" w:hAnsi="仿宋_GB2312" w:cs="仿宋_GB2312"/>
                <w:color w:val="00000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起</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8"/>
                <w:szCs w:val="28"/>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0</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服务对象满意度指标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就业政策经办满意度</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仿宋_GB2312" w:hAnsi="仿宋_GB2312" w:cs="仿宋_GB2312"/>
                <w:color w:val="00000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bl>
    <w:p>
      <w:pPr>
        <w:bidi w:val="0"/>
        <w:rPr>
          <w:rFonts w:hint="eastAsia"/>
        </w:rPr>
      </w:pPr>
      <w:r>
        <w:rPr>
          <w:rFonts w:hint="eastAsia"/>
        </w:rPr>
        <w:br w:type="page"/>
      </w:r>
    </w:p>
    <w:p>
      <w:pPr>
        <w:pStyle w:val="3"/>
        <w:bidi w:val="0"/>
        <w:jc w:val="center"/>
        <w:rPr>
          <w:rFonts w:hint="eastAsia" w:ascii="Times New Roman" w:hAnsi="Times New Roman" w:eastAsia="仿宋_GB2312" w:cs="仿宋_GB2312"/>
          <w:color w:val="auto"/>
          <w:sz w:val="32"/>
          <w:szCs w:val="32"/>
          <w:highlight w:val="none"/>
        </w:rPr>
      </w:pPr>
      <w:r>
        <w:rPr>
          <w:rFonts w:hint="eastAsia"/>
        </w:rPr>
        <w:t>第五部分 附表</w:t>
      </w:r>
      <w:bookmarkEnd w:id="99"/>
      <w:bookmarkEnd w:id="103"/>
      <w:bookmarkEnd w:id="104"/>
      <w:bookmarkStart w:id="106"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10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7" w:name="_Toc15396620"/>
      <w:r>
        <w:rPr>
          <w:rFonts w:hint="eastAsia" w:ascii="Times New Roman" w:hAnsi="Times New Roman" w:eastAsia="仿宋_GB2312" w:cs="仿宋_GB2312"/>
          <w:color w:val="auto"/>
          <w:sz w:val="32"/>
          <w:szCs w:val="32"/>
          <w:highlight w:val="none"/>
        </w:rPr>
        <w:t>二、收入决算表</w:t>
      </w:r>
      <w:bookmarkEnd w:id="10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8" w:name="_Toc15396621"/>
      <w:r>
        <w:rPr>
          <w:rFonts w:hint="eastAsia" w:ascii="Times New Roman" w:hAnsi="Times New Roman" w:eastAsia="仿宋_GB2312" w:cs="仿宋_GB2312"/>
          <w:color w:val="auto"/>
          <w:sz w:val="32"/>
          <w:szCs w:val="32"/>
          <w:highlight w:val="none"/>
        </w:rPr>
        <w:t>三、支出决算表</w:t>
      </w:r>
      <w:bookmarkEnd w:id="10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9" w:name="_Toc15396622"/>
      <w:r>
        <w:rPr>
          <w:rFonts w:hint="eastAsia" w:ascii="Times New Roman" w:hAnsi="Times New Roman" w:eastAsia="仿宋_GB2312" w:cs="仿宋_GB2312"/>
          <w:color w:val="auto"/>
          <w:sz w:val="32"/>
          <w:szCs w:val="32"/>
          <w:highlight w:val="none"/>
        </w:rPr>
        <w:t>四、财政拨款收入支出决算总表</w:t>
      </w:r>
      <w:bookmarkEnd w:id="10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0" w:name="_Toc15396623"/>
      <w:r>
        <w:rPr>
          <w:rFonts w:hint="eastAsia" w:ascii="Times New Roman" w:hAnsi="Times New Roman" w:eastAsia="仿宋_GB2312" w:cs="仿宋_GB2312"/>
          <w:color w:val="auto"/>
          <w:sz w:val="32"/>
          <w:szCs w:val="32"/>
          <w:highlight w:val="none"/>
        </w:rPr>
        <w:t>五、财政拨款支出决算明细表</w:t>
      </w:r>
      <w:bookmarkEnd w:id="110"/>
      <w:bookmarkStart w:id="111"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11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2" w:name="_Toc15396625"/>
      <w:r>
        <w:rPr>
          <w:rFonts w:hint="eastAsia" w:ascii="Times New Roman" w:hAnsi="Times New Roman" w:eastAsia="仿宋_GB2312" w:cs="仿宋_GB2312"/>
          <w:color w:val="auto"/>
          <w:sz w:val="32"/>
          <w:szCs w:val="32"/>
          <w:highlight w:val="none"/>
        </w:rPr>
        <w:t>七、一般公共预算财政拨款支出决算明细表</w:t>
      </w:r>
      <w:bookmarkEnd w:id="11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3" w:name="_Toc15396626"/>
      <w:r>
        <w:rPr>
          <w:rFonts w:hint="eastAsia" w:ascii="Times New Roman" w:hAnsi="Times New Roman" w:eastAsia="仿宋_GB2312" w:cs="仿宋_GB2312"/>
          <w:color w:val="auto"/>
          <w:sz w:val="32"/>
          <w:szCs w:val="32"/>
          <w:highlight w:val="none"/>
        </w:rPr>
        <w:t>八、一般公共预算财政拨款基本支出决算表</w:t>
      </w:r>
      <w:bookmarkEnd w:id="11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4" w:name="_Toc15396627"/>
      <w:r>
        <w:rPr>
          <w:rFonts w:hint="eastAsia" w:ascii="Times New Roman" w:hAnsi="Times New Roman" w:eastAsia="仿宋_GB2312" w:cs="仿宋_GB2312"/>
          <w:color w:val="auto"/>
          <w:sz w:val="32"/>
          <w:szCs w:val="32"/>
          <w:highlight w:val="none"/>
        </w:rPr>
        <w:t>九、一般公共预算财政拨款项目支出决算表</w:t>
      </w:r>
      <w:bookmarkEnd w:id="11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5" w:name="_Toc15396628"/>
      <w:r>
        <w:rPr>
          <w:rFonts w:hint="eastAsia" w:ascii="Times New Roman" w:hAnsi="Times New Roman" w:eastAsia="仿宋_GB2312" w:cs="仿宋_GB2312"/>
          <w:color w:val="auto"/>
          <w:sz w:val="32"/>
          <w:szCs w:val="32"/>
          <w:highlight w:val="none"/>
        </w:rPr>
        <w:t>十、</w:t>
      </w:r>
      <w:bookmarkEnd w:id="115"/>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6" w:name="_Toc15396629"/>
      <w:r>
        <w:rPr>
          <w:rFonts w:hint="eastAsia" w:ascii="Times New Roman" w:hAnsi="Times New Roman" w:eastAsia="仿宋_GB2312" w:cs="仿宋_GB2312"/>
          <w:color w:val="auto"/>
          <w:sz w:val="32"/>
          <w:szCs w:val="32"/>
          <w:highlight w:val="none"/>
        </w:rPr>
        <w:t>十一、</w:t>
      </w:r>
      <w:bookmarkEnd w:id="11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7" w:name="_Toc15396630"/>
      <w:r>
        <w:rPr>
          <w:rFonts w:hint="eastAsia" w:ascii="Times New Roman" w:hAnsi="Times New Roman" w:eastAsia="仿宋_GB2312" w:cs="仿宋_GB2312"/>
          <w:color w:val="auto"/>
          <w:sz w:val="32"/>
          <w:szCs w:val="32"/>
          <w:highlight w:val="none"/>
        </w:rPr>
        <w:t>十二、</w:t>
      </w:r>
      <w:bookmarkEnd w:id="117"/>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18" w:name="_Toc15396631"/>
      <w:r>
        <w:rPr>
          <w:rFonts w:hint="eastAsia" w:ascii="Times New Roman" w:hAnsi="Times New Roman" w:eastAsia="仿宋_GB2312" w:cs="仿宋_GB2312"/>
          <w:color w:val="auto"/>
          <w:sz w:val="32"/>
          <w:szCs w:val="32"/>
          <w:highlight w:val="none"/>
        </w:rPr>
        <w:t>十三、</w:t>
      </w:r>
      <w:bookmarkEnd w:id="118"/>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FD60C"/>
    <w:multiLevelType w:val="singleLevel"/>
    <w:tmpl w:val="CB5FD60C"/>
    <w:lvl w:ilvl="0" w:tentative="0">
      <w:start w:val="1"/>
      <w:numFmt w:val="decimal"/>
      <w:suff w:val="nothing"/>
      <w:lvlText w:val="（%1）"/>
      <w:lvlJc w:val="left"/>
    </w:lvl>
  </w:abstractNum>
  <w:abstractNum w:abstractNumId="1">
    <w:nsid w:val="F45D2643"/>
    <w:multiLevelType w:val="singleLevel"/>
    <w:tmpl w:val="F45D2643"/>
    <w:lvl w:ilvl="0" w:tentative="0">
      <w:start w:val="1"/>
      <w:numFmt w:val="decimal"/>
      <w:suff w:val="nothing"/>
      <w:lvlText w:val="（%1）"/>
      <w:lvlJc w:val="left"/>
    </w:lvl>
  </w:abstractNum>
  <w:abstractNum w:abstractNumId="2">
    <w:nsid w:val="54FFC1B7"/>
    <w:multiLevelType w:val="singleLevel"/>
    <w:tmpl w:val="54FFC1B7"/>
    <w:lvl w:ilvl="0" w:tentative="0">
      <w:start w:val="2"/>
      <w:numFmt w:val="chineseCounting"/>
      <w:suff w:val="nothing"/>
      <w:lvlText w:val="（%1）"/>
      <w:lvlJc w:val="left"/>
      <w:rPr>
        <w:rFonts w:hint="eastAsia"/>
      </w:rPr>
    </w:lvl>
  </w:abstractNum>
  <w:abstractNum w:abstractNumId="3">
    <w:nsid w:val="723C1AFD"/>
    <w:multiLevelType w:val="singleLevel"/>
    <w:tmpl w:val="723C1AFD"/>
    <w:lvl w:ilvl="0" w:tentative="0">
      <w:start w:val="2"/>
      <w:numFmt w:val="chineseCounting"/>
      <w:suff w:val="nothing"/>
      <w:lvlText w:val="（%1）"/>
      <w:lvlJc w:val="left"/>
      <w:rPr>
        <w:rFonts w:hint="eastAsia"/>
      </w:rPr>
    </w:lvl>
  </w:abstractNum>
  <w:abstractNum w:abstractNumId="4">
    <w:nsid w:val="767EB3A8"/>
    <w:multiLevelType w:val="singleLevel"/>
    <w:tmpl w:val="767EB3A8"/>
    <w:lvl w:ilvl="0" w:tentative="0">
      <w:start w:val="3"/>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1F65"/>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3EA5"/>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441F1E"/>
    <w:rsid w:val="02BC3862"/>
    <w:rsid w:val="02FEBE30"/>
    <w:rsid w:val="04916F1E"/>
    <w:rsid w:val="04E83035"/>
    <w:rsid w:val="054A784B"/>
    <w:rsid w:val="061E35DE"/>
    <w:rsid w:val="065564A8"/>
    <w:rsid w:val="066E0107"/>
    <w:rsid w:val="07996F6E"/>
    <w:rsid w:val="07D23B28"/>
    <w:rsid w:val="07DFD8BA"/>
    <w:rsid w:val="0931525C"/>
    <w:rsid w:val="09867E8F"/>
    <w:rsid w:val="0A2032A3"/>
    <w:rsid w:val="0A7D5FCD"/>
    <w:rsid w:val="0A8C6210"/>
    <w:rsid w:val="0C9D2956"/>
    <w:rsid w:val="0CA8290A"/>
    <w:rsid w:val="0D35B1ED"/>
    <w:rsid w:val="0DA101EF"/>
    <w:rsid w:val="0E254B6B"/>
    <w:rsid w:val="0ED4462A"/>
    <w:rsid w:val="0F7554C5"/>
    <w:rsid w:val="0F98263C"/>
    <w:rsid w:val="101860EC"/>
    <w:rsid w:val="101F47CC"/>
    <w:rsid w:val="106C2D6C"/>
    <w:rsid w:val="1074577C"/>
    <w:rsid w:val="10C055FF"/>
    <w:rsid w:val="10E36DA6"/>
    <w:rsid w:val="11694EBD"/>
    <w:rsid w:val="11772AA4"/>
    <w:rsid w:val="118107EC"/>
    <w:rsid w:val="12A36DB8"/>
    <w:rsid w:val="12E24EE2"/>
    <w:rsid w:val="13B01DD4"/>
    <w:rsid w:val="13BB7B66"/>
    <w:rsid w:val="13D50BC4"/>
    <w:rsid w:val="14B17F78"/>
    <w:rsid w:val="14D62EA9"/>
    <w:rsid w:val="165E0673"/>
    <w:rsid w:val="16B831D5"/>
    <w:rsid w:val="16BB723D"/>
    <w:rsid w:val="1767428D"/>
    <w:rsid w:val="17E50567"/>
    <w:rsid w:val="18006025"/>
    <w:rsid w:val="1844012A"/>
    <w:rsid w:val="186504BB"/>
    <w:rsid w:val="187A3B4C"/>
    <w:rsid w:val="18814EDA"/>
    <w:rsid w:val="18E35B95"/>
    <w:rsid w:val="19A445FC"/>
    <w:rsid w:val="1A98650B"/>
    <w:rsid w:val="1AFA0F74"/>
    <w:rsid w:val="1B5A1A13"/>
    <w:rsid w:val="1BE8440E"/>
    <w:rsid w:val="1C6C40F3"/>
    <w:rsid w:val="1CE343B6"/>
    <w:rsid w:val="1D155CEE"/>
    <w:rsid w:val="1D1638FE"/>
    <w:rsid w:val="1E312DEB"/>
    <w:rsid w:val="1E740ACF"/>
    <w:rsid w:val="1EFF124F"/>
    <w:rsid w:val="1F3031B6"/>
    <w:rsid w:val="1F420A72"/>
    <w:rsid w:val="1FF35744"/>
    <w:rsid w:val="1FF6BC77"/>
    <w:rsid w:val="2186353C"/>
    <w:rsid w:val="23860B96"/>
    <w:rsid w:val="23E427C1"/>
    <w:rsid w:val="240371BF"/>
    <w:rsid w:val="244F3473"/>
    <w:rsid w:val="24C97D99"/>
    <w:rsid w:val="25A718F0"/>
    <w:rsid w:val="25BB59F6"/>
    <w:rsid w:val="260F557C"/>
    <w:rsid w:val="267166CF"/>
    <w:rsid w:val="26970054"/>
    <w:rsid w:val="281408E2"/>
    <w:rsid w:val="284303FE"/>
    <w:rsid w:val="29FD04D3"/>
    <w:rsid w:val="2B7408CF"/>
    <w:rsid w:val="2BFF7BC6"/>
    <w:rsid w:val="2C730B86"/>
    <w:rsid w:val="2C8A61B5"/>
    <w:rsid w:val="2D6240B4"/>
    <w:rsid w:val="2D6D1A79"/>
    <w:rsid w:val="2DF04E50"/>
    <w:rsid w:val="2E586DFA"/>
    <w:rsid w:val="2EB15996"/>
    <w:rsid w:val="2F040D46"/>
    <w:rsid w:val="2F6B035B"/>
    <w:rsid w:val="2FAE5751"/>
    <w:rsid w:val="2FB1A395"/>
    <w:rsid w:val="2FD9A7D8"/>
    <w:rsid w:val="2FDBF714"/>
    <w:rsid w:val="30AB6865"/>
    <w:rsid w:val="319F7F4E"/>
    <w:rsid w:val="31BC6B2B"/>
    <w:rsid w:val="32BD1EF1"/>
    <w:rsid w:val="3304709D"/>
    <w:rsid w:val="33A45AC9"/>
    <w:rsid w:val="33A773CB"/>
    <w:rsid w:val="33B45D0C"/>
    <w:rsid w:val="33E74334"/>
    <w:rsid w:val="34983880"/>
    <w:rsid w:val="349D6851"/>
    <w:rsid w:val="353006BF"/>
    <w:rsid w:val="357F234A"/>
    <w:rsid w:val="36AA5135"/>
    <w:rsid w:val="36BE0DA7"/>
    <w:rsid w:val="370C2303"/>
    <w:rsid w:val="376B6AA6"/>
    <w:rsid w:val="376D39B2"/>
    <w:rsid w:val="37712166"/>
    <w:rsid w:val="37D22C05"/>
    <w:rsid w:val="37E16F03"/>
    <w:rsid w:val="37F53A3B"/>
    <w:rsid w:val="389B6C89"/>
    <w:rsid w:val="38D469F0"/>
    <w:rsid w:val="393B7AC5"/>
    <w:rsid w:val="39627CCD"/>
    <w:rsid w:val="397BAF1F"/>
    <w:rsid w:val="39B0341A"/>
    <w:rsid w:val="3AA82343"/>
    <w:rsid w:val="3AB79AF3"/>
    <w:rsid w:val="3AE834C0"/>
    <w:rsid w:val="3B273268"/>
    <w:rsid w:val="3B7EF35A"/>
    <w:rsid w:val="3B9FDB6C"/>
    <w:rsid w:val="3BA23236"/>
    <w:rsid w:val="3BA26D92"/>
    <w:rsid w:val="3BF5BC2F"/>
    <w:rsid w:val="3C12216A"/>
    <w:rsid w:val="3C430575"/>
    <w:rsid w:val="3CEBA265"/>
    <w:rsid w:val="3D98207C"/>
    <w:rsid w:val="3DE418E4"/>
    <w:rsid w:val="3DE9514C"/>
    <w:rsid w:val="3DEE7CF3"/>
    <w:rsid w:val="3E740A63"/>
    <w:rsid w:val="3E78745D"/>
    <w:rsid w:val="3EBE2135"/>
    <w:rsid w:val="3EE17838"/>
    <w:rsid w:val="3F536D21"/>
    <w:rsid w:val="3F55381A"/>
    <w:rsid w:val="3F7F7599"/>
    <w:rsid w:val="3FD140EA"/>
    <w:rsid w:val="3FF4CAE0"/>
    <w:rsid w:val="3FF7B227"/>
    <w:rsid w:val="415E7BFF"/>
    <w:rsid w:val="426254CD"/>
    <w:rsid w:val="42664FBD"/>
    <w:rsid w:val="43140575"/>
    <w:rsid w:val="44E268DA"/>
    <w:rsid w:val="450D13D7"/>
    <w:rsid w:val="45506656"/>
    <w:rsid w:val="47F44954"/>
    <w:rsid w:val="486A6C7A"/>
    <w:rsid w:val="48C742DC"/>
    <w:rsid w:val="49E50EBD"/>
    <w:rsid w:val="4A627F82"/>
    <w:rsid w:val="4B0E749A"/>
    <w:rsid w:val="4B2477C4"/>
    <w:rsid w:val="4B4F25DA"/>
    <w:rsid w:val="4BE068DB"/>
    <w:rsid w:val="4BEC753E"/>
    <w:rsid w:val="4D577224"/>
    <w:rsid w:val="4D6420F9"/>
    <w:rsid w:val="4DBF1CEB"/>
    <w:rsid w:val="4DC112FA"/>
    <w:rsid w:val="4DF0007C"/>
    <w:rsid w:val="4E265601"/>
    <w:rsid w:val="4EA03605"/>
    <w:rsid w:val="4EAB630A"/>
    <w:rsid w:val="4ECE2238"/>
    <w:rsid w:val="4F833267"/>
    <w:rsid w:val="4FE9BD67"/>
    <w:rsid w:val="4FFB052F"/>
    <w:rsid w:val="4FFD05E3"/>
    <w:rsid w:val="52500E9E"/>
    <w:rsid w:val="52946FDD"/>
    <w:rsid w:val="53155A80"/>
    <w:rsid w:val="53177C0E"/>
    <w:rsid w:val="537E6D0A"/>
    <w:rsid w:val="53F74C96"/>
    <w:rsid w:val="55170BA8"/>
    <w:rsid w:val="553218C9"/>
    <w:rsid w:val="56043DBE"/>
    <w:rsid w:val="567E1AA5"/>
    <w:rsid w:val="56E47B74"/>
    <w:rsid w:val="57175D52"/>
    <w:rsid w:val="57BD3DD4"/>
    <w:rsid w:val="5A0013FC"/>
    <w:rsid w:val="5AF92295"/>
    <w:rsid w:val="5B250254"/>
    <w:rsid w:val="5BDD79E6"/>
    <w:rsid w:val="5BF561CA"/>
    <w:rsid w:val="5BFF5DFC"/>
    <w:rsid w:val="5C003935"/>
    <w:rsid w:val="5C2C0286"/>
    <w:rsid w:val="5CD71FC4"/>
    <w:rsid w:val="5D1F11B5"/>
    <w:rsid w:val="5D695134"/>
    <w:rsid w:val="5DAE1B18"/>
    <w:rsid w:val="5DE3706A"/>
    <w:rsid w:val="5DE7D9E5"/>
    <w:rsid w:val="5ECEC941"/>
    <w:rsid w:val="5FBF9FF3"/>
    <w:rsid w:val="5FCD4E2C"/>
    <w:rsid w:val="5FEF394A"/>
    <w:rsid w:val="5FF67715"/>
    <w:rsid w:val="60911000"/>
    <w:rsid w:val="61131A15"/>
    <w:rsid w:val="62BF3928"/>
    <w:rsid w:val="63520F1A"/>
    <w:rsid w:val="63B3701E"/>
    <w:rsid w:val="64753107"/>
    <w:rsid w:val="647F5392"/>
    <w:rsid w:val="65622F6B"/>
    <w:rsid w:val="657D13E8"/>
    <w:rsid w:val="659F7D1B"/>
    <w:rsid w:val="65E46075"/>
    <w:rsid w:val="65E66580"/>
    <w:rsid w:val="664B1D71"/>
    <w:rsid w:val="664B4E8E"/>
    <w:rsid w:val="67277B67"/>
    <w:rsid w:val="67446DCC"/>
    <w:rsid w:val="67AA3209"/>
    <w:rsid w:val="698D0931"/>
    <w:rsid w:val="6A7FE5F3"/>
    <w:rsid w:val="6B053271"/>
    <w:rsid w:val="6BDD78B3"/>
    <w:rsid w:val="6C0C3C30"/>
    <w:rsid w:val="6C4A05C8"/>
    <w:rsid w:val="6C6677E4"/>
    <w:rsid w:val="6C8742B8"/>
    <w:rsid w:val="6DBF5E93"/>
    <w:rsid w:val="6DFF077E"/>
    <w:rsid w:val="6E470F4F"/>
    <w:rsid w:val="6E714EF0"/>
    <w:rsid w:val="6E7E3605"/>
    <w:rsid w:val="6E7FDCC7"/>
    <w:rsid w:val="6ED6A62E"/>
    <w:rsid w:val="6EE00B15"/>
    <w:rsid w:val="6EE80984"/>
    <w:rsid w:val="6F1E43A6"/>
    <w:rsid w:val="6F6FB3EB"/>
    <w:rsid w:val="6F8731EA"/>
    <w:rsid w:val="6FCE6052"/>
    <w:rsid w:val="6FD57C00"/>
    <w:rsid w:val="6FEFFFD8"/>
    <w:rsid w:val="6FF5CC65"/>
    <w:rsid w:val="6FFB47EC"/>
    <w:rsid w:val="6FFF034A"/>
    <w:rsid w:val="70076BE8"/>
    <w:rsid w:val="703B0F88"/>
    <w:rsid w:val="70484440"/>
    <w:rsid w:val="712A28F1"/>
    <w:rsid w:val="71357785"/>
    <w:rsid w:val="715C0E4B"/>
    <w:rsid w:val="71992E7C"/>
    <w:rsid w:val="71E76CD1"/>
    <w:rsid w:val="72233669"/>
    <w:rsid w:val="72734D90"/>
    <w:rsid w:val="72D52FCE"/>
    <w:rsid w:val="73160E6D"/>
    <w:rsid w:val="7332FE48"/>
    <w:rsid w:val="73AB61DA"/>
    <w:rsid w:val="73AD73D5"/>
    <w:rsid w:val="73B6EB34"/>
    <w:rsid w:val="73FA497D"/>
    <w:rsid w:val="744731E5"/>
    <w:rsid w:val="74510D7A"/>
    <w:rsid w:val="7496678D"/>
    <w:rsid w:val="74BBD01D"/>
    <w:rsid w:val="74ED5379"/>
    <w:rsid w:val="75DEEEC2"/>
    <w:rsid w:val="75E32345"/>
    <w:rsid w:val="76D87530"/>
    <w:rsid w:val="76E3355F"/>
    <w:rsid w:val="76FF5125"/>
    <w:rsid w:val="776F6FFA"/>
    <w:rsid w:val="778769C8"/>
    <w:rsid w:val="77A75DCA"/>
    <w:rsid w:val="77DC22F5"/>
    <w:rsid w:val="78202F3D"/>
    <w:rsid w:val="783E271A"/>
    <w:rsid w:val="78616DE9"/>
    <w:rsid w:val="78E875D7"/>
    <w:rsid w:val="78FB5758"/>
    <w:rsid w:val="79086DAD"/>
    <w:rsid w:val="79D7FD79"/>
    <w:rsid w:val="79EE5BA4"/>
    <w:rsid w:val="7A894339"/>
    <w:rsid w:val="7AD284E8"/>
    <w:rsid w:val="7AFF7572"/>
    <w:rsid w:val="7B6C7DFB"/>
    <w:rsid w:val="7BBFBED0"/>
    <w:rsid w:val="7BC3E394"/>
    <w:rsid w:val="7C1F3737"/>
    <w:rsid w:val="7C296138"/>
    <w:rsid w:val="7C4D1E27"/>
    <w:rsid w:val="7CBB3234"/>
    <w:rsid w:val="7CBFC87B"/>
    <w:rsid w:val="7CF22D0E"/>
    <w:rsid w:val="7CFE0F48"/>
    <w:rsid w:val="7D272ABC"/>
    <w:rsid w:val="7D7EC23E"/>
    <w:rsid w:val="7DDA1DE0"/>
    <w:rsid w:val="7E355268"/>
    <w:rsid w:val="7E8ADEBF"/>
    <w:rsid w:val="7EEF11D3"/>
    <w:rsid w:val="7EFE4840"/>
    <w:rsid w:val="7F0971A6"/>
    <w:rsid w:val="7F1D62E7"/>
    <w:rsid w:val="7F3F679B"/>
    <w:rsid w:val="7F4FC4EF"/>
    <w:rsid w:val="7F5E4D54"/>
    <w:rsid w:val="7F6E0135"/>
    <w:rsid w:val="7F721BA4"/>
    <w:rsid w:val="7F79F205"/>
    <w:rsid w:val="7FA30C79"/>
    <w:rsid w:val="7FA426A6"/>
    <w:rsid w:val="7FA79C44"/>
    <w:rsid w:val="7FAF8ABF"/>
    <w:rsid w:val="7FB7269E"/>
    <w:rsid w:val="7FC96657"/>
    <w:rsid w:val="7FDA9588"/>
    <w:rsid w:val="7FDF220F"/>
    <w:rsid w:val="7FEDC5F7"/>
    <w:rsid w:val="7FEDD9DE"/>
    <w:rsid w:val="7FF54CAF"/>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1AF4A"/>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apple-converted-space"/>
    <w:basedOn w:val="18"/>
    <w:qFormat/>
    <w:uiPriority w:val="0"/>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9">
    <w:name w:val="font21"/>
    <w:basedOn w:val="18"/>
    <w:qFormat/>
    <w:uiPriority w:val="0"/>
    <w:rPr>
      <w:rFonts w:hint="eastAsia" w:ascii="宋体" w:hAnsi="宋体" w:eastAsia="宋体" w:cs="宋体"/>
      <w:color w:val="000000"/>
      <w:sz w:val="24"/>
      <w:szCs w:val="24"/>
      <w:u w:val="none"/>
    </w:rPr>
  </w:style>
  <w:style w:type="paragraph" w:customStyle="1" w:styleId="40">
    <w:name w:val="文档正文"/>
    <w:basedOn w:val="1"/>
    <w:qFormat/>
    <w:uiPriority w:val="0"/>
    <w:pPr>
      <w:adjustRightInd w:val="0"/>
      <w:spacing w:line="480" w:lineRule="atLeast"/>
      <w:textAlignment w:val="baseline"/>
    </w:pPr>
    <w:rPr>
      <w:rFonts w:ascii="Arial" w:hAnsi="Arial"/>
      <w:kern w:val="0"/>
    </w:rPr>
  </w:style>
  <w:style w:type="character" w:customStyle="1" w:styleId="41">
    <w:name w:val="font11"/>
    <w:basedOn w:val="18"/>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收入、支出决算总计变动情况图</c:v>
                </c:pt>
              </c:strCache>
            </c:strRef>
          </c:tx>
          <c:spPr>
            <a:gradFill>
              <a:gsLst>
                <a:gs pos="0">
                  <a:schemeClr val="accent1"/>
                </a:gs>
                <a:gs pos="100000">
                  <a:schemeClr val="accent2"/>
                </a:gs>
              </a:gsLst>
              <a:lin ang="5400000" scaled="0"/>
            </a:gra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1729.42</c:v>
                </c:pt>
                <c:pt idx="1">
                  <c:v>1971.11</c:v>
                </c:pt>
              </c:numCache>
            </c:numRef>
          </c:val>
        </c:ser>
        <c:dLbls>
          <c:showLegendKey val="0"/>
          <c:showVal val="0"/>
          <c:showCatName val="0"/>
          <c:showSerName val="0"/>
          <c:showPercent val="0"/>
          <c:showBubbleSize val="0"/>
        </c:dLbls>
        <c:gapWidth val="150"/>
        <c:overlap val="0"/>
        <c:axId val="144538022"/>
        <c:axId val="888562877"/>
      </c:barChart>
      <c:catAx>
        <c:axId val="144538022"/>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88562877"/>
        <c:crosses val="autoZero"/>
        <c:auto val="1"/>
        <c:lblAlgn val="ctr"/>
        <c:lblOffset val="100"/>
        <c:noMultiLvlLbl val="0"/>
      </c:catAx>
      <c:valAx>
        <c:axId val="888562877"/>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4453802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Table>
      <c:spPr>
        <a:noFill/>
        <a:ln w="6350">
          <a:solidFill>
            <a:schemeClr val="tx1">
              <a:lumMod val="50000"/>
              <a:lumOff val="50000"/>
              <a:alpha val="25000"/>
            </a:schemeClr>
          </a:solidFill>
        </a:ln>
        <a:effectLst/>
      </c:spPr>
    </c:plotArea>
    <c:plotVisOnly val="1"/>
    <c:dispBlanksAs val="gap"/>
    <c:showDLblsOverMax val="0"/>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销售额</a:t>
            </a:r>
          </a:p>
        </c:rich>
      </c:tx>
      <c:layout/>
      <c:overlay val="0"/>
      <c:spPr>
        <a:noFill/>
        <a:ln>
          <a:noFill/>
        </a:ln>
        <a:effectLst/>
      </c:spPr>
    </c:title>
    <c:autoTitleDeleted val="0"/>
    <c:plotArea>
      <c:layout/>
      <c:pieChart>
        <c:varyColors val="1"/>
        <c:ser>
          <c:idx val="1"/>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1971.11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229.81</c:v>
                </c:pt>
                <c:pt idx="1">
                  <c:v>1741.3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财政拨款收、支决算总计变动情况）</c:v>
                </c:pt>
              </c:strCache>
            </c:strRef>
          </c:tx>
          <c:spPr>
            <a:gradFill>
              <a:gsLst>
                <a:gs pos="0">
                  <a:schemeClr val="accent1"/>
                </a:gs>
                <a:gs pos="100000">
                  <a:schemeClr val="accent2"/>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1729.42</c:v>
                </c:pt>
                <c:pt idx="1">
                  <c:v>1971.11</c:v>
                </c:pt>
              </c:numCache>
            </c:numRef>
          </c:val>
        </c:ser>
        <c:dLbls>
          <c:showLegendKey val="0"/>
          <c:showVal val="1"/>
          <c:showCatName val="0"/>
          <c:showSerName val="0"/>
          <c:showPercent val="0"/>
          <c:showBubbleSize val="0"/>
        </c:dLbls>
        <c:gapWidth val="150"/>
        <c:overlap val="0"/>
        <c:axId val="388851531"/>
        <c:axId val="961077884"/>
      </c:barChart>
      <c:catAx>
        <c:axId val="388851531"/>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61077884"/>
        <c:crosses val="autoZero"/>
        <c:auto val="1"/>
        <c:lblAlgn val="ctr"/>
        <c:lblOffset val="100"/>
        <c:noMultiLvlLbl val="0"/>
      </c:catAx>
      <c:valAx>
        <c:axId val="961077884"/>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88851531"/>
        <c:crosses val="autoZero"/>
        <c:crossBetween val="between"/>
      </c:valAx>
      <c:spPr>
        <a:noFill/>
        <a:ln w="6350">
          <a:solidFill>
            <a:schemeClr val="tx1">
              <a:lumMod val="50000"/>
              <a:lumOff val="50000"/>
              <a:alpha val="25000"/>
            </a:schemeClr>
          </a:solid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1729.42</c:v>
                </c:pt>
                <c:pt idx="1">
                  <c:v>1971.11</c:v>
                </c:pt>
              </c:numCache>
            </c:numRef>
          </c:val>
        </c:ser>
        <c:dLbls>
          <c:showLegendKey val="0"/>
          <c:showVal val="1"/>
          <c:showCatName val="0"/>
          <c:showSerName val="0"/>
          <c:showPercent val="0"/>
          <c:showBubbleSize val="0"/>
        </c:dLbls>
        <c:gapWidth val="150"/>
        <c:overlap val="0"/>
        <c:axId val="313198210"/>
        <c:axId val="699999260"/>
      </c:barChart>
      <c:catAx>
        <c:axId val="313198210"/>
        <c:scaling>
          <c:orientation val="minMax"/>
        </c:scaling>
        <c:delete val="0"/>
        <c:axPos val="b"/>
        <c:numFmt formatCode="General" sourceLinked="1"/>
        <c:majorTickMark val="out"/>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99999260"/>
        <c:crosses val="autoZero"/>
        <c:auto val="1"/>
        <c:lblAlgn val="ctr"/>
        <c:lblOffset val="100"/>
        <c:noMultiLvlLbl val="0"/>
      </c:catAx>
      <c:valAx>
        <c:axId val="699999260"/>
        <c:scaling>
          <c:orientation val="minMax"/>
        </c:scaling>
        <c:delete val="0"/>
        <c:axPos val="l"/>
        <c:numFmt formatCode="General" sourceLinked="1"/>
        <c:majorTickMark val="out"/>
        <c:minorTickMark val="none"/>
        <c:tickLblPos val="nextTo"/>
        <c:spPr>
          <a:noFill/>
          <a:ln w="6350">
            <a:solidFill>
              <a:schemeClr val="tx1">
                <a:lumMod val="50000"/>
                <a:lumOff val="50000"/>
                <a:alpha val="25000"/>
              </a:schemeClr>
            </a:solid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13198210"/>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200"/>
              <a:t>一般公共预算财政拨款支出决算结构</a:t>
            </a:r>
            <a:endParaRPr sz="1200"/>
          </a:p>
        </c:rich>
      </c:tx>
      <c:layout>
        <c:manualLayout>
          <c:xMode val="edge"/>
          <c:yMode val="edge"/>
          <c:x val="0.224229408792319"/>
          <c:y val="0.897935779816514"/>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790803436078828"/>
                  <c:y val="-0.137614678899083"/>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0.181910055583628"/>
                  <c:y val="0.0642201834862385"/>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社会保障和就业支出</c:v>
                </c:pt>
                <c:pt idx="1">
                  <c:v>卫生健康支出</c:v>
                </c:pt>
                <c:pt idx="2">
                  <c:v>农林水支出</c:v>
                </c:pt>
                <c:pt idx="3">
                  <c:v>资源勘探工业信息等支出</c:v>
                </c:pt>
                <c:pt idx="4">
                  <c:v>住房保障支出</c:v>
                </c:pt>
              </c:strCache>
            </c:strRef>
          </c:cat>
          <c:val>
            <c:numRef>
              <c:f>Sheet1!$B$2:$B$6</c:f>
              <c:numCache>
                <c:formatCode>General</c:formatCode>
                <c:ptCount val="5"/>
                <c:pt idx="0">
                  <c:v>1545.52</c:v>
                </c:pt>
                <c:pt idx="1">
                  <c:v>13.06</c:v>
                </c:pt>
                <c:pt idx="2">
                  <c:v>364.53</c:v>
                </c:pt>
                <c:pt idx="3">
                  <c:v>31.02</c:v>
                </c:pt>
                <c:pt idx="4">
                  <c:v>16.98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3">
    <a:dk1>
      <a:srgbClr val="000000"/>
    </a:dk1>
    <a:lt1>
      <a:srgbClr val="FFFFFF"/>
    </a:lt1>
    <a:dk2>
      <a:srgbClr val="44546A"/>
    </a:dk2>
    <a:lt2>
      <a:srgbClr val="E7E6E6"/>
    </a:lt2>
    <a:accent1>
      <a:srgbClr val="EE5796"/>
    </a:accent1>
    <a:accent2>
      <a:srgbClr val="F9B525"/>
    </a:accent2>
    <a:accent3>
      <a:srgbClr val="6D78FA"/>
    </a:accent3>
    <a:accent4>
      <a:srgbClr val="0EE2EF"/>
    </a:accent4>
    <a:accent5>
      <a:srgbClr val="93DE03"/>
    </a:accent5>
    <a:accent6>
      <a:srgbClr val="F5F804"/>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自定义 3">
    <a:dk1>
      <a:srgbClr val="000000"/>
    </a:dk1>
    <a:lt1>
      <a:srgbClr val="FFFFFF"/>
    </a:lt1>
    <a:dk2>
      <a:srgbClr val="44546A"/>
    </a:dk2>
    <a:lt2>
      <a:srgbClr val="E7E6E6"/>
    </a:lt2>
    <a:accent1>
      <a:srgbClr val="EE5796"/>
    </a:accent1>
    <a:accent2>
      <a:srgbClr val="F9B525"/>
    </a:accent2>
    <a:accent3>
      <a:srgbClr val="6D78FA"/>
    </a:accent3>
    <a:accent4>
      <a:srgbClr val="0EE2EF"/>
    </a:accent4>
    <a:accent5>
      <a:srgbClr val="93DE03"/>
    </a:accent5>
    <a:accent6>
      <a:srgbClr val="F5F804"/>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67</Pages>
  <Words>12538</Words>
  <Characters>13504</Characters>
  <Lines>61</Lines>
  <Paragraphs>17</Paragraphs>
  <TotalTime>3</TotalTime>
  <ScaleCrop>false</ScaleCrop>
  <LinksUpToDate>false</LinksUpToDate>
  <CharactersWithSpaces>13629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2025-09-16T09:54:00Z</cp:lastPrinted>
  <dcterms:modified xsi:type="dcterms:W3CDTF">2025-09-19T11:50:24Z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9B146ECC601F4C8CB286F7485A7D8F7C_13</vt:lpwstr>
  </property>
  <property fmtid="{D5CDD505-2E9C-101B-9397-08002B2CF9AE}" pid="4" name="KSOTemplateDocerSaveRecord">
    <vt:lpwstr>eyJoZGlkIjoiMGY0ZDQ0NjI3YzliYmI5ZDliOWFiZmIzNDA0OWI0MmYiLCJ1c2VySWQiOiIxNDcwNDQ1MjcyIn0=</vt:lpwstr>
  </property>
</Properties>
</file>