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9162A">
      <w:pPr>
        <w:pStyle w:val="11"/>
        <w:bidi w:val="0"/>
        <w:rPr>
          <w:rFonts w:hint="eastAsia"/>
        </w:rPr>
      </w:pPr>
    </w:p>
    <w:p w14:paraId="3A63CDF0">
      <w:pPr>
        <w:pStyle w:val="10"/>
        <w:keepNext w:val="0"/>
        <w:keepLines w:val="0"/>
        <w:widowControl/>
        <w:suppressLineNumbers w:val="0"/>
        <w:suppressAutoHyphens/>
        <w:ind w:left="0" w:right="0"/>
        <w:jc w:val="center"/>
        <w:rPr>
          <w:rFonts w:hint="eastAsia" w:ascii="方正小标宋简体" w:eastAsia="方正小标宋简体" w:cs="方正小标宋简体"/>
          <w:kern w:val="2"/>
          <w:sz w:val="48"/>
          <w:szCs w:val="48"/>
        </w:rPr>
      </w:pPr>
    </w:p>
    <w:p w14:paraId="1D826B05">
      <w:pPr>
        <w:pStyle w:val="10"/>
        <w:keepNext w:val="0"/>
        <w:keepLines w:val="0"/>
        <w:widowControl/>
        <w:suppressLineNumbers w:val="0"/>
        <w:suppressAutoHyphens/>
        <w:ind w:left="0" w:right="0"/>
        <w:jc w:val="center"/>
        <w:rPr>
          <w:rFonts w:hint="eastAsia" w:ascii="方正小标宋简体" w:eastAsia="方正小标宋简体" w:cs="方正小标宋简体"/>
          <w:kern w:val="2"/>
          <w:sz w:val="48"/>
          <w:szCs w:val="48"/>
        </w:rPr>
      </w:pPr>
    </w:p>
    <w:p w14:paraId="5BAD3E70">
      <w:pPr>
        <w:pStyle w:val="10"/>
        <w:keepNext w:val="0"/>
        <w:keepLines w:val="0"/>
        <w:widowControl/>
        <w:suppressLineNumbers w:val="0"/>
        <w:suppressAutoHyphens/>
        <w:ind w:left="0" w:right="0"/>
        <w:jc w:val="center"/>
        <w:rPr>
          <w:rFonts w:hint="eastAsia" w:ascii="方正小标宋简体" w:eastAsia="方正小标宋简体" w:cs="方正小标宋简体"/>
          <w:kern w:val="2"/>
          <w:sz w:val="48"/>
          <w:szCs w:val="48"/>
        </w:rPr>
      </w:pPr>
      <w:r>
        <w:rPr>
          <w:rFonts w:hint="eastAsia" w:ascii="方正小标宋简体" w:eastAsia="方正小标宋简体" w:cs="方正小标宋简体"/>
          <w:kern w:val="2"/>
          <w:sz w:val="48"/>
          <w:szCs w:val="48"/>
        </w:rPr>
        <w:t>202</w:t>
      </w:r>
      <w:r>
        <w:rPr>
          <w:rFonts w:hint="eastAsia" w:ascii="方正小标宋简体" w:eastAsia="方正小标宋简体" w:cs="方正小标宋简体"/>
          <w:kern w:val="2"/>
          <w:sz w:val="48"/>
          <w:szCs w:val="48"/>
          <w:lang w:val="en-US" w:eastAsia="zh-CN"/>
        </w:rPr>
        <w:t>4</w:t>
      </w:r>
      <w:r>
        <w:rPr>
          <w:rFonts w:hint="eastAsia" w:ascii="方正小标宋简体" w:eastAsia="方正小标宋简体" w:cs="方正小标宋简体"/>
          <w:kern w:val="2"/>
          <w:sz w:val="48"/>
          <w:szCs w:val="48"/>
        </w:rPr>
        <w:t>年度</w:t>
      </w:r>
    </w:p>
    <w:p w14:paraId="22CA37BE">
      <w:pPr>
        <w:pStyle w:val="10"/>
        <w:keepNext w:val="0"/>
        <w:keepLines w:val="0"/>
        <w:widowControl/>
        <w:suppressLineNumbers w:val="0"/>
        <w:suppressAutoHyphens/>
        <w:ind w:left="0" w:right="0"/>
        <w:jc w:val="center"/>
        <w:rPr>
          <w:rFonts w:hint="eastAsia" w:ascii="方正小标宋简体" w:eastAsia="方正小标宋简体" w:cs="方正小标宋简体"/>
          <w:kern w:val="2"/>
          <w:sz w:val="48"/>
          <w:szCs w:val="48"/>
          <w:lang w:eastAsia="zh-CN"/>
        </w:rPr>
      </w:pPr>
      <w:r>
        <w:rPr>
          <w:rFonts w:hint="eastAsia" w:ascii="方正小标宋简体" w:eastAsia="方正小标宋简体" w:cs="方正小标宋简体"/>
          <w:kern w:val="2"/>
          <w:sz w:val="48"/>
          <w:szCs w:val="48"/>
        </w:rPr>
        <w:t>四川省阿坝州茂县</w:t>
      </w:r>
      <w:r>
        <w:rPr>
          <w:rFonts w:ascii="方正小标宋简体" w:eastAsia="方正小标宋简体" w:cs="方正小标宋简体"/>
          <w:kern w:val="2"/>
          <w:sz w:val="48"/>
          <w:szCs w:val="48"/>
          <w:lang w:eastAsia="zh-CN"/>
        </w:rPr>
        <w:t>粮食和物资储备中心</w:t>
      </w:r>
    </w:p>
    <w:p w14:paraId="1702CB03">
      <w:pPr>
        <w:pStyle w:val="10"/>
        <w:keepNext w:val="0"/>
        <w:keepLines w:val="0"/>
        <w:widowControl/>
        <w:suppressLineNumbers w:val="0"/>
        <w:suppressAutoHyphens/>
        <w:ind w:left="0" w:right="0"/>
        <w:jc w:val="center"/>
        <w:rPr>
          <w:rFonts w:hint="eastAsia" w:ascii="方正小标宋简体" w:eastAsia="方正小标宋简体" w:cs="Times New Roman"/>
          <w:kern w:val="2"/>
          <w:sz w:val="44"/>
          <w:szCs w:val="44"/>
        </w:rPr>
      </w:pPr>
      <w:r>
        <w:rPr>
          <w:rFonts w:hint="eastAsia" w:ascii="方正小标宋简体" w:eastAsia="方正小标宋简体" w:cs="方正小标宋简体"/>
          <w:kern w:val="2"/>
          <w:sz w:val="48"/>
          <w:szCs w:val="48"/>
        </w:rPr>
        <w:t>单位决算</w:t>
      </w:r>
    </w:p>
    <w:p w14:paraId="058166ED">
      <w:pPr>
        <w:pStyle w:val="10"/>
        <w:keepNext w:val="0"/>
        <w:keepLines w:val="0"/>
        <w:widowControl/>
        <w:suppressLineNumbers w:val="0"/>
        <w:suppressAutoHyphens/>
        <w:ind w:left="0" w:right="0"/>
        <w:jc w:val="center"/>
        <w:rPr>
          <w:rFonts w:hint="eastAsia" w:ascii="黑体" w:eastAsia="黑体" w:cs="黑体"/>
          <w:kern w:val="2"/>
          <w:sz w:val="48"/>
          <w:szCs w:val="48"/>
          <w:lang w:val="en-US" w:eastAsia="zh-CN"/>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78D6FC3A">
      <w:pPr>
        <w:pStyle w:val="10"/>
        <w:keepNext w:val="0"/>
        <w:keepLines w:val="0"/>
        <w:widowControl/>
        <w:suppressLineNumbers w:val="0"/>
        <w:suppressAutoHyphens/>
        <w:ind w:left="0" w:right="0"/>
        <w:jc w:val="center"/>
        <w:rPr>
          <w:rFonts w:hint="eastAsia" w:ascii="黑体" w:eastAsia="黑体" w:cs="Times New Roman"/>
          <w:kern w:val="2"/>
          <w:sz w:val="48"/>
          <w:szCs w:val="48"/>
        </w:rPr>
      </w:pPr>
      <w:r>
        <w:rPr>
          <w:rFonts w:hint="eastAsia" w:ascii="黑体" w:eastAsia="黑体" w:cs="黑体"/>
          <w:kern w:val="2"/>
          <w:sz w:val="48"/>
          <w:szCs w:val="48"/>
          <w:lang w:val="en-US" w:eastAsia="zh-CN"/>
        </w:rPr>
        <w:t>目录</w:t>
      </w:r>
    </w:p>
    <w:p w14:paraId="2C6D7A32">
      <w:pPr>
        <w:keepNext w:val="0"/>
        <w:keepLines w:val="0"/>
        <w:widowControl/>
        <w:suppressLineNumbers w:val="0"/>
        <w:suppressAutoHyphens/>
        <w:spacing w:before="0" w:beforeAutospacing="0" w:after="0" w:afterAutospacing="0"/>
        <w:ind w:left="0" w:right="0"/>
        <w:jc w:val="center"/>
        <w:rPr>
          <w:rFonts w:hint="eastAsia" w:ascii="黑体" w:eastAsia="黑体" w:cs="Times New Roman"/>
          <w:kern w:val="2"/>
          <w:sz w:val="28"/>
          <w:szCs w:val="28"/>
        </w:rPr>
      </w:pPr>
      <w:r>
        <w:rPr>
          <w:rFonts w:hint="eastAsia" w:ascii="黑体" w:eastAsia="黑体" w:cs="Times New Roman"/>
          <w:kern w:val="2"/>
          <w:sz w:val="28"/>
          <w:szCs w:val="28"/>
          <w:lang w:val="en-US" w:eastAsia="zh-CN"/>
        </w:rPr>
        <w:t xml:space="preserve"> </w:t>
      </w:r>
    </w:p>
    <w:p w14:paraId="7862D582">
      <w:pPr>
        <w:pStyle w:val="13"/>
        <w:keepNext w:val="0"/>
        <w:keepLines w:val="0"/>
        <w:widowControl/>
        <w:suppressLineNumbers w:val="0"/>
        <w:suppressAutoHyphens/>
        <w:spacing w:after="0" w:afterAutospacing="1"/>
        <w:ind w:left="0" w:right="0"/>
        <w:rPr>
          <w:rFonts w:hint="eastAsia" w:ascii="宋体" w:eastAsia="宋体" w:cs="宋体"/>
          <w:kern w:val="2"/>
          <w:sz w:val="24"/>
          <w:szCs w:val="24"/>
          <w:lang w:val="en-US" w:eastAsia="zh-CN"/>
        </w:rPr>
      </w:pPr>
      <w:r>
        <w:rPr>
          <w:rFonts w:hint="eastAsia" w:ascii="宋体" w:eastAsia="宋体" w:cs="宋体"/>
          <w:kern w:val="2"/>
          <w:sz w:val="24"/>
          <w:szCs w:val="24"/>
          <w:lang w:val="en-US" w:eastAsia="zh-CN"/>
        </w:rPr>
        <w:t xml:space="preserve">公开时间：2025年 </w:t>
      </w:r>
      <w:r>
        <w:rPr>
          <w:rFonts w:ascii="宋体" w:eastAsia="宋体" w:cs="宋体"/>
          <w:kern w:val="2"/>
          <w:sz w:val="24"/>
          <w:szCs w:val="24"/>
          <w:lang w:val="en-US" w:eastAsia="zh-CN"/>
        </w:rPr>
        <w:t>9</w:t>
      </w:r>
      <w:r>
        <w:rPr>
          <w:rFonts w:hint="eastAsia" w:ascii="宋体" w:eastAsia="宋体" w:cs="宋体"/>
          <w:kern w:val="2"/>
          <w:sz w:val="24"/>
          <w:szCs w:val="24"/>
          <w:lang w:val="en-US" w:eastAsia="zh-CN"/>
        </w:rPr>
        <w:t>月</w:t>
      </w:r>
      <w:r>
        <w:rPr>
          <w:rFonts w:ascii="宋体" w:eastAsia="宋体" w:cs="宋体"/>
          <w:kern w:val="2"/>
          <w:sz w:val="24"/>
          <w:szCs w:val="24"/>
          <w:lang w:val="en-US" w:eastAsia="zh-CN"/>
        </w:rPr>
        <w:t>25</w:t>
      </w:r>
      <w:r>
        <w:rPr>
          <w:rFonts w:hint="eastAsia" w:ascii="宋体" w:eastAsia="宋体" w:cs="宋体"/>
          <w:kern w:val="2"/>
          <w:sz w:val="24"/>
          <w:szCs w:val="24"/>
          <w:lang w:val="en-US" w:eastAsia="zh-CN"/>
        </w:rPr>
        <w:t xml:space="preserve"> 日</w:t>
      </w:r>
    </w:p>
    <w:p w14:paraId="3C59498F">
      <w:pPr>
        <w:pStyle w:val="13"/>
        <w:keepNext w:val="0"/>
        <w:keepLines w:val="0"/>
        <w:widowControl/>
        <w:suppressLineNumbers w:val="0"/>
        <w:suppressAutoHyphens/>
        <w:spacing w:after="0" w:afterAutospacing="1"/>
        <w:ind w:left="0" w:right="0"/>
        <w:jc w:val="both"/>
      </w:pPr>
      <w:r>
        <w:rPr>
          <w:rFonts w:hint="eastAsia" w:ascii="宋体" w:eastAsia="宋体" w:cs="宋体"/>
          <w:kern w:val="2"/>
          <w:sz w:val="24"/>
          <w:szCs w:val="24"/>
          <w:lang w:val="en-US" w:eastAsia="zh-CN"/>
        </w:rPr>
        <w:t>第一部分 单位概况...................................................1</w:t>
      </w:r>
    </w:p>
    <w:p w14:paraId="5444566E">
      <w:pPr>
        <w:pStyle w:val="13"/>
        <w:keepNext w:val="0"/>
        <w:keepLines w:val="0"/>
        <w:widowControl/>
        <w:suppressLineNumbers w:val="0"/>
        <w:suppressAutoHyphens/>
        <w:spacing w:after="0" w:afterAutospacing="1"/>
        <w:ind w:left="0" w:right="0" w:firstLine="480" w:firstLineChars="20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一、主要职责....................................................1</w:t>
      </w:r>
    </w:p>
    <w:p w14:paraId="3BDDDF41">
      <w:pPr>
        <w:pStyle w:val="16"/>
        <w:keepNext w:val="0"/>
        <w:keepLines w:val="0"/>
        <w:widowControl/>
        <w:suppressLineNumbers w:val="0"/>
        <w:suppressAutoHyphens/>
        <w:adjustRightInd w:val="0"/>
        <w:snapToGrid w:val="0"/>
        <w:spacing w:before="0" w:beforeAutospacing="1" w:after="0" w:afterAutospacing="1" w:line="440" w:lineRule="exact"/>
        <w:ind w:left="0" w:leftChars="0" w:right="0" w:firstLine="480" w:firstLineChars="200"/>
        <w:jc w:val="left"/>
        <w:rPr>
          <w:rFonts w:hint="eastAsia" w:ascii="宋体" w:cs="宋体"/>
          <w:kern w:val="2"/>
          <w:sz w:val="24"/>
          <w:szCs w:val="24"/>
          <w:lang w:val="en-US" w:eastAsia="zh-CN"/>
        </w:rPr>
      </w:pPr>
      <w:r>
        <w:rPr>
          <w:rFonts w:hint="eastAsia" w:ascii="宋体" w:eastAsia="宋体" w:cs="宋体"/>
          <w:kern w:val="2"/>
          <w:sz w:val="24"/>
          <w:szCs w:val="24"/>
          <w:lang w:val="en-US" w:eastAsia="zh-CN"/>
        </w:rPr>
        <w:t>二、机构设置</w:t>
      </w:r>
      <w:r>
        <w:rPr>
          <w:rFonts w:hint="eastAsia" w:ascii="宋体" w:cs="宋体"/>
          <w:kern w:val="2"/>
          <w:sz w:val="24"/>
          <w:szCs w:val="24"/>
          <w:lang w:val="en-US" w:eastAsia="zh-CN"/>
        </w:rPr>
        <w:t>....................................................2</w:t>
      </w:r>
    </w:p>
    <w:p w14:paraId="1482709E">
      <w:pPr>
        <w:pStyle w:val="16"/>
        <w:keepNext w:val="0"/>
        <w:keepLines w:val="0"/>
        <w:widowControl/>
        <w:suppressLineNumbers w:val="0"/>
        <w:suppressAutoHyphens/>
        <w:adjustRightInd w:val="0"/>
        <w:snapToGrid w:val="0"/>
        <w:spacing w:before="0" w:beforeAutospacing="1" w:after="0" w:afterAutospacing="1" w:line="440" w:lineRule="exact"/>
        <w:ind w:left="0" w:leftChars="0" w:right="0" w:firstLine="0"/>
        <w:jc w:val="left"/>
        <w:rPr>
          <w:rFonts w:ascii="宋体" w:eastAsia="宋体" w:cs="宋体"/>
          <w:kern w:val="2"/>
          <w:sz w:val="24"/>
          <w:szCs w:val="24"/>
          <w:lang w:val="en-US" w:eastAsia="zh-CN"/>
        </w:rPr>
      </w:pPr>
      <w:r>
        <w:rPr>
          <w:rFonts w:hint="eastAsia" w:ascii="宋体" w:cs="宋体"/>
          <w:kern w:val="2"/>
          <w:sz w:val="24"/>
          <w:szCs w:val="24"/>
          <w:lang w:val="en-US" w:eastAsia="zh-CN"/>
        </w:rPr>
        <w:t xml:space="preserve">第二部分 </w:t>
      </w:r>
      <w:r>
        <w:rPr>
          <w:rFonts w:hint="eastAsia" w:ascii="宋体" w:eastAsia="宋体" w:cs="宋体"/>
          <w:kern w:val="2"/>
          <w:sz w:val="24"/>
          <w:szCs w:val="24"/>
          <w:lang w:val="en-US" w:eastAsia="zh-CN"/>
        </w:rPr>
        <w:t>2023年度单位决算情况说明</w:t>
      </w:r>
      <w:r>
        <w:rPr>
          <w:rFonts w:hint="eastAsia" w:ascii="宋体" w:cs="宋体"/>
          <w:kern w:val="2"/>
          <w:sz w:val="24"/>
          <w:szCs w:val="24"/>
          <w:lang w:val="en-US" w:eastAsia="zh-CN"/>
        </w:rPr>
        <w:t>..................................2</w:t>
      </w:r>
    </w:p>
    <w:p w14:paraId="1A298D2D">
      <w:pPr>
        <w:pStyle w:val="16"/>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一、收入支出决算总体情况说明</w:t>
      </w:r>
      <w:r>
        <w:rPr>
          <w:rFonts w:hint="eastAsia" w:ascii="宋体" w:cs="宋体"/>
          <w:kern w:val="2"/>
          <w:sz w:val="24"/>
          <w:szCs w:val="24"/>
          <w:lang w:val="en-US" w:eastAsia="zh-CN"/>
        </w:rPr>
        <w:t>....................................3</w:t>
      </w:r>
      <w:r>
        <w:rPr>
          <w:rFonts w:hint="eastAsia" w:ascii="宋体" w:eastAsia="宋体" w:cs="宋体"/>
          <w:kern w:val="2"/>
          <w:sz w:val="24"/>
          <w:szCs w:val="24"/>
          <w:lang w:val="en-US" w:eastAsia="zh-CN"/>
        </w:rPr>
        <w:t>二、收入决算情况说明</w:t>
      </w:r>
      <w:r>
        <w:rPr>
          <w:rFonts w:hint="eastAsia" w:ascii="宋体" w:cs="宋体"/>
          <w:kern w:val="2"/>
          <w:sz w:val="24"/>
          <w:szCs w:val="24"/>
          <w:lang w:val="en-US" w:eastAsia="zh-CN"/>
        </w:rPr>
        <w:t>............................................4</w:t>
      </w:r>
    </w:p>
    <w:p w14:paraId="6C1461D5">
      <w:pPr>
        <w:pStyle w:val="16"/>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三、支出决算情况说明</w:t>
      </w:r>
      <w:r>
        <w:rPr>
          <w:rFonts w:hint="eastAsia" w:ascii="宋体" w:cs="宋体"/>
          <w:kern w:val="2"/>
          <w:sz w:val="24"/>
          <w:szCs w:val="24"/>
          <w:lang w:val="en-US" w:eastAsia="zh-CN"/>
        </w:rPr>
        <w:t>............................................4</w:t>
      </w:r>
    </w:p>
    <w:p w14:paraId="18022B2E">
      <w:pPr>
        <w:pStyle w:val="16"/>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四、财政拨款收入支出决算总体情况说明</w:t>
      </w:r>
      <w:r>
        <w:rPr>
          <w:rFonts w:hint="eastAsia" w:ascii="宋体" w:cs="宋体"/>
          <w:kern w:val="2"/>
          <w:sz w:val="24"/>
          <w:szCs w:val="24"/>
          <w:lang w:val="en-US" w:eastAsia="zh-CN"/>
        </w:rPr>
        <w:t>............................5</w:t>
      </w:r>
    </w:p>
    <w:p w14:paraId="392972D1">
      <w:pPr>
        <w:pStyle w:val="16"/>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五、一般公共预算财政拨款支出决算情况说明</w:t>
      </w:r>
      <w:r>
        <w:rPr>
          <w:rFonts w:hint="eastAsia" w:ascii="宋体" w:cs="宋体"/>
          <w:kern w:val="2"/>
          <w:sz w:val="24"/>
          <w:szCs w:val="24"/>
          <w:lang w:val="en-US" w:eastAsia="zh-CN"/>
        </w:rPr>
        <w:t>........................6</w:t>
      </w:r>
    </w:p>
    <w:p w14:paraId="53185318">
      <w:pPr>
        <w:pStyle w:val="16"/>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cs="宋体"/>
          <w:kern w:val="2"/>
          <w:sz w:val="24"/>
          <w:szCs w:val="24"/>
          <w:lang w:val="en-US" w:eastAsia="zh-CN"/>
        </w:rPr>
      </w:pPr>
      <w:r>
        <w:rPr>
          <w:rFonts w:hint="eastAsia" w:ascii="宋体" w:eastAsia="宋体" w:cs="宋体"/>
          <w:kern w:val="2"/>
          <w:sz w:val="24"/>
          <w:szCs w:val="24"/>
          <w:lang w:val="en-US" w:eastAsia="zh-CN"/>
        </w:rPr>
        <w:t>六、一般公共预算财政拨款基本支出决算情况说明</w:t>
      </w:r>
      <w:r>
        <w:rPr>
          <w:rFonts w:hint="eastAsia" w:ascii="宋体" w:cs="宋体"/>
          <w:kern w:val="2"/>
          <w:sz w:val="24"/>
          <w:szCs w:val="24"/>
          <w:lang w:val="en-US" w:eastAsia="zh-CN"/>
        </w:rPr>
        <w:t>....................6</w:t>
      </w:r>
    </w:p>
    <w:p w14:paraId="556A36F9">
      <w:pPr>
        <w:pStyle w:val="16"/>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cs="宋体"/>
          <w:kern w:val="2"/>
          <w:sz w:val="24"/>
          <w:szCs w:val="24"/>
          <w:lang w:val="en-US" w:eastAsia="zh-CN"/>
        </w:rPr>
      </w:pPr>
      <w:r>
        <w:rPr>
          <w:rFonts w:hint="eastAsia" w:ascii="宋体" w:eastAsia="宋体" w:cs="宋体"/>
          <w:kern w:val="2"/>
          <w:sz w:val="24"/>
          <w:szCs w:val="24"/>
          <w:lang w:val="en-US" w:eastAsia="zh-CN"/>
        </w:rPr>
        <w:t>七、财政拨款“三公”经费支出决算情况说明</w:t>
      </w:r>
      <w:r>
        <w:rPr>
          <w:rFonts w:hint="eastAsia" w:ascii="宋体" w:cs="宋体"/>
          <w:kern w:val="2"/>
          <w:sz w:val="24"/>
          <w:szCs w:val="24"/>
          <w:lang w:val="en-US" w:eastAsia="zh-CN"/>
        </w:rPr>
        <w:t>........................7</w:t>
      </w:r>
    </w:p>
    <w:p w14:paraId="363D20D4">
      <w:pPr>
        <w:pStyle w:val="16"/>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八、政府性基金预算支出决算情况说明</w:t>
      </w:r>
      <w:r>
        <w:rPr>
          <w:rFonts w:hint="eastAsia" w:ascii="宋体" w:cs="宋体"/>
          <w:kern w:val="2"/>
          <w:sz w:val="24"/>
          <w:szCs w:val="24"/>
          <w:lang w:val="en-US" w:eastAsia="zh-CN"/>
        </w:rPr>
        <w:t>..............................9</w:t>
      </w:r>
    </w:p>
    <w:p w14:paraId="30AF6AB4">
      <w:pPr>
        <w:pStyle w:val="16"/>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九、国有资本经营预算支出决算情况说明</w:t>
      </w:r>
      <w:r>
        <w:rPr>
          <w:rFonts w:hint="eastAsia" w:ascii="宋体" w:cs="宋体"/>
          <w:kern w:val="2"/>
          <w:sz w:val="24"/>
          <w:szCs w:val="24"/>
          <w:lang w:val="en-US" w:eastAsia="zh-CN"/>
        </w:rPr>
        <w:t>............................9</w:t>
      </w:r>
    </w:p>
    <w:p w14:paraId="3033DF7E">
      <w:pPr>
        <w:pStyle w:val="16"/>
        <w:keepNext w:val="0"/>
        <w:keepLines w:val="0"/>
        <w:widowControl/>
        <w:suppressLineNumbers w:val="0"/>
        <w:suppressAutoHyphens/>
        <w:adjustRightInd w:val="0"/>
        <w:snapToGrid w:val="0"/>
        <w:spacing w:before="0" w:beforeAutospacing="1" w:after="0" w:afterAutospacing="1" w:line="440" w:lineRule="exact"/>
        <w:ind w:left="420" w:leftChars="20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十、其他重要事项的情况说明</w:t>
      </w:r>
      <w:r>
        <w:rPr>
          <w:rFonts w:hint="eastAsia" w:ascii="宋体" w:cs="宋体"/>
          <w:kern w:val="2"/>
          <w:sz w:val="24"/>
          <w:szCs w:val="24"/>
          <w:lang w:val="en-US" w:eastAsia="zh-CN"/>
        </w:rPr>
        <w:t>......................................9</w:t>
      </w:r>
    </w:p>
    <w:p w14:paraId="23B5764E">
      <w:pPr>
        <w:pStyle w:val="16"/>
        <w:keepNext w:val="0"/>
        <w:keepLines w:val="0"/>
        <w:widowControl/>
        <w:suppressLineNumbers w:val="0"/>
        <w:suppressAutoHyphens/>
        <w:adjustRightInd w:val="0"/>
        <w:snapToGrid w:val="0"/>
        <w:spacing w:before="0" w:beforeAutospacing="1" w:after="0" w:afterAutospacing="1" w:line="440" w:lineRule="exact"/>
        <w:ind w:left="0" w:leftChars="0" w:right="0" w:firstLine="0"/>
        <w:jc w:val="left"/>
        <w:rPr>
          <w:rFonts w:hint="default" w:ascii="宋体" w:eastAsia="宋体" w:cs="宋体"/>
          <w:kern w:val="2"/>
          <w:sz w:val="24"/>
          <w:szCs w:val="24"/>
          <w:lang w:val="en-US" w:eastAsia="zh-CN"/>
        </w:rPr>
      </w:pPr>
      <w:r>
        <w:rPr>
          <w:rFonts w:hint="eastAsia" w:ascii="宋体" w:eastAsia="宋体" w:cs="宋体"/>
          <w:kern w:val="2"/>
          <w:sz w:val="24"/>
          <w:szCs w:val="24"/>
          <w:lang w:val="en-US" w:eastAsia="zh-CN"/>
        </w:rPr>
        <w:t>第三部分 名词解释</w:t>
      </w:r>
      <w:r>
        <w:rPr>
          <w:rFonts w:hint="eastAsia" w:ascii="宋体" w:cs="宋体"/>
          <w:kern w:val="2"/>
          <w:sz w:val="24"/>
          <w:szCs w:val="24"/>
          <w:lang w:val="en-US" w:eastAsia="zh-CN"/>
        </w:rPr>
        <w:t>..................................................10</w:t>
      </w:r>
    </w:p>
    <w:p w14:paraId="0D7FC20F">
      <w:pPr>
        <w:pStyle w:val="13"/>
        <w:keepNext w:val="0"/>
        <w:keepLines w:val="0"/>
        <w:widowControl/>
        <w:suppressLineNumbers w:val="0"/>
        <w:suppressAutoHyphens/>
        <w:adjustRightInd w:val="0"/>
        <w:snapToGrid w:val="0"/>
        <w:spacing w:before="0" w:beforeAutospacing="0" w:after="0" w:afterAutospacing="1" w:line="440" w:lineRule="exact"/>
        <w:ind w:left="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第四部分 附件 .......................... .......</w:t>
      </w:r>
      <w:r>
        <w:rPr>
          <w:rFonts w:hint="eastAsia" w:ascii="宋体" w:hAnsi="宋体" w:cs="宋体"/>
          <w:kern w:val="2"/>
          <w:sz w:val="24"/>
          <w:szCs w:val="24"/>
          <w:lang w:val="en-US" w:eastAsia="zh-CN"/>
        </w:rPr>
        <w:t>..................</w:t>
      </w:r>
      <w:r>
        <w:rPr>
          <w:rFonts w:hint="eastAsia" w:ascii="宋体" w:eastAsia="宋体" w:cs="宋体"/>
          <w:kern w:val="2"/>
          <w:sz w:val="24"/>
          <w:szCs w:val="24"/>
          <w:lang w:val="en-US" w:eastAsia="zh-CN"/>
        </w:rPr>
        <w:t>.13</w:t>
      </w:r>
    </w:p>
    <w:p w14:paraId="294E9E6B">
      <w:pPr>
        <w:spacing w:line="600" w:lineRule="exact"/>
        <w:outlineLvl w:val="0"/>
        <w:rPr>
          <w:rFonts w:hint="eastAsia" w:ascii="黑体" w:eastAsia="黑体" w:cs="方正小标宋简体"/>
          <w:sz w:val="24"/>
          <w:lang w:bidi="ar-SA"/>
        </w:rPr>
      </w:pPr>
    </w:p>
    <w:p w14:paraId="24B9C907">
      <w:pPr>
        <w:pStyle w:val="13"/>
        <w:keepNext w:val="0"/>
        <w:keepLines w:val="0"/>
        <w:widowControl/>
        <w:suppressLineNumbers w:val="0"/>
        <w:suppressAutoHyphens/>
        <w:adjustRightInd w:val="0"/>
        <w:snapToGrid w:val="0"/>
        <w:spacing w:before="0" w:beforeAutospacing="0" w:after="0" w:afterAutospacing="1" w:line="440" w:lineRule="exact"/>
        <w:ind w:left="0" w:right="0"/>
        <w:jc w:val="left"/>
        <w:rPr>
          <w:rFonts w:hint="eastAsia" w:ascii="宋体" w:eastAsia="宋体" w:cs="宋体"/>
          <w:kern w:val="2"/>
          <w:sz w:val="24"/>
          <w:szCs w:val="24"/>
          <w:lang w:val="en-US" w:eastAsia="zh-CN"/>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14:paraId="1D7CCCB4">
      <w:pPr>
        <w:pStyle w:val="13"/>
        <w:keepNext w:val="0"/>
        <w:keepLines w:val="0"/>
        <w:widowControl/>
        <w:numPr>
          <w:ilvl w:val="0"/>
          <w:numId w:val="1"/>
        </w:numPr>
        <w:suppressLineNumbers w:val="0"/>
        <w:suppressAutoHyphens/>
        <w:adjustRightInd w:val="0"/>
        <w:snapToGrid w:val="0"/>
        <w:spacing w:before="0" w:beforeAutospacing="0" w:after="0" w:afterAutospacing="1" w:line="440" w:lineRule="exact"/>
        <w:ind w:left="0" w:right="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附表......................................................17</w:t>
      </w:r>
    </w:p>
    <w:p w14:paraId="12A26FF5">
      <w:pPr>
        <w:pStyle w:val="16"/>
        <w:tabs>
          <w:tab w:val="right" w:leader="dot"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lang w:eastAsia="zh-CN"/>
        </w:rPr>
        <w:t>一、</w:t>
      </w:r>
      <w:r>
        <w:rPr>
          <w:rFonts w:hint="eastAsia"/>
          <w:color w:val="auto"/>
          <w:sz w:val="24"/>
          <w:highlight w:val="none"/>
        </w:rPr>
        <w:t>收入支出决算总表</w:t>
      </w:r>
      <w:r>
        <w:rPr>
          <w:rFonts w:hint="eastAsia"/>
          <w:color w:val="auto"/>
          <w:sz w:val="24"/>
          <w:highlight w:val="none"/>
          <w:lang w:val="en-US" w:eastAsia="zh-CN"/>
        </w:rPr>
        <w:t>......................................................................................17</w:t>
      </w:r>
    </w:p>
    <w:p w14:paraId="4B18EAB6">
      <w:pPr>
        <w:pStyle w:val="16"/>
        <w:tabs>
          <w:tab w:val="right" w:leader="dot" w:pos="8296"/>
        </w:tabs>
        <w:adjustRightInd w:val="0"/>
        <w:snapToGrid w:val="0"/>
        <w:spacing w:line="440" w:lineRule="exact"/>
        <w:ind w:left="0" w:leftChars="0" w:firstLine="480" w:firstLineChars="200"/>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..................................................................................................18</w:t>
      </w:r>
    </w:p>
    <w:p w14:paraId="6192C62A">
      <w:pPr>
        <w:pStyle w:val="16"/>
        <w:tabs>
          <w:tab w:val="right" w:leader="dot"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...................................................................................................19</w:t>
      </w:r>
    </w:p>
    <w:p w14:paraId="06B69AA7">
      <w:pPr>
        <w:pStyle w:val="16"/>
        <w:tabs>
          <w:tab w:val="right" w:leader="dot"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.......................................................................20</w:t>
      </w:r>
    </w:p>
    <w:p w14:paraId="7E5B58E3">
      <w:pPr>
        <w:pStyle w:val="16"/>
        <w:tabs>
          <w:tab w:val="right" w:leader="dot"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...........................................................................21</w:t>
      </w:r>
    </w:p>
    <w:p w14:paraId="7C719EA8">
      <w:pPr>
        <w:pStyle w:val="16"/>
        <w:tabs>
          <w:tab w:val="right" w:leader="dot"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............................................................22</w:t>
      </w:r>
    </w:p>
    <w:p w14:paraId="77FF1319">
      <w:pPr>
        <w:pStyle w:val="16"/>
        <w:tabs>
          <w:tab w:val="right" w:leader="dot"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..................................................23</w:t>
      </w:r>
    </w:p>
    <w:p w14:paraId="4C678E8E">
      <w:pPr>
        <w:pStyle w:val="16"/>
        <w:tabs>
          <w:tab w:val="right" w:leader="dot"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..........................................24</w:t>
      </w:r>
    </w:p>
    <w:p w14:paraId="0D6925C6">
      <w:pPr>
        <w:pStyle w:val="16"/>
        <w:tabs>
          <w:tab w:val="right" w:leader="dot"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..................................................25</w:t>
      </w:r>
    </w:p>
    <w:p w14:paraId="493DCE4F">
      <w:pPr>
        <w:pStyle w:val="16"/>
        <w:tabs>
          <w:tab w:val="right" w:leader="dot"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...............................................26</w:t>
      </w:r>
    </w:p>
    <w:p w14:paraId="1DA8BF2C">
      <w:pPr>
        <w:pStyle w:val="16"/>
        <w:tabs>
          <w:tab w:val="right" w:leader="dot" w:pos="8296"/>
        </w:tabs>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........................................27</w:t>
      </w:r>
    </w:p>
    <w:p w14:paraId="4D76C3D2">
      <w:pPr>
        <w:pStyle w:val="16"/>
        <w:tabs>
          <w:tab w:val="right" w:leader="dot" w:pos="8296"/>
        </w:tabs>
        <w:adjustRightInd w:val="0"/>
        <w:snapToGrid w:val="0"/>
        <w:spacing w:line="440" w:lineRule="exact"/>
        <w:jc w:val="left"/>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国有资本经营预算财政拨款支出决算表..............................................28</w:t>
      </w:r>
    </w:p>
    <w:p w14:paraId="14F9109B">
      <w:pPr>
        <w:pStyle w:val="16"/>
        <w:tabs>
          <w:tab w:val="right" w:leader="dot" w:pos="8296"/>
        </w:tabs>
        <w:adjustRightInd w:val="0"/>
        <w:snapToGrid w:val="0"/>
        <w:spacing w:line="440" w:lineRule="exact"/>
        <w:jc w:val="left"/>
        <w:rPr>
          <w:rFonts w:hint="default" w:ascii="黑体" w:eastAsia="宋体" w:cs="黑体"/>
          <w:b w:val="0"/>
          <w:bCs/>
          <w:kern w:val="44"/>
          <w:sz w:val="44"/>
          <w:szCs w:val="44"/>
          <w:lang w:val="en-US" w:eastAsia="zh-CN"/>
        </w:rPr>
        <w:sectPr>
          <w:footerReference r:id="rId8" w:type="default"/>
          <w:pgSz w:w="11906" w:h="16838"/>
          <w:pgMar w:top="1440" w:right="1800" w:bottom="1440" w:left="1800" w:header="851" w:footer="992" w:gutter="0"/>
          <w:pgNumType w:start="1"/>
          <w:cols w:space="720" w:num="1"/>
          <w:docGrid w:type="lines" w:linePitch="312" w:charSpace="0"/>
        </w:sectPr>
      </w:pPr>
      <w:r>
        <w:rPr>
          <w:rFonts w:hint="eastAsia"/>
          <w:color w:val="auto"/>
          <w:sz w:val="24"/>
          <w:highlight w:val="none"/>
        </w:rPr>
        <w:t>十三、财政拨款“三公”经费支出决算表</w:t>
      </w:r>
      <w:r>
        <w:rPr>
          <w:rFonts w:hint="eastAsia"/>
          <w:color w:val="auto"/>
          <w:sz w:val="24"/>
          <w:highlight w:val="none"/>
          <w:lang w:val="en-US" w:eastAsia="zh-CN"/>
        </w:rPr>
        <w:t>......................................................29</w:t>
      </w:r>
    </w:p>
    <w:p w14:paraId="4B87928A">
      <w:pPr>
        <w:pStyle w:val="5"/>
        <w:keepNext/>
        <w:keepLines/>
        <w:widowControl/>
        <w:suppressLineNumbers w:val="0"/>
        <w:suppressAutoHyphens/>
        <w:ind w:firstLine="2200" w:firstLineChars="500"/>
        <w:rPr>
          <w:rFonts w:hint="eastAsia" w:ascii="黑体" w:eastAsia="黑体" w:cs="Times New Roman"/>
          <w:kern w:val="2"/>
          <w:sz w:val="32"/>
          <w:szCs w:val="32"/>
        </w:rPr>
      </w:pPr>
      <w:r>
        <w:rPr>
          <w:rFonts w:hint="eastAsia" w:ascii="黑体" w:eastAsia="黑体" w:cs="黑体"/>
          <w:b w:val="0"/>
          <w:bCs/>
          <w:kern w:val="44"/>
          <w:sz w:val="44"/>
          <w:szCs w:val="44"/>
        </w:rPr>
        <w:t>第一部分</w:t>
      </w:r>
      <w:r>
        <w:rPr>
          <w:rFonts w:hint="eastAsia" w:ascii="黑体" w:eastAsia="黑体" w:cs="Times New Roman"/>
          <w:b w:val="0"/>
          <w:bCs/>
          <w:kern w:val="44"/>
          <w:sz w:val="44"/>
          <w:szCs w:val="44"/>
        </w:rPr>
        <w:t xml:space="preserve"> </w:t>
      </w:r>
      <w:r>
        <w:rPr>
          <w:rFonts w:hint="eastAsia" w:ascii="黑体" w:eastAsia="黑体" w:cs="黑体"/>
          <w:b w:val="0"/>
          <w:bCs/>
          <w:kern w:val="44"/>
          <w:sz w:val="44"/>
          <w:szCs w:val="44"/>
        </w:rPr>
        <w:t>单位</w:t>
      </w:r>
      <w:r>
        <w:rPr>
          <w:rStyle w:val="24"/>
          <w:rFonts w:hint="eastAsia" w:ascii="黑体" w:eastAsia="黑体" w:cs="黑体"/>
          <w:b w:val="0"/>
          <w:bCs w:val="0"/>
          <w:kern w:val="44"/>
          <w:sz w:val="44"/>
          <w:szCs w:val="44"/>
        </w:rPr>
        <w:t>概况</w:t>
      </w:r>
    </w:p>
    <w:p w14:paraId="5F31A1B3">
      <w:pPr>
        <w:pStyle w:val="6"/>
        <w:keepNext/>
        <w:keepLines/>
        <w:pageBreakBefore w:val="0"/>
        <w:widowControl/>
        <w:numPr>
          <w:ilvl w:val="0"/>
          <w:numId w:val="2"/>
        </w:numPr>
        <w:suppressLineNumbers w:val="0"/>
        <w:suppressAutoHyphens/>
        <w:kinsoku/>
        <w:wordWrap/>
        <w:overflowPunct/>
        <w:topLinePunct w:val="0"/>
        <w:autoSpaceDE/>
        <w:autoSpaceDN/>
        <w:bidi w:val="0"/>
        <w:adjustRightInd/>
        <w:snapToGrid/>
        <w:spacing w:before="0" w:after="0" w:line="240" w:lineRule="auto"/>
        <w:ind w:left="0" w:firstLine="640" w:firstLineChars="200"/>
        <w:textAlignment w:val="auto"/>
        <w:rPr>
          <w:rFonts w:hint="eastAsia"/>
          <w:b w:val="0"/>
          <w:bCs w:val="0"/>
        </w:rPr>
      </w:pPr>
      <w:r>
        <w:rPr>
          <w:rStyle w:val="26"/>
          <w:rFonts w:hint="eastAsia" w:ascii="黑体" w:eastAsia="黑体" w:cs="黑体"/>
          <w:b w:val="0"/>
          <w:bCs w:val="0"/>
          <w:sz w:val="32"/>
          <w:szCs w:val="32"/>
        </w:rPr>
        <w:t>主要职责</w:t>
      </w:r>
    </w:p>
    <w:p w14:paraId="3EDE9FE4">
      <w:pPr>
        <w:numPr>
          <w:numId w:val="0"/>
        </w:numPr>
        <w:tabs>
          <w:tab w:val="left" w:pos="1619"/>
        </w:tabs>
        <w:ind w:firstLine="640" w:firstLineChars="200"/>
        <w:rPr>
          <w:rFonts w:hint="eastAsia" w:ascii="仿宋" w:eastAsia="仿宋" w:cs="宋体"/>
          <w:color w:val="auto"/>
          <w:sz w:val="32"/>
          <w:szCs w:val="32"/>
          <w:lang w:bidi="ar-SA"/>
        </w:rPr>
      </w:pPr>
      <w:r>
        <w:rPr>
          <w:rFonts w:hint="eastAsia" w:ascii="仿宋" w:eastAsia="仿宋" w:cs="宋体"/>
          <w:color w:val="auto"/>
          <w:sz w:val="32"/>
          <w:szCs w:val="32"/>
          <w:lang w:val="en-US" w:eastAsia="zh-CN" w:bidi="ar-SA"/>
        </w:rPr>
        <w:t>(1)贯彻执行《四川省粮食流通管理条例》和储备粮管理的方针、政策及法律、法规；加强粮食行政执法。拟定本县粮食流通和县级储备粮管理办法、粮食应急预案、规章制度和有关政策，并组织执行。</w:t>
      </w:r>
    </w:p>
    <w:p w14:paraId="6E624EE8">
      <w:pPr>
        <w:numPr>
          <w:numId w:val="0"/>
        </w:numPr>
        <w:tabs>
          <w:tab w:val="left" w:pos="1619"/>
        </w:tabs>
        <w:ind w:firstLine="640" w:firstLineChars="200"/>
        <w:rPr>
          <w:rFonts w:hint="eastAsia" w:ascii="仿宋" w:eastAsia="仿宋" w:cs="宋体"/>
          <w:color w:val="auto"/>
          <w:sz w:val="32"/>
          <w:szCs w:val="32"/>
          <w:lang w:bidi="ar-SA"/>
        </w:rPr>
      </w:pPr>
      <w:r>
        <w:rPr>
          <w:rFonts w:hint="eastAsia" w:ascii="仿宋" w:eastAsia="仿宋" w:cs="宋体"/>
          <w:color w:val="auto"/>
          <w:sz w:val="32"/>
          <w:szCs w:val="32"/>
          <w:lang w:val="en-US" w:eastAsia="zh-CN" w:bidi="ar-SA"/>
        </w:rPr>
        <w:t>(2)</w:t>
      </w:r>
      <w:r>
        <w:rPr>
          <w:rFonts w:ascii="仿宋" w:eastAsia="仿宋" w:cs="宋体"/>
          <w:color w:val="auto"/>
          <w:sz w:val="32"/>
          <w:szCs w:val="32"/>
          <w:lang w:val="en-US" w:eastAsia="zh-CN" w:bidi="ar-SA"/>
        </w:rPr>
        <w:t>拟</w:t>
      </w:r>
      <w:r>
        <w:rPr>
          <w:rFonts w:hint="eastAsia" w:ascii="仿宋" w:eastAsia="仿宋" w:cs="宋体"/>
          <w:color w:val="auto"/>
          <w:sz w:val="32"/>
          <w:szCs w:val="32"/>
          <w:lang w:val="en-US" w:eastAsia="zh-CN" w:bidi="ar-SA"/>
        </w:rPr>
        <w:t xml:space="preserve">订全县粮食流通体制改革方案并组织实施。研究提出全县粮食宏观调控、总量平衡以及粮食流通的中长期规划、收购、储存、动用县级储备粮的建议，并组织实施；拟定粮食产业化经营的措施，配合有关部门抓好商品粮油品种结构调整。 </w:t>
      </w:r>
    </w:p>
    <w:p w14:paraId="6532E22C">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 xml:space="preserve">（3）负责州、县储备粮管理，指导全县粮食储备体系建设；制定县级储备粮管理的技术规范并监督执行；监督检查州、县储备粮库存数量、质量和安全；研究提出县级储备粮的收购、轮换、抛售计划，并组织实施。 </w:t>
      </w:r>
    </w:p>
    <w:p w14:paraId="34F4114C">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（4）管理社会粮食流通，保障军队、城镇居民、农村群众、应急救灾</w:t>
      </w:r>
      <w:r>
        <w:rPr>
          <w:rFonts w:ascii="仿宋" w:eastAsia="仿宋" w:cs="宋体"/>
          <w:color w:val="auto"/>
          <w:sz w:val="32"/>
          <w:szCs w:val="32"/>
          <w:lang w:val="en-US" w:eastAsia="zh-CN" w:bidi="ar-SA"/>
        </w:rPr>
        <w:t>和</w:t>
      </w:r>
      <w:r>
        <w:rPr>
          <w:rFonts w:hint="eastAsia" w:ascii="仿宋" w:eastAsia="仿宋" w:cs="宋体"/>
          <w:color w:val="auto"/>
          <w:sz w:val="32"/>
          <w:szCs w:val="32"/>
          <w:lang w:val="en-US" w:eastAsia="zh-CN" w:bidi="ar-SA"/>
        </w:rPr>
        <w:t xml:space="preserve">国家重点建设项目的粮食供应。 </w:t>
      </w:r>
    </w:p>
    <w:p w14:paraId="17612798">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（5）指导和协调全县粮食流通基础设施建设，编制全县粮油仓储、加工设施建设计划并组织实施；指导安全粮油网点建设，负责粮油仓储设施的报废、占用、拆迁等。</w:t>
      </w:r>
    </w:p>
    <w:p w14:paraId="1871933D">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 xml:space="preserve"> (6)指导全县粮食流通市场的行业行政管理、国有粮食企业的改革；指导并推动行业的技术改造、新技术推广应用、安全生产和抢险救灾工作；指导全县农村科学储粮工作；承担行业统计工作。 </w:t>
      </w:r>
    </w:p>
    <w:p w14:paraId="14563362">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 xml:space="preserve"> (7)指导全县粮食财务管理工作；组织实施粮食财务和会计制度工作，负责国有企业资产的监督管理；会同有关部门做好粮食收购资金使用；编报全县粮食系统财务报表，组织编制年度决算。</w:t>
      </w:r>
    </w:p>
    <w:p w14:paraId="551EB1AC">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 xml:space="preserve"> (8)协同质量技术监督部门做好粮食质量标准的管理工作；制定粮食储存、运输的技术规范，并监督执行。 </w:t>
      </w:r>
    </w:p>
    <w:p w14:paraId="0C37E394">
      <w:pPr>
        <w:tabs>
          <w:tab w:val="left" w:pos="1619"/>
        </w:tabs>
        <w:ind w:firstLine="480" w:firstLineChars="150"/>
        <w:rPr>
          <w:rFonts w:hint="eastAsia" w:ascii="仿宋" w:eastAsia="仿宋" w:cs="宋体"/>
          <w:color w:val="auto"/>
          <w:sz w:val="32"/>
          <w:szCs w:val="32"/>
          <w:lang w:val="en-US" w:eastAsia="zh-CN" w:bidi="ar-SA"/>
        </w:rPr>
      </w:pPr>
      <w:r>
        <w:rPr>
          <w:rFonts w:hint="eastAsia" w:ascii="仿宋" w:eastAsia="仿宋" w:cs="宋体"/>
          <w:color w:val="auto"/>
          <w:sz w:val="32"/>
          <w:szCs w:val="32"/>
          <w:lang w:val="en-US" w:eastAsia="zh-CN" w:bidi="ar-SA"/>
        </w:rPr>
        <w:t xml:space="preserve">(9)负责全县各级储备粮轮换工作，并对外地粮食行业进行经济技术合作交流。 </w:t>
      </w:r>
    </w:p>
    <w:p w14:paraId="3E67B9AE">
      <w:pPr>
        <w:tabs>
          <w:tab w:val="left" w:pos="1619"/>
        </w:tabs>
        <w:ind w:left="0"/>
        <w:rPr>
          <w:rFonts w:hint="eastAsia" w:ascii="仿宋" w:eastAsia="仿宋" w:cs="宋体"/>
          <w:color w:val="auto"/>
          <w:sz w:val="32"/>
          <w:szCs w:val="32"/>
          <w:lang w:bidi="ar-SA"/>
        </w:rPr>
      </w:pPr>
      <w:r>
        <w:rPr>
          <w:rFonts w:hint="eastAsia" w:ascii="仿宋" w:eastAsia="仿宋" w:cs="宋体"/>
          <w:color w:val="auto"/>
          <w:sz w:val="32"/>
          <w:szCs w:val="32"/>
          <w:lang w:val="en-US" w:eastAsia="zh-CN" w:bidi="ar-SA"/>
        </w:rPr>
        <w:t xml:space="preserve"> </w:t>
      </w:r>
      <w:r>
        <w:rPr>
          <w:rFonts w:ascii="仿宋" w:eastAsia="仿宋" w:cs="宋体"/>
          <w:color w:val="auto"/>
          <w:sz w:val="32"/>
          <w:szCs w:val="32"/>
          <w:lang w:val="en-US" w:eastAsia="zh-CN" w:bidi="ar-SA"/>
        </w:rPr>
        <w:t xml:space="preserve">  </w:t>
      </w:r>
      <w:r>
        <w:rPr>
          <w:rFonts w:hint="eastAsia" w:ascii="仿宋" w:eastAsia="仿宋" w:cs="宋体"/>
          <w:color w:val="auto"/>
          <w:sz w:val="32"/>
          <w:szCs w:val="32"/>
          <w:lang w:val="en-US" w:eastAsia="zh-CN" w:bidi="ar-SA"/>
        </w:rPr>
        <w:t>(1</w:t>
      </w:r>
      <w:r>
        <w:rPr>
          <w:rFonts w:ascii="仿宋" w:eastAsia="仿宋" w:cs="宋体"/>
          <w:color w:val="auto"/>
          <w:sz w:val="32"/>
          <w:szCs w:val="32"/>
          <w:lang w:val="en-US" w:eastAsia="zh-CN" w:bidi="ar-SA"/>
        </w:rPr>
        <w:t>0</w:t>
      </w:r>
      <w:r>
        <w:rPr>
          <w:rFonts w:hint="eastAsia" w:ascii="仿宋" w:eastAsia="仿宋" w:cs="宋体"/>
          <w:color w:val="auto"/>
          <w:sz w:val="32"/>
          <w:szCs w:val="32"/>
          <w:lang w:val="en-US" w:eastAsia="zh-CN" w:bidi="ar-SA"/>
        </w:rPr>
        <w:t>)承办县政府交办的其他事项。</w:t>
      </w:r>
    </w:p>
    <w:p w14:paraId="2EAE2F3B">
      <w:pPr>
        <w:pStyle w:val="6"/>
        <w:keepNext/>
        <w:keepLines/>
        <w:pageBreakBefore w:val="0"/>
        <w:widowControl/>
        <w:numPr>
          <w:ilvl w:val="0"/>
          <w:numId w:val="2"/>
        </w:numPr>
        <w:suppressLineNumbers w:val="0"/>
        <w:suppressAutoHyphens/>
        <w:kinsoku/>
        <w:wordWrap/>
        <w:overflowPunct/>
        <w:topLinePunct w:val="0"/>
        <w:autoSpaceDE/>
        <w:autoSpaceDN/>
        <w:bidi w:val="0"/>
        <w:adjustRightInd/>
        <w:snapToGrid/>
        <w:spacing w:before="0" w:after="0" w:line="240" w:lineRule="auto"/>
        <w:ind w:left="0" w:firstLine="640" w:firstLineChars="200"/>
        <w:textAlignment w:val="auto"/>
        <w:rPr>
          <w:rFonts w:hint="eastAsia" w:ascii="仿宋" w:eastAsia="仿宋" w:cs="Times New Roman"/>
          <w:color w:val="000000"/>
          <w:sz w:val="32"/>
          <w:szCs w:val="32"/>
          <w:lang w:val="en-US" w:eastAsia="zh-CN"/>
        </w:rPr>
      </w:pPr>
      <w:r>
        <w:rPr>
          <w:rFonts w:hint="eastAsia" w:ascii="黑体" w:eastAsia="黑体" w:cs="黑体"/>
          <w:b w:val="0"/>
          <w:bCs/>
          <w:kern w:val="2"/>
          <w:sz w:val="32"/>
          <w:szCs w:val="32"/>
        </w:rPr>
        <w:t>机构设置</w:t>
      </w:r>
    </w:p>
    <w:p w14:paraId="04AE441C">
      <w:pPr>
        <w:snapToGrid w:val="0"/>
        <w:spacing w:line="520" w:lineRule="exact"/>
        <w:ind w:firstLine="640" w:firstLineChars="200"/>
        <w:rPr>
          <w:rFonts w:hint="eastAsia" w:ascii="仿宋" w:eastAsia="仿宋" w:cs="宋体"/>
          <w:sz w:val="32"/>
          <w:szCs w:val="32"/>
          <w:lang w:bidi="ar-SA"/>
        </w:rPr>
      </w:pPr>
      <w:r>
        <w:rPr>
          <w:rFonts w:hint="eastAsia" w:ascii="仿宋" w:eastAsia="仿宋" w:cs="宋体"/>
          <w:color w:val="auto"/>
          <w:sz w:val="32"/>
          <w:szCs w:val="32"/>
          <w:lang w:val="en-US" w:eastAsia="zh-CN" w:bidi="ar-SA"/>
        </w:rPr>
        <w:t>茂县粮食物资储备中心下属二级预算单位1个，其中行政单位0个，参照公务员法管理的事业单位1个，其他事业单位0个。</w:t>
      </w:r>
    </w:p>
    <w:p w14:paraId="60BD8A74">
      <w:pPr>
        <w:rPr>
          <w:rFonts w:hint="eastAsia" w:eastAsia="仿宋_GB2312" w:cs="Times New Roman"/>
          <w:b w:val="0"/>
          <w:bCs w:val="0"/>
          <w:sz w:val="32"/>
          <w:szCs w:val="32"/>
          <w:lang w:val="en-US" w:eastAsia="zh-CN"/>
        </w:rPr>
      </w:pPr>
    </w:p>
    <w:p w14:paraId="2BAB2CBA">
      <w:pPr>
        <w:keepNext w:val="0"/>
        <w:keepLines w:val="0"/>
        <w:widowControl/>
        <w:suppressLineNumbers w:val="0"/>
        <w:suppressAutoHyphens/>
        <w:spacing w:before="0" w:beforeAutospacing="0" w:after="0" w:afterAutospacing="0"/>
        <w:ind w:left="0" w:right="0" w:firstLine="880" w:firstLineChars="200"/>
        <w:rPr>
          <w:rFonts w:hint="eastAsia" w:ascii="黑体" w:eastAsia="黑体" w:cs="Times New Roman"/>
          <w:b w:val="0"/>
          <w:bCs/>
          <w:kern w:val="44"/>
          <w:sz w:val="44"/>
          <w:szCs w:val="44"/>
        </w:rPr>
      </w:pPr>
      <w:r>
        <w:rPr>
          <w:rFonts w:hint="eastAsia" w:ascii="黑体" w:eastAsia="黑体" w:cs="黑体"/>
          <w:b w:val="0"/>
          <w:bCs/>
          <w:kern w:val="44"/>
          <w:sz w:val="44"/>
          <w:szCs w:val="44"/>
        </w:rPr>
        <w:t>第二部分</w:t>
      </w:r>
      <w:r>
        <w:rPr>
          <w:rFonts w:hint="eastAsia" w:ascii="黑体" w:eastAsia="黑体" w:cs="Times New Roman"/>
          <w:b w:val="0"/>
          <w:bCs/>
          <w:kern w:val="44"/>
          <w:sz w:val="44"/>
          <w:szCs w:val="44"/>
        </w:rPr>
        <w:t xml:space="preserve"> </w:t>
      </w:r>
      <w:r>
        <w:rPr>
          <w:rFonts w:hint="eastAsia" w:ascii="黑体" w:eastAsia="黑体" w:cs="黑体"/>
          <w:b w:val="0"/>
          <w:bCs/>
          <w:kern w:val="44"/>
          <w:sz w:val="44"/>
          <w:szCs w:val="44"/>
        </w:rPr>
        <w:t>202</w:t>
      </w:r>
      <w:r>
        <w:rPr>
          <w:rFonts w:hint="eastAsia" w:ascii="黑体" w:eastAsia="黑体" w:cs="黑体"/>
          <w:b w:val="0"/>
          <w:bCs/>
          <w:kern w:val="44"/>
          <w:sz w:val="44"/>
          <w:szCs w:val="44"/>
          <w:lang w:val="en-US" w:eastAsia="zh-CN"/>
        </w:rPr>
        <w:t>4</w:t>
      </w:r>
      <w:r>
        <w:rPr>
          <w:rFonts w:hint="eastAsia" w:ascii="黑体" w:eastAsia="黑体" w:cs="黑体"/>
          <w:b w:val="0"/>
          <w:bCs/>
          <w:kern w:val="44"/>
          <w:sz w:val="44"/>
          <w:szCs w:val="44"/>
        </w:rPr>
        <w:t>年度</w:t>
      </w:r>
      <w:r>
        <w:rPr>
          <w:rStyle w:val="24"/>
          <w:rFonts w:hint="eastAsia" w:ascii="黑体" w:eastAsia="黑体" w:cs="黑体"/>
          <w:b w:val="0"/>
          <w:bCs/>
          <w:kern w:val="44"/>
          <w:sz w:val="44"/>
          <w:szCs w:val="44"/>
        </w:rPr>
        <w:t>单位决算情况说明</w:t>
      </w:r>
    </w:p>
    <w:p w14:paraId="603E91BD">
      <w:pPr>
        <w:keepNext w:val="0"/>
        <w:keepLines w:val="0"/>
        <w:widowControl w:val="0"/>
        <w:suppressLineNumbers w:val="0"/>
        <w:suppressAutoHyphens/>
        <w:spacing w:before="0" w:beforeAutospacing="0" w:after="0" w:afterAutospacing="0"/>
        <w:ind w:left="0" w:right="0"/>
        <w:jc w:val="both"/>
        <w:rPr>
          <w:rFonts w:ascii="Calibri" w:hAnsi="Calibri" w:eastAsia="宋体" w:cs="Times New Roman"/>
          <w:kern w:val="2"/>
          <w:sz w:val="21"/>
          <w:szCs w:val="21"/>
        </w:rPr>
      </w:pPr>
      <w:r>
        <w:rPr>
          <w:rFonts w:ascii="Calibri" w:hAnsi="Calibri" w:eastAsia="宋体" w:cs="Times New Roman"/>
          <w:kern w:val="2"/>
          <w:sz w:val="21"/>
          <w:szCs w:val="21"/>
          <w:lang w:val="en-US" w:eastAsia="zh-CN"/>
        </w:rPr>
        <w:t xml:space="preserve"> </w:t>
      </w:r>
    </w:p>
    <w:p w14:paraId="29C47851">
      <w:pPr>
        <w:pStyle w:val="27"/>
        <w:keepNext w:val="0"/>
        <w:keepLines w:val="0"/>
        <w:pageBreakBefore w:val="0"/>
        <w:widowControl/>
        <w:suppressLineNumbers w:val="0"/>
        <w:suppressAutoHyphens/>
        <w:kinsoku/>
        <w:wordWrap/>
        <w:overflowPunct/>
        <w:topLinePunct w:val="0"/>
        <w:bidi w:val="0"/>
        <w:snapToGrid/>
        <w:spacing w:beforeAutospacing="0" w:line="600" w:lineRule="exact"/>
        <w:ind w:left="0" w:firstLine="640" w:firstLineChars="200"/>
        <w:textAlignment w:val="auto"/>
        <w:outlineLvl w:val="1"/>
        <w:rPr>
          <w:rFonts w:hint="eastAsia" w:ascii="黑体" w:eastAsia="黑体" w:cs="Times New Roman"/>
          <w:b w:val="0"/>
          <w:bCs w:val="0"/>
          <w:sz w:val="32"/>
          <w:szCs w:val="32"/>
        </w:rPr>
      </w:pPr>
      <w:r>
        <w:rPr>
          <w:rFonts w:hint="eastAsia" w:ascii="黑体" w:eastAsia="黑体" w:cs="黑体"/>
          <w:b w:val="0"/>
          <w:bCs w:val="0"/>
          <w:kern w:val="2"/>
          <w:sz w:val="32"/>
          <w:szCs w:val="32"/>
        </w:rPr>
        <w:t>一、收</w:t>
      </w:r>
      <w:r>
        <w:rPr>
          <w:rStyle w:val="26"/>
          <w:rFonts w:hint="eastAsia" w:ascii="黑体" w:eastAsia="黑体" w:cs="黑体"/>
          <w:b w:val="0"/>
          <w:bCs w:val="0"/>
          <w:sz w:val="32"/>
          <w:szCs w:val="32"/>
        </w:rPr>
        <w:t>入支出决算总体情况说明</w:t>
      </w:r>
    </w:p>
    <w:p w14:paraId="685F69F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仿宋"/>
          <w:kern w:val="2"/>
          <w:sz w:val="32"/>
          <w:szCs w:val="32"/>
          <w:lang w:val="en-US" w:eastAsia="zh-CN"/>
        </w:rPr>
      </w:pPr>
      <w:r>
        <w:rPr>
          <w:rFonts w:hint="eastAsia" w:ascii="仿宋" w:eastAsia="仿宋" w:cs="仿宋"/>
          <w:kern w:val="2"/>
          <w:sz w:val="32"/>
          <w:szCs w:val="32"/>
          <w:lang w:val="en-US" w:eastAsia="zh-CN"/>
        </w:rPr>
        <w:t>2024年度收、支总计均为</w:t>
      </w:r>
      <w:r>
        <w:rPr>
          <w:rFonts w:hint="eastAsia" w:ascii="仿宋" w:eastAsia="仿宋" w:cs="Times New Roman"/>
          <w:kern w:val="2"/>
          <w:sz w:val="32"/>
          <w:szCs w:val="32"/>
          <w:lang w:val="en-US" w:eastAsia="zh-CN"/>
        </w:rPr>
        <w:t>496.57</w:t>
      </w:r>
      <w:r>
        <w:rPr>
          <w:rFonts w:hint="eastAsia" w:ascii="仿宋" w:eastAsia="仿宋" w:cs="仿宋"/>
          <w:kern w:val="2"/>
          <w:sz w:val="32"/>
          <w:szCs w:val="32"/>
          <w:lang w:val="en-US" w:eastAsia="zh-CN"/>
        </w:rPr>
        <w:t>万元。与2023年度相比，收、支总计各增加</w:t>
      </w:r>
      <w:r>
        <w:rPr>
          <w:rFonts w:hint="eastAsia" w:ascii="仿宋" w:eastAsia="仿宋" w:cs="Times New Roman"/>
          <w:kern w:val="2"/>
          <w:sz w:val="32"/>
          <w:szCs w:val="32"/>
          <w:lang w:val="en-US" w:eastAsia="zh-CN"/>
        </w:rPr>
        <w:t>91.58</w:t>
      </w:r>
      <w:r>
        <w:rPr>
          <w:rFonts w:hint="eastAsia" w:ascii="仿宋" w:eastAsia="仿宋" w:cs="仿宋"/>
          <w:kern w:val="2"/>
          <w:sz w:val="32"/>
          <w:szCs w:val="32"/>
          <w:lang w:val="en-US" w:eastAsia="zh-CN"/>
        </w:rPr>
        <w:t>万元，增加</w:t>
      </w:r>
      <w:r>
        <w:rPr>
          <w:rFonts w:hint="eastAsia" w:ascii="仿宋" w:eastAsia="仿宋" w:cs="Times New Roman"/>
          <w:kern w:val="2"/>
          <w:sz w:val="32"/>
          <w:szCs w:val="32"/>
          <w:lang w:val="en-US" w:eastAsia="zh-CN"/>
        </w:rPr>
        <w:t>22.61%</w:t>
      </w:r>
      <w:r>
        <w:rPr>
          <w:rFonts w:hint="eastAsia" w:ascii="仿宋" w:eastAsia="仿宋" w:cs="仿宋"/>
          <w:kern w:val="2"/>
          <w:sz w:val="32"/>
          <w:szCs w:val="32"/>
          <w:lang w:val="en-US" w:eastAsia="zh-CN"/>
        </w:rPr>
        <w:t>。主要变动原因是:2024年</w:t>
      </w:r>
      <w:r>
        <w:rPr>
          <w:rFonts w:ascii="仿宋" w:eastAsia="仿宋" w:cs="仿宋"/>
          <w:kern w:val="2"/>
          <w:sz w:val="32"/>
          <w:szCs w:val="32"/>
          <w:lang w:val="en-US" w:eastAsia="zh-CN"/>
        </w:rPr>
        <w:t>建设项目</w:t>
      </w:r>
      <w:r>
        <w:rPr>
          <w:rFonts w:hint="eastAsia" w:ascii="仿宋" w:eastAsia="仿宋" w:cs="仿宋"/>
          <w:kern w:val="2"/>
          <w:sz w:val="32"/>
          <w:szCs w:val="32"/>
          <w:lang w:val="en-US" w:eastAsia="zh-CN"/>
        </w:rPr>
        <w:t>增加。</w:t>
      </w:r>
    </w:p>
    <w:p w14:paraId="3CE90586">
      <w:pPr>
        <w:pStyle w:val="15"/>
      </w:pPr>
      <w:r>
        <w:rPr>
          <w:rFonts w:ascii="仿宋" w:eastAsia="仿宋" w:cs="Times New Roman"/>
          <w:color w:val="000000"/>
          <w:sz w:val="32"/>
          <w:szCs w:val="32"/>
          <w:lang w:eastAsia="zh-CN"/>
        </w:rPr>
        <w:t xml:space="preserve">        </w:t>
      </w:r>
    </w:p>
    <w:p w14:paraId="66A564DE">
      <w:pPr>
        <w:pStyle w:val="15"/>
      </w:pPr>
      <w:r>
        <w:drawing>
          <wp:inline distT="0" distB="0" distL="67945" distR="67945">
            <wp:extent cx="5043805" cy="1751330"/>
            <wp:effectExtent l="0" t="0" r="0" b="0"/>
            <wp:docPr id="1" name="对象"/>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47142E">
      <w:pPr>
        <w:pStyle w:val="15"/>
        <w:ind w:left="0" w:leftChars="0" w:firstLine="0" w:firstLineChars="0"/>
      </w:pPr>
    </w:p>
    <w:p w14:paraId="2CF1F01C">
      <w:pPr>
        <w:pStyle w:val="15"/>
        <w:rPr>
          <w:rFonts w:hint="eastAsia" w:ascii="黑体" w:eastAsia="黑体" w:cs="Times New Roman"/>
          <w:b w:val="0"/>
          <w:bCs w:val="0"/>
          <w:sz w:val="32"/>
          <w:szCs w:val="32"/>
        </w:rPr>
      </w:pPr>
      <w:r>
        <w:rPr>
          <w:rFonts w:hint="eastAsia" w:ascii="黑体" w:eastAsia="黑体" w:cs="黑体"/>
          <w:b w:val="0"/>
          <w:bCs w:val="0"/>
          <w:kern w:val="2"/>
          <w:sz w:val="32"/>
          <w:szCs w:val="32"/>
        </w:rPr>
        <w:t>二、收</w:t>
      </w:r>
      <w:r>
        <w:rPr>
          <w:rStyle w:val="26"/>
          <w:rFonts w:hint="eastAsia" w:ascii="黑体" w:eastAsia="黑体" w:cs="黑体"/>
          <w:b w:val="0"/>
          <w:bCs w:val="0"/>
          <w:sz w:val="32"/>
          <w:szCs w:val="32"/>
        </w:rPr>
        <w:t>入决算情况说明</w:t>
      </w:r>
    </w:p>
    <w:p w14:paraId="72856717">
      <w:pPr>
        <w:pageBreakBefore w:val="0"/>
        <w:widowControl w:val="0"/>
        <w:kinsoku/>
        <w:wordWrap/>
        <w:overflowPunct/>
        <w:topLinePunct w:val="0"/>
        <w:bidi w:val="0"/>
        <w:spacing w:line="576" w:lineRule="exact"/>
        <w:ind w:firstLine="640" w:firstLineChars="200"/>
        <w:textAlignment w:val="auto"/>
        <w:rPr>
          <w:rFonts w:hint="default" w:ascii="仿宋" w:eastAsia="仿宋" w:cs="Times New Roman"/>
          <w:color w:val="000000"/>
          <w:sz w:val="32"/>
          <w:szCs w:val="32"/>
          <w:lang w:val="en-US" w:eastAsia="zh-CN" w:bidi="ar-SA"/>
        </w:rPr>
      </w:pPr>
      <w:r>
        <w:rPr>
          <w:rFonts w:hint="eastAsia" w:ascii="仿宋" w:eastAsia="仿宋" w:cs="仿宋"/>
          <w:kern w:val="2"/>
          <w:sz w:val="32"/>
          <w:szCs w:val="32"/>
          <w:lang w:val="en-US" w:eastAsia="zh-CN"/>
        </w:rPr>
        <w:t>2024年度本年收入合计</w:t>
      </w:r>
      <w:r>
        <w:rPr>
          <w:rFonts w:hint="eastAsia" w:ascii="仿宋" w:eastAsia="仿宋" w:cs="Times New Roman"/>
          <w:kern w:val="2"/>
          <w:sz w:val="32"/>
          <w:szCs w:val="32"/>
          <w:lang w:val="en-US" w:eastAsia="zh-CN"/>
        </w:rPr>
        <w:t>496.57</w:t>
      </w:r>
      <w:r>
        <w:rPr>
          <w:rFonts w:hint="eastAsia" w:ascii="仿宋" w:eastAsia="仿宋" w:cs="仿宋"/>
          <w:kern w:val="2"/>
          <w:sz w:val="32"/>
          <w:szCs w:val="32"/>
          <w:lang w:val="en-US" w:eastAsia="zh-CN"/>
        </w:rPr>
        <w:t>万元，其中：一般公共预算财政拨款收入</w:t>
      </w:r>
      <w:r>
        <w:rPr>
          <w:rFonts w:hint="eastAsia" w:ascii="仿宋" w:eastAsia="仿宋" w:cs="Times New Roman"/>
          <w:kern w:val="2"/>
          <w:sz w:val="32"/>
          <w:szCs w:val="32"/>
          <w:lang w:val="en-US" w:eastAsia="zh-CN"/>
        </w:rPr>
        <w:t>496.57</w:t>
      </w:r>
      <w:r>
        <w:rPr>
          <w:rFonts w:hint="eastAsia" w:ascii="仿宋" w:eastAsia="仿宋" w:cs="仿宋"/>
          <w:kern w:val="2"/>
          <w:sz w:val="32"/>
          <w:szCs w:val="32"/>
          <w:lang w:val="en-US" w:eastAsia="zh-CN"/>
        </w:rPr>
        <w:t>万元，占</w:t>
      </w:r>
      <w:r>
        <w:rPr>
          <w:rFonts w:hint="eastAsia" w:ascii="仿宋" w:eastAsia="仿宋" w:cs="Times New Roman"/>
          <w:kern w:val="2"/>
          <w:sz w:val="32"/>
          <w:szCs w:val="32"/>
          <w:lang w:val="en-US" w:eastAsia="zh-CN"/>
        </w:rPr>
        <w:t>100%</w:t>
      </w:r>
      <w:r>
        <w:rPr>
          <w:rFonts w:hint="eastAsia" w:ascii="仿宋" w:eastAsia="仿宋" w:cs="仿宋"/>
          <w:kern w:val="2"/>
          <w:sz w:val="32"/>
          <w:szCs w:val="32"/>
          <w:lang w:val="en-US" w:eastAsia="zh-CN"/>
        </w:rPr>
        <w:t>。</w:t>
      </w:r>
      <w:r>
        <w:rPr>
          <w:rFonts w:hint="eastAsia" w:ascii="仿宋" w:eastAsia="仿宋" w:cs="Times New Roman"/>
          <w:color w:val="000000"/>
          <w:sz w:val="32"/>
          <w:szCs w:val="32"/>
          <w:lang w:val="en-US" w:eastAsia="zh-CN" w:bidi="ar-SA"/>
        </w:rPr>
        <w:t>政府性基金收入0万元，占0%。</w:t>
      </w:r>
    </w:p>
    <w:p w14:paraId="56EC10B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仿宋" w:eastAsia="仿宋" w:cs="Times New Roman"/>
          <w:kern w:val="2"/>
          <w:sz w:val="32"/>
          <w:szCs w:val="32"/>
          <w:lang w:val="en-US"/>
        </w:rPr>
      </w:pPr>
    </w:p>
    <w:p w14:paraId="3B610B4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r>
        <w:rPr>
          <w:rFonts w:hint="eastAsia" w:ascii="仿宋" w:eastAsia="仿宋" w:cs="Times New Roman"/>
          <w:color w:val="000000"/>
          <w:sz w:val="32"/>
          <w:szCs w:val="32"/>
          <w:lang w:val="en-US" w:eastAsia="zh-CN"/>
        </w:rPr>
        <w:pict>
          <v:shape id="_x0000_s1026" o:spid="_x0000_s1026" o:spt="75" alt="3" type="#_x0000_t75" style="position:absolute;left:0pt;margin-left:93.95pt;margin-top:22.15pt;height:160.75pt;width:226.15pt;mso-wrap-distance-bottom:0pt;mso-wrap-distance-left:7.15pt;mso-wrap-distance-right:7.15pt;mso-wrap-distance-top:0pt;z-index:251659264;mso-width-relative:page;mso-height-relative:page;" o:ole="t" filled="f" o:preferrelative="t" stroked="f" coordsize="21600,21600">
            <v:path/>
            <v:fill on="f" focussize="0,0"/>
            <v:stroke on="f"/>
            <v:imagedata r:id="rId14" o:title=""/>
            <o:lock v:ext="edit" aspectratio="t"/>
            <w10:wrap type="square"/>
          </v:shape>
          <o:OLEObject Type="Embed" ProgID="Package" ShapeID="_x0000_s1026" DrawAspect="Content" ObjectID="_1468075725" r:id="rId13">
            <o:LockedField>false</o:LockedField>
          </o:OLEObject>
        </w:pict>
      </w:r>
    </w:p>
    <w:p w14:paraId="3C8ADE6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p>
    <w:p w14:paraId="0BF4C03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p>
    <w:p w14:paraId="091B9B9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p>
    <w:p w14:paraId="086DE5E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p>
    <w:p w14:paraId="3188D90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lang w:val="en-US" w:eastAsia="zh-CN"/>
        </w:rPr>
      </w:pPr>
    </w:p>
    <w:p w14:paraId="52E8DA3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eastAsia="仿宋" w:cs="Times New Roman"/>
          <w:kern w:val="2"/>
          <w:sz w:val="32"/>
          <w:szCs w:val="32"/>
        </w:rPr>
      </w:pPr>
      <w:r>
        <w:rPr>
          <w:rFonts w:hint="eastAsia" w:ascii="仿宋" w:eastAsia="仿宋" w:cs="Times New Roman"/>
          <w:kern w:val="2"/>
          <w:sz w:val="32"/>
          <w:szCs w:val="32"/>
          <w:lang w:val="en-US" w:eastAsia="zh-CN"/>
        </w:rPr>
        <w:t xml:space="preserve"> </w:t>
      </w:r>
    </w:p>
    <w:p w14:paraId="2AE8FC8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eastAsia="黑体" w:cs="Times New Roman"/>
          <w:b w:val="0"/>
          <w:bCs w:val="0"/>
          <w:sz w:val="32"/>
          <w:szCs w:val="32"/>
        </w:rPr>
      </w:pPr>
      <w:r>
        <w:rPr>
          <w:rFonts w:hint="eastAsia" w:ascii="黑体" w:eastAsia="黑体" w:cs="黑体"/>
          <w:b w:val="0"/>
          <w:bCs w:val="0"/>
          <w:kern w:val="2"/>
          <w:sz w:val="32"/>
          <w:szCs w:val="32"/>
        </w:rPr>
        <w:t>三、支</w:t>
      </w:r>
      <w:r>
        <w:rPr>
          <w:rStyle w:val="26"/>
          <w:rFonts w:hint="eastAsia" w:ascii="黑体" w:eastAsia="黑体" w:cs="黑体"/>
          <w:b w:val="0"/>
          <w:bCs w:val="0"/>
          <w:sz w:val="32"/>
          <w:szCs w:val="32"/>
        </w:rPr>
        <w:t>出决算情况说明</w:t>
      </w:r>
    </w:p>
    <w:p w14:paraId="13DAC2D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ascii="仿宋" w:eastAsia="仿宋" w:cs="仿宋"/>
          <w:kern w:val="2"/>
          <w:sz w:val="32"/>
          <w:szCs w:val="32"/>
          <w:lang w:val="en-US" w:eastAsia="zh-CN"/>
        </w:rPr>
      </w:pPr>
      <w:r>
        <w:rPr>
          <w:rFonts w:hint="eastAsia" w:ascii="仿宋" w:eastAsia="仿宋" w:cs="仿宋"/>
          <w:kern w:val="2"/>
          <w:sz w:val="32"/>
          <w:szCs w:val="32"/>
          <w:lang w:val="en-US" w:eastAsia="zh-CN"/>
        </w:rPr>
        <w:t>2024年度本年支出合计</w:t>
      </w:r>
      <w:r>
        <w:rPr>
          <w:rFonts w:hint="eastAsia" w:ascii="仿宋" w:eastAsia="仿宋" w:cs="Times New Roman"/>
          <w:kern w:val="2"/>
          <w:sz w:val="32"/>
          <w:szCs w:val="32"/>
          <w:lang w:val="en-US" w:eastAsia="zh-CN"/>
        </w:rPr>
        <w:t>496.57</w:t>
      </w:r>
      <w:r>
        <w:rPr>
          <w:rFonts w:hint="eastAsia" w:ascii="仿宋" w:eastAsia="仿宋" w:cs="仿宋"/>
          <w:kern w:val="2"/>
          <w:sz w:val="32"/>
          <w:szCs w:val="32"/>
          <w:lang w:val="en-US" w:eastAsia="zh-CN"/>
        </w:rPr>
        <w:t>万元，其中：基本支出</w:t>
      </w:r>
      <w:r>
        <w:rPr>
          <w:rFonts w:hint="eastAsia" w:ascii="仿宋" w:eastAsia="仿宋" w:cs="Times New Roman"/>
          <w:kern w:val="2"/>
          <w:sz w:val="32"/>
          <w:szCs w:val="32"/>
          <w:lang w:val="en-US" w:eastAsia="zh-CN"/>
        </w:rPr>
        <w:t>317.44</w:t>
      </w:r>
      <w:r>
        <w:rPr>
          <w:rFonts w:hint="eastAsia" w:ascii="仿宋" w:eastAsia="仿宋" w:cs="仿宋"/>
          <w:kern w:val="2"/>
          <w:sz w:val="32"/>
          <w:szCs w:val="32"/>
          <w:lang w:val="en-US" w:eastAsia="zh-CN"/>
        </w:rPr>
        <w:t>万元，占</w:t>
      </w:r>
      <w:r>
        <w:rPr>
          <w:rFonts w:hint="eastAsia" w:ascii="仿宋" w:eastAsia="仿宋" w:cs="Times New Roman"/>
          <w:kern w:val="2"/>
          <w:sz w:val="32"/>
          <w:szCs w:val="32"/>
          <w:lang w:val="en-US" w:eastAsia="zh-CN"/>
        </w:rPr>
        <w:t>63.93%</w:t>
      </w:r>
      <w:r>
        <w:rPr>
          <w:rFonts w:hint="eastAsia" w:ascii="仿宋" w:eastAsia="仿宋" w:cs="仿宋"/>
          <w:kern w:val="2"/>
          <w:sz w:val="32"/>
          <w:szCs w:val="32"/>
          <w:lang w:val="en-US" w:eastAsia="zh-CN"/>
        </w:rPr>
        <w:t>；项目支出</w:t>
      </w:r>
      <w:r>
        <w:rPr>
          <w:rFonts w:hint="eastAsia" w:ascii="仿宋" w:eastAsia="仿宋" w:cs="Times New Roman"/>
          <w:kern w:val="2"/>
          <w:sz w:val="32"/>
          <w:szCs w:val="32"/>
          <w:lang w:val="en-US" w:eastAsia="zh-CN"/>
        </w:rPr>
        <w:t>179.13</w:t>
      </w:r>
      <w:r>
        <w:rPr>
          <w:rFonts w:hint="eastAsia" w:ascii="仿宋" w:eastAsia="仿宋" w:cs="仿宋"/>
          <w:kern w:val="2"/>
          <w:sz w:val="32"/>
          <w:szCs w:val="32"/>
          <w:lang w:val="en-US" w:eastAsia="zh-CN"/>
        </w:rPr>
        <w:t>万元，占</w:t>
      </w:r>
      <w:r>
        <w:rPr>
          <w:rFonts w:hint="eastAsia" w:ascii="仿宋" w:eastAsia="仿宋" w:cs="Times New Roman"/>
          <w:kern w:val="2"/>
          <w:sz w:val="32"/>
          <w:szCs w:val="32"/>
          <w:lang w:val="en-US" w:eastAsia="zh-CN"/>
        </w:rPr>
        <w:t>36.07%</w:t>
      </w:r>
      <w:r>
        <w:rPr>
          <w:rFonts w:hint="eastAsia" w:ascii="仿宋" w:eastAsia="仿宋" w:cs="仿宋"/>
          <w:kern w:val="2"/>
          <w:sz w:val="32"/>
          <w:szCs w:val="32"/>
          <w:lang w:val="en-US" w:eastAsia="zh-CN"/>
        </w:rPr>
        <w:t>。</w:t>
      </w:r>
    </w:p>
    <w:p w14:paraId="643D86A1">
      <w:pPr>
        <w:pStyle w:val="15"/>
        <w:keepNext w:val="0"/>
        <w:keepLines w:val="0"/>
        <w:pageBreakBefore w:val="0"/>
        <w:widowControl w:val="0"/>
        <w:suppressLineNumbers w:val="0"/>
        <w:suppressAutoHyphens/>
        <w:bidi w:val="0"/>
        <w:ind w:left="1060" w:leftChars="200" w:hanging="640" w:hangingChars="200"/>
      </w:pPr>
      <w:r>
        <w:t xml:space="preserve">      </w:t>
      </w:r>
    </w:p>
    <w:p w14:paraId="0C15FE1D">
      <w:pPr>
        <w:pStyle w:val="15"/>
        <w:keepNext w:val="0"/>
        <w:keepLines w:val="0"/>
        <w:pageBreakBefore w:val="0"/>
        <w:widowControl w:val="0"/>
        <w:suppressLineNumbers w:val="0"/>
        <w:suppressAutoHyphens/>
        <w:ind w:left="1060" w:leftChars="200" w:hanging="640" w:hangingChars="200"/>
        <w:rPr>
          <w:rFonts w:hint="eastAsia"/>
          <w:lang w:val="en-US" w:eastAsia="zh-CN"/>
        </w:rPr>
      </w:pPr>
      <w:r>
        <w:rPr>
          <w:rFonts w:hint="eastAsia"/>
          <w:lang w:val="en-US" w:eastAsia="zh-CN"/>
        </w:rPr>
        <w:t xml:space="preserve">      </w:t>
      </w:r>
    </w:p>
    <w:p w14:paraId="6A06461A">
      <w:pPr>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4203065" cy="2381885"/>
            <wp:effectExtent l="0" t="0" r="0" b="0"/>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1AA126">
      <w:pPr>
        <w:pStyle w:val="15"/>
        <w:ind w:left="0" w:leftChars="0" w:firstLine="0" w:firstLineChars="0"/>
        <w:rPr>
          <w:rFonts w:hint="eastAsia" w:ascii="黑体" w:eastAsia="黑体" w:cs="Times New Roman"/>
          <w:b w:val="0"/>
          <w:bCs w:val="0"/>
          <w:sz w:val="32"/>
          <w:szCs w:val="32"/>
        </w:rPr>
      </w:pPr>
      <w:r>
        <w:rPr>
          <w:rFonts w:hint="eastAsia" w:ascii="黑体" w:eastAsia="黑体" w:cs="黑体"/>
          <w:b w:val="0"/>
          <w:bCs w:val="0"/>
          <w:kern w:val="2"/>
          <w:sz w:val="32"/>
          <w:szCs w:val="32"/>
          <w:lang w:val="en-US" w:eastAsia="zh-CN"/>
        </w:rPr>
        <w:t>四、财</w:t>
      </w:r>
      <w:r>
        <w:rPr>
          <w:rStyle w:val="26"/>
          <w:rFonts w:hint="eastAsia" w:ascii="黑体" w:eastAsia="黑体" w:cs="黑体"/>
          <w:b w:val="0"/>
          <w:bCs w:val="0"/>
          <w:kern w:val="2"/>
          <w:sz w:val="32"/>
          <w:szCs w:val="32"/>
          <w:lang w:val="en-US" w:eastAsia="zh-CN"/>
        </w:rPr>
        <w:t>政拨款收入支出决算总体情况说明</w:t>
      </w:r>
    </w:p>
    <w:p w14:paraId="1460196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仿宋"/>
          <w:kern w:val="2"/>
          <w:sz w:val="32"/>
          <w:szCs w:val="32"/>
          <w:lang w:val="en-US" w:eastAsia="zh-CN"/>
        </w:rPr>
      </w:pPr>
      <w:r>
        <w:rPr>
          <w:rFonts w:hint="eastAsia" w:ascii="仿宋" w:eastAsia="仿宋" w:cs="仿宋"/>
          <w:kern w:val="2"/>
          <w:sz w:val="32"/>
          <w:szCs w:val="32"/>
          <w:lang w:val="en-US" w:eastAsia="zh-CN"/>
        </w:rPr>
        <w:t>2024年度财政拨款收、支总计均为</w:t>
      </w:r>
      <w:r>
        <w:rPr>
          <w:rFonts w:hint="eastAsia" w:ascii="仿宋" w:eastAsia="仿宋" w:cs="Times New Roman"/>
          <w:kern w:val="2"/>
          <w:sz w:val="32"/>
          <w:szCs w:val="32"/>
          <w:lang w:val="en-US" w:eastAsia="zh-CN"/>
        </w:rPr>
        <w:t>496.57</w:t>
      </w:r>
      <w:r>
        <w:rPr>
          <w:rFonts w:hint="eastAsia" w:ascii="仿宋" w:eastAsia="仿宋" w:cs="仿宋"/>
          <w:kern w:val="2"/>
          <w:sz w:val="32"/>
          <w:szCs w:val="32"/>
          <w:lang w:val="en-US" w:eastAsia="zh-CN"/>
        </w:rPr>
        <w:t>万元。与2023年度相比，财政拨款收、支总计各增加</w:t>
      </w:r>
      <w:r>
        <w:rPr>
          <w:rFonts w:hint="eastAsia" w:ascii="仿宋" w:eastAsia="仿宋" w:cs="Times New Roman"/>
          <w:kern w:val="2"/>
          <w:sz w:val="32"/>
          <w:szCs w:val="32"/>
          <w:lang w:val="en-US" w:eastAsia="zh-CN"/>
        </w:rPr>
        <w:t>91.58</w:t>
      </w:r>
      <w:r>
        <w:rPr>
          <w:rFonts w:hint="eastAsia" w:ascii="仿宋" w:eastAsia="仿宋" w:cs="仿宋"/>
          <w:kern w:val="2"/>
          <w:sz w:val="32"/>
          <w:szCs w:val="32"/>
          <w:lang w:val="en-US" w:eastAsia="zh-CN"/>
        </w:rPr>
        <w:t>万元，增加</w:t>
      </w:r>
      <w:r>
        <w:rPr>
          <w:rFonts w:hint="eastAsia" w:ascii="仿宋" w:eastAsia="仿宋" w:cs="Times New Roman"/>
          <w:kern w:val="2"/>
          <w:sz w:val="32"/>
          <w:szCs w:val="32"/>
          <w:lang w:val="en-US" w:eastAsia="zh-CN"/>
        </w:rPr>
        <w:t>22.61%</w:t>
      </w:r>
      <w:r>
        <w:rPr>
          <w:rFonts w:hint="eastAsia" w:ascii="仿宋" w:eastAsia="仿宋" w:cs="仿宋"/>
          <w:kern w:val="2"/>
          <w:sz w:val="32"/>
          <w:szCs w:val="32"/>
          <w:lang w:val="en-US" w:eastAsia="zh-CN"/>
        </w:rPr>
        <w:t>。主要变动原因是:2024年</w:t>
      </w:r>
      <w:r>
        <w:rPr>
          <w:rFonts w:ascii="仿宋" w:eastAsia="仿宋" w:cs="仿宋"/>
          <w:kern w:val="2"/>
          <w:sz w:val="32"/>
          <w:szCs w:val="32"/>
          <w:lang w:val="en-US" w:eastAsia="zh-CN"/>
        </w:rPr>
        <w:t>建设项目</w:t>
      </w:r>
      <w:r>
        <w:rPr>
          <w:rFonts w:hint="eastAsia" w:ascii="仿宋" w:eastAsia="仿宋" w:cs="仿宋"/>
          <w:kern w:val="2"/>
          <w:sz w:val="32"/>
          <w:szCs w:val="32"/>
          <w:lang w:val="en-US" w:eastAsia="zh-CN"/>
        </w:rPr>
        <w:t>增加</w:t>
      </w:r>
      <w:r>
        <w:rPr>
          <w:rFonts w:ascii="仿宋" w:eastAsia="仿宋" w:cs="仿宋"/>
          <w:kern w:val="2"/>
          <w:sz w:val="32"/>
          <w:szCs w:val="32"/>
          <w:lang w:val="en-US" w:eastAsia="zh-CN"/>
        </w:rPr>
        <w:t>。</w:t>
      </w:r>
    </w:p>
    <w:p w14:paraId="4304F274">
      <w:pPr>
        <w:pStyle w:val="15"/>
        <w:ind w:left="0" w:leftChars="0" w:firstLine="0" w:firstLineChars="0"/>
        <w:rPr>
          <w:rFonts w:hint="eastAsia" w:ascii="黑体" w:eastAsia="黑体" w:cs="Times New Roman"/>
          <w:b w:val="0"/>
          <w:bCs w:val="0"/>
          <w:sz w:val="32"/>
          <w:szCs w:val="32"/>
        </w:rPr>
      </w:pPr>
      <w:r>
        <w:rPr>
          <w:rFonts w:hint="eastAsia" w:ascii="黑体" w:eastAsia="黑体" w:cs="黑体"/>
          <w:b w:val="0"/>
          <w:bCs w:val="0"/>
          <w:kern w:val="2"/>
          <w:sz w:val="32"/>
          <w:szCs w:val="32"/>
          <w:lang w:val="en-US" w:eastAsia="zh-CN"/>
        </w:rPr>
        <w:t>五、一</w:t>
      </w:r>
      <w:r>
        <w:rPr>
          <w:rStyle w:val="26"/>
          <w:rFonts w:hint="eastAsia" w:ascii="黑体" w:eastAsia="黑体" w:cs="黑体"/>
          <w:b w:val="0"/>
          <w:bCs w:val="0"/>
          <w:kern w:val="2"/>
          <w:sz w:val="32"/>
          <w:szCs w:val="32"/>
          <w:lang w:val="en-US" w:eastAsia="zh-CN"/>
        </w:rPr>
        <w:t>般公共预算财政拨款支出决算情况说明</w:t>
      </w:r>
    </w:p>
    <w:p w14:paraId="58CCA7B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（一）一般公共预算财政拨款支出决算总体情况</w:t>
      </w:r>
    </w:p>
    <w:p w14:paraId="59BCB3F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仿宋"/>
          <w:kern w:val="2"/>
          <w:sz w:val="32"/>
          <w:szCs w:val="32"/>
          <w:lang w:val="en-US" w:eastAsia="zh-CN"/>
        </w:rPr>
      </w:pPr>
      <w:r>
        <w:rPr>
          <w:rFonts w:hint="eastAsia" w:ascii="仿宋" w:eastAsia="仿宋" w:cs="仿宋"/>
          <w:kern w:val="2"/>
          <w:sz w:val="32"/>
          <w:szCs w:val="32"/>
          <w:lang w:val="en-US" w:eastAsia="zh-CN"/>
        </w:rPr>
        <w:t>2024年度一般公共预算财政拨款支出</w:t>
      </w:r>
      <w:r>
        <w:rPr>
          <w:rFonts w:hint="eastAsia" w:ascii="仿宋" w:eastAsia="仿宋" w:cs="Times New Roman"/>
          <w:kern w:val="2"/>
          <w:sz w:val="32"/>
          <w:szCs w:val="32"/>
          <w:lang w:val="en-US" w:eastAsia="zh-CN"/>
        </w:rPr>
        <w:t>496.57</w:t>
      </w:r>
      <w:r>
        <w:rPr>
          <w:rFonts w:hint="eastAsia" w:ascii="仿宋" w:eastAsia="仿宋" w:cs="仿宋"/>
          <w:kern w:val="2"/>
          <w:sz w:val="32"/>
          <w:szCs w:val="32"/>
          <w:lang w:val="en-US" w:eastAsia="zh-CN"/>
        </w:rPr>
        <w:t>万元，占本年支出合计的</w:t>
      </w:r>
      <w:r>
        <w:rPr>
          <w:rFonts w:hint="eastAsia" w:ascii="仿宋" w:eastAsia="仿宋" w:cs="Times New Roman"/>
          <w:kern w:val="2"/>
          <w:sz w:val="32"/>
          <w:szCs w:val="32"/>
          <w:lang w:val="en-US" w:eastAsia="zh-CN"/>
        </w:rPr>
        <w:t>100%</w:t>
      </w:r>
      <w:r>
        <w:rPr>
          <w:rFonts w:hint="eastAsia" w:ascii="仿宋" w:eastAsia="仿宋" w:cs="仿宋"/>
          <w:kern w:val="2"/>
          <w:sz w:val="32"/>
          <w:szCs w:val="32"/>
          <w:lang w:val="en-US" w:eastAsia="zh-CN"/>
        </w:rPr>
        <w:t>。与2023年度相比，一般公共预算财政拨款支出增加</w:t>
      </w:r>
      <w:r>
        <w:rPr>
          <w:rFonts w:hint="eastAsia" w:ascii="仿宋" w:eastAsia="仿宋" w:cs="Times New Roman"/>
          <w:kern w:val="2"/>
          <w:sz w:val="32"/>
          <w:szCs w:val="32"/>
          <w:lang w:val="en-US" w:eastAsia="zh-CN"/>
        </w:rPr>
        <w:t>91.58</w:t>
      </w:r>
      <w:r>
        <w:rPr>
          <w:rFonts w:hint="eastAsia" w:ascii="仿宋" w:eastAsia="仿宋" w:cs="仿宋"/>
          <w:kern w:val="2"/>
          <w:sz w:val="32"/>
          <w:szCs w:val="32"/>
          <w:lang w:val="en-US" w:eastAsia="zh-CN"/>
        </w:rPr>
        <w:t>万元，增加</w:t>
      </w:r>
      <w:r>
        <w:rPr>
          <w:rFonts w:hint="eastAsia" w:ascii="仿宋" w:eastAsia="仿宋" w:cs="Times New Roman"/>
          <w:kern w:val="2"/>
          <w:sz w:val="32"/>
          <w:szCs w:val="32"/>
          <w:lang w:val="en-US" w:eastAsia="zh-CN"/>
        </w:rPr>
        <w:t>22.61%</w:t>
      </w:r>
      <w:r>
        <w:rPr>
          <w:rFonts w:hint="eastAsia" w:ascii="仿宋" w:eastAsia="仿宋" w:cs="仿宋"/>
          <w:kern w:val="2"/>
          <w:sz w:val="32"/>
          <w:szCs w:val="32"/>
          <w:lang w:val="en-US" w:eastAsia="zh-CN"/>
        </w:rPr>
        <w:t>。主要变动原因是:2024年</w:t>
      </w:r>
      <w:r>
        <w:rPr>
          <w:rFonts w:ascii="仿宋" w:eastAsia="仿宋" w:cs="仿宋"/>
          <w:kern w:val="2"/>
          <w:sz w:val="32"/>
          <w:szCs w:val="32"/>
          <w:lang w:val="en-US" w:eastAsia="zh-CN"/>
        </w:rPr>
        <w:t>建设项目</w:t>
      </w:r>
      <w:r>
        <w:rPr>
          <w:rFonts w:hint="eastAsia" w:ascii="仿宋" w:eastAsia="仿宋" w:cs="仿宋"/>
          <w:kern w:val="2"/>
          <w:sz w:val="32"/>
          <w:szCs w:val="32"/>
          <w:lang w:val="en-US" w:eastAsia="zh-CN"/>
        </w:rPr>
        <w:t>增加。</w:t>
      </w:r>
    </w:p>
    <w:p w14:paraId="4DD12E8A">
      <w:pPr>
        <w:keepNext w:val="0"/>
        <w:keepLines w:val="0"/>
        <w:pageBreakBefore w:val="0"/>
        <w:widowControl w:val="0"/>
        <w:suppressLineNumbers w:val="0"/>
        <w:suppressAutoHyphens/>
        <w:kinsoku/>
        <w:wordWrap/>
        <w:overflowPunct/>
        <w:topLinePunct w:val="0"/>
        <w:snapToGrid/>
        <w:spacing w:line="600" w:lineRule="exact"/>
        <w:ind w:left="0" w:firstLine="640" w:firstLineChars="200"/>
        <w:rPr>
          <w:rFonts w:hint="eastAsia"/>
          <w:lang w:val="en-US" w:eastAsia="zh-CN"/>
        </w:rPr>
      </w:pPr>
      <w:r>
        <w:rPr>
          <w:rFonts w:ascii="仿宋" w:eastAsia="仿宋" w:cs="Times New Roman"/>
          <w:kern w:val="2"/>
          <w:sz w:val="32"/>
          <w:szCs w:val="32"/>
          <w:lang w:val="en-US" w:eastAsia="zh-CN"/>
        </w:rPr>
        <w:t xml:space="preserve">      </w:t>
      </w:r>
    </w:p>
    <w:p w14:paraId="3456D380">
      <w:pPr>
        <w:pStyle w:val="15"/>
        <w:ind w:left="0" w:leftChars="0" w:firstLine="0" w:firstLineChars="0"/>
        <w:rPr>
          <w:rFonts w:hint="eastAsia"/>
          <w:lang w:val="en-US" w:eastAsia="zh-CN"/>
        </w:rPr>
      </w:pPr>
      <w:r>
        <w:rPr>
          <w:rFonts w:hint="eastAsia" w:ascii="仿宋" w:eastAsia="仿宋" w:cs="Times New Roman"/>
          <w:kern w:val="2"/>
          <w:sz w:val="32"/>
          <w:szCs w:val="32"/>
          <w:lang w:val="en-US" w:eastAsia="zh-CN"/>
        </w:rPr>
        <w:t xml:space="preserve">        </w:t>
      </w:r>
      <w:r>
        <w:rPr>
          <w:rFonts w:ascii="仿宋" w:eastAsia="仿宋" w:cs="Times New Roman"/>
          <w:kern w:val="2"/>
          <w:sz w:val="32"/>
          <w:szCs w:val="32"/>
          <w:lang w:val="en-US" w:eastAsia="zh-CN"/>
        </w:rPr>
        <w:drawing>
          <wp:inline distT="0" distB="0" distL="114300" distR="114300">
            <wp:extent cx="3249930" cy="2069465"/>
            <wp:effectExtent l="4445" t="4445" r="22225" b="215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101E30">
      <w:pPr>
        <w:rPr>
          <w:rFonts w:hint="eastAsia"/>
          <w:lang w:val="en-US" w:eastAsia="zh-CN"/>
        </w:rPr>
      </w:pPr>
    </w:p>
    <w:p w14:paraId="79160701">
      <w:pPr>
        <w:rPr>
          <w:rFonts w:hint="eastAsia" w:ascii="仿宋" w:eastAsia="仿宋" w:cs="Times New Roman"/>
          <w:sz w:val="32"/>
          <w:szCs w:val="32"/>
        </w:rPr>
      </w:pPr>
      <w:r>
        <w:rPr>
          <w:rFonts w:hint="eastAsia" w:ascii="仿宋" w:eastAsia="仿宋" w:cs="仿宋"/>
          <w:b/>
          <w:bCs w:val="0"/>
          <w:kern w:val="2"/>
          <w:sz w:val="32"/>
          <w:szCs w:val="32"/>
          <w:lang w:val="en-US" w:eastAsia="zh-CN"/>
        </w:rPr>
        <w:t>（二）一般公共预算财政拨款支出决算结构情况</w:t>
      </w:r>
    </w:p>
    <w:p w14:paraId="0AAC4B1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Times New Roman"/>
          <w:b/>
          <w:bCs w:val="0"/>
          <w:kern w:val="2"/>
          <w:sz w:val="32"/>
          <w:szCs w:val="32"/>
        </w:rPr>
      </w:pPr>
      <w:r>
        <w:rPr>
          <w:rFonts w:hint="eastAsia" w:ascii="仿宋" w:eastAsia="仿宋" w:cs="仿宋"/>
          <w:kern w:val="2"/>
          <w:sz w:val="32"/>
          <w:szCs w:val="32"/>
          <w:lang w:val="en-US" w:eastAsia="zh-CN"/>
        </w:rPr>
        <w:t>2024年度一般公共预算财政拨款支出</w:t>
      </w:r>
      <w:r>
        <w:rPr>
          <w:rFonts w:hint="eastAsia" w:ascii="仿宋" w:eastAsia="仿宋" w:cs="Times New Roman"/>
          <w:kern w:val="2"/>
          <w:sz w:val="32"/>
          <w:szCs w:val="32"/>
          <w:lang w:val="en-US" w:eastAsia="zh-CN"/>
        </w:rPr>
        <w:t>496.57</w:t>
      </w:r>
      <w:r>
        <w:rPr>
          <w:rFonts w:hint="eastAsia" w:ascii="仿宋" w:eastAsia="仿宋" w:cs="仿宋"/>
          <w:kern w:val="2"/>
          <w:sz w:val="32"/>
          <w:szCs w:val="32"/>
          <w:lang w:val="en-US" w:eastAsia="zh-CN"/>
        </w:rPr>
        <w:t>万元，主要用于以下方面</w:t>
      </w:r>
      <w:r>
        <w:rPr>
          <w:rFonts w:hint="eastAsia" w:ascii="仿宋" w:eastAsia="仿宋" w:cs="Times New Roman"/>
          <w:kern w:val="2"/>
          <w:sz w:val="32"/>
          <w:szCs w:val="32"/>
          <w:lang w:val="en-US" w:eastAsia="zh-CN"/>
        </w:rPr>
        <w:t>:</w:t>
      </w:r>
      <w:r>
        <w:rPr>
          <w:rFonts w:ascii="仿宋" w:eastAsia="仿宋" w:cs="仿宋"/>
          <w:b/>
          <w:bCs w:val="0"/>
          <w:kern w:val="2"/>
          <w:sz w:val="32"/>
          <w:szCs w:val="32"/>
          <w:lang w:val="en-US" w:eastAsia="zh-CN"/>
        </w:rPr>
        <w:t>粮油物资储备支出</w:t>
      </w:r>
      <w:r>
        <w:rPr>
          <w:rFonts w:hint="eastAsia" w:ascii="仿宋" w:eastAsia="仿宋" w:cs="Times New Roman"/>
          <w:kern w:val="2"/>
          <w:sz w:val="32"/>
          <w:szCs w:val="32"/>
          <w:lang w:val="en-US" w:eastAsia="zh-CN"/>
        </w:rPr>
        <w:t>413.22</w:t>
      </w:r>
      <w:r>
        <w:rPr>
          <w:rFonts w:hint="eastAsia" w:ascii="仿宋" w:eastAsia="仿宋" w:cs="仿宋"/>
          <w:kern w:val="2"/>
          <w:sz w:val="32"/>
          <w:szCs w:val="32"/>
          <w:lang w:val="en-US" w:eastAsia="zh-CN"/>
        </w:rPr>
        <w:t>万元，占</w:t>
      </w:r>
      <w:r>
        <w:rPr>
          <w:rFonts w:hint="eastAsia" w:ascii="仿宋" w:eastAsia="仿宋" w:cs="Times New Roman"/>
          <w:kern w:val="2"/>
          <w:sz w:val="32"/>
          <w:szCs w:val="32"/>
          <w:lang w:val="en-US" w:eastAsia="zh-CN"/>
        </w:rPr>
        <w:t>83.21%</w:t>
      </w:r>
      <w:r>
        <w:rPr>
          <w:rFonts w:hint="eastAsia" w:ascii="仿宋" w:eastAsia="仿宋" w:cs="仿宋"/>
          <w:kern w:val="2"/>
          <w:sz w:val="32"/>
          <w:szCs w:val="32"/>
          <w:lang w:val="en-US" w:eastAsia="zh-CN"/>
        </w:rPr>
        <w:t>；</w:t>
      </w:r>
      <w:r>
        <w:rPr>
          <w:rFonts w:hint="eastAsia" w:ascii="仿宋" w:eastAsia="仿宋" w:cs="仿宋"/>
          <w:b/>
          <w:bCs w:val="0"/>
          <w:kern w:val="2"/>
          <w:sz w:val="32"/>
          <w:szCs w:val="32"/>
          <w:lang w:val="en-US" w:eastAsia="zh-CN"/>
        </w:rPr>
        <w:t>社会保障和就业</w:t>
      </w:r>
      <w:r>
        <w:rPr>
          <w:rFonts w:hint="eastAsia" w:ascii="仿宋" w:eastAsia="仿宋" w:cs="仿宋"/>
          <w:b/>
          <w:bCs/>
          <w:kern w:val="2"/>
          <w:sz w:val="32"/>
          <w:szCs w:val="32"/>
          <w:lang w:val="en-US" w:eastAsia="zh-CN"/>
        </w:rPr>
        <w:t>支出</w:t>
      </w:r>
      <w:r>
        <w:rPr>
          <w:rFonts w:hint="eastAsia" w:ascii="仿宋" w:eastAsia="仿宋" w:cs="Times New Roman"/>
          <w:kern w:val="2"/>
          <w:sz w:val="32"/>
          <w:szCs w:val="32"/>
          <w:lang w:val="en-US" w:eastAsia="zh-CN"/>
        </w:rPr>
        <w:t>43.10</w:t>
      </w:r>
      <w:r>
        <w:rPr>
          <w:rFonts w:hint="eastAsia" w:ascii="仿宋" w:eastAsia="仿宋" w:cs="仿宋"/>
          <w:kern w:val="2"/>
          <w:sz w:val="32"/>
          <w:szCs w:val="32"/>
          <w:lang w:val="en-US" w:eastAsia="zh-CN"/>
        </w:rPr>
        <w:t>万元，占</w:t>
      </w:r>
      <w:r>
        <w:rPr>
          <w:rFonts w:hint="eastAsia" w:ascii="仿宋" w:eastAsia="仿宋" w:cs="Times New Roman"/>
          <w:kern w:val="2"/>
          <w:sz w:val="32"/>
          <w:szCs w:val="32"/>
          <w:lang w:val="en-US" w:eastAsia="zh-CN"/>
        </w:rPr>
        <w:t>8.68%</w:t>
      </w:r>
      <w:r>
        <w:rPr>
          <w:rFonts w:hint="eastAsia" w:ascii="仿宋" w:eastAsia="仿宋" w:cs="仿宋"/>
          <w:kern w:val="2"/>
          <w:sz w:val="32"/>
          <w:szCs w:val="32"/>
          <w:lang w:val="en-US" w:eastAsia="zh-CN"/>
        </w:rPr>
        <w:t>；</w:t>
      </w:r>
      <w:r>
        <w:rPr>
          <w:rFonts w:hint="eastAsia" w:ascii="仿宋" w:eastAsia="仿宋" w:cs="仿宋"/>
          <w:b/>
          <w:bCs/>
          <w:kern w:val="2"/>
          <w:sz w:val="32"/>
          <w:szCs w:val="32"/>
          <w:lang w:val="en-US" w:eastAsia="zh-CN"/>
        </w:rPr>
        <w:t>卫生健康支出</w:t>
      </w:r>
      <w:r>
        <w:rPr>
          <w:rFonts w:hint="eastAsia" w:ascii="仿宋" w:eastAsia="仿宋" w:cs="Times New Roman"/>
          <w:kern w:val="2"/>
          <w:sz w:val="32"/>
          <w:szCs w:val="32"/>
          <w:lang w:val="en-US" w:eastAsia="zh-CN"/>
        </w:rPr>
        <w:t>17.27</w:t>
      </w:r>
      <w:r>
        <w:rPr>
          <w:rFonts w:hint="eastAsia" w:ascii="仿宋" w:eastAsia="仿宋" w:cs="仿宋"/>
          <w:kern w:val="2"/>
          <w:sz w:val="32"/>
          <w:szCs w:val="32"/>
          <w:lang w:val="en-US" w:eastAsia="zh-CN"/>
        </w:rPr>
        <w:t>万元，占</w:t>
      </w:r>
      <w:r>
        <w:rPr>
          <w:rFonts w:hint="eastAsia" w:ascii="仿宋" w:eastAsia="仿宋" w:cs="Times New Roman"/>
          <w:kern w:val="2"/>
          <w:sz w:val="32"/>
          <w:szCs w:val="32"/>
          <w:lang w:val="en-US" w:eastAsia="zh-CN"/>
        </w:rPr>
        <w:t>3.48%</w:t>
      </w:r>
      <w:r>
        <w:rPr>
          <w:rFonts w:hint="eastAsia" w:ascii="仿宋" w:eastAsia="仿宋" w:cs="仿宋"/>
          <w:kern w:val="2"/>
          <w:sz w:val="32"/>
          <w:szCs w:val="32"/>
          <w:lang w:val="en-US" w:eastAsia="zh-CN"/>
        </w:rPr>
        <w:t>；</w:t>
      </w:r>
      <w:r>
        <w:rPr>
          <w:rFonts w:hint="eastAsia" w:ascii="仿宋" w:eastAsia="仿宋" w:cs="仿宋"/>
          <w:b/>
          <w:bCs/>
          <w:kern w:val="2"/>
          <w:sz w:val="32"/>
          <w:szCs w:val="32"/>
          <w:lang w:val="en-US" w:eastAsia="zh-CN"/>
        </w:rPr>
        <w:t>住房保障支出</w:t>
      </w:r>
      <w:r>
        <w:rPr>
          <w:rFonts w:hint="eastAsia" w:ascii="仿宋" w:eastAsia="仿宋" w:cs="Times New Roman"/>
          <w:kern w:val="2"/>
          <w:sz w:val="32"/>
          <w:szCs w:val="32"/>
          <w:lang w:val="en-US" w:eastAsia="zh-CN"/>
        </w:rPr>
        <w:t>22.98</w:t>
      </w:r>
      <w:r>
        <w:rPr>
          <w:rFonts w:hint="eastAsia" w:ascii="仿宋" w:eastAsia="仿宋" w:cs="仿宋"/>
          <w:kern w:val="2"/>
          <w:sz w:val="32"/>
          <w:szCs w:val="32"/>
          <w:lang w:val="en-US" w:eastAsia="zh-CN"/>
        </w:rPr>
        <w:t>万元，占4.63</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w:t>
      </w:r>
    </w:p>
    <w:p w14:paraId="5642723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420" w:firstLineChars="200"/>
        <w:jc w:val="both"/>
        <w:textAlignment w:val="auto"/>
        <w:rPr>
          <w:rFonts w:ascii="仿宋" w:eastAsia="仿宋" w:cs="Times New Roman"/>
          <w:kern w:val="2"/>
          <w:sz w:val="32"/>
          <w:szCs w:val="32"/>
          <w:lang w:val="en-US" w:eastAsia="zh-CN"/>
        </w:rPr>
      </w:pPr>
      <w:r>
        <w:rPr>
          <w:rFonts w:hint="eastAsia" w:eastAsia="宋体"/>
          <w:lang w:val="en-US" w:eastAsia="zh-CN"/>
        </w:rPr>
        <w:drawing>
          <wp:anchor distT="0" distB="0" distL="114300" distR="114300" simplePos="0" relativeHeight="251659264" behindDoc="0" locked="0" layoutInCell="1" allowOverlap="1">
            <wp:simplePos x="0" y="0"/>
            <wp:positionH relativeFrom="column">
              <wp:posOffset>203835</wp:posOffset>
            </wp:positionH>
            <wp:positionV relativeFrom="paragraph">
              <wp:posOffset>93980</wp:posOffset>
            </wp:positionV>
            <wp:extent cx="4232275" cy="2487295"/>
            <wp:effectExtent l="0" t="0" r="2" b="25"/>
            <wp:wrapSquare wrapText="bothSides"/>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仿宋" w:eastAsia="仿宋" w:cs="Times New Roman"/>
          <w:kern w:val="2"/>
          <w:sz w:val="32"/>
          <w:szCs w:val="32"/>
          <w:lang w:val="en-US" w:eastAsia="zh-CN"/>
        </w:rPr>
        <w:t xml:space="preserve">     </w:t>
      </w:r>
    </w:p>
    <w:p w14:paraId="2F3E4B5E">
      <w:pPr>
        <w:pStyle w:val="15"/>
        <w:ind w:left="0" w:leftChars="0" w:firstLine="0" w:firstLineChars="0"/>
        <w:rPr>
          <w:rFonts w:hint="eastAsia" w:eastAsia="宋体"/>
          <w:lang w:val="en-US" w:eastAsia="zh-CN"/>
        </w:rPr>
      </w:pPr>
    </w:p>
    <w:p w14:paraId="141694AF">
      <w:pPr>
        <w:keepNext w:val="0"/>
        <w:keepLines w:val="0"/>
        <w:pageBreakBefore w:val="0"/>
        <w:widowControl w:val="0"/>
        <w:suppressLineNumbers w:val="0"/>
        <w:suppressAutoHyphens/>
        <w:kinsoku/>
        <w:wordWrap/>
        <w:overflowPunct/>
        <w:topLinePunct w:val="0"/>
        <w:snapToGrid/>
        <w:spacing w:line="600" w:lineRule="exact"/>
        <w:ind w:firstLine="420" w:firstLineChars="200"/>
      </w:pPr>
    </w:p>
    <w:p w14:paraId="194578A0">
      <w:pPr>
        <w:keepNext w:val="0"/>
        <w:keepLines w:val="0"/>
        <w:pageBreakBefore w:val="0"/>
        <w:widowControl w:val="0"/>
        <w:suppressLineNumbers w:val="0"/>
        <w:suppressAutoHyphens/>
        <w:kinsoku/>
        <w:wordWrap/>
        <w:overflowPunct/>
        <w:topLinePunct w:val="0"/>
        <w:snapToGrid/>
        <w:spacing w:line="600" w:lineRule="exact"/>
        <w:ind w:firstLine="420" w:firstLineChars="200"/>
      </w:pPr>
    </w:p>
    <w:p w14:paraId="7C9EC704">
      <w:pPr>
        <w:keepNext w:val="0"/>
        <w:keepLines w:val="0"/>
        <w:pageBreakBefore w:val="0"/>
        <w:widowControl w:val="0"/>
        <w:suppressLineNumbers w:val="0"/>
        <w:suppressAutoHyphens/>
        <w:kinsoku/>
        <w:wordWrap/>
        <w:overflowPunct/>
        <w:topLinePunct w:val="0"/>
        <w:snapToGrid/>
        <w:spacing w:line="600" w:lineRule="exact"/>
        <w:ind w:firstLine="420" w:firstLineChars="200"/>
      </w:pPr>
    </w:p>
    <w:p w14:paraId="48BF5FF8">
      <w:pPr>
        <w:keepNext w:val="0"/>
        <w:keepLines w:val="0"/>
        <w:pageBreakBefore w:val="0"/>
        <w:widowControl w:val="0"/>
        <w:suppressLineNumbers w:val="0"/>
        <w:suppressAutoHyphens/>
        <w:kinsoku/>
        <w:wordWrap/>
        <w:overflowPunct/>
        <w:topLinePunct w:val="0"/>
        <w:snapToGrid/>
        <w:spacing w:line="600" w:lineRule="exact"/>
        <w:ind w:firstLine="420" w:firstLineChars="200"/>
      </w:pPr>
    </w:p>
    <w:p w14:paraId="0578C6CB">
      <w:pPr>
        <w:keepNext w:val="0"/>
        <w:keepLines w:val="0"/>
        <w:pageBreakBefore w:val="0"/>
        <w:widowControl w:val="0"/>
        <w:suppressLineNumbers w:val="0"/>
        <w:suppressAutoHyphens/>
        <w:kinsoku/>
        <w:wordWrap/>
        <w:overflowPunct/>
        <w:topLinePunct w:val="0"/>
        <w:snapToGrid/>
        <w:spacing w:line="600" w:lineRule="exact"/>
        <w:ind w:firstLine="420" w:firstLineChars="200"/>
      </w:pPr>
    </w:p>
    <w:p w14:paraId="7339AA7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jc w:val="both"/>
        <w:textAlignment w:val="auto"/>
        <w:rPr>
          <w:rFonts w:hint="eastAsia" w:ascii="仿宋" w:eastAsia="仿宋" w:cs="Times New Roman"/>
          <w:b/>
          <w:bCs w:val="0"/>
          <w:kern w:val="2"/>
          <w:sz w:val="32"/>
          <w:szCs w:val="32"/>
        </w:rPr>
      </w:pPr>
      <w:r>
        <w:rPr>
          <w:rFonts w:ascii="仿宋" w:eastAsia="仿宋" w:cs="仿宋"/>
          <w:b/>
          <w:bCs w:val="0"/>
          <w:kern w:val="2"/>
          <w:sz w:val="32"/>
          <w:szCs w:val="32"/>
          <w:lang w:val="en-US" w:eastAsia="zh-CN"/>
        </w:rPr>
        <w:t>（</w:t>
      </w:r>
      <w:r>
        <w:rPr>
          <w:rFonts w:hint="eastAsia" w:ascii="仿宋" w:eastAsia="仿宋" w:cs="仿宋"/>
          <w:b/>
          <w:bCs w:val="0"/>
          <w:kern w:val="2"/>
          <w:sz w:val="32"/>
          <w:szCs w:val="32"/>
          <w:lang w:val="en-US" w:eastAsia="zh-CN"/>
        </w:rPr>
        <w:t>三）一般公共预算财政拨款支出决算具体情况</w:t>
      </w:r>
    </w:p>
    <w:p w14:paraId="4057073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eastAsia="仿宋" w:cs="Times New Roman"/>
          <w:kern w:val="2"/>
          <w:sz w:val="32"/>
          <w:szCs w:val="32"/>
        </w:rPr>
      </w:pPr>
      <w:r>
        <w:rPr>
          <w:rFonts w:hint="eastAsia" w:ascii="仿宋" w:eastAsia="仿宋" w:cs="仿宋"/>
          <w:b/>
          <w:bCs w:val="0"/>
          <w:kern w:val="2"/>
          <w:sz w:val="32"/>
          <w:szCs w:val="32"/>
          <w:lang w:val="en-US" w:eastAsia="zh-CN"/>
        </w:rPr>
        <w:t>2024年度一般公共预算支出决算数为</w:t>
      </w:r>
      <w:r>
        <w:rPr>
          <w:rFonts w:hint="eastAsia" w:ascii="仿宋" w:eastAsia="仿宋" w:cs="Times New Roman"/>
          <w:b/>
          <w:bCs w:val="0"/>
          <w:kern w:val="2"/>
          <w:sz w:val="32"/>
          <w:szCs w:val="32"/>
          <w:lang w:val="en-US" w:eastAsia="zh-CN"/>
        </w:rPr>
        <w:t>496.57万元</w:t>
      </w:r>
      <w:r>
        <w:rPr>
          <w:rFonts w:hint="eastAsia" w:ascii="仿宋" w:eastAsia="仿宋" w:cs="仿宋"/>
          <w:kern w:val="2"/>
          <w:sz w:val="32"/>
          <w:szCs w:val="32"/>
          <w:lang w:val="en-US" w:eastAsia="zh-CN"/>
        </w:rPr>
        <w:t>，</w:t>
      </w:r>
      <w:r>
        <w:rPr>
          <w:rStyle w:val="25"/>
          <w:rFonts w:hint="eastAsia" w:ascii="仿宋" w:eastAsia="仿宋" w:cs="仿宋"/>
          <w:b/>
          <w:bCs/>
          <w:kern w:val="2"/>
          <w:sz w:val="32"/>
          <w:szCs w:val="32"/>
          <w:lang w:val="en-US" w:eastAsia="zh-CN"/>
        </w:rPr>
        <w:t>完成预算</w:t>
      </w:r>
      <w:r>
        <w:rPr>
          <w:rStyle w:val="25"/>
          <w:rFonts w:hint="eastAsia" w:ascii="仿宋" w:eastAsia="仿宋" w:cs="Times New Roman"/>
          <w:b/>
          <w:bCs/>
          <w:kern w:val="2"/>
          <w:sz w:val="32"/>
          <w:szCs w:val="32"/>
          <w:lang w:val="en-US" w:eastAsia="zh-CN"/>
        </w:rPr>
        <w:t>100%</w:t>
      </w:r>
      <w:r>
        <w:rPr>
          <w:rStyle w:val="25"/>
          <w:rFonts w:hint="eastAsia" w:ascii="仿宋" w:eastAsia="仿宋" w:cs="仿宋"/>
          <w:b/>
          <w:bCs/>
          <w:kern w:val="2"/>
          <w:sz w:val="32"/>
          <w:szCs w:val="32"/>
          <w:lang w:val="en-US" w:eastAsia="zh-CN"/>
        </w:rPr>
        <w:t>。其中：</w:t>
      </w:r>
    </w:p>
    <w:p w14:paraId="71C6FA35">
      <w:pPr>
        <w:pageBreakBefore w:val="0"/>
        <w:widowControl w:val="0"/>
        <w:kinsoku/>
        <w:wordWrap/>
        <w:overflowPunct/>
        <w:topLinePunct w:val="0"/>
        <w:spacing w:line="576" w:lineRule="exact"/>
        <w:ind w:firstLine="643" w:firstLineChars="200"/>
        <w:rPr>
          <w:rFonts w:hint="eastAsia" w:ascii="仿宋_GB2312" w:eastAsia="仿宋_GB2312"/>
          <w:b/>
          <w:bCs/>
          <w:sz w:val="32"/>
          <w:szCs w:val="32"/>
        </w:rPr>
      </w:pPr>
      <w:r>
        <w:rPr>
          <w:rStyle w:val="19"/>
          <w:rFonts w:hint="eastAsia" w:ascii="仿宋" w:eastAsia="仿宋" w:cs="Times New Roman"/>
          <w:bCs/>
          <w:color w:val="000000"/>
          <w:kern w:val="2"/>
          <w:sz w:val="32"/>
          <w:szCs w:val="32"/>
          <w:lang w:val="en-US" w:eastAsia="zh-CN" w:bidi="ar-SA"/>
        </w:rPr>
        <w:t>1.</w:t>
      </w:r>
      <w:r>
        <w:rPr>
          <w:rStyle w:val="19"/>
          <w:rFonts w:hint="eastAsia" w:ascii="仿宋_GB2312" w:eastAsia="仿宋_GB2312" w:cs="仿宋_GB2312"/>
          <w:bCs/>
          <w:color w:val="000000"/>
          <w:sz w:val="32"/>
          <w:szCs w:val="32"/>
          <w:lang w:bidi="ar-SA"/>
        </w:rPr>
        <w:t>社会保障和就业（208）行政事业单位离退休（05）机关事业单位职业年金缴费支出（06）</w:t>
      </w:r>
      <w:r>
        <w:rPr>
          <w:rStyle w:val="19"/>
          <w:rFonts w:hint="eastAsia" w:ascii="仿宋" w:eastAsia="仿宋" w:cs="Times New Roman"/>
          <w:bCs/>
          <w:color w:val="000000"/>
          <w:kern w:val="2"/>
          <w:sz w:val="32"/>
          <w:szCs w:val="32"/>
          <w:lang w:val="en-US" w:eastAsia="zh-CN" w:bidi="ar-SA"/>
        </w:rPr>
        <w:t xml:space="preserve">: </w:t>
      </w:r>
      <w:r>
        <w:rPr>
          <w:rStyle w:val="19"/>
          <w:rFonts w:hint="eastAsia" w:ascii="仿宋" w:eastAsia="仿宋" w:cs="Times New Roman"/>
          <w:b w:val="0"/>
          <w:bCs/>
          <w:color w:val="000000"/>
          <w:kern w:val="2"/>
          <w:sz w:val="32"/>
          <w:szCs w:val="32"/>
          <w:lang w:val="en-US" w:eastAsia="zh-CN" w:bidi="ar-SA"/>
        </w:rPr>
        <w:t>支出决算为9.21万元，完成预算100%,决算数与预算数持平。</w:t>
      </w:r>
    </w:p>
    <w:p w14:paraId="14D4000B">
      <w:pPr>
        <w:spacing w:line="576" w:lineRule="exact"/>
        <w:ind w:firstLine="479"/>
        <w:rPr>
          <w:rStyle w:val="19"/>
          <w:rFonts w:hint="eastAsia" w:ascii="仿宋" w:eastAsia="仿宋"/>
          <w:bCs/>
          <w:color w:val="000000"/>
          <w:sz w:val="32"/>
          <w:szCs w:val="32"/>
        </w:rPr>
      </w:pPr>
      <w:r>
        <w:rPr>
          <w:rStyle w:val="19"/>
          <w:rFonts w:hint="eastAsia" w:ascii="仿宋" w:eastAsia="仿宋" w:cs="Times New Roman"/>
          <w:bCs/>
          <w:color w:val="000000"/>
          <w:kern w:val="2"/>
          <w:sz w:val="32"/>
          <w:szCs w:val="32"/>
          <w:lang w:val="en-US" w:eastAsia="zh-CN" w:bidi="ar-SA"/>
        </w:rPr>
        <w:t>2.</w:t>
      </w:r>
      <w:r>
        <w:rPr>
          <w:rStyle w:val="19"/>
          <w:rFonts w:hint="eastAsia" w:ascii="仿宋_GB2312" w:eastAsia="仿宋_GB2312" w:cs="仿宋_GB2312"/>
          <w:bCs/>
          <w:color w:val="000000"/>
          <w:sz w:val="32"/>
          <w:szCs w:val="32"/>
          <w:lang w:bidi="ar-SA"/>
        </w:rPr>
        <w:t>医疗卫生与计划生育支出（210）行政事业单位医（</w:t>
      </w:r>
      <w:r>
        <w:rPr>
          <w:rStyle w:val="19"/>
          <w:rFonts w:hint="eastAsia" w:ascii="仿宋_GB2312" w:eastAsia="仿宋_GB2312" w:cs="仿宋_GB2312"/>
          <w:bCs/>
          <w:color w:val="000000"/>
          <w:sz w:val="32"/>
          <w:szCs w:val="32"/>
          <w:lang w:val="en-US" w:eastAsia="zh-CN" w:bidi="ar-SA"/>
        </w:rPr>
        <w:t>1</w:t>
      </w:r>
      <w:r>
        <w:rPr>
          <w:rStyle w:val="19"/>
          <w:rFonts w:hint="eastAsia" w:ascii="仿宋_GB2312" w:eastAsia="仿宋_GB2312" w:cs="仿宋_GB2312"/>
          <w:bCs/>
          <w:color w:val="000000"/>
          <w:sz w:val="32"/>
          <w:szCs w:val="32"/>
          <w:lang w:bidi="ar-SA"/>
        </w:rPr>
        <w:t>1）行政单位医疗（</w:t>
      </w:r>
      <w:bookmarkStart w:id="1" w:name="_GoBack"/>
      <w:bookmarkEnd w:id="1"/>
      <w:r>
        <w:rPr>
          <w:rStyle w:val="19"/>
          <w:rFonts w:hint="eastAsia" w:ascii="仿宋_GB2312" w:eastAsia="仿宋_GB2312" w:cs="仿宋_GB2312"/>
          <w:bCs/>
          <w:color w:val="000000"/>
          <w:sz w:val="32"/>
          <w:szCs w:val="32"/>
          <w:lang w:bidi="ar-SA"/>
        </w:rPr>
        <w:t>01）</w:t>
      </w:r>
      <w:r>
        <w:rPr>
          <w:rStyle w:val="19"/>
          <w:rFonts w:hint="eastAsia" w:ascii="仿宋" w:eastAsia="仿宋" w:cs="Times New Roman"/>
          <w:bCs/>
          <w:color w:val="000000"/>
          <w:kern w:val="2"/>
          <w:sz w:val="32"/>
          <w:szCs w:val="32"/>
          <w:lang w:val="en-US" w:eastAsia="zh-CN" w:bidi="ar-SA"/>
        </w:rPr>
        <w:t>：</w:t>
      </w:r>
      <w:r>
        <w:rPr>
          <w:rStyle w:val="19"/>
          <w:rFonts w:hint="eastAsia" w:ascii="仿宋" w:eastAsia="仿宋" w:cs="Times New Roman"/>
          <w:b w:val="0"/>
          <w:bCs/>
          <w:color w:val="000000"/>
          <w:kern w:val="2"/>
          <w:sz w:val="32"/>
          <w:szCs w:val="32"/>
          <w:lang w:val="en-US" w:eastAsia="zh-CN" w:bidi="ar-SA"/>
        </w:rPr>
        <w:t>支出决算为17.27万元，完成预算100%,决算数与预算数持平。</w:t>
      </w:r>
    </w:p>
    <w:p w14:paraId="51787B5C">
      <w:pPr>
        <w:spacing w:line="600" w:lineRule="exact"/>
        <w:ind w:left="0" w:firstLine="321" w:firstLineChars="100"/>
        <w:rPr>
          <w:rFonts w:hint="eastAsia" w:ascii="仿宋" w:eastAsia="仿宋" w:cs="Times New Roman"/>
          <w:b/>
          <w:bCs w:val="0"/>
          <w:kern w:val="2"/>
          <w:sz w:val="32"/>
          <w:szCs w:val="32"/>
        </w:rPr>
      </w:pPr>
      <w:r>
        <w:rPr>
          <w:rStyle w:val="19"/>
          <w:rFonts w:hint="eastAsia" w:ascii="仿宋_GB2312" w:eastAsia="仿宋_GB2312" w:cs="仿宋_GB2312"/>
          <w:bCs/>
          <w:color w:val="000000"/>
          <w:sz w:val="32"/>
          <w:szCs w:val="32"/>
          <w:lang w:bidi="ar-SA"/>
        </w:rPr>
        <w:t>3.</w:t>
      </w:r>
      <w:r>
        <w:rPr>
          <w:rFonts w:hint="eastAsia" w:ascii="仿宋" w:eastAsia="仿宋" w:cs="仿宋"/>
          <w:b/>
          <w:bCs/>
          <w:kern w:val="2"/>
          <w:sz w:val="32"/>
          <w:szCs w:val="32"/>
          <w:lang w:val="en-US" w:eastAsia="zh-CN"/>
        </w:rPr>
        <w:t>住房保障支出（221）住房改革支出（02）购房补贴（03）</w:t>
      </w:r>
      <w:r>
        <w:rPr>
          <w:rStyle w:val="25"/>
          <w:rFonts w:hint="eastAsia" w:ascii="仿宋" w:eastAsia="仿宋" w:cs="Times New Roman"/>
          <w:b/>
          <w:bCs/>
          <w:kern w:val="2"/>
          <w:sz w:val="32"/>
          <w:szCs w:val="32"/>
          <w:lang w:val="en-US" w:eastAsia="zh-CN"/>
        </w:rPr>
        <w:t>:</w:t>
      </w:r>
      <w:r>
        <w:rPr>
          <w:rStyle w:val="25"/>
          <w:rFonts w:hint="eastAsia" w:ascii="仿宋" w:eastAsia="仿宋" w:cs="仿宋"/>
          <w:b w:val="0"/>
          <w:bCs/>
          <w:kern w:val="2"/>
          <w:sz w:val="32"/>
          <w:szCs w:val="32"/>
          <w:lang w:val="en-US" w:eastAsia="zh-CN"/>
        </w:rPr>
        <w:t>支出决算为</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万元，完成预算的100%</w:t>
      </w:r>
      <w:r>
        <w:rPr>
          <w:rFonts w:hint="eastAsia" w:ascii="仿宋_GB2312" w:eastAsia="仿宋_GB2312"/>
          <w:color w:val="000000"/>
          <w:sz w:val="32"/>
          <w:szCs w:val="32"/>
          <w:lang w:val="en-US" w:eastAsia="zh-CN"/>
        </w:rPr>
        <w:t>,</w:t>
      </w:r>
      <w:r>
        <w:rPr>
          <w:rStyle w:val="19"/>
          <w:rFonts w:hint="eastAsia" w:ascii="仿宋" w:eastAsia="仿宋" w:cs="Times New Roman"/>
          <w:b w:val="0"/>
          <w:bCs/>
          <w:color w:val="000000"/>
          <w:kern w:val="2"/>
          <w:sz w:val="32"/>
          <w:szCs w:val="32"/>
          <w:lang w:val="en-US" w:eastAsia="zh-CN" w:bidi="ar-SA"/>
        </w:rPr>
        <w:t>决算数与预算数持平</w:t>
      </w:r>
      <w:r>
        <w:rPr>
          <w:rFonts w:hint="eastAsia" w:ascii="仿宋_GB2312" w:eastAsia="仿宋_GB2312"/>
          <w:color w:val="000000"/>
          <w:sz w:val="32"/>
          <w:szCs w:val="32"/>
        </w:rPr>
        <w:t>。</w:t>
      </w:r>
      <w:r>
        <w:rPr>
          <w:rFonts w:hint="eastAsia" w:ascii="仿宋" w:eastAsia="仿宋" w:cs="Times New Roman"/>
          <w:b/>
          <w:bCs w:val="0"/>
          <w:kern w:val="2"/>
          <w:sz w:val="32"/>
          <w:szCs w:val="32"/>
          <w:lang w:val="en-US" w:eastAsia="zh-CN"/>
        </w:rPr>
        <w:t xml:space="preserve"> </w:t>
      </w:r>
    </w:p>
    <w:p w14:paraId="524D9BE7">
      <w:pPr>
        <w:spacing w:line="576" w:lineRule="exact"/>
        <w:ind w:firstLine="360" w:firstLineChars="100"/>
        <w:rPr>
          <w:rStyle w:val="19"/>
          <w:rFonts w:hint="eastAsia" w:ascii="仿宋_GB2312" w:eastAsia="仿宋_GB2312" w:cs="仿宋_GB2312"/>
          <w:bCs/>
          <w:color w:val="000000"/>
          <w:sz w:val="32"/>
          <w:szCs w:val="32"/>
          <w:lang w:bidi="ar-SA"/>
        </w:rPr>
      </w:pPr>
      <w:r>
        <w:rPr>
          <w:sz w:val="36"/>
          <w:szCs w:val="36"/>
        </w:rPr>
        <w:t>4.</w:t>
      </w:r>
      <w:r>
        <w:rPr>
          <w:rStyle w:val="19"/>
          <w:rFonts w:hint="eastAsia" w:ascii="仿宋_GB2312" w:eastAsia="仿宋_GB2312" w:cs="仿宋_GB2312"/>
          <w:bCs/>
          <w:color w:val="000000"/>
          <w:sz w:val="32"/>
          <w:szCs w:val="32"/>
          <w:lang w:bidi="ar-SA"/>
        </w:rPr>
        <w:t>粮油物资储备等支出（222）粮油事务（0</w:t>
      </w:r>
      <w:r>
        <w:rPr>
          <w:rStyle w:val="19"/>
          <w:rFonts w:ascii="仿宋_GB2312" w:eastAsia="仿宋_GB2312" w:cs="仿宋_GB2312"/>
          <w:bCs/>
          <w:color w:val="000000"/>
          <w:sz w:val="32"/>
          <w:szCs w:val="32"/>
          <w:lang w:bidi="ar-SA"/>
        </w:rPr>
        <w:t>4</w:t>
      </w:r>
      <w:r>
        <w:rPr>
          <w:rStyle w:val="19"/>
          <w:rFonts w:hint="eastAsia" w:ascii="仿宋_GB2312" w:eastAsia="仿宋_GB2312" w:cs="仿宋_GB2312"/>
          <w:bCs/>
          <w:color w:val="000000"/>
          <w:sz w:val="32"/>
          <w:szCs w:val="32"/>
          <w:lang w:bidi="ar-SA"/>
        </w:rPr>
        <w:t>）其它粮油物资</w:t>
      </w:r>
      <w:r>
        <w:rPr>
          <w:rStyle w:val="19"/>
          <w:rFonts w:ascii="仿宋_GB2312" w:eastAsia="仿宋_GB2312" w:cs="仿宋_GB2312"/>
          <w:bCs/>
          <w:color w:val="000000"/>
          <w:sz w:val="32"/>
          <w:szCs w:val="32"/>
          <w:lang w:bidi="ar-SA"/>
        </w:rPr>
        <w:t>储备</w:t>
      </w:r>
      <w:r>
        <w:rPr>
          <w:rStyle w:val="19"/>
          <w:rFonts w:hint="eastAsia" w:ascii="仿宋_GB2312" w:eastAsia="仿宋_GB2312" w:cs="仿宋_GB2312"/>
          <w:bCs/>
          <w:color w:val="000000"/>
          <w:sz w:val="32"/>
          <w:szCs w:val="32"/>
          <w:lang w:bidi="ar-SA"/>
        </w:rPr>
        <w:t>支出（99）:</w:t>
      </w:r>
      <w:r>
        <w:rPr>
          <w:rStyle w:val="19"/>
          <w:rFonts w:hint="eastAsia" w:ascii="仿宋_GB2312" w:eastAsia="仿宋_GB2312" w:cs="仿宋_GB2312"/>
          <w:b w:val="0"/>
          <w:bCs/>
          <w:color w:val="000000"/>
          <w:sz w:val="32"/>
          <w:szCs w:val="32"/>
          <w:lang w:bidi="ar-SA"/>
        </w:rPr>
        <w:t>支出决算为</w:t>
      </w:r>
      <w:r>
        <w:rPr>
          <w:rStyle w:val="19"/>
          <w:rFonts w:hint="eastAsia" w:ascii="仿宋_GB2312" w:eastAsia="仿宋_GB2312" w:cs="仿宋_GB2312"/>
          <w:b w:val="0"/>
          <w:bCs/>
          <w:color w:val="000000"/>
          <w:sz w:val="32"/>
          <w:szCs w:val="32"/>
          <w:lang w:val="en-US" w:eastAsia="zh-CN" w:bidi="ar-SA"/>
        </w:rPr>
        <w:t>139.08</w:t>
      </w:r>
      <w:r>
        <w:rPr>
          <w:rStyle w:val="19"/>
          <w:rFonts w:hint="eastAsia" w:ascii="仿宋_GB2312" w:eastAsia="仿宋_GB2312" w:cs="仿宋_GB2312"/>
          <w:b w:val="0"/>
          <w:bCs/>
          <w:color w:val="000000"/>
          <w:sz w:val="32"/>
          <w:szCs w:val="32"/>
          <w:lang w:bidi="ar-SA"/>
        </w:rPr>
        <w:t>万元，完成预算100%</w:t>
      </w:r>
      <w:r>
        <w:rPr>
          <w:rStyle w:val="19"/>
          <w:rFonts w:hint="eastAsia" w:ascii="仿宋_GB2312" w:eastAsia="仿宋_GB2312" w:cs="仿宋_GB2312"/>
          <w:b w:val="0"/>
          <w:bCs/>
          <w:color w:val="000000"/>
          <w:sz w:val="32"/>
          <w:szCs w:val="32"/>
          <w:lang w:val="en-US" w:eastAsia="zh-CN" w:bidi="ar-SA"/>
        </w:rPr>
        <w:t>,</w:t>
      </w:r>
      <w:r>
        <w:rPr>
          <w:rStyle w:val="19"/>
          <w:rFonts w:hint="eastAsia" w:ascii="仿宋" w:eastAsia="仿宋" w:cs="Times New Roman"/>
          <w:b w:val="0"/>
          <w:bCs/>
          <w:color w:val="000000"/>
          <w:kern w:val="2"/>
          <w:sz w:val="32"/>
          <w:szCs w:val="32"/>
          <w:lang w:val="en-US" w:eastAsia="zh-CN" w:bidi="ar-SA"/>
        </w:rPr>
        <w:t>决算数与预算数持平</w:t>
      </w:r>
      <w:r>
        <w:rPr>
          <w:rStyle w:val="19"/>
          <w:rFonts w:hint="eastAsia" w:ascii="仿宋_GB2312" w:eastAsia="仿宋_GB2312" w:cs="仿宋_GB2312"/>
          <w:b w:val="0"/>
          <w:bCs/>
          <w:color w:val="000000"/>
          <w:sz w:val="32"/>
          <w:szCs w:val="32"/>
          <w:lang w:bidi="ar-SA"/>
        </w:rPr>
        <w:t>。</w:t>
      </w:r>
    </w:p>
    <w:p w14:paraId="485A1052">
      <w:pPr>
        <w:spacing w:line="576" w:lineRule="exact"/>
        <w:ind w:left="0" w:firstLine="321" w:firstLineChars="100"/>
        <w:rPr>
          <w:rStyle w:val="19"/>
          <w:rFonts w:hint="eastAsia" w:ascii="仿宋_GB2312" w:eastAsia="仿宋_GB2312" w:cs="仿宋_GB2312"/>
          <w:b w:val="0"/>
          <w:bCs/>
          <w:color w:val="000000"/>
          <w:sz w:val="32"/>
          <w:szCs w:val="32"/>
          <w:lang w:bidi="ar-SA"/>
        </w:rPr>
      </w:pPr>
      <w:r>
        <w:rPr>
          <w:rStyle w:val="19"/>
          <w:rFonts w:hint="eastAsia" w:ascii="仿宋_GB2312" w:eastAsia="仿宋_GB2312" w:cs="仿宋_GB2312"/>
          <w:bCs/>
          <w:color w:val="000000"/>
          <w:sz w:val="32"/>
          <w:szCs w:val="32"/>
          <w:lang w:bidi="ar-SA"/>
        </w:rPr>
        <w:t>5.住房保障支出（221）住房改革支出（02）住房公积金（01）:</w:t>
      </w:r>
      <w:r>
        <w:rPr>
          <w:rStyle w:val="19"/>
          <w:rFonts w:hint="eastAsia" w:ascii="仿宋_GB2312" w:eastAsia="仿宋_GB2312" w:cs="仿宋_GB2312"/>
          <w:b w:val="0"/>
          <w:bCs/>
          <w:color w:val="000000"/>
          <w:sz w:val="32"/>
          <w:szCs w:val="32"/>
          <w:lang w:bidi="ar-SA"/>
        </w:rPr>
        <w:t>支出决算为</w:t>
      </w:r>
      <w:r>
        <w:rPr>
          <w:rStyle w:val="19"/>
          <w:rFonts w:hint="eastAsia" w:ascii="仿宋_GB2312" w:eastAsia="仿宋_GB2312" w:cs="仿宋_GB2312"/>
          <w:b w:val="0"/>
          <w:bCs/>
          <w:color w:val="000000"/>
          <w:sz w:val="32"/>
          <w:szCs w:val="32"/>
          <w:lang w:val="en-US" w:eastAsia="zh-CN" w:bidi="ar-SA"/>
        </w:rPr>
        <w:t>21.99</w:t>
      </w:r>
      <w:r>
        <w:rPr>
          <w:rStyle w:val="19"/>
          <w:rFonts w:hint="eastAsia" w:ascii="仿宋_GB2312" w:eastAsia="仿宋_GB2312" w:cs="仿宋_GB2312"/>
          <w:b w:val="0"/>
          <w:bCs/>
          <w:color w:val="000000"/>
          <w:sz w:val="32"/>
          <w:szCs w:val="32"/>
          <w:lang w:bidi="ar-SA"/>
        </w:rPr>
        <w:t>万元，完成预算100%</w:t>
      </w:r>
      <w:r>
        <w:rPr>
          <w:rStyle w:val="19"/>
          <w:rFonts w:hint="eastAsia" w:ascii="仿宋" w:eastAsia="仿宋" w:cs="Times New Roman"/>
          <w:b w:val="0"/>
          <w:bCs/>
          <w:color w:val="000000"/>
          <w:kern w:val="2"/>
          <w:sz w:val="32"/>
          <w:szCs w:val="32"/>
          <w:lang w:val="en-US" w:eastAsia="zh-CN" w:bidi="ar-SA"/>
        </w:rPr>
        <w:t>决算数与预算数持平</w:t>
      </w:r>
      <w:r>
        <w:rPr>
          <w:rStyle w:val="19"/>
          <w:rFonts w:hint="eastAsia" w:ascii="仿宋_GB2312" w:eastAsia="仿宋_GB2312" w:cs="仿宋_GB2312"/>
          <w:b w:val="0"/>
          <w:bCs/>
          <w:color w:val="000000"/>
          <w:sz w:val="32"/>
          <w:szCs w:val="32"/>
          <w:lang w:val="en-US" w:eastAsia="zh-CN" w:bidi="ar-SA"/>
        </w:rPr>
        <w:t>,</w:t>
      </w:r>
      <w:r>
        <w:rPr>
          <w:rStyle w:val="19"/>
          <w:rFonts w:hint="eastAsia" w:ascii="仿宋_GB2312" w:eastAsia="仿宋_GB2312" w:cs="仿宋_GB2312"/>
          <w:b w:val="0"/>
          <w:bCs/>
          <w:color w:val="000000"/>
          <w:sz w:val="32"/>
          <w:szCs w:val="32"/>
          <w:lang w:bidi="ar-SA"/>
        </w:rPr>
        <w:t>。</w:t>
      </w:r>
    </w:p>
    <w:p w14:paraId="7B21842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320" w:firstLineChars="100"/>
        <w:jc w:val="both"/>
        <w:textAlignment w:val="auto"/>
        <w:rPr>
          <w:rStyle w:val="25"/>
          <w:rFonts w:hint="eastAsia" w:ascii="仿宋" w:eastAsia="仿宋" w:cs="仿宋"/>
          <w:b w:val="0"/>
          <w:bCs/>
          <w:kern w:val="2"/>
          <w:sz w:val="32"/>
          <w:szCs w:val="32"/>
          <w:lang w:val="en-US" w:eastAsia="zh-CN"/>
        </w:rPr>
      </w:pPr>
      <w:r>
        <w:rPr>
          <w:sz w:val="32"/>
          <w:szCs w:val="32"/>
        </w:rPr>
        <w:t>6.</w:t>
      </w:r>
      <w:r>
        <w:rPr>
          <w:rStyle w:val="25"/>
          <w:rFonts w:hint="eastAsia" w:ascii="仿宋" w:eastAsia="仿宋" w:cs="仿宋"/>
          <w:b/>
          <w:bCs/>
          <w:kern w:val="2"/>
          <w:sz w:val="32"/>
          <w:szCs w:val="32"/>
          <w:lang w:val="en-US" w:eastAsia="zh-CN"/>
        </w:rPr>
        <w:t>一般公共服务（2</w:t>
      </w:r>
      <w:r>
        <w:rPr>
          <w:rStyle w:val="25"/>
          <w:rFonts w:ascii="仿宋" w:eastAsia="仿宋" w:cs="仿宋"/>
          <w:b/>
          <w:bCs/>
          <w:kern w:val="2"/>
          <w:sz w:val="32"/>
          <w:szCs w:val="32"/>
          <w:lang w:val="en-US" w:eastAsia="zh-CN"/>
        </w:rPr>
        <w:t>22</w:t>
      </w:r>
      <w:r>
        <w:rPr>
          <w:rStyle w:val="25"/>
          <w:rFonts w:hint="eastAsia" w:ascii="仿宋" w:eastAsia="仿宋" w:cs="仿宋"/>
          <w:b/>
          <w:bCs/>
          <w:kern w:val="2"/>
          <w:sz w:val="32"/>
          <w:szCs w:val="32"/>
          <w:lang w:val="en-US" w:eastAsia="zh-CN"/>
        </w:rPr>
        <w:t>）</w:t>
      </w:r>
      <w:r>
        <w:rPr>
          <w:rStyle w:val="25"/>
          <w:rFonts w:ascii="仿宋" w:eastAsia="仿宋" w:cs="Times New Roman"/>
          <w:b/>
          <w:bCs/>
          <w:kern w:val="2"/>
          <w:sz w:val="32"/>
          <w:szCs w:val="32"/>
          <w:lang w:val="en-US" w:eastAsia="zh-CN"/>
        </w:rPr>
        <w:t>粮油</w:t>
      </w:r>
      <w:r>
        <w:rPr>
          <w:rStyle w:val="25"/>
          <w:rFonts w:hint="eastAsia" w:ascii="仿宋" w:eastAsia="仿宋" w:cs="Times New Roman"/>
          <w:b/>
          <w:bCs/>
          <w:kern w:val="2"/>
          <w:sz w:val="32"/>
          <w:szCs w:val="32"/>
          <w:lang w:val="en-US" w:eastAsia="zh-CN"/>
        </w:rPr>
        <w:t>事务</w:t>
      </w:r>
      <w:r>
        <w:rPr>
          <w:rStyle w:val="25"/>
          <w:rFonts w:hint="eastAsia" w:ascii="仿宋" w:eastAsia="仿宋" w:cs="仿宋"/>
          <w:b/>
          <w:bCs/>
          <w:kern w:val="2"/>
          <w:sz w:val="32"/>
          <w:szCs w:val="32"/>
          <w:lang w:val="en-US" w:eastAsia="zh-CN"/>
        </w:rPr>
        <w:t>（01）</w:t>
      </w:r>
      <w:r>
        <w:rPr>
          <w:rStyle w:val="25"/>
          <w:rFonts w:hint="eastAsia" w:ascii="仿宋" w:eastAsia="仿宋" w:cs="Times New Roman"/>
          <w:b/>
          <w:bCs/>
          <w:kern w:val="2"/>
          <w:sz w:val="32"/>
          <w:szCs w:val="32"/>
          <w:lang w:val="en-US" w:eastAsia="zh-CN"/>
        </w:rPr>
        <w:t>行政运行</w:t>
      </w:r>
      <w:r>
        <w:rPr>
          <w:rStyle w:val="25"/>
          <w:rFonts w:hint="eastAsia" w:ascii="仿宋" w:eastAsia="仿宋" w:cs="仿宋"/>
          <w:b/>
          <w:bCs/>
          <w:kern w:val="2"/>
          <w:sz w:val="32"/>
          <w:szCs w:val="32"/>
          <w:lang w:val="en-US" w:eastAsia="zh-CN"/>
        </w:rPr>
        <w:t>（</w:t>
      </w:r>
      <w:r>
        <w:rPr>
          <w:rStyle w:val="25"/>
          <w:rFonts w:ascii="仿宋" w:eastAsia="仿宋" w:cs="仿宋"/>
          <w:b/>
          <w:bCs/>
          <w:kern w:val="2"/>
          <w:sz w:val="32"/>
          <w:szCs w:val="32"/>
          <w:lang w:val="en-US" w:eastAsia="zh-CN"/>
        </w:rPr>
        <w:t>01</w:t>
      </w:r>
      <w:r>
        <w:rPr>
          <w:rStyle w:val="25"/>
          <w:rFonts w:hint="eastAsia" w:ascii="仿宋" w:eastAsia="仿宋" w:cs="仿宋"/>
          <w:b/>
          <w:bCs/>
          <w:kern w:val="2"/>
          <w:sz w:val="32"/>
          <w:szCs w:val="32"/>
          <w:lang w:val="en-US" w:eastAsia="zh-CN"/>
        </w:rPr>
        <w:t>）</w:t>
      </w:r>
      <w:r>
        <w:rPr>
          <w:rStyle w:val="25"/>
          <w:rFonts w:hint="eastAsia" w:ascii="仿宋" w:eastAsia="仿宋" w:cs="Times New Roman"/>
          <w:b/>
          <w:bCs/>
          <w:kern w:val="2"/>
          <w:sz w:val="32"/>
          <w:szCs w:val="32"/>
          <w:lang w:val="en-US" w:eastAsia="zh-CN"/>
        </w:rPr>
        <w:t>:</w:t>
      </w:r>
      <w:r>
        <w:rPr>
          <w:rStyle w:val="25"/>
          <w:rFonts w:hint="eastAsia" w:ascii="仿宋" w:eastAsia="仿宋" w:cs="Times New Roman"/>
          <w:b w:val="0"/>
          <w:bCs/>
          <w:kern w:val="2"/>
          <w:sz w:val="32"/>
          <w:szCs w:val="32"/>
          <w:lang w:val="en-US" w:eastAsia="zh-CN"/>
        </w:rPr>
        <w:t xml:space="preserve"> </w:t>
      </w:r>
      <w:r>
        <w:rPr>
          <w:rStyle w:val="25"/>
          <w:rFonts w:hint="eastAsia" w:ascii="仿宋" w:eastAsia="仿宋" w:cs="仿宋"/>
          <w:b w:val="0"/>
          <w:bCs/>
          <w:kern w:val="2"/>
          <w:sz w:val="32"/>
          <w:szCs w:val="32"/>
          <w:lang w:val="en-US" w:eastAsia="zh-CN"/>
        </w:rPr>
        <w:t>支出决算为</w:t>
      </w:r>
      <w:r>
        <w:rPr>
          <w:rStyle w:val="25"/>
          <w:rFonts w:hint="eastAsia" w:ascii="仿宋" w:eastAsia="仿宋" w:cs="Times New Roman"/>
          <w:b w:val="0"/>
          <w:bCs/>
          <w:kern w:val="2"/>
          <w:sz w:val="32"/>
          <w:szCs w:val="32"/>
          <w:lang w:val="en-US" w:eastAsia="zh-CN"/>
        </w:rPr>
        <w:t>234.09</w:t>
      </w:r>
      <w:r>
        <w:rPr>
          <w:rStyle w:val="25"/>
          <w:rFonts w:hint="eastAsia" w:ascii="仿宋" w:eastAsia="仿宋" w:cs="仿宋"/>
          <w:b w:val="0"/>
          <w:bCs/>
          <w:kern w:val="2"/>
          <w:sz w:val="32"/>
          <w:szCs w:val="32"/>
          <w:lang w:val="en-US" w:eastAsia="zh-CN"/>
        </w:rPr>
        <w:t>万元，完成预算</w:t>
      </w:r>
      <w:r>
        <w:rPr>
          <w:rStyle w:val="25"/>
          <w:rFonts w:hint="eastAsia" w:ascii="仿宋" w:eastAsia="仿宋" w:cs="Times New Roman"/>
          <w:b w:val="0"/>
          <w:bCs/>
          <w:kern w:val="2"/>
          <w:sz w:val="32"/>
          <w:szCs w:val="32"/>
          <w:lang w:val="en-US" w:eastAsia="zh-CN"/>
        </w:rPr>
        <w:t>100%,</w:t>
      </w:r>
      <w:r>
        <w:rPr>
          <w:rStyle w:val="19"/>
          <w:rFonts w:hint="eastAsia" w:ascii="仿宋" w:eastAsia="仿宋" w:cs="Times New Roman"/>
          <w:b w:val="0"/>
          <w:bCs/>
          <w:color w:val="000000"/>
          <w:kern w:val="2"/>
          <w:sz w:val="32"/>
          <w:szCs w:val="32"/>
          <w:lang w:val="en-US" w:eastAsia="zh-CN" w:bidi="ar-SA"/>
        </w:rPr>
        <w:t>决算数与预算数持平</w:t>
      </w:r>
      <w:r>
        <w:rPr>
          <w:rStyle w:val="25"/>
          <w:rFonts w:hint="eastAsia" w:ascii="仿宋" w:eastAsia="仿宋" w:cs="Times New Roman"/>
          <w:b w:val="0"/>
          <w:bCs/>
          <w:kern w:val="2"/>
          <w:sz w:val="32"/>
          <w:szCs w:val="32"/>
          <w:lang w:val="en-US" w:eastAsia="zh-CN"/>
        </w:rPr>
        <w:t>,</w:t>
      </w:r>
      <w:r>
        <w:rPr>
          <w:rStyle w:val="25"/>
          <w:rFonts w:hint="eastAsia" w:ascii="仿宋" w:eastAsia="仿宋" w:cs="仿宋"/>
          <w:b w:val="0"/>
          <w:bCs/>
          <w:kern w:val="2"/>
          <w:sz w:val="32"/>
          <w:szCs w:val="32"/>
          <w:lang w:val="en-US" w:eastAsia="zh-CN"/>
        </w:rPr>
        <w:t>。</w:t>
      </w:r>
    </w:p>
    <w:p w14:paraId="512EF9E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321" w:firstLineChars="100"/>
        <w:jc w:val="both"/>
        <w:textAlignment w:val="auto"/>
        <w:rPr>
          <w:rStyle w:val="25"/>
          <w:rFonts w:hint="eastAsia" w:ascii="仿宋" w:eastAsia="仿宋" w:cs="仿宋"/>
          <w:b w:val="0"/>
          <w:bCs/>
          <w:kern w:val="2"/>
          <w:sz w:val="32"/>
          <w:szCs w:val="32"/>
          <w:lang w:val="en-US" w:eastAsia="zh-CN"/>
        </w:rPr>
      </w:pPr>
      <w:r>
        <w:rPr>
          <w:rStyle w:val="25"/>
          <w:rFonts w:ascii="仿宋" w:eastAsia="仿宋" w:cs="仿宋"/>
          <w:b/>
          <w:bCs/>
          <w:kern w:val="2"/>
          <w:sz w:val="32"/>
          <w:szCs w:val="32"/>
          <w:lang w:val="en-US" w:eastAsia="zh-CN"/>
        </w:rPr>
        <w:t>7.</w:t>
      </w:r>
      <w:r>
        <w:rPr>
          <w:rStyle w:val="25"/>
          <w:rFonts w:hint="eastAsia" w:ascii="仿宋" w:eastAsia="仿宋" w:cs="仿宋"/>
          <w:b/>
          <w:bCs/>
          <w:kern w:val="2"/>
          <w:sz w:val="32"/>
          <w:szCs w:val="32"/>
          <w:lang w:val="en-US" w:eastAsia="zh-CN"/>
        </w:rPr>
        <w:t>社会保障和就业（208）</w:t>
      </w:r>
      <w:r>
        <w:rPr>
          <w:rStyle w:val="25"/>
          <w:rFonts w:hint="eastAsia" w:ascii="仿宋" w:eastAsia="仿宋" w:cs="Times New Roman"/>
          <w:b/>
          <w:bCs/>
          <w:kern w:val="2"/>
          <w:sz w:val="32"/>
          <w:szCs w:val="32"/>
          <w:lang w:val="en-US" w:eastAsia="zh-CN"/>
        </w:rPr>
        <w:t>行政事业单位养老支出</w:t>
      </w:r>
      <w:r>
        <w:rPr>
          <w:rStyle w:val="25"/>
          <w:rFonts w:hint="eastAsia" w:ascii="仿宋" w:eastAsia="仿宋" w:cs="仿宋"/>
          <w:b/>
          <w:bCs/>
          <w:kern w:val="2"/>
          <w:sz w:val="32"/>
          <w:szCs w:val="32"/>
          <w:lang w:val="en-US" w:eastAsia="zh-CN"/>
        </w:rPr>
        <w:t>（05）</w:t>
      </w:r>
      <w:r>
        <w:rPr>
          <w:rStyle w:val="25"/>
          <w:rFonts w:hint="eastAsia" w:ascii="仿宋" w:eastAsia="仿宋" w:cs="Times New Roman"/>
          <w:b/>
          <w:bCs/>
          <w:kern w:val="2"/>
          <w:sz w:val="32"/>
          <w:szCs w:val="32"/>
          <w:lang w:val="en-US" w:eastAsia="zh-CN"/>
        </w:rPr>
        <w:t>机关事业单位基本养老保险缴费支出</w:t>
      </w:r>
      <w:r>
        <w:rPr>
          <w:rStyle w:val="25"/>
          <w:rFonts w:hint="eastAsia" w:ascii="仿宋" w:eastAsia="仿宋" w:cs="仿宋"/>
          <w:b/>
          <w:bCs/>
          <w:kern w:val="2"/>
          <w:sz w:val="32"/>
          <w:szCs w:val="32"/>
          <w:lang w:val="en-US" w:eastAsia="zh-CN"/>
        </w:rPr>
        <w:t>（05）</w:t>
      </w:r>
      <w:r>
        <w:rPr>
          <w:rStyle w:val="25"/>
          <w:rFonts w:hint="eastAsia" w:ascii="仿宋" w:eastAsia="仿宋" w:cs="Times New Roman"/>
          <w:b/>
          <w:bCs/>
          <w:kern w:val="2"/>
          <w:sz w:val="32"/>
          <w:szCs w:val="32"/>
          <w:lang w:val="en-US" w:eastAsia="zh-CN"/>
        </w:rPr>
        <w:t>:</w:t>
      </w:r>
      <w:r>
        <w:rPr>
          <w:rStyle w:val="25"/>
          <w:rFonts w:hint="eastAsia" w:ascii="仿宋" w:eastAsia="仿宋" w:cs="Times New Roman"/>
          <w:b w:val="0"/>
          <w:bCs/>
          <w:kern w:val="2"/>
          <w:sz w:val="32"/>
          <w:szCs w:val="32"/>
          <w:lang w:val="en-US" w:eastAsia="zh-CN"/>
        </w:rPr>
        <w:t xml:space="preserve"> </w:t>
      </w:r>
      <w:r>
        <w:rPr>
          <w:rStyle w:val="25"/>
          <w:rFonts w:hint="eastAsia" w:ascii="仿宋" w:eastAsia="仿宋" w:cs="仿宋"/>
          <w:b w:val="0"/>
          <w:bCs/>
          <w:kern w:val="2"/>
          <w:sz w:val="32"/>
          <w:szCs w:val="32"/>
          <w:lang w:val="en-US" w:eastAsia="zh-CN"/>
        </w:rPr>
        <w:t>支出决算为</w:t>
      </w:r>
      <w:r>
        <w:rPr>
          <w:rStyle w:val="25"/>
          <w:rFonts w:hint="eastAsia" w:ascii="仿宋" w:eastAsia="仿宋" w:cs="Times New Roman"/>
          <w:b w:val="0"/>
          <w:bCs/>
          <w:kern w:val="2"/>
          <w:sz w:val="32"/>
          <w:szCs w:val="32"/>
          <w:lang w:val="en-US" w:eastAsia="zh-CN"/>
        </w:rPr>
        <w:t>33.88</w:t>
      </w:r>
      <w:r>
        <w:rPr>
          <w:rStyle w:val="25"/>
          <w:rFonts w:hint="eastAsia" w:ascii="仿宋" w:eastAsia="仿宋" w:cs="仿宋"/>
          <w:b w:val="0"/>
          <w:bCs/>
          <w:kern w:val="2"/>
          <w:sz w:val="32"/>
          <w:szCs w:val="32"/>
          <w:lang w:val="en-US" w:eastAsia="zh-CN"/>
        </w:rPr>
        <w:t>元，完成预算</w:t>
      </w:r>
      <w:r>
        <w:rPr>
          <w:rStyle w:val="25"/>
          <w:rFonts w:hint="eastAsia" w:ascii="仿宋" w:eastAsia="仿宋" w:cs="Times New Roman"/>
          <w:b w:val="0"/>
          <w:bCs/>
          <w:kern w:val="2"/>
          <w:sz w:val="32"/>
          <w:szCs w:val="32"/>
          <w:lang w:val="en-US" w:eastAsia="zh-CN"/>
        </w:rPr>
        <w:t>100%,</w:t>
      </w:r>
      <w:r>
        <w:rPr>
          <w:rStyle w:val="19"/>
          <w:rFonts w:hint="eastAsia" w:ascii="仿宋" w:eastAsia="仿宋" w:cs="Times New Roman"/>
          <w:b w:val="0"/>
          <w:bCs/>
          <w:color w:val="000000"/>
          <w:kern w:val="2"/>
          <w:sz w:val="32"/>
          <w:szCs w:val="32"/>
          <w:lang w:val="en-US" w:eastAsia="zh-CN" w:bidi="ar-SA"/>
        </w:rPr>
        <w:t>决算数与预算数持平</w:t>
      </w:r>
      <w:r>
        <w:rPr>
          <w:rStyle w:val="25"/>
          <w:rFonts w:hint="eastAsia" w:ascii="仿宋" w:eastAsia="仿宋" w:cs="仿宋"/>
          <w:b w:val="0"/>
          <w:bCs/>
          <w:kern w:val="2"/>
          <w:sz w:val="32"/>
          <w:szCs w:val="32"/>
          <w:lang w:val="en-US" w:eastAsia="zh-CN"/>
        </w:rPr>
        <w:t>。</w:t>
      </w:r>
    </w:p>
    <w:p w14:paraId="06FAB4EB">
      <w:pPr>
        <w:spacing w:line="576" w:lineRule="exact"/>
        <w:ind w:firstLine="320" w:firstLineChars="100"/>
        <w:rPr>
          <w:rStyle w:val="19"/>
          <w:rFonts w:hint="eastAsia" w:ascii="仿宋_GB2312" w:eastAsia="仿宋_GB2312" w:cs="仿宋_GB2312"/>
          <w:bCs/>
          <w:color w:val="000000"/>
          <w:sz w:val="32"/>
          <w:szCs w:val="32"/>
          <w:lang w:bidi="ar-SA"/>
        </w:rPr>
      </w:pPr>
      <w:r>
        <w:rPr>
          <w:rStyle w:val="25"/>
          <w:rFonts w:hint="eastAsia" w:ascii="仿宋" w:eastAsia="仿宋" w:cs="仿宋"/>
          <w:b w:val="0"/>
          <w:bCs/>
          <w:kern w:val="2"/>
          <w:sz w:val="32"/>
          <w:szCs w:val="32"/>
          <w:lang w:val="en-US" w:eastAsia="zh-CN"/>
        </w:rPr>
        <w:t>8.</w:t>
      </w:r>
      <w:r>
        <w:rPr>
          <w:rStyle w:val="19"/>
          <w:rFonts w:hint="eastAsia" w:ascii="仿宋_GB2312" w:eastAsia="仿宋_GB2312" w:cs="仿宋_GB2312"/>
          <w:bCs/>
          <w:color w:val="000000"/>
          <w:sz w:val="32"/>
          <w:szCs w:val="32"/>
          <w:lang w:bidi="ar-SA"/>
        </w:rPr>
        <w:t>粮油物资储备等支出（222）粮油事务（0</w:t>
      </w:r>
      <w:r>
        <w:rPr>
          <w:rStyle w:val="19"/>
          <w:rFonts w:hint="eastAsia" w:ascii="仿宋_GB2312" w:eastAsia="仿宋_GB2312" w:cs="仿宋_GB2312"/>
          <w:bCs/>
          <w:color w:val="000000"/>
          <w:sz w:val="32"/>
          <w:szCs w:val="32"/>
          <w:lang w:val="en-US" w:eastAsia="zh-CN" w:bidi="ar-SA"/>
        </w:rPr>
        <w:t>1</w:t>
      </w:r>
      <w:r>
        <w:rPr>
          <w:rStyle w:val="19"/>
          <w:rFonts w:hint="eastAsia" w:ascii="仿宋_GB2312" w:eastAsia="仿宋_GB2312" w:cs="仿宋_GB2312"/>
          <w:bCs/>
          <w:color w:val="000000"/>
          <w:sz w:val="32"/>
          <w:szCs w:val="32"/>
          <w:lang w:bidi="ar-SA"/>
        </w:rPr>
        <w:t>）其它粮油物资</w:t>
      </w:r>
      <w:r>
        <w:rPr>
          <w:rStyle w:val="19"/>
          <w:rFonts w:hint="eastAsia" w:ascii="仿宋_GB2312" w:eastAsia="仿宋_GB2312" w:cs="仿宋_GB2312"/>
          <w:bCs/>
          <w:color w:val="000000"/>
          <w:sz w:val="32"/>
          <w:szCs w:val="32"/>
          <w:lang w:eastAsia="zh-CN" w:bidi="ar-SA"/>
        </w:rPr>
        <w:t>事务</w:t>
      </w:r>
      <w:r>
        <w:rPr>
          <w:rStyle w:val="19"/>
          <w:rFonts w:hint="eastAsia" w:ascii="仿宋_GB2312" w:eastAsia="仿宋_GB2312" w:cs="仿宋_GB2312"/>
          <w:bCs/>
          <w:color w:val="000000"/>
          <w:sz w:val="32"/>
          <w:szCs w:val="32"/>
          <w:lang w:bidi="ar-SA"/>
        </w:rPr>
        <w:t>支出（</w:t>
      </w:r>
      <w:r>
        <w:rPr>
          <w:rStyle w:val="19"/>
          <w:rFonts w:hint="eastAsia" w:ascii="仿宋_GB2312" w:eastAsia="仿宋_GB2312" w:cs="仿宋_GB2312"/>
          <w:bCs/>
          <w:color w:val="000000"/>
          <w:sz w:val="32"/>
          <w:szCs w:val="32"/>
          <w:lang w:val="en-US" w:eastAsia="zh-CN" w:bidi="ar-SA"/>
        </w:rPr>
        <w:t>99</w:t>
      </w:r>
      <w:r>
        <w:rPr>
          <w:rStyle w:val="19"/>
          <w:rFonts w:hint="eastAsia" w:ascii="仿宋_GB2312" w:eastAsia="仿宋_GB2312" w:cs="仿宋_GB2312"/>
          <w:bCs/>
          <w:color w:val="000000"/>
          <w:sz w:val="32"/>
          <w:szCs w:val="32"/>
          <w:lang w:bidi="ar-SA"/>
        </w:rPr>
        <w:t>）:</w:t>
      </w:r>
      <w:r>
        <w:rPr>
          <w:rStyle w:val="19"/>
          <w:rFonts w:hint="eastAsia" w:ascii="仿宋_GB2312" w:eastAsia="仿宋_GB2312" w:cs="仿宋_GB2312"/>
          <w:b w:val="0"/>
          <w:bCs/>
          <w:color w:val="000000"/>
          <w:sz w:val="32"/>
          <w:szCs w:val="32"/>
          <w:lang w:bidi="ar-SA"/>
        </w:rPr>
        <w:t>支出决算为</w:t>
      </w:r>
      <w:r>
        <w:rPr>
          <w:rStyle w:val="19"/>
          <w:rFonts w:hint="eastAsia" w:ascii="仿宋_GB2312" w:eastAsia="仿宋_GB2312" w:cs="仿宋_GB2312"/>
          <w:b w:val="0"/>
          <w:bCs/>
          <w:color w:val="000000"/>
          <w:sz w:val="32"/>
          <w:szCs w:val="32"/>
          <w:lang w:val="en-US" w:eastAsia="zh-CN" w:bidi="ar-SA"/>
        </w:rPr>
        <w:t>40.05</w:t>
      </w:r>
      <w:r>
        <w:rPr>
          <w:rStyle w:val="19"/>
          <w:rFonts w:hint="eastAsia" w:ascii="仿宋_GB2312" w:eastAsia="仿宋_GB2312" w:cs="仿宋_GB2312"/>
          <w:b w:val="0"/>
          <w:bCs/>
          <w:color w:val="000000"/>
          <w:sz w:val="32"/>
          <w:szCs w:val="32"/>
          <w:lang w:bidi="ar-SA"/>
        </w:rPr>
        <w:t>万元，完成预算100%</w:t>
      </w:r>
      <w:r>
        <w:rPr>
          <w:rStyle w:val="19"/>
          <w:rFonts w:hint="eastAsia" w:ascii="仿宋_GB2312" w:eastAsia="仿宋_GB2312" w:cs="仿宋_GB2312"/>
          <w:b w:val="0"/>
          <w:bCs/>
          <w:color w:val="000000"/>
          <w:sz w:val="32"/>
          <w:szCs w:val="32"/>
          <w:lang w:val="en-US" w:eastAsia="zh-CN" w:bidi="ar-SA"/>
        </w:rPr>
        <w:t>,</w:t>
      </w:r>
      <w:r>
        <w:rPr>
          <w:rStyle w:val="19"/>
          <w:rFonts w:hint="eastAsia" w:ascii="仿宋" w:eastAsia="仿宋" w:cs="Times New Roman"/>
          <w:b w:val="0"/>
          <w:bCs/>
          <w:color w:val="000000"/>
          <w:kern w:val="2"/>
          <w:sz w:val="32"/>
          <w:szCs w:val="32"/>
          <w:lang w:val="en-US" w:eastAsia="zh-CN" w:bidi="ar-SA"/>
        </w:rPr>
        <w:t>决算数与预算数持平</w:t>
      </w:r>
      <w:r>
        <w:rPr>
          <w:rStyle w:val="19"/>
          <w:rFonts w:hint="eastAsia" w:ascii="仿宋_GB2312" w:eastAsia="仿宋_GB2312" w:cs="仿宋_GB2312"/>
          <w:b w:val="0"/>
          <w:bCs/>
          <w:color w:val="000000"/>
          <w:sz w:val="32"/>
          <w:szCs w:val="32"/>
          <w:lang w:bidi="ar-SA"/>
        </w:rPr>
        <w:t>。</w:t>
      </w:r>
    </w:p>
    <w:p w14:paraId="54D35593">
      <w:pPr>
        <w:spacing w:line="600" w:lineRule="exact"/>
        <w:rPr>
          <w:rFonts w:hint="eastAsia" w:ascii="仿宋" w:eastAsia="仿宋" w:cs="Times New Roman"/>
          <w:b/>
          <w:sz w:val="32"/>
          <w:szCs w:val="32"/>
        </w:rPr>
      </w:pPr>
      <w:r>
        <w:rPr>
          <w:rFonts w:hint="eastAsia" w:ascii="黑体" w:eastAsia="黑体" w:cs="黑体"/>
          <w:kern w:val="2"/>
          <w:sz w:val="32"/>
          <w:szCs w:val="32"/>
          <w:lang w:val="en-US" w:eastAsia="zh-CN"/>
        </w:rPr>
        <w:t>六</w:t>
      </w:r>
      <w:r>
        <w:rPr>
          <w:rFonts w:hint="eastAsia" w:ascii="黑体" w:eastAsia="黑体" w:cs="黑体"/>
          <w:b/>
          <w:bCs w:val="0"/>
          <w:kern w:val="2"/>
          <w:sz w:val="32"/>
          <w:szCs w:val="32"/>
          <w:lang w:val="en-US" w:eastAsia="zh-CN"/>
        </w:rPr>
        <w:t>、一</w:t>
      </w:r>
      <w:r>
        <w:rPr>
          <w:rStyle w:val="26"/>
          <w:rFonts w:hint="eastAsia" w:ascii="黑体" w:eastAsia="黑体" w:cs="黑体"/>
          <w:b w:val="0"/>
          <w:bCs/>
          <w:kern w:val="2"/>
          <w:sz w:val="32"/>
          <w:szCs w:val="32"/>
          <w:lang w:val="en-US" w:eastAsia="zh-CN"/>
        </w:rPr>
        <w:t>般公共预算财政拨款基本支出决算情况说明</w:t>
      </w:r>
      <w:r>
        <w:rPr>
          <w:rStyle w:val="26"/>
          <w:rFonts w:hint="eastAsia" w:ascii="黑体" w:eastAsia="黑体" w:cs="Times New Roman"/>
          <w:b w:val="0"/>
          <w:bCs/>
          <w:kern w:val="2"/>
          <w:sz w:val="32"/>
          <w:szCs w:val="32"/>
          <w:lang w:val="en-US" w:eastAsia="zh-CN"/>
        </w:rPr>
        <w:tab/>
      </w:r>
    </w:p>
    <w:p w14:paraId="22CB05B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Times New Roman"/>
          <w:kern w:val="2"/>
          <w:sz w:val="32"/>
          <w:szCs w:val="32"/>
        </w:rPr>
      </w:pPr>
      <w:r>
        <w:rPr>
          <w:rFonts w:hint="eastAsia" w:ascii="仿宋" w:eastAsia="仿宋" w:cs="仿宋"/>
          <w:kern w:val="2"/>
          <w:sz w:val="32"/>
          <w:szCs w:val="32"/>
          <w:lang w:val="en-US" w:eastAsia="zh-CN"/>
        </w:rPr>
        <w:t>2024年度一般公共预算财政拨款基本支出</w:t>
      </w:r>
      <w:r>
        <w:rPr>
          <w:rFonts w:hint="eastAsia" w:ascii="仿宋" w:eastAsia="仿宋" w:cs="Times New Roman"/>
          <w:kern w:val="2"/>
          <w:sz w:val="32"/>
          <w:szCs w:val="32"/>
          <w:lang w:val="en-US" w:eastAsia="zh-CN"/>
        </w:rPr>
        <w:t>317.44</w:t>
      </w:r>
      <w:r>
        <w:rPr>
          <w:rFonts w:hint="eastAsia" w:ascii="仿宋" w:eastAsia="仿宋" w:cs="仿宋"/>
          <w:kern w:val="2"/>
          <w:sz w:val="32"/>
          <w:szCs w:val="32"/>
          <w:lang w:val="en-US" w:eastAsia="zh-CN"/>
        </w:rPr>
        <w:t>万元，其中：</w:t>
      </w:r>
    </w:p>
    <w:p w14:paraId="76730BFE">
      <w:pPr>
        <w:spacing w:line="600" w:lineRule="exact"/>
        <w:ind w:firstLine="645"/>
        <w:rPr>
          <w:rFonts w:hint="eastAsia" w:ascii="仿宋" w:eastAsia="仿宋" w:cs="Times New Roman"/>
          <w:b/>
          <w:bCs w:val="0"/>
          <w:kern w:val="2"/>
          <w:sz w:val="32"/>
          <w:szCs w:val="32"/>
        </w:rPr>
      </w:pPr>
      <w:r>
        <w:rPr>
          <w:rFonts w:hint="eastAsia" w:ascii="仿宋" w:eastAsia="仿宋" w:cs="仿宋"/>
          <w:kern w:val="2"/>
          <w:sz w:val="32"/>
          <w:szCs w:val="32"/>
          <w:lang w:val="en-US" w:eastAsia="zh-CN"/>
        </w:rPr>
        <w:t>人员经费</w:t>
      </w:r>
      <w:r>
        <w:rPr>
          <w:rFonts w:hint="eastAsia" w:ascii="仿宋" w:eastAsia="仿宋" w:cs="Times New Roman"/>
          <w:kern w:val="2"/>
          <w:sz w:val="32"/>
          <w:szCs w:val="32"/>
          <w:lang w:val="en-US" w:eastAsia="zh-CN"/>
        </w:rPr>
        <w:t>307.10</w:t>
      </w:r>
      <w:r>
        <w:rPr>
          <w:rFonts w:hint="eastAsia" w:ascii="仿宋" w:eastAsia="仿宋" w:cs="仿宋"/>
          <w:kern w:val="2"/>
          <w:sz w:val="32"/>
          <w:szCs w:val="32"/>
          <w:lang w:val="en-US" w:eastAsia="zh-CN"/>
        </w:rPr>
        <w:t>万元，</w:t>
      </w:r>
      <w:r>
        <w:rPr>
          <w:rFonts w:hint="eastAsia" w:asci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eastAsia="仿宋"/>
          <w:color w:val="000000"/>
          <w:sz w:val="32"/>
          <w:szCs w:val="32"/>
        </w:rPr>
        <w:br w:type="textWrapping"/>
      </w:r>
      <w:r>
        <w:rPr>
          <w:rFonts w:hint="eastAsia" w:ascii="仿宋" w:eastAsia="仿宋"/>
          <w:color w:val="000000"/>
          <w:sz w:val="32"/>
          <w:szCs w:val="32"/>
        </w:rPr>
        <w:t>　　日常公用经费</w:t>
      </w:r>
      <w:r>
        <w:rPr>
          <w:rFonts w:hint="eastAsia" w:ascii="仿宋" w:eastAsia="仿宋"/>
          <w:color w:val="000000"/>
          <w:sz w:val="32"/>
          <w:szCs w:val="32"/>
          <w:lang w:val="en-US" w:eastAsia="zh-CN"/>
        </w:rPr>
        <w:t>10.34</w:t>
      </w:r>
      <w:r>
        <w:rPr>
          <w:rFonts w:hint="eastAsia" w:ascii="仿宋" w:eastAsia="仿宋"/>
          <w:color w:val="000000"/>
          <w:sz w:val="32"/>
          <w:szCs w:val="32"/>
        </w:rPr>
        <w:t>万元，主要包括：办公费、邮电费、差旅费</w:t>
      </w:r>
      <w:r>
        <w:rPr>
          <w:rFonts w:hint="eastAsia" w:ascii="仿宋" w:eastAsia="仿宋"/>
          <w:color w:val="000000"/>
          <w:sz w:val="32"/>
          <w:szCs w:val="32"/>
          <w:lang w:eastAsia="zh-CN"/>
        </w:rPr>
        <w:t>、会议费</w:t>
      </w:r>
      <w:r>
        <w:rPr>
          <w:rFonts w:hint="eastAsia" w:ascii="仿宋" w:eastAsia="仿宋"/>
          <w:color w:val="000000"/>
          <w:sz w:val="32"/>
          <w:szCs w:val="32"/>
        </w:rPr>
        <w:t>、培训费、公务接待费、公务用车运行维护费等</w:t>
      </w:r>
      <w:r>
        <w:rPr>
          <w:rFonts w:hint="eastAsia" w:ascii="仿宋" w:eastAsia="仿宋"/>
          <w:color w:val="000000"/>
          <w:sz w:val="32"/>
          <w:szCs w:val="32"/>
          <w:lang w:eastAsia="zh-CN"/>
        </w:rPr>
        <w:t>。</w:t>
      </w:r>
      <w:r>
        <w:rPr>
          <w:rFonts w:hint="eastAsia" w:ascii="仿宋" w:eastAsia="仿宋" w:cs="Times New Roman"/>
          <w:b/>
          <w:bCs w:val="0"/>
          <w:kern w:val="2"/>
          <w:sz w:val="32"/>
          <w:szCs w:val="32"/>
          <w:lang w:val="en-US" w:eastAsia="zh-CN"/>
        </w:rPr>
        <w:t xml:space="preserve"> </w:t>
      </w:r>
    </w:p>
    <w:p w14:paraId="142FF9D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eastAsia="黑体" w:cs="Times New Roman"/>
          <w:b w:val="0"/>
          <w:bCs/>
          <w:sz w:val="32"/>
          <w:szCs w:val="32"/>
        </w:rPr>
      </w:pPr>
      <w:r>
        <w:rPr>
          <w:rFonts w:hint="eastAsia" w:ascii="黑体" w:eastAsia="黑体" w:cs="黑体"/>
          <w:kern w:val="2"/>
          <w:sz w:val="32"/>
          <w:szCs w:val="32"/>
          <w:lang w:val="en-US" w:eastAsia="zh-CN"/>
        </w:rPr>
        <w:t>七、</w:t>
      </w:r>
      <w:r>
        <w:rPr>
          <w:rStyle w:val="26"/>
          <w:rFonts w:hint="eastAsia" w:ascii="黑体" w:eastAsia="黑体" w:cs="黑体"/>
          <w:b w:val="0"/>
          <w:bCs/>
          <w:kern w:val="2"/>
          <w:sz w:val="32"/>
          <w:szCs w:val="32"/>
          <w:lang w:val="en-US" w:eastAsia="zh-CN"/>
        </w:rPr>
        <w:t>财政拨款</w:t>
      </w:r>
      <w:r>
        <w:rPr>
          <w:rStyle w:val="26"/>
          <w:rFonts w:hint="eastAsia" w:ascii="黑体" w:eastAsia="黑体" w:cs="黑体"/>
          <w:b/>
          <w:bCs/>
          <w:kern w:val="2"/>
          <w:sz w:val="32"/>
          <w:szCs w:val="32"/>
          <w:lang w:val="en-US" w:eastAsia="zh-CN"/>
        </w:rPr>
        <w:t>“</w:t>
      </w:r>
      <w:r>
        <w:rPr>
          <w:rStyle w:val="26"/>
          <w:rFonts w:hint="eastAsia" w:ascii="黑体" w:eastAsia="黑体" w:cs="黑体"/>
          <w:b w:val="0"/>
          <w:bCs/>
          <w:kern w:val="2"/>
          <w:sz w:val="32"/>
          <w:szCs w:val="32"/>
          <w:lang w:val="en-US" w:eastAsia="zh-CN"/>
        </w:rPr>
        <w:t>三公”经费支出决算情况说明</w:t>
      </w:r>
    </w:p>
    <w:p w14:paraId="3711035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（一）“三公”经费财政拨款支出决算总体情况说明</w:t>
      </w:r>
    </w:p>
    <w:p w14:paraId="4287E7AE">
      <w:pPr>
        <w:pageBreakBefore w:val="0"/>
        <w:widowControl w:val="0"/>
        <w:kinsoku/>
        <w:wordWrap/>
        <w:overflowPunct/>
        <w:topLinePunct w:val="0"/>
        <w:bidi w:val="0"/>
        <w:spacing w:line="576" w:lineRule="exact"/>
        <w:ind w:firstLine="640"/>
        <w:textAlignment w:val="auto"/>
        <w:rPr>
          <w:rFonts w:ascii="仿宋_GB2312" w:eastAsia="仿宋_GB2312" w:cs="仿宋_GB2312"/>
          <w:kern w:val="2"/>
          <w:sz w:val="32"/>
          <w:szCs w:val="32"/>
          <w:lang w:val="en-US" w:eastAsia="zh-CN"/>
        </w:rPr>
      </w:pPr>
      <w:r>
        <w:rPr>
          <w:rFonts w:hint="eastAsia" w:ascii="仿宋" w:eastAsia="仿宋" w:cs="仿宋"/>
          <w:kern w:val="2"/>
          <w:sz w:val="32"/>
          <w:szCs w:val="32"/>
          <w:lang w:val="en-US" w:eastAsia="zh-CN"/>
        </w:rPr>
        <w:t>2024年度“三公”经费财政拨款支出决算为</w:t>
      </w:r>
      <w:r>
        <w:rPr>
          <w:rFonts w:ascii="仿宋" w:eastAsia="仿宋" w:cs="Times New Roman"/>
          <w:kern w:val="2"/>
          <w:sz w:val="32"/>
          <w:szCs w:val="32"/>
          <w:lang w:val="en-US" w:eastAsia="zh-CN"/>
        </w:rPr>
        <w:t>0.2</w:t>
      </w:r>
      <w:r>
        <w:rPr>
          <w:rFonts w:hint="eastAsia" w:ascii="仿宋" w:eastAsia="仿宋" w:cs="Times New Roman"/>
          <w:kern w:val="2"/>
          <w:sz w:val="32"/>
          <w:szCs w:val="32"/>
          <w:lang w:val="en-US" w:eastAsia="zh-CN"/>
        </w:rPr>
        <w:t>1</w:t>
      </w:r>
      <w:r>
        <w:rPr>
          <w:rFonts w:hint="eastAsia" w:ascii="仿宋" w:eastAsia="仿宋" w:cs="仿宋"/>
          <w:kern w:val="2"/>
          <w:sz w:val="32"/>
          <w:szCs w:val="32"/>
          <w:lang w:val="en-US" w:eastAsia="zh-CN"/>
        </w:rPr>
        <w:t>万元，完成预算</w:t>
      </w:r>
      <w:r>
        <w:rPr>
          <w:rFonts w:hint="eastAsia" w:ascii="仿宋" w:eastAsia="仿宋" w:cs="Times New Roman"/>
          <w:kern w:val="2"/>
          <w:sz w:val="32"/>
          <w:szCs w:val="32"/>
          <w:lang w:val="en-US" w:eastAsia="zh-CN"/>
        </w:rPr>
        <w:t>100%</w:t>
      </w:r>
      <w:r>
        <w:rPr>
          <w:rFonts w:hint="eastAsia" w:ascii="仿宋" w:eastAsia="仿宋" w:cs="仿宋"/>
          <w:kern w:val="2"/>
          <w:sz w:val="32"/>
          <w:szCs w:val="32"/>
          <w:lang w:val="en-US" w:eastAsia="zh-CN"/>
        </w:rPr>
        <w:t>，</w:t>
      </w:r>
      <w:r>
        <w:rPr>
          <w:rFonts w:hint="eastAsia" w:ascii="仿宋_GB2312" w:eastAsia="仿宋_GB2312" w:cs="仿宋_GB2312"/>
          <w:kern w:val="2"/>
          <w:sz w:val="32"/>
          <w:szCs w:val="32"/>
          <w:lang w:val="en-US" w:eastAsia="zh-CN"/>
        </w:rPr>
        <w:t>公务接待费支出决算与2023年</w:t>
      </w:r>
      <w:r>
        <w:rPr>
          <w:rFonts w:hint="eastAsia" w:ascii="仿宋" w:eastAsia="仿宋" w:cs="Times New Roman"/>
          <w:color w:val="000000"/>
          <w:sz w:val="32"/>
          <w:szCs w:val="32"/>
          <w:lang w:eastAsia="zh-CN" w:bidi="ar-SA"/>
        </w:rPr>
        <w:t>相比无变化</w:t>
      </w:r>
      <w:r>
        <w:rPr>
          <w:rFonts w:hint="eastAsia" w:ascii="仿宋_GB2312" w:eastAsia="仿宋_GB2312" w:cs="仿宋_GB2312"/>
          <w:kern w:val="2"/>
          <w:sz w:val="32"/>
          <w:szCs w:val="32"/>
          <w:lang w:val="en-US" w:eastAsia="zh-CN"/>
        </w:rPr>
        <w:t>。</w:t>
      </w:r>
    </w:p>
    <w:p w14:paraId="3DC3A785">
      <w:pPr>
        <w:pageBreakBefore w:val="0"/>
        <w:widowControl w:val="0"/>
        <w:kinsoku/>
        <w:wordWrap/>
        <w:overflowPunct/>
        <w:topLinePunct w:val="0"/>
        <w:spacing w:line="576" w:lineRule="exact"/>
        <w:ind w:firstLine="640"/>
        <w:rPr>
          <w:rFonts w:hint="eastAsia" w:ascii="仿宋" w:eastAsia="仿宋" w:cs="Times New Roman"/>
          <w:color w:val="000000"/>
          <w:sz w:val="32"/>
          <w:szCs w:val="32"/>
        </w:rPr>
      </w:pPr>
      <w:r>
        <w:rPr>
          <w:rFonts w:hint="eastAsia" w:ascii="仿宋_GB2312" w:eastAsia="仿宋_GB2312" w:cs="仿宋_GB2312"/>
          <w:kern w:val="2"/>
          <w:sz w:val="32"/>
          <w:szCs w:val="32"/>
          <w:lang w:val="en-US" w:eastAsia="zh-CN"/>
        </w:rPr>
        <w:t>其中：</w:t>
      </w:r>
      <w:r>
        <w:rPr>
          <w:rFonts w:hint="eastAsia" w:ascii="仿宋" w:eastAsia="仿宋" w:cs="Times New Roman"/>
          <w:color w:val="000000"/>
          <w:sz w:val="32"/>
          <w:szCs w:val="32"/>
          <w:lang w:bidi="ar-SA"/>
        </w:rPr>
        <w:t>国内公务接待支出</w:t>
      </w:r>
      <w:r>
        <w:rPr>
          <w:rFonts w:ascii="仿宋" w:eastAsia="仿宋"/>
          <w:sz w:val="32"/>
          <w:szCs w:val="32"/>
        </w:rPr>
        <w:t>0.2</w:t>
      </w:r>
      <w:r>
        <w:rPr>
          <w:rFonts w:hint="eastAsia" w:ascii="仿宋" w:eastAsia="仿宋"/>
          <w:sz w:val="32"/>
          <w:szCs w:val="32"/>
          <w:lang w:val="en-US" w:eastAsia="zh-CN"/>
        </w:rPr>
        <w:t>1</w:t>
      </w:r>
      <w:r>
        <w:rPr>
          <w:rFonts w:hint="eastAsia" w:ascii="仿宋" w:eastAsia="仿宋" w:cs="Times New Roman"/>
          <w:color w:val="000000"/>
          <w:sz w:val="32"/>
          <w:szCs w:val="32"/>
          <w:lang w:bidi="ar-SA"/>
        </w:rPr>
        <w:t>万元，主要用于用餐费等开支。国内公务接待</w:t>
      </w:r>
      <w:r>
        <w:rPr>
          <w:rFonts w:ascii="仿宋" w:eastAsia="仿宋"/>
          <w:sz w:val="32"/>
          <w:szCs w:val="32"/>
        </w:rPr>
        <w:t>4</w:t>
      </w:r>
      <w:r>
        <w:rPr>
          <w:rFonts w:hint="eastAsia" w:ascii="仿宋" w:eastAsia="仿宋" w:cs="Times New Roman"/>
          <w:color w:val="000000"/>
          <w:sz w:val="32"/>
          <w:szCs w:val="32"/>
          <w:lang w:bidi="ar-SA"/>
        </w:rPr>
        <w:t>批次，</w:t>
      </w:r>
      <w:r>
        <w:rPr>
          <w:rFonts w:hint="eastAsia" w:ascii="仿宋" w:eastAsia="仿宋"/>
          <w:sz w:val="32"/>
          <w:szCs w:val="32"/>
          <w:lang w:val="en-US" w:eastAsia="zh-CN"/>
        </w:rPr>
        <w:t>42</w:t>
      </w:r>
      <w:r>
        <w:rPr>
          <w:rFonts w:hint="eastAsia" w:ascii="仿宋" w:eastAsia="仿宋" w:cs="Times New Roman"/>
          <w:color w:val="000000"/>
          <w:sz w:val="32"/>
          <w:szCs w:val="32"/>
          <w:lang w:bidi="ar-SA"/>
        </w:rPr>
        <w:t>人次（不包括陪同人员），共计支出</w:t>
      </w:r>
      <w:r>
        <w:rPr>
          <w:rFonts w:ascii="仿宋" w:eastAsia="仿宋"/>
          <w:sz w:val="32"/>
          <w:szCs w:val="32"/>
        </w:rPr>
        <w:t>0.2</w:t>
      </w:r>
      <w:r>
        <w:rPr>
          <w:rFonts w:hint="eastAsia" w:ascii="仿宋" w:eastAsia="仿宋"/>
          <w:sz w:val="32"/>
          <w:szCs w:val="32"/>
          <w:lang w:val="en-US" w:eastAsia="zh-CN"/>
        </w:rPr>
        <w:t>1</w:t>
      </w:r>
      <w:r>
        <w:rPr>
          <w:rFonts w:hint="eastAsia" w:ascii="仿宋" w:eastAsia="仿宋" w:cs="Times New Roman"/>
          <w:color w:val="000000"/>
          <w:sz w:val="32"/>
          <w:szCs w:val="32"/>
          <w:lang w:bidi="ar-SA"/>
        </w:rPr>
        <w:t>万元，具体内容包括：接待州发改人员。</w:t>
      </w:r>
    </w:p>
    <w:p w14:paraId="6C3B875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（二）“三公”经费财政拨款支出决算具体情况说明</w:t>
      </w:r>
    </w:p>
    <w:p w14:paraId="3EF8CE2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ascii="仿宋" w:eastAsia="仿宋" w:cs="仿宋"/>
          <w:kern w:val="2"/>
          <w:sz w:val="32"/>
          <w:szCs w:val="32"/>
          <w:lang w:val="en-US" w:eastAsia="zh-CN"/>
        </w:rPr>
      </w:pPr>
      <w:r>
        <w:rPr>
          <w:rFonts w:hint="eastAsia" w:ascii="仿宋" w:eastAsia="仿宋" w:cs="仿宋"/>
          <w:kern w:val="2"/>
          <w:sz w:val="32"/>
          <w:szCs w:val="32"/>
          <w:lang w:val="en-US" w:eastAsia="zh-CN"/>
        </w:rPr>
        <w:t>2024年度“三公”经费财政拨款支出决算中，因公出国（境）费支出决算</w:t>
      </w:r>
      <w:r>
        <w:rPr>
          <w:rFonts w:hint="eastAsia" w:ascii="仿宋" w:eastAsia="仿宋" w:cs="Times New Roman"/>
          <w:kern w:val="2"/>
          <w:sz w:val="32"/>
          <w:szCs w:val="32"/>
          <w:lang w:val="en-US" w:eastAsia="zh-CN"/>
        </w:rPr>
        <w:t>0</w:t>
      </w:r>
      <w:r>
        <w:rPr>
          <w:rFonts w:hint="eastAsia" w:ascii="仿宋" w:eastAsia="仿宋" w:cs="仿宋"/>
          <w:kern w:val="2"/>
          <w:sz w:val="32"/>
          <w:szCs w:val="32"/>
          <w:lang w:val="en-US" w:eastAsia="zh-CN"/>
        </w:rPr>
        <w:t>万元，占</w:t>
      </w:r>
      <w:r>
        <w:rPr>
          <w:rFonts w:hint="eastAsia" w:ascii="仿宋" w:eastAsia="仿宋" w:cs="Times New Roman"/>
          <w:kern w:val="2"/>
          <w:sz w:val="32"/>
          <w:szCs w:val="32"/>
          <w:lang w:val="en-US" w:eastAsia="zh-CN"/>
        </w:rPr>
        <w:t>0%</w:t>
      </w:r>
      <w:r>
        <w:rPr>
          <w:rFonts w:hint="eastAsia" w:ascii="仿宋" w:eastAsia="仿宋" w:cs="仿宋"/>
          <w:kern w:val="2"/>
          <w:sz w:val="32"/>
          <w:szCs w:val="32"/>
          <w:lang w:val="en-US" w:eastAsia="zh-CN"/>
        </w:rPr>
        <w:t>；公务用车购置费支出决算</w:t>
      </w:r>
      <w:r>
        <w:rPr>
          <w:rFonts w:ascii="仿宋" w:eastAsia="仿宋" w:cs="仿宋"/>
          <w:kern w:val="2"/>
          <w:sz w:val="32"/>
          <w:szCs w:val="32"/>
          <w:lang w:val="en-US" w:eastAsia="zh-CN"/>
        </w:rPr>
        <w:t>0</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0</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；公务用车运行维护费支出决算</w:t>
      </w:r>
      <w:r>
        <w:rPr>
          <w:rFonts w:ascii="仿宋" w:eastAsia="仿宋" w:cs="Times New Roman"/>
          <w:kern w:val="2"/>
          <w:sz w:val="32"/>
          <w:szCs w:val="32"/>
          <w:lang w:val="en-US" w:eastAsia="zh-CN"/>
        </w:rPr>
        <w:t>0</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0</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；公务接待费支出决算</w:t>
      </w:r>
      <w:r>
        <w:rPr>
          <w:rFonts w:ascii="仿宋" w:eastAsia="仿宋" w:cs="Times New Roman"/>
          <w:kern w:val="2"/>
          <w:sz w:val="32"/>
          <w:szCs w:val="32"/>
          <w:lang w:val="en-US" w:eastAsia="zh-CN"/>
        </w:rPr>
        <w:t>0.2</w:t>
      </w:r>
      <w:r>
        <w:rPr>
          <w:rFonts w:hint="eastAsia" w:ascii="仿宋" w:eastAsia="仿宋" w:cs="Times New Roman"/>
          <w:kern w:val="2"/>
          <w:sz w:val="32"/>
          <w:szCs w:val="32"/>
          <w:lang w:val="en-US" w:eastAsia="zh-CN"/>
        </w:rPr>
        <w:t>1</w:t>
      </w:r>
      <w:r>
        <w:rPr>
          <w:rFonts w:hint="eastAsia" w:ascii="仿宋" w:eastAsia="仿宋" w:cs="仿宋"/>
          <w:kern w:val="2"/>
          <w:sz w:val="32"/>
          <w:szCs w:val="32"/>
          <w:lang w:val="en-US" w:eastAsia="zh-CN"/>
        </w:rPr>
        <w:t>万元，占</w:t>
      </w:r>
      <w:r>
        <w:rPr>
          <w:rFonts w:ascii="仿宋" w:eastAsia="仿宋" w:cs="Times New Roman"/>
          <w:kern w:val="2"/>
          <w:sz w:val="32"/>
          <w:szCs w:val="32"/>
          <w:lang w:val="en-US" w:eastAsia="zh-CN"/>
        </w:rPr>
        <w:t>100</w:t>
      </w:r>
      <w:r>
        <w:rPr>
          <w:rFonts w:hint="eastAsia" w:ascii="仿宋" w:eastAsia="仿宋" w:cs="Times New Roman"/>
          <w:kern w:val="2"/>
          <w:sz w:val="32"/>
          <w:szCs w:val="32"/>
          <w:lang w:val="en-US" w:eastAsia="zh-CN"/>
        </w:rPr>
        <w:t>%</w:t>
      </w:r>
      <w:r>
        <w:rPr>
          <w:rFonts w:hint="eastAsia" w:ascii="仿宋" w:eastAsia="仿宋" w:cs="仿宋"/>
          <w:kern w:val="2"/>
          <w:sz w:val="32"/>
          <w:szCs w:val="32"/>
          <w:lang w:val="en-US" w:eastAsia="zh-CN"/>
        </w:rPr>
        <w:t>。具体情况如下：</w:t>
      </w:r>
    </w:p>
    <w:p w14:paraId="3B53342F">
      <w:pPr>
        <w:pStyle w:val="15"/>
        <w:keepNext w:val="0"/>
        <w:keepLines w:val="0"/>
        <w:pageBreakBefore w:val="0"/>
        <w:widowControl w:val="0"/>
        <w:suppressLineNumbers w:val="0"/>
        <w:suppressAutoHyphens/>
        <w:bidi w:val="0"/>
        <w:ind w:left="1060" w:leftChars="200" w:hanging="640" w:hangingChars="200"/>
      </w:pPr>
      <w:r>
        <w:t xml:space="preserve">    </w:t>
      </w:r>
    </w:p>
    <w:p w14:paraId="2AB9ABBD">
      <w:pPr>
        <w:pStyle w:val="15"/>
        <w:keepNext w:val="0"/>
        <w:keepLines w:val="0"/>
        <w:pageBreakBefore w:val="0"/>
        <w:widowControl w:val="0"/>
        <w:suppressLineNumbers w:val="0"/>
        <w:suppressAutoHyphens/>
        <w:ind w:left="1060" w:leftChars="200" w:hanging="640" w:hangingChars="200"/>
      </w:pPr>
      <w:r>
        <w:rPr>
          <w:rFonts w:hint="eastAsia"/>
          <w:lang w:val="en-US" w:eastAsia="zh-CN"/>
        </w:rPr>
        <w:t xml:space="preserve">  </w:t>
      </w:r>
      <w:r>
        <w:drawing>
          <wp:inline distT="0" distB="0" distL="67945" distR="67945">
            <wp:extent cx="4018915" cy="2091055"/>
            <wp:effectExtent l="0" t="0" r="0" b="0"/>
            <wp:docPr id="7" name="对象"/>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7C2D9B">
      <w:pPr>
        <w:keepNext w:val="0"/>
        <w:keepLines w:val="0"/>
        <w:pageBreakBefore w:val="0"/>
        <w:widowControl w:val="0"/>
        <w:suppressLineNumbers w:val="0"/>
        <w:suppressAutoHyphens w:val="0"/>
      </w:pPr>
      <w:r>
        <w:t xml:space="preserve">      </w:t>
      </w:r>
      <w:r>
        <w:rPr>
          <w:rFonts w:hint="eastAsia" w:ascii="仿宋_GB2312" w:eastAsia="仿宋_GB2312" w:cs="Times New Roman"/>
          <w:b/>
          <w:bCs w:val="0"/>
          <w:kern w:val="2"/>
          <w:sz w:val="32"/>
          <w:szCs w:val="32"/>
          <w:lang w:val="en-US" w:eastAsia="zh-CN"/>
        </w:rPr>
        <w:t>1.</w:t>
      </w:r>
      <w:r>
        <w:rPr>
          <w:rFonts w:hint="eastAsia" w:ascii="仿宋_GB2312" w:eastAsia="仿宋_GB2312" w:cs="仿宋_GB2312"/>
          <w:b/>
          <w:bCs w:val="0"/>
          <w:kern w:val="2"/>
          <w:sz w:val="32"/>
          <w:szCs w:val="32"/>
          <w:lang w:val="en-US" w:eastAsia="zh-CN"/>
        </w:rPr>
        <w:t>因公出国（境）经费支出</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14:paraId="76391C4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_GB2312" w:eastAsia="仿宋_GB2312" w:cs="Times New Roman"/>
          <w:b/>
          <w:bCs w:val="0"/>
          <w:kern w:val="2"/>
          <w:sz w:val="32"/>
          <w:szCs w:val="32"/>
        </w:rPr>
      </w:pPr>
      <w:r>
        <w:rPr>
          <w:rFonts w:hint="eastAsia" w:ascii="仿宋_GB2312" w:eastAsia="仿宋_GB2312" w:cs="Times New Roman"/>
          <w:b/>
          <w:bCs w:val="0"/>
          <w:kern w:val="2"/>
          <w:sz w:val="32"/>
          <w:szCs w:val="32"/>
          <w:lang w:val="en-US" w:eastAsia="zh-CN"/>
        </w:rPr>
        <w:t>2.</w:t>
      </w:r>
      <w:r>
        <w:rPr>
          <w:rFonts w:hint="eastAsia" w:ascii="仿宋_GB2312" w:eastAsia="仿宋_GB2312" w:cs="仿宋_GB2312"/>
          <w:b/>
          <w:bCs w:val="0"/>
          <w:kern w:val="2"/>
          <w:sz w:val="32"/>
          <w:szCs w:val="32"/>
          <w:lang w:val="en-US" w:eastAsia="zh-CN"/>
        </w:rPr>
        <w:t>公务用车购置及运行维护费支出</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14:paraId="08B3B9D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kern w:val="2"/>
          <w:sz w:val="32"/>
          <w:szCs w:val="32"/>
          <w:lang w:val="en-US" w:eastAsia="zh-CN"/>
        </w:rPr>
      </w:pPr>
      <w:r>
        <w:rPr>
          <w:rFonts w:hint="eastAsia" w:ascii="仿宋_GB2312" w:eastAsia="仿宋_GB2312" w:cs="仿宋_GB2312"/>
          <w:kern w:val="2"/>
          <w:sz w:val="32"/>
          <w:szCs w:val="32"/>
          <w:lang w:val="en-US" w:eastAsia="zh-CN"/>
        </w:rPr>
        <w:t>截至2024年</w:t>
      </w:r>
      <w:r>
        <w:rPr>
          <w:rFonts w:hint="eastAsia" w:ascii="仿宋_GB2312" w:eastAsia="仿宋_GB2312" w:cs="Times New Roman"/>
          <w:kern w:val="2"/>
          <w:sz w:val="32"/>
          <w:szCs w:val="32"/>
          <w:lang w:val="en-US" w:eastAsia="zh-CN"/>
        </w:rPr>
        <w:t>12</w:t>
      </w:r>
      <w:r>
        <w:rPr>
          <w:rFonts w:hint="eastAsia" w:ascii="仿宋_GB2312" w:eastAsia="仿宋_GB2312" w:cs="仿宋_GB2312"/>
          <w:kern w:val="2"/>
          <w:sz w:val="32"/>
          <w:szCs w:val="32"/>
          <w:lang w:val="en-US" w:eastAsia="zh-CN"/>
        </w:rPr>
        <w:t>月31日，单位共有公务用车</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辆，其中：轿车</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辆、越野车</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辆、载客汽车</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w:t>
      </w:r>
    </w:p>
    <w:p w14:paraId="1650AE0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rPr>
      </w:pPr>
      <w:r>
        <w:rPr>
          <w:rFonts w:hint="eastAsia" w:ascii="仿宋_GB2312" w:eastAsia="仿宋_GB2312" w:cs="仿宋_GB2312"/>
          <w:b/>
          <w:bCs w:val="0"/>
          <w:kern w:val="2"/>
          <w:sz w:val="32"/>
          <w:szCs w:val="32"/>
          <w:lang w:val="en-US" w:eastAsia="zh-CN"/>
        </w:rPr>
        <w:t>公务用车购置费支出</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14:paraId="66716D0C">
      <w:pPr>
        <w:pageBreakBefore w:val="0"/>
        <w:widowControl w:val="0"/>
        <w:kinsoku/>
        <w:wordWrap/>
        <w:overflowPunct/>
        <w:topLinePunct w:val="0"/>
        <w:bidi w:val="0"/>
        <w:spacing w:line="576" w:lineRule="exact"/>
        <w:ind w:firstLine="640"/>
        <w:textAlignment w:val="auto"/>
        <w:rPr>
          <w:rFonts w:ascii="仿宋" w:eastAsia="仿宋" w:cs="Times New Roman"/>
          <w:color w:val="000000"/>
          <w:sz w:val="32"/>
          <w:szCs w:val="32"/>
        </w:rPr>
      </w:pPr>
      <w:r>
        <w:rPr>
          <w:rFonts w:hint="eastAsia" w:ascii="仿宋_GB2312" w:eastAsia="仿宋_GB2312" w:cs="仿宋_GB2312"/>
          <w:b/>
          <w:bCs w:val="0"/>
          <w:kern w:val="2"/>
          <w:sz w:val="32"/>
          <w:szCs w:val="32"/>
          <w:lang w:val="en-US" w:eastAsia="zh-CN"/>
        </w:rPr>
        <w:t>公务用车运行维护费支出</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14:paraId="5A31816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黑体" w:eastAsia="黑体" w:cs="Times New Roman"/>
          <w:kern w:val="2"/>
          <w:sz w:val="32"/>
          <w:szCs w:val="32"/>
        </w:rPr>
      </w:pPr>
      <w:r>
        <w:rPr>
          <w:rFonts w:hint="eastAsia" w:ascii="仿宋_GB2312" w:eastAsia="仿宋_GB2312" w:cs="Times New Roman"/>
          <w:b/>
          <w:bCs w:val="0"/>
          <w:kern w:val="2"/>
          <w:sz w:val="32"/>
          <w:szCs w:val="32"/>
          <w:lang w:val="en-US" w:eastAsia="zh-CN"/>
        </w:rPr>
        <w:t>3.</w:t>
      </w:r>
      <w:r>
        <w:rPr>
          <w:rFonts w:hint="eastAsia" w:ascii="仿宋_GB2312" w:eastAsia="仿宋_GB2312" w:cs="仿宋_GB2312"/>
          <w:b/>
          <w:bCs w:val="0"/>
          <w:kern w:val="2"/>
          <w:sz w:val="32"/>
          <w:szCs w:val="32"/>
          <w:lang w:val="en-US" w:eastAsia="zh-CN"/>
        </w:rPr>
        <w:t>公务接待费支出</w:t>
      </w:r>
      <w:r>
        <w:rPr>
          <w:rFonts w:ascii="仿宋_GB2312" w:eastAsia="仿宋_GB2312" w:cs="Times New Roman"/>
          <w:kern w:val="2"/>
          <w:sz w:val="32"/>
          <w:szCs w:val="32"/>
          <w:lang w:val="en-US" w:eastAsia="zh-CN"/>
        </w:rPr>
        <w:t>0.2</w:t>
      </w:r>
      <w:r>
        <w:rPr>
          <w:rFonts w:hint="eastAsia" w:ascii="仿宋_GB2312" w:eastAsia="仿宋_GB2312" w:cs="Times New Roman"/>
          <w:kern w:val="2"/>
          <w:sz w:val="32"/>
          <w:szCs w:val="32"/>
          <w:lang w:val="en-US" w:eastAsia="zh-CN"/>
        </w:rPr>
        <w:t>1</w:t>
      </w:r>
      <w:r>
        <w:rPr>
          <w:rFonts w:hint="eastAsia" w:ascii="仿宋_GB2312" w:eastAsia="仿宋_GB2312" w:cs="仿宋_GB2312"/>
          <w:kern w:val="2"/>
          <w:sz w:val="32"/>
          <w:szCs w:val="32"/>
          <w:lang w:val="en-US" w:eastAsia="zh-CN"/>
        </w:rPr>
        <w:t>万元，</w:t>
      </w:r>
      <w:r>
        <w:rPr>
          <w:rStyle w:val="25"/>
          <w:rFonts w:hint="eastAsia" w:ascii="仿宋" w:eastAsia="仿宋" w:cs="仿宋"/>
          <w:b w:val="0"/>
          <w:bCs/>
          <w:kern w:val="2"/>
          <w:sz w:val="32"/>
          <w:szCs w:val="32"/>
          <w:lang w:val="en-US" w:eastAsia="zh-CN"/>
        </w:rPr>
        <w:t>完成预算</w:t>
      </w:r>
      <w:r>
        <w:rPr>
          <w:rStyle w:val="25"/>
          <w:rFonts w:hint="eastAsia" w:ascii="仿宋" w:eastAsia="仿宋" w:cs="Times New Roman"/>
          <w:b w:val="0"/>
          <w:bCs/>
          <w:kern w:val="2"/>
          <w:sz w:val="32"/>
          <w:szCs w:val="32"/>
          <w:lang w:val="en-US" w:eastAsia="zh-CN"/>
        </w:rPr>
        <w:t>100%</w:t>
      </w:r>
      <w:r>
        <w:rPr>
          <w:rStyle w:val="25"/>
          <w:rFonts w:hint="eastAsia" w:ascii="仿宋" w:eastAsia="仿宋" w:cs="仿宋"/>
          <w:b w:val="0"/>
          <w:bCs/>
          <w:kern w:val="2"/>
          <w:sz w:val="32"/>
          <w:szCs w:val="32"/>
          <w:lang w:val="en-US" w:eastAsia="zh-CN"/>
        </w:rPr>
        <w:t>。</w:t>
      </w:r>
      <w:r>
        <w:rPr>
          <w:rFonts w:hint="eastAsia" w:ascii="仿宋_GB2312" w:eastAsia="仿宋_GB2312" w:cs="仿宋_GB2312"/>
          <w:kern w:val="2"/>
          <w:sz w:val="32"/>
          <w:szCs w:val="32"/>
          <w:lang w:val="en-US" w:eastAsia="zh-CN"/>
        </w:rPr>
        <w:t>公务接待费支出决算与2023年</w:t>
      </w:r>
      <w:r>
        <w:rPr>
          <w:rFonts w:hint="eastAsia" w:ascii="仿宋" w:eastAsia="仿宋" w:cs="Times New Roman"/>
          <w:color w:val="000000"/>
          <w:sz w:val="32"/>
          <w:szCs w:val="32"/>
          <w:lang w:eastAsia="zh-CN" w:bidi="ar-SA"/>
        </w:rPr>
        <w:t>相比无变化</w:t>
      </w:r>
      <w:r>
        <w:rPr>
          <w:rFonts w:hint="eastAsia" w:ascii="仿宋_GB2312" w:eastAsia="仿宋_GB2312" w:cs="仿宋_GB2312"/>
          <w:kern w:val="2"/>
          <w:sz w:val="32"/>
          <w:szCs w:val="32"/>
          <w:lang w:val="en-US" w:eastAsia="zh-CN"/>
        </w:rPr>
        <w:t>。</w:t>
      </w:r>
      <w:r>
        <w:rPr>
          <w:rFonts w:hint="eastAsia" w:ascii="仿宋" w:eastAsia="仿宋" w:cs="仿宋"/>
          <w:b/>
          <w:bCs w:val="0"/>
          <w:kern w:val="2"/>
          <w:sz w:val="32"/>
          <w:szCs w:val="32"/>
          <w:lang w:val="en-US" w:eastAsia="zh-CN"/>
        </w:rPr>
        <w:t>外事接待支出</w:t>
      </w:r>
      <w:r>
        <w:rPr>
          <w:rFonts w:hint="eastAsia" w:ascii="仿宋" w:eastAsia="仿宋" w:cs="Times New Roman"/>
          <w:kern w:val="2"/>
          <w:sz w:val="32"/>
          <w:szCs w:val="32"/>
          <w:lang w:val="en-US" w:eastAsia="zh-CN"/>
        </w:rPr>
        <w:t>0</w:t>
      </w:r>
      <w:r>
        <w:rPr>
          <w:rFonts w:hint="eastAsia" w:ascii="仿宋_GB2312" w:eastAsia="仿宋_GB2312" w:cs="仿宋_GB2312"/>
          <w:kern w:val="2"/>
          <w:sz w:val="32"/>
          <w:szCs w:val="32"/>
          <w:lang w:val="en-US" w:eastAsia="zh-CN"/>
        </w:rPr>
        <w:t>万元，外事接待</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批次，</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人次（不包括陪同人员），共计支出</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14:paraId="5C17775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eastAsia="黑体" w:cs="Times New Roman"/>
          <w:b/>
          <w:bCs/>
          <w:sz w:val="32"/>
          <w:szCs w:val="32"/>
        </w:rPr>
      </w:pPr>
      <w:r>
        <w:rPr>
          <w:rFonts w:hint="eastAsia" w:ascii="黑体" w:eastAsia="黑体" w:cs="黑体"/>
          <w:kern w:val="2"/>
          <w:sz w:val="32"/>
          <w:szCs w:val="32"/>
          <w:lang w:val="en-US" w:eastAsia="zh-CN"/>
        </w:rPr>
        <w:t>八、</w:t>
      </w:r>
      <w:r>
        <w:rPr>
          <w:rStyle w:val="26"/>
          <w:rFonts w:hint="eastAsia" w:ascii="黑体" w:eastAsia="黑体" w:cs="黑体"/>
          <w:b w:val="0"/>
          <w:bCs/>
          <w:kern w:val="2"/>
          <w:sz w:val="32"/>
          <w:szCs w:val="32"/>
          <w:lang w:val="en-US" w:eastAsia="zh-CN"/>
        </w:rPr>
        <w:t>政府性基金预算支出决算情况说明</w:t>
      </w:r>
    </w:p>
    <w:p w14:paraId="638FC83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eastAsia="仿宋_GB2312" w:cs="Times New Roman"/>
          <w:kern w:val="2"/>
          <w:sz w:val="32"/>
          <w:szCs w:val="32"/>
        </w:rPr>
      </w:pPr>
      <w:r>
        <w:rPr>
          <w:rFonts w:hint="eastAsia" w:ascii="仿宋_GB2312" w:eastAsia="仿宋_GB2312" w:cs="仿宋_GB2312"/>
          <w:kern w:val="2"/>
          <w:sz w:val="32"/>
          <w:szCs w:val="32"/>
          <w:lang w:val="en-US" w:eastAsia="zh-CN"/>
        </w:rPr>
        <w:t>2024年度政府性基金预算财政拨款支出</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p>
    <w:p w14:paraId="45774403">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eastAsia="黑体" w:cs="Times New Roman"/>
          <w:b w:val="0"/>
          <w:bCs/>
          <w:sz w:val="32"/>
          <w:szCs w:val="32"/>
        </w:rPr>
      </w:pPr>
      <w:r>
        <w:rPr>
          <w:rStyle w:val="26"/>
          <w:rFonts w:hint="eastAsia" w:ascii="黑体" w:eastAsia="黑体" w:cs="黑体"/>
          <w:b w:val="0"/>
          <w:bCs/>
          <w:kern w:val="2"/>
          <w:sz w:val="32"/>
          <w:szCs w:val="32"/>
          <w:lang w:val="en-US" w:eastAsia="zh-CN"/>
        </w:rPr>
        <w:t>九、国有资本经营预算支出决算情况说明</w:t>
      </w:r>
    </w:p>
    <w:p w14:paraId="372B3B6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eastAsia="方正小标宋简体" w:cs="方正小标宋简体"/>
          <w:kern w:val="2"/>
          <w:sz w:val="44"/>
          <w:szCs w:val="44"/>
        </w:rPr>
      </w:pPr>
      <w:r>
        <w:rPr>
          <w:rFonts w:hint="eastAsia" w:ascii="仿宋_GB2312" w:eastAsia="仿宋_GB2312" w:cs="仿宋_GB2312"/>
          <w:kern w:val="2"/>
          <w:sz w:val="32"/>
          <w:szCs w:val="32"/>
          <w:lang w:val="en-US" w:eastAsia="zh-CN"/>
        </w:rPr>
        <w:t>2024年度国有资本经营预算财政拨款支出</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万元。</w:t>
      </w:r>
      <w:r>
        <w:rPr>
          <w:rFonts w:hint="eastAsia" w:ascii="方正小标宋简体" w:eastAsia="方正小标宋简体" w:cs="方正小标宋简体"/>
          <w:kern w:val="2"/>
          <w:sz w:val="44"/>
          <w:szCs w:val="44"/>
          <w:lang w:val="en-US" w:eastAsia="zh-CN"/>
        </w:rPr>
        <w:t xml:space="preserve"> </w:t>
      </w:r>
    </w:p>
    <w:p w14:paraId="0E2C335D">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eastAsia="黑体" w:cs="Times New Roman"/>
          <w:b w:val="0"/>
          <w:bCs/>
          <w:sz w:val="32"/>
          <w:szCs w:val="32"/>
        </w:rPr>
      </w:pPr>
      <w:r>
        <w:rPr>
          <w:rStyle w:val="26"/>
          <w:rFonts w:hint="eastAsia" w:ascii="黑体" w:eastAsia="黑体" w:cs="黑体"/>
          <w:b w:val="0"/>
          <w:bCs/>
          <w:kern w:val="2"/>
          <w:sz w:val="32"/>
          <w:szCs w:val="32"/>
          <w:lang w:val="en-US" w:eastAsia="zh-CN"/>
        </w:rPr>
        <w:t>十、其他重要事项的情况说明</w:t>
      </w:r>
    </w:p>
    <w:p w14:paraId="07985F6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eastAsia="仿宋" w:cs="Times New Roman"/>
          <w:kern w:val="2"/>
          <w:sz w:val="32"/>
          <w:szCs w:val="32"/>
        </w:rPr>
      </w:pPr>
      <w:r>
        <w:rPr>
          <w:rFonts w:hint="eastAsia" w:ascii="仿宋" w:eastAsia="仿宋" w:cs="仿宋"/>
          <w:b/>
          <w:bCs w:val="0"/>
          <w:kern w:val="2"/>
          <w:sz w:val="32"/>
          <w:szCs w:val="32"/>
          <w:lang w:val="en-US" w:eastAsia="zh-CN"/>
        </w:rPr>
        <w:t>（一）机关运行经费支出情况</w:t>
      </w:r>
    </w:p>
    <w:p w14:paraId="473C6C4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eastAsia="仿宋_GB2312" w:cs="Times New Roman"/>
          <w:kern w:val="2"/>
          <w:sz w:val="32"/>
          <w:szCs w:val="32"/>
        </w:rPr>
      </w:pPr>
      <w:r>
        <w:rPr>
          <w:rFonts w:hint="eastAsia" w:ascii="仿宋_GB2312" w:eastAsia="仿宋_GB2312" w:cs="仿宋_GB2312"/>
          <w:kern w:val="2"/>
          <w:sz w:val="32"/>
          <w:szCs w:val="32"/>
          <w:lang w:val="en-US" w:eastAsia="zh-CN"/>
        </w:rPr>
        <w:t>2024年度，</w:t>
      </w:r>
      <w:r>
        <w:rPr>
          <w:rFonts w:hint="eastAsia" w:ascii="仿宋_GB2312" w:eastAsia="仿宋_GB2312"/>
          <w:color w:val="000000"/>
          <w:sz w:val="32"/>
          <w:szCs w:val="32"/>
        </w:rPr>
        <w:t>茂县</w:t>
      </w:r>
      <w:r>
        <w:rPr>
          <w:rFonts w:ascii="仿宋_GB2312" w:eastAsia="仿宋_GB2312"/>
          <w:color w:val="000000"/>
          <w:sz w:val="32"/>
          <w:szCs w:val="32"/>
        </w:rPr>
        <w:t>粮食和物资储备中心</w:t>
      </w:r>
      <w:r>
        <w:rPr>
          <w:rFonts w:hint="eastAsia" w:ascii="仿宋_GB2312" w:eastAsia="仿宋_GB2312" w:cs="仿宋_GB2312"/>
          <w:kern w:val="2"/>
          <w:sz w:val="32"/>
          <w:szCs w:val="32"/>
          <w:lang w:val="en-US" w:eastAsia="zh-CN"/>
        </w:rPr>
        <w:t>机关运行经费支出</w:t>
      </w:r>
      <w:r>
        <w:rPr>
          <w:rFonts w:ascii="仿宋_GB2312" w:eastAsia="仿宋_GB2312" w:cs="Times New Roman"/>
          <w:kern w:val="2"/>
          <w:sz w:val="32"/>
          <w:szCs w:val="32"/>
          <w:lang w:val="en-US" w:eastAsia="zh-CN"/>
        </w:rPr>
        <w:t>10.</w:t>
      </w:r>
      <w:r>
        <w:rPr>
          <w:rFonts w:hint="eastAsia" w:ascii="仿宋_GB2312" w:eastAsia="仿宋_GB2312" w:cs="Times New Roman"/>
          <w:kern w:val="2"/>
          <w:sz w:val="32"/>
          <w:szCs w:val="32"/>
          <w:lang w:val="en-US" w:eastAsia="zh-CN"/>
        </w:rPr>
        <w:t>34</w:t>
      </w:r>
      <w:r>
        <w:rPr>
          <w:rFonts w:hint="eastAsia" w:ascii="仿宋_GB2312" w:eastAsia="仿宋_GB2312" w:cs="仿宋_GB2312"/>
          <w:kern w:val="2"/>
          <w:sz w:val="32"/>
          <w:szCs w:val="32"/>
          <w:lang w:val="en-US" w:eastAsia="zh-CN"/>
        </w:rPr>
        <w:t>万元，与2023年</w:t>
      </w:r>
      <w:r>
        <w:rPr>
          <w:rFonts w:hint="eastAsia" w:ascii="仿宋" w:eastAsia="仿宋" w:cs="Times New Roman"/>
          <w:color w:val="000000"/>
          <w:sz w:val="32"/>
          <w:szCs w:val="32"/>
          <w:lang w:eastAsia="zh-CN" w:bidi="ar-SA"/>
        </w:rPr>
        <w:t>相比</w:t>
      </w:r>
      <w:r>
        <w:rPr>
          <w:rFonts w:hint="eastAsia" w:ascii="仿宋_GB2312" w:eastAsia="仿宋_GB2312" w:cs="仿宋_GB2312"/>
          <w:kern w:val="2"/>
          <w:sz w:val="32"/>
          <w:szCs w:val="32"/>
          <w:lang w:val="en-US" w:eastAsia="zh-CN"/>
        </w:rPr>
        <w:t>增加</w:t>
      </w:r>
      <w:r>
        <w:rPr>
          <w:rFonts w:hint="eastAsia" w:ascii="仿宋_GB2312" w:eastAsia="仿宋_GB2312" w:cs="Times New Roman"/>
          <w:kern w:val="2"/>
          <w:sz w:val="32"/>
          <w:szCs w:val="32"/>
          <w:lang w:val="en-US" w:eastAsia="zh-CN"/>
        </w:rPr>
        <w:t>0.15</w:t>
      </w:r>
      <w:r>
        <w:rPr>
          <w:rFonts w:hint="eastAsia" w:ascii="仿宋_GB2312" w:eastAsia="仿宋_GB2312" w:cs="仿宋_GB2312"/>
          <w:kern w:val="2"/>
          <w:sz w:val="32"/>
          <w:szCs w:val="32"/>
          <w:lang w:val="en-US" w:eastAsia="zh-CN"/>
        </w:rPr>
        <w:t>万元，增加</w:t>
      </w:r>
      <w:r>
        <w:rPr>
          <w:rFonts w:hint="eastAsia" w:ascii="仿宋_GB2312" w:eastAsia="仿宋_GB2312" w:cs="Times New Roman"/>
          <w:kern w:val="2"/>
          <w:sz w:val="32"/>
          <w:szCs w:val="32"/>
          <w:lang w:val="en-US" w:eastAsia="zh-CN"/>
        </w:rPr>
        <w:t>1.47%</w:t>
      </w:r>
      <w:r>
        <w:rPr>
          <w:rFonts w:hint="eastAsia" w:ascii="仿宋_GB2312" w:eastAsia="仿宋_GB2312" w:cs="仿宋_GB2312"/>
          <w:kern w:val="2"/>
          <w:sz w:val="32"/>
          <w:szCs w:val="32"/>
          <w:lang w:val="en-US" w:eastAsia="zh-CN"/>
        </w:rPr>
        <w:t>。主要原因是:</w:t>
      </w:r>
      <w:r>
        <w:rPr>
          <w:rFonts w:ascii="仿宋" w:eastAsia="仿宋" w:cs="仿宋"/>
          <w:kern w:val="2"/>
          <w:sz w:val="32"/>
          <w:szCs w:val="32"/>
          <w:lang w:val="en-US" w:eastAsia="zh-CN"/>
        </w:rPr>
        <w:t>单位人员</w:t>
      </w:r>
      <w:r>
        <w:rPr>
          <w:rFonts w:hint="eastAsia" w:ascii="仿宋" w:eastAsia="仿宋" w:cs="仿宋"/>
          <w:kern w:val="2"/>
          <w:sz w:val="32"/>
          <w:szCs w:val="32"/>
          <w:lang w:val="en-US" w:eastAsia="zh-CN"/>
        </w:rPr>
        <w:t>新增</w:t>
      </w:r>
      <w:r>
        <w:rPr>
          <w:rFonts w:hint="eastAsia" w:ascii="仿宋_GB2312" w:eastAsia="仿宋_GB2312" w:cs="仿宋_GB2312"/>
          <w:kern w:val="2"/>
          <w:sz w:val="32"/>
          <w:szCs w:val="32"/>
          <w:lang w:val="en-US" w:eastAsia="zh-CN"/>
        </w:rPr>
        <w:t>。</w:t>
      </w:r>
    </w:p>
    <w:p w14:paraId="14BDBCF0">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（二）政府采购支出情况</w:t>
      </w:r>
    </w:p>
    <w:p w14:paraId="195D8AF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eastAsia="仿宋" w:cs="Times New Roman"/>
          <w:b/>
          <w:bCs w:val="0"/>
          <w:kern w:val="2"/>
          <w:sz w:val="32"/>
          <w:szCs w:val="32"/>
        </w:rPr>
      </w:pPr>
      <w:r>
        <w:rPr>
          <w:rFonts w:hint="eastAsia" w:ascii="仿宋_GB2312" w:eastAsia="仿宋_GB2312" w:cs="仿宋_GB2312"/>
          <w:kern w:val="2"/>
          <w:sz w:val="32"/>
          <w:szCs w:val="32"/>
          <w:lang w:val="en-US" w:eastAsia="zh-CN"/>
        </w:rPr>
        <w:t>2024年度</w:t>
      </w:r>
      <w:r>
        <w:rPr>
          <w:rFonts w:hint="eastAsia" w:ascii="仿宋_GB2312" w:eastAsia="仿宋_GB2312"/>
          <w:color w:val="000000"/>
          <w:sz w:val="32"/>
          <w:szCs w:val="32"/>
        </w:rPr>
        <w:t>茂县</w:t>
      </w:r>
      <w:r>
        <w:rPr>
          <w:rFonts w:ascii="仿宋_GB2312" w:eastAsia="仿宋_GB2312"/>
          <w:color w:val="000000"/>
          <w:sz w:val="32"/>
          <w:szCs w:val="32"/>
        </w:rPr>
        <w:t>粮食和物资储备中心无</w:t>
      </w:r>
      <w:r>
        <w:rPr>
          <w:rFonts w:hint="eastAsia" w:ascii="仿宋_GB2312" w:eastAsia="仿宋_GB2312" w:cs="仿宋_GB2312"/>
          <w:kern w:val="2"/>
          <w:sz w:val="32"/>
          <w:szCs w:val="32"/>
          <w:lang w:val="en-US" w:eastAsia="zh-CN"/>
        </w:rPr>
        <w:t>政府采购支出。</w:t>
      </w:r>
    </w:p>
    <w:p w14:paraId="4AE8B106">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（三）国有资产占有使用情况</w:t>
      </w:r>
    </w:p>
    <w:p w14:paraId="18CDE2A1">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eastAsia="仿宋_GB2312" w:cs="Times New Roman"/>
          <w:kern w:val="2"/>
          <w:sz w:val="32"/>
          <w:szCs w:val="32"/>
        </w:rPr>
      </w:pPr>
      <w:r>
        <w:rPr>
          <w:rFonts w:hint="eastAsia" w:ascii="仿宋_GB2312" w:eastAsia="仿宋_GB2312" w:cs="仿宋_GB2312"/>
          <w:kern w:val="2"/>
          <w:sz w:val="32"/>
          <w:szCs w:val="32"/>
          <w:lang w:val="en-US" w:eastAsia="zh-CN"/>
        </w:rPr>
        <w:t>截至2024年</w:t>
      </w:r>
      <w:r>
        <w:rPr>
          <w:rFonts w:hint="eastAsia" w:ascii="仿宋_GB2312" w:eastAsia="仿宋_GB2312" w:cs="Times New Roman"/>
          <w:kern w:val="2"/>
          <w:sz w:val="32"/>
          <w:szCs w:val="32"/>
          <w:lang w:val="en-US" w:eastAsia="zh-CN"/>
        </w:rPr>
        <w:t>12</w:t>
      </w:r>
      <w:r>
        <w:rPr>
          <w:rFonts w:hint="eastAsia" w:ascii="仿宋_GB2312" w:eastAsia="仿宋_GB2312" w:cs="仿宋_GB2312"/>
          <w:kern w:val="2"/>
          <w:sz w:val="32"/>
          <w:szCs w:val="32"/>
          <w:lang w:val="en-US" w:eastAsia="zh-CN"/>
        </w:rPr>
        <w:t>月</w:t>
      </w:r>
      <w:r>
        <w:rPr>
          <w:rFonts w:hint="eastAsia" w:ascii="仿宋_GB2312" w:eastAsia="仿宋_GB2312" w:cs="Times New Roman"/>
          <w:kern w:val="2"/>
          <w:sz w:val="32"/>
          <w:szCs w:val="32"/>
          <w:lang w:val="en-US" w:eastAsia="zh-CN"/>
        </w:rPr>
        <w:t>31</w:t>
      </w:r>
      <w:r>
        <w:rPr>
          <w:rFonts w:hint="eastAsia" w:ascii="仿宋_GB2312" w:eastAsia="仿宋_GB2312" w:cs="仿宋_GB2312"/>
          <w:kern w:val="2"/>
          <w:sz w:val="32"/>
          <w:szCs w:val="32"/>
          <w:lang w:val="en-US" w:eastAsia="zh-CN"/>
        </w:rPr>
        <w:t>日，</w:t>
      </w:r>
      <w:r>
        <w:rPr>
          <w:rFonts w:hint="eastAsia" w:ascii="仿宋_GB2312" w:eastAsia="仿宋_GB2312"/>
          <w:color w:val="000000"/>
          <w:sz w:val="32"/>
          <w:szCs w:val="32"/>
        </w:rPr>
        <w:t>茂县</w:t>
      </w:r>
      <w:r>
        <w:rPr>
          <w:rFonts w:ascii="仿宋_GB2312" w:eastAsia="仿宋_GB2312"/>
          <w:color w:val="000000"/>
          <w:sz w:val="32"/>
          <w:szCs w:val="32"/>
        </w:rPr>
        <w:t>粮食和物资储备中心</w:t>
      </w:r>
      <w:r>
        <w:rPr>
          <w:rFonts w:hint="eastAsia" w:ascii="仿宋_GB2312" w:eastAsia="仿宋_GB2312" w:cs="仿宋_GB2312"/>
          <w:kern w:val="2"/>
          <w:sz w:val="32"/>
          <w:szCs w:val="32"/>
          <w:lang w:val="en-US" w:eastAsia="zh-CN"/>
        </w:rPr>
        <w:t>共有车辆</w:t>
      </w:r>
      <w:r>
        <w:rPr>
          <w:rFonts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辆，其中：主要领导干部用车</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辆、机要通信用车</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辆、应急保障用车</w:t>
      </w:r>
      <w:r>
        <w:rPr>
          <w:rFonts w:hint="eastAsia" w:ascii="仿宋_GB2312" w:eastAsia="仿宋_GB2312" w:cs="Times New Roman"/>
          <w:kern w:val="2"/>
          <w:sz w:val="32"/>
          <w:szCs w:val="32"/>
          <w:lang w:val="en-US" w:eastAsia="zh-CN"/>
        </w:rPr>
        <w:t>6</w:t>
      </w:r>
      <w:r>
        <w:rPr>
          <w:rFonts w:hint="eastAsia" w:ascii="仿宋_GB2312" w:eastAsia="仿宋_GB2312" w:cs="仿宋_GB2312"/>
          <w:kern w:val="2"/>
          <w:sz w:val="32"/>
          <w:szCs w:val="32"/>
          <w:lang w:val="en-US" w:eastAsia="zh-CN"/>
        </w:rPr>
        <w:t>辆、其他用车</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辆。单价</w:t>
      </w:r>
      <w:r>
        <w:rPr>
          <w:rFonts w:hint="eastAsia" w:ascii="仿宋_GB2312" w:eastAsia="仿宋_GB2312" w:cs="Times New Roman"/>
          <w:kern w:val="2"/>
          <w:sz w:val="32"/>
          <w:szCs w:val="32"/>
          <w:lang w:val="en-US" w:eastAsia="zh-CN"/>
        </w:rPr>
        <w:t>50</w:t>
      </w:r>
      <w:r>
        <w:rPr>
          <w:rFonts w:hint="eastAsia" w:ascii="仿宋_GB2312" w:eastAsia="仿宋_GB2312" w:cs="仿宋_GB2312"/>
          <w:kern w:val="2"/>
          <w:sz w:val="32"/>
          <w:szCs w:val="32"/>
          <w:lang w:val="en-US" w:eastAsia="zh-CN"/>
        </w:rPr>
        <w:t>万元以上通用设备</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台（套），单价</w:t>
      </w:r>
      <w:r>
        <w:rPr>
          <w:rFonts w:hint="eastAsia" w:ascii="仿宋_GB2312" w:eastAsia="仿宋_GB2312" w:cs="Times New Roman"/>
          <w:kern w:val="2"/>
          <w:sz w:val="32"/>
          <w:szCs w:val="32"/>
          <w:lang w:val="en-US" w:eastAsia="zh-CN"/>
        </w:rPr>
        <w:t>100</w:t>
      </w:r>
      <w:r>
        <w:rPr>
          <w:rFonts w:hint="eastAsia" w:ascii="仿宋_GB2312" w:eastAsia="仿宋_GB2312" w:cs="仿宋_GB2312"/>
          <w:kern w:val="2"/>
          <w:sz w:val="32"/>
          <w:szCs w:val="32"/>
          <w:lang w:val="en-US" w:eastAsia="zh-CN"/>
        </w:rPr>
        <w:t>万元以上专用设备（不含车辆）</w:t>
      </w:r>
      <w:r>
        <w:rPr>
          <w:rFonts w:hint="eastAsia" w:ascii="仿宋_GB2312" w:eastAsia="仿宋_GB2312" w:cs="Times New Roman"/>
          <w:kern w:val="2"/>
          <w:sz w:val="32"/>
          <w:szCs w:val="32"/>
          <w:lang w:val="en-US" w:eastAsia="zh-CN"/>
        </w:rPr>
        <w:t>0</w:t>
      </w:r>
      <w:r>
        <w:rPr>
          <w:rFonts w:hint="eastAsia" w:ascii="仿宋_GB2312" w:eastAsia="仿宋_GB2312" w:cs="仿宋_GB2312"/>
          <w:kern w:val="2"/>
          <w:sz w:val="32"/>
          <w:szCs w:val="32"/>
          <w:lang w:val="en-US" w:eastAsia="zh-CN"/>
        </w:rPr>
        <w:t>台（套）。</w:t>
      </w:r>
    </w:p>
    <w:p w14:paraId="147A0C6A">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eastAsia="仿宋" w:cs="Times New Roman"/>
          <w:b/>
          <w:bCs w:val="0"/>
          <w:kern w:val="2"/>
          <w:sz w:val="32"/>
          <w:szCs w:val="32"/>
        </w:rPr>
      </w:pPr>
      <w:r>
        <w:rPr>
          <w:rFonts w:hint="eastAsia" w:ascii="仿宋" w:eastAsia="仿宋" w:cs="仿宋"/>
          <w:b/>
          <w:bCs w:val="0"/>
          <w:kern w:val="2"/>
          <w:sz w:val="32"/>
          <w:szCs w:val="32"/>
          <w:lang w:val="en-US" w:eastAsia="zh-CN"/>
        </w:rPr>
        <w:t>（四）预算绩效管理情况</w:t>
      </w:r>
    </w:p>
    <w:p w14:paraId="3553F96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eastAsia="仿宋_GB2312" w:cs="Times New Roman"/>
          <w:kern w:val="2"/>
          <w:sz w:val="32"/>
          <w:szCs w:val="32"/>
        </w:rPr>
      </w:pPr>
      <w:r>
        <w:rPr>
          <w:rFonts w:hint="eastAsia" w:ascii="仿宋_GB2312" w:eastAsia="仿宋_GB2312" w:cs="Times New Roman"/>
          <w:color w:val="000000"/>
          <w:sz w:val="32"/>
          <w:szCs w:val="32"/>
          <w:lang w:bidi="ar-SA"/>
        </w:rPr>
        <w:t>根据预算绩效管理要求，本部门在202</w:t>
      </w:r>
      <w:r>
        <w:rPr>
          <w:rFonts w:hint="eastAsia" w:ascii="仿宋_GB2312" w:eastAsia="仿宋_GB2312" w:cs="Times New Roman"/>
          <w:color w:val="000000"/>
          <w:sz w:val="32"/>
          <w:szCs w:val="32"/>
          <w:lang w:val="en-US" w:eastAsia="zh-CN" w:bidi="ar-SA"/>
        </w:rPr>
        <w:t>4</w:t>
      </w:r>
      <w:r>
        <w:rPr>
          <w:rFonts w:hint="eastAsia" w:ascii="仿宋_GB2312" w:eastAsia="仿宋_GB2312" w:cs="Times New Roman"/>
          <w:color w:val="000000"/>
          <w:sz w:val="32"/>
          <w:szCs w:val="32"/>
          <w:lang w:bidi="ar-SA"/>
        </w:rPr>
        <w:t>年度预算编制阶段，选取</w:t>
      </w:r>
      <w:r>
        <w:rPr>
          <w:rFonts w:ascii="仿宋_GB2312" w:eastAsia="仿宋_GB2312" w:cs="仿宋_GB2312"/>
          <w:kern w:val="2"/>
          <w:sz w:val="32"/>
          <w:szCs w:val="32"/>
          <w:lang w:val="en-US" w:eastAsia="zh-CN"/>
        </w:rPr>
        <w:t>4</w:t>
      </w:r>
      <w:r>
        <w:rPr>
          <w:rFonts w:hint="eastAsia" w:ascii="仿宋_GB2312" w:eastAsia="仿宋_GB2312" w:cs="仿宋_GB2312"/>
          <w:kern w:val="2"/>
          <w:sz w:val="32"/>
          <w:szCs w:val="32"/>
          <w:lang w:val="en-US" w:eastAsia="zh-CN"/>
        </w:rPr>
        <w:t>个</w:t>
      </w:r>
      <w:r>
        <w:rPr>
          <w:rFonts w:hint="eastAsia" w:ascii="仿宋_GB2312" w:eastAsia="仿宋_GB2312" w:cs="Times New Roman"/>
          <w:color w:val="000000"/>
          <w:sz w:val="32"/>
          <w:szCs w:val="32"/>
          <w:lang w:bidi="ar-SA"/>
        </w:rPr>
        <w:t>项目开展绩效监控</w:t>
      </w:r>
      <w:r>
        <w:rPr>
          <w:rFonts w:hint="eastAsia" w:ascii="仿宋_GB2312" w:eastAsia="仿宋_GB2312" w:cs="仿宋_GB2312"/>
          <w:kern w:val="2"/>
          <w:sz w:val="32"/>
          <w:szCs w:val="32"/>
          <w:lang w:val="en-US" w:eastAsia="zh-CN"/>
        </w:rPr>
        <w:t>、</w:t>
      </w:r>
      <w:r>
        <w:rPr>
          <w:rFonts w:hint="eastAsia" w:ascii="仿宋_GB2312" w:eastAsia="仿宋_GB2312" w:cs="Times New Roman"/>
          <w:color w:val="000000"/>
          <w:sz w:val="32"/>
          <w:szCs w:val="32"/>
          <w:lang w:bidi="ar-SA"/>
        </w:rPr>
        <w:t>绩效自评，</w:t>
      </w:r>
      <w:r>
        <w:rPr>
          <w:rFonts w:hint="eastAsia" w:ascii="仿宋_GB2312" w:eastAsia="仿宋_GB2312" w:cs="仿宋_GB2312"/>
          <w:kern w:val="2"/>
          <w:sz w:val="32"/>
          <w:szCs w:val="32"/>
          <w:lang w:val="en-US" w:eastAsia="zh-CN"/>
        </w:rPr>
        <w:t>编制了绩效目标。</w:t>
      </w:r>
      <w:r>
        <w:rPr>
          <w:rFonts w:hint="eastAsia" w:ascii="仿宋_GB2312" w:eastAsia="仿宋_GB2312" w:cs="Times New Roman"/>
          <w:kern w:val="2"/>
          <w:sz w:val="32"/>
          <w:szCs w:val="32"/>
          <w:lang w:val="en-US" w:eastAsia="zh-CN"/>
        </w:rPr>
        <w:br w:type="page"/>
      </w:r>
    </w:p>
    <w:p w14:paraId="16227C7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eastAsia="黑体" w:cs="Times New Roman"/>
          <w:b w:val="0"/>
          <w:bCs/>
          <w:kern w:val="44"/>
          <w:sz w:val="44"/>
          <w:szCs w:val="44"/>
        </w:rPr>
      </w:pPr>
      <w:r>
        <w:rPr>
          <w:rFonts w:hint="eastAsia" w:ascii="黑体" w:eastAsia="黑体" w:cs="黑体"/>
          <w:kern w:val="2"/>
          <w:sz w:val="44"/>
          <w:szCs w:val="44"/>
          <w:lang w:val="en-US" w:eastAsia="zh-CN"/>
        </w:rPr>
        <w:t>第三部分</w:t>
      </w:r>
      <w:r>
        <w:rPr>
          <w:rFonts w:hint="eastAsia" w:ascii="黑体" w:eastAsia="黑体" w:cs="Times New Roman"/>
          <w:kern w:val="2"/>
          <w:sz w:val="44"/>
          <w:szCs w:val="44"/>
          <w:lang w:val="en-US" w:eastAsia="zh-CN"/>
        </w:rPr>
        <w:t xml:space="preserve">  </w:t>
      </w:r>
      <w:r>
        <w:rPr>
          <w:rFonts w:hint="eastAsia" w:ascii="黑体" w:eastAsia="黑体" w:cs="黑体"/>
          <w:kern w:val="2"/>
          <w:sz w:val="44"/>
          <w:szCs w:val="44"/>
          <w:lang w:val="en-US" w:eastAsia="zh-CN"/>
        </w:rPr>
        <w:t>名</w:t>
      </w:r>
      <w:r>
        <w:rPr>
          <w:rStyle w:val="24"/>
          <w:rFonts w:hint="eastAsia" w:ascii="黑体" w:eastAsia="黑体" w:cs="黑体"/>
          <w:b w:val="0"/>
          <w:bCs/>
          <w:kern w:val="44"/>
          <w:sz w:val="44"/>
          <w:szCs w:val="44"/>
          <w:lang w:val="en-US" w:eastAsia="zh-CN"/>
        </w:rPr>
        <w:t>词解释</w:t>
      </w:r>
    </w:p>
    <w:p w14:paraId="0097DE8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eastAsia="宋体" w:cs="Times New Roman"/>
          <w:b/>
          <w:bCs w:val="0"/>
          <w:kern w:val="2"/>
          <w:sz w:val="44"/>
          <w:szCs w:val="44"/>
        </w:rPr>
      </w:pPr>
      <w:r>
        <w:rPr>
          <w:rFonts w:hint="eastAsia" w:ascii="宋体" w:eastAsia="宋体" w:cs="Times New Roman"/>
          <w:b/>
          <w:bCs w:val="0"/>
          <w:kern w:val="2"/>
          <w:sz w:val="44"/>
          <w:szCs w:val="44"/>
          <w:lang w:val="en-US" w:eastAsia="zh-CN"/>
        </w:rPr>
        <w:t xml:space="preserve"> </w:t>
      </w:r>
    </w:p>
    <w:p w14:paraId="065F2282">
      <w:pPr>
        <w:pStyle w:val="28"/>
        <w:spacing w:line="576" w:lineRule="exact"/>
        <w:ind w:firstLine="480" w:firstLineChars="200"/>
        <w:rPr>
          <w:rFonts w:hint="eastAsia" w:ascii="仿宋_GB2312" w:eastAsia="仿宋_GB2312"/>
          <w:sz w:val="32"/>
          <w:szCs w:val="32"/>
        </w:rPr>
      </w:pPr>
      <w:r>
        <w:t> </w:t>
      </w:r>
      <w:r>
        <w:rPr>
          <w:rFonts w:hint="eastAsia" w:ascii="仿宋_GB2312" w:eastAsia="仿宋_GB2312"/>
          <w:sz w:val="32"/>
          <w:szCs w:val="32"/>
        </w:rPr>
        <w:t>1.财政拨款收入：指单位从同级财政部门取得的财政预算资金。</w:t>
      </w:r>
    </w:p>
    <w:p w14:paraId="35B5EEE2">
      <w:pPr>
        <w:pStyle w:val="28"/>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4686F8BE">
      <w:pPr>
        <w:pStyle w:val="28"/>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3C69AF1E">
      <w:pPr>
        <w:pStyle w:val="28"/>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4.其他收入：指单位取得的除上述收入以外的各项收入。</w:t>
      </w:r>
    </w:p>
    <w:p w14:paraId="14B9CF20">
      <w:pPr>
        <w:pStyle w:val="28"/>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528E85C5">
      <w:pPr>
        <w:pStyle w:val="28"/>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14:paraId="38F5F348">
      <w:pPr>
        <w:pStyle w:val="28"/>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14:paraId="2B4E5F19">
      <w:pPr>
        <w:pStyle w:val="28"/>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294710EE">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9.社会保障和就业（类）行政事业单位离退休（款）机关事业单位基本养老保险缴费支出（项）：指部门实施养老保险制度由单位缴纳的养老保险费的支出。</w:t>
      </w:r>
    </w:p>
    <w:p w14:paraId="110543FD">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10.社会保障和就业（类）行政事业单位离退休（款）机关事业单位职业年金缴费支出（项）：指部门实施养老保险制度由单位缴纳的职业年金的支出。</w:t>
      </w:r>
    </w:p>
    <w:p w14:paraId="5BBEC067">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11.医疗卫生与计划生育（类）行政事业单位医疗（款）行政单位医疗（项）：指厅机关及参公管理事业单位用于缴纳单位基本医疗保险支出。</w:t>
      </w:r>
    </w:p>
    <w:p w14:paraId="63F646D5">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12.医疗卫生与计划生育（类）行政事业单位医疗（款）事业单位医疗（项）：指事业单位用于缴纳单位基本医疗保险支出。</w:t>
      </w:r>
    </w:p>
    <w:p w14:paraId="1C8F2CBC">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13.住房保障（类）住房改革支出（款）住房公积金（项）：反映行政事业单位按规定为职工缴纳的住房公积金。</w:t>
      </w:r>
    </w:p>
    <w:p w14:paraId="75E6BC20">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14.住房保障（类）住房改革支出（款）购房补贴（项）：指根据房改政策规定的标准，向符合条件职工发放的用于购</w:t>
      </w:r>
    </w:p>
    <w:p w14:paraId="7283295E">
      <w:pPr>
        <w:spacing w:line="576" w:lineRule="exact"/>
        <w:rPr>
          <w:rFonts w:hint="eastAsia" w:ascii="仿宋_GB2312" w:eastAsia="仿宋_GB2312"/>
          <w:color w:val="000000"/>
          <w:sz w:val="32"/>
          <w:szCs w:val="32"/>
        </w:rPr>
      </w:pPr>
      <w:r>
        <w:rPr>
          <w:rFonts w:hint="eastAsia" w:ascii="仿宋_GB2312" w:eastAsia="仿宋_GB2312"/>
          <w:color w:val="000000"/>
          <w:sz w:val="32"/>
          <w:szCs w:val="32"/>
        </w:rPr>
        <w:t>买住房的补贴。</w:t>
      </w:r>
    </w:p>
    <w:p w14:paraId="3508474A">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15.农林水支出（类）扶贫（款）农村基础设施建设（项）：用于农村贫困地区乡村道路、住房、基本农田等生活条件改善方面的支出。</w:t>
      </w:r>
    </w:p>
    <w:p w14:paraId="77D6A6EC">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16.农林水支出（类）扶贫（款）其他扶贫支出（项）：反映除上述项目以外其他用于扶贫方面的支出。</w:t>
      </w:r>
    </w:p>
    <w:p w14:paraId="36F596D7">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17.农林水支出（类）其他农林水支出（款）其他农林水支出（项）：反映除化解债务支出以外其他用于农林水方面的支出。</w:t>
      </w:r>
    </w:p>
    <w:p w14:paraId="325991D4">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18粮油事务等支出（类）其它粮油储备支出（款）行政运行（项）：反映粮油储备的有关支出。</w:t>
      </w:r>
    </w:p>
    <w:p w14:paraId="3C00FD2A">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19.基本支出：指为保障机构正常运转、完成日常工作任务而发生的人员支出和公用支出。</w:t>
      </w:r>
    </w:p>
    <w:p w14:paraId="7D3166A9">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20.项目支出：指在基本支出之外为完成特定行政任务和事业发展目标所发生的支出。</w:t>
      </w:r>
    </w:p>
    <w:p w14:paraId="62ED266C">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21.经营支出：指事业单位在专业业务活动及其辅助活动之外开展非独立核算经营活动发生的支出。</w:t>
      </w:r>
    </w:p>
    <w:p w14:paraId="42E46ECC">
      <w:pPr>
        <w:pStyle w:val="28"/>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9D5D359">
      <w:pPr>
        <w:pStyle w:val="28"/>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E1AC69">
      <w:pPr>
        <w:spacing w:line="600" w:lineRule="exact"/>
        <w:ind w:left="0"/>
        <w:outlineLvl w:val="0"/>
      </w:pPr>
      <w:r>
        <w:rPr>
          <w:rFonts w:hint="eastAsia" w:ascii="仿宋_GB2312" w:eastAsia="仿宋_GB2312" w:cs="黑体"/>
          <w:sz w:val="32"/>
          <w:szCs w:val="32"/>
          <w:lang w:bidi="ar-SA"/>
        </w:rPr>
        <w:br w:type="page"/>
      </w:r>
      <w:r>
        <w:rPr>
          <w:rFonts w:hint="eastAsia" w:ascii="仿宋_GB2312" w:eastAsia="仿宋_GB2312" w:cs="黑体"/>
          <w:sz w:val="32"/>
          <w:szCs w:val="32"/>
          <w:lang w:bidi="ar-SA"/>
        </w:rPr>
        <w:t xml:space="preserve">    </w:t>
      </w:r>
      <w:r>
        <w:rPr>
          <w:rFonts w:ascii="仿宋_GB2312" w:eastAsia="仿宋_GB2312" w:cs="黑体"/>
          <w:sz w:val="32"/>
          <w:szCs w:val="32"/>
          <w:lang w:bidi="ar-SA"/>
        </w:rPr>
        <w:t xml:space="preserve">           </w:t>
      </w:r>
      <w:r>
        <w:rPr>
          <w:rFonts w:hint="eastAsia" w:ascii="黑体" w:eastAsia="黑体" w:cs="Times New Roman"/>
          <w:color w:val="000000"/>
          <w:kern w:val="2"/>
          <w:sz w:val="44"/>
          <w:szCs w:val="44"/>
          <w:lang w:val="en-US" w:eastAsia="zh-CN" w:bidi="ar-SA"/>
        </w:rPr>
        <w:t>第四部分 附件</w:t>
      </w:r>
      <w:r>
        <w:t> </w:t>
      </w:r>
      <w:bookmarkStart w:id="0" w:name="_Toc15396616"/>
    </w:p>
    <w:tbl>
      <w:tblPr>
        <w:tblStyle w:val="17"/>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0A63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3FB13AFF">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w:t>
            </w:r>
            <w:r>
              <w:rPr>
                <w:rFonts w:hint="eastAsia" w:ascii="方正小标宋简体" w:eastAsia="方正小标宋简体" w:cs="方正小标宋简体"/>
                <w:color w:val="000000"/>
                <w:kern w:val="0"/>
                <w:sz w:val="40"/>
                <w:szCs w:val="40"/>
                <w:lang w:eastAsia="zh-CN"/>
              </w:rPr>
              <w:t>支出绩效</w:t>
            </w:r>
            <w:r>
              <w:rPr>
                <w:rFonts w:hint="eastAsia" w:ascii="方正小标宋简体" w:eastAsia="方正小标宋简体" w:cs="方正小标宋简体"/>
                <w:color w:val="000000"/>
                <w:kern w:val="0"/>
                <w:sz w:val="40"/>
                <w:szCs w:val="40"/>
              </w:rPr>
              <w:t>自评表</w:t>
            </w:r>
          </w:p>
        </w:tc>
      </w:tr>
      <w:tr w14:paraId="136C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EACB55">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BF899">
            <w:pPr>
              <w:spacing w:line="300" w:lineRule="exact"/>
              <w:rPr>
                <w:rFonts w:ascii="宋体" w:eastAsia="宋体" w:cs="宋体"/>
                <w:color w:val="000000"/>
                <w:sz w:val="24"/>
                <w:szCs w:val="24"/>
              </w:rPr>
            </w:pPr>
            <w:r>
              <w:rPr>
                <w:rFonts w:ascii="宋体" w:eastAsia="宋体" w:cs="宋体"/>
                <w:color w:val="000000"/>
                <w:sz w:val="24"/>
                <w:szCs w:val="24"/>
              </w:rPr>
              <w:t>茂县应急物资储备库建设项目</w:t>
            </w:r>
          </w:p>
        </w:tc>
      </w:tr>
      <w:tr w14:paraId="1385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ED9BC">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F7D6F">
            <w:pPr>
              <w:spacing w:line="300" w:lineRule="exact"/>
              <w:rPr>
                <w:rFonts w:ascii="宋体" w:eastAsia="宋体" w:cs="宋体"/>
                <w:color w:val="000000"/>
                <w:sz w:val="24"/>
                <w:szCs w:val="24"/>
              </w:rPr>
            </w:pPr>
            <w:r>
              <w:rPr>
                <w:rFonts w:ascii="宋体" w:eastAsia="宋体" w:cs="宋体"/>
                <w:color w:val="000000"/>
                <w:sz w:val="24"/>
                <w:szCs w:val="24"/>
              </w:rPr>
              <w:t>茂县粮食和物资储备中心</w:t>
            </w:r>
          </w:p>
        </w:tc>
      </w:tr>
      <w:tr w14:paraId="50AF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42E40">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232448">
            <w:pPr>
              <w:spacing w:line="300" w:lineRule="exact"/>
              <w:jc w:val="left"/>
              <w:rPr>
                <w:rFonts w:ascii="宋体" w:eastAsia="宋体" w:cs="宋体"/>
                <w:color w:val="000000"/>
                <w:sz w:val="24"/>
                <w:szCs w:val="24"/>
              </w:rPr>
            </w:pPr>
          </w:p>
        </w:tc>
      </w:tr>
      <w:tr w14:paraId="7DE0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05EEE">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EAF37">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14:paraId="3320E409">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A3424">
            <w:pPr>
              <w:spacing w:line="300" w:lineRule="exact"/>
              <w:jc w:val="left"/>
              <w:rPr>
                <w:rFonts w:ascii="宋体" w:eastAsia="宋体" w:cs="宋体"/>
                <w:color w:val="000000"/>
                <w:sz w:val="24"/>
                <w:szCs w:val="24"/>
              </w:rPr>
            </w:pPr>
          </w:p>
        </w:tc>
      </w:tr>
      <w:tr w14:paraId="139D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2D55"/>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5D2D9">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C04FF">
            <w:pPr>
              <w:spacing w:line="300" w:lineRule="exact"/>
              <w:jc w:val="left"/>
              <w:rPr>
                <w:rFonts w:ascii="宋体" w:eastAsia="宋体" w:cs="宋体"/>
                <w:color w:val="000000"/>
                <w:sz w:val="24"/>
                <w:szCs w:val="24"/>
              </w:rPr>
            </w:pPr>
            <w:r>
              <w:rPr>
                <w:rFonts w:ascii="宋体" w:eastAsia="宋体" w:cs="宋体"/>
                <w:color w:val="000000"/>
                <w:sz w:val="24"/>
                <w:szCs w:val="24"/>
              </w:rPr>
              <w:t>《茂县粮食和物资储备中心资金管理办法》</w:t>
            </w:r>
          </w:p>
        </w:tc>
      </w:tr>
      <w:tr w14:paraId="1BC1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FF93"/>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F1A1F">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9B1E">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5E4C7">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34A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50F2">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14:paraId="3D790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61113"/>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C25E6">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9C5155">
            <w:pPr>
              <w:spacing w:line="300" w:lineRule="exact"/>
              <w:jc w:val="left"/>
              <w:rPr>
                <w:rFonts w:ascii="宋体" w:eastAsia="宋体" w:cs="宋体"/>
                <w:color w:val="000000"/>
                <w:sz w:val="24"/>
                <w:szCs w:val="24"/>
              </w:rPr>
            </w:pPr>
            <w:r>
              <w:rPr>
                <w:rFonts w:ascii="宋体" w:eastAsia="宋体" w:cs="宋体"/>
                <w:color w:val="000000"/>
                <w:sz w:val="24"/>
                <w:szCs w:val="24"/>
              </w:rPr>
              <w:t>阿州发改[2021]267号</w:t>
            </w:r>
          </w:p>
        </w:tc>
      </w:tr>
      <w:tr w14:paraId="29FC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A816"/>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E7C9E">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02DA4">
            <w:pPr>
              <w:spacing w:line="300" w:lineRule="exact"/>
              <w:jc w:val="left"/>
              <w:rPr>
                <w:rFonts w:ascii="宋体" w:eastAsia="宋体" w:cs="宋体"/>
                <w:color w:val="000000"/>
                <w:sz w:val="24"/>
                <w:szCs w:val="24"/>
              </w:rPr>
            </w:pPr>
            <w:r>
              <w:rPr>
                <w:rFonts w:ascii="宋体" w:eastAsia="宋体" w:cs="宋体"/>
                <w:color w:val="000000"/>
                <w:sz w:val="24"/>
                <w:szCs w:val="24"/>
              </w:rPr>
              <w:t>应急物资储备库建设项目</w:t>
            </w:r>
          </w:p>
        </w:tc>
      </w:tr>
      <w:tr w14:paraId="6C46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61663"/>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6BD7D">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54D6EF">
            <w:pPr>
              <w:spacing w:line="300" w:lineRule="exact"/>
              <w:jc w:val="left"/>
              <w:rPr>
                <w:rFonts w:ascii="宋体" w:eastAsia="宋体" w:cs="宋体"/>
                <w:color w:val="000000"/>
                <w:sz w:val="24"/>
                <w:szCs w:val="24"/>
              </w:rPr>
            </w:pPr>
          </w:p>
        </w:tc>
      </w:tr>
      <w:tr w14:paraId="7496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5B13"/>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A94D7">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6C2AA">
            <w:pPr>
              <w:spacing w:line="300" w:lineRule="exact"/>
              <w:rPr>
                <w:rFonts w:ascii="宋体" w:eastAsia="宋体" w:cs="宋体"/>
                <w:color w:val="000000"/>
                <w:sz w:val="24"/>
                <w:szCs w:val="24"/>
              </w:rPr>
            </w:pPr>
            <w:r>
              <w:rPr>
                <w:rFonts w:ascii="宋体" w:eastAsia="宋体" w:cs="宋体"/>
                <w:color w:val="000000"/>
                <w:sz w:val="24"/>
                <w:szCs w:val="24"/>
              </w:rPr>
              <w:t>2021-2024</w:t>
            </w:r>
          </w:p>
        </w:tc>
      </w:tr>
      <w:tr w14:paraId="2486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FF47C">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14:paraId="487B18DD">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90DB9">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EAA00">
            <w:pPr>
              <w:spacing w:line="300" w:lineRule="exact"/>
              <w:jc w:val="right"/>
              <w:rPr>
                <w:rFonts w:ascii="宋体" w:eastAsia="宋体" w:cs="宋体"/>
                <w:color w:val="000000"/>
                <w:sz w:val="24"/>
                <w:szCs w:val="24"/>
              </w:rPr>
            </w:pPr>
            <w:r>
              <w:rPr>
                <w:rFonts w:ascii="宋体" w:eastAsia="宋体" w:cs="宋体"/>
                <w:color w:val="000000"/>
                <w:sz w:val="24"/>
                <w:szCs w:val="24"/>
              </w:rPr>
              <w:t>61.51</w:t>
            </w:r>
          </w:p>
        </w:tc>
      </w:tr>
      <w:tr w14:paraId="2AD7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25A9"/>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C0D34">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32AA0">
            <w:pPr>
              <w:spacing w:line="300" w:lineRule="exact"/>
              <w:jc w:val="right"/>
              <w:rPr>
                <w:rFonts w:ascii="宋体" w:eastAsia="宋体" w:cs="宋体"/>
                <w:color w:val="000000"/>
                <w:sz w:val="24"/>
                <w:szCs w:val="24"/>
              </w:rPr>
            </w:pPr>
            <w:r>
              <w:rPr>
                <w:rFonts w:ascii="宋体" w:eastAsia="宋体" w:cs="宋体"/>
                <w:color w:val="000000"/>
                <w:sz w:val="24"/>
                <w:szCs w:val="24"/>
              </w:rPr>
              <w:t>61.51</w:t>
            </w:r>
          </w:p>
        </w:tc>
      </w:tr>
      <w:tr w14:paraId="3387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B600"/>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B3264">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D34FF">
            <w:pPr>
              <w:spacing w:line="300" w:lineRule="exact"/>
              <w:jc w:val="right"/>
              <w:rPr>
                <w:rFonts w:ascii="宋体" w:eastAsia="宋体" w:cs="宋体"/>
                <w:color w:val="000000"/>
                <w:sz w:val="24"/>
                <w:szCs w:val="24"/>
              </w:rPr>
            </w:pPr>
          </w:p>
        </w:tc>
      </w:tr>
      <w:tr w14:paraId="2B23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8B9ED">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9F0B46">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14:paraId="0A71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70D0"/>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6A7A64">
            <w:pPr>
              <w:spacing w:line="300" w:lineRule="exact"/>
              <w:rPr>
                <w:rFonts w:ascii="宋体" w:eastAsia="宋体" w:cs="宋体"/>
                <w:color w:val="000000"/>
                <w:sz w:val="24"/>
                <w:szCs w:val="24"/>
              </w:rPr>
            </w:pPr>
            <w:r>
              <w:rPr>
                <w:rFonts w:ascii="宋体" w:eastAsia="宋体" w:cs="宋体"/>
                <w:color w:val="000000"/>
                <w:sz w:val="24"/>
                <w:szCs w:val="24"/>
              </w:rPr>
              <w:t>完成应急物资储备库建设项目</w:t>
            </w:r>
          </w:p>
        </w:tc>
      </w:tr>
      <w:tr w14:paraId="7188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54DF4462">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5059">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AFB5">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F400">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3922">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1A77">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830C">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D57B">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6B2F">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14:paraId="1533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D39FD26"/>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E2028">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38C93">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7DF5">
            <w:pPr>
              <w:spacing w:line="300" w:lineRule="exact"/>
              <w:rPr>
                <w:rFonts w:ascii="宋体" w:eastAsia="宋体" w:cs="宋体"/>
                <w:color w:val="000000"/>
                <w:sz w:val="18"/>
                <w:szCs w:val="18"/>
              </w:rPr>
            </w:pPr>
            <w:r>
              <w:rPr>
                <w:rFonts w:ascii="宋体" w:eastAsia="宋体" w:cs="宋体"/>
                <w:color w:val="000000"/>
                <w:sz w:val="18"/>
                <w:szCs w:val="18"/>
              </w:rPr>
              <w:t>建800平方钢架结构库房</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62CD">
            <w:pPr>
              <w:spacing w:line="300" w:lineRule="exact"/>
              <w:jc w:val="center"/>
              <w:rPr>
                <w:rFonts w:ascii="宋体" w:eastAsia="宋体" w:cs="宋体"/>
                <w:color w:val="000000"/>
                <w:sz w:val="18"/>
                <w:szCs w:val="18"/>
              </w:rPr>
            </w:pPr>
            <w:r>
              <w:rPr>
                <w:rFonts w:ascii="宋体" w:eastAsia="宋体" w:cs="宋体"/>
                <w:color w:val="000000"/>
                <w:sz w:val="18"/>
                <w:szCs w:val="18"/>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6006">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69CA">
            <w:pPr>
              <w:spacing w:line="300" w:lineRule="exact"/>
              <w:jc w:val="center"/>
              <w:rPr>
                <w:rFonts w:ascii="宋体" w:eastAsia="宋体" w:cs="宋体"/>
                <w:color w:val="000000"/>
                <w:sz w:val="18"/>
                <w:szCs w:val="18"/>
              </w:rPr>
            </w:pPr>
            <w:r>
              <w:rPr>
                <w:rFonts w:ascii="宋体" w:eastAsia="宋体" w:cs="宋体"/>
                <w:color w:val="000000"/>
                <w:sz w:val="18"/>
                <w:szCs w:val="18"/>
              </w:rPr>
              <w:t>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7CFA">
            <w:pPr>
              <w:spacing w:line="300" w:lineRule="exact"/>
              <w:jc w:val="center"/>
              <w:rPr>
                <w:rFonts w:ascii="宋体" w:eastAsia="宋体" w:cs="宋体"/>
                <w:color w:val="000000"/>
                <w:sz w:val="18"/>
                <w:szCs w:val="18"/>
              </w:rPr>
            </w:pPr>
            <w:r>
              <w:rPr>
                <w:rFonts w:ascii="宋体" w:eastAsia="宋体" w:cs="宋体"/>
                <w:color w:val="000000"/>
                <w:sz w:val="18"/>
                <w:szCs w:val="18"/>
              </w:rPr>
              <w:t>40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61DB">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5F85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A581F25"/>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307F"/>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BE2C"/>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43E6">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207D">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A6CE">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9338">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F4B">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F256">
            <w:pPr>
              <w:spacing w:line="300" w:lineRule="exact"/>
              <w:jc w:val="center"/>
              <w:rPr>
                <w:rFonts w:ascii="宋体" w:eastAsia="宋体" w:cs="宋体"/>
                <w:color w:val="000000"/>
                <w:sz w:val="24"/>
                <w:szCs w:val="24"/>
              </w:rPr>
            </w:pPr>
          </w:p>
        </w:tc>
      </w:tr>
      <w:tr w14:paraId="1864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B283F46"/>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709A"/>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9EA3A">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64B">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20D">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2C6B">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CC05">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F4A">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D1B8">
            <w:pPr>
              <w:spacing w:line="300" w:lineRule="exact"/>
              <w:jc w:val="center"/>
              <w:rPr>
                <w:rFonts w:ascii="宋体" w:eastAsia="宋体" w:cs="宋体"/>
                <w:color w:val="000000"/>
                <w:sz w:val="24"/>
                <w:szCs w:val="24"/>
              </w:rPr>
            </w:pPr>
          </w:p>
        </w:tc>
      </w:tr>
      <w:tr w14:paraId="3262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4A58AA7"/>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CF5B"/>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AB865"/>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F8ED">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F6FD">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544C">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EDFB">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1D62">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B3F9">
            <w:pPr>
              <w:spacing w:line="300" w:lineRule="exact"/>
              <w:jc w:val="center"/>
              <w:rPr>
                <w:rFonts w:ascii="宋体" w:eastAsia="宋体" w:cs="宋体"/>
                <w:color w:val="000000"/>
                <w:sz w:val="24"/>
                <w:szCs w:val="24"/>
              </w:rPr>
            </w:pPr>
          </w:p>
        </w:tc>
      </w:tr>
      <w:tr w14:paraId="14F0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A69FD8D"/>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9F6F"/>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86038">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D039">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42A0">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A28B">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1C13">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17E2">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9E36">
            <w:pPr>
              <w:spacing w:line="300" w:lineRule="exact"/>
              <w:jc w:val="center"/>
              <w:rPr>
                <w:rFonts w:ascii="宋体" w:eastAsia="宋体" w:cs="宋体"/>
                <w:color w:val="000000"/>
                <w:sz w:val="24"/>
                <w:szCs w:val="24"/>
              </w:rPr>
            </w:pPr>
          </w:p>
        </w:tc>
      </w:tr>
      <w:tr w14:paraId="2B94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9B4DB89"/>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F532C"/>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411EF"/>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A685">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B2CD">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7C99">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51E">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5209">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D329">
            <w:pPr>
              <w:spacing w:line="300" w:lineRule="exact"/>
              <w:jc w:val="center"/>
              <w:rPr>
                <w:rFonts w:ascii="宋体" w:eastAsia="宋体" w:cs="宋体"/>
                <w:color w:val="000000"/>
                <w:sz w:val="24"/>
                <w:szCs w:val="24"/>
              </w:rPr>
            </w:pPr>
          </w:p>
        </w:tc>
      </w:tr>
      <w:tr w14:paraId="370A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2964D4E"/>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F440"/>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304F">
            <w:pPr>
              <w:widowControl/>
              <w:spacing w:line="300" w:lineRule="exact"/>
              <w:jc w:val="center"/>
              <w:textAlignment w:val="center"/>
              <w:rPr>
                <w:rFonts w:ascii="宋体" w:eastAsia="宋体" w:cs="宋体"/>
                <w:color w:val="000000"/>
                <w:sz w:val="24"/>
                <w:szCs w:val="24"/>
              </w:rPr>
            </w:pPr>
            <w:r>
              <w:rPr>
                <w:rFonts w:hint="eastAsia" w:ascii="宋体" w:eastAsia="宋体" w:cs="宋体"/>
                <w:color w:val="000000"/>
                <w:kern w:val="0"/>
                <w:sz w:val="24"/>
                <w:szCs w:val="24"/>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E400">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DD4B">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99DB">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B2FC">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6BD8">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062B">
            <w:pPr>
              <w:spacing w:line="300" w:lineRule="exact"/>
              <w:jc w:val="center"/>
              <w:rPr>
                <w:rFonts w:ascii="宋体" w:eastAsia="宋体" w:cs="宋体"/>
                <w:color w:val="000000"/>
                <w:sz w:val="24"/>
                <w:szCs w:val="24"/>
              </w:rPr>
            </w:pPr>
          </w:p>
        </w:tc>
      </w:tr>
      <w:tr w14:paraId="62AA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D483306"/>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A4EED">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435C7">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经济效益</w:t>
            </w:r>
          </w:p>
          <w:p w14:paraId="60548CC5">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B9EE">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5853">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8BE1">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8AE5">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B605">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040C">
            <w:pPr>
              <w:spacing w:line="300" w:lineRule="exact"/>
              <w:jc w:val="center"/>
              <w:rPr>
                <w:rFonts w:ascii="宋体" w:eastAsia="宋体" w:cs="宋体"/>
                <w:color w:val="000000"/>
                <w:sz w:val="24"/>
                <w:szCs w:val="24"/>
              </w:rPr>
            </w:pPr>
          </w:p>
        </w:tc>
      </w:tr>
      <w:tr w14:paraId="5C50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D881D17"/>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CE4B"/>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267C"/>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83EC">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2A66">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0275">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C4BD">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2D0B">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4968">
            <w:pPr>
              <w:spacing w:line="300" w:lineRule="exact"/>
              <w:jc w:val="center"/>
              <w:rPr>
                <w:rFonts w:ascii="宋体" w:eastAsia="宋体" w:cs="宋体"/>
                <w:color w:val="000000"/>
                <w:sz w:val="24"/>
                <w:szCs w:val="24"/>
              </w:rPr>
            </w:pPr>
          </w:p>
        </w:tc>
      </w:tr>
      <w:tr w14:paraId="28D7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01735CA"/>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C2AA"/>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0BC48D9E">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社会效益</w:t>
            </w:r>
          </w:p>
          <w:p w14:paraId="5E90FF5D">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849A">
            <w:pPr>
              <w:spacing w:line="300" w:lineRule="exact"/>
              <w:rPr>
                <w:rFonts w:ascii="宋体" w:eastAsia="宋体" w:cs="宋体"/>
                <w:color w:val="000000"/>
                <w:sz w:val="18"/>
                <w:szCs w:val="18"/>
              </w:rPr>
            </w:pPr>
            <w:r>
              <w:rPr>
                <w:rFonts w:ascii="宋体" w:eastAsia="宋体" w:cs="宋体"/>
                <w:color w:val="000000"/>
                <w:sz w:val="18"/>
                <w:szCs w:val="18"/>
              </w:rPr>
              <w:t>确保储备应急物资安全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AAA7">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57B3">
            <w:pPr>
              <w:spacing w:line="300" w:lineRule="exact"/>
              <w:jc w:val="center"/>
              <w:rPr>
                <w:rFonts w:ascii="宋体" w:eastAsia="宋体" w:cs="宋体"/>
                <w:color w:val="000000"/>
                <w:sz w:val="18"/>
                <w:szCs w:val="18"/>
              </w:rPr>
            </w:pPr>
            <w:r>
              <w:rPr>
                <w:rFonts w:ascii="宋体" w:eastAsia="宋体" w:cs="宋体"/>
                <w:color w:val="000000"/>
                <w:sz w:val="18"/>
                <w:szCs w:val="18"/>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0619">
            <w:pPr>
              <w:spacing w:line="300" w:lineRule="exact"/>
              <w:jc w:val="center"/>
              <w:rPr>
                <w:rFonts w:ascii="宋体" w:eastAsia="宋体" w:cs="宋体"/>
                <w:color w:val="000000"/>
                <w:sz w:val="18"/>
                <w:szCs w:val="18"/>
              </w:rPr>
            </w:pPr>
            <w:r>
              <w:rPr>
                <w:rFonts w:ascii="宋体" w:eastAsia="宋体" w:cs="宋体"/>
                <w:color w:val="000000"/>
                <w:sz w:val="18"/>
                <w:szCs w:val="18"/>
              </w:rPr>
              <w:t>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3D41">
            <w:pPr>
              <w:spacing w:line="300" w:lineRule="exact"/>
              <w:jc w:val="center"/>
              <w:rPr>
                <w:rFonts w:ascii="宋体" w:eastAsia="宋体" w:cs="宋体"/>
                <w:color w:val="000000"/>
                <w:sz w:val="18"/>
                <w:szCs w:val="18"/>
              </w:rPr>
            </w:pPr>
            <w:r>
              <w:rPr>
                <w:rFonts w:ascii="宋体" w:eastAsia="宋体" w:cs="宋体"/>
                <w:color w:val="000000"/>
                <w:sz w:val="18"/>
                <w:szCs w:val="18"/>
              </w:rPr>
              <w:t>30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3AC5">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0FB7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DF9505D"/>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0B87D"/>
        </w:tc>
        <w:tc>
          <w:tcPr>
            <w:tcW w:w="1250" w:type="dxa"/>
            <w:vMerge w:val="continue"/>
            <w:tcBorders>
              <w:top w:val="single" w:color="000000" w:sz="4" w:space="0"/>
              <w:left w:val="single" w:color="000000" w:sz="4" w:space="0"/>
              <w:right w:val="single" w:color="000000" w:sz="4" w:space="0"/>
            </w:tcBorders>
            <w:shd w:val="clear" w:color="auto" w:fill="auto"/>
            <w:vAlign w:val="center"/>
          </w:tcPr>
          <w:p w14:paraId="0608AD97"/>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D3F9">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C704">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26A">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2F77">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F908">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CB41">
            <w:pPr>
              <w:spacing w:line="300" w:lineRule="exact"/>
              <w:jc w:val="center"/>
              <w:rPr>
                <w:rFonts w:ascii="宋体" w:eastAsia="宋体" w:cs="宋体"/>
                <w:color w:val="000000"/>
                <w:sz w:val="24"/>
                <w:szCs w:val="24"/>
              </w:rPr>
            </w:pPr>
          </w:p>
        </w:tc>
      </w:tr>
      <w:tr w14:paraId="7762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CA19BD7"/>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1748"/>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5307">
            <w:pPr>
              <w:widowControl/>
              <w:spacing w:line="300" w:lineRule="exact"/>
              <w:jc w:val="center"/>
              <w:textAlignment w:val="center"/>
              <w:rPr>
                <w:rFonts w:ascii="宋体" w:eastAsia="宋体" w:cs="宋体"/>
                <w:color w:val="000000"/>
                <w:sz w:val="24"/>
                <w:szCs w:val="24"/>
              </w:rPr>
            </w:pPr>
            <w:r>
              <w:rPr>
                <w:rFonts w:hint="eastAsia" w:ascii="宋体" w:eastAsia="宋体" w:cs="宋体"/>
                <w:color w:val="000000"/>
                <w:kern w:val="0"/>
                <w:sz w:val="24"/>
                <w:szCs w:val="24"/>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BB6A">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2E4A">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A7E3">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4F4F">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C958">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B6EA">
            <w:pPr>
              <w:spacing w:line="300" w:lineRule="exact"/>
              <w:jc w:val="center"/>
              <w:rPr>
                <w:rFonts w:ascii="宋体" w:eastAsia="宋体" w:cs="宋体"/>
                <w:color w:val="000000"/>
                <w:sz w:val="24"/>
                <w:szCs w:val="24"/>
              </w:rPr>
            </w:pPr>
          </w:p>
        </w:tc>
      </w:tr>
      <w:tr w14:paraId="4EEE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CD2D976"/>
        </w:tc>
        <w:tc>
          <w:tcPr>
            <w:tcW w:w="1081" w:type="dxa"/>
            <w:tcBorders>
              <w:top w:val="single" w:color="000000" w:sz="4" w:space="0"/>
              <w:left w:val="single" w:color="000000" w:sz="4" w:space="0"/>
              <w:right w:val="single" w:color="000000" w:sz="4" w:space="0"/>
            </w:tcBorders>
            <w:shd w:val="clear" w:color="auto" w:fill="auto"/>
            <w:vAlign w:val="center"/>
          </w:tcPr>
          <w:p w14:paraId="5CE8C0AA">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满意度</w:t>
            </w:r>
          </w:p>
          <w:p w14:paraId="396C98F5">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0FB96AED">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服务对象</w:t>
            </w:r>
          </w:p>
          <w:p w14:paraId="12219273">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C87">
            <w:pPr>
              <w:spacing w:line="300" w:lineRule="exact"/>
              <w:rPr>
                <w:rFonts w:ascii="宋体" w:eastAsia="宋体" w:cs="宋体"/>
                <w:color w:val="000000"/>
                <w:sz w:val="18"/>
                <w:szCs w:val="18"/>
              </w:rPr>
            </w:pPr>
            <w:r>
              <w:rPr>
                <w:rFonts w:ascii="宋体" w:eastAsia="宋体" w:cs="宋体"/>
                <w:color w:val="000000"/>
                <w:sz w:val="18"/>
                <w:szCs w:val="18"/>
              </w:rPr>
              <w:t>帮扶受灾群众</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0349">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FB1">
            <w:pPr>
              <w:spacing w:line="300" w:lineRule="exact"/>
              <w:jc w:val="center"/>
              <w:rPr>
                <w:rFonts w:ascii="宋体" w:eastAsia="宋体" w:cs="宋体"/>
                <w:color w:val="000000"/>
                <w:sz w:val="18"/>
                <w:szCs w:val="18"/>
              </w:rPr>
            </w:pPr>
            <w:r>
              <w:rPr>
                <w:rFonts w:ascii="宋体" w:eastAsia="宋体" w:cs="宋体"/>
                <w:color w:val="000000"/>
                <w:sz w:val="18"/>
                <w:szCs w:val="18"/>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7ED7">
            <w:pPr>
              <w:spacing w:line="300" w:lineRule="exact"/>
              <w:jc w:val="center"/>
              <w:rPr>
                <w:rFonts w:ascii="宋体" w:eastAsia="宋体" w:cs="宋体"/>
                <w:color w:val="000000"/>
                <w:sz w:val="18"/>
                <w:szCs w:val="18"/>
              </w:rPr>
            </w:pPr>
            <w:r>
              <w:rPr>
                <w:rFonts w:ascii="宋体" w:eastAsia="宋体" w:cs="宋体"/>
                <w:color w:val="000000"/>
                <w:sz w:val="18"/>
                <w:szCs w:val="18"/>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0318">
            <w:pPr>
              <w:spacing w:line="300" w:lineRule="exact"/>
              <w:jc w:val="center"/>
              <w:rPr>
                <w:rFonts w:ascii="宋体" w:eastAsia="宋体" w:cs="宋体"/>
                <w:color w:val="000000"/>
                <w:sz w:val="18"/>
                <w:szCs w:val="18"/>
              </w:rPr>
            </w:pPr>
            <w:r>
              <w:rPr>
                <w:rFonts w:ascii="宋体" w:eastAsia="宋体" w:cs="宋体"/>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A266">
            <w:pPr>
              <w:spacing w:line="300" w:lineRule="exact"/>
              <w:jc w:val="center"/>
              <w:rPr>
                <w:rFonts w:ascii="宋体" w:eastAsia="宋体" w:cs="宋体"/>
                <w:color w:val="000000"/>
                <w:sz w:val="18"/>
                <w:szCs w:val="18"/>
              </w:rPr>
            </w:pPr>
            <w:r>
              <w:rPr>
                <w:rFonts w:ascii="宋体" w:eastAsia="宋体" w:cs="宋体"/>
                <w:color w:val="000000"/>
                <w:sz w:val="18"/>
                <w:szCs w:val="18"/>
              </w:rPr>
              <w:t>100</w:t>
            </w:r>
          </w:p>
        </w:tc>
      </w:tr>
      <w:tr w14:paraId="461F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C87625B"/>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5FC59">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3A62">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经济成本</w:t>
            </w:r>
          </w:p>
          <w:p w14:paraId="66E0B9DF">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bottom w:val="single" w:color="000000" w:sz="4" w:space="0"/>
              <w:right w:val="single" w:color="000000" w:sz="4" w:space="0"/>
            </w:tcBorders>
            <w:shd w:val="clear" w:color="auto" w:fill="auto"/>
            <w:vAlign w:val="center"/>
          </w:tcPr>
          <w:p w14:paraId="0DA41AED">
            <w:pPr>
              <w:spacing w:line="300" w:lineRule="exact"/>
              <w:rPr>
                <w:rFonts w:ascii="宋体" w:eastAsia="宋体" w:cs="宋体"/>
                <w:color w:val="000000"/>
                <w:sz w:val="18"/>
                <w:szCs w:val="18"/>
              </w:rPr>
            </w:pPr>
            <w:r>
              <w:rPr>
                <w:rFonts w:ascii="宋体" w:eastAsia="宋体" w:cs="宋体"/>
                <w:color w:val="000000"/>
                <w:sz w:val="18"/>
                <w:szCs w:val="18"/>
              </w:rPr>
              <w:t>建设储备库资金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5635">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9C83">
            <w:pPr>
              <w:spacing w:line="300" w:lineRule="exact"/>
              <w:jc w:val="center"/>
              <w:rPr>
                <w:rFonts w:ascii="宋体" w:eastAsia="宋体" w:cs="宋体"/>
                <w:color w:val="000000"/>
                <w:sz w:val="18"/>
                <w:szCs w:val="18"/>
              </w:rPr>
            </w:pPr>
            <w:r>
              <w:rPr>
                <w:rFonts w:ascii="宋体" w:eastAsia="宋体" w:cs="宋体"/>
                <w:color w:val="000000"/>
                <w:sz w:val="18"/>
                <w:szCs w:val="18"/>
              </w:rPr>
              <w:t>61.51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9AB5">
            <w:pPr>
              <w:spacing w:line="300" w:lineRule="exact"/>
              <w:jc w:val="center"/>
              <w:rPr>
                <w:rFonts w:ascii="宋体" w:eastAsia="宋体" w:cs="宋体"/>
                <w:color w:val="000000"/>
                <w:sz w:val="18"/>
                <w:szCs w:val="18"/>
              </w:rPr>
            </w:pPr>
            <w:r>
              <w:rPr>
                <w:rFonts w:ascii="宋体" w:eastAsia="宋体" w:cs="宋体"/>
                <w:color w:val="000000"/>
                <w:sz w:val="18"/>
                <w:szCs w:val="18"/>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4BC5">
            <w:pPr>
              <w:spacing w:line="300" w:lineRule="exact"/>
              <w:jc w:val="center"/>
              <w:rPr>
                <w:rFonts w:ascii="宋体" w:eastAsia="宋体" w:cs="宋体"/>
                <w:color w:val="000000"/>
                <w:sz w:val="18"/>
                <w:szCs w:val="18"/>
              </w:rPr>
            </w:pPr>
            <w:r>
              <w:rPr>
                <w:rFonts w:ascii="宋体" w:eastAsia="宋体" w:cs="宋体"/>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DEF3">
            <w:pPr>
              <w:spacing w:line="300" w:lineRule="exact"/>
              <w:jc w:val="center"/>
              <w:rPr>
                <w:rFonts w:ascii="宋体" w:eastAsia="宋体" w:cs="宋体"/>
                <w:color w:val="000000"/>
                <w:sz w:val="18"/>
                <w:szCs w:val="18"/>
              </w:rPr>
            </w:pPr>
            <w:r>
              <w:rPr>
                <w:rFonts w:ascii="宋体" w:eastAsia="宋体" w:cs="宋体"/>
                <w:color w:val="000000"/>
                <w:sz w:val="18"/>
                <w:szCs w:val="18"/>
              </w:rPr>
              <w:t>61.51</w:t>
            </w:r>
          </w:p>
        </w:tc>
      </w:tr>
      <w:tr w14:paraId="35D0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40367CC"/>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D0958"/>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49DA">
            <w:pPr>
              <w:widowControl/>
              <w:spacing w:line="300" w:lineRule="exact"/>
              <w:jc w:val="center"/>
              <w:textAlignment w:val="center"/>
              <w:rPr>
                <w:rFonts w:ascii="宋体" w:eastAsia="宋体" w:cs="宋体"/>
                <w:color w:val="000000"/>
                <w:sz w:val="24"/>
                <w:szCs w:val="24"/>
              </w:rPr>
            </w:pPr>
            <w:r>
              <w:rPr>
                <w:rFonts w:hint="eastAsia" w:ascii="宋体" w:eastAsia="宋体" w:cs="宋体"/>
                <w:color w:val="000000"/>
                <w:kern w:val="0"/>
                <w:sz w:val="24"/>
                <w:szCs w:val="24"/>
              </w:rPr>
              <w:t>......</w:t>
            </w:r>
          </w:p>
        </w:tc>
        <w:tc>
          <w:tcPr>
            <w:tcW w:w="1312" w:type="dxa"/>
            <w:tcBorders>
              <w:top w:val="single" w:color="000000" w:sz="4" w:space="0"/>
              <w:bottom w:val="single" w:color="000000" w:sz="4" w:space="0"/>
              <w:right w:val="single" w:color="000000" w:sz="4" w:space="0"/>
            </w:tcBorders>
            <w:shd w:val="clear" w:color="auto" w:fill="auto"/>
            <w:vAlign w:val="center"/>
          </w:tcPr>
          <w:p w14:paraId="0718189D">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1A8D">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BB82">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C603">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96DA">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0FB">
            <w:pPr>
              <w:spacing w:line="300" w:lineRule="exact"/>
              <w:jc w:val="center"/>
              <w:rPr>
                <w:rFonts w:ascii="宋体" w:eastAsia="宋体" w:cs="宋体"/>
                <w:color w:val="000000"/>
                <w:sz w:val="24"/>
                <w:szCs w:val="24"/>
              </w:rPr>
            </w:pPr>
          </w:p>
        </w:tc>
      </w:tr>
    </w:tbl>
    <w:p w14:paraId="173B1990">
      <w:pPr>
        <w:pStyle w:val="3"/>
        <w:spacing w:after="0" w:line="578" w:lineRule="exact"/>
        <w:ind w:left="0" w:leftChars="0" w:firstLine="0" w:firstLineChars="0"/>
        <w:rPr>
          <w:rFonts w:ascii="黑体" w:eastAsia="黑体" w:cs="黑体"/>
          <w:sz w:val="24"/>
          <w:szCs w:val="24"/>
        </w:rPr>
      </w:pPr>
    </w:p>
    <w:tbl>
      <w:tblPr>
        <w:tblStyle w:val="17"/>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24"/>
        <w:gridCol w:w="26"/>
        <w:gridCol w:w="1312"/>
        <w:gridCol w:w="1127"/>
        <w:gridCol w:w="971"/>
        <w:gridCol w:w="1061"/>
        <w:gridCol w:w="938"/>
        <w:gridCol w:w="1841"/>
      </w:tblGrid>
      <w:tr w14:paraId="260D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10"/>
            <w:shd w:val="clear" w:color="auto" w:fill="auto"/>
            <w:vAlign w:val="center"/>
          </w:tcPr>
          <w:p w14:paraId="5066D38B">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w:t>
            </w:r>
            <w:r>
              <w:rPr>
                <w:rFonts w:hint="eastAsia" w:ascii="方正小标宋简体" w:eastAsia="方正小标宋简体" w:cs="方正小标宋简体"/>
                <w:color w:val="000000"/>
                <w:kern w:val="0"/>
                <w:sz w:val="40"/>
                <w:szCs w:val="40"/>
                <w:lang w:eastAsia="zh-CN"/>
              </w:rPr>
              <w:t>支出绩效</w:t>
            </w:r>
            <w:r>
              <w:rPr>
                <w:rFonts w:hint="eastAsia" w:ascii="方正小标宋简体" w:eastAsia="方正小标宋简体" w:cs="方正小标宋简体"/>
                <w:color w:val="000000"/>
                <w:kern w:val="0"/>
                <w:sz w:val="40"/>
                <w:szCs w:val="40"/>
              </w:rPr>
              <w:t>自评表</w:t>
            </w:r>
          </w:p>
        </w:tc>
      </w:tr>
      <w:tr w14:paraId="1CCC7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36CBA">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9F0BF">
            <w:pPr>
              <w:spacing w:line="300" w:lineRule="exact"/>
              <w:rPr>
                <w:rFonts w:ascii="宋体" w:eastAsia="宋体" w:cs="宋体"/>
                <w:color w:val="000000"/>
                <w:sz w:val="24"/>
                <w:szCs w:val="24"/>
              </w:rPr>
            </w:pPr>
            <w:r>
              <w:rPr>
                <w:rFonts w:hint="eastAsia" w:ascii="宋体" w:cs="宋体"/>
                <w:color w:val="000000"/>
                <w:sz w:val="24"/>
                <w:szCs w:val="24"/>
                <w:lang w:eastAsia="zh-CN"/>
              </w:rPr>
              <w:t>粮食质量安全检测监督费用、信息运维费用及应急库运行维护</w:t>
            </w:r>
            <w:r>
              <w:rPr>
                <w:rFonts w:ascii="宋体" w:eastAsia="宋体" w:cs="宋体"/>
                <w:color w:val="000000"/>
                <w:sz w:val="24"/>
                <w:szCs w:val="24"/>
              </w:rPr>
              <w:t>项目</w:t>
            </w:r>
          </w:p>
        </w:tc>
      </w:tr>
      <w:tr w14:paraId="5EC5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FC8774">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D03C38">
            <w:pPr>
              <w:spacing w:line="300" w:lineRule="exact"/>
              <w:rPr>
                <w:rFonts w:ascii="宋体" w:eastAsia="宋体" w:cs="宋体"/>
                <w:color w:val="000000"/>
                <w:sz w:val="24"/>
                <w:szCs w:val="24"/>
              </w:rPr>
            </w:pPr>
            <w:r>
              <w:rPr>
                <w:rFonts w:ascii="宋体" w:eastAsia="宋体" w:cs="宋体"/>
                <w:color w:val="000000"/>
                <w:sz w:val="24"/>
                <w:szCs w:val="24"/>
              </w:rPr>
              <w:t>茂县粮食和物资储备中心</w:t>
            </w:r>
          </w:p>
        </w:tc>
      </w:tr>
      <w:tr w14:paraId="66B8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33099">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45B22">
            <w:pPr>
              <w:spacing w:line="300" w:lineRule="exact"/>
              <w:jc w:val="left"/>
              <w:rPr>
                <w:rFonts w:ascii="宋体" w:eastAsia="宋体" w:cs="宋体"/>
                <w:color w:val="000000"/>
                <w:sz w:val="24"/>
                <w:szCs w:val="24"/>
              </w:rPr>
            </w:pPr>
          </w:p>
        </w:tc>
      </w:tr>
      <w:tr w14:paraId="62A4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79272">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2DF645">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14:paraId="26A42E60">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DE0E0">
            <w:pPr>
              <w:spacing w:line="300" w:lineRule="exact"/>
              <w:jc w:val="left"/>
              <w:rPr>
                <w:rFonts w:ascii="宋体" w:eastAsia="宋体" w:cs="宋体"/>
                <w:color w:val="000000"/>
                <w:sz w:val="24"/>
                <w:szCs w:val="24"/>
              </w:rPr>
            </w:pPr>
          </w:p>
        </w:tc>
      </w:tr>
      <w:tr w14:paraId="73D9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0A78"/>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89049">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A411E">
            <w:pPr>
              <w:spacing w:line="300" w:lineRule="exact"/>
              <w:jc w:val="left"/>
              <w:rPr>
                <w:rFonts w:ascii="宋体" w:eastAsia="宋体" w:cs="宋体"/>
                <w:color w:val="000000"/>
                <w:sz w:val="24"/>
                <w:szCs w:val="24"/>
              </w:rPr>
            </w:pPr>
            <w:r>
              <w:rPr>
                <w:rFonts w:ascii="宋体" w:eastAsia="宋体" w:cs="宋体"/>
                <w:color w:val="000000"/>
                <w:sz w:val="24"/>
                <w:szCs w:val="24"/>
              </w:rPr>
              <w:t>《茂县粮食和物资储备中心资金管理办法》</w:t>
            </w:r>
          </w:p>
        </w:tc>
      </w:tr>
      <w:tr w14:paraId="28A2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685B9"/>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ECFC7">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0065">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7E240">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5C5">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B76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14:paraId="130A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BAD8"/>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85A2D">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C4795">
            <w:pPr>
              <w:spacing w:line="300" w:lineRule="exact"/>
              <w:jc w:val="left"/>
              <w:rPr>
                <w:rFonts w:ascii="宋体" w:eastAsia="宋体" w:cs="宋体"/>
                <w:color w:val="000000"/>
                <w:sz w:val="24"/>
                <w:szCs w:val="24"/>
              </w:rPr>
            </w:pPr>
          </w:p>
        </w:tc>
      </w:tr>
      <w:tr w14:paraId="26B5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9FF5"/>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241693">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93051">
            <w:pPr>
              <w:spacing w:line="300" w:lineRule="exact"/>
              <w:jc w:val="left"/>
              <w:rPr>
                <w:rFonts w:hint="eastAsia" w:ascii="宋体" w:eastAsia="宋体" w:cs="宋体"/>
                <w:color w:val="000000"/>
                <w:sz w:val="24"/>
                <w:szCs w:val="24"/>
                <w:lang w:eastAsia="zh-CN"/>
              </w:rPr>
            </w:pPr>
            <w:r>
              <w:rPr>
                <w:rFonts w:hint="eastAsia" w:ascii="宋体" w:cs="宋体"/>
                <w:color w:val="000000"/>
                <w:sz w:val="24"/>
                <w:szCs w:val="24"/>
                <w:lang w:eastAsia="zh-CN"/>
              </w:rPr>
              <w:t>采购粮食的质量检测、应急库运行维护费用</w:t>
            </w:r>
          </w:p>
        </w:tc>
      </w:tr>
      <w:tr w14:paraId="0936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2E030"/>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7BCCA9">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1CCAC">
            <w:pPr>
              <w:spacing w:line="300" w:lineRule="exact"/>
              <w:jc w:val="left"/>
              <w:rPr>
                <w:rFonts w:ascii="宋体" w:eastAsia="宋体" w:cs="宋体"/>
                <w:color w:val="000000"/>
                <w:sz w:val="24"/>
                <w:szCs w:val="24"/>
              </w:rPr>
            </w:pPr>
          </w:p>
        </w:tc>
      </w:tr>
      <w:tr w14:paraId="7D97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35588"/>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1F553">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C931F">
            <w:pPr>
              <w:spacing w:line="300" w:lineRule="exact"/>
              <w:rPr>
                <w:rFonts w:ascii="宋体" w:eastAsia="宋体" w:cs="宋体"/>
                <w:color w:val="000000"/>
                <w:sz w:val="24"/>
                <w:szCs w:val="24"/>
              </w:rPr>
            </w:pPr>
            <w:r>
              <w:rPr>
                <w:rFonts w:ascii="宋体" w:eastAsia="宋体" w:cs="宋体"/>
                <w:color w:val="000000"/>
                <w:sz w:val="24"/>
                <w:szCs w:val="24"/>
              </w:rPr>
              <w:t>202</w:t>
            </w:r>
            <w:r>
              <w:rPr>
                <w:rFonts w:hint="eastAsia" w:ascii="宋体" w:cs="宋体"/>
                <w:color w:val="000000"/>
                <w:sz w:val="24"/>
                <w:szCs w:val="24"/>
                <w:lang w:val="en-US" w:eastAsia="zh-CN"/>
              </w:rPr>
              <w:t>4</w:t>
            </w:r>
            <w:r>
              <w:rPr>
                <w:rFonts w:ascii="宋体" w:eastAsia="宋体" w:cs="宋体"/>
                <w:color w:val="000000"/>
                <w:sz w:val="24"/>
                <w:szCs w:val="24"/>
              </w:rPr>
              <w:t>年</w:t>
            </w:r>
          </w:p>
        </w:tc>
      </w:tr>
      <w:tr w14:paraId="1BF1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0BB95">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14:paraId="631996B7">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90B6F">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6D7DC">
            <w:pPr>
              <w:spacing w:line="300" w:lineRule="exact"/>
              <w:jc w:val="right"/>
              <w:rPr>
                <w:rFonts w:hint="default" w:ascii="宋体" w:eastAsia="宋体" w:cs="宋体"/>
                <w:color w:val="000000"/>
                <w:sz w:val="24"/>
                <w:szCs w:val="24"/>
                <w:lang w:val="en-US" w:eastAsia="zh-CN"/>
              </w:rPr>
            </w:pPr>
            <w:r>
              <w:rPr>
                <w:rFonts w:hint="eastAsia" w:ascii="宋体" w:cs="宋体"/>
                <w:color w:val="000000"/>
                <w:sz w:val="24"/>
                <w:szCs w:val="24"/>
                <w:lang w:val="en-US" w:eastAsia="zh-CN"/>
              </w:rPr>
              <w:t>0.48</w:t>
            </w:r>
          </w:p>
        </w:tc>
      </w:tr>
      <w:tr w14:paraId="3FD6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EE4C"/>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1DB1D">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80EA7">
            <w:pPr>
              <w:spacing w:line="300" w:lineRule="exact"/>
              <w:jc w:val="right"/>
              <w:rPr>
                <w:rFonts w:hint="default" w:ascii="宋体" w:eastAsia="宋体" w:cs="宋体"/>
                <w:color w:val="000000"/>
                <w:sz w:val="24"/>
                <w:szCs w:val="24"/>
                <w:lang w:val="en-US" w:eastAsia="zh-CN"/>
              </w:rPr>
            </w:pPr>
            <w:r>
              <w:rPr>
                <w:rFonts w:hint="eastAsia" w:ascii="宋体" w:cs="宋体"/>
                <w:color w:val="000000"/>
                <w:sz w:val="24"/>
                <w:szCs w:val="24"/>
                <w:lang w:val="en-US" w:eastAsia="zh-CN"/>
              </w:rPr>
              <w:t>0.48</w:t>
            </w:r>
          </w:p>
        </w:tc>
      </w:tr>
      <w:tr w14:paraId="6DD5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9E7B9"/>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25A60">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34D1C">
            <w:pPr>
              <w:spacing w:line="300" w:lineRule="exact"/>
              <w:jc w:val="right"/>
              <w:rPr>
                <w:rFonts w:ascii="宋体" w:eastAsia="宋体" w:cs="宋体"/>
                <w:color w:val="000000"/>
                <w:sz w:val="24"/>
                <w:szCs w:val="24"/>
              </w:rPr>
            </w:pPr>
          </w:p>
        </w:tc>
      </w:tr>
      <w:tr w14:paraId="5942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0BAA4">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3EB216">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14:paraId="4550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F06E"/>
        </w:tc>
        <w:tc>
          <w:tcPr>
            <w:tcW w:w="9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5F08CE">
            <w:pPr>
              <w:spacing w:line="300" w:lineRule="exact"/>
              <w:rPr>
                <w:rFonts w:ascii="宋体" w:eastAsia="宋体" w:cs="宋体"/>
                <w:color w:val="000000"/>
                <w:sz w:val="24"/>
                <w:szCs w:val="24"/>
              </w:rPr>
            </w:pPr>
            <w:r>
              <w:rPr>
                <w:rFonts w:ascii="宋体" w:eastAsia="宋体" w:cs="宋体"/>
                <w:color w:val="000000"/>
                <w:sz w:val="24"/>
                <w:szCs w:val="24"/>
              </w:rPr>
              <w:t>完成对应急物资储备库维修任务</w:t>
            </w:r>
          </w:p>
        </w:tc>
      </w:tr>
      <w:tr w14:paraId="5399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6A4C9177">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26A">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9998">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C55FC">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7851">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6454">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4FA6">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0391">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5CB7">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14:paraId="05CB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C7076AF"/>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8E478">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产出指标</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3803A">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数量指标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A08E2">
            <w:pPr>
              <w:spacing w:line="300" w:lineRule="exact"/>
              <w:rPr>
                <w:rFonts w:ascii="宋体" w:eastAsia="宋体" w:cs="宋体"/>
                <w:color w:val="000000"/>
                <w:sz w:val="18"/>
                <w:szCs w:val="18"/>
              </w:rPr>
            </w:pPr>
            <w:r>
              <w:rPr>
                <w:rFonts w:ascii="宋体" w:eastAsia="宋体" w:cs="宋体"/>
                <w:color w:val="000000"/>
                <w:sz w:val="18"/>
                <w:szCs w:val="18"/>
              </w:rPr>
              <w:t>维修应急物资储备库</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1A8B">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C05E">
            <w:pPr>
              <w:spacing w:line="300" w:lineRule="exact"/>
              <w:jc w:val="center"/>
              <w:rPr>
                <w:rFonts w:ascii="宋体" w:eastAsia="宋体" w:cs="宋体"/>
                <w:color w:val="000000"/>
                <w:sz w:val="18"/>
                <w:szCs w:val="18"/>
              </w:rPr>
            </w:pPr>
            <w:r>
              <w:rPr>
                <w:rFonts w:ascii="宋体" w:eastAsia="宋体" w:cs="宋体"/>
                <w:color w:val="000000"/>
                <w:sz w:val="18"/>
                <w:szCs w:val="18"/>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317C">
            <w:pPr>
              <w:spacing w:line="300" w:lineRule="exact"/>
              <w:jc w:val="center"/>
              <w:rPr>
                <w:rFonts w:ascii="宋体" w:eastAsia="宋体" w:cs="宋体"/>
                <w:color w:val="000000"/>
                <w:sz w:val="18"/>
                <w:szCs w:val="18"/>
              </w:rPr>
            </w:pPr>
            <w:r>
              <w:rPr>
                <w:rFonts w:ascii="宋体" w:eastAsia="宋体" w:cs="宋体"/>
                <w:color w:val="000000"/>
                <w:sz w:val="18"/>
                <w:szCs w:val="18"/>
              </w:rPr>
              <w:t>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A489">
            <w:pPr>
              <w:spacing w:line="300" w:lineRule="exact"/>
              <w:jc w:val="center"/>
              <w:rPr>
                <w:rFonts w:ascii="宋体" w:eastAsia="宋体" w:cs="宋体"/>
                <w:color w:val="000000"/>
                <w:sz w:val="18"/>
                <w:szCs w:val="18"/>
              </w:rPr>
            </w:pPr>
            <w:r>
              <w:rPr>
                <w:rFonts w:ascii="宋体" w:eastAsia="宋体" w:cs="宋体"/>
                <w:color w:val="000000"/>
                <w:sz w:val="18"/>
                <w:szCs w:val="18"/>
              </w:rPr>
              <w:t>40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DCA1">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1ABB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F0B166B"/>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23EAF"/>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5DBB"/>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3B1B8">
            <w:pPr>
              <w:spacing w:line="300" w:lineRule="exact"/>
              <w:rPr>
                <w:rFonts w:hint="eastAsia" w:ascii="宋体" w:eastAsia="宋体" w:cs="宋体"/>
                <w:color w:val="000000"/>
                <w:sz w:val="18"/>
                <w:szCs w:val="18"/>
                <w:lang w:eastAsia="zh-CN"/>
              </w:rPr>
            </w:pPr>
            <w:r>
              <w:rPr>
                <w:rFonts w:hint="eastAsia" w:ascii="宋体" w:cs="宋体"/>
                <w:color w:val="000000"/>
                <w:sz w:val="18"/>
                <w:szCs w:val="18"/>
                <w:lang w:eastAsia="zh-CN"/>
              </w:rPr>
              <w:t>对采购粮食进行质量检测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CFF2">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4868">
            <w:pPr>
              <w:spacing w:line="300" w:lineRule="exact"/>
              <w:jc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80CA">
            <w:pPr>
              <w:spacing w:line="300" w:lineRule="exact"/>
              <w:jc w:val="center"/>
              <w:rPr>
                <w:rFonts w:hint="eastAsia" w:ascii="宋体" w:eastAsia="宋体" w:cs="宋体"/>
                <w:color w:val="000000"/>
                <w:sz w:val="18"/>
                <w:szCs w:val="18"/>
                <w:lang w:eastAsia="zh-CN"/>
              </w:rPr>
            </w:pPr>
            <w:r>
              <w:rPr>
                <w:rFonts w:hint="eastAsia" w:ascii="宋体" w:cs="宋体"/>
                <w:color w:val="000000"/>
                <w:sz w:val="18"/>
                <w:szCs w:val="18"/>
                <w:lang w:eastAsia="zh-CN"/>
              </w:rPr>
              <w:t>次</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9D4">
            <w:pPr>
              <w:spacing w:line="300" w:lineRule="exact"/>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0B2A">
            <w:pPr>
              <w:spacing w:line="300" w:lineRule="exact"/>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12</w:t>
            </w:r>
          </w:p>
        </w:tc>
      </w:tr>
      <w:tr w14:paraId="09BB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BBCE035"/>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0724"/>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EEB6B">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质量指标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23ECA">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289">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AE6A">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FF09">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DAF8">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50D9">
            <w:pPr>
              <w:spacing w:line="300" w:lineRule="exact"/>
              <w:jc w:val="center"/>
              <w:rPr>
                <w:rFonts w:ascii="宋体" w:eastAsia="宋体" w:cs="宋体"/>
                <w:color w:val="000000"/>
                <w:sz w:val="18"/>
                <w:szCs w:val="18"/>
              </w:rPr>
            </w:pPr>
          </w:p>
        </w:tc>
      </w:tr>
      <w:tr w14:paraId="192E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4201280"/>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0D183"/>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BB3F"/>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D596C">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556F">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C975">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3E30">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5E37">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C532">
            <w:pPr>
              <w:spacing w:line="300" w:lineRule="exact"/>
              <w:jc w:val="center"/>
              <w:rPr>
                <w:rFonts w:ascii="宋体" w:eastAsia="宋体" w:cs="宋体"/>
                <w:color w:val="000000"/>
                <w:sz w:val="18"/>
                <w:szCs w:val="18"/>
              </w:rPr>
            </w:pPr>
          </w:p>
        </w:tc>
      </w:tr>
      <w:tr w14:paraId="0C93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03BEC45"/>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BFB4"/>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E0D73">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时效指标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E4EE0">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3AA0">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5BE7">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309">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CEFC">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36F5">
            <w:pPr>
              <w:spacing w:line="300" w:lineRule="exact"/>
              <w:jc w:val="center"/>
              <w:rPr>
                <w:rFonts w:ascii="宋体" w:eastAsia="宋体" w:cs="宋体"/>
                <w:color w:val="000000"/>
                <w:sz w:val="18"/>
                <w:szCs w:val="18"/>
              </w:rPr>
            </w:pPr>
          </w:p>
        </w:tc>
      </w:tr>
      <w:tr w14:paraId="58DA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F212A64"/>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CBCB2"/>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7EA7"/>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53DE1">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EE8D">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62C5">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8286">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0EF">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41FA">
            <w:pPr>
              <w:spacing w:line="300" w:lineRule="exact"/>
              <w:jc w:val="center"/>
              <w:rPr>
                <w:rFonts w:ascii="宋体" w:eastAsia="宋体" w:cs="宋体"/>
                <w:color w:val="000000"/>
                <w:sz w:val="18"/>
                <w:szCs w:val="18"/>
              </w:rPr>
            </w:pPr>
          </w:p>
        </w:tc>
      </w:tr>
      <w:tr w14:paraId="7322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BF0F94E"/>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297C"/>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472D">
            <w:pPr>
              <w:widowControl/>
              <w:spacing w:line="300" w:lineRule="exact"/>
              <w:jc w:val="center"/>
              <w:textAlignment w:val="center"/>
              <w:rPr>
                <w:rFonts w:ascii="宋体" w:eastAsia="宋体" w:cs="宋体"/>
                <w:color w:val="000000"/>
                <w:sz w:val="24"/>
                <w:szCs w:val="24"/>
              </w:rPr>
            </w:pPr>
            <w:r>
              <w:rPr>
                <w:rFonts w:hint="eastAsia" w:ascii="宋体" w:eastAsia="宋体" w:cs="宋体"/>
                <w:color w:val="000000"/>
                <w:kern w:val="0"/>
                <w:sz w:val="24"/>
                <w:szCs w:val="24"/>
              </w:rPr>
              <w:t>......</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1EFBD">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E11">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76BC">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B29C">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7474">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9555">
            <w:pPr>
              <w:spacing w:line="300" w:lineRule="exact"/>
              <w:jc w:val="center"/>
              <w:rPr>
                <w:rFonts w:ascii="宋体" w:eastAsia="宋体" w:cs="宋体"/>
                <w:color w:val="000000"/>
                <w:sz w:val="18"/>
                <w:szCs w:val="18"/>
              </w:rPr>
            </w:pPr>
          </w:p>
        </w:tc>
      </w:tr>
      <w:tr w14:paraId="2D3D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F722E53"/>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4F1D1">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效益指标</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05483">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经济效益</w:t>
            </w:r>
          </w:p>
          <w:p w14:paraId="5A22D28C">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2484F">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297D">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8FC8">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9D83">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5962">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2FB8">
            <w:pPr>
              <w:spacing w:line="300" w:lineRule="exact"/>
              <w:jc w:val="center"/>
              <w:rPr>
                <w:rFonts w:ascii="宋体" w:eastAsia="宋体" w:cs="宋体"/>
                <w:color w:val="000000"/>
                <w:sz w:val="18"/>
                <w:szCs w:val="18"/>
              </w:rPr>
            </w:pPr>
          </w:p>
        </w:tc>
      </w:tr>
      <w:tr w14:paraId="6E8D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E4EDE78"/>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D6F6"/>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05F2F"/>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59B3E">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068D">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4D17">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71C7">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4D99">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871">
            <w:pPr>
              <w:spacing w:line="300" w:lineRule="exact"/>
              <w:jc w:val="center"/>
              <w:rPr>
                <w:rFonts w:ascii="宋体" w:eastAsia="宋体" w:cs="宋体"/>
                <w:color w:val="000000"/>
                <w:sz w:val="18"/>
                <w:szCs w:val="18"/>
              </w:rPr>
            </w:pPr>
          </w:p>
        </w:tc>
      </w:tr>
      <w:tr w14:paraId="5B9B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DBAE607"/>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BC03"/>
        </w:tc>
        <w:tc>
          <w:tcPr>
            <w:tcW w:w="1224" w:type="dxa"/>
            <w:vMerge w:val="restart"/>
            <w:tcBorders>
              <w:top w:val="single" w:color="000000" w:sz="4" w:space="0"/>
              <w:left w:val="single" w:color="000000" w:sz="4" w:space="0"/>
              <w:right w:val="single" w:color="000000" w:sz="4" w:space="0"/>
            </w:tcBorders>
            <w:shd w:val="clear" w:color="auto" w:fill="auto"/>
            <w:vAlign w:val="center"/>
          </w:tcPr>
          <w:p w14:paraId="1D82EC2E">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社会效益</w:t>
            </w:r>
          </w:p>
          <w:p w14:paraId="6C0A37D2">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7C02F">
            <w:pPr>
              <w:spacing w:line="300" w:lineRule="exact"/>
              <w:rPr>
                <w:rFonts w:ascii="宋体" w:eastAsia="宋体" w:cs="宋体"/>
                <w:color w:val="000000"/>
                <w:sz w:val="18"/>
                <w:szCs w:val="18"/>
              </w:rPr>
            </w:pPr>
            <w:r>
              <w:rPr>
                <w:rFonts w:ascii="宋体" w:eastAsia="宋体" w:cs="宋体"/>
                <w:color w:val="000000"/>
                <w:sz w:val="18"/>
                <w:szCs w:val="18"/>
              </w:rPr>
              <w:t>确保储备应急物资安全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F715">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5AD5">
            <w:pPr>
              <w:spacing w:line="300" w:lineRule="exact"/>
              <w:jc w:val="center"/>
              <w:rPr>
                <w:rFonts w:ascii="宋体" w:eastAsia="宋体" w:cs="宋体"/>
                <w:color w:val="000000"/>
                <w:sz w:val="18"/>
                <w:szCs w:val="18"/>
              </w:rPr>
            </w:pPr>
            <w:r>
              <w:rPr>
                <w:rFonts w:ascii="宋体" w:eastAsia="宋体" w:cs="宋体"/>
                <w:color w:val="000000"/>
                <w:sz w:val="18"/>
                <w:szCs w:val="18"/>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894F">
            <w:pPr>
              <w:spacing w:line="300" w:lineRule="exact"/>
              <w:jc w:val="center"/>
              <w:rPr>
                <w:rFonts w:ascii="宋体" w:eastAsia="宋体" w:cs="宋体"/>
                <w:color w:val="000000"/>
                <w:sz w:val="18"/>
                <w:szCs w:val="18"/>
              </w:rPr>
            </w:pPr>
            <w:r>
              <w:rPr>
                <w:rFonts w:ascii="宋体" w:eastAsia="宋体" w:cs="宋体"/>
                <w:color w:val="000000"/>
                <w:sz w:val="18"/>
                <w:szCs w:val="18"/>
              </w:rPr>
              <w:t>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7218">
            <w:pPr>
              <w:spacing w:line="300" w:lineRule="exact"/>
              <w:jc w:val="center"/>
              <w:rPr>
                <w:rFonts w:ascii="宋体" w:eastAsia="宋体" w:cs="宋体"/>
                <w:color w:val="000000"/>
                <w:sz w:val="18"/>
                <w:szCs w:val="18"/>
              </w:rPr>
            </w:pPr>
            <w:r>
              <w:rPr>
                <w:rFonts w:ascii="宋体" w:eastAsia="宋体" w:cs="宋体"/>
                <w:color w:val="000000"/>
                <w:sz w:val="18"/>
                <w:szCs w:val="18"/>
              </w:rPr>
              <w:t>30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2F6">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0579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2FB2027"/>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F4A1"/>
        </w:tc>
        <w:tc>
          <w:tcPr>
            <w:tcW w:w="1224" w:type="dxa"/>
            <w:vMerge w:val="continue"/>
            <w:tcBorders>
              <w:top w:val="single" w:color="000000" w:sz="4" w:space="0"/>
              <w:left w:val="single" w:color="000000" w:sz="4" w:space="0"/>
              <w:right w:val="single" w:color="000000" w:sz="4" w:space="0"/>
            </w:tcBorders>
            <w:shd w:val="clear" w:color="auto" w:fill="auto"/>
            <w:vAlign w:val="center"/>
          </w:tcPr>
          <w:p w14:paraId="1711A50A"/>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24F22">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1931">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9CF1">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979F">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7823">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09F3">
            <w:pPr>
              <w:spacing w:line="300" w:lineRule="exact"/>
              <w:jc w:val="center"/>
              <w:rPr>
                <w:rFonts w:ascii="宋体" w:eastAsia="宋体" w:cs="宋体"/>
                <w:color w:val="000000"/>
                <w:sz w:val="24"/>
                <w:szCs w:val="24"/>
              </w:rPr>
            </w:pPr>
          </w:p>
        </w:tc>
      </w:tr>
      <w:tr w14:paraId="7460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58A4BFE"/>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C1A32"/>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113C">
            <w:pPr>
              <w:widowControl/>
              <w:spacing w:line="300" w:lineRule="exact"/>
              <w:jc w:val="center"/>
              <w:textAlignment w:val="center"/>
              <w:rPr>
                <w:rFonts w:ascii="宋体" w:eastAsia="宋体" w:cs="宋体"/>
                <w:color w:val="000000"/>
                <w:sz w:val="24"/>
                <w:szCs w:val="24"/>
              </w:rPr>
            </w:pPr>
            <w:r>
              <w:rPr>
                <w:rFonts w:hint="eastAsia" w:ascii="宋体" w:eastAsia="宋体" w:cs="宋体"/>
                <w:color w:val="000000"/>
                <w:kern w:val="0"/>
                <w:sz w:val="24"/>
                <w:szCs w:val="24"/>
              </w:rPr>
              <w:t>......</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5359B">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C571">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A5D4">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844C">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119E">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AFB9">
            <w:pPr>
              <w:spacing w:line="300" w:lineRule="exact"/>
              <w:jc w:val="center"/>
              <w:rPr>
                <w:rFonts w:ascii="宋体" w:eastAsia="宋体" w:cs="宋体"/>
                <w:color w:val="000000"/>
                <w:sz w:val="24"/>
                <w:szCs w:val="24"/>
              </w:rPr>
            </w:pPr>
          </w:p>
        </w:tc>
      </w:tr>
      <w:tr w14:paraId="2C89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3C1D58C"/>
        </w:tc>
        <w:tc>
          <w:tcPr>
            <w:tcW w:w="1081" w:type="dxa"/>
            <w:tcBorders>
              <w:top w:val="single" w:color="000000" w:sz="4" w:space="0"/>
              <w:left w:val="single" w:color="000000" w:sz="4" w:space="0"/>
              <w:right w:val="single" w:color="000000" w:sz="4" w:space="0"/>
            </w:tcBorders>
            <w:shd w:val="clear" w:color="auto" w:fill="auto"/>
            <w:vAlign w:val="center"/>
          </w:tcPr>
          <w:p w14:paraId="40DC58A9">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满意度</w:t>
            </w:r>
          </w:p>
          <w:p w14:paraId="10239640">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224" w:type="dxa"/>
            <w:tcBorders>
              <w:top w:val="single" w:color="000000" w:sz="4" w:space="0"/>
              <w:left w:val="single" w:color="000000" w:sz="4" w:space="0"/>
              <w:right w:val="single" w:color="000000" w:sz="4" w:space="0"/>
            </w:tcBorders>
            <w:shd w:val="clear" w:color="auto" w:fill="auto"/>
            <w:vAlign w:val="center"/>
          </w:tcPr>
          <w:p w14:paraId="3D03AAFC">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服务对象</w:t>
            </w:r>
          </w:p>
          <w:p w14:paraId="5B8CE14C">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满意度指标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AF55A">
            <w:pPr>
              <w:spacing w:line="300" w:lineRule="exact"/>
              <w:rPr>
                <w:rFonts w:ascii="宋体" w:eastAsia="宋体" w:cs="宋体"/>
                <w:color w:val="000000"/>
                <w:sz w:val="18"/>
                <w:szCs w:val="18"/>
              </w:rPr>
            </w:pPr>
            <w:r>
              <w:rPr>
                <w:rFonts w:ascii="宋体" w:eastAsia="宋体" w:cs="宋体"/>
                <w:color w:val="000000"/>
                <w:sz w:val="18"/>
                <w:szCs w:val="18"/>
              </w:rPr>
              <w:t>帮扶受灾群众</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56A5">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ED01">
            <w:pPr>
              <w:spacing w:line="300" w:lineRule="exact"/>
              <w:jc w:val="center"/>
              <w:rPr>
                <w:rFonts w:ascii="宋体" w:eastAsia="宋体" w:cs="宋体"/>
                <w:color w:val="000000"/>
                <w:sz w:val="18"/>
                <w:szCs w:val="18"/>
              </w:rPr>
            </w:pPr>
            <w:r>
              <w:rPr>
                <w:rFonts w:ascii="宋体" w:eastAsia="宋体" w:cs="宋体"/>
                <w:color w:val="000000"/>
                <w:sz w:val="18"/>
                <w:szCs w:val="18"/>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7E91">
            <w:pPr>
              <w:spacing w:line="300" w:lineRule="exact"/>
              <w:jc w:val="center"/>
              <w:rPr>
                <w:rFonts w:ascii="宋体" w:eastAsia="宋体" w:cs="宋体"/>
                <w:color w:val="000000"/>
                <w:sz w:val="18"/>
                <w:szCs w:val="18"/>
              </w:rPr>
            </w:pPr>
            <w:r>
              <w:rPr>
                <w:rFonts w:ascii="宋体" w:eastAsia="宋体" w:cs="宋体"/>
                <w:color w:val="000000"/>
                <w:sz w:val="18"/>
                <w:szCs w:val="18"/>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327">
            <w:pPr>
              <w:spacing w:line="300" w:lineRule="exact"/>
              <w:jc w:val="center"/>
              <w:rPr>
                <w:rFonts w:ascii="宋体" w:eastAsia="宋体" w:cs="宋体"/>
                <w:color w:val="000000"/>
                <w:sz w:val="18"/>
                <w:szCs w:val="18"/>
              </w:rPr>
            </w:pPr>
            <w:r>
              <w:rPr>
                <w:rFonts w:ascii="宋体" w:eastAsia="宋体" w:cs="宋体"/>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F7DE">
            <w:pPr>
              <w:spacing w:line="300" w:lineRule="exact"/>
              <w:jc w:val="center"/>
              <w:rPr>
                <w:rFonts w:ascii="宋体" w:eastAsia="宋体" w:cs="宋体"/>
                <w:color w:val="000000"/>
                <w:sz w:val="18"/>
                <w:szCs w:val="18"/>
              </w:rPr>
            </w:pPr>
            <w:r>
              <w:rPr>
                <w:rFonts w:ascii="宋体" w:eastAsia="宋体" w:cs="宋体"/>
                <w:color w:val="000000"/>
                <w:sz w:val="18"/>
                <w:szCs w:val="18"/>
              </w:rPr>
              <w:t>100</w:t>
            </w:r>
          </w:p>
        </w:tc>
      </w:tr>
      <w:tr w14:paraId="25DD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1E9174E"/>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EA6A">
            <w:pPr>
              <w:widowControl/>
              <w:spacing w:line="300" w:lineRule="exact"/>
              <w:jc w:val="center"/>
              <w:textAlignment w:val="center"/>
              <w:rPr>
                <w:rFonts w:ascii="宋体" w:eastAsia="宋体" w:cs="宋体"/>
                <w:color w:val="000000"/>
                <w:sz w:val="24"/>
                <w:szCs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53A1">
            <w:pPr>
              <w:widowControl/>
              <w:spacing w:line="300" w:lineRule="exact"/>
              <w:jc w:val="center"/>
              <w:textAlignment w:val="center"/>
              <w:rPr>
                <w:rFonts w:ascii="宋体" w:eastAsia="宋体" w:cs="宋体"/>
                <w:color w:val="000000"/>
                <w:sz w:val="24"/>
                <w:szCs w:val="24"/>
              </w:rPr>
            </w:pPr>
          </w:p>
        </w:tc>
        <w:tc>
          <w:tcPr>
            <w:tcW w:w="1338" w:type="dxa"/>
            <w:gridSpan w:val="2"/>
            <w:tcBorders>
              <w:top w:val="single" w:color="000000" w:sz="4" w:space="0"/>
              <w:bottom w:val="single" w:color="000000" w:sz="4" w:space="0"/>
              <w:right w:val="single" w:color="000000" w:sz="4" w:space="0"/>
            </w:tcBorders>
            <w:shd w:val="clear" w:color="auto" w:fill="auto"/>
            <w:vAlign w:val="center"/>
          </w:tcPr>
          <w:p w14:paraId="6F67A8C1">
            <w:pPr>
              <w:spacing w:line="300" w:lineRule="exact"/>
              <w:rPr>
                <w:rFonts w:hint="eastAsia" w:ascii="宋体" w:eastAsia="宋体" w:cs="宋体"/>
                <w:color w:val="000000"/>
                <w:sz w:val="18"/>
                <w:szCs w:val="18"/>
                <w:lang w:eastAsia="zh-CN"/>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C1A2">
            <w:pPr>
              <w:spacing w:line="300" w:lineRule="exact"/>
              <w:jc w:val="center"/>
              <w:rPr>
                <w:rFonts w:hint="eastAsia" w:ascii="宋体" w:eastAsia="宋体" w:cs="宋体"/>
                <w:color w:val="000000"/>
                <w:sz w:val="18"/>
                <w:szCs w:val="18"/>
                <w:lang w:eastAsia="zh-CN"/>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6A6">
            <w:pPr>
              <w:spacing w:line="300" w:lineRule="exact"/>
              <w:jc w:val="center"/>
              <w:rPr>
                <w:rFonts w:hint="default" w:ascii="宋体" w:eastAsia="宋体" w:cs="宋体"/>
                <w:color w:val="000000"/>
                <w:sz w:val="18"/>
                <w:szCs w:val="18"/>
                <w:lang w:val="en-US"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C636">
            <w:pPr>
              <w:spacing w:line="300" w:lineRule="exact"/>
              <w:jc w:val="center"/>
              <w:rPr>
                <w:rFonts w:hint="default" w:ascii="宋体" w:eastAsia="宋体" w:cs="宋体"/>
                <w:color w:val="000000"/>
                <w:sz w:val="18"/>
                <w:szCs w:val="18"/>
                <w:lang w:val="en-US"/>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4E10">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CBDD">
            <w:pPr>
              <w:spacing w:line="300" w:lineRule="exact"/>
              <w:jc w:val="center"/>
              <w:rPr>
                <w:rFonts w:hint="default" w:ascii="宋体" w:eastAsia="宋体" w:cs="宋体"/>
                <w:color w:val="000000"/>
                <w:sz w:val="18"/>
                <w:szCs w:val="18"/>
                <w:lang w:val="en-US" w:eastAsia="zh-CN"/>
              </w:rPr>
            </w:pPr>
          </w:p>
        </w:tc>
      </w:tr>
      <w:tr w14:paraId="16A0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10"/>
            <w:shd w:val="clear" w:color="auto" w:fill="auto"/>
            <w:vAlign w:val="center"/>
          </w:tcPr>
          <w:p w14:paraId="0898B454">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w:t>
            </w:r>
            <w:r>
              <w:rPr>
                <w:rFonts w:hint="eastAsia" w:ascii="方正小标宋简体" w:eastAsia="方正小标宋简体" w:cs="方正小标宋简体"/>
                <w:color w:val="000000"/>
                <w:kern w:val="0"/>
                <w:sz w:val="40"/>
                <w:szCs w:val="40"/>
                <w:lang w:eastAsia="zh-CN"/>
              </w:rPr>
              <w:t>支出绩效</w:t>
            </w:r>
            <w:r>
              <w:rPr>
                <w:rFonts w:hint="eastAsia" w:ascii="方正小标宋简体" w:eastAsia="方正小标宋简体" w:cs="方正小标宋简体"/>
                <w:color w:val="000000"/>
                <w:kern w:val="0"/>
                <w:sz w:val="40"/>
                <w:szCs w:val="40"/>
              </w:rPr>
              <w:t>自评表</w:t>
            </w:r>
          </w:p>
        </w:tc>
      </w:tr>
      <w:tr w14:paraId="594D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DCDE3">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FA7CC">
            <w:pPr>
              <w:spacing w:line="300" w:lineRule="exact"/>
              <w:rPr>
                <w:rFonts w:ascii="宋体" w:eastAsia="宋体" w:cs="宋体"/>
                <w:color w:val="000000"/>
                <w:sz w:val="24"/>
                <w:szCs w:val="24"/>
              </w:rPr>
            </w:pPr>
            <w:r>
              <w:rPr>
                <w:rFonts w:hint="eastAsia" w:ascii="宋体" w:cs="宋体"/>
                <w:color w:val="000000"/>
                <w:sz w:val="24"/>
                <w:szCs w:val="24"/>
                <w:lang w:eastAsia="zh-CN"/>
              </w:rPr>
              <w:t>县级储备粮油</w:t>
            </w:r>
            <w:r>
              <w:rPr>
                <w:rFonts w:ascii="宋体" w:eastAsia="宋体" w:cs="宋体"/>
                <w:color w:val="000000"/>
                <w:sz w:val="24"/>
                <w:szCs w:val="24"/>
              </w:rPr>
              <w:t>轮换及利息费用</w:t>
            </w:r>
          </w:p>
        </w:tc>
      </w:tr>
      <w:tr w14:paraId="6762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CE948">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0CC83">
            <w:pPr>
              <w:spacing w:line="300" w:lineRule="exact"/>
              <w:rPr>
                <w:rFonts w:ascii="宋体" w:eastAsia="宋体" w:cs="宋体"/>
                <w:color w:val="000000"/>
                <w:sz w:val="24"/>
                <w:szCs w:val="24"/>
              </w:rPr>
            </w:pPr>
            <w:r>
              <w:rPr>
                <w:rFonts w:ascii="宋体" w:eastAsia="宋体" w:cs="宋体"/>
                <w:color w:val="000000"/>
                <w:sz w:val="24"/>
                <w:szCs w:val="24"/>
              </w:rPr>
              <w:t>茂县粮食和物资储备中心</w:t>
            </w:r>
          </w:p>
        </w:tc>
      </w:tr>
      <w:tr w14:paraId="0E58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8D7C8C">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B3B87D">
            <w:pPr>
              <w:spacing w:line="300" w:lineRule="exact"/>
              <w:jc w:val="left"/>
              <w:rPr>
                <w:rFonts w:ascii="宋体" w:eastAsia="宋体" w:cs="宋体"/>
                <w:color w:val="000000"/>
                <w:sz w:val="24"/>
                <w:szCs w:val="24"/>
              </w:rPr>
            </w:pPr>
          </w:p>
        </w:tc>
      </w:tr>
      <w:tr w14:paraId="09A3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6138B">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7DAFF">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14:paraId="486CC777">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CBCD2">
            <w:pPr>
              <w:spacing w:line="300" w:lineRule="exact"/>
              <w:jc w:val="left"/>
              <w:rPr>
                <w:rFonts w:ascii="宋体" w:eastAsia="宋体" w:cs="宋体"/>
                <w:color w:val="000000"/>
                <w:sz w:val="24"/>
                <w:szCs w:val="24"/>
              </w:rPr>
            </w:pPr>
          </w:p>
        </w:tc>
      </w:tr>
      <w:tr w14:paraId="77C4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0508"/>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3A77C">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5B3B6">
            <w:pPr>
              <w:spacing w:line="300" w:lineRule="exact"/>
              <w:jc w:val="left"/>
              <w:rPr>
                <w:rFonts w:ascii="宋体" w:eastAsia="宋体" w:cs="宋体"/>
                <w:color w:val="000000"/>
                <w:sz w:val="24"/>
                <w:szCs w:val="24"/>
              </w:rPr>
            </w:pPr>
          </w:p>
        </w:tc>
      </w:tr>
      <w:tr w14:paraId="79D3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FE936"/>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AD4F1">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095C">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052DC">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CAB">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13C0">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14:paraId="7955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2333"/>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2EDEEF">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6F3B7">
            <w:pPr>
              <w:spacing w:line="300" w:lineRule="exact"/>
              <w:jc w:val="left"/>
              <w:rPr>
                <w:rFonts w:ascii="宋体" w:eastAsia="宋体" w:cs="宋体"/>
                <w:color w:val="000000"/>
                <w:sz w:val="18"/>
                <w:szCs w:val="18"/>
              </w:rPr>
            </w:pPr>
          </w:p>
        </w:tc>
      </w:tr>
      <w:tr w14:paraId="0294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6DAC"/>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39932F">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0508F6">
            <w:pPr>
              <w:spacing w:line="300" w:lineRule="exact"/>
              <w:jc w:val="left"/>
              <w:rPr>
                <w:rFonts w:ascii="宋体" w:eastAsia="宋体" w:cs="宋体"/>
                <w:color w:val="000000"/>
                <w:sz w:val="24"/>
                <w:szCs w:val="24"/>
              </w:rPr>
            </w:pPr>
            <w:r>
              <w:rPr>
                <w:rFonts w:ascii="宋体" w:eastAsia="宋体" w:cs="宋体"/>
                <w:color w:val="000000"/>
                <w:sz w:val="24"/>
                <w:szCs w:val="24"/>
              </w:rPr>
              <w:t>用于粮油轮换及利息支付</w:t>
            </w:r>
          </w:p>
        </w:tc>
      </w:tr>
      <w:tr w14:paraId="1673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B29F"/>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FED1C">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E7D53">
            <w:pPr>
              <w:spacing w:line="300" w:lineRule="exact"/>
              <w:jc w:val="left"/>
              <w:rPr>
                <w:rFonts w:ascii="宋体" w:eastAsia="宋体" w:cs="宋体"/>
                <w:color w:val="000000"/>
                <w:sz w:val="24"/>
                <w:szCs w:val="24"/>
              </w:rPr>
            </w:pPr>
          </w:p>
        </w:tc>
      </w:tr>
      <w:tr w14:paraId="5780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6641"/>
        </w:tc>
        <w:tc>
          <w:tcPr>
            <w:tcW w:w="3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9D05F7">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A7139">
            <w:pPr>
              <w:spacing w:line="300" w:lineRule="exact"/>
              <w:rPr>
                <w:rFonts w:ascii="宋体" w:eastAsia="宋体" w:cs="宋体"/>
                <w:color w:val="000000"/>
                <w:sz w:val="24"/>
                <w:szCs w:val="24"/>
              </w:rPr>
            </w:pPr>
            <w:r>
              <w:rPr>
                <w:rFonts w:ascii="宋体" w:eastAsia="宋体" w:cs="宋体"/>
                <w:color w:val="000000"/>
                <w:sz w:val="24"/>
                <w:szCs w:val="24"/>
              </w:rPr>
              <w:t>长期</w:t>
            </w:r>
          </w:p>
        </w:tc>
      </w:tr>
      <w:tr w14:paraId="1168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D6B0A">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14:paraId="4EBF44BF">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27E62">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90EC37">
            <w:pPr>
              <w:spacing w:line="300" w:lineRule="exact"/>
              <w:jc w:val="right"/>
              <w:rPr>
                <w:rFonts w:hint="default" w:ascii="宋体" w:eastAsia="宋体" w:cs="宋体"/>
                <w:color w:val="000000"/>
                <w:sz w:val="24"/>
                <w:szCs w:val="24"/>
                <w:lang w:val="en-US" w:eastAsia="zh-CN"/>
              </w:rPr>
            </w:pPr>
            <w:r>
              <w:rPr>
                <w:rFonts w:hint="eastAsia" w:ascii="宋体" w:cs="宋体"/>
                <w:color w:val="000000"/>
                <w:sz w:val="24"/>
                <w:szCs w:val="24"/>
                <w:lang w:val="en-US" w:eastAsia="zh-CN"/>
              </w:rPr>
              <w:t>100.16</w:t>
            </w:r>
          </w:p>
        </w:tc>
      </w:tr>
      <w:tr w14:paraId="1C69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DCA6"/>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68FA5">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572A8">
            <w:pPr>
              <w:spacing w:line="300" w:lineRule="exact"/>
              <w:jc w:val="right"/>
              <w:rPr>
                <w:rFonts w:hint="default" w:ascii="宋体" w:eastAsia="宋体" w:cs="宋体"/>
                <w:color w:val="000000"/>
                <w:sz w:val="24"/>
                <w:szCs w:val="24"/>
                <w:lang w:val="en-US" w:eastAsia="zh-CN"/>
              </w:rPr>
            </w:pPr>
            <w:r>
              <w:rPr>
                <w:rFonts w:hint="eastAsia" w:ascii="宋体" w:cs="宋体"/>
                <w:color w:val="000000"/>
                <w:sz w:val="24"/>
                <w:szCs w:val="24"/>
                <w:lang w:val="en-US" w:eastAsia="zh-CN"/>
              </w:rPr>
              <w:t>100.16</w:t>
            </w:r>
          </w:p>
        </w:tc>
      </w:tr>
      <w:tr w14:paraId="4D5A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63A5"/>
        </w:tc>
        <w:tc>
          <w:tcPr>
            <w:tcW w:w="2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6D046">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16FAD">
            <w:pPr>
              <w:spacing w:line="300" w:lineRule="exact"/>
              <w:jc w:val="right"/>
              <w:rPr>
                <w:rFonts w:ascii="宋体" w:eastAsia="宋体" w:cs="宋体"/>
                <w:color w:val="000000"/>
                <w:sz w:val="24"/>
                <w:szCs w:val="24"/>
              </w:rPr>
            </w:pPr>
          </w:p>
        </w:tc>
      </w:tr>
      <w:tr w14:paraId="6E0D4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3D2F4">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D3657D">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14:paraId="579F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65E9E"/>
        </w:tc>
        <w:tc>
          <w:tcPr>
            <w:tcW w:w="9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FCC736">
            <w:pPr>
              <w:spacing w:line="300" w:lineRule="exact"/>
              <w:rPr>
                <w:rFonts w:ascii="宋体" w:eastAsia="宋体" w:cs="宋体"/>
                <w:color w:val="000000"/>
                <w:sz w:val="24"/>
                <w:szCs w:val="24"/>
              </w:rPr>
            </w:pPr>
            <w:r>
              <w:rPr>
                <w:rFonts w:ascii="宋体" w:eastAsia="宋体" w:cs="宋体"/>
                <w:color w:val="000000"/>
                <w:sz w:val="24"/>
                <w:szCs w:val="24"/>
              </w:rPr>
              <w:t>完成粮食轮换及利息费用支付</w:t>
            </w:r>
          </w:p>
        </w:tc>
      </w:tr>
      <w:tr w14:paraId="3D98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29A7B1E5">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7CAD">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E2C70">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0076">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0BEE">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6A81">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B124">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B1C0">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6D59">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14:paraId="595B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FB370FD"/>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DD902">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产出指标</w:t>
            </w:r>
          </w:p>
        </w:tc>
        <w:tc>
          <w:tcPr>
            <w:tcW w:w="1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2F6B1">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F63F">
            <w:pPr>
              <w:spacing w:line="300" w:lineRule="exact"/>
              <w:rPr>
                <w:rFonts w:ascii="宋体" w:eastAsia="宋体" w:cs="宋体"/>
                <w:color w:val="000000"/>
                <w:sz w:val="18"/>
                <w:szCs w:val="18"/>
              </w:rPr>
            </w:pPr>
            <w:r>
              <w:rPr>
                <w:rFonts w:ascii="宋体" w:eastAsia="宋体" w:cs="宋体"/>
                <w:color w:val="000000"/>
                <w:sz w:val="18"/>
                <w:szCs w:val="18"/>
              </w:rPr>
              <w:t>储备数量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1B5C">
            <w:pPr>
              <w:spacing w:line="300" w:lineRule="exact"/>
              <w:jc w:val="center"/>
              <w:rPr>
                <w:rFonts w:ascii="宋体" w:eastAsia="宋体" w:cs="宋体"/>
                <w:color w:val="000000"/>
                <w:sz w:val="18"/>
                <w:szCs w:val="18"/>
              </w:rPr>
            </w:pPr>
            <w:r>
              <w:rPr>
                <w:rFonts w:ascii="宋体" w:eastAsia="宋体" w:cs="宋体"/>
                <w:color w:val="000000"/>
                <w:sz w:val="18"/>
                <w:szCs w:val="18"/>
              </w:rPr>
              <w:t>1330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657">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DA">
            <w:pPr>
              <w:spacing w:line="300" w:lineRule="exact"/>
              <w:jc w:val="center"/>
              <w:rPr>
                <w:rFonts w:ascii="宋体" w:eastAsia="宋体" w:cs="宋体"/>
                <w:color w:val="000000"/>
                <w:sz w:val="18"/>
                <w:szCs w:val="18"/>
              </w:rPr>
            </w:pPr>
            <w:r>
              <w:rPr>
                <w:rFonts w:ascii="宋体" w:eastAsia="宋体" w:cs="宋体"/>
                <w:color w:val="000000"/>
                <w:sz w:val="18"/>
                <w:szCs w:val="18"/>
              </w:rPr>
              <w:t>吨</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1441">
            <w:pPr>
              <w:spacing w:line="300" w:lineRule="exact"/>
              <w:jc w:val="center"/>
              <w:rPr>
                <w:rFonts w:ascii="宋体" w:eastAsia="宋体" w:cs="宋体"/>
                <w:color w:val="000000"/>
                <w:sz w:val="18"/>
                <w:szCs w:val="18"/>
              </w:rPr>
            </w:pPr>
            <w:r>
              <w:rPr>
                <w:rFonts w:ascii="宋体" w:eastAsia="宋体" w:cs="宋体"/>
                <w:color w:val="000000"/>
                <w:sz w:val="18"/>
                <w:szCs w:val="18"/>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3680">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7591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865119C"/>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C7D3"/>
        </w:tc>
        <w:tc>
          <w:tcPr>
            <w:tcW w:w="1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7C51"/>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67D9">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FA10">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2F9E">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BF47">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9002">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F139">
            <w:pPr>
              <w:spacing w:line="300" w:lineRule="exact"/>
              <w:jc w:val="center"/>
              <w:rPr>
                <w:rFonts w:ascii="宋体" w:eastAsia="宋体" w:cs="宋体"/>
                <w:color w:val="000000"/>
                <w:sz w:val="24"/>
                <w:szCs w:val="24"/>
              </w:rPr>
            </w:pPr>
          </w:p>
        </w:tc>
      </w:tr>
      <w:tr w14:paraId="07A3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C36BD60"/>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71821"/>
        </w:tc>
        <w:tc>
          <w:tcPr>
            <w:tcW w:w="1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CD690">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64D6">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86D">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189">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3477">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162D">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5C32">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37D9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B847961"/>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0088"/>
        </w:tc>
        <w:tc>
          <w:tcPr>
            <w:tcW w:w="1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167A1"/>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C77A">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4F95">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E903">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3DE9">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B1A3">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C624">
            <w:pPr>
              <w:spacing w:line="300" w:lineRule="exact"/>
              <w:jc w:val="center"/>
              <w:rPr>
                <w:rFonts w:ascii="宋体" w:eastAsia="宋体" w:cs="宋体"/>
                <w:color w:val="000000"/>
                <w:sz w:val="18"/>
                <w:szCs w:val="18"/>
              </w:rPr>
            </w:pPr>
          </w:p>
        </w:tc>
      </w:tr>
      <w:tr w14:paraId="7E0E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C2CFF09"/>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A04C"/>
        </w:tc>
        <w:tc>
          <w:tcPr>
            <w:tcW w:w="1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68BEA">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9023">
            <w:pPr>
              <w:spacing w:line="300" w:lineRule="exact"/>
              <w:rPr>
                <w:rFonts w:ascii="宋体" w:eastAsia="宋体" w:cs="宋体"/>
                <w:color w:val="000000"/>
                <w:sz w:val="18"/>
                <w:szCs w:val="18"/>
              </w:rPr>
            </w:pPr>
            <w:r>
              <w:rPr>
                <w:rFonts w:ascii="宋体" w:eastAsia="宋体" w:cs="宋体"/>
                <w:color w:val="000000"/>
                <w:sz w:val="18"/>
                <w:szCs w:val="18"/>
              </w:rPr>
              <w:t>1年内完成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45A0">
            <w:pPr>
              <w:spacing w:line="300" w:lineRule="exact"/>
              <w:jc w:val="center"/>
              <w:rPr>
                <w:rFonts w:ascii="宋体" w:eastAsia="宋体" w:cs="宋体"/>
                <w:color w:val="000000"/>
                <w:sz w:val="18"/>
                <w:szCs w:val="18"/>
              </w:rPr>
            </w:pPr>
            <w:r>
              <w:rPr>
                <w:rFonts w:ascii="宋体" w:eastAsia="宋体" w:cs="宋体"/>
                <w:color w:val="000000"/>
                <w:sz w:val="18"/>
                <w:szCs w:val="18"/>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46B2">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CC15">
            <w:pPr>
              <w:spacing w:line="300" w:lineRule="exact"/>
              <w:jc w:val="center"/>
              <w:rPr>
                <w:rFonts w:ascii="宋体" w:eastAsia="宋体" w:cs="宋体"/>
                <w:color w:val="000000"/>
                <w:sz w:val="18"/>
                <w:szCs w:val="18"/>
              </w:rPr>
            </w:pPr>
            <w:r>
              <w:rPr>
                <w:rFonts w:ascii="宋体" w:eastAsia="宋体" w:cs="宋体"/>
                <w:color w:val="000000"/>
                <w:sz w:val="18"/>
                <w:szCs w:val="18"/>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D3EA">
            <w:pPr>
              <w:spacing w:line="300" w:lineRule="exact"/>
              <w:jc w:val="center"/>
              <w:rPr>
                <w:rFonts w:ascii="宋体" w:eastAsia="宋体" w:cs="宋体"/>
                <w:color w:val="000000"/>
                <w:sz w:val="18"/>
                <w:szCs w:val="18"/>
              </w:rPr>
            </w:pPr>
            <w:r>
              <w:rPr>
                <w:rFonts w:ascii="宋体" w:eastAsia="宋体" w:cs="宋体"/>
                <w:color w:val="000000"/>
                <w:sz w:val="18"/>
                <w:szCs w:val="18"/>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7497">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39BD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AAB6635"/>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F7A9C"/>
        </w:tc>
        <w:tc>
          <w:tcPr>
            <w:tcW w:w="1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ED339"/>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C48B">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50D3">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E4FD">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337E">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6B7C">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B615">
            <w:pPr>
              <w:spacing w:line="300" w:lineRule="exact"/>
              <w:jc w:val="center"/>
              <w:rPr>
                <w:rFonts w:ascii="宋体" w:eastAsia="宋体" w:cs="宋体"/>
                <w:color w:val="000000"/>
                <w:sz w:val="24"/>
                <w:szCs w:val="24"/>
              </w:rPr>
            </w:pPr>
          </w:p>
        </w:tc>
      </w:tr>
      <w:tr w14:paraId="48E7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CD414C6"/>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BA21"/>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5077C">
            <w:pPr>
              <w:widowControl/>
              <w:spacing w:line="300" w:lineRule="exact"/>
              <w:jc w:val="center"/>
              <w:textAlignment w:val="center"/>
              <w:rPr>
                <w:rFonts w:ascii="宋体" w:eastAsia="宋体" w:cs="宋体"/>
                <w:color w:val="000000"/>
                <w:sz w:val="24"/>
                <w:szCs w:val="24"/>
              </w:rPr>
            </w:pPr>
            <w:r>
              <w:rPr>
                <w:rFonts w:hint="eastAsia" w:ascii="宋体" w:eastAsia="宋体" w:cs="宋体"/>
                <w:color w:val="000000"/>
                <w:kern w:val="0"/>
                <w:sz w:val="24"/>
                <w:szCs w:val="24"/>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4725">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F246">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2A25">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5018">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F26E">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2912">
            <w:pPr>
              <w:spacing w:line="300" w:lineRule="exact"/>
              <w:jc w:val="center"/>
              <w:rPr>
                <w:rFonts w:ascii="宋体" w:eastAsia="宋体" w:cs="宋体"/>
                <w:color w:val="000000"/>
                <w:sz w:val="24"/>
                <w:szCs w:val="24"/>
              </w:rPr>
            </w:pPr>
          </w:p>
        </w:tc>
      </w:tr>
      <w:tr w14:paraId="6AD5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A8736EA"/>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E50B3">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效益指标</w:t>
            </w:r>
          </w:p>
        </w:tc>
        <w:tc>
          <w:tcPr>
            <w:tcW w:w="12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33A17">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经济效益</w:t>
            </w:r>
          </w:p>
          <w:p w14:paraId="39E24763">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7DB0">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FCE2">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178C">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7611">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24C6">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B61E">
            <w:pPr>
              <w:spacing w:line="300" w:lineRule="exact"/>
              <w:jc w:val="center"/>
              <w:rPr>
                <w:rFonts w:ascii="宋体" w:eastAsia="宋体" w:cs="宋体"/>
                <w:color w:val="000000"/>
                <w:sz w:val="24"/>
                <w:szCs w:val="24"/>
              </w:rPr>
            </w:pPr>
          </w:p>
        </w:tc>
      </w:tr>
      <w:tr w14:paraId="611E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D1D621D"/>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48A1"/>
        </w:tc>
        <w:tc>
          <w:tcPr>
            <w:tcW w:w="12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4798"/>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4A93">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6476">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E107">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BFEB">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0F79">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F206">
            <w:pPr>
              <w:spacing w:line="300" w:lineRule="exact"/>
              <w:jc w:val="center"/>
              <w:rPr>
                <w:rFonts w:ascii="宋体" w:eastAsia="宋体" w:cs="宋体"/>
                <w:color w:val="000000"/>
                <w:sz w:val="24"/>
                <w:szCs w:val="24"/>
              </w:rPr>
            </w:pPr>
          </w:p>
        </w:tc>
      </w:tr>
      <w:tr w14:paraId="1578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85933D7"/>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8351"/>
        </w:tc>
        <w:tc>
          <w:tcPr>
            <w:tcW w:w="1250" w:type="dxa"/>
            <w:gridSpan w:val="2"/>
            <w:vMerge w:val="restart"/>
            <w:tcBorders>
              <w:top w:val="single" w:color="000000" w:sz="4" w:space="0"/>
              <w:left w:val="single" w:color="000000" w:sz="4" w:space="0"/>
              <w:right w:val="single" w:color="000000" w:sz="4" w:space="0"/>
            </w:tcBorders>
            <w:shd w:val="clear" w:color="auto" w:fill="auto"/>
            <w:vAlign w:val="center"/>
          </w:tcPr>
          <w:p w14:paraId="5E9D5CB7">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社会效益</w:t>
            </w:r>
          </w:p>
          <w:p w14:paraId="7E4AC872">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8982">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FEA3">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99CA">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5DCC">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8ED7">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379E">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2244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33C1A76"/>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07B1"/>
        </w:tc>
        <w:tc>
          <w:tcPr>
            <w:tcW w:w="1250" w:type="dxa"/>
            <w:gridSpan w:val="2"/>
            <w:vMerge w:val="continue"/>
            <w:tcBorders>
              <w:top w:val="single" w:color="000000" w:sz="4" w:space="0"/>
              <w:left w:val="single" w:color="000000" w:sz="4" w:space="0"/>
              <w:right w:val="single" w:color="000000" w:sz="4" w:space="0"/>
            </w:tcBorders>
            <w:shd w:val="clear" w:color="auto" w:fill="auto"/>
            <w:vAlign w:val="center"/>
          </w:tcPr>
          <w:p w14:paraId="32248D04"/>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F039">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C8A7">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5F30">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1378">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1FED">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ECAF">
            <w:pPr>
              <w:spacing w:line="300" w:lineRule="exact"/>
              <w:jc w:val="center"/>
              <w:rPr>
                <w:rFonts w:ascii="宋体" w:eastAsia="宋体" w:cs="宋体"/>
                <w:color w:val="000000"/>
                <w:sz w:val="24"/>
                <w:szCs w:val="24"/>
              </w:rPr>
            </w:pPr>
          </w:p>
        </w:tc>
      </w:tr>
      <w:tr w14:paraId="7C53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1A80936"/>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845D"/>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EA755">
            <w:pPr>
              <w:widowControl/>
              <w:spacing w:line="300" w:lineRule="exact"/>
              <w:jc w:val="center"/>
              <w:textAlignment w:val="center"/>
              <w:rPr>
                <w:rFonts w:ascii="宋体" w:eastAsia="宋体" w:cs="宋体"/>
                <w:color w:val="000000"/>
                <w:sz w:val="24"/>
                <w:szCs w:val="24"/>
              </w:rPr>
            </w:pPr>
            <w:r>
              <w:rPr>
                <w:rFonts w:hint="eastAsia" w:ascii="宋体" w:eastAsia="宋体" w:cs="宋体"/>
                <w:color w:val="000000"/>
                <w:kern w:val="0"/>
                <w:sz w:val="24"/>
                <w:szCs w:val="24"/>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3B81">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3FB8">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37D9">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2371">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4FCB">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0A76">
            <w:pPr>
              <w:spacing w:line="300" w:lineRule="exact"/>
              <w:jc w:val="center"/>
              <w:rPr>
                <w:rFonts w:ascii="宋体" w:eastAsia="宋体" w:cs="宋体"/>
                <w:color w:val="000000"/>
                <w:sz w:val="24"/>
                <w:szCs w:val="24"/>
              </w:rPr>
            </w:pPr>
          </w:p>
        </w:tc>
      </w:tr>
      <w:tr w14:paraId="7BFB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9699E91"/>
        </w:tc>
        <w:tc>
          <w:tcPr>
            <w:tcW w:w="1081" w:type="dxa"/>
            <w:tcBorders>
              <w:top w:val="single" w:color="000000" w:sz="4" w:space="0"/>
              <w:left w:val="single" w:color="000000" w:sz="4" w:space="0"/>
              <w:right w:val="single" w:color="000000" w:sz="4" w:space="0"/>
            </w:tcBorders>
            <w:shd w:val="clear" w:color="auto" w:fill="auto"/>
            <w:vAlign w:val="center"/>
          </w:tcPr>
          <w:p w14:paraId="5CDB8E84">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满意度</w:t>
            </w:r>
          </w:p>
          <w:p w14:paraId="2FF8E28A">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250" w:type="dxa"/>
            <w:gridSpan w:val="2"/>
            <w:tcBorders>
              <w:top w:val="single" w:color="000000" w:sz="4" w:space="0"/>
              <w:left w:val="single" w:color="000000" w:sz="4" w:space="0"/>
              <w:right w:val="single" w:color="000000" w:sz="4" w:space="0"/>
            </w:tcBorders>
            <w:shd w:val="clear" w:color="auto" w:fill="auto"/>
            <w:vAlign w:val="center"/>
          </w:tcPr>
          <w:p w14:paraId="77304D87">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服务对象</w:t>
            </w:r>
          </w:p>
          <w:p w14:paraId="3595C272">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4555">
            <w:pPr>
              <w:spacing w:line="300" w:lineRule="exact"/>
              <w:rPr>
                <w:rFonts w:ascii="宋体" w:eastAsia="宋体" w:cs="宋体"/>
                <w:color w:val="000000"/>
                <w:sz w:val="18"/>
                <w:szCs w:val="18"/>
              </w:rPr>
            </w:pPr>
            <w:r>
              <w:rPr>
                <w:rFonts w:ascii="宋体" w:eastAsia="宋体" w:cs="宋体"/>
                <w:color w:val="000000"/>
                <w:sz w:val="18"/>
                <w:szCs w:val="18"/>
              </w:rPr>
              <w:t>保障应急时期有粮可供</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8216">
            <w:pPr>
              <w:spacing w:line="300" w:lineRule="exact"/>
              <w:jc w:val="center"/>
              <w:rPr>
                <w:rFonts w:ascii="宋体" w:eastAsia="宋体" w:cs="宋体"/>
                <w:color w:val="000000"/>
                <w:sz w:val="18"/>
                <w:szCs w:val="18"/>
              </w:rPr>
            </w:pPr>
            <w:r>
              <w:rPr>
                <w:rFonts w:ascii="宋体" w:eastAsia="宋体" w:cs="宋体"/>
                <w:color w:val="000000"/>
                <w:sz w:val="18"/>
                <w:szCs w:val="18"/>
              </w:rPr>
              <w:t>95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F47C">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D211">
            <w:pPr>
              <w:spacing w:line="300" w:lineRule="exact"/>
              <w:jc w:val="center"/>
              <w:rPr>
                <w:rFonts w:ascii="宋体" w:eastAsia="宋体" w:cs="宋体"/>
                <w:color w:val="000000"/>
                <w:sz w:val="18"/>
                <w:szCs w:val="18"/>
              </w:rPr>
            </w:pPr>
            <w:r>
              <w:rPr>
                <w:rFonts w:ascii="宋体" w:eastAsia="宋体" w:cs="宋体"/>
                <w:color w:val="000000"/>
                <w:sz w:val="18"/>
                <w:szCs w:val="18"/>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D2C3">
            <w:pPr>
              <w:spacing w:line="300" w:lineRule="exact"/>
              <w:jc w:val="center"/>
              <w:rPr>
                <w:rFonts w:ascii="宋体" w:eastAsia="宋体" w:cs="宋体"/>
                <w:color w:val="000000"/>
                <w:sz w:val="18"/>
                <w:szCs w:val="18"/>
              </w:rPr>
            </w:pPr>
            <w:r>
              <w:rPr>
                <w:rFonts w:ascii="宋体" w:eastAsia="宋体" w:cs="宋体"/>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58AB">
            <w:pPr>
              <w:spacing w:line="300" w:lineRule="exact"/>
              <w:jc w:val="center"/>
              <w:rPr>
                <w:rFonts w:ascii="宋体" w:eastAsia="宋体" w:cs="宋体"/>
                <w:color w:val="000000"/>
                <w:sz w:val="18"/>
                <w:szCs w:val="18"/>
              </w:rPr>
            </w:pPr>
          </w:p>
        </w:tc>
      </w:tr>
      <w:tr w14:paraId="6D91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0D643A3"/>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4C2F">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成本指标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34630">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经济成本</w:t>
            </w:r>
          </w:p>
          <w:p w14:paraId="160BBEB1">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bottom w:val="single" w:color="000000" w:sz="4" w:space="0"/>
              <w:right w:val="single" w:color="000000" w:sz="4" w:space="0"/>
            </w:tcBorders>
            <w:shd w:val="clear" w:color="auto" w:fill="auto"/>
            <w:vAlign w:val="center"/>
          </w:tcPr>
          <w:p w14:paraId="13E815A1">
            <w:pPr>
              <w:spacing w:line="300" w:lineRule="exact"/>
              <w:rPr>
                <w:rFonts w:ascii="宋体" w:eastAsia="宋体" w:cs="宋体"/>
                <w:color w:val="000000"/>
                <w:sz w:val="18"/>
                <w:szCs w:val="18"/>
              </w:rPr>
            </w:pPr>
            <w:r>
              <w:rPr>
                <w:rFonts w:ascii="宋体" w:eastAsia="宋体" w:cs="宋体"/>
                <w:color w:val="000000"/>
                <w:sz w:val="18"/>
                <w:szCs w:val="18"/>
              </w:rPr>
              <w:t>轮换费用及利息</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41B4">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7BDC">
            <w:pPr>
              <w:spacing w:line="300" w:lineRule="exact"/>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100.16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8C1E">
            <w:pPr>
              <w:spacing w:line="300" w:lineRule="exact"/>
              <w:jc w:val="center"/>
              <w:rPr>
                <w:rFonts w:ascii="宋体" w:eastAsia="宋体" w:cs="宋体"/>
                <w:color w:val="000000"/>
                <w:sz w:val="18"/>
                <w:szCs w:val="18"/>
              </w:rPr>
            </w:pPr>
            <w:r>
              <w:rPr>
                <w:rFonts w:ascii="宋体" w:eastAsia="宋体" w:cs="宋体"/>
                <w:color w:val="000000"/>
                <w:sz w:val="18"/>
                <w:szCs w:val="18"/>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43CB">
            <w:pPr>
              <w:spacing w:line="300" w:lineRule="exact"/>
              <w:jc w:val="center"/>
              <w:rPr>
                <w:rFonts w:ascii="宋体" w:eastAsia="宋体" w:cs="宋体"/>
                <w:color w:val="000000"/>
                <w:sz w:val="18"/>
                <w:szCs w:val="18"/>
              </w:rPr>
            </w:pPr>
            <w:r>
              <w:rPr>
                <w:rFonts w:ascii="宋体" w:eastAsia="宋体" w:cs="宋体"/>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BEFC">
            <w:pPr>
              <w:spacing w:line="300" w:lineRule="exact"/>
              <w:jc w:val="center"/>
              <w:rPr>
                <w:rFonts w:ascii="宋体" w:eastAsia="宋体" w:cs="宋体"/>
                <w:color w:val="000000"/>
                <w:sz w:val="18"/>
                <w:szCs w:val="18"/>
              </w:rPr>
            </w:pPr>
          </w:p>
        </w:tc>
      </w:tr>
    </w:tbl>
    <w:p w14:paraId="3A99D533">
      <w:pPr>
        <w:pStyle w:val="15"/>
        <w:rPr>
          <w:rFonts w:hint="eastAsia"/>
        </w:rPr>
      </w:pPr>
    </w:p>
    <w:bookmarkEnd w:id="0"/>
    <w:p w14:paraId="09C8D8B2">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14:paraId="205E2C3F">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tbl>
      <w:tblPr>
        <w:tblStyle w:val="17"/>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7E78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1B6CF42E">
            <w:pPr>
              <w:widowControl/>
              <w:spacing w:line="600" w:lineRule="exact"/>
              <w:jc w:val="center"/>
              <w:textAlignment w:val="center"/>
              <w:rPr>
                <w:rFonts w:ascii="黑体" w:eastAsia="黑体" w:cs="黑体"/>
                <w:color w:val="000000"/>
                <w:sz w:val="30"/>
                <w:szCs w:val="30"/>
              </w:rPr>
            </w:pPr>
            <w:r>
              <w:rPr>
                <w:rFonts w:hint="eastAsia" w:ascii="方正小标宋简体" w:eastAsia="方正小标宋简体" w:cs="方正小标宋简体"/>
                <w:color w:val="000000"/>
                <w:kern w:val="0"/>
                <w:sz w:val="40"/>
                <w:szCs w:val="40"/>
              </w:rPr>
              <w:t>专项预算项目</w:t>
            </w:r>
            <w:r>
              <w:rPr>
                <w:rFonts w:hint="eastAsia" w:ascii="方正小标宋简体" w:eastAsia="方正小标宋简体" w:cs="方正小标宋简体"/>
                <w:color w:val="000000"/>
                <w:kern w:val="0"/>
                <w:sz w:val="40"/>
                <w:szCs w:val="40"/>
                <w:lang w:eastAsia="zh-CN"/>
              </w:rPr>
              <w:t>支出绩效</w:t>
            </w:r>
            <w:r>
              <w:rPr>
                <w:rFonts w:hint="eastAsia" w:ascii="方正小标宋简体" w:eastAsia="方正小标宋简体" w:cs="方正小标宋简体"/>
                <w:color w:val="000000"/>
                <w:kern w:val="0"/>
                <w:sz w:val="40"/>
                <w:szCs w:val="40"/>
              </w:rPr>
              <w:t>自评表</w:t>
            </w:r>
          </w:p>
        </w:tc>
      </w:tr>
      <w:tr w14:paraId="7A94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9213EE">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B3A5B">
            <w:pPr>
              <w:spacing w:line="300" w:lineRule="exact"/>
              <w:rPr>
                <w:rFonts w:ascii="宋体" w:eastAsia="宋体" w:cs="宋体"/>
                <w:color w:val="000000"/>
                <w:sz w:val="24"/>
                <w:szCs w:val="24"/>
              </w:rPr>
            </w:pPr>
            <w:r>
              <w:rPr>
                <w:rFonts w:ascii="宋体" w:eastAsia="宋体" w:cs="宋体"/>
                <w:color w:val="000000"/>
                <w:sz w:val="24"/>
                <w:szCs w:val="24"/>
              </w:rPr>
              <w:t>省级促进粮油高质量发展资金</w:t>
            </w:r>
          </w:p>
        </w:tc>
      </w:tr>
      <w:tr w14:paraId="354C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5A232C">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14ADC">
            <w:pPr>
              <w:spacing w:line="300" w:lineRule="exact"/>
              <w:rPr>
                <w:rFonts w:ascii="宋体" w:eastAsia="宋体" w:cs="宋体"/>
                <w:color w:val="000000"/>
                <w:sz w:val="24"/>
                <w:szCs w:val="24"/>
              </w:rPr>
            </w:pPr>
            <w:r>
              <w:rPr>
                <w:rFonts w:ascii="宋体" w:eastAsia="宋体" w:cs="宋体"/>
                <w:color w:val="000000"/>
                <w:sz w:val="24"/>
                <w:szCs w:val="24"/>
              </w:rPr>
              <w:t>茂县粮食和物资储备中心</w:t>
            </w:r>
          </w:p>
        </w:tc>
      </w:tr>
      <w:tr w14:paraId="2F6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FA23FD">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79B65">
            <w:pPr>
              <w:spacing w:line="300" w:lineRule="exact"/>
              <w:jc w:val="left"/>
              <w:rPr>
                <w:rFonts w:ascii="宋体" w:eastAsia="宋体" w:cs="宋体"/>
                <w:color w:val="000000"/>
                <w:sz w:val="24"/>
                <w:szCs w:val="24"/>
              </w:rPr>
            </w:pPr>
          </w:p>
        </w:tc>
      </w:tr>
      <w:tr w14:paraId="7C6A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A34E1">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2A2FF">
            <w:pPr>
              <w:widowControl/>
              <w:spacing w:line="300" w:lineRule="exact"/>
              <w:jc w:val="left"/>
              <w:textAlignment w:val="center"/>
              <w:rPr>
                <w:rFonts w:ascii="宋体" w:eastAsia="宋体" w:cs="宋体"/>
                <w:color w:val="000000"/>
                <w:kern w:val="0"/>
                <w:sz w:val="24"/>
                <w:szCs w:val="24"/>
              </w:rPr>
            </w:pPr>
            <w:r>
              <w:rPr>
                <w:rFonts w:ascii="宋体" w:eastAsia="宋体" w:cs="宋体"/>
                <w:color w:val="000000"/>
                <w:kern w:val="0"/>
                <w:sz w:val="24"/>
                <w:szCs w:val="24"/>
              </w:rPr>
              <w:t>中长期规划（名称、文号，仅指</w:t>
            </w:r>
          </w:p>
          <w:p w14:paraId="45BC0D27">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27E2F">
            <w:pPr>
              <w:spacing w:line="300" w:lineRule="exact"/>
              <w:jc w:val="left"/>
              <w:rPr>
                <w:rFonts w:ascii="宋体" w:eastAsia="宋体" w:cs="宋体"/>
                <w:color w:val="000000"/>
                <w:sz w:val="24"/>
                <w:szCs w:val="24"/>
              </w:rPr>
            </w:pPr>
          </w:p>
        </w:tc>
      </w:tr>
      <w:tr w14:paraId="6680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CBB3D"/>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057DA">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4BC81">
            <w:pPr>
              <w:spacing w:line="300" w:lineRule="exact"/>
              <w:jc w:val="left"/>
              <w:rPr>
                <w:rFonts w:ascii="宋体" w:eastAsia="宋体" w:cs="宋体"/>
                <w:color w:val="000000"/>
                <w:sz w:val="24"/>
                <w:szCs w:val="24"/>
              </w:rPr>
            </w:pPr>
            <w:r>
              <w:rPr>
                <w:rFonts w:ascii="宋体" w:eastAsia="宋体" w:cs="宋体"/>
                <w:color w:val="000000"/>
                <w:sz w:val="24"/>
                <w:szCs w:val="24"/>
              </w:rPr>
              <w:t>《茂县粮食和物资储备中心资金管理办法》</w:t>
            </w:r>
          </w:p>
        </w:tc>
      </w:tr>
      <w:tr w14:paraId="32AB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7647"/>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4D4F9">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B744">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E75E1">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sym w:font="Wingdings 2" w:char="F052"/>
            </w:r>
            <w:r>
              <w:rPr>
                <w:rFonts w:ascii="Wingdings 2" w:hAnsi="Wingdings 2" w:eastAsia="Wingdings 2" w:cs="Wingdings 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BD1D">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C30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rPr>
              <w:t></w:t>
            </w:r>
            <w:r>
              <w:rPr>
                <w:rFonts w:ascii="宋体" w:eastAsia="宋体" w:cs="宋体"/>
                <w:color w:val="000000"/>
                <w:kern w:val="0"/>
                <w:sz w:val="24"/>
                <w:szCs w:val="24"/>
              </w:rPr>
              <w:t>因素法与项目法相结合</w:t>
            </w:r>
          </w:p>
        </w:tc>
      </w:tr>
      <w:tr w14:paraId="6159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E8188"/>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F9B86">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AC134">
            <w:pPr>
              <w:spacing w:line="300" w:lineRule="exact"/>
              <w:jc w:val="left"/>
              <w:rPr>
                <w:rFonts w:ascii="宋体" w:eastAsia="宋体" w:cs="宋体"/>
                <w:color w:val="000000"/>
                <w:sz w:val="18"/>
                <w:szCs w:val="18"/>
              </w:rPr>
            </w:pPr>
            <w:r>
              <w:rPr>
                <w:rFonts w:hint="eastAsia" w:ascii="仿宋_GB2312" w:eastAsia="仿宋_GB2312" w:cs="仿宋_GB2312"/>
                <w:b w:val="0"/>
                <w:bCs/>
                <w:kern w:val="0"/>
                <w:sz w:val="18"/>
                <w:szCs w:val="18"/>
                <w:shd w:val="clear" w:color="auto" w:fill="FFFFFF"/>
              </w:rPr>
              <w:t>《四川省粮食和物资储备局 四川省财政厅关于组织2022年应急成品粮油保障能力提升等5个项目的通知》（川粮函（2022）29号）</w:t>
            </w:r>
          </w:p>
        </w:tc>
      </w:tr>
      <w:tr w14:paraId="2D7E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9A85"/>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791A1">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E1BB1C">
            <w:pPr>
              <w:spacing w:line="300" w:lineRule="exact"/>
              <w:jc w:val="left"/>
              <w:rPr>
                <w:rFonts w:ascii="宋体" w:eastAsia="宋体" w:cs="宋体"/>
                <w:color w:val="000000"/>
                <w:sz w:val="24"/>
                <w:szCs w:val="24"/>
              </w:rPr>
            </w:pPr>
            <w:r>
              <w:rPr>
                <w:rFonts w:ascii="宋体" w:eastAsia="宋体" w:cs="宋体"/>
                <w:color w:val="000000"/>
                <w:sz w:val="24"/>
                <w:szCs w:val="24"/>
              </w:rPr>
              <w:t>用于粮油高质量发展资金项目</w:t>
            </w:r>
          </w:p>
        </w:tc>
      </w:tr>
      <w:tr w14:paraId="5CC8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6926"/>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C77D8">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1D99DD">
            <w:pPr>
              <w:spacing w:line="300" w:lineRule="exact"/>
              <w:jc w:val="left"/>
              <w:rPr>
                <w:rFonts w:ascii="宋体" w:eastAsia="宋体" w:cs="宋体"/>
                <w:color w:val="000000"/>
                <w:sz w:val="24"/>
                <w:szCs w:val="24"/>
              </w:rPr>
            </w:pPr>
          </w:p>
        </w:tc>
      </w:tr>
      <w:tr w14:paraId="44B9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5CD3E"/>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55836">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BE016">
            <w:pPr>
              <w:spacing w:line="300" w:lineRule="exact"/>
              <w:rPr>
                <w:rFonts w:hint="eastAsia" w:ascii="宋体" w:eastAsia="宋体" w:cs="宋体"/>
                <w:color w:val="000000"/>
                <w:sz w:val="24"/>
                <w:szCs w:val="24"/>
                <w:lang w:eastAsia="zh-CN"/>
              </w:rPr>
            </w:pPr>
            <w:r>
              <w:rPr>
                <w:rFonts w:ascii="宋体" w:eastAsia="宋体" w:cs="宋体"/>
                <w:color w:val="000000"/>
                <w:sz w:val="24"/>
                <w:szCs w:val="24"/>
              </w:rPr>
              <w:t>202</w:t>
            </w:r>
            <w:r>
              <w:rPr>
                <w:rFonts w:hint="eastAsia" w:ascii="宋体" w:cs="宋体"/>
                <w:color w:val="000000"/>
                <w:sz w:val="24"/>
                <w:szCs w:val="24"/>
                <w:lang w:val="en-US" w:eastAsia="zh-CN"/>
              </w:rPr>
              <w:t>4</w:t>
            </w:r>
          </w:p>
        </w:tc>
      </w:tr>
      <w:tr w14:paraId="3409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53834">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项目资金</w:t>
            </w:r>
          </w:p>
          <w:p w14:paraId="2EC4A7C2">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B481C">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CE751">
            <w:pPr>
              <w:spacing w:line="300" w:lineRule="exact"/>
              <w:jc w:val="right"/>
              <w:rPr>
                <w:rFonts w:hint="default" w:ascii="宋体" w:eastAsia="宋体" w:cs="宋体"/>
                <w:color w:val="000000"/>
                <w:sz w:val="24"/>
                <w:szCs w:val="24"/>
                <w:lang w:val="en-US" w:eastAsia="zh-CN"/>
              </w:rPr>
            </w:pPr>
            <w:r>
              <w:rPr>
                <w:rFonts w:hint="eastAsia" w:ascii="宋体" w:cs="宋体"/>
                <w:color w:val="000000"/>
                <w:sz w:val="24"/>
                <w:szCs w:val="24"/>
                <w:lang w:val="en-US" w:eastAsia="zh-CN"/>
              </w:rPr>
              <w:t>69.17</w:t>
            </w:r>
          </w:p>
        </w:tc>
      </w:tr>
      <w:tr w14:paraId="7C65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E0554"/>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4DFE5">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w:t>
            </w:r>
            <w:r>
              <w:rPr>
                <w:rFonts w:hint="eastAsia" w:ascii="宋体" w:eastAsia="宋体" w:cs="宋体"/>
                <w:color w:val="000000"/>
                <w:kern w:val="0"/>
                <w:sz w:val="24"/>
                <w:szCs w:val="24"/>
              </w:rPr>
              <w:t xml:space="preserve"> </w:t>
            </w:r>
            <w:r>
              <w:rPr>
                <w:rFonts w:ascii="宋体" w:eastAsia="宋体" w:cs="宋体"/>
                <w:color w:val="000000"/>
                <w:kern w:val="0"/>
                <w:sz w:val="24"/>
                <w:szCs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37A40">
            <w:pPr>
              <w:spacing w:line="300" w:lineRule="exact"/>
              <w:jc w:val="right"/>
              <w:rPr>
                <w:rFonts w:hint="default" w:ascii="宋体" w:eastAsia="宋体" w:cs="宋体"/>
                <w:color w:val="000000"/>
                <w:sz w:val="24"/>
                <w:szCs w:val="24"/>
                <w:lang w:val="en-US" w:eastAsia="zh-CN"/>
              </w:rPr>
            </w:pPr>
            <w:r>
              <w:rPr>
                <w:rFonts w:hint="eastAsia" w:ascii="宋体" w:cs="宋体"/>
                <w:color w:val="000000"/>
                <w:sz w:val="24"/>
                <w:szCs w:val="24"/>
                <w:lang w:val="en-US" w:eastAsia="zh-CN"/>
              </w:rPr>
              <w:t>69.17</w:t>
            </w:r>
          </w:p>
        </w:tc>
      </w:tr>
      <w:tr w14:paraId="7175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6156"/>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91E8D">
            <w:pPr>
              <w:widowControl/>
              <w:spacing w:line="300" w:lineRule="exact"/>
              <w:jc w:val="left"/>
              <w:textAlignment w:val="center"/>
              <w:rPr>
                <w:rFonts w:ascii="宋体" w:eastAsia="宋体" w:cs="宋体"/>
                <w:color w:val="000000"/>
                <w:sz w:val="24"/>
                <w:szCs w:val="24"/>
              </w:rPr>
            </w:pPr>
            <w:r>
              <w:rPr>
                <w:rFonts w:ascii="宋体" w:eastAsia="宋体" w:cs="宋体"/>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8E062">
            <w:pPr>
              <w:spacing w:line="300" w:lineRule="exact"/>
              <w:jc w:val="right"/>
              <w:rPr>
                <w:rFonts w:ascii="宋体" w:eastAsia="宋体" w:cs="宋体"/>
                <w:color w:val="000000"/>
                <w:sz w:val="24"/>
                <w:szCs w:val="24"/>
              </w:rPr>
            </w:pPr>
          </w:p>
        </w:tc>
      </w:tr>
      <w:tr w14:paraId="54F1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46C49">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2C1832">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年度目标</w:t>
            </w:r>
          </w:p>
        </w:tc>
      </w:tr>
      <w:tr w14:paraId="0B5A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B52C"/>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E687AA">
            <w:pPr>
              <w:spacing w:line="300" w:lineRule="exact"/>
              <w:rPr>
                <w:rFonts w:ascii="宋体" w:eastAsia="宋体" w:cs="宋体"/>
                <w:color w:val="000000"/>
                <w:sz w:val="24"/>
                <w:szCs w:val="24"/>
              </w:rPr>
            </w:pPr>
            <w:r>
              <w:rPr>
                <w:rFonts w:ascii="宋体" w:eastAsia="宋体" w:cs="宋体"/>
                <w:color w:val="000000"/>
                <w:sz w:val="24"/>
                <w:szCs w:val="24"/>
              </w:rPr>
              <w:t>完成应急物资储备库建设项目</w:t>
            </w:r>
          </w:p>
        </w:tc>
      </w:tr>
      <w:tr w14:paraId="79E0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1CF40CA2">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62C6">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7370">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E68A">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7F0E">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1115">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8EB8">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8F44">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CAE1">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实际完成指标值</w:t>
            </w:r>
          </w:p>
        </w:tc>
      </w:tr>
      <w:tr w14:paraId="045C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FFD2955"/>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27EE5">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9CF9C">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61F5">
            <w:pPr>
              <w:spacing w:line="300" w:lineRule="exact"/>
              <w:rPr>
                <w:rFonts w:ascii="宋体" w:eastAsia="宋体" w:cs="宋体"/>
                <w:color w:val="000000"/>
                <w:sz w:val="18"/>
                <w:szCs w:val="18"/>
              </w:rPr>
            </w:pPr>
            <w:r>
              <w:rPr>
                <w:rFonts w:ascii="宋体" w:eastAsia="宋体" w:cs="宋体"/>
                <w:color w:val="000000"/>
                <w:sz w:val="18"/>
                <w:szCs w:val="18"/>
              </w:rPr>
              <w:t>采购设施设备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BFE9">
            <w:pPr>
              <w:spacing w:line="300" w:lineRule="exact"/>
              <w:jc w:val="center"/>
              <w:rPr>
                <w:rFonts w:ascii="宋体" w:eastAsia="宋体" w:cs="宋体"/>
                <w:color w:val="000000"/>
                <w:sz w:val="18"/>
                <w:szCs w:val="18"/>
              </w:rPr>
            </w:pPr>
            <w:r>
              <w:rPr>
                <w:rFonts w:ascii="宋体" w:eastAsia="宋体" w:cs="宋体"/>
                <w:color w:val="000000"/>
                <w:sz w:val="18"/>
                <w:szCs w:val="18"/>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C8D">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76EF">
            <w:pPr>
              <w:spacing w:line="300" w:lineRule="exact"/>
              <w:jc w:val="center"/>
              <w:rPr>
                <w:rFonts w:ascii="宋体" w:eastAsia="宋体" w:cs="宋体"/>
                <w:color w:val="000000"/>
                <w:sz w:val="18"/>
                <w:szCs w:val="18"/>
              </w:rPr>
            </w:pPr>
            <w:r>
              <w:rPr>
                <w:rFonts w:ascii="宋体" w:eastAsia="宋体" w:cs="宋体"/>
                <w:color w:val="000000"/>
                <w:sz w:val="18"/>
                <w:szCs w:val="18"/>
              </w:rPr>
              <w:t>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17D">
            <w:pPr>
              <w:spacing w:line="300" w:lineRule="exact"/>
              <w:jc w:val="center"/>
              <w:rPr>
                <w:rFonts w:ascii="宋体" w:eastAsia="宋体" w:cs="宋体"/>
                <w:color w:val="000000"/>
                <w:sz w:val="18"/>
                <w:szCs w:val="18"/>
              </w:rPr>
            </w:pPr>
            <w:r>
              <w:rPr>
                <w:rFonts w:ascii="宋体" w:eastAsia="宋体" w:cs="宋体"/>
                <w:color w:val="000000"/>
                <w:sz w:val="18"/>
                <w:szCs w:val="18"/>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07EB">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6DD4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C67CC66"/>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871B7"/>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93EE"/>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4409">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F637">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E3BB">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0561">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F08A">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564C">
            <w:pPr>
              <w:spacing w:line="300" w:lineRule="exact"/>
              <w:jc w:val="center"/>
              <w:rPr>
                <w:rFonts w:ascii="宋体" w:eastAsia="宋体" w:cs="宋体"/>
                <w:color w:val="000000"/>
                <w:sz w:val="24"/>
                <w:szCs w:val="24"/>
              </w:rPr>
            </w:pPr>
          </w:p>
        </w:tc>
      </w:tr>
      <w:tr w14:paraId="77A7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BED6DFF"/>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23CB"/>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EE4F9">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1D49">
            <w:pPr>
              <w:spacing w:line="300" w:lineRule="exact"/>
              <w:rPr>
                <w:rFonts w:ascii="宋体" w:eastAsia="宋体" w:cs="宋体"/>
                <w:color w:val="000000"/>
                <w:sz w:val="18"/>
                <w:szCs w:val="18"/>
              </w:rPr>
            </w:pPr>
            <w:r>
              <w:rPr>
                <w:rFonts w:ascii="宋体" w:eastAsia="宋体" w:cs="宋体"/>
                <w:color w:val="000000"/>
                <w:sz w:val="18"/>
                <w:szCs w:val="18"/>
              </w:rPr>
              <w:t>对采购物资进行验收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38C8">
            <w:pPr>
              <w:spacing w:line="300" w:lineRule="exact"/>
              <w:jc w:val="center"/>
              <w:rPr>
                <w:rFonts w:ascii="宋体" w:eastAsia="宋体" w:cs="宋体"/>
                <w:color w:val="000000"/>
                <w:sz w:val="18"/>
                <w:szCs w:val="18"/>
              </w:rPr>
            </w:pPr>
            <w:r>
              <w:rPr>
                <w:rFonts w:ascii="宋体" w:eastAsia="宋体" w:cs="宋体"/>
                <w:color w:val="000000"/>
                <w:sz w:val="18"/>
                <w:szCs w:val="18"/>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F49C">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B651">
            <w:pPr>
              <w:spacing w:line="300" w:lineRule="exact"/>
              <w:jc w:val="center"/>
              <w:rPr>
                <w:rFonts w:ascii="宋体" w:eastAsia="宋体" w:cs="宋体"/>
                <w:color w:val="000000"/>
                <w:sz w:val="18"/>
                <w:szCs w:val="18"/>
              </w:rPr>
            </w:pPr>
            <w:r>
              <w:rPr>
                <w:rFonts w:ascii="宋体" w:eastAsia="宋体" w:cs="宋体"/>
                <w:color w:val="000000"/>
                <w:sz w:val="18"/>
                <w:szCs w:val="18"/>
              </w:rPr>
              <w:t>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F986">
            <w:pPr>
              <w:spacing w:line="300" w:lineRule="exact"/>
              <w:jc w:val="center"/>
              <w:rPr>
                <w:rFonts w:ascii="宋体" w:eastAsia="宋体" w:cs="宋体"/>
                <w:color w:val="000000"/>
                <w:sz w:val="18"/>
                <w:szCs w:val="18"/>
              </w:rPr>
            </w:pPr>
            <w:r>
              <w:rPr>
                <w:rFonts w:ascii="宋体" w:eastAsia="宋体" w:cs="宋体"/>
                <w:color w:val="000000"/>
                <w:sz w:val="18"/>
                <w:szCs w:val="18"/>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38ED">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0FA7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225739F"/>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E0EB9"/>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B4608"/>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58A7">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5E1B">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07B">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F4F0">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2B4D">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D7C4">
            <w:pPr>
              <w:spacing w:line="300" w:lineRule="exact"/>
              <w:jc w:val="center"/>
              <w:rPr>
                <w:rFonts w:ascii="宋体" w:eastAsia="宋体" w:cs="宋体"/>
                <w:color w:val="000000"/>
                <w:sz w:val="18"/>
                <w:szCs w:val="18"/>
              </w:rPr>
            </w:pPr>
          </w:p>
        </w:tc>
      </w:tr>
      <w:tr w14:paraId="37735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E5D75E1"/>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913E"/>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0AF1D">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D2DB">
            <w:pPr>
              <w:spacing w:line="300" w:lineRule="exact"/>
              <w:rPr>
                <w:rFonts w:ascii="宋体" w:eastAsia="宋体" w:cs="宋体"/>
                <w:color w:val="000000"/>
                <w:sz w:val="18"/>
                <w:szCs w:val="18"/>
              </w:rPr>
            </w:pPr>
            <w:r>
              <w:rPr>
                <w:rFonts w:ascii="宋体" w:eastAsia="宋体" w:cs="宋体"/>
                <w:color w:val="000000"/>
                <w:sz w:val="18"/>
                <w:szCs w:val="18"/>
              </w:rPr>
              <w:t>1年内完成</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6E6E">
            <w:pPr>
              <w:spacing w:line="300" w:lineRule="exact"/>
              <w:jc w:val="center"/>
              <w:rPr>
                <w:rFonts w:ascii="宋体" w:eastAsia="宋体" w:cs="宋体"/>
                <w:color w:val="000000"/>
                <w:sz w:val="18"/>
                <w:szCs w:val="18"/>
              </w:rPr>
            </w:pPr>
            <w:r>
              <w:rPr>
                <w:rFonts w:ascii="宋体" w:eastAsia="宋体" w:cs="宋体"/>
                <w:color w:val="000000"/>
                <w:sz w:val="18"/>
                <w:szCs w:val="18"/>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BBD1">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8C49">
            <w:pPr>
              <w:spacing w:line="300" w:lineRule="exact"/>
              <w:jc w:val="center"/>
              <w:rPr>
                <w:rFonts w:ascii="宋体" w:eastAsia="宋体" w:cs="宋体"/>
                <w:color w:val="000000"/>
                <w:sz w:val="18"/>
                <w:szCs w:val="18"/>
              </w:rPr>
            </w:pPr>
            <w:r>
              <w:rPr>
                <w:rFonts w:ascii="宋体" w:eastAsia="宋体" w:cs="宋体"/>
                <w:color w:val="000000"/>
                <w:sz w:val="18"/>
                <w:szCs w:val="18"/>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E1E">
            <w:pPr>
              <w:spacing w:line="300" w:lineRule="exact"/>
              <w:jc w:val="center"/>
              <w:rPr>
                <w:rFonts w:ascii="宋体" w:eastAsia="宋体" w:cs="宋体"/>
                <w:color w:val="000000"/>
                <w:sz w:val="18"/>
                <w:szCs w:val="18"/>
              </w:rPr>
            </w:pPr>
            <w:r>
              <w:rPr>
                <w:rFonts w:ascii="宋体" w:eastAsia="宋体" w:cs="宋体"/>
                <w:color w:val="000000"/>
                <w:sz w:val="18"/>
                <w:szCs w:val="18"/>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BDD9">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5FD0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14D12C1"/>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66401"/>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7E81E"/>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FF0B">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8840">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7078">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1B8C">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7583">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DFE9">
            <w:pPr>
              <w:spacing w:line="300" w:lineRule="exact"/>
              <w:jc w:val="center"/>
              <w:rPr>
                <w:rFonts w:ascii="宋体" w:eastAsia="宋体" w:cs="宋体"/>
                <w:color w:val="000000"/>
                <w:sz w:val="24"/>
                <w:szCs w:val="24"/>
              </w:rPr>
            </w:pPr>
          </w:p>
        </w:tc>
      </w:tr>
      <w:tr w14:paraId="4ACF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C2D5DB6"/>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23519"/>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BDFA">
            <w:pPr>
              <w:widowControl/>
              <w:spacing w:line="300" w:lineRule="exact"/>
              <w:jc w:val="center"/>
              <w:textAlignment w:val="center"/>
              <w:rPr>
                <w:rFonts w:ascii="宋体" w:eastAsia="宋体" w:cs="宋体"/>
                <w:color w:val="000000"/>
                <w:sz w:val="24"/>
                <w:szCs w:val="24"/>
              </w:rPr>
            </w:pPr>
            <w:r>
              <w:rPr>
                <w:rFonts w:hint="eastAsia" w:ascii="宋体" w:eastAsia="宋体" w:cs="宋体"/>
                <w:color w:val="000000"/>
                <w:kern w:val="0"/>
                <w:sz w:val="24"/>
                <w:szCs w:val="24"/>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8BA7">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B1FA">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E55A">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112F">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D562">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AD44">
            <w:pPr>
              <w:spacing w:line="300" w:lineRule="exact"/>
              <w:jc w:val="center"/>
              <w:rPr>
                <w:rFonts w:ascii="宋体" w:eastAsia="宋体" w:cs="宋体"/>
                <w:color w:val="000000"/>
                <w:sz w:val="24"/>
                <w:szCs w:val="24"/>
              </w:rPr>
            </w:pPr>
          </w:p>
        </w:tc>
      </w:tr>
      <w:tr w14:paraId="7407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A9AD5A0"/>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5CB37">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89999">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经济效益</w:t>
            </w:r>
          </w:p>
          <w:p w14:paraId="091ACD06">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5472">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E20B">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DA21">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4BCD">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05EF">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1B28">
            <w:pPr>
              <w:spacing w:line="300" w:lineRule="exact"/>
              <w:jc w:val="center"/>
              <w:rPr>
                <w:rFonts w:ascii="宋体" w:eastAsia="宋体" w:cs="宋体"/>
                <w:color w:val="000000"/>
                <w:sz w:val="24"/>
                <w:szCs w:val="24"/>
              </w:rPr>
            </w:pPr>
          </w:p>
        </w:tc>
      </w:tr>
      <w:tr w14:paraId="27BD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B907B20"/>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CE7C"/>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4DFB"/>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D4F9">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4B82">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6885">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A947">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5893">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0811">
            <w:pPr>
              <w:spacing w:line="300" w:lineRule="exact"/>
              <w:jc w:val="center"/>
              <w:rPr>
                <w:rFonts w:ascii="宋体" w:eastAsia="宋体" w:cs="宋体"/>
                <w:color w:val="000000"/>
                <w:sz w:val="24"/>
                <w:szCs w:val="24"/>
              </w:rPr>
            </w:pPr>
          </w:p>
        </w:tc>
      </w:tr>
      <w:tr w14:paraId="04C8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BED2B08"/>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ADCA"/>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31BE3F2E">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社会效益</w:t>
            </w:r>
          </w:p>
          <w:p w14:paraId="418E1E96">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F4C0">
            <w:pPr>
              <w:spacing w:line="300" w:lineRule="exact"/>
              <w:rPr>
                <w:rFonts w:ascii="宋体" w:eastAsia="宋体" w:cs="宋体"/>
                <w:color w:val="000000"/>
                <w:sz w:val="18"/>
                <w:szCs w:val="18"/>
              </w:rPr>
            </w:pPr>
            <w:r>
              <w:rPr>
                <w:rFonts w:hint="eastAsia" w:ascii="仿宋_GB2312" w:eastAsia="仿宋_GB2312" w:cs="仿宋_GB2312"/>
                <w:b w:val="0"/>
                <w:bCs/>
                <w:sz w:val="18"/>
                <w:szCs w:val="18"/>
              </w:rPr>
              <w:t>提升了粮油保管能力和粮油配送效率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B98E">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2DF5">
            <w:pPr>
              <w:spacing w:line="300" w:lineRule="exact"/>
              <w:jc w:val="center"/>
              <w:rPr>
                <w:rFonts w:ascii="宋体" w:eastAsia="宋体" w:cs="宋体"/>
                <w:color w:val="000000"/>
                <w:sz w:val="18"/>
                <w:szCs w:val="18"/>
              </w:rPr>
            </w:pPr>
            <w:r>
              <w:rPr>
                <w:rFonts w:ascii="宋体" w:eastAsia="宋体" w:cs="宋体"/>
                <w:color w:val="000000"/>
                <w:sz w:val="18"/>
                <w:szCs w:val="18"/>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035F">
            <w:pPr>
              <w:spacing w:line="300" w:lineRule="exact"/>
              <w:jc w:val="center"/>
              <w:rPr>
                <w:rFonts w:ascii="宋体" w:eastAsia="宋体" w:cs="宋体"/>
                <w:color w:val="000000"/>
                <w:sz w:val="18"/>
                <w:szCs w:val="18"/>
              </w:rPr>
            </w:pPr>
            <w:r>
              <w:rPr>
                <w:rFonts w:ascii="宋体" w:eastAsia="宋体" w:cs="宋体"/>
                <w:color w:val="000000"/>
                <w:sz w:val="18"/>
                <w:szCs w:val="18"/>
              </w:rPr>
              <w:t>座</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D3A5">
            <w:pPr>
              <w:spacing w:line="300" w:lineRule="exact"/>
              <w:jc w:val="center"/>
              <w:rPr>
                <w:rFonts w:ascii="宋体" w:eastAsia="宋体" w:cs="宋体"/>
                <w:color w:val="000000"/>
                <w:sz w:val="18"/>
                <w:szCs w:val="18"/>
              </w:rPr>
            </w:pPr>
            <w:r>
              <w:rPr>
                <w:rFonts w:ascii="宋体" w:eastAsia="宋体" w:cs="宋体"/>
                <w:color w:val="000000"/>
                <w:sz w:val="18"/>
                <w:szCs w:val="18"/>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2835">
            <w:pPr>
              <w:spacing w:line="300" w:lineRule="exact"/>
              <w:jc w:val="center"/>
              <w:rPr>
                <w:rFonts w:ascii="宋体" w:eastAsia="宋体" w:cs="宋体"/>
                <w:color w:val="000000"/>
                <w:sz w:val="18"/>
                <w:szCs w:val="18"/>
              </w:rPr>
            </w:pPr>
            <w:r>
              <w:rPr>
                <w:rFonts w:ascii="宋体" w:eastAsia="宋体" w:cs="宋体"/>
                <w:color w:val="000000"/>
                <w:sz w:val="18"/>
                <w:szCs w:val="18"/>
              </w:rPr>
              <w:t>1</w:t>
            </w:r>
          </w:p>
        </w:tc>
      </w:tr>
      <w:tr w14:paraId="0901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08196F9"/>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C263"/>
        </w:tc>
        <w:tc>
          <w:tcPr>
            <w:tcW w:w="1250" w:type="dxa"/>
            <w:vMerge w:val="continue"/>
            <w:tcBorders>
              <w:top w:val="single" w:color="000000" w:sz="4" w:space="0"/>
              <w:left w:val="single" w:color="000000" w:sz="4" w:space="0"/>
              <w:right w:val="single" w:color="000000" w:sz="4" w:space="0"/>
            </w:tcBorders>
            <w:shd w:val="clear" w:color="auto" w:fill="auto"/>
            <w:vAlign w:val="center"/>
          </w:tcPr>
          <w:p w14:paraId="4760ED6F"/>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C67E">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06CB">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44DC">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6FE1">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2CD">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2C43">
            <w:pPr>
              <w:spacing w:line="300" w:lineRule="exact"/>
              <w:jc w:val="center"/>
              <w:rPr>
                <w:rFonts w:ascii="宋体" w:eastAsia="宋体" w:cs="宋体"/>
                <w:color w:val="000000"/>
                <w:sz w:val="24"/>
                <w:szCs w:val="24"/>
              </w:rPr>
            </w:pPr>
          </w:p>
        </w:tc>
      </w:tr>
      <w:tr w14:paraId="78CD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1F1B99D"/>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3FA8"/>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EB30">
            <w:pPr>
              <w:widowControl/>
              <w:spacing w:line="300" w:lineRule="exact"/>
              <w:jc w:val="center"/>
              <w:textAlignment w:val="center"/>
              <w:rPr>
                <w:rFonts w:ascii="宋体" w:eastAsia="宋体" w:cs="宋体"/>
                <w:color w:val="000000"/>
                <w:sz w:val="24"/>
                <w:szCs w:val="24"/>
              </w:rPr>
            </w:pPr>
            <w:r>
              <w:rPr>
                <w:rFonts w:hint="eastAsia" w:ascii="宋体" w:eastAsia="宋体" w:cs="宋体"/>
                <w:color w:val="000000"/>
                <w:kern w:val="0"/>
                <w:sz w:val="24"/>
                <w:szCs w:val="24"/>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CB37">
            <w:pPr>
              <w:spacing w:line="300" w:lineRule="exact"/>
              <w:rPr>
                <w:rFonts w:ascii="宋体" w:eastAsia="宋体" w:cs="宋体"/>
                <w:color w:val="000000"/>
                <w:sz w:val="24"/>
                <w:szCs w:val="24"/>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3F05">
            <w:pPr>
              <w:spacing w:line="300" w:lineRule="exact"/>
              <w:jc w:val="center"/>
              <w:rPr>
                <w:rFonts w:ascii="宋体" w:eastAsia="宋体" w:cs="宋体"/>
                <w:color w:val="000000"/>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145D">
            <w:pPr>
              <w:spacing w:line="300" w:lineRule="exact"/>
              <w:jc w:val="center"/>
              <w:rPr>
                <w:rFonts w:ascii="宋体" w:eastAsia="宋体" w:cs="宋体"/>
                <w:color w:val="000000"/>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008F">
            <w:pPr>
              <w:spacing w:line="300" w:lineRule="exact"/>
              <w:jc w:val="center"/>
              <w:rPr>
                <w:rFonts w:ascii="宋体" w:eastAsia="宋体" w:cs="宋体"/>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E83E">
            <w:pPr>
              <w:spacing w:line="300" w:lineRule="exact"/>
              <w:jc w:val="center"/>
              <w:rPr>
                <w:rFonts w:ascii="宋体" w:eastAsia="宋体" w:cs="宋体"/>
                <w:color w:val="000000"/>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C1FB">
            <w:pPr>
              <w:spacing w:line="300" w:lineRule="exact"/>
              <w:jc w:val="center"/>
              <w:rPr>
                <w:rFonts w:ascii="宋体" w:eastAsia="宋体" w:cs="宋体"/>
                <w:color w:val="000000"/>
                <w:sz w:val="24"/>
                <w:szCs w:val="24"/>
              </w:rPr>
            </w:pPr>
          </w:p>
        </w:tc>
      </w:tr>
      <w:tr w14:paraId="3F03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44E557D"/>
        </w:tc>
        <w:tc>
          <w:tcPr>
            <w:tcW w:w="1081" w:type="dxa"/>
            <w:tcBorders>
              <w:top w:val="single" w:color="000000" w:sz="4" w:space="0"/>
              <w:left w:val="single" w:color="000000" w:sz="4" w:space="0"/>
              <w:right w:val="single" w:color="000000" w:sz="4" w:space="0"/>
            </w:tcBorders>
            <w:shd w:val="clear" w:color="auto" w:fill="auto"/>
            <w:vAlign w:val="center"/>
          </w:tcPr>
          <w:p w14:paraId="62D2B513">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满意度</w:t>
            </w:r>
          </w:p>
          <w:p w14:paraId="4487F4DB">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14D12D51">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服务对象</w:t>
            </w:r>
          </w:p>
          <w:p w14:paraId="68294F75">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C65A">
            <w:pPr>
              <w:spacing w:line="300" w:lineRule="exact"/>
              <w:rPr>
                <w:rFonts w:ascii="宋体" w:eastAsia="宋体" w:cs="宋体"/>
                <w:color w:val="000000"/>
                <w:sz w:val="18"/>
                <w:szCs w:val="18"/>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3DB9">
            <w:pPr>
              <w:spacing w:line="300" w:lineRule="exact"/>
              <w:jc w:val="center"/>
              <w:rPr>
                <w:rFonts w:ascii="宋体" w:eastAsia="宋体" w:cs="宋体"/>
                <w:color w:val="000000"/>
                <w:sz w:val="18"/>
                <w:szCs w:val="18"/>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D0B3">
            <w:pPr>
              <w:spacing w:line="300" w:lineRule="exact"/>
              <w:jc w:val="center"/>
              <w:rPr>
                <w:rFonts w:ascii="宋体" w:eastAsia="宋体" w:cs="宋体"/>
                <w:color w:val="000000"/>
                <w:sz w:val="18"/>
                <w:szCs w:val="18"/>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EFF4">
            <w:pPr>
              <w:spacing w:line="300" w:lineRule="exact"/>
              <w:jc w:val="center"/>
              <w:rPr>
                <w:rFonts w:ascii="宋体" w:eastAsia="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EBF5">
            <w:pPr>
              <w:spacing w:line="300" w:lineRule="exact"/>
              <w:jc w:val="center"/>
              <w:rPr>
                <w:rFonts w:ascii="宋体" w:eastAsia="宋体" w:cs="宋体"/>
                <w:color w:val="000000"/>
                <w:sz w:val="18"/>
                <w:szCs w:val="18"/>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9A8C">
            <w:pPr>
              <w:spacing w:line="300" w:lineRule="exact"/>
              <w:jc w:val="center"/>
              <w:rPr>
                <w:rFonts w:ascii="宋体" w:eastAsia="宋体" w:cs="宋体"/>
                <w:color w:val="000000"/>
                <w:sz w:val="18"/>
                <w:szCs w:val="18"/>
              </w:rPr>
            </w:pPr>
          </w:p>
        </w:tc>
      </w:tr>
      <w:tr w14:paraId="0113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A1461FF"/>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BA8E">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C5B6">
            <w:pPr>
              <w:widowControl/>
              <w:spacing w:line="300" w:lineRule="exact"/>
              <w:jc w:val="center"/>
              <w:textAlignment w:val="center"/>
              <w:rPr>
                <w:rFonts w:ascii="宋体" w:eastAsia="宋体" w:cs="宋体"/>
                <w:color w:val="000000"/>
                <w:kern w:val="0"/>
                <w:sz w:val="24"/>
                <w:szCs w:val="24"/>
              </w:rPr>
            </w:pPr>
            <w:r>
              <w:rPr>
                <w:rFonts w:ascii="宋体" w:eastAsia="宋体" w:cs="宋体"/>
                <w:color w:val="000000"/>
                <w:kern w:val="0"/>
                <w:sz w:val="24"/>
                <w:szCs w:val="24"/>
              </w:rPr>
              <w:t>经济成本</w:t>
            </w:r>
          </w:p>
          <w:p w14:paraId="7ADB44D1">
            <w:pPr>
              <w:widowControl/>
              <w:spacing w:line="300" w:lineRule="exact"/>
              <w:jc w:val="center"/>
              <w:textAlignment w:val="center"/>
              <w:rPr>
                <w:rFonts w:ascii="宋体" w:eastAsia="宋体" w:cs="宋体"/>
                <w:color w:val="000000"/>
                <w:sz w:val="24"/>
                <w:szCs w:val="24"/>
              </w:rPr>
            </w:pPr>
            <w:r>
              <w:rPr>
                <w:rFonts w:ascii="宋体" w:eastAsia="宋体" w:cs="宋体"/>
                <w:color w:val="000000"/>
                <w:kern w:val="0"/>
                <w:sz w:val="24"/>
                <w:szCs w:val="24"/>
              </w:rPr>
              <w:t>指标</w:t>
            </w:r>
          </w:p>
        </w:tc>
        <w:tc>
          <w:tcPr>
            <w:tcW w:w="1312" w:type="dxa"/>
            <w:tcBorders>
              <w:top w:val="single" w:color="000000" w:sz="4" w:space="0"/>
              <w:bottom w:val="single" w:color="000000" w:sz="4" w:space="0"/>
              <w:right w:val="single" w:color="000000" w:sz="4" w:space="0"/>
            </w:tcBorders>
            <w:shd w:val="clear" w:color="auto" w:fill="auto"/>
            <w:vAlign w:val="center"/>
          </w:tcPr>
          <w:p w14:paraId="38ECC2E6">
            <w:pPr>
              <w:spacing w:line="300" w:lineRule="exact"/>
              <w:rPr>
                <w:rFonts w:ascii="宋体" w:eastAsia="宋体" w:cs="宋体"/>
                <w:color w:val="000000"/>
                <w:sz w:val="18"/>
                <w:szCs w:val="18"/>
              </w:rPr>
            </w:pPr>
            <w:r>
              <w:rPr>
                <w:rFonts w:ascii="宋体" w:eastAsia="宋体" w:cs="宋体"/>
                <w:color w:val="000000"/>
                <w:sz w:val="18"/>
                <w:szCs w:val="18"/>
              </w:rPr>
              <w:t>采购设施设备资金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141A">
            <w:pPr>
              <w:spacing w:line="300" w:lineRule="exact"/>
              <w:jc w:val="center"/>
              <w:rPr>
                <w:rFonts w:ascii="宋体" w:eastAsia="宋体" w:cs="宋体"/>
                <w:color w:val="000000"/>
                <w:sz w:val="18"/>
                <w:szCs w:val="18"/>
              </w:rPr>
            </w:pPr>
            <w:r>
              <w:rPr>
                <w:rFonts w:hint="eastAsia" w:ascii="宋体" w:eastAsia="宋体" w:cs="宋体"/>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F3A7">
            <w:pPr>
              <w:spacing w:line="300" w:lineRule="exact"/>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69.17</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A150">
            <w:pPr>
              <w:spacing w:line="300" w:lineRule="exact"/>
              <w:jc w:val="center"/>
              <w:rPr>
                <w:rFonts w:hint="default" w:ascii="宋体" w:eastAsia="宋体" w:cs="宋体"/>
                <w:color w:val="000000"/>
                <w:sz w:val="18"/>
                <w:szCs w:val="18"/>
                <w:lang w:val="en-US"/>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F3D4">
            <w:pPr>
              <w:spacing w:line="300" w:lineRule="exact"/>
              <w:jc w:val="center"/>
              <w:rPr>
                <w:rFonts w:ascii="宋体" w:eastAsia="宋体" w:cs="宋体"/>
                <w:color w:val="000000"/>
                <w:sz w:val="18"/>
                <w:szCs w:val="18"/>
              </w:rPr>
            </w:pPr>
            <w:r>
              <w:rPr>
                <w:rFonts w:ascii="宋体" w:eastAsia="宋体" w:cs="宋体"/>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781E">
            <w:pPr>
              <w:spacing w:line="300" w:lineRule="exact"/>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69.17</w:t>
            </w:r>
          </w:p>
        </w:tc>
      </w:tr>
    </w:tbl>
    <w:p w14:paraId="2770B9FB">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14:paraId="353FD112">
      <w:pPr>
        <w:pStyle w:val="13"/>
        <w:keepNext w:val="0"/>
        <w:keepLines w:val="0"/>
        <w:widowControl/>
        <w:numPr>
          <w:ilvl w:val="0"/>
          <w:numId w:val="0"/>
        </w:numPr>
        <w:suppressLineNumbers w:val="0"/>
        <w:suppressAutoHyphens/>
        <w:adjustRightInd w:val="0"/>
        <w:snapToGrid w:val="0"/>
        <w:spacing w:before="0" w:beforeAutospacing="0" w:after="0" w:afterAutospacing="1" w:line="440" w:lineRule="exact"/>
        <w:ind w:leftChars="0" w:right="0" w:rightChars="0"/>
        <w:jc w:val="left"/>
        <w:rPr>
          <w:rFonts w:ascii="宋体" w:eastAsia="宋体" w:cs="宋体"/>
          <w:kern w:val="2"/>
          <w:sz w:val="24"/>
          <w:szCs w:val="24"/>
          <w:lang w:val="en-US" w:eastAsia="zh-CN"/>
        </w:rPr>
      </w:pPr>
      <w:r>
        <w:rPr>
          <w:rFonts w:hint="eastAsia" w:ascii="宋体" w:eastAsia="宋体" w:cs="宋体"/>
          <w:kern w:val="2"/>
          <w:sz w:val="24"/>
          <w:szCs w:val="24"/>
          <w:lang w:val="en-US" w:eastAsia="zh-CN"/>
        </w:rPr>
        <w:t>第五部分 附表</w:t>
      </w:r>
    </w:p>
    <w:p w14:paraId="3D0D8EB8">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lang w:eastAsia="zh-CN"/>
        </w:rPr>
        <w:t>一、</w:t>
      </w:r>
      <w:r>
        <w:rPr>
          <w:rFonts w:hint="eastAsia"/>
          <w:color w:val="auto"/>
          <w:sz w:val="24"/>
          <w:highlight w:val="none"/>
        </w:rPr>
        <w:t>收入支出决算总表</w:t>
      </w:r>
    </w:p>
    <w:p w14:paraId="5E07918E">
      <w:pPr>
        <w:pStyle w:val="16"/>
        <w:tabs>
          <w:tab w:val="right" w:leader="dot" w:pos="8296"/>
        </w:tabs>
        <w:adjustRightInd w:val="0"/>
        <w:snapToGrid w:val="0"/>
        <w:spacing w:line="440" w:lineRule="exact"/>
        <w:ind w:left="0" w:leftChars="0" w:firstLine="480" w:firstLineChars="200"/>
        <w:jc w:val="left"/>
        <w:rPr>
          <w:rFonts w:hint="eastAsia"/>
          <w:color w:val="auto"/>
          <w:sz w:val="24"/>
          <w:highlight w:val="none"/>
        </w:rPr>
      </w:pPr>
      <w:r>
        <w:rPr>
          <w:rFonts w:hint="eastAsia"/>
          <w:color w:val="auto"/>
          <w:sz w:val="24"/>
          <w:highlight w:val="none"/>
        </w:rPr>
        <w:t>二、收入决算表</w:t>
      </w:r>
    </w:p>
    <w:p w14:paraId="43D93537">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25A5281C">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46EBE438">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7DDEC69A">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15260B2A">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5F472DD9">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72764D1A">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1C67DD84">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7F2D1A2A">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0B972C82">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00322E53">
      <w:pPr>
        <w:pStyle w:val="16"/>
        <w:tabs>
          <w:tab w:val="right" w:leader="dot" w:pos="8296"/>
        </w:tabs>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5BA62099">
      <w:pPr>
        <w:pStyle w:val="5"/>
        <w:keepNext/>
        <w:keepLines/>
        <w:widowControl/>
        <w:suppressLineNumbers w:val="0"/>
        <w:suppressAutoHyphens/>
        <w:rPr>
          <w:rFonts w:hint="eastAsia" w:ascii="黑体" w:eastAsia="黑体" w:cs="黑体"/>
          <w:b w:val="0"/>
          <w:bCs/>
          <w:kern w:val="44"/>
          <w:sz w:val="44"/>
          <w:szCs w:val="44"/>
        </w:rPr>
        <w:sectPr>
          <w:footerReference r:id="rId9" w:type="default"/>
          <w:pgSz w:w="11906" w:h="16838"/>
          <w:pgMar w:top="1440" w:right="1800" w:bottom="1440" w:left="1800" w:header="851" w:footer="992" w:gutter="0"/>
          <w:pgNumType w:start="1"/>
          <w:cols w:space="720" w:num="1"/>
          <w:docGrid w:type="lines" w:linePitch="312" w:charSpace="0"/>
        </w:sectPr>
      </w:pPr>
    </w:p>
    <w:p w14:paraId="4BC75C99">
      <w:pPr>
        <w:pStyle w:val="21"/>
        <w:rPr>
          <w:rFonts w:hint="eastAsia" w:ascii="仿宋" w:eastAsia="仿宋"/>
          <w:sz w:val="32"/>
          <w:szCs w:val="32"/>
          <w:lang w:val="zh-CN" w:eastAsia="zh-CN"/>
        </w:rPr>
      </w:pPr>
    </w:p>
    <w:p w14:paraId="7088C859">
      <w:pPr>
        <w:rPr>
          <w:rFonts w:hint="eastAsia"/>
          <w:lang w:val="zh-CN" w:eastAsia="zh-CN"/>
        </w:rPr>
      </w:pPr>
    </w:p>
    <w:p w14:paraId="66D982C9">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14:paraId="54A98D45">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14:paraId="23911634">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14:paraId="14E41182">
      <w:pPr>
        <w:spacing w:line="560" w:lineRule="exact"/>
        <w:ind w:left="0" w:firstLine="880" w:firstLineChars="200"/>
        <w:rPr>
          <w:rFonts w:hint="eastAsia" w:ascii="仿宋" w:eastAsia="仿宋" w:cs="Times New Roman"/>
          <w:kern w:val="2"/>
          <w:sz w:val="44"/>
          <w:szCs w:val="44"/>
          <w:lang w:bidi="ar-SA"/>
        </w:rPr>
      </w:pPr>
    </w:p>
    <w:p w14:paraId="407D9AB7">
      <w:pPr>
        <w:spacing w:line="560" w:lineRule="exact"/>
        <w:ind w:left="0" w:firstLine="880" w:firstLineChars="200"/>
        <w:rPr>
          <w:rFonts w:hint="eastAsia" w:ascii="仿宋" w:eastAsia="仿宋" w:cs="Times New Roman"/>
          <w:kern w:val="2"/>
          <w:sz w:val="44"/>
          <w:szCs w:val="44"/>
          <w:lang w:bidi="ar-SA"/>
        </w:rPr>
      </w:pPr>
    </w:p>
    <w:p w14:paraId="50B192D4">
      <w:pPr>
        <w:keepNext w:val="0"/>
        <w:keepLines w:val="0"/>
        <w:pageBreakBefore w:val="0"/>
        <w:widowControl w:val="0"/>
        <w:kinsoku/>
        <w:wordWrap/>
        <w:overflowPunct/>
        <w:topLinePunct w:val="0"/>
        <w:autoSpaceDE/>
        <w:autoSpaceDN/>
        <w:bidi w:val="0"/>
        <w:adjustRightInd w:val="0"/>
        <w:snapToGrid w:val="0"/>
        <w:spacing w:line="600" w:lineRule="exact"/>
        <w:ind w:left="0" w:firstLine="0"/>
        <w:textAlignment w:val="auto"/>
        <w:rPr>
          <w:rFonts w:hint="eastAsia" w:ascii="仿宋" w:eastAsia="仿宋"/>
          <w:sz w:val="32"/>
          <w:szCs w:val="32"/>
          <w:lang w:val="zh-CN" w:eastAsia="zh-CN"/>
        </w:rPr>
      </w:pPr>
    </w:p>
    <w:p w14:paraId="722E83FD">
      <w:pPr>
        <w:spacing w:line="576" w:lineRule="exact"/>
        <w:ind w:left="0" w:firstLine="639"/>
        <w:rPr>
          <w:rFonts w:hint="eastAsia" w:ascii="仿宋" w:eastAsia="仿宋" w:cs="仿宋_GB2312"/>
          <w:color w:val="333333"/>
          <w:kern w:val="0"/>
          <w:sz w:val="32"/>
          <w:szCs w:val="32"/>
          <w:lang w:bidi="ar-SA"/>
        </w:rPr>
      </w:pPr>
    </w:p>
    <w:p w14:paraId="62A53BE2">
      <w:pPr>
        <w:spacing w:line="576" w:lineRule="exact"/>
        <w:ind w:left="0"/>
        <w:rPr>
          <w:rFonts w:hint="eastAsia" w:ascii="仿宋" w:eastAsia="仿宋" w:cs="仿宋_GB2312"/>
          <w:color w:val="333333"/>
          <w:kern w:val="0"/>
          <w:sz w:val="32"/>
          <w:szCs w:val="32"/>
          <w:lang w:bidi="ar-SA"/>
        </w:rPr>
      </w:pPr>
    </w:p>
    <w:p w14:paraId="00224B1E">
      <w:pPr>
        <w:spacing w:line="576" w:lineRule="exact"/>
        <w:ind w:left="0"/>
        <w:rPr>
          <w:rFonts w:hint="eastAsia" w:ascii="仿宋" w:eastAsia="仿宋" w:cs="仿宋_GB2312"/>
          <w:color w:val="333333"/>
          <w:kern w:val="0"/>
          <w:sz w:val="32"/>
          <w:szCs w:val="32"/>
          <w:lang w:bidi="ar-SA"/>
        </w:rPr>
      </w:pPr>
      <w:r>
        <w:rPr>
          <w:rFonts w:hint="eastAsia" w:ascii="仿宋" w:eastAsia="仿宋" w:cs="仿宋_GB2312"/>
          <w:color w:val="333333"/>
          <w:kern w:val="0"/>
          <w:sz w:val="32"/>
          <w:szCs w:val="32"/>
          <w:lang w:bidi="ar-SA"/>
        </w:rPr>
        <w:t xml:space="preserve"> </w:t>
      </w:r>
    </w:p>
    <w:p w14:paraId="6008832C">
      <w:pPr>
        <w:pStyle w:val="21"/>
        <w:spacing w:line="560" w:lineRule="exact"/>
        <w:rPr>
          <w:rFonts w:hint="eastAsia" w:ascii="仿宋" w:eastAsia="仿宋"/>
          <w:sz w:val="32"/>
          <w:szCs w:val="32"/>
        </w:rPr>
      </w:pPr>
    </w:p>
    <w:p w14:paraId="0073D800">
      <w:pPr>
        <w:adjustRightInd w:val="0"/>
        <w:snapToGrid w:val="0"/>
        <w:spacing w:line="560" w:lineRule="exact"/>
        <w:ind w:firstLine="640" w:firstLineChars="200"/>
        <w:contextualSpacing/>
        <w:jc w:val="left"/>
        <w:rPr>
          <w:rFonts w:hint="eastAsia" w:ascii="仿宋" w:eastAsia="仿宋"/>
          <w:kern w:val="0"/>
          <w:sz w:val="32"/>
          <w:szCs w:val="32"/>
          <w:lang w:val="zh-CN" w:eastAsia="zh-CN"/>
        </w:rPr>
      </w:pPr>
    </w:p>
    <w:p w14:paraId="7C4392EC">
      <w:pPr>
        <w:keepNext w:val="0"/>
        <w:keepLines w:val="0"/>
        <w:pageBreakBefore w:val="0"/>
        <w:widowControl w:val="0"/>
        <w:suppressAutoHyphens/>
        <w:kinsoku/>
        <w:wordWrap/>
        <w:overflowPunct/>
        <w:topLinePunct w:val="0"/>
        <w:autoSpaceDE/>
        <w:autoSpaceDN/>
        <w:bidi w:val="0"/>
        <w:adjustRightInd w:val="0"/>
        <w:snapToGrid w:val="0"/>
        <w:spacing w:line="578" w:lineRule="exact"/>
        <w:ind w:firstLine="160" w:firstLineChars="50"/>
        <w:contextualSpacing/>
        <w:jc w:val="left"/>
        <w:textAlignment w:val="auto"/>
        <w:outlineLvl w:val="9"/>
        <w:rPr>
          <w:rFonts w:hint="eastAsia" w:ascii="仿宋" w:eastAsia="仿宋" w:cs="Times New Roman"/>
          <w:color w:val="000000"/>
          <w:kern w:val="0"/>
          <w:sz w:val="32"/>
          <w:szCs w:val="32"/>
          <w:highlight w:val="none"/>
          <w:shd w:val="clear" w:color="auto" w:fill="FFFFFF"/>
          <w:lang w:val="zh-CN" w:eastAsia="zh-CN" w:bidi="ar-SA"/>
        </w:rPr>
      </w:pPr>
    </w:p>
    <w:p w14:paraId="40E1C889">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33CD5F52">
      <w:pPr>
        <w:keepNext w:val="0"/>
        <w:keepLines w:val="0"/>
        <w:pageBreakBefore w:val="0"/>
        <w:widowControl w:val="0"/>
        <w:tabs>
          <w:tab w:val="left" w:pos="1440"/>
        </w:tabs>
        <w:kinsoku/>
        <w:wordWrap/>
        <w:overflowPunct/>
        <w:topLinePunct w:val="0"/>
        <w:autoSpaceDE/>
        <w:autoSpaceDN/>
        <w:spacing w:line="600" w:lineRule="exact"/>
        <w:ind w:left="0"/>
        <w:jc w:val="both"/>
        <w:rPr>
          <w:rFonts w:hint="eastAsia" w:ascii="仿宋" w:eastAsia="仿宋"/>
          <w:sz w:val="36"/>
          <w:szCs w:val="36"/>
        </w:rPr>
      </w:pPr>
      <w:r>
        <w:rPr>
          <w:rFonts w:hint="eastAsia" w:ascii="仿宋" w:eastAsia="仿宋"/>
          <w:sz w:val="36"/>
          <w:szCs w:val="36"/>
        </w:rPr>
        <w:t xml:space="preserve">  </w:t>
      </w:r>
    </w:p>
    <w:p w14:paraId="49CAD35C">
      <w:pPr>
        <w:keepNext w:val="0"/>
        <w:keepLines w:val="0"/>
        <w:pageBreakBefore w:val="0"/>
        <w:widowControl w:val="0"/>
        <w:tabs>
          <w:tab w:val="left" w:pos="1440"/>
        </w:tabs>
        <w:kinsoku/>
        <w:wordWrap/>
        <w:overflowPunct/>
        <w:topLinePunct w:val="0"/>
        <w:autoSpaceDE/>
        <w:autoSpaceDN/>
        <w:spacing w:line="600" w:lineRule="exact"/>
        <w:ind w:left="0"/>
        <w:jc w:val="center"/>
        <w:rPr>
          <w:rFonts w:ascii="仿宋" w:eastAsia="仿宋"/>
          <w:sz w:val="36"/>
          <w:szCs w:val="36"/>
        </w:rPr>
      </w:pPr>
    </w:p>
    <w:p w14:paraId="1D57340E">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3CF9BE7B">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066DC812">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7AC65B6E">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63700EF8">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7EEC3582">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206657C5">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2518FE5A">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4F735510">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6A43FA6D">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309CA9AB">
      <w:pPr>
        <w:widowControl/>
        <w:suppressAutoHyphens/>
        <w:adjustRightInd w:val="0"/>
        <w:snapToGrid w:val="0"/>
        <w:spacing w:line="560" w:lineRule="exact"/>
        <w:ind w:left="0" w:firstLine="480" w:firstLineChars="150"/>
        <w:contextualSpacing/>
        <w:jc w:val="left"/>
        <w:rPr>
          <w:rFonts w:hint="eastAsia" w:ascii="仿宋" w:eastAsia="仿宋"/>
          <w:sz w:val="32"/>
          <w:szCs w:val="32"/>
        </w:rPr>
      </w:pPr>
    </w:p>
    <w:p w14:paraId="65DE43D8">
      <w:pPr>
        <w:keepNext w:val="0"/>
        <w:keepLines w:val="0"/>
        <w:pageBreakBefore w:val="0"/>
        <w:widowControl w:val="0"/>
        <w:tabs>
          <w:tab w:val="left" w:pos="1440"/>
        </w:tabs>
        <w:kinsoku/>
        <w:wordWrap/>
        <w:overflowPunct/>
        <w:topLinePunct w:val="0"/>
        <w:autoSpaceDE/>
        <w:autoSpaceDN/>
        <w:spacing w:line="600" w:lineRule="exact"/>
        <w:ind w:left="97" w:firstLine="1620" w:firstLineChars="450"/>
        <w:rPr>
          <w:rFonts w:hint="eastAsia" w:ascii="仿宋" w:eastAsia="仿宋"/>
          <w:sz w:val="36"/>
          <w:szCs w:val="36"/>
        </w:rPr>
      </w:pPr>
    </w:p>
    <w:p w14:paraId="25CE1C23">
      <w:pPr>
        <w:keepNext w:val="0"/>
        <w:keepLines w:val="0"/>
        <w:pageBreakBefore w:val="0"/>
        <w:widowControl w:val="0"/>
        <w:tabs>
          <w:tab w:val="left" w:pos="1440"/>
        </w:tabs>
        <w:kinsoku/>
        <w:wordWrap/>
        <w:overflowPunct/>
        <w:topLinePunct w:val="0"/>
        <w:autoSpaceDE/>
        <w:autoSpaceDN/>
        <w:spacing w:line="600" w:lineRule="exact"/>
        <w:ind w:left="97" w:firstLine="1620" w:firstLineChars="450"/>
        <w:rPr>
          <w:rFonts w:hint="eastAsia" w:ascii="仿宋" w:eastAsia="仿宋"/>
          <w:sz w:val="36"/>
          <w:szCs w:val="36"/>
        </w:rPr>
      </w:pPr>
    </w:p>
    <w:p w14:paraId="33F9B132">
      <w:pPr>
        <w:pStyle w:val="15"/>
        <w:rPr>
          <w:rFonts w:hint="eastAsia" w:ascii="仿宋" w:eastAsia="仿宋"/>
          <w:sz w:val="32"/>
          <w:szCs w:val="32"/>
        </w:rPr>
      </w:pPr>
    </w:p>
    <w:p w14:paraId="4BC19226">
      <w:pPr>
        <w:rPr>
          <w:rFonts w:hint="eastAsia" w:ascii="仿宋" w:eastAsia="仿宋"/>
          <w:sz w:val="32"/>
          <w:szCs w:val="32"/>
        </w:rPr>
      </w:pPr>
    </w:p>
    <w:p w14:paraId="613780EE">
      <w:pPr>
        <w:pStyle w:val="15"/>
        <w:rPr>
          <w:rFonts w:hint="eastAsia" w:ascii="仿宋" w:eastAsia="仿宋"/>
          <w:sz w:val="32"/>
          <w:szCs w:val="32"/>
        </w:rPr>
      </w:pPr>
    </w:p>
    <w:p w14:paraId="0D22C292">
      <w:pPr>
        <w:rPr>
          <w:rFonts w:hint="eastAsia" w:ascii="仿宋" w:eastAsia="仿宋"/>
          <w:sz w:val="32"/>
          <w:szCs w:val="32"/>
        </w:rPr>
      </w:pPr>
    </w:p>
    <w:p w14:paraId="01EE9C58">
      <w:pPr>
        <w:pStyle w:val="15"/>
        <w:rPr>
          <w:rFonts w:hint="eastAsia" w:ascii="仿宋" w:eastAsia="仿宋"/>
          <w:sz w:val="32"/>
          <w:szCs w:val="32"/>
        </w:rPr>
      </w:pPr>
    </w:p>
    <w:p w14:paraId="7B92DD9B">
      <w:pPr>
        <w:rPr>
          <w:rFonts w:hint="eastAsia" w:ascii="仿宋" w:eastAsia="仿宋"/>
          <w:sz w:val="32"/>
          <w:szCs w:val="32"/>
        </w:rPr>
      </w:pPr>
    </w:p>
    <w:p w14:paraId="6BFBC97B">
      <w:pPr>
        <w:pStyle w:val="15"/>
        <w:rPr>
          <w:rFonts w:hint="eastAsia" w:ascii="仿宋" w:eastAsia="仿宋"/>
          <w:sz w:val="32"/>
          <w:szCs w:val="32"/>
        </w:rPr>
      </w:pPr>
    </w:p>
    <w:p w14:paraId="6B15EEAE">
      <w:pPr>
        <w:rPr>
          <w:rFonts w:hint="eastAsia" w:ascii="仿宋" w:eastAsia="仿宋"/>
          <w:sz w:val="32"/>
          <w:szCs w:val="32"/>
        </w:rPr>
      </w:pPr>
    </w:p>
    <w:sectPr>
      <w:footerReference r:id="rId10"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Lucida Sans">
    <w:altName w:val="Lucida Sans Unicode"/>
    <w:panose1 w:val="00000000000000000000"/>
    <w:charset w:val="01"/>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Times New Roman"/>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汉仪润圆-65简">
    <w:panose1 w:val="00020600040101010101"/>
    <w:charset w:val="86"/>
    <w:family w:val="roman"/>
    <w:pitch w:val="default"/>
    <w:sig w:usb0="A00002BF" w:usb1="1ACF7CFA" w:usb2="00000016"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F28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0976">
    <w:pPr>
      <w:pStyle w:val="11"/>
      <w:framePr w:wrap="around" w:vAnchor="text" w:hAnchor="margin" w:xAlign="right" w:y="1"/>
      <w:pBdr>
        <w:top w:val="none" w:color="auto" w:sz="0" w:space="0"/>
        <w:left w:val="none" w:color="auto" w:sz="0" w:space="0"/>
        <w:bottom w:val="none" w:color="auto" w:sz="0" w:space="0"/>
        <w:right w:val="none" w:color="auto" w:sz="0" w:space="0"/>
      </w:pBdr>
    </w:pPr>
    <w:r>
      <w:rPr>
        <w:rStyle w:val="20"/>
      </w:rPr>
      <w:fldChar w:fldCharType="begin"/>
    </w:r>
    <w:r>
      <w:rPr>
        <w:rStyle w:val="20"/>
      </w:rPr>
      <w:instrText xml:space="preserve">Page</w:instrText>
    </w:r>
    <w:r>
      <w:rPr>
        <w:rStyle w:val="20"/>
      </w:rPr>
      <w:fldChar w:fldCharType="separate"/>
    </w:r>
    <w:r>
      <w:rPr>
        <w:rStyle w:val="20"/>
      </w:rPr>
      <w:t>1</w:t>
    </w:r>
    <w:r>
      <w:rPr>
        <w:rStyle w:val="20"/>
      </w:rPr>
      <w:fldChar w:fldCharType="end"/>
    </w:r>
  </w:p>
  <w:p w14:paraId="6C77A8F2">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17D88">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31798">
    <w:pPr>
      <w:pStyle w:val="1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638B0">
    <w:pPr>
      <w:pStyle w:val="11"/>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9C0E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499C0E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FB789">
    <w:pPr>
      <w:pStyle w:val="11"/>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96268">
                          <w:pPr>
                            <w:pStyle w:val="11"/>
                            <w:pBdr>
                              <w:top w:val="none" w:color="auto" w:sz="0" w:space="0"/>
                              <w:left w:val="none" w:color="auto" w:sz="0" w:space="0"/>
                              <w:bottom w:val="none" w:color="auto" w:sz="0" w:space="0"/>
                              <w:right w:val="none" w:color="auto" w:sz="0" w:space="0"/>
                            </w:pBdr>
                          </w:pPr>
                          <w:r>
                            <w:rPr>
                              <w:rStyle w:val="20"/>
                            </w:rPr>
                            <w:fldChar w:fldCharType="begin"/>
                          </w:r>
                          <w:r>
                            <w:rPr>
                              <w:rStyle w:val="20"/>
                            </w:rPr>
                            <w:instrText xml:space="preserve">Page</w:instrText>
                          </w:r>
                          <w:r>
                            <w:rPr>
                              <w:rStyle w:val="20"/>
                            </w:rPr>
                            <w:fldChar w:fldCharType="separate"/>
                          </w:r>
                          <w:r>
                            <w:rPr>
                              <w:rStyle w:val="20"/>
                            </w:rPr>
                            <w:t>1</w:t>
                          </w:r>
                          <w:r>
                            <w:rPr>
                              <w:rStyle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A96268">
                    <w:pPr>
                      <w:pStyle w:val="11"/>
                      <w:pBdr>
                        <w:top w:val="none" w:color="auto" w:sz="0" w:space="0"/>
                        <w:left w:val="none" w:color="auto" w:sz="0" w:space="0"/>
                        <w:bottom w:val="none" w:color="auto" w:sz="0" w:space="0"/>
                        <w:right w:val="none" w:color="auto" w:sz="0" w:space="0"/>
                      </w:pBdr>
                    </w:pPr>
                    <w:r>
                      <w:rPr>
                        <w:rStyle w:val="20"/>
                      </w:rPr>
                      <w:fldChar w:fldCharType="begin"/>
                    </w:r>
                    <w:r>
                      <w:rPr>
                        <w:rStyle w:val="20"/>
                      </w:rPr>
                      <w:instrText xml:space="preserve">Page</w:instrText>
                    </w:r>
                    <w:r>
                      <w:rPr>
                        <w:rStyle w:val="20"/>
                      </w:rPr>
                      <w:fldChar w:fldCharType="separate"/>
                    </w:r>
                    <w:r>
                      <w:rPr>
                        <w:rStyle w:val="20"/>
                      </w:rPr>
                      <w:t>1</w:t>
                    </w:r>
                    <w:r>
                      <w:rPr>
                        <w:rStyle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D53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D6F1">
    <w:pPr>
      <w:pStyle w:val="12"/>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ind w:left="1440" w:firstLine="65176"/>
      </w:pPr>
    </w:lvl>
    <w:lvl w:ilvl="2" w:tentative="0">
      <w:start w:val="1"/>
      <w:numFmt w:val="decimal"/>
      <w:lvlText w:val="%3."/>
      <w:lvlJc w:val="left"/>
      <w:pPr>
        <w:ind w:left="2160" w:firstLine="65176"/>
      </w:pPr>
    </w:lvl>
    <w:lvl w:ilvl="3" w:tentative="0">
      <w:start w:val="1"/>
      <w:numFmt w:val="decimal"/>
      <w:lvlText w:val="%4."/>
      <w:lvlJc w:val="left"/>
      <w:pPr>
        <w:ind w:left="2880" w:firstLine="65176"/>
      </w:pPr>
    </w:lvl>
    <w:lvl w:ilvl="4" w:tentative="0">
      <w:start w:val="1"/>
      <w:numFmt w:val="decimal"/>
      <w:lvlText w:val="%5."/>
      <w:lvlJc w:val="left"/>
      <w:pPr>
        <w:ind w:left="3600" w:firstLine="65176"/>
      </w:pPr>
    </w:lvl>
    <w:lvl w:ilvl="5" w:tentative="0">
      <w:start w:val="1"/>
      <w:numFmt w:val="decimal"/>
      <w:lvlText w:val="%6."/>
      <w:lvlJc w:val="left"/>
      <w:pPr>
        <w:ind w:left="4320" w:firstLine="65176"/>
      </w:pPr>
    </w:lvl>
    <w:lvl w:ilvl="6" w:tentative="0">
      <w:start w:val="1"/>
      <w:numFmt w:val="decimal"/>
      <w:lvlText w:val="%7."/>
      <w:lvlJc w:val="left"/>
      <w:pPr>
        <w:ind w:left="5040" w:firstLine="65176"/>
      </w:pPr>
    </w:lvl>
    <w:lvl w:ilvl="7" w:tentative="0">
      <w:start w:val="1"/>
      <w:numFmt w:val="decimal"/>
      <w:lvlText w:val="%8."/>
      <w:lvlJc w:val="left"/>
      <w:pPr>
        <w:ind w:left="5760" w:firstLine="65176"/>
      </w:pPr>
    </w:lvl>
    <w:lvl w:ilvl="8" w:tentative="0">
      <w:start w:val="1"/>
      <w:numFmt w:val="decimal"/>
      <w:lvlText w:val="%9."/>
      <w:lvlJc w:val="left"/>
      <w:pPr>
        <w:ind w:left="6480" w:firstLine="65176"/>
      </w:pPr>
    </w:lvl>
  </w:abstractNum>
  <w:abstractNum w:abstractNumId="1">
    <w:nsid w:val="4E795579"/>
    <w:multiLevelType w:val="singleLevel"/>
    <w:tmpl w:val="4E795579"/>
    <w:lvl w:ilvl="0" w:tentative="0">
      <w:start w:val="5"/>
      <w:numFmt w:val="chineseCounting"/>
      <w:suff w:val="space"/>
      <w:lvlText w:val="第%1部分"/>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U1ZGEwNTAwNThhMTdmM2FhY2FlMzkwNDNiZWM0NGIifQ=="/>
    <w:docVar w:name="KSO_WPS_MARK_KEY" w:val="24d0312c-7052-40e3-aaec-667171814512"/>
  </w:docVars>
  <w:rsids>
    <w:rsidRoot w:val="00000000"/>
    <w:rsid w:val="00A665A4"/>
    <w:rsid w:val="06E45A7E"/>
    <w:rsid w:val="0DEF4845"/>
    <w:rsid w:val="0E9521E2"/>
    <w:rsid w:val="16640E79"/>
    <w:rsid w:val="16A9014A"/>
    <w:rsid w:val="1B1736FE"/>
    <w:rsid w:val="24114C16"/>
    <w:rsid w:val="25264C5E"/>
    <w:rsid w:val="28520659"/>
    <w:rsid w:val="2DE85F3E"/>
    <w:rsid w:val="2E4E154C"/>
    <w:rsid w:val="32C86341"/>
    <w:rsid w:val="351D61BB"/>
    <w:rsid w:val="3A1949C6"/>
    <w:rsid w:val="3A1F12B4"/>
    <w:rsid w:val="3A5C4B87"/>
    <w:rsid w:val="3CA776A8"/>
    <w:rsid w:val="3D111306"/>
    <w:rsid w:val="3DE10046"/>
    <w:rsid w:val="47AD0F98"/>
    <w:rsid w:val="4816511D"/>
    <w:rsid w:val="49695393"/>
    <w:rsid w:val="4A0D425E"/>
    <w:rsid w:val="4F3E1EAF"/>
    <w:rsid w:val="515F273E"/>
    <w:rsid w:val="52E16A87"/>
    <w:rsid w:val="570F7ED0"/>
    <w:rsid w:val="604B0579"/>
    <w:rsid w:val="62F21EC2"/>
    <w:rsid w:val="63353BF8"/>
    <w:rsid w:val="63E835FF"/>
    <w:rsid w:val="65D96E5E"/>
    <w:rsid w:val="66E3118A"/>
    <w:rsid w:val="6D925F1A"/>
    <w:rsid w:val="6E4064BE"/>
    <w:rsid w:val="7119088B"/>
    <w:rsid w:val="71AF7537"/>
    <w:rsid w:val="75E6332F"/>
    <w:rsid w:val="7DCB1FD7"/>
    <w:rsid w:val="7E0F7DED"/>
    <w:rsid w:val="7FC650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5">
    <w:name w:val="heading 1"/>
    <w:basedOn w:val="1"/>
    <w:next w:val="1"/>
    <w:link w:val="22"/>
    <w:qFormat/>
    <w:uiPriority w:val="0"/>
    <w:pPr>
      <w:keepNext/>
      <w:keepLines/>
      <w:widowControl w:val="0"/>
      <w:suppressLineNumbers w:val="0"/>
      <w:suppressAutoHyphens/>
      <w:spacing w:before="340" w:beforeAutospacing="0" w:after="330" w:afterAutospacing="0" w:line="576" w:lineRule="auto"/>
      <w:jc w:val="both"/>
      <w:outlineLvl w:val="0"/>
    </w:pPr>
    <w:rPr>
      <w:rFonts w:ascii="Calibri" w:hAnsi="Calibri" w:eastAsia="宋体" w:cs="Times New Roman"/>
      <w:b/>
      <w:bCs/>
      <w:kern w:val="44"/>
      <w:sz w:val="44"/>
      <w:szCs w:val="44"/>
      <w:lang w:val="en-US" w:eastAsia="zh-CN"/>
    </w:rPr>
  </w:style>
  <w:style w:type="paragraph" w:styleId="6">
    <w:name w:val="heading 2"/>
    <w:basedOn w:val="1"/>
    <w:next w:val="1"/>
    <w:qFormat/>
    <w:uiPriority w:val="0"/>
    <w:pPr>
      <w:keepNext/>
      <w:keepLines/>
      <w:widowControl w:val="0"/>
      <w:suppressLineNumbers w:val="0"/>
      <w:suppressAutoHyphens/>
      <w:spacing w:before="260" w:beforeAutospacing="0" w:after="260" w:afterAutospacing="0" w:line="415" w:lineRule="auto"/>
      <w:jc w:val="both"/>
      <w:outlineLvl w:val="1"/>
    </w:pPr>
    <w:rPr>
      <w:rFonts w:ascii="Cambria" w:hAnsi="Cambria" w:eastAsia="宋体" w:cs="Times New Roman"/>
      <w:b/>
      <w:bCs/>
      <w:kern w:val="2"/>
      <w:sz w:val="32"/>
      <w:szCs w:val="32"/>
      <w:lang w:val="en-US" w:eastAsia="zh-CN"/>
    </w:rPr>
  </w:style>
  <w:style w:type="paragraph" w:styleId="7">
    <w:name w:val="heading 3"/>
    <w:basedOn w:val="1"/>
    <w:next w:val="1"/>
    <w:qFormat/>
    <w:uiPriority w:val="0"/>
    <w:pPr>
      <w:keepNext/>
      <w:keepLines/>
      <w:widowControl w:val="0"/>
      <w:spacing w:before="260" w:after="260" w:line="415" w:lineRule="auto"/>
      <w:outlineLvl w:val="2"/>
    </w:pPr>
    <w:rPr>
      <w:b/>
      <w:sz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keepNext w:val="0"/>
      <w:keepLines w:val="0"/>
      <w:widowControl w:val="0"/>
      <w:suppressLineNumbers w:val="0"/>
      <w:suppressAutoHyphens/>
      <w:spacing w:after="120" w:afterAutospacing="0"/>
      <w:ind w:left="200" w:leftChars="200" w:firstLine="200" w:firstLineChars="200"/>
      <w:jc w:val="both"/>
    </w:pPr>
    <w:rPr>
      <w:rFonts w:ascii="仿宋_GB2312" w:hAnsi="仿宋_GB2312" w:eastAsia="宋体" w:cs="Times New Roman"/>
      <w:kern w:val="2"/>
      <w:sz w:val="21"/>
      <w:szCs w:val="21"/>
      <w:lang w:val="en-US" w:eastAsia="zh-CN" w:bidi="ar-SA"/>
    </w:rPr>
  </w:style>
  <w:style w:type="paragraph" w:styleId="4">
    <w:name w:val="Body Text Indent"/>
    <w:basedOn w:val="1"/>
    <w:next w:val="3"/>
    <w:qFormat/>
    <w:uiPriority w:val="0"/>
    <w:pPr>
      <w:spacing w:after="120"/>
      <w:ind w:left="200" w:leftChars="200"/>
    </w:pPr>
    <w:rPr>
      <w:rFonts w:ascii="仿宋_GB2312"/>
    </w:rPr>
  </w:style>
  <w:style w:type="paragraph" w:styleId="8">
    <w:name w:val="index 5"/>
    <w:basedOn w:val="1"/>
    <w:next w:val="1"/>
    <w:autoRedefine/>
    <w:qFormat/>
    <w:uiPriority w:val="0"/>
    <w:pPr>
      <w:ind w:left="1680"/>
    </w:pPr>
  </w:style>
  <w:style w:type="paragraph" w:styleId="9">
    <w:name w:val="index 6"/>
    <w:basedOn w:val="1"/>
    <w:next w:val="1"/>
    <w:autoRedefine/>
    <w:qFormat/>
    <w:uiPriority w:val="0"/>
    <w:pPr>
      <w:ind w:left="2100"/>
    </w:pPr>
  </w:style>
  <w:style w:type="paragraph" w:styleId="10">
    <w:name w:val="Body Text"/>
    <w:basedOn w:val="1"/>
    <w:qFormat/>
    <w:uiPriority w:val="0"/>
    <w:pPr>
      <w:keepNext w:val="0"/>
      <w:keepLines w:val="0"/>
      <w:widowControl w:val="0"/>
      <w:suppressLineNumbers w:val="0"/>
      <w:suppressAutoHyphens/>
      <w:spacing w:before="0" w:beforeAutospacing="0" w:after="140" w:afterAutospacing="0" w:line="274" w:lineRule="auto"/>
      <w:jc w:val="both"/>
    </w:pPr>
    <w:rPr>
      <w:rFonts w:ascii="Calibri" w:hAnsi="Calibri" w:eastAsia="宋体" w:cs="Times New Roman"/>
      <w:kern w:val="2"/>
      <w:sz w:val="21"/>
      <w:szCs w:val="21"/>
      <w:lang w:val="en-US" w:eastAsia="zh-C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keepNext w:val="0"/>
      <w:keepLines w:val="0"/>
      <w:widowControl w:val="0"/>
      <w:suppressLineNumbers w:val="0"/>
      <w:suppressAutoHyphens/>
      <w:spacing w:before="93" w:beforeAutospacing="0"/>
      <w:jc w:val="center"/>
    </w:pPr>
    <w:rPr>
      <w:rFonts w:ascii="仿宋" w:eastAsia="仿宋" w:cs="Times New Roman"/>
      <w:kern w:val="2"/>
      <w:sz w:val="28"/>
      <w:szCs w:val="28"/>
      <w:lang w:val="en-US" w:eastAsia="zh-CN"/>
    </w:rPr>
  </w:style>
  <w:style w:type="paragraph" w:styleId="14">
    <w:name w:val="index 7"/>
    <w:basedOn w:val="1"/>
    <w:next w:val="1"/>
    <w:autoRedefine/>
    <w:qFormat/>
    <w:uiPriority w:val="0"/>
    <w:pPr>
      <w:ind w:left="2520"/>
    </w:pPr>
  </w:style>
  <w:style w:type="paragraph" w:styleId="15">
    <w:name w:val="table of figures"/>
    <w:basedOn w:val="1"/>
    <w:next w:val="1"/>
    <w:qFormat/>
    <w:uiPriority w:val="0"/>
    <w:pPr>
      <w:ind w:left="400" w:leftChars="200" w:hanging="200" w:hangingChars="200"/>
    </w:pPr>
    <w:rPr>
      <w:sz w:val="32"/>
      <w:szCs w:val="21"/>
    </w:rPr>
  </w:style>
  <w:style w:type="paragraph" w:styleId="16">
    <w:name w:val="toc 2"/>
    <w:basedOn w:val="1"/>
    <w:next w:val="1"/>
    <w:qFormat/>
    <w:uiPriority w:val="0"/>
    <w:pPr>
      <w:keepNext w:val="0"/>
      <w:keepLines w:val="0"/>
      <w:widowControl w:val="0"/>
      <w:suppressLineNumbers w:val="0"/>
      <w:suppressAutoHyphens/>
      <w:ind w:left="200" w:leftChars="200"/>
      <w:jc w:val="both"/>
    </w:pPr>
    <w:rPr>
      <w:rFonts w:ascii="Calibri" w:hAnsi="Calibri" w:eastAsia="宋体" w:cs="Times New Roman"/>
      <w:kern w:val="2"/>
      <w:sz w:val="21"/>
      <w:szCs w:val="21"/>
      <w:lang w:val="en-US" w:eastAsia="zh-CN"/>
    </w:rPr>
  </w:style>
  <w:style w:type="character" w:styleId="19">
    <w:name w:val="Strong"/>
    <w:qFormat/>
    <w:uiPriority w:val="0"/>
    <w:rPr>
      <w:b/>
    </w:rPr>
  </w:style>
  <w:style w:type="character" w:styleId="20">
    <w:name w:val="page number"/>
    <w:basedOn w:val="18"/>
    <w:qFormat/>
    <w:uiPriority w:val="0"/>
  </w:style>
  <w:style w:type="paragraph" w:customStyle="1" w:styleId="21">
    <w:name w:val="标题 5（有编号）（绿盟科技）"/>
    <w:next w:val="1"/>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ing 1 Char"/>
    <w:basedOn w:val="18"/>
    <w:link w:val="5"/>
    <w:qFormat/>
    <w:uiPriority w:val="0"/>
    <w:rPr>
      <w:rFonts w:ascii="Calibri" w:hAnsi="Calibri" w:eastAsia="宋体" w:cs="Times New Roman"/>
      <w:b/>
      <w:bCs/>
      <w:kern w:val="44"/>
      <w:sz w:val="44"/>
      <w:szCs w:val="44"/>
      <w:lang w:val="en-US" w:eastAsia="zh-CN" w:bidi="ar-SA"/>
    </w:rPr>
  </w:style>
  <w:style w:type="character" w:customStyle="1" w:styleId="23">
    <w:name w:val="10"/>
    <w:basedOn w:val="18"/>
    <w:qFormat/>
    <w:uiPriority w:val="0"/>
    <w:rPr>
      <w:rFonts w:ascii="Times New Roman" w:hAnsi="Times New Roman" w:cs="Times New Roman"/>
    </w:rPr>
  </w:style>
  <w:style w:type="character" w:customStyle="1" w:styleId="24">
    <w:name w:val="16"/>
    <w:basedOn w:val="18"/>
    <w:qFormat/>
    <w:uiPriority w:val="0"/>
    <w:rPr>
      <w:rFonts w:ascii="Times New Roman" w:hAnsi="Times New Roman" w:cs="Times New Roman"/>
      <w:b/>
      <w:bCs/>
      <w:kern w:val="44"/>
      <w:sz w:val="44"/>
      <w:szCs w:val="44"/>
    </w:rPr>
  </w:style>
  <w:style w:type="character" w:customStyle="1" w:styleId="25">
    <w:name w:val="15"/>
    <w:basedOn w:val="18"/>
    <w:qFormat/>
    <w:uiPriority w:val="0"/>
    <w:rPr>
      <w:rFonts w:ascii="Times New Roman" w:hAnsi="Times New Roman" w:cs="Times New Roman"/>
      <w:b/>
    </w:rPr>
  </w:style>
  <w:style w:type="character" w:customStyle="1" w:styleId="26">
    <w:name w:val="17"/>
    <w:basedOn w:val="18"/>
    <w:qFormat/>
    <w:uiPriority w:val="0"/>
    <w:rPr>
      <w:rFonts w:ascii="Cambria" w:hAnsi="Cambria" w:eastAsia="宋体" w:cs="Times New Roman"/>
      <w:b/>
      <w:bCs/>
      <w:sz w:val="32"/>
      <w:szCs w:val="32"/>
    </w:rPr>
  </w:style>
  <w:style w:type="paragraph" w:customStyle="1" w:styleId="27">
    <w:name w:val="List Paragraph"/>
    <w:basedOn w:val="1"/>
    <w:qFormat/>
    <w:uiPriority w:val="0"/>
    <w:pPr>
      <w:keepNext w:val="0"/>
      <w:keepLines w:val="0"/>
      <w:widowControl w:val="0"/>
      <w:suppressLineNumbers w:val="0"/>
      <w:suppressAutoHyphens/>
      <w:spacing w:before="0" w:beforeAutospacing="0" w:after="0" w:afterAutospacing="0"/>
      <w:ind w:left="0" w:right="0" w:firstLine="200" w:firstLineChars="200"/>
      <w:jc w:val="both"/>
    </w:pPr>
    <w:rPr>
      <w:rFonts w:ascii="Calibri" w:hAnsi="Calibri" w:eastAsia="宋体" w:cs="Times New Roman"/>
      <w:kern w:val="2"/>
      <w:sz w:val="21"/>
      <w:szCs w:val="21"/>
      <w:lang w:val="en-US" w:eastAsia="zh-CN"/>
    </w:rPr>
  </w:style>
  <w:style w:type="paragraph" w:customStyle="1" w:styleId="28">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ascii="仿宋" w:eastAsia="仿宋" w:cs="仿宋"/>
      <w:color w:val="000000"/>
      <w:kern w:val="0"/>
      <w:sz w:val="24"/>
      <w:szCs w:val="24"/>
      <w:lang w:val="en-US" w:eastAsia="zh-CN"/>
    </w:rPr>
  </w:style>
  <w:style w:type="paragraph" w:customStyle="1" w:styleId="29">
    <w:name w:val="No Spacing1"/>
    <w:qFormat/>
    <w:uiPriority w:val="0"/>
    <w:pPr>
      <w:ind w:firstLine="200" w:firstLineChars="200"/>
    </w:pPr>
    <w:rPr>
      <w:rFonts w:ascii="Times New Roman" w:hAnsi="Times New Roman" w:eastAsia="仿宋_GB2312" w:cs="Times New Roman"/>
      <w:sz w:val="30"/>
      <w:szCs w:val="22"/>
      <w:lang w:val="en-US" w:eastAsia="zh-CN" w:bidi="ar-SA"/>
    </w:rPr>
  </w:style>
  <w:style w:type="paragraph" w:customStyle="1" w:styleId="30">
    <w:name w:val="四号正文"/>
    <w:basedOn w:val="1"/>
    <w:qFormat/>
    <w:uiPriority w:val="0"/>
    <w:pPr>
      <w:widowControl w:val="0"/>
      <w:spacing w:line="360" w:lineRule="auto"/>
      <w:jc w:val="both"/>
    </w:pPr>
    <w:rPr>
      <w:rFonts w:ascii="??" w:hAnsi="??" w:eastAsia="宋体" w:cs="Times New Roman"/>
      <w:color w:val="000000"/>
      <w:kern w:val="0"/>
      <w:sz w:val="28"/>
      <w:szCs w:val="21"/>
      <w:lang w:val="zh-CN" w:eastAsia="zh-CN" w:bidi="ar-SA"/>
    </w:rPr>
  </w:style>
  <w:style w:type="paragraph" w:customStyle="1" w:styleId="31">
    <w:name w:val="列表段落"/>
    <w:basedOn w:val="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987662"/>
          <c:y val="0.010873505"/>
          <c:w val="0.85275084"/>
          <c:h val="0.74570495"/>
        </c:manualLayout>
      </c:layout>
      <c:barChart>
        <c:barDir val="col"/>
        <c:grouping val="clustered"/>
        <c:varyColors val="0"/>
        <c:ser>
          <c:idx val="0"/>
          <c:order val="0"/>
          <c:tx>
            <c:strRef>
              <c:f>工作表465539!$A$2</c:f>
              <c:strCache>
                <c:ptCount val="1"/>
                <c:pt idx="0">
                  <c:v/>
                </c:pt>
              </c:strCache>
            </c:strRef>
          </c:tx>
          <c:spPr>
            <a:solidFill>
              <a:srgbClr val="5B9BD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工作表465539!$B$1:$E$1</c:f>
              <c:strCache>
                <c:ptCount val="4"/>
                <c:pt idx="0">
                  <c:v>2023年收支合计</c:v>
                </c:pt>
                <c:pt idx="1">
                  <c:v>2024年收支合计</c:v>
                </c:pt>
              </c:strCache>
            </c:strRef>
          </c:cat>
          <c:val>
            <c:numRef>
              <c:f>工作表465539!$B$2:$E$2</c:f>
              <c:numCache>
                <c:formatCode>General</c:formatCode>
                <c:ptCount val="4"/>
                <c:pt idx="0">
                  <c:v>404.99</c:v>
                </c:pt>
                <c:pt idx="1">
                  <c:v>496.57</c:v>
                </c:pt>
              </c:numCache>
            </c:numRef>
          </c:val>
        </c:ser>
        <c:ser>
          <c:idx val="1"/>
          <c:order val="1"/>
          <c:tx>
            <c:strRef>
              <c:f>工作表465539!$A$3</c:f>
              <c:strCache>
                <c:ptCount val="1"/>
                <c:pt idx="0">
                  <c:v/>
                </c:pt>
              </c:strCache>
            </c:strRef>
          </c:tx>
          <c:spPr>
            <a:solidFill>
              <a:srgbClr val="ED7D31"/>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工作表465539!$B$1:$E$1</c:f>
              <c:strCache>
                <c:ptCount val="4"/>
                <c:pt idx="0">
                  <c:v>2023年收支合计</c:v>
                </c:pt>
                <c:pt idx="1">
                  <c:v>2024年收支合计</c:v>
                </c:pt>
              </c:strCache>
            </c:strRef>
          </c:cat>
          <c:val>
            <c:numRef>
              <c:f>工作表465539!$B$3:$E$3</c:f>
              <c:numCache>
                <c:formatCode>General</c:formatCode>
                <c:ptCount val="4"/>
              </c:numCache>
            </c:numRef>
          </c:val>
        </c:ser>
        <c:ser>
          <c:idx val="2"/>
          <c:order val="2"/>
          <c:tx>
            <c:strRef>
              <c:f>工作表465539!$A$4</c:f>
              <c:strCache>
                <c:ptCount val="1"/>
                <c:pt idx="0">
                  <c:v/>
                </c:pt>
              </c:strCache>
            </c:strRef>
          </c:tx>
          <c:spPr>
            <a:solidFill>
              <a:srgbClr val="A5A5A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工作表465539!$B$1:$E$1</c:f>
              <c:strCache>
                <c:ptCount val="4"/>
                <c:pt idx="0">
                  <c:v>2023年收支合计</c:v>
                </c:pt>
                <c:pt idx="1">
                  <c:v>2024年收支合计</c:v>
                </c:pt>
              </c:strCache>
            </c:strRef>
          </c:cat>
          <c:val>
            <c:numRef>
              <c:f>工作表465539!$B$4:$E$4</c:f>
              <c:numCache>
                <c:formatCode>General</c:formatCode>
                <c:ptCount val="4"/>
              </c:numCache>
            </c:numRef>
          </c:val>
        </c:ser>
        <c:dLbls>
          <c:showLegendKey val="0"/>
          <c:showVal val="1"/>
          <c:showCatName val="0"/>
          <c:showSerName val="0"/>
          <c:showPercent val="0"/>
          <c:showBubbleSize val="0"/>
        </c:dLbls>
        <c:gapWidth val="150"/>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8D8D8"/>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8D8D8"/>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e104fe88-a786-42b2-b8ea-9984f39afcfa}"/>
      </c:ext>
    </c:extLst>
  </c:chart>
  <c:spPr>
    <a:solidFill>
      <a:srgbClr val="FFFFFF"/>
    </a:solidFill>
    <a:ln w="6350" cap="flat" cmpd="sng" algn="ctr">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本年支出合计</a:t>
            </a:r>
            <a:endParaRPr lang="zh-CN"/>
          </a:p>
        </c:rich>
      </c:tx>
      <c:layout/>
      <c:overlay val="0"/>
      <c:spPr>
        <a:noFill/>
        <a:ln>
          <a:noFill/>
        </a:ln>
      </c:spPr>
    </c:title>
    <c:autoTitleDeleted val="0"/>
    <c:plotArea>
      <c:layout/>
      <c:pieChart>
        <c:varyColors val="1"/>
        <c:ser>
          <c:idx val="0"/>
          <c:order val="0"/>
          <c:tx>
            <c:strRef>
              <c:f>"本年支出合计"</c:f>
              <c:strCache>
                <c:ptCount val="1"/>
                <c:pt idx="0">
                  <c:v>本年支出合计</c:v>
                </c:pt>
              </c:strCache>
            </c:strRef>
          </c:tx>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Times New Roman" panose="02020603050405020304"/>
                        <a:ea typeface="宋体" panose="02010600030101010101" charset="-122"/>
                        <a:cs typeface="Lucida Sans"/>
                      </a:defRPr>
                    </a:pPr>
                    <a:r>
                      <a:rPr lang="en-US" altLang="zh-CN"/>
                      <a:t>63.93</a:t>
                    </a:r>
                    <a:r>
                      <a:t>%</a:t>
                    </a: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Times New Roman" panose="02020603050405020304"/>
                        <a:ea typeface="宋体" panose="02010600030101010101" charset="-122"/>
                        <a:cs typeface="Lucida Sans"/>
                      </a:defRPr>
                    </a:pPr>
                    <a:r>
                      <a:rPr lang="en-US" altLang="zh-CN"/>
                      <a:t>36.07</a:t>
                    </a:r>
                    <a:r>
                      <a:t>%</a:t>
                    </a: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{"基本支出","项目支出"}</c:f>
              <c:strCache>
                <c:ptCount val="2"/>
                <c:pt idx="0">
                  <c:v>基本支出</c:v>
                </c:pt>
                <c:pt idx="1">
                  <c:v>项目支出</c:v>
                </c:pt>
              </c:strCache>
            </c:strRef>
          </c:cat>
          <c:val>
            <c:numRef>
              <c:f>{323.12,81.87}</c:f>
              <c:numCache>
                <c:formatCode>General</c:formatCode>
                <c:ptCount val="2"/>
                <c:pt idx="0">
                  <c:v>323.12</c:v>
                </c:pt>
                <c:pt idx="1">
                  <c:v>81.87</c:v>
                </c:pt>
              </c:numCache>
            </c:numRef>
          </c:val>
        </c:ser>
        <c:dLbls>
          <c:showLegendKey val="0"/>
          <c:showVal val="0"/>
          <c:showCatName val="0"/>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f70f8a8c-0497-493a-909d-305583accc74}"/>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56628"/>
          <c:y val="0.061668146"/>
          <c:w val="0.834403"/>
          <c:h val="0.5988207"/>
        </c:manualLayout>
      </c:layout>
      <c:barChart>
        <c:barDir val="col"/>
        <c:grouping val="clustered"/>
        <c:varyColors val="0"/>
        <c:ser>
          <c:idx val="0"/>
          <c:order val="0"/>
          <c:tx>
            <c:strRef>
              <c:f>"2024"</c:f>
              <c:strCache>
                <c:ptCount val="1"/>
                <c:pt idx="0">
                  <c:v>2024</c:v>
                </c:pt>
              </c:strCache>
            </c:strRef>
          </c:tx>
          <c:spPr>
            <a:solidFill>
              <a:srgbClr val="4F81BD"/>
            </a:solidFill>
            <a:ln>
              <a:noFill/>
            </a:ln>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{"一般公共预算财政拨款支出"}</c:f>
              <c:strCache>
                <c:ptCount val="1"/>
                <c:pt idx="0">
                  <c:v>一般公共预算财政拨款支出</c:v>
                </c:pt>
              </c:strCache>
            </c:strRef>
          </c:cat>
          <c:val>
            <c:numRef>
              <c:f>{496.57}</c:f>
              <c:numCache>
                <c:formatCode>General</c:formatCode>
                <c:ptCount val="1"/>
                <c:pt idx="0">
                  <c:v>496.57</c:v>
                </c:pt>
              </c:numCache>
            </c:numRef>
          </c:val>
        </c:ser>
        <c:ser>
          <c:idx val="1"/>
          <c:order val="1"/>
          <c:tx>
            <c:strRef>
              <c:f>"2023"</c:f>
              <c:strCache>
                <c:ptCount val="1"/>
                <c:pt idx="0">
                  <c:v>2023</c:v>
                </c:pt>
              </c:strCache>
            </c:strRef>
          </c:tx>
          <c:spPr>
            <a:solidFill>
              <a:srgbClr val="C0504D"/>
            </a:solidFill>
            <a:ln>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{"一般公共预算财政拨款支出"}</c:f>
              <c:strCache>
                <c:ptCount val="1"/>
                <c:pt idx="0">
                  <c:v>一般公共预算财政拨款支出</c:v>
                </c:pt>
              </c:strCache>
            </c:strRef>
          </c:cat>
          <c:val>
            <c:numRef>
              <c:f>{404.99}</c:f>
              <c:numCache>
                <c:formatCode>General</c:formatCode>
                <c:ptCount val="1"/>
                <c:pt idx="0">
                  <c:v>404.99</c:v>
                </c:pt>
              </c:numCache>
            </c:numRef>
          </c:val>
        </c:ser>
        <c:ser>
          <c:idx val="2"/>
          <c:order val="2"/>
          <c:spPr>
            <a:solidFill>
              <a:srgbClr val="9BBB59"/>
            </a:solidFill>
            <a:ln>
              <a:noFill/>
            </a:ln>
          </c:spPr>
          <c:invertIfNegative val="0"/>
          <c:dLbls>
            <c:delete val="1"/>
          </c:dLbls>
          <c:cat>
            <c:strRef>
              <c:f>{"一般公共预算财政拨款支出"}</c:f>
              <c:strCache>
                <c:ptCount val="1"/>
                <c:pt idx="0">
                  <c:v>一般公共预算财政拨款支出</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b3af0307-3c1e-4817-808b-dcd28a61e821}"/>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一般公共预算财政拨款支出</a:t>
            </a:r>
            <a:endParaRPr lang="zh-CN"/>
          </a:p>
        </c:rich>
      </c:tx>
      <c:layout/>
      <c:overlay val="0"/>
      <c:spPr>
        <a:noFill/>
        <a:ln>
          <a:noFill/>
        </a:ln>
      </c:spPr>
    </c:title>
    <c:autoTitleDeleted val="0"/>
    <c:plotArea>
      <c:layout/>
      <c:pieChart>
        <c:varyColors val="1"/>
        <c:ser>
          <c:idx val="0"/>
          <c:order val="0"/>
          <c:tx>
            <c:strRef>
              <c:f>"一般公共预算财政拨款支出"</c:f>
              <c:strCache>
                <c:ptCount val="1"/>
                <c:pt idx="0">
                  <c:v>一般公共预算财政拨款支出</c:v>
                </c:pt>
              </c:strCache>
            </c:strRef>
          </c:tx>
          <c:spPr>
            <a:solidFill>
              <a:srgbClr val="4F81BD"/>
            </a:solidFill>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Times New Roman" panose="02020603050405020304"/>
                        <a:ea typeface="宋体" panose="02010600030101010101" charset="-122"/>
                        <a:cs typeface="Lucida Sans"/>
                      </a:defRPr>
                    </a:pPr>
                    <a:r>
                      <a:rPr lang="en-US" altLang="zh-CN"/>
                      <a:t>83.21</a:t>
                    </a:r>
                    <a:r>
                      <a:t>%</a:t>
                    </a: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Times New Roman" panose="02020603050405020304"/>
                        <a:ea typeface="宋体" panose="02010600030101010101" charset="-122"/>
                        <a:cs typeface="Lucida Sans"/>
                      </a:defRPr>
                    </a:pPr>
                    <a:r>
                      <a:rPr lang="en-US" altLang="zh-CN"/>
                      <a:t>43.10</a:t>
                    </a:r>
                    <a:r>
                      <a:t>%</a:t>
                    </a: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00261254753001198"/>
                  <c:y val="0.00511328666012186"/>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en-US" altLang="zh-CN" sz="900" b="0" i="0" u="none" strike="noStrike" baseline="0">
                        <a:solidFill>
                          <a:srgbClr val="404040"/>
                        </a:solidFill>
                        <a:latin typeface="Times New Roman" panose="02020603050405020304"/>
                        <a:ea typeface="宋体" panose="02010600030101010101" charset="-122"/>
                        <a:cs typeface="Lucida Sans"/>
                      </a:rPr>
                      <a:t>3.48</a:t>
                    </a:r>
                    <a:r>
                      <a:rPr lang="zh-CN" sz="900" b="0" i="0" u="none" strike="noStrike" baseline="0">
                        <a:solidFill>
                          <a:srgbClr val="404040"/>
                        </a:solidFill>
                        <a:latin typeface="Times New Roman" panose="02020603050405020304"/>
                        <a:ea typeface="宋体" panose="02010600030101010101" charset="-122"/>
                        <a:cs typeface="Lucida Sans"/>
                      </a:rPr>
                      <a:t>%</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19056915956361"/>
                  <c:y val="-0.0022783936335351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Times New Roman" panose="02020603050405020304"/>
                        <a:ea typeface="宋体" panose="02010600030101010101" charset="-122"/>
                        <a:cs typeface="Lucida Sans"/>
                      </a:defRPr>
                    </a:pPr>
                    <a:r>
                      <a:rPr lang="en-US" altLang="zh-CN"/>
                      <a:t>4.63</a:t>
                    </a:r>
                    <a:r>
                      <a:t>%</a:t>
                    </a: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{"粮油物资储备支出","社会保障和就业支出","卫生健康支出","住房保障支出"}</c:f>
              <c:strCache>
                <c:ptCount val="4"/>
                <c:pt idx="0">
                  <c:v>粮油物资储备支出</c:v>
                </c:pt>
                <c:pt idx="1">
                  <c:v>社会保障和就业支出</c:v>
                </c:pt>
                <c:pt idx="2">
                  <c:v>卫生健康支出</c:v>
                </c:pt>
                <c:pt idx="3">
                  <c:v>住房保障支出</c:v>
                </c:pt>
              </c:strCache>
            </c:strRef>
          </c:cat>
          <c:val>
            <c:numRef>
              <c:f>{325.88,39.11,19.14,20.86}</c:f>
              <c:numCache>
                <c:formatCode>General</c:formatCode>
                <c:ptCount val="4"/>
                <c:pt idx="0">
                  <c:v>325.88</c:v>
                </c:pt>
                <c:pt idx="1">
                  <c:v>39.11</c:v>
                </c:pt>
                <c:pt idx="2">
                  <c:v>19.14</c:v>
                </c:pt>
                <c:pt idx="3">
                  <c:v>20.86</c:v>
                </c:pt>
              </c:numCache>
            </c:numRef>
          </c:val>
        </c:ser>
        <c:dLbls>
          <c:showLegendKey val="0"/>
          <c:showVal val="0"/>
          <c:showCatName val="0"/>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8c8c44ac-7792-4b9a-8aac-9524ef7a57e9}"/>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00" b="0" i="0" u="none" strike="noStrike" kern="1200" baseline="0">
                <a:solidFill>
                  <a:srgbClr val="000000"/>
                </a:solidFill>
                <a:latin typeface="Times New Roman" panose="02020603050405020304"/>
                <a:ea typeface="宋体" panose="02010600030101010101" charset="-122"/>
                <a:cs typeface="Lucida Sans"/>
              </a:defRPr>
            </a:pPr>
            <a:r>
              <a:rPr lang="zh-CN"/>
              <a:t> 三公经费支出</a:t>
            </a:r>
            <a:endParaRPr lang="zh-CN"/>
          </a:p>
        </c:rich>
      </c:tx>
      <c:layout/>
      <c:overlay val="0"/>
      <c:spPr>
        <a:ln>
          <a:noFill/>
        </a:ln>
      </c:spPr>
    </c:title>
    <c:autoTitleDeleted val="0"/>
    <c:plotArea>
      <c:layout/>
      <c:pieChart>
        <c:varyColors val="1"/>
        <c:ser>
          <c:idx val="0"/>
          <c:order val="0"/>
          <c:tx>
            <c:strRef>
              <c:f>'工作表465543'!$A$2</c:f>
              <c:strCache>
                <c:ptCount val="1"/>
                <c:pt idx="0">
                  <c:v/>
                </c:pt>
              </c:strCache>
            </c:strRef>
          </c:tx>
          <c:spPr>
            <a:solidFill>
              <a:srgbClr val="4F81BD"/>
            </a:solidFill>
            <a:ln>
              <a:noFill/>
            </a:ln>
          </c:spPr>
          <c:explosion val="0"/>
          <c:dPt>
            <c:idx val="0"/>
            <c:bubble3D val="0"/>
            <c:spPr>
              <a:solidFill>
                <a:srgbClr val="5B9BD5"/>
              </a:solidFill>
              <a:ln>
                <a:noFill/>
              </a:ln>
            </c:spPr>
          </c:dPt>
          <c:dPt>
            <c:idx val="1"/>
            <c:bubble3D val="0"/>
            <c:spPr>
              <a:solidFill>
                <a:srgbClr val="ED7D31"/>
              </a:solidFill>
              <a:ln>
                <a:noFill/>
              </a:ln>
            </c:spPr>
          </c:dPt>
          <c:dPt>
            <c:idx val="2"/>
            <c:bubble3D val="0"/>
            <c:spPr>
              <a:solidFill>
                <a:srgbClr val="A5A5A5"/>
              </a:solidFill>
              <a:ln>
                <a:noFill/>
              </a:ln>
            </c:spPr>
          </c:dPt>
          <c:dPt>
            <c:idx val="3"/>
            <c:bubble3D val="0"/>
            <c:spPr>
              <a:solidFill>
                <a:srgbClr val="FFC000"/>
              </a:solidFill>
              <a:ln>
                <a:noFill/>
              </a:ln>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3"/>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F3F3F"/>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'工作表465543'!$B$1:$E$1</c:f>
              <c:strCache>
                <c:ptCount val="4"/>
                <c:pt idx="0">
                  <c:v>公务接待费</c:v>
                </c:pt>
              </c:strCache>
            </c:strRef>
          </c:cat>
          <c:val>
            <c:numRef>
              <c:f>'工作表465543'!$B$2:$E$2</c:f>
              <c:numCache>
                <c:formatCode>0%</c:formatCode>
                <c:ptCount val="4"/>
                <c:pt idx="0">
                  <c:v>1</c:v>
                </c:pt>
              </c:numCache>
            </c:numRef>
          </c:val>
        </c:ser>
        <c:ser>
          <c:idx val="1"/>
          <c:order val="1"/>
          <c:tx>
            <c:strRef>
              <c:f>'工作表465543'!$A$3</c:f>
              <c:strCache>
                <c:ptCount val="1"/>
                <c:pt idx="0">
                  <c:v/>
                </c:pt>
              </c:strCache>
            </c:strRef>
          </c:tx>
          <c:spPr>
            <a:solidFill>
              <a:srgbClr val="C0504D"/>
            </a:solidFill>
            <a:ln>
              <a:noFill/>
            </a:ln>
          </c:spPr>
          <c:explosion val="0"/>
          <c:dPt>
            <c:idx val="0"/>
            <c:bubble3D val="0"/>
            <c:spPr>
              <a:ln>
                <a:noFill/>
              </a:ln>
            </c:spPr>
          </c:dPt>
          <c:dPt>
            <c:idx val="1"/>
            <c:bubble3D val="0"/>
            <c:spPr>
              <a:ln>
                <a:noFill/>
              </a:ln>
            </c:spPr>
          </c:dPt>
          <c:dPt>
            <c:idx val="2"/>
            <c:bubble3D val="0"/>
            <c:spPr>
              <a:ln>
                <a:noFill/>
              </a:ln>
            </c:spPr>
          </c:dPt>
          <c:dPt>
            <c:idx val="3"/>
            <c:bubble3D val="0"/>
            <c:spPr>
              <a:ln>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'工作表465543'!$B$1:$E$1</c:f>
              <c:strCache>
                <c:ptCount val="4"/>
                <c:pt idx="0">
                  <c:v>公务接待费</c:v>
                </c:pt>
              </c:strCache>
            </c:strRef>
          </c:cat>
          <c:val>
            <c:numRef>
              <c:f>'工作表465543'!$B$3:$E$3</c:f>
              <c:numCache>
                <c:formatCode>General</c:formatCode>
                <c:ptCount val="4"/>
              </c:numCache>
            </c:numRef>
          </c:val>
        </c:ser>
        <c:ser>
          <c:idx val="2"/>
          <c:order val="2"/>
          <c:tx>
            <c:strRef>
              <c:f>'工作表465543'!$A$4</c:f>
              <c:strCache>
                <c:ptCount val="1"/>
                <c:pt idx="0">
                  <c:v/>
                </c:pt>
              </c:strCache>
            </c:strRef>
          </c:tx>
          <c:spPr>
            <a:solidFill>
              <a:srgbClr val="9BBB59"/>
            </a:solidFill>
            <a:ln>
              <a:noFill/>
            </a:ln>
          </c:spPr>
          <c:explosion val="0"/>
          <c:dPt>
            <c:idx val="0"/>
            <c:bubble3D val="0"/>
            <c:spPr>
              <a:ln>
                <a:noFill/>
              </a:ln>
            </c:spPr>
          </c:dPt>
          <c:dPt>
            <c:idx val="1"/>
            <c:bubble3D val="0"/>
            <c:spPr>
              <a:ln>
                <a:noFill/>
              </a:ln>
            </c:spPr>
          </c:dPt>
          <c:dPt>
            <c:idx val="2"/>
            <c:bubble3D val="0"/>
            <c:spPr>
              <a:ln>
                <a:noFill/>
              </a:ln>
            </c:spPr>
          </c:dPt>
          <c:dPt>
            <c:idx val="3"/>
            <c:bubble3D val="0"/>
            <c:spPr>
              <a:ln>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'工作表465543'!$B$1:$E$1</c:f>
              <c:strCache>
                <c:ptCount val="4"/>
                <c:pt idx="0">
                  <c:v>公务接待费</c:v>
                </c:pt>
              </c:strCache>
            </c:strRef>
          </c:cat>
          <c:val>
            <c:numRef>
              <c:f>'工作表465543'!$B$4:$E$4</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cc9e0391-8f7c-417d-af3b-26ed6bbf1e0b}"/>
      </c:ext>
    </c:extLst>
  </c:chart>
  <c:spPr>
    <a:solidFill>
      <a:srgbClr val="FFFFFF"/>
    </a:solidFill>
    <a:ln w="6350" cap="flat" cmpd="sng" algn="ctr">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22</Pages>
  <Words>4675</Words>
  <Characters>5825</Characters>
  <Lines>692</Lines>
  <Paragraphs>263</Paragraphs>
  <TotalTime>5</TotalTime>
  <ScaleCrop>false</ScaleCrop>
  <LinksUpToDate>false</LinksUpToDate>
  <CharactersWithSpaces>5938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我幸福我快乐</cp:lastModifiedBy>
  <cp:lastPrinted>2025-09-18T03:02:00Z</cp:lastPrinted>
  <dcterms:modified xsi:type="dcterms:W3CDTF">2025-09-25T08:51:41Z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836F06D8B6C54D57957E4BB41800FF76_13</vt:lpwstr>
  </property>
  <property fmtid="{D5CDD505-2E9C-101B-9397-08002B2CF9AE}" pid="4" name="KSOTemplateDocerSaveRecord">
    <vt:lpwstr>eyJoZGlkIjoiZjY4MzJjZDU2YWVhOTRjNWU0N2Q3MzFjOWZmZDY2NDYiLCJ1c2VySWQiOiIzNzkwMTA3NDMifQ==</vt:lpwstr>
  </property>
</Properties>
</file>