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凤仪镇人民政府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贯彻执行党和国家的路线方针政策和上级党委、政府各项决策部署，以及本级党员代表大会（党员大会）、人民代表大会的决议决定。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讨论和决定本镇经济建设、政治建设、文化建设、社会建设、生态文明建设和党的建设以及乡村振兴中的重大问题。需由镇政权机关或者集体经济组织决定的重要事项，经镇</w:t>
      </w:r>
      <w:r>
        <w:rPr>
          <w:rFonts w:hint="eastAsia" w:ascii="仿宋_GB2312" w:hAnsi="仿宋_GB2312" w:eastAsia="仿宋_GB2312" w:cs="仿宋_GB2312"/>
          <w:sz w:val="32"/>
          <w:szCs w:val="32"/>
          <w:highlight w:val="none"/>
          <w:lang w:val="en-US" w:eastAsia="zh-CN"/>
        </w:rPr>
        <w:t>党委研究讨论后，由镇政权机关或者集体经济组织依照法律和</w:t>
      </w:r>
      <w:r>
        <w:rPr>
          <w:rFonts w:hint="eastAsia" w:ascii="仿宋_GB2312" w:hAnsi="仿宋_GB2312" w:eastAsia="仿宋_GB2312" w:cs="仿宋_GB2312"/>
          <w:sz w:val="32"/>
          <w:szCs w:val="32"/>
          <w:highlight w:val="none"/>
        </w:rPr>
        <w:t>有关规定作出决定。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领导镇政权机关、群团组织和其他各类组织，加强指导和规范，支持和保证这些机关和组织依照国家法律法规以及各自章程履行职责。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按照干部管理权限，负责对干部的教育、培训、选拔、考核和监督工作。协助管理上级有关部门驻镇单位的干部。做好人才服务和引进工作。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强化基层治理。负责本辖区社会治理，加强社会主义民主法治建设和精神文明建设，加快推进基层社会治理体系</w:t>
      </w:r>
      <w:r>
        <w:rPr>
          <w:rFonts w:hint="eastAsia" w:ascii="仿宋_GB2312" w:hAnsi="仿宋_GB2312" w:eastAsia="仿宋_GB2312" w:cs="仿宋_GB2312"/>
          <w:sz w:val="32"/>
          <w:szCs w:val="32"/>
          <w:highlight w:val="none"/>
          <w:lang w:val="en-US" w:eastAsia="zh-CN"/>
        </w:rPr>
        <w:t>和治理能力现代化；指导村（社区）委会建设，健全自治平</w:t>
      </w:r>
      <w:r>
        <w:rPr>
          <w:rFonts w:hint="eastAsia" w:ascii="仿宋_GB2312" w:hAnsi="仿宋_GB2312" w:eastAsia="仿宋_GB2312" w:cs="仿宋_GB2312"/>
          <w:sz w:val="32"/>
          <w:szCs w:val="32"/>
          <w:highlight w:val="none"/>
        </w:rPr>
        <w:t>台，组织群众和单位参与村（社区）委会建设和管理。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优化公共服务。推进服务型政府建设，组织实施并优化教育、卫生健康、文化、民政、社会保障、退役军人事务等各项公共服务。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负责辖区范围内的应急管理、社会稳定、安全生产、生态环境保护、社会信用体系建设和审批服务便民化等工作。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负责辖区内农村经营管理体系建设工作。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完成县委、县政府交办的其他任务。</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坚持大干实事，大抓落实，持之以恒加强自身建设。凤仪镇将始终把干实事、干好事作为工作重点要求，不断加强自身队伍建设，推动各项重大实事在辖区顺利实施。坚持党建引领推动队伍建设，抓好重点人群监测帮扶，稳定确保“控辍保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坚持生态优先</w:t>
      </w:r>
      <w:r>
        <w:rPr>
          <w:rFonts w:hint="eastAsia" w:ascii="仿宋_GB2312" w:eastAsia="仿宋_GB2312"/>
          <w:sz w:val="32"/>
          <w:szCs w:val="32"/>
          <w:lang w:eastAsia="zh-CN"/>
        </w:rPr>
        <w:t>、</w:t>
      </w:r>
      <w:r>
        <w:rPr>
          <w:rFonts w:hint="eastAsia" w:ascii="仿宋_GB2312" w:eastAsia="仿宋_GB2312"/>
          <w:sz w:val="32"/>
          <w:szCs w:val="32"/>
        </w:rPr>
        <w:t>绿色发展，全力以赴抓好生态工作。坚持把生态环境保护放在首位，全力以赴推动绿色可持续发展。持续补强环境卫生方面短板环节，常态化做好森林草原保护，严格落实监管制度和耕地保护工作，始终坚持绿色发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坚持三产融合，提升产能，精心谋划推进产业升级。围绕一二三产业赋能，持续推动地区产业升级转型，提质</w:t>
      </w:r>
      <w:bookmarkStart w:id="0" w:name="_GoBack"/>
      <w:bookmarkEnd w:id="0"/>
      <w:r>
        <w:rPr>
          <w:rFonts w:hint="eastAsia" w:ascii="仿宋_GB2312" w:eastAsia="仿宋_GB2312"/>
          <w:sz w:val="32"/>
          <w:szCs w:val="32"/>
        </w:rPr>
        <w:t>增效。强化政策引领，推动镇村建设，加强人才引育。</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坚持改革破题，稳步致胜，锲而不舍增强发展动力。围绕怎样改革，如何改革进行思考，并通过不断努力与实践，寻找发展道路，增强发展动力。坚持依法行政，强化建设“六个茂县”。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坚持镇村融合，互处并进，坚定不移统筹镇村建</w:t>
      </w:r>
      <w:r>
        <w:rPr>
          <w:rFonts w:hint="eastAsia" w:ascii="仿宋_GB2312" w:eastAsia="仿宋_GB2312"/>
          <w:sz w:val="32"/>
          <w:szCs w:val="32"/>
          <w:lang w:val="en-US" w:eastAsia="zh-CN"/>
        </w:rPr>
        <w:t>设</w:t>
      </w:r>
      <w:r>
        <w:rPr>
          <w:rFonts w:hint="eastAsia" w:ascii="仿宋_GB2312" w:eastAsia="仿宋_GB2312"/>
          <w:sz w:val="32"/>
          <w:szCs w:val="32"/>
        </w:rPr>
        <w:t>。凤仪镇将进一步走好镇村融合，从大局观和高站位来统筹镇村规划发展。会同国土等部门加强对镇村发展建设统一规划的研判与分析，吸引与打造以产业园区为县域产业集聚发展的重要载体。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坚持齐抓共管，协力推进，不遗余力保护和谐稳定。凤仪镇将继续深化多部门合作，共同</w:t>
      </w:r>
      <w:r>
        <w:rPr>
          <w:rFonts w:hint="eastAsia" w:ascii="仿宋_GB2312" w:eastAsia="仿宋_GB2312"/>
          <w:sz w:val="32"/>
          <w:szCs w:val="32"/>
          <w:lang w:eastAsia="zh-CN"/>
        </w:rPr>
        <w:t>协</w:t>
      </w:r>
      <w:r>
        <w:rPr>
          <w:rFonts w:hint="eastAsia" w:ascii="仿宋_GB2312" w:eastAsia="仿宋_GB2312"/>
          <w:sz w:val="32"/>
          <w:szCs w:val="32"/>
        </w:rPr>
        <w:t>作推动辖区稳定和谐发展。坚持开展拉网反复式隐患排查整治。</w:t>
      </w:r>
    </w:p>
    <w:p>
      <w:pPr>
        <w:pStyle w:val="7"/>
        <w:ind w:left="720" w:firstLine="0" w:firstLineChars="0"/>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部门预算单位构成</w:t>
      </w:r>
    </w:p>
    <w:p>
      <w:pPr>
        <w:spacing w:line="560" w:lineRule="exact"/>
        <w:ind w:firstLine="640" w:firstLineChars="200"/>
        <w:rPr>
          <w:rFonts w:hint="eastAsia" w:ascii="黑体" w:hAnsi="黑体" w:eastAsia="黑体" w:cs="Times New Roman"/>
          <w:sz w:val="32"/>
          <w:szCs w:val="32"/>
        </w:rPr>
      </w:pPr>
      <w:r>
        <w:rPr>
          <w:rFonts w:hint="eastAsia" w:ascii="仿宋_GB2312" w:eastAsia="仿宋_GB2312"/>
          <w:sz w:val="32"/>
          <w:szCs w:val="32"/>
          <w:lang w:val="en-US" w:eastAsia="zh-CN"/>
        </w:rPr>
        <w:t>茂县凤仪镇人民政府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茂县凤仪镇人民政府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35604819.57</w:t>
      </w:r>
      <w:r>
        <w:rPr>
          <w:rFonts w:ascii="仿宋_GB2312" w:eastAsia="仿宋_GB2312"/>
          <w:sz w:val="32"/>
          <w:szCs w:val="32"/>
        </w:rPr>
        <w:t>元；</w:t>
      </w:r>
      <w:r>
        <w:rPr>
          <w:rFonts w:ascii="仿宋_GB2312" w:eastAsia="仿宋_GB2312"/>
          <w:sz w:val="32"/>
          <w:szCs w:val="32"/>
          <w:highlight w:val="none"/>
        </w:rPr>
        <w:t>支出包括：一般公共服务支出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ascii="仿宋_GB2312" w:eastAsia="仿宋_GB2312"/>
          <w:sz w:val="32"/>
          <w:szCs w:val="32"/>
        </w:rPr>
        <w:t>。</w:t>
      </w:r>
      <w:r>
        <w:rPr>
          <w:rFonts w:hint="eastAsia" w:ascii="仿宋_GB2312" w:eastAsia="仿宋_GB2312"/>
          <w:sz w:val="32"/>
          <w:szCs w:val="32"/>
          <w:lang w:eastAsia="zh-CN"/>
        </w:rPr>
        <w:t>茂县凤仪镇人民政府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35604819.57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增加，办公经费预算增加</w:t>
      </w:r>
      <w:r>
        <w:rPr>
          <w:rFonts w:hint="eastAsia" w:ascii="仿宋_GB2312" w:eastAsia="仿宋_GB2312"/>
          <w:sz w:val="32"/>
          <w:szCs w:val="32"/>
          <w:highlight w:val="none"/>
          <w:lang w:eastAsia="zh-CN"/>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35604819.57</w:t>
      </w:r>
      <w:r>
        <w:rPr>
          <w:rFonts w:ascii="仿宋_GB2312" w:eastAsia="仿宋_GB2312"/>
          <w:sz w:val="32"/>
          <w:szCs w:val="32"/>
        </w:rPr>
        <w:t>元；一般公共预算拨款收入</w:t>
      </w:r>
      <w:r>
        <w:rPr>
          <w:rFonts w:hint="eastAsia" w:ascii="仿宋_GB2312" w:eastAsia="仿宋_GB2312"/>
          <w:sz w:val="32"/>
          <w:szCs w:val="32"/>
          <w:lang w:val="en-US" w:eastAsia="zh-CN"/>
        </w:rPr>
        <w:t>35604819.57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640" w:firstLineChars="200"/>
        <w:rPr>
          <w:rFonts w:ascii="黑体" w:eastAsia="黑体"/>
          <w:b/>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35604819.57</w:t>
      </w:r>
      <w:r>
        <w:rPr>
          <w:rFonts w:ascii="仿宋_GB2312" w:eastAsia="仿宋_GB2312"/>
          <w:sz w:val="32"/>
          <w:szCs w:val="32"/>
        </w:rPr>
        <w:t>元，其中：基本支出</w:t>
      </w:r>
      <w:r>
        <w:rPr>
          <w:rFonts w:hint="eastAsia" w:ascii="仿宋_GB2312" w:eastAsia="仿宋_GB2312"/>
          <w:sz w:val="32"/>
          <w:szCs w:val="32"/>
        </w:rPr>
        <w:t>31261409.57</w:t>
      </w:r>
      <w:r>
        <w:rPr>
          <w:rFonts w:ascii="仿宋_GB2312" w:eastAsia="仿宋_GB2312"/>
          <w:sz w:val="32"/>
          <w:szCs w:val="32"/>
        </w:rPr>
        <w:t>元，占</w:t>
      </w:r>
      <w:r>
        <w:rPr>
          <w:rFonts w:hint="eastAsia" w:ascii="仿宋_GB2312" w:eastAsia="仿宋_GB2312"/>
          <w:sz w:val="32"/>
          <w:szCs w:val="32"/>
          <w:lang w:val="en-US" w:eastAsia="zh-CN"/>
        </w:rPr>
        <w:t>87.8</w:t>
      </w:r>
      <w:r>
        <w:rPr>
          <w:rFonts w:ascii="仿宋_GB2312" w:eastAsia="仿宋_GB2312"/>
          <w:sz w:val="32"/>
          <w:szCs w:val="32"/>
        </w:rPr>
        <w:t>%，项目支出</w:t>
      </w:r>
      <w:r>
        <w:rPr>
          <w:rFonts w:hint="eastAsia" w:ascii="仿宋_GB2312" w:eastAsia="仿宋_GB2312"/>
          <w:sz w:val="32"/>
          <w:szCs w:val="32"/>
        </w:rPr>
        <w:t>4343410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12.2</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35604819.57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增加，办公经费预算增加</w:t>
      </w:r>
      <w:r>
        <w:rPr>
          <w:rFonts w:hint="eastAsia" w:ascii="仿宋_GB2312" w:eastAsia="仿宋_GB2312"/>
          <w:sz w:val="32"/>
          <w:szCs w:val="32"/>
          <w:highlight w:val="none"/>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35604819.57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支出包括：</w:t>
      </w:r>
      <w:r>
        <w:rPr>
          <w:rFonts w:ascii="仿宋_GB2312" w:eastAsia="仿宋_GB2312"/>
          <w:sz w:val="32"/>
          <w:szCs w:val="32"/>
          <w:highlight w:val="none"/>
        </w:rPr>
        <w:t>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35604819.57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增加，办公经费预算增加</w:t>
      </w:r>
      <w:r>
        <w:rPr>
          <w:rFonts w:hint="eastAsia" w:ascii="仿宋_GB2312" w:eastAsia="仿宋_GB2312"/>
          <w:sz w:val="32"/>
          <w:szCs w:val="32"/>
          <w:highlight w:val="none"/>
          <w:lang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both"/>
        <w:rPr>
          <w:rFonts w:ascii="仿宋_GB2312" w:eastAsia="仿宋_GB2312"/>
          <w:sz w:val="32"/>
          <w:szCs w:val="32"/>
        </w:rPr>
      </w:pPr>
      <w:r>
        <w:rPr>
          <w:rFonts w:ascii="仿宋_GB2312" w:eastAsia="仿宋_GB2312"/>
          <w:sz w:val="32"/>
          <w:szCs w:val="32"/>
          <w:highlight w:val="none"/>
        </w:rPr>
        <w:t>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占48.12%；</w:t>
      </w:r>
      <w:r>
        <w:rPr>
          <w:rFonts w:ascii="仿宋_GB2312" w:eastAsia="仿宋_GB2312"/>
          <w:sz w:val="32"/>
          <w:szCs w:val="32"/>
          <w:highlight w:val="none"/>
        </w:rPr>
        <w:t>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占9.97%</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lang w:val="en-US" w:eastAsia="zh-CN"/>
        </w:rPr>
        <w:t>占5.03%；</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元，占29.36%；</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占7.52%</w:t>
      </w:r>
      <w:r>
        <w:rPr>
          <w:rFonts w:ascii="仿宋_GB2312" w:eastAsia="仿宋_GB2312"/>
          <w:sz w:val="32"/>
          <w:szCs w:val="32"/>
        </w:rPr>
        <w:t>。</w:t>
      </w:r>
    </w:p>
    <w:p>
      <w:pPr>
        <w:pStyle w:val="8"/>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highlight w:val="none"/>
        </w:rPr>
        <w:t>一般公共服务</w:t>
      </w:r>
      <w:r>
        <w:rPr>
          <w:rFonts w:hint="eastAsia" w:ascii="仿宋_GB2312" w:eastAsia="仿宋_GB2312"/>
          <w:sz w:val="32"/>
          <w:szCs w:val="32"/>
          <w:highlight w:val="none"/>
          <w:lang w:val="en-US" w:eastAsia="zh-CN"/>
        </w:rPr>
        <w:t>支出</w:t>
      </w:r>
      <w:r>
        <w:rPr>
          <w:rFonts w:hint="eastAsia" w:ascii="仿宋_GB2312" w:eastAsia="仿宋_GB2312"/>
          <w:sz w:val="32"/>
          <w:szCs w:val="32"/>
          <w:highlight w:val="none"/>
        </w:rPr>
        <w:t>（201）政府办公厅（室）及相关机构事务（03）行政运行（01）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16067812.41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val="en-US" w:eastAsia="zh-CN"/>
        </w:rPr>
        <w:t>社会工作事务</w:t>
      </w:r>
      <w:r>
        <w:rPr>
          <w:rFonts w:ascii="仿宋_GB2312" w:eastAsia="仿宋_GB2312"/>
          <w:sz w:val="32"/>
          <w:szCs w:val="32"/>
        </w:rPr>
        <w:t>（</w:t>
      </w: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lang w:val="en-US" w:eastAsia="zh-CN"/>
        </w:rPr>
        <w:t>专项事务</w:t>
      </w:r>
      <w:r>
        <w:rPr>
          <w:rFonts w:ascii="仿宋_GB2312" w:eastAsia="仿宋_GB2312"/>
          <w:sz w:val="32"/>
          <w:szCs w:val="32"/>
        </w:rPr>
        <w:t>（</w:t>
      </w:r>
      <w:r>
        <w:rPr>
          <w:rFonts w:hint="eastAsia" w:ascii="仿宋_GB2312" w:eastAsia="仿宋_GB2312"/>
          <w:sz w:val="32"/>
          <w:szCs w:val="32"/>
          <w:lang w:val="en-US" w:eastAsia="zh-CN"/>
        </w:rPr>
        <w:t>04</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1065810</w:t>
      </w:r>
      <w:r>
        <w:rPr>
          <w:rFonts w:hint="eastAsia" w:ascii="仿宋_GB2312" w:eastAsia="仿宋_GB2312"/>
          <w:sz w:val="32"/>
          <w:szCs w:val="32"/>
          <w:lang w:val="en-US" w:eastAsia="zh-CN"/>
        </w:rPr>
        <w:t>.00</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highlight w:val="none"/>
        </w:rPr>
        <w:t>社区干部工资</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体检费</w:t>
      </w:r>
      <w:r>
        <w:rPr>
          <w:rFonts w:hint="eastAsia" w:ascii="仿宋_GB2312" w:eastAsia="仿宋_GB2312"/>
          <w:sz w:val="32"/>
          <w:szCs w:val="32"/>
          <w:highlight w:val="none"/>
        </w:rPr>
        <w:t>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highlight w:val="none"/>
        </w:rPr>
        <w:t>社会保障和就业支出（208）行政事业单位离退休（05）机关事业单位基本养老保险缴费支出（05）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2365521.18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highlight w:val="none"/>
        </w:rPr>
        <w:t>社会保障和就业支出（208）行政事业单位离退休（05）机关事业单位职业年金缴费支出（06）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1182757.26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highlight w:val="none"/>
        </w:rPr>
        <w:t>卫生健康支出（210）行政事业单位医疗（11）行政单位医疗（01）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1244987.54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highlight w:val="none"/>
        </w:rPr>
        <w:t>卫生健康支出（210）行政事业单位医疗（11）事业单位医疗（02）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546749.97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农林水支出（213）农业（01）事业运行（04）</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预算数为7176489.21元，主要用于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农业事业单位</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的人员经费和日常公用经费等基本支出。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农林水支出（213）农村综合改革（07）对村民委员会和村党支部的补助（05）</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预算数为3277600</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元，主要用于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反映各级财政对村民委员会和村党支部的补助支出、体检费支出，以及支持建立县级基本财力保障机制安排的村级组织运转奖补资金。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highlight w:val="none"/>
        </w:rPr>
        <w:t>住房保障（221）住房改革（02）住房公积金（01）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2677092</w:t>
      </w:r>
      <w:r>
        <w:rPr>
          <w:rFonts w:hint="eastAsia" w:ascii="仿宋_GB2312" w:eastAsia="仿宋_GB2312"/>
          <w:sz w:val="32"/>
          <w:szCs w:val="32"/>
          <w:lang w:val="en-US" w:eastAsia="zh-CN"/>
        </w:rPr>
        <w:t>.00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六、一般公共预算基本支出情况说明</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年一般公共预算基本支出31261409.57元，其中：人员经费29093509.05元，主</w:t>
      </w:r>
      <w:r>
        <w:rPr>
          <w:rFonts w:hint="eastAsia" w:ascii="仿宋_GB2312" w:hAnsi="仿宋_GB2312" w:eastAsia="仿宋_GB2312" w:cs="仿宋_GB2312"/>
          <w:kern w:val="2"/>
          <w:sz w:val="32"/>
          <w:szCs w:val="32"/>
        </w:rPr>
        <w:t>要包括：</w:t>
      </w:r>
      <w:r>
        <w:rPr>
          <w:rFonts w:hint="eastAsia" w:ascii="仿宋_GB2312" w:hAnsi="仿宋_GB2312" w:eastAsia="仿宋_GB2312" w:cs="仿宋_GB2312"/>
          <w:sz w:val="32"/>
          <w:szCs w:val="32"/>
          <w:highlight w:val="none"/>
        </w:rPr>
        <w:t>基本工资、津贴补贴、奖金、其他社会保障缴费、绩效工资、机关事业单位基本养老保险缴费、职业年金缴费、奖励金、住房公积金、其他对个人和家庭的补助支出。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highlight w:val="none"/>
        </w:rPr>
        <w:t>公用经费2167900.52元，</w:t>
      </w:r>
      <w:r>
        <w:rPr>
          <w:rFonts w:hint="eastAsia" w:ascii="仿宋_GB2312" w:hAnsi="仿宋_GB2312" w:eastAsia="仿宋_GB2312" w:cs="仿宋_GB2312"/>
          <w:kern w:val="2"/>
          <w:sz w:val="32"/>
          <w:szCs w:val="32"/>
        </w:rPr>
        <w:t>主要包括：</w:t>
      </w:r>
      <w:r>
        <w:rPr>
          <w:rFonts w:hint="eastAsia" w:ascii="仿宋_GB2312" w:hAnsi="仿宋_GB2312" w:eastAsia="仿宋_GB2312" w:cs="仿宋_GB2312"/>
          <w:sz w:val="32"/>
          <w:szCs w:val="32"/>
          <w:highlight w:val="none"/>
        </w:rPr>
        <w:t>办公费、水费、电费、邮电费、差旅费、公务接待费、公务用车运行维护费、维修（护）费、培训费。</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年“三公”经费财政拨款预算数65000</w:t>
      </w:r>
      <w:r>
        <w:rPr>
          <w:rFonts w:hint="eastAsia"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公务接待费25000</w:t>
      </w:r>
      <w:r>
        <w:rPr>
          <w:rFonts w:hint="eastAsia" w:cs="仿宋_GB2312"/>
          <w:kern w:val="2"/>
          <w:sz w:val="32"/>
          <w:szCs w:val="32"/>
          <w:highlight w:val="none"/>
          <w:lang w:val="en-US" w:eastAsia="zh-CN"/>
        </w:rPr>
        <w:t>.00</w:t>
      </w:r>
      <w:r>
        <w:rPr>
          <w:rFonts w:hint="eastAsia" w:cs="仿宋_GB2312"/>
          <w:kern w:val="2"/>
          <w:sz w:val="32"/>
          <w:szCs w:val="32"/>
          <w:highlight w:val="none"/>
        </w:rPr>
        <w:t>元，公务用车购置及运行维护费40000</w:t>
      </w:r>
      <w:r>
        <w:rPr>
          <w:rFonts w:hint="eastAsia" w:cs="仿宋_GB2312"/>
          <w:kern w:val="2"/>
          <w:sz w:val="32"/>
          <w:szCs w:val="32"/>
          <w:highlight w:val="none"/>
          <w:lang w:val="en-US" w:eastAsia="zh-CN"/>
        </w:rPr>
        <w:t>.00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cs="仿宋_GB2312"/>
          <w:kern w:val="2"/>
          <w:sz w:val="32"/>
          <w:szCs w:val="32"/>
          <w:highlight w:val="none"/>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25000.00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760.00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3.04</w:t>
      </w:r>
      <w:r>
        <w:rPr>
          <w:rFonts w:hint="eastAsia" w:cs="仿宋_GB2312"/>
          <w:color w:val="000000"/>
          <w:kern w:val="2"/>
          <w:sz w:val="32"/>
          <w:szCs w:val="32"/>
        </w:rPr>
        <w:t>%，</w:t>
      </w:r>
      <w:r>
        <w:rPr>
          <w:sz w:val="32"/>
          <w:szCs w:val="32"/>
        </w:rPr>
        <w:t>主要原因：</w:t>
      </w:r>
      <w:r>
        <w:rPr>
          <w:rFonts w:hint="eastAsia" w:cs="仿宋_GB2312"/>
          <w:kern w:val="2"/>
          <w:sz w:val="32"/>
          <w:szCs w:val="32"/>
          <w:highlight w:val="none"/>
        </w:rPr>
        <w:t>人员</w:t>
      </w:r>
      <w:r>
        <w:rPr>
          <w:rFonts w:hint="eastAsia" w:cs="仿宋_GB2312"/>
          <w:kern w:val="2"/>
          <w:sz w:val="32"/>
          <w:szCs w:val="32"/>
          <w:highlight w:val="none"/>
          <w:lang w:val="en-US" w:eastAsia="zh-CN"/>
        </w:rPr>
        <w:t>减少</w:t>
      </w:r>
      <w:r>
        <w:rPr>
          <w:rFonts w:hint="eastAsia" w:cs="仿宋_GB2312"/>
          <w:kern w:val="2"/>
          <w:sz w:val="32"/>
          <w:szCs w:val="32"/>
          <w:highlight w:val="none"/>
        </w:rPr>
        <w:t>，公务接待经费预算</w:t>
      </w:r>
      <w:r>
        <w:rPr>
          <w:rFonts w:hint="eastAsia" w:cs="仿宋_GB2312"/>
          <w:kern w:val="2"/>
          <w:sz w:val="32"/>
          <w:szCs w:val="32"/>
          <w:highlight w:val="none"/>
          <w:lang w:val="en-US" w:eastAsia="zh-CN"/>
        </w:rPr>
        <w:t>减少</w:t>
      </w:r>
      <w:r>
        <w:rPr>
          <w:rFonts w:hint="eastAsia" w:cs="仿宋_GB2312"/>
          <w:kern w:val="2"/>
          <w:sz w:val="32"/>
          <w:szCs w:val="32"/>
          <w:highlight w:val="none"/>
        </w:rPr>
        <w:t>。</w:t>
      </w:r>
    </w:p>
    <w:p>
      <w:pPr>
        <w:spacing w:line="620" w:lineRule="exact"/>
        <w:ind w:firstLine="640"/>
        <w:rPr>
          <w:rFonts w:hint="eastAsia" w:cs="仿宋_GB2312"/>
          <w:color w:val="000000"/>
          <w:kern w:val="2"/>
          <w:sz w:val="32"/>
          <w:szCs w:val="32"/>
          <w:lang w:val="en-US" w:eastAsia="zh-CN"/>
        </w:rPr>
      </w:pPr>
      <w:r>
        <w:rPr>
          <w:rFonts w:hint="eastAsia" w:ascii="仿宋_GB2312" w:hAnsi="Calibri" w:eastAsia="仿宋_GB2312" w:cs="仿宋_GB2312"/>
          <w:kern w:val="2"/>
          <w:sz w:val="32"/>
          <w:szCs w:val="32"/>
          <w:highlight w:val="none"/>
          <w:lang w:val="en-US" w:eastAsia="zh-CN" w:bidi="ar-SA"/>
        </w:rPr>
        <w:t>（三）2</w:t>
      </w:r>
      <w:r>
        <w:rPr>
          <w:rFonts w:hint="eastAsia" w:ascii="仿宋_GB2312" w:hAnsi="仿宋_GB2312" w:eastAsia="仿宋_GB2312" w:cs="仿宋_GB2312"/>
          <w:kern w:val="2"/>
          <w:sz w:val="32"/>
          <w:szCs w:val="32"/>
          <w:highlight w:val="none"/>
          <w:lang w:val="en-US" w:eastAsia="zh-CN" w:bidi="ar-SA"/>
        </w:rPr>
        <w:t>025年公务用车购置及运行维护费40000.00元,与2024年预算持平</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kern w:val="2"/>
          <w:sz w:val="32"/>
          <w:szCs w:val="32"/>
          <w:highlight w:val="none"/>
          <w:lang w:val="en-US" w:eastAsia="zh-CN" w:bidi="ar-SA"/>
        </w:rPr>
        <w:t>其中：公务用车购置0.00元，与2024年预算持平;公务用车运行维护费40000.00元，与2024年预算持平</w:t>
      </w:r>
      <w:r>
        <w:rPr>
          <w:rFonts w:hint="eastAsia" w:ascii="仿宋_GB2312" w:hAnsi="仿宋_GB2312" w:eastAsia="仿宋_GB2312" w:cs="仿宋_GB2312"/>
          <w:color w:val="000000"/>
          <w:kern w:val="2"/>
          <w:sz w:val="32"/>
          <w:szCs w:val="32"/>
          <w:lang w:val="en-US" w:eastAsia="zh-CN"/>
        </w:rPr>
        <w:t>。</w:t>
      </w:r>
    </w:p>
    <w:p>
      <w:pPr>
        <w:pStyle w:val="8"/>
        <w:numPr>
          <w:ilvl w:val="0"/>
          <w:numId w:val="1"/>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numPr>
          <w:ilvl w:val="0"/>
          <w:numId w:val="0"/>
        </w:numPr>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tabs>
          <w:tab w:val="center" w:pos="4153"/>
        </w:tabs>
        <w:spacing w:line="560" w:lineRule="exact"/>
        <w:ind w:firstLine="642" w:firstLineChars="200"/>
        <w:rPr>
          <w:rFonts w:hint="eastAsia" w:ascii="楷体_GB2312" w:eastAsia="楷体_GB2312"/>
          <w:b/>
          <w:sz w:val="32"/>
          <w:szCs w:val="32"/>
          <w:lang w:eastAsia="zh-CN"/>
        </w:rPr>
      </w:pPr>
      <w:r>
        <w:rPr>
          <w:rFonts w:hint="eastAsia" w:ascii="楷体_GB2312" w:hAnsi="楷体" w:eastAsia="楷体_GB2312" w:cs="仿宋_GB2312"/>
          <w:b/>
          <w:sz w:val="32"/>
          <w:szCs w:val="32"/>
        </w:rPr>
        <w:t>（一）机关运行经费</w:t>
      </w:r>
      <w:r>
        <w:rPr>
          <w:rFonts w:hint="eastAsia" w:ascii="楷体_GB2312" w:hAnsi="楷体" w:eastAsia="楷体_GB2312" w:cs="仿宋_GB2312"/>
          <w:b/>
          <w:sz w:val="32"/>
          <w:szCs w:val="32"/>
          <w:lang w:eastAsia="zh-CN"/>
        </w:rPr>
        <w:tab/>
      </w:r>
    </w:p>
    <w:p>
      <w:pPr>
        <w:spacing w:line="620" w:lineRule="exact"/>
        <w:ind w:firstLine="640"/>
        <w:rPr>
          <w:rFonts w:ascii="仿宋_GB2312" w:eastAsia="仿宋_GB2312"/>
          <w:sz w:val="32"/>
          <w:szCs w:val="32"/>
        </w:rPr>
      </w:pPr>
      <w:r>
        <w:rPr>
          <w:rFonts w:hint="eastAsia" w:ascii="仿宋_GB2312" w:hAnsi="Calibri" w:eastAsia="仿宋_GB2312" w:cs="仿宋_GB2312"/>
          <w:kern w:val="2"/>
          <w:sz w:val="32"/>
          <w:szCs w:val="32"/>
          <w:highlight w:val="none"/>
          <w:lang w:val="en-US" w:eastAsia="zh-CN" w:bidi="ar-SA"/>
        </w:rPr>
        <w:t>2025年机关运行经费财政拨款预算数为2167900.52元，比2024年预算增加839900.52元，增长63.25 %。主要原因：</w:t>
      </w:r>
      <w:r>
        <w:rPr>
          <w:rFonts w:hint="eastAsia" w:ascii="仿宋_GB2312" w:eastAsia="仿宋_GB2312" w:cs="仿宋_GB2312"/>
          <w:kern w:val="2"/>
          <w:sz w:val="32"/>
          <w:szCs w:val="32"/>
          <w:highlight w:val="none"/>
          <w:lang w:val="en-US" w:eastAsia="zh-CN" w:bidi="ar-SA"/>
        </w:rPr>
        <w:t>机关运行经费人均标准提高，2025年</w:t>
      </w:r>
      <w:r>
        <w:rPr>
          <w:rFonts w:hint="eastAsia" w:ascii="仿宋_GB2312" w:hAnsi="Calibri" w:eastAsia="仿宋_GB2312" w:cs="仿宋_GB2312"/>
          <w:kern w:val="2"/>
          <w:sz w:val="32"/>
          <w:szCs w:val="32"/>
          <w:highlight w:val="none"/>
          <w:lang w:val="en-US" w:eastAsia="zh-CN" w:bidi="ar-SA"/>
        </w:rPr>
        <w:t>机关运行经费预算增加。</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638" w:leftChars="304" w:firstLine="0" w:firstLineChars="0"/>
        <w:textAlignment w:val="auto"/>
        <w:rPr>
          <w:rFonts w:hint="eastAsia" w:cs="仿宋_GB2312"/>
          <w:color w:val="000000"/>
          <w:kern w:val="2"/>
          <w:sz w:val="32"/>
          <w:szCs w:val="32"/>
          <w:highlight w:val="none"/>
          <w:lang w:eastAsia="zh-CN"/>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val="en-US" w:eastAsia="zh-CN"/>
        </w:rPr>
        <w:t>二</w:t>
      </w:r>
      <w:r>
        <w:rPr>
          <w:rFonts w:hint="eastAsia" w:ascii="楷体_GB2312" w:hAnsi="楷体" w:eastAsia="楷体_GB2312" w:cs="仿宋_GB2312"/>
          <w:b/>
          <w:sz w:val="32"/>
          <w:szCs w:val="32"/>
        </w:rPr>
        <w:t>）</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p>
    <w:p>
      <w:pPr>
        <w:pStyle w:val="8"/>
        <w:numPr>
          <w:ilvl w:val="0"/>
          <w:numId w:val="0"/>
        </w:numPr>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截止202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年12月31日，我单位固定资产总额5819480.27元，其中：房屋1304.37平方米，价值812235.16元；公务用车</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辆，价值308876.95元</w:t>
      </w:r>
      <w:r>
        <w:rPr>
          <w:rFonts w:hint="eastAsia" w:ascii="仿宋_GB2312" w:eastAsia="仿宋_GB2312" w:cs="Times New Roman"/>
          <w:sz w:val="32"/>
          <w:szCs w:val="32"/>
          <w:lang w:eastAsia="zh-CN"/>
        </w:rPr>
        <w:t>；</w:t>
      </w:r>
      <w:r>
        <w:rPr>
          <w:rFonts w:hint="eastAsia" w:ascii="仿宋_GB2312" w:eastAsia="仿宋_GB2312" w:cs="Times New Roman"/>
          <w:sz w:val="32"/>
          <w:szCs w:val="32"/>
        </w:rPr>
        <w:t>其他固定资产4698368.16元。</w:t>
      </w:r>
    </w:p>
    <w:p>
      <w:pPr>
        <w:numPr>
          <w:ilvl w:val="0"/>
          <w:numId w:val="2"/>
        </w:numPr>
        <w:spacing w:line="560" w:lineRule="exact"/>
        <w:ind w:left="638" w:leftChars="304" w:firstLine="0" w:firstLineChars="0"/>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pPr>
        <w:numPr>
          <w:ilvl w:val="0"/>
          <w:numId w:val="0"/>
        </w:num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5</w:t>
      </w:r>
      <w:r>
        <w:rPr>
          <w:rFonts w:hint="eastAsia" w:ascii="仿宋_GB2312" w:eastAsia="仿宋_GB2312"/>
          <w:sz w:val="32"/>
          <w:szCs w:val="32"/>
        </w:rPr>
        <w:t>个，一般公共预算当年拨款4343410</w:t>
      </w:r>
      <w:r>
        <w:rPr>
          <w:rFonts w:hint="eastAsia" w:ascii="仿宋_GB2312" w:eastAsia="仿宋_GB2312"/>
          <w:sz w:val="32"/>
          <w:szCs w:val="32"/>
          <w:lang w:val="en-US" w:eastAsia="zh-CN"/>
        </w:rPr>
        <w:t>.00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附件：茂县凤仪镇人民政府2025年部门预算</w:t>
      </w:r>
    </w:p>
    <w:p>
      <w:pPr>
        <w:rPr>
          <w:rFonts w:hint="eastAsia"/>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茂县凤仪镇人民政府</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C7CA8"/>
    <w:multiLevelType w:val="singleLevel"/>
    <w:tmpl w:val="FF4C7CA8"/>
    <w:lvl w:ilvl="0" w:tentative="0">
      <w:start w:val="8"/>
      <w:numFmt w:val="chineseCounting"/>
      <w:suff w:val="nothing"/>
      <w:lvlText w:val="%1、"/>
      <w:lvlJc w:val="left"/>
      <w:rPr>
        <w:rFonts w:hint="eastAsia"/>
      </w:rPr>
    </w:lvl>
  </w:abstractNum>
  <w:abstractNum w:abstractNumId="1">
    <w:nsid w:val="148EB544"/>
    <w:multiLevelType w:val="singleLevel"/>
    <w:tmpl w:val="148EB54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940B94"/>
    <w:rsid w:val="03C0498F"/>
    <w:rsid w:val="07674A16"/>
    <w:rsid w:val="0DA414F9"/>
    <w:rsid w:val="12036308"/>
    <w:rsid w:val="13197D31"/>
    <w:rsid w:val="164003A4"/>
    <w:rsid w:val="16C5583A"/>
    <w:rsid w:val="172C48D0"/>
    <w:rsid w:val="177904B8"/>
    <w:rsid w:val="19ED1A37"/>
    <w:rsid w:val="1B0406D7"/>
    <w:rsid w:val="1B9D4375"/>
    <w:rsid w:val="20361CB8"/>
    <w:rsid w:val="20C004FC"/>
    <w:rsid w:val="2123425E"/>
    <w:rsid w:val="224D1DED"/>
    <w:rsid w:val="233E4D7B"/>
    <w:rsid w:val="240F6BC0"/>
    <w:rsid w:val="27903522"/>
    <w:rsid w:val="28BA70D5"/>
    <w:rsid w:val="293A1019"/>
    <w:rsid w:val="29566940"/>
    <w:rsid w:val="313F6FE2"/>
    <w:rsid w:val="32BF7DF5"/>
    <w:rsid w:val="35EB64CA"/>
    <w:rsid w:val="36451115"/>
    <w:rsid w:val="37885A5B"/>
    <w:rsid w:val="3B9C7F12"/>
    <w:rsid w:val="3BB342EA"/>
    <w:rsid w:val="3BDE3CD5"/>
    <w:rsid w:val="3CE53031"/>
    <w:rsid w:val="46DC12A4"/>
    <w:rsid w:val="48EB0A3F"/>
    <w:rsid w:val="4B926C08"/>
    <w:rsid w:val="4BB430C7"/>
    <w:rsid w:val="4CBB4158"/>
    <w:rsid w:val="4E5D66E3"/>
    <w:rsid w:val="4F35C876"/>
    <w:rsid w:val="51F16034"/>
    <w:rsid w:val="52F91A78"/>
    <w:rsid w:val="560F497F"/>
    <w:rsid w:val="57765363"/>
    <w:rsid w:val="5B157198"/>
    <w:rsid w:val="5D3059CA"/>
    <w:rsid w:val="5DAA4EF3"/>
    <w:rsid w:val="5E892804"/>
    <w:rsid w:val="61693C9D"/>
    <w:rsid w:val="62321B07"/>
    <w:rsid w:val="626A711A"/>
    <w:rsid w:val="62F265F9"/>
    <w:rsid w:val="63650DBE"/>
    <w:rsid w:val="64CC0F4B"/>
    <w:rsid w:val="67E96994"/>
    <w:rsid w:val="6C0B7094"/>
    <w:rsid w:val="6D4F7D2B"/>
    <w:rsid w:val="6F094B4B"/>
    <w:rsid w:val="703F2C11"/>
    <w:rsid w:val="72D71001"/>
    <w:rsid w:val="74096AED"/>
    <w:rsid w:val="7436465A"/>
    <w:rsid w:val="77740BC1"/>
    <w:rsid w:val="77DC5B25"/>
    <w:rsid w:val="77E10A4D"/>
    <w:rsid w:val="78D13623"/>
    <w:rsid w:val="7A360F8C"/>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4295</Words>
  <Characters>5004</Characters>
  <Lines>23</Lines>
  <Paragraphs>6</Paragraphs>
  <TotalTime>1</TotalTime>
  <ScaleCrop>false</ScaleCrop>
  <LinksUpToDate>false</LinksUpToDate>
  <CharactersWithSpaces>5037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2025-03-24T11:50:00Z</cp:lastPrinted>
  <dcterms:modified xsi:type="dcterms:W3CDTF">2025-04-10T10:23:10Z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eyJoZGlkIjoiMTA4ZjU3ODhmMWNiOTFlNzcxZjk0MDg1NThjZDc3ZGIiLCJ1c2VySWQiOiI1MDA1ODE1MjMifQ==</vt:lpwstr>
  </property>
  <property fmtid="{D5CDD505-2E9C-101B-9397-08002B2CF9AE}" pid="4" name="ICV">
    <vt:lpwstr>07EA1F2B62954C3A851BB19EB0743108_12</vt:lpwstr>
  </property>
</Properties>
</file>