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茂县石大关乡人民政府</w:t>
      </w:r>
    </w:p>
    <w:p>
      <w:pPr>
        <w:spacing w:line="576" w:lineRule="exact"/>
        <w:ind w:firstLine="0"/>
        <w:jc w:val="center"/>
        <w:rPr>
          <w:rFonts w:ascii="方正小标宋简体" w:hAnsi="宋体" w:eastAsia="方正小标宋简体"/>
          <w:sz w:val="44"/>
          <w:szCs w:val="44"/>
          <w:lang w:eastAsia="zh-CN"/>
        </w:rPr>
      </w:pPr>
      <w:r>
        <w:rPr>
          <w:rFonts w:ascii="方正小标宋简体" w:hAnsi="宋体" w:eastAsia="方正小标宋简体"/>
          <w:sz w:val="44"/>
          <w:szCs w:val="44"/>
          <w:lang w:eastAsia="zh-CN"/>
        </w:rPr>
        <w:t>2020</w:t>
      </w:r>
      <w:r>
        <w:rPr>
          <w:rFonts w:hint="eastAsia" w:ascii="方正小标宋简体" w:hAnsi="宋体" w:eastAsia="方正小标宋简体"/>
          <w:sz w:val="44"/>
          <w:szCs w:val="44"/>
          <w:lang w:eastAsia="zh-CN"/>
        </w:rPr>
        <w:t>年预算公开情况说明</w:t>
      </w:r>
    </w:p>
    <w:p>
      <w:pPr>
        <w:spacing w:line="576" w:lineRule="exact"/>
        <w:ind w:firstLine="0"/>
        <w:rPr>
          <w:rFonts w:asciiTheme="minorEastAsia" w:hAnsiTheme="minorEastAsia" w:eastAsiaTheme="minorEastAsia"/>
          <w:sz w:val="24"/>
          <w:szCs w:val="24"/>
          <w:lang w:eastAsia="zh-CN"/>
        </w:rPr>
      </w:pPr>
      <w:r>
        <w:rPr>
          <w:rFonts w:hint="eastAsia" w:ascii="宋体" w:hAnsi="宋体"/>
          <w:sz w:val="24"/>
          <w:szCs w:val="24"/>
          <w:lang w:eastAsia="zh-CN"/>
        </w:rPr>
        <w:t>　</w:t>
      </w:r>
    </w:p>
    <w:p>
      <w:pPr>
        <w:spacing w:line="576" w:lineRule="exact"/>
        <w:ind w:firstLine="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目</w:t>
      </w:r>
      <w:r>
        <w:rPr>
          <w:rFonts w:asciiTheme="minorEastAsia" w:hAnsiTheme="minorEastAsia" w:eastAsiaTheme="minorEastAsia"/>
          <w:sz w:val="32"/>
          <w:szCs w:val="32"/>
          <w:lang w:eastAsia="zh-CN"/>
        </w:rPr>
        <w:t xml:space="preserve"> </w:t>
      </w:r>
      <w:r>
        <w:rPr>
          <w:rFonts w:hint="eastAsia" w:asciiTheme="minorEastAsia" w:hAnsiTheme="minorEastAsia" w:eastAsiaTheme="minorEastAsia"/>
          <w:sz w:val="32"/>
          <w:szCs w:val="32"/>
          <w:lang w:eastAsia="zh-CN"/>
        </w:rPr>
        <w:t>录</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一、基本职能及主要工作</w:t>
      </w:r>
    </w:p>
    <w:p>
      <w:pPr>
        <w:widowControl w:val="0"/>
        <w:spacing w:line="576" w:lineRule="exact"/>
        <w:ind w:firstLine="640" w:firstLineChars="200"/>
        <w:jc w:val="both"/>
        <w:rPr>
          <w:rFonts w:cs="楷体_GB2312" w:asciiTheme="minorEastAsia" w:hAnsiTheme="minorEastAsia" w:eastAsiaTheme="minorEastAsia"/>
          <w:bCs/>
          <w:kern w:val="2"/>
          <w:sz w:val="32"/>
          <w:szCs w:val="32"/>
          <w:lang w:eastAsia="zh-CN"/>
        </w:rPr>
      </w:pPr>
      <w:r>
        <w:rPr>
          <w:rFonts w:hint="eastAsia" w:cs="楷体_GB2312" w:asciiTheme="minorEastAsia" w:hAnsiTheme="minorEastAsia" w:eastAsiaTheme="minorEastAsia"/>
          <w:bCs/>
          <w:kern w:val="2"/>
          <w:sz w:val="32"/>
          <w:szCs w:val="32"/>
          <w:lang w:eastAsia="zh-CN"/>
        </w:rPr>
        <w:t>（一）部门职能简介</w:t>
      </w:r>
    </w:p>
    <w:p>
      <w:pPr>
        <w:widowControl w:val="0"/>
        <w:spacing w:line="576" w:lineRule="exact"/>
        <w:ind w:firstLine="640" w:firstLineChars="200"/>
        <w:jc w:val="both"/>
        <w:rPr>
          <w:rFonts w:cs="楷体_GB2312" w:asciiTheme="minorEastAsia" w:hAnsiTheme="minorEastAsia" w:eastAsiaTheme="minorEastAsia"/>
          <w:bCs/>
          <w:kern w:val="2"/>
          <w:sz w:val="32"/>
          <w:szCs w:val="32"/>
          <w:lang w:eastAsia="zh-CN"/>
        </w:rPr>
      </w:pPr>
      <w:r>
        <w:rPr>
          <w:rFonts w:hint="eastAsia" w:cs="楷体_GB2312" w:asciiTheme="minorEastAsia" w:hAnsiTheme="minorEastAsia" w:eastAsiaTheme="minorEastAsia"/>
          <w:bCs/>
          <w:kern w:val="2"/>
          <w:sz w:val="32"/>
          <w:szCs w:val="32"/>
          <w:lang w:eastAsia="zh-CN"/>
        </w:rPr>
        <w:t>（二）2020年重点工作</w:t>
      </w:r>
      <w:bookmarkStart w:id="0" w:name="_GoBack"/>
      <w:bookmarkEnd w:id="0"/>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二、部门预算单位构成</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三、收支预算情况说明</w:t>
      </w:r>
    </w:p>
    <w:p>
      <w:pPr>
        <w:widowControl w:val="0"/>
        <w:spacing w:line="576" w:lineRule="exact"/>
        <w:ind w:firstLine="640" w:firstLineChars="200"/>
        <w:jc w:val="both"/>
        <w:rPr>
          <w:rFonts w:cs="楷体_GB2312" w:asciiTheme="minorEastAsia" w:hAnsiTheme="minorEastAsia" w:eastAsiaTheme="minorEastAsia"/>
          <w:bCs/>
          <w:kern w:val="2"/>
          <w:sz w:val="32"/>
          <w:szCs w:val="32"/>
          <w:lang w:eastAsia="zh-CN"/>
        </w:rPr>
      </w:pPr>
      <w:r>
        <w:rPr>
          <w:rFonts w:hint="eastAsia" w:cs="楷体_GB2312" w:asciiTheme="minorEastAsia" w:hAnsiTheme="minorEastAsia" w:eastAsiaTheme="minorEastAsia"/>
          <w:bCs/>
          <w:kern w:val="2"/>
          <w:sz w:val="32"/>
          <w:szCs w:val="32"/>
          <w:lang w:eastAsia="zh-CN"/>
        </w:rPr>
        <w:t>（一）收入预算情况</w:t>
      </w:r>
    </w:p>
    <w:p>
      <w:pPr>
        <w:widowControl w:val="0"/>
        <w:spacing w:line="576" w:lineRule="exact"/>
        <w:ind w:firstLine="640" w:firstLineChars="200"/>
        <w:jc w:val="both"/>
        <w:rPr>
          <w:rFonts w:cs="楷体_GB2312" w:asciiTheme="minorEastAsia" w:hAnsiTheme="minorEastAsia" w:eastAsiaTheme="minorEastAsia"/>
          <w:bCs/>
          <w:kern w:val="2"/>
          <w:sz w:val="32"/>
          <w:szCs w:val="32"/>
          <w:lang w:eastAsia="zh-CN"/>
        </w:rPr>
      </w:pPr>
      <w:r>
        <w:rPr>
          <w:rFonts w:hint="eastAsia" w:cs="楷体_GB2312" w:asciiTheme="minorEastAsia" w:hAnsiTheme="minorEastAsia" w:eastAsiaTheme="minorEastAsia"/>
          <w:bCs/>
          <w:kern w:val="2"/>
          <w:sz w:val="32"/>
          <w:szCs w:val="32"/>
          <w:lang w:eastAsia="zh-CN"/>
        </w:rPr>
        <w:t>（二）支出预算情况</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四、财政拨款收支预算情况说明</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五、一般公共预算当年拨款情况说明</w:t>
      </w:r>
    </w:p>
    <w:p>
      <w:pPr>
        <w:widowControl w:val="0"/>
        <w:spacing w:line="576" w:lineRule="exact"/>
        <w:ind w:firstLine="640" w:firstLineChars="200"/>
        <w:jc w:val="both"/>
        <w:rPr>
          <w:rFonts w:cs="楷体_GB2312" w:asciiTheme="minorEastAsia" w:hAnsiTheme="minorEastAsia" w:eastAsiaTheme="minorEastAsia"/>
          <w:bCs/>
          <w:kern w:val="2"/>
          <w:sz w:val="32"/>
          <w:szCs w:val="32"/>
          <w:lang w:eastAsia="zh-CN"/>
        </w:rPr>
      </w:pPr>
      <w:r>
        <w:rPr>
          <w:rFonts w:hint="eastAsia" w:cs="楷体_GB2312" w:asciiTheme="minorEastAsia" w:hAnsiTheme="minorEastAsia" w:eastAsiaTheme="minorEastAsia"/>
          <w:bCs/>
          <w:kern w:val="2"/>
          <w:sz w:val="32"/>
          <w:szCs w:val="32"/>
          <w:lang w:eastAsia="zh-CN"/>
        </w:rPr>
        <w:t>（一）一般公共预算当年拨款规模变化情况</w:t>
      </w:r>
    </w:p>
    <w:p>
      <w:pPr>
        <w:widowControl w:val="0"/>
        <w:spacing w:line="576" w:lineRule="exact"/>
        <w:ind w:firstLine="640" w:firstLineChars="200"/>
        <w:jc w:val="both"/>
        <w:rPr>
          <w:rFonts w:cs="楷体_GB2312" w:asciiTheme="minorEastAsia" w:hAnsiTheme="minorEastAsia" w:eastAsiaTheme="minorEastAsia"/>
          <w:bCs/>
          <w:kern w:val="2"/>
          <w:sz w:val="32"/>
          <w:szCs w:val="32"/>
          <w:lang w:eastAsia="zh-CN"/>
        </w:rPr>
      </w:pPr>
      <w:r>
        <w:rPr>
          <w:rFonts w:hint="eastAsia" w:cs="楷体_GB2312" w:asciiTheme="minorEastAsia" w:hAnsiTheme="minorEastAsia" w:eastAsiaTheme="minorEastAsia"/>
          <w:bCs/>
          <w:kern w:val="2"/>
          <w:sz w:val="32"/>
          <w:szCs w:val="32"/>
          <w:lang w:eastAsia="zh-CN"/>
        </w:rPr>
        <w:t>（二）一般公共预算当年拨款结构情况</w:t>
      </w:r>
    </w:p>
    <w:p>
      <w:pPr>
        <w:widowControl w:val="0"/>
        <w:spacing w:line="576" w:lineRule="exact"/>
        <w:ind w:firstLine="640" w:firstLineChars="200"/>
        <w:jc w:val="both"/>
        <w:rPr>
          <w:rFonts w:cs="楷体_GB2312" w:asciiTheme="minorEastAsia" w:hAnsiTheme="minorEastAsia" w:eastAsiaTheme="minorEastAsia"/>
          <w:bCs/>
          <w:kern w:val="2"/>
          <w:sz w:val="32"/>
          <w:szCs w:val="32"/>
          <w:lang w:eastAsia="zh-CN"/>
        </w:rPr>
      </w:pPr>
      <w:r>
        <w:rPr>
          <w:rFonts w:hint="eastAsia" w:cs="楷体_GB2312" w:asciiTheme="minorEastAsia" w:hAnsiTheme="minorEastAsia" w:eastAsiaTheme="minorEastAsia"/>
          <w:bCs/>
          <w:kern w:val="2"/>
          <w:sz w:val="32"/>
          <w:szCs w:val="32"/>
          <w:lang w:eastAsia="zh-CN"/>
        </w:rPr>
        <w:t>（三）一般公共预算当年拨款具体使用情况</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六、一般公共预算基本支出情况说明</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七、“三公”经费财政拨款预算安排情况说明</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八、政府性基金预算支出情况说明</w:t>
      </w:r>
    </w:p>
    <w:p>
      <w:pPr>
        <w:spacing w:line="576" w:lineRule="exact"/>
        <w:ind w:firstLine="640" w:firstLineChars="200"/>
        <w:rPr>
          <w:rFonts w:cs="黑体" w:asciiTheme="minorEastAsia" w:hAnsiTheme="minorEastAsia" w:eastAsiaTheme="minorEastAsia"/>
          <w:sz w:val="32"/>
          <w:szCs w:val="32"/>
          <w:lang w:eastAsia="zh-CN"/>
        </w:rPr>
      </w:pPr>
      <w:r>
        <w:rPr>
          <w:rFonts w:hint="eastAsia" w:cs="黑体" w:asciiTheme="minorEastAsia" w:hAnsiTheme="minorEastAsia" w:eastAsiaTheme="minorEastAsia"/>
          <w:sz w:val="32"/>
          <w:szCs w:val="32"/>
          <w:lang w:eastAsia="zh-CN"/>
        </w:rPr>
        <w:t>九、其他重要事项的情况说明</w:t>
      </w:r>
    </w:p>
    <w:p>
      <w:pPr>
        <w:spacing w:line="576" w:lineRule="exact"/>
        <w:ind w:firstLine="640" w:firstLineChars="200"/>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32"/>
          <w:szCs w:val="32"/>
          <w:lang w:eastAsia="zh-CN"/>
        </w:rPr>
        <w:t>十、名称解释</w:t>
      </w:r>
    </w:p>
    <w:p>
      <w:pPr>
        <w:spacing w:line="576" w:lineRule="exact"/>
        <w:ind w:firstLine="0"/>
        <w:rPr>
          <w:rFonts w:asciiTheme="minorEastAsia" w:hAnsiTheme="minorEastAsia" w:eastAsiaTheme="minorEastAsia"/>
          <w:lang w:eastAsia="zh-CN"/>
        </w:rPr>
      </w:pPr>
      <w:r>
        <w:rPr>
          <w:rFonts w:asciiTheme="minorEastAsia" w:hAnsiTheme="minorEastAsia" w:eastAsiaTheme="minorEastAsia"/>
          <w:lang w:eastAsia="zh-CN"/>
        </w:rPr>
        <w:t xml:space="preserve">  </w:t>
      </w:r>
    </w:p>
    <w:p>
      <w:pPr>
        <w:spacing w:line="576" w:lineRule="exact"/>
        <w:ind w:firstLine="640" w:firstLineChars="200"/>
        <w:rPr>
          <w:bCs/>
          <w:lang w:eastAsia="zh-CN"/>
        </w:rPr>
      </w:pPr>
      <w:r>
        <w:rPr>
          <w:rFonts w:hint="eastAsia" w:ascii="黑体" w:eastAsia="黑体"/>
          <w:bCs/>
          <w:sz w:val="32"/>
          <w:szCs w:val="32"/>
          <w:lang w:eastAsia="zh-CN"/>
        </w:rPr>
        <w:t>一、基本职能及主要工作</w:t>
      </w:r>
    </w:p>
    <w:p>
      <w:pPr>
        <w:widowControl w:val="0"/>
        <w:spacing w:line="576" w:lineRule="exact"/>
        <w:ind w:firstLine="642" w:firstLineChars="200"/>
        <w:jc w:val="both"/>
        <w:rPr>
          <w:b/>
          <w:bCs/>
          <w:lang w:eastAsia="zh-CN"/>
        </w:rPr>
      </w:pPr>
      <w:r>
        <w:rPr>
          <w:rFonts w:hint="eastAsia" w:ascii="楷体_GB2312" w:hAnsi="楷体_GB2312" w:eastAsia="楷体_GB2312" w:cs="楷体_GB2312"/>
          <w:b/>
          <w:bCs/>
          <w:kern w:val="2"/>
          <w:sz w:val="32"/>
          <w:szCs w:val="32"/>
          <w:lang w:eastAsia="zh-CN"/>
        </w:rPr>
        <w:t>（一）部门职能简介</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地方各级人民代表大会和地方各级人民政府组织法》的规定，遵循“有所为，有所不为”的原则和发展社会主义政治、建设社会主义新农村的要求，把镇政府的工作重点从直接抓招商引资、生产经营等具体事务转移到对农户和各类经济主体进行政策宣传、示范引导、提供服务、营造发展环境、维护社会稳定和保障农民合法权益上来。</w:t>
      </w:r>
    </w:p>
    <w:p>
      <w:pPr>
        <w:spacing w:line="576" w:lineRule="exact"/>
        <w:ind w:firstLine="642" w:firstLineChars="200"/>
        <w:rPr>
          <w:rFonts w:ascii="仿宋_GB2312" w:hAnsi="仿宋_GB2312" w:eastAsia="仿宋_GB2312" w:cs="仿宋_GB2312"/>
          <w:sz w:val="32"/>
          <w:szCs w:val="32"/>
          <w:lang w:eastAsia="zh-CN"/>
        </w:rPr>
      </w:pPr>
      <w:r>
        <w:rPr>
          <w:rFonts w:ascii="仿宋_GB2312" w:hAnsi="楷体" w:eastAsia="仿宋_GB2312" w:cs="楷体"/>
          <w:b/>
          <w:sz w:val="32"/>
          <w:szCs w:val="32"/>
          <w:lang w:eastAsia="zh-CN"/>
        </w:rPr>
        <w:t>1</w:t>
      </w:r>
      <w:r>
        <w:rPr>
          <w:rFonts w:eastAsia="仿宋_GB2312" w:cs="楷体"/>
          <w:b/>
          <w:sz w:val="32"/>
          <w:szCs w:val="32"/>
          <w:lang w:eastAsia="zh-CN"/>
        </w:rPr>
        <w:t>.</w:t>
      </w:r>
      <w:r>
        <w:rPr>
          <w:rFonts w:hint="eastAsia" w:ascii="仿宋_GB2312" w:hAnsi="楷体" w:eastAsia="仿宋_GB2312" w:cs="楷体"/>
          <w:b/>
          <w:sz w:val="32"/>
          <w:szCs w:val="32"/>
          <w:lang w:eastAsia="zh-CN"/>
        </w:rPr>
        <w:t>落实政策</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sz w:val="32"/>
          <w:szCs w:val="32"/>
          <w:lang w:eastAsia="zh-CN"/>
        </w:rPr>
        <w:t>宣传、落实好党的路线、方针、政策和国家的法律、法规，稳定农村基本经济制度，坚持依法行政，推进政务公开，加强对村民委员会的指导，提高、培育村民委员会自治能力。</w:t>
      </w:r>
    </w:p>
    <w:p>
      <w:pPr>
        <w:spacing w:line="576" w:lineRule="exact"/>
        <w:ind w:firstLine="642" w:firstLineChars="200"/>
        <w:rPr>
          <w:rFonts w:ascii="仿宋_GB2312" w:hAnsi="仿宋_GB2312" w:eastAsia="仿宋_GB2312" w:cs="仿宋_GB2312"/>
          <w:sz w:val="32"/>
          <w:szCs w:val="32"/>
          <w:lang w:eastAsia="zh-CN"/>
        </w:rPr>
      </w:pPr>
      <w:r>
        <w:rPr>
          <w:rFonts w:ascii="仿宋_GB2312" w:hAnsi="楷体" w:eastAsia="仿宋_GB2312" w:cs="楷体"/>
          <w:b/>
          <w:sz w:val="32"/>
          <w:szCs w:val="32"/>
          <w:lang w:eastAsia="zh-CN"/>
        </w:rPr>
        <w:t>2.</w:t>
      </w:r>
      <w:r>
        <w:rPr>
          <w:rFonts w:hint="eastAsia" w:ascii="仿宋_GB2312" w:hAnsi="楷体" w:eastAsia="仿宋_GB2312" w:cs="楷体"/>
          <w:b/>
          <w:sz w:val="32"/>
          <w:szCs w:val="32"/>
          <w:lang w:eastAsia="zh-CN"/>
        </w:rPr>
        <w:t>促进发展。</w:t>
      </w:r>
      <w:r>
        <w:rPr>
          <w:rFonts w:hint="eastAsia" w:ascii="仿宋_GB2312" w:hAnsi="仿宋_GB2312" w:eastAsia="仿宋_GB2312" w:cs="仿宋_GB2312"/>
          <w:sz w:val="32"/>
          <w:szCs w:val="32"/>
          <w:lang w:eastAsia="zh-CN"/>
        </w:rPr>
        <w:t>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spacing w:line="576" w:lineRule="exact"/>
        <w:ind w:firstLine="642" w:firstLineChars="200"/>
        <w:rPr>
          <w:rFonts w:ascii="仿宋_GB2312" w:hAnsi="仿宋_GB2312" w:eastAsia="仿宋_GB2312" w:cs="仿宋_GB2312"/>
          <w:sz w:val="32"/>
          <w:szCs w:val="32"/>
          <w:lang w:eastAsia="zh-CN"/>
        </w:rPr>
      </w:pPr>
      <w:r>
        <w:rPr>
          <w:rFonts w:ascii="仿宋_GB2312" w:hAnsi="楷体" w:eastAsia="仿宋_GB2312" w:cs="楷体"/>
          <w:b/>
          <w:sz w:val="32"/>
          <w:szCs w:val="32"/>
          <w:lang w:eastAsia="zh-CN"/>
        </w:rPr>
        <w:t>3.</w:t>
      </w:r>
      <w:r>
        <w:rPr>
          <w:rFonts w:hint="eastAsia" w:ascii="仿宋_GB2312" w:hAnsi="楷体" w:eastAsia="仿宋_GB2312" w:cs="楷体"/>
          <w:b/>
          <w:sz w:val="32"/>
          <w:szCs w:val="32"/>
          <w:lang w:eastAsia="zh-CN"/>
        </w:rPr>
        <w:t>维护稳定。</w:t>
      </w:r>
      <w:r>
        <w:rPr>
          <w:rFonts w:hint="eastAsia" w:ascii="仿宋_GB2312" w:hAnsi="仿宋_GB2312" w:eastAsia="仿宋_GB2312" w:cs="仿宋_GB2312"/>
          <w:sz w:val="32"/>
          <w:szCs w:val="32"/>
          <w:lang w:eastAsia="zh-CN"/>
        </w:rPr>
        <w:t>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spacing w:line="576" w:lineRule="exact"/>
        <w:ind w:firstLine="642" w:firstLineChars="200"/>
        <w:rPr>
          <w:rFonts w:ascii="仿宋_GB2312" w:hAnsi="仿宋_GB2312" w:eastAsia="仿宋_GB2312" w:cs="仿宋_GB2312"/>
          <w:sz w:val="32"/>
          <w:szCs w:val="32"/>
          <w:lang w:eastAsia="zh-CN"/>
        </w:rPr>
      </w:pPr>
      <w:r>
        <w:rPr>
          <w:rFonts w:ascii="仿宋_GB2312" w:hAnsi="楷体" w:eastAsia="仿宋_GB2312" w:cs="楷体"/>
          <w:b/>
          <w:sz w:val="32"/>
          <w:szCs w:val="32"/>
          <w:lang w:eastAsia="zh-CN"/>
        </w:rPr>
        <w:t>4.</w:t>
      </w:r>
      <w:r>
        <w:rPr>
          <w:rFonts w:hint="eastAsia" w:ascii="仿宋_GB2312" w:hAnsi="楷体" w:eastAsia="仿宋_GB2312" w:cs="楷体"/>
          <w:b/>
          <w:sz w:val="32"/>
          <w:szCs w:val="32"/>
          <w:lang w:eastAsia="zh-CN"/>
        </w:rPr>
        <w:t>加强管理。</w:t>
      </w:r>
      <w:r>
        <w:rPr>
          <w:rFonts w:hint="eastAsia" w:ascii="仿宋_GB2312" w:hAnsi="仿宋_GB2312" w:eastAsia="仿宋_GB2312" w:cs="仿宋_GB2312"/>
          <w:sz w:val="32"/>
          <w:szCs w:val="32"/>
          <w:lang w:eastAsia="zh-CN"/>
        </w:rPr>
        <w:t>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spacing w:line="576" w:lineRule="exact"/>
        <w:ind w:firstLine="642" w:firstLineChars="200"/>
        <w:rPr>
          <w:rFonts w:ascii="仿宋_GB2312" w:hAnsi="仿宋_GB2312" w:eastAsia="仿宋_GB2312" w:cs="仿宋_GB2312"/>
          <w:sz w:val="32"/>
          <w:szCs w:val="32"/>
          <w:lang w:eastAsia="zh-CN"/>
        </w:rPr>
      </w:pPr>
      <w:r>
        <w:rPr>
          <w:rFonts w:ascii="仿宋_GB2312" w:hAnsi="楷体" w:eastAsia="仿宋_GB2312" w:cs="楷体"/>
          <w:b/>
          <w:sz w:val="32"/>
          <w:szCs w:val="32"/>
          <w:lang w:eastAsia="zh-CN"/>
        </w:rPr>
        <w:t>5.</w:t>
      </w:r>
      <w:r>
        <w:rPr>
          <w:rFonts w:hint="eastAsia" w:ascii="仿宋_GB2312" w:hAnsi="楷体" w:eastAsia="仿宋_GB2312" w:cs="楷体"/>
          <w:b/>
          <w:sz w:val="32"/>
          <w:szCs w:val="32"/>
          <w:lang w:eastAsia="zh-CN"/>
        </w:rPr>
        <w:t>提供服务。</w:t>
      </w:r>
      <w:r>
        <w:rPr>
          <w:rFonts w:hint="eastAsia" w:ascii="仿宋_GB2312" w:hAnsi="仿宋_GB2312" w:eastAsia="仿宋_GB2312" w:cs="仿宋_GB2312"/>
          <w:sz w:val="32"/>
          <w:szCs w:val="32"/>
          <w:lang w:eastAsia="zh-CN"/>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spacing w:line="576" w:lineRule="exact"/>
        <w:ind w:firstLine="642" w:firstLineChars="200"/>
        <w:rPr>
          <w:rFonts w:hint="eastAsia"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2020</w:t>
      </w:r>
      <w:r>
        <w:rPr>
          <w:rFonts w:hint="eastAsia" w:ascii="楷体_GB2312" w:hAnsi="楷体_GB2312" w:eastAsia="楷体_GB2312" w:cs="楷体_GB2312"/>
          <w:b/>
          <w:bCs/>
          <w:kern w:val="2"/>
          <w:sz w:val="32"/>
          <w:szCs w:val="32"/>
          <w:lang w:eastAsia="zh-CN"/>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年，成绩来之不易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继续要在党的十九大</w:t>
      </w:r>
      <w:r>
        <w:rPr>
          <w:rFonts w:hint="eastAsia" w:ascii="仿宋_GB2312" w:hAnsi="仿宋_GB2312" w:eastAsia="仿宋_GB2312" w:cs="仿宋_GB2312"/>
          <w:sz w:val="32"/>
          <w:szCs w:val="32"/>
          <w:lang w:eastAsia="zh-CN"/>
        </w:rPr>
        <w:t>和习近平总书记来川视察重要讲话</w:t>
      </w:r>
      <w:r>
        <w:rPr>
          <w:rFonts w:hint="eastAsia" w:ascii="仿宋_GB2312" w:hAnsi="仿宋_GB2312" w:eastAsia="仿宋_GB2312" w:cs="仿宋_GB2312"/>
          <w:sz w:val="32"/>
          <w:szCs w:val="32"/>
        </w:rPr>
        <w:t>精神</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引领下高举新时期中国特色社会主义伟大旗帜，以强烈的紧迫感和高度的责任感，进一步统一思想，坚定信心，锐意进取，迎难而上，全力做好以下七个方面的工作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楷体" w:eastAsia="仿宋_GB2312" w:cs="楷体"/>
          <w:b/>
          <w:sz w:val="32"/>
          <w:szCs w:val="32"/>
          <w:lang w:val="en-US" w:eastAsia="zh-CN"/>
        </w:rPr>
        <w:t>1.</w:t>
      </w:r>
      <w:r>
        <w:rPr>
          <w:rFonts w:hint="eastAsia" w:ascii="仿宋_GB2312" w:hAnsi="楷体" w:eastAsia="仿宋_GB2312" w:cs="楷体"/>
          <w:b/>
          <w:sz w:val="32"/>
          <w:szCs w:val="32"/>
          <w:lang w:eastAsia="zh-CN"/>
        </w:rPr>
        <w:t>抓党建促脱贫，提高党的执政能力</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着力建设学习党组织</w:t>
      </w:r>
      <w:r>
        <w:rPr>
          <w:rFonts w:hint="eastAsia" w:ascii="仿宋_GB2312" w:hAnsi="仿宋_GB2312" w:eastAsia="仿宋_GB2312" w:cs="仿宋_GB2312"/>
          <w:sz w:val="32"/>
          <w:szCs w:val="32"/>
          <w:lang w:eastAsia="zh-CN"/>
        </w:rPr>
        <w:t>理论</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各级干部要大力提倡勤于学习、善于思考、勇于探索的风气，努力建设学习型党组织；要深入扎实开展“</w:t>
      </w:r>
      <w:r>
        <w:rPr>
          <w:rFonts w:hint="eastAsia" w:ascii="仿宋_GB2312" w:hAnsi="仿宋_GB2312" w:eastAsia="仿宋_GB2312" w:cs="仿宋_GB2312"/>
          <w:sz w:val="32"/>
          <w:szCs w:val="32"/>
          <w:lang w:eastAsia="zh-CN"/>
        </w:rPr>
        <w:t>大学习、大讨论、大调研”</w:t>
      </w:r>
      <w:r>
        <w:rPr>
          <w:rFonts w:hint="eastAsia" w:ascii="仿宋_GB2312" w:hAnsi="仿宋_GB2312" w:eastAsia="仿宋_GB2312" w:cs="仿宋_GB2312"/>
          <w:sz w:val="32"/>
          <w:szCs w:val="32"/>
        </w:rPr>
        <w:t>活动，切实把广大党员干部的思想和行动统一到中央和</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委的决策部署上来；要坚持和完善党委理论中心组学习制度；要坚持用发展的办法解决前进中的问题，不断开创党建工作新局面。</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加强基层组织建设。完善村干部岗位目标考核责任制，落实村干部绩效工资考核制，不断调动村干部工作积极性，增强村干部的事业心和责任感。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加强基层党风廉政建设。继续落实《党风廉政建设责任制》，坚持标本兼治、综合治理、惩防并举、注重预防，特别是广大党员干部要大兴求真务实之风，进一步改进工作作风，加大违纪违法案件的查办力度，着力构建教育、制度、监督并重的惩治和预防腐败体系。</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全力以赴，坚定不移决战脱贫攻坚</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狠抓</w:t>
      </w:r>
      <w:r>
        <w:rPr>
          <w:rFonts w:hint="eastAsia" w:ascii="仿宋_GB2312" w:hAnsi="仿宋_GB2312" w:eastAsia="仿宋_GB2312" w:cs="仿宋_GB2312"/>
          <w:sz w:val="32"/>
          <w:szCs w:val="32"/>
          <w:lang w:eastAsia="zh-CN"/>
        </w:rPr>
        <w:t>档案资料完善，</w:t>
      </w:r>
      <w:r>
        <w:rPr>
          <w:rFonts w:hint="eastAsia" w:ascii="仿宋_GB2312" w:hAnsi="仿宋" w:eastAsia="仿宋_GB2312"/>
          <w:sz w:val="32"/>
          <w:szCs w:val="32"/>
        </w:rPr>
        <w:t>严格按照文件要求及时完善、规范档案资料</w:t>
      </w:r>
      <w:r>
        <w:rPr>
          <w:rFonts w:hint="eastAsia" w:ascii="仿宋_GB2312" w:hAnsi="仿宋" w:eastAsia="仿宋_GB2312"/>
          <w:sz w:val="32"/>
          <w:szCs w:val="32"/>
          <w:lang w:eastAsia="zh-CN"/>
        </w:rPr>
        <w:t>，</w:t>
      </w:r>
      <w:r>
        <w:rPr>
          <w:rFonts w:hint="eastAsia" w:ascii="仿宋_GB2312" w:hAnsi="仿宋" w:eastAsia="仿宋_GB2312"/>
          <w:sz w:val="32"/>
          <w:szCs w:val="32"/>
        </w:rPr>
        <w:t>进一步细化工作，对标落实并按要求补充完善各类档案资料，做到资料齐备、完善、规范，且科学严密、逻辑性强</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积极落实</w:t>
      </w:r>
      <w:r>
        <w:rPr>
          <w:rFonts w:hint="eastAsia" w:ascii="仿宋_GB2312" w:hAnsi="仿宋_GB2312" w:eastAsia="仿宋_GB2312" w:cs="仿宋_GB2312"/>
          <w:sz w:val="32"/>
          <w:szCs w:val="32"/>
          <w:lang w:eastAsia="zh-CN"/>
        </w:rPr>
        <w:t>产业扶贫基金、医疗扶贫基金、教育扶贫基金、</w:t>
      </w:r>
      <w:r>
        <w:rPr>
          <w:rFonts w:hint="eastAsia" w:ascii="仿宋_GB2312" w:hAnsi="仿宋_GB2312" w:eastAsia="仿宋_GB2312" w:cs="仿宋_GB2312"/>
          <w:sz w:val="32"/>
          <w:szCs w:val="32"/>
        </w:rPr>
        <w:t>雨露计划等各项扶贫政策。三是解决贫困户就近就业问题，增加贫困户工资性收入以及村集体经济收入。四是发展壮大村集体经济，积极推动农村产业发展和基础设施建设</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加大环保力度，推行河长制度，竭力关注改善民生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hAnsi="仿宋" w:eastAsia="仿宋_GB2312" w:cs="仿宋"/>
          <w:color w:val="000000"/>
          <w:kern w:val="0"/>
          <w:sz w:val="32"/>
          <w:szCs w:val="32"/>
          <w:lang w:bidi="ar"/>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继续加大环保力度，强力推行河长制。</w:t>
      </w:r>
      <w:r>
        <w:rPr>
          <w:rFonts w:hint="eastAsia" w:ascii="仿宋_GB2312" w:hAnsi="仿宋" w:eastAsia="仿宋_GB2312" w:cs="仿宋"/>
          <w:color w:val="000000"/>
          <w:kern w:val="0"/>
          <w:sz w:val="32"/>
          <w:szCs w:val="32"/>
          <w:lang w:bidi="ar"/>
        </w:rPr>
        <w:t>推进生态环境建设。继续巩固退耕</w:t>
      </w:r>
      <w:r>
        <w:rPr>
          <w:rFonts w:hint="eastAsia" w:ascii="仿宋_GB2312" w:hAnsi="仿宋" w:eastAsia="仿宋_GB2312" w:cs="仿宋"/>
          <w:color w:val="000000"/>
          <w:kern w:val="0"/>
          <w:sz w:val="32"/>
          <w:szCs w:val="32"/>
          <w:lang w:eastAsia="zh-CN" w:bidi="ar"/>
        </w:rPr>
        <w:t>还</w:t>
      </w:r>
      <w:r>
        <w:rPr>
          <w:rFonts w:hint="eastAsia" w:ascii="仿宋_GB2312" w:hAnsi="仿宋" w:eastAsia="仿宋_GB2312" w:cs="仿宋"/>
          <w:color w:val="000000"/>
          <w:kern w:val="0"/>
          <w:sz w:val="32"/>
          <w:szCs w:val="32"/>
          <w:lang w:bidi="ar"/>
        </w:rPr>
        <w:t>林成果，加强森林抚育项目工作，加强天然林和生态林保护，扩</w:t>
      </w:r>
      <w:r>
        <w:rPr>
          <w:rFonts w:hint="eastAsia" w:ascii="仿宋_GB2312" w:hAnsi="仿宋" w:eastAsia="仿宋_GB2312" w:cs="仿宋"/>
          <w:color w:val="000000"/>
          <w:kern w:val="0"/>
          <w:sz w:val="32"/>
          <w:szCs w:val="32"/>
          <w:lang w:eastAsia="zh-CN" w:bidi="ar"/>
        </w:rPr>
        <w:t>大</w:t>
      </w:r>
      <w:r>
        <w:rPr>
          <w:rFonts w:hint="eastAsia" w:ascii="仿宋_GB2312" w:hAnsi="仿宋" w:eastAsia="仿宋_GB2312" w:cs="仿宋"/>
          <w:color w:val="000000"/>
          <w:kern w:val="0"/>
          <w:sz w:val="32"/>
          <w:szCs w:val="32"/>
          <w:lang w:bidi="ar"/>
        </w:rPr>
        <w:t>封山育林和荒山造林规模。发展林业经济，扩大林果种植规模，形成天然林、经济林相互补充的生态林木结构。</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落实各项强农惠农政策，认真落实“一事一议”财政奖补政策。逐步健全社会保障体系，认真落实城乡居民基本医疗保险、最低生活保障制度、农村五保供养政策和农村受灾群众救助制度，落实好军烈属和伤残、病退伍军人等优抚政策，切实关心和支持困难群众和弱势群体的生产生活，确保更多群众共享改革发展成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加大扶贫力度，重点扶持发展特色型种植业和规模型养殖业，促进特色种养殖业的规模化、专业化发展，切实增加农民收入。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rPr>
        <w:t>进一步加强宣传,营造更好的河长制工作氛围;提高工作意识,对慵懒散的干部坚决通报批评;做好辖区内</w:t>
      </w:r>
      <w:r>
        <w:rPr>
          <w:rFonts w:hint="eastAsia" w:ascii="仿宋_GB2312" w:hAnsi="仿宋_GB2312" w:eastAsia="仿宋_GB2312" w:cs="仿宋_GB2312"/>
          <w:sz w:val="32"/>
          <w:szCs w:val="32"/>
          <w:lang w:eastAsia="zh-CN"/>
        </w:rPr>
        <w:t>岷江</w:t>
      </w:r>
      <w:r>
        <w:rPr>
          <w:rFonts w:hint="eastAsia" w:ascii="仿宋_GB2312" w:hAnsi="仿宋_GB2312" w:eastAsia="仿宋_GB2312" w:cs="仿宋_GB2312"/>
          <w:sz w:val="32"/>
          <w:szCs w:val="32"/>
        </w:rPr>
        <w:t>河沿线环境卫生日常保洁工作，加强巡查、加强监督;继续开展岸边违章搭建清理、沿河卫生整治、河道清淤整治等工作;定期对水面做好保洁工作;继续巩固成果,进一步深化河道水环境治理的长效管理机制，确保河长制工作符合县委政府的要求。</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统筹发展社会事业，促进经济社会发展</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先发展教育事业，推进教育体制综合改革，认真落实义务教育免费政策，保障农民子女100%接受义务教育。加强农村医疗卫生工作，不断加强农村医疗、防预、保健三级网络建设，提高医疗服务水平。做好重大疫病的防控工作，预防</w:t>
      </w:r>
      <w:r>
        <w:rPr>
          <w:rFonts w:hint="default" w:ascii="仿宋_GB2312" w:hAnsi="仿宋_GB2312" w:eastAsia="仿宋_GB2312" w:cs="仿宋_GB2312"/>
          <w:sz w:val="32"/>
          <w:szCs w:val="32"/>
        </w:rPr>
        <w:t>突发公共卫生事件</w:t>
      </w:r>
      <w:r>
        <w:rPr>
          <w:rFonts w:hint="eastAsia" w:ascii="仿宋_GB2312" w:hAnsi="仿宋_GB2312" w:eastAsia="仿宋_GB2312" w:cs="仿宋_GB2312"/>
          <w:sz w:val="32"/>
          <w:szCs w:val="32"/>
        </w:rPr>
        <w:t>发生，确保人民群众身体健康和生命安全。加强农村计划生育和流动人口管理，认真落实好农业人口独生子女奖优免补政策。</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eastAsia="zh-CN"/>
        </w:rPr>
        <w:t>高度重视安全生产,营造良好发展环境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落实安全生产工作“一岗双责”制和行政责任追究制，进一步健全完善安全生产制度、保障能力和监管队伍“三项建设”，切实加强对河道、道路交通、消防、食品药品等领域的安全监管，做到关口前移、重心下移，坚决杜绝各类重特大安全事故的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2" w:firstLineChars="20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lang w:eastAsia="zh-CN"/>
        </w:rPr>
        <w:t>全力维护社会稳定，携手共创和谐石大关</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社会治安综合治理，严厉打击各类刑事犯罪案件，切实维护社会公共安全，营造良好的社会秩序。健全完善突发公共事件应急处置预案，宣传普及防灾减灾知识，提高灾害处置能力和农民避灾自救能力。继续抓好各种矛盾纠纷排查、调处工作，案件调解率达100%，年内无越级上访；</w:t>
      </w:r>
      <w:r>
        <w:rPr>
          <w:rFonts w:hint="eastAsia" w:ascii="仿宋_GB2312" w:hAnsi="仿宋_GB2312" w:eastAsia="仿宋_GB2312" w:cs="仿宋_GB2312"/>
          <w:sz w:val="32"/>
          <w:szCs w:val="32"/>
          <w:lang w:eastAsia="zh-CN"/>
        </w:rPr>
        <w:t>不断提升群众安全感</w:t>
      </w:r>
      <w:r>
        <w:rPr>
          <w:rFonts w:hint="eastAsia" w:ascii="仿宋_GB2312" w:hAnsi="仿宋_GB2312" w:eastAsia="仿宋_GB2312" w:cs="仿宋_GB2312"/>
          <w:sz w:val="32"/>
          <w:szCs w:val="32"/>
        </w:rPr>
        <w:t>，确保全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社会稳定。落实信访调处工作机制。继续坚持党政领导带头定期接访、领导包案处理等制度，加大社会热难问题的排查调处力度，规范信访秩序，畅通信访渠道，最大限度地避免群体上访和越级上访现象发生。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firstLine="642"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7.加强精神文明建设，推进民主政治进程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泛开展群众精神文明创建活动，满足人民群众日益增长的精神文化需求和对美好生活的向往。积极支持人大依法行使重大事项决定权和监督权。高度重视统一战线工作，做好党管武装、民族宗教等各项工作，切实加强对工青妇等群团组织的领导。统筹发展其他社会事业，团结调动一切力量，全面推进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民主政治进程。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8.加强乡村基础设施建设，推进乡村振兴发展</w:t>
      </w:r>
    </w:p>
    <w:p>
      <w:pPr>
        <w:keepNext w:val="0"/>
        <w:keepLines w:val="0"/>
        <w:pageBreakBefore w:val="0"/>
        <w:widowControl w:val="0"/>
        <w:kinsoku/>
        <w:wordWrap/>
        <w:overflowPunct/>
        <w:topLinePunct w:val="0"/>
        <w:autoSpaceDE/>
        <w:autoSpaceDN/>
        <w:bidi w:val="0"/>
        <w:adjustRightInd/>
        <w:snapToGrid/>
        <w:spacing w:beforeAutospacing="0" w:after="240" w:afterAutospacing="0" w:line="576" w:lineRule="exact"/>
        <w:ind w:firstLine="640"/>
        <w:textAlignment w:val="auto"/>
        <w:outlineLvl w:val="9"/>
        <w:rPr>
          <w:rFonts w:hint="eastAsia" w:ascii="楷体_GB2312" w:hAnsi="楷体_GB2312" w:eastAsia="楷体_GB2312" w:cs="楷体_GB2312"/>
          <w:b/>
          <w:bCs/>
          <w:kern w:val="2"/>
          <w:sz w:val="32"/>
          <w:szCs w:val="32"/>
          <w:lang w:eastAsia="zh-CN"/>
        </w:rPr>
      </w:pPr>
      <w:r>
        <w:rPr>
          <w:rFonts w:hint="eastAsia" w:ascii="仿宋_GB2312" w:hAnsi="仿宋_GB2312" w:eastAsia="仿宋_GB2312" w:cs="仿宋_GB2312"/>
          <w:sz w:val="32"/>
          <w:szCs w:val="32"/>
        </w:rPr>
        <w:t>结合我乡实际扭住传统种养殖业发展。种养殖业合理调整。在对现有的传统种养殖业巩固的基础上，继续进行种养殖业合理布局和调整，因地制宜稳妥推进相关种养殖业的品种淘汰和换代，同时，重视同质化发展的影响，根据产业布局、阴山阳坡等地理因素有意识、有目的、有计划、有步骤的引进适合本地方发展的其他品种，提高抗市场风险能力。进一步加强电商平台综合利用，建立以小规模连片联户经营方式，推进种养殖业专业化和集约化发展，提升种养殖品质，推进农副产品的价值转化。重视农副产品安全。以“绿色、安全”为种养殖要求，发展好生态种养殖。</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二、部门预算单位构成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茂县石大关乡人民政府属一级预算单位，下属二级预算单位0个，其中：参照公务员法管理的事业单位0个，其他事业单位0个。</w:t>
      </w:r>
    </w:p>
    <w:p>
      <w:pPr>
        <w:spacing w:line="576" w:lineRule="exact"/>
        <w:ind w:firstLine="640" w:firstLineChars="200"/>
        <w:rPr>
          <w:rFonts w:ascii="仿宋_GB2312" w:eastAsia="仿宋_GB2312"/>
          <w:bCs/>
          <w:sz w:val="32"/>
          <w:szCs w:val="32"/>
          <w:lang w:eastAsia="zh-CN"/>
        </w:rPr>
      </w:pPr>
      <w:r>
        <w:rPr>
          <w:rFonts w:hint="eastAsia" w:ascii="黑体" w:eastAsia="黑体"/>
          <w:bCs/>
          <w:sz w:val="32"/>
          <w:szCs w:val="32"/>
          <w:lang w:eastAsia="zh-CN"/>
        </w:rPr>
        <w:t>三、收支总预算情况说明</w:t>
      </w:r>
    </w:p>
    <w:p>
      <w:pPr>
        <w:spacing w:line="576" w:lineRule="exact"/>
        <w:ind w:firstLine="640" w:firstLineChars="200"/>
        <w:rPr>
          <w:rFonts w:eastAsia="仿宋_GB2312"/>
          <w:sz w:val="32"/>
          <w:szCs w:val="32"/>
          <w:lang w:eastAsia="zh-CN"/>
        </w:rPr>
      </w:pPr>
      <w:r>
        <w:rPr>
          <w:rFonts w:hint="eastAsia" w:ascii="仿宋_GB2312" w:eastAsia="仿宋_GB2312"/>
          <w:sz w:val="32"/>
          <w:szCs w:val="32"/>
          <w:lang w:eastAsia="zh-CN"/>
        </w:rPr>
        <w:t>按照综合预算的原则，茂县石大关乡人民政府部门所有收入和支出均纳入部门预算管理。收入包括：一般公共预算拨款收入3445406元；支出包括：一般公共服务支出1054841元，社会保障和就业支出407106元，卫生健康支出149824元，农林水事务支出1532381元，住房保障支出301200元。茂县石大关乡人民政府部门</w:t>
      </w:r>
      <w:r>
        <w:rPr>
          <w:rFonts w:ascii="仿宋_GB2312" w:eastAsia="仿宋_GB2312"/>
          <w:sz w:val="32"/>
          <w:szCs w:val="32"/>
          <w:lang w:eastAsia="zh-CN"/>
        </w:rPr>
        <w:t>2020</w:t>
      </w:r>
      <w:r>
        <w:rPr>
          <w:rFonts w:hint="eastAsia" w:ascii="仿宋_GB2312" w:eastAsia="仿宋_GB2312"/>
          <w:sz w:val="32"/>
          <w:szCs w:val="32"/>
          <w:lang w:eastAsia="zh-CN"/>
        </w:rPr>
        <w:t>年收支总预算3445406元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19年收支预算总数减少23884元，主要原因</w:t>
      </w:r>
      <w:r>
        <w:rPr>
          <w:rFonts w:ascii="仿宋_GB2312" w:eastAsia="仿宋_GB2312"/>
          <w:sz w:val="32"/>
          <w:szCs w:val="32"/>
          <w:lang w:eastAsia="zh-CN"/>
        </w:rPr>
        <w:t>:</w:t>
      </w:r>
      <w:r>
        <w:rPr>
          <w:rFonts w:hint="eastAsia" w:ascii="仿宋_GB2312" w:eastAsia="仿宋_GB2312"/>
          <w:sz w:val="32"/>
          <w:szCs w:val="32"/>
          <w:lang w:eastAsia="zh-CN"/>
        </w:rPr>
        <w:t>养老保险的单位缴款部分比例减少,相应支出就减少。</w:t>
      </w:r>
    </w:p>
    <w:p>
      <w:pPr>
        <w:numPr>
          <w:ilvl w:val="0"/>
          <w:numId w:val="1"/>
        </w:numPr>
        <w:spacing w:line="576"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收入预算情况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年收入预算</w:t>
      </w:r>
      <w:r>
        <w:rPr>
          <w:rFonts w:ascii="仿宋_GB2312" w:eastAsia="仿宋_GB2312"/>
          <w:sz w:val="32"/>
          <w:szCs w:val="32"/>
          <w:lang w:eastAsia="zh-CN"/>
        </w:rPr>
        <w:t>3445406</w:t>
      </w:r>
      <w:r>
        <w:rPr>
          <w:rFonts w:hint="eastAsia" w:ascii="仿宋_GB2312" w:eastAsia="仿宋_GB2312"/>
          <w:sz w:val="32"/>
          <w:szCs w:val="32"/>
          <w:lang w:eastAsia="zh-CN"/>
        </w:rPr>
        <w:t>元；一般公共预算拨款收入</w:t>
      </w:r>
      <w:r>
        <w:rPr>
          <w:rFonts w:ascii="仿宋_GB2312" w:eastAsia="仿宋_GB2312"/>
          <w:sz w:val="32"/>
          <w:szCs w:val="32"/>
          <w:lang w:eastAsia="zh-CN"/>
        </w:rPr>
        <w:t xml:space="preserve">  3445406</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76" w:lineRule="exact"/>
        <w:ind w:firstLine="642"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（二）支出预算情况</w:t>
      </w:r>
    </w:p>
    <w:p>
      <w:pPr>
        <w:spacing w:line="576" w:lineRule="exact"/>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年支出预算</w:t>
      </w:r>
      <w:r>
        <w:rPr>
          <w:rFonts w:ascii="仿宋_GB2312" w:eastAsia="仿宋_GB2312"/>
          <w:sz w:val="32"/>
          <w:szCs w:val="32"/>
          <w:lang w:eastAsia="zh-CN"/>
        </w:rPr>
        <w:t>3445406</w:t>
      </w:r>
      <w:r>
        <w:rPr>
          <w:rFonts w:hint="eastAsia" w:ascii="仿宋_GB2312" w:eastAsia="仿宋_GB2312"/>
          <w:sz w:val="32"/>
          <w:szCs w:val="32"/>
          <w:lang w:eastAsia="zh-CN"/>
        </w:rPr>
        <w:t>元，其中：基本支出2328406元，占81.95</w:t>
      </w:r>
      <w:r>
        <w:rPr>
          <w:rFonts w:ascii="仿宋_GB2312" w:eastAsia="仿宋_GB2312"/>
          <w:sz w:val="32"/>
          <w:szCs w:val="32"/>
          <w:lang w:eastAsia="zh-CN"/>
        </w:rPr>
        <w:t>%</w:t>
      </w:r>
      <w:r>
        <w:rPr>
          <w:rFonts w:hint="eastAsia" w:ascii="仿宋_GB2312" w:eastAsia="仿宋_GB2312"/>
          <w:sz w:val="32"/>
          <w:szCs w:val="32"/>
          <w:lang w:eastAsia="zh-CN"/>
        </w:rPr>
        <w:t>，项目支出</w:t>
      </w:r>
      <w:r>
        <w:rPr>
          <w:rFonts w:ascii="仿宋_GB2312" w:eastAsia="仿宋_GB2312"/>
          <w:sz w:val="32"/>
          <w:szCs w:val="32"/>
          <w:lang w:eastAsia="zh-CN"/>
        </w:rPr>
        <w:t>622000</w:t>
      </w:r>
      <w:r>
        <w:rPr>
          <w:rFonts w:hint="eastAsia" w:ascii="仿宋_GB2312" w:eastAsia="仿宋_GB2312"/>
          <w:sz w:val="32"/>
          <w:szCs w:val="32"/>
          <w:lang w:eastAsia="zh-CN"/>
        </w:rPr>
        <w:t>元，占18.05</w:t>
      </w:r>
      <w:r>
        <w:rPr>
          <w:rFonts w:ascii="仿宋_GB2312" w:eastAsia="仿宋_GB2312"/>
          <w:sz w:val="32"/>
          <w:szCs w:val="32"/>
          <w:lang w:eastAsia="zh-CN"/>
        </w:rPr>
        <w:t>%</w:t>
      </w:r>
      <w:r>
        <w:rPr>
          <w:rFonts w:hint="eastAsia" w:ascii="仿宋_GB2312" w:eastAsia="仿宋_GB2312"/>
          <w:sz w:val="32"/>
          <w:szCs w:val="32"/>
          <w:lang w:eastAsia="zh-CN"/>
        </w:rPr>
        <w:t>。</w:t>
      </w:r>
    </w:p>
    <w:p>
      <w:pPr>
        <w:spacing w:line="576"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四、财政拨款收支预算情况说明</w:t>
      </w:r>
    </w:p>
    <w:p>
      <w:pPr>
        <w:spacing w:line="576" w:lineRule="exact"/>
        <w:ind w:firstLine="440" w:firstLineChars="200"/>
        <w:rPr>
          <w:rFonts w:eastAsia="仿宋_GB2312"/>
          <w:sz w:val="32"/>
          <w:szCs w:val="32"/>
          <w:lang w:eastAsia="zh-CN"/>
        </w:rPr>
      </w:pPr>
      <w:r>
        <w:rPr>
          <w:rFonts w:hint="eastAsia"/>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年财政拨款收支总预算</w:t>
      </w:r>
      <w:r>
        <w:rPr>
          <w:rFonts w:ascii="仿宋_GB2312" w:eastAsia="仿宋_GB2312"/>
          <w:sz w:val="32"/>
          <w:szCs w:val="32"/>
          <w:lang w:eastAsia="zh-CN"/>
        </w:rPr>
        <w:t>3445406</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19年收支预算总数减少</w:t>
      </w:r>
      <w:r>
        <w:rPr>
          <w:rFonts w:ascii="仿宋_GB2312" w:eastAsia="仿宋_GB2312"/>
          <w:sz w:val="32"/>
          <w:szCs w:val="32"/>
          <w:lang w:eastAsia="zh-CN"/>
        </w:rPr>
        <w:t>23884</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养老保险的单位缴款部分比例减少,相应支出就减少。</w:t>
      </w:r>
    </w:p>
    <w:p>
      <w:pPr>
        <w:spacing w:line="576" w:lineRule="exact"/>
        <w:ind w:firstLine="640" w:firstLineChars="200"/>
        <w:rPr>
          <w:rFonts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3445406</w:t>
      </w:r>
      <w:r>
        <w:rPr>
          <w:rFonts w:hint="eastAsia" w:ascii="仿宋_GB2312" w:eastAsia="仿宋_GB2312"/>
          <w:sz w:val="32"/>
          <w:szCs w:val="32"/>
          <w:lang w:eastAsia="zh-CN"/>
        </w:rPr>
        <w:t>元。</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支出包括：一般公共服务支出</w:t>
      </w:r>
      <w:r>
        <w:rPr>
          <w:rFonts w:ascii="仿宋_GB2312" w:eastAsia="仿宋_GB2312"/>
          <w:sz w:val="32"/>
          <w:szCs w:val="32"/>
          <w:lang w:eastAsia="zh-CN"/>
        </w:rPr>
        <w:t>1054841</w:t>
      </w:r>
      <w:r>
        <w:rPr>
          <w:rFonts w:hint="eastAsia" w:ascii="仿宋_GB2312" w:eastAsia="仿宋_GB2312"/>
          <w:sz w:val="32"/>
          <w:szCs w:val="32"/>
          <w:lang w:eastAsia="zh-CN"/>
        </w:rPr>
        <w:t>元，社会保障和就业支出</w:t>
      </w:r>
      <w:r>
        <w:rPr>
          <w:rFonts w:ascii="仿宋_GB2312" w:eastAsia="仿宋_GB2312"/>
          <w:sz w:val="32"/>
          <w:szCs w:val="32"/>
          <w:lang w:eastAsia="zh-CN"/>
        </w:rPr>
        <w:t>407106</w:t>
      </w:r>
      <w:r>
        <w:rPr>
          <w:rFonts w:hint="eastAsia" w:ascii="仿宋_GB2312" w:eastAsia="仿宋_GB2312"/>
          <w:sz w:val="32"/>
          <w:szCs w:val="32"/>
          <w:lang w:eastAsia="zh-CN"/>
        </w:rPr>
        <w:t>元，卫生健康支出</w:t>
      </w:r>
      <w:r>
        <w:rPr>
          <w:rFonts w:ascii="仿宋_GB2312" w:eastAsia="仿宋_GB2312"/>
          <w:sz w:val="32"/>
          <w:szCs w:val="32"/>
          <w:lang w:eastAsia="zh-CN"/>
        </w:rPr>
        <w:t>149824</w:t>
      </w:r>
      <w:r>
        <w:rPr>
          <w:rFonts w:hint="eastAsia" w:ascii="仿宋_GB2312" w:eastAsia="仿宋_GB2312"/>
          <w:sz w:val="32"/>
          <w:szCs w:val="32"/>
          <w:lang w:eastAsia="zh-CN"/>
        </w:rPr>
        <w:t>元，农林水事务支出</w:t>
      </w:r>
      <w:r>
        <w:rPr>
          <w:rFonts w:ascii="仿宋_GB2312" w:eastAsia="仿宋_GB2312"/>
          <w:sz w:val="32"/>
          <w:szCs w:val="32"/>
          <w:lang w:eastAsia="zh-CN"/>
        </w:rPr>
        <w:t>1532381</w:t>
      </w:r>
      <w:r>
        <w:rPr>
          <w:rFonts w:hint="eastAsia" w:ascii="仿宋_GB2312" w:eastAsia="仿宋_GB2312"/>
          <w:sz w:val="32"/>
          <w:szCs w:val="32"/>
          <w:lang w:eastAsia="zh-CN"/>
        </w:rPr>
        <w:t>元，住房保障支出301200元。</w:t>
      </w:r>
    </w:p>
    <w:p>
      <w:pPr>
        <w:numPr>
          <w:ilvl w:val="0"/>
          <w:numId w:val="2"/>
        </w:num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一般公共预算当年拨款情况说明</w:t>
      </w:r>
    </w:p>
    <w:p>
      <w:pPr>
        <w:spacing w:line="576"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（一）一般公共预算当年拨款规模变化情况</w:t>
      </w:r>
    </w:p>
    <w:p>
      <w:pPr>
        <w:spacing w:line="576" w:lineRule="exact"/>
        <w:ind w:firstLine="640" w:firstLineChars="200"/>
        <w:rPr>
          <w:rFonts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年一般公共预算当年拨款</w:t>
      </w:r>
      <w:r>
        <w:rPr>
          <w:rFonts w:ascii="仿宋_GB2312" w:eastAsia="仿宋_GB2312"/>
          <w:sz w:val="32"/>
          <w:szCs w:val="32"/>
          <w:lang w:eastAsia="zh-CN"/>
        </w:rPr>
        <w:t>3445406</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19年预算总数减少</w:t>
      </w:r>
      <w:r>
        <w:rPr>
          <w:rFonts w:ascii="仿宋_GB2312" w:eastAsia="仿宋_GB2312"/>
          <w:sz w:val="32"/>
          <w:szCs w:val="32"/>
          <w:lang w:eastAsia="zh-CN"/>
        </w:rPr>
        <w:t>23884</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 xml:space="preserve"> 养老保险的单位缴款部分比例减少,相应支出就减少。</w:t>
      </w:r>
    </w:p>
    <w:p>
      <w:pPr>
        <w:spacing w:line="576" w:lineRule="exact"/>
        <w:ind w:firstLine="440" w:firstLineChars="200"/>
        <w:rPr>
          <w:rFonts w:ascii="仿宋_GB2312" w:eastAsia="仿宋_GB2312"/>
          <w:b/>
          <w:bCs/>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w:t>
      </w:r>
      <w:r>
        <w:rPr>
          <w:rFonts w:ascii="仿宋_GB2312" w:eastAsia="仿宋_GB2312"/>
          <w:sz w:val="32"/>
          <w:szCs w:val="32"/>
          <w:lang w:eastAsia="zh-CN"/>
        </w:rPr>
        <w:t>1054841</w:t>
      </w:r>
      <w:r>
        <w:rPr>
          <w:rFonts w:hint="eastAsia" w:ascii="仿宋_GB2312" w:eastAsia="仿宋_GB2312"/>
          <w:sz w:val="32"/>
          <w:szCs w:val="32"/>
          <w:lang w:eastAsia="zh-CN"/>
        </w:rPr>
        <w:t>元，占30.62</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ascii="仿宋_GB2312" w:eastAsia="仿宋_GB2312"/>
          <w:sz w:val="32"/>
          <w:szCs w:val="32"/>
          <w:lang w:eastAsia="zh-CN"/>
        </w:rPr>
        <w:t>407106</w:t>
      </w:r>
      <w:r>
        <w:rPr>
          <w:rFonts w:hint="eastAsia" w:ascii="仿宋_GB2312" w:eastAsia="仿宋_GB2312"/>
          <w:sz w:val="32"/>
          <w:szCs w:val="32"/>
          <w:lang w:eastAsia="zh-CN"/>
        </w:rPr>
        <w:t>元，占11.82</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149824</w:t>
      </w:r>
      <w:r>
        <w:rPr>
          <w:rFonts w:hint="eastAsia" w:ascii="仿宋_GB2312" w:eastAsia="仿宋_GB2312"/>
          <w:sz w:val="32"/>
          <w:szCs w:val="32"/>
          <w:lang w:eastAsia="zh-CN"/>
        </w:rPr>
        <w:t>元，占4.35</w:t>
      </w:r>
      <w:r>
        <w:rPr>
          <w:rFonts w:ascii="仿宋_GB2312" w:eastAsia="仿宋_GB2312"/>
          <w:sz w:val="32"/>
          <w:szCs w:val="32"/>
          <w:lang w:eastAsia="zh-CN"/>
        </w:rPr>
        <w:t>%</w:t>
      </w:r>
      <w:r>
        <w:rPr>
          <w:rFonts w:hint="eastAsia" w:ascii="仿宋_GB2312" w:eastAsia="仿宋_GB2312"/>
          <w:sz w:val="32"/>
          <w:szCs w:val="32"/>
          <w:lang w:eastAsia="zh-CN"/>
        </w:rPr>
        <w:t>；农林水事务支出</w:t>
      </w:r>
      <w:r>
        <w:rPr>
          <w:rFonts w:ascii="仿宋_GB2312" w:eastAsia="仿宋_GB2312"/>
          <w:sz w:val="32"/>
          <w:szCs w:val="32"/>
          <w:lang w:eastAsia="zh-CN"/>
        </w:rPr>
        <w:t>1532381</w:t>
      </w:r>
      <w:r>
        <w:rPr>
          <w:rFonts w:hint="eastAsia" w:ascii="仿宋_GB2312" w:eastAsia="仿宋_GB2312"/>
          <w:sz w:val="32"/>
          <w:szCs w:val="32"/>
          <w:lang w:eastAsia="zh-CN"/>
        </w:rPr>
        <w:t>元，占44.47</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ascii="仿宋_GB2312" w:eastAsia="仿宋_GB2312"/>
          <w:sz w:val="32"/>
          <w:szCs w:val="32"/>
          <w:lang w:eastAsia="zh-CN"/>
        </w:rPr>
        <w:t>301200</w:t>
      </w:r>
      <w:r>
        <w:rPr>
          <w:rFonts w:hint="eastAsia" w:ascii="仿宋_GB2312" w:eastAsia="仿宋_GB2312"/>
          <w:sz w:val="32"/>
          <w:szCs w:val="32"/>
          <w:lang w:eastAsia="zh-CN"/>
        </w:rPr>
        <w:t>元，占8.74</w:t>
      </w:r>
      <w:r>
        <w:rPr>
          <w:rFonts w:ascii="仿宋_GB2312" w:eastAsia="仿宋_GB2312"/>
          <w:sz w:val="32"/>
          <w:szCs w:val="32"/>
          <w:lang w:eastAsia="zh-CN"/>
        </w:rPr>
        <w:t>%</w:t>
      </w:r>
      <w:r>
        <w:rPr>
          <w:rFonts w:hint="eastAsia" w:ascii="仿宋_GB2312" w:eastAsia="仿宋_GB2312"/>
          <w:sz w:val="32"/>
          <w:szCs w:val="32"/>
          <w:lang w:eastAsia="zh-CN"/>
        </w:rPr>
        <w:t>。</w:t>
      </w:r>
    </w:p>
    <w:p>
      <w:pPr>
        <w:spacing w:line="576" w:lineRule="exact"/>
        <w:ind w:firstLine="642" w:firstLineChars="200"/>
        <w:rPr>
          <w:rFonts w:ascii="楷体_GB2312" w:hAnsi="楷体_GB2312" w:eastAsia="楷体_GB2312" w:cs="楷体_GB2312"/>
          <w:b/>
          <w:bCs/>
          <w:color w:val="000000" w:themeColor="text1"/>
          <w:kern w:val="2"/>
          <w:sz w:val="32"/>
          <w:szCs w:val="32"/>
          <w:lang w:eastAsia="zh-CN"/>
        </w:rPr>
      </w:pPr>
      <w:r>
        <w:rPr>
          <w:rFonts w:hint="eastAsia" w:ascii="楷体_GB2312" w:hAnsi="楷体_GB2312" w:eastAsia="楷体_GB2312" w:cs="楷体_GB2312"/>
          <w:b/>
          <w:bCs/>
          <w:color w:val="000000" w:themeColor="text1"/>
          <w:kern w:val="2"/>
          <w:sz w:val="32"/>
          <w:szCs w:val="32"/>
          <w:lang w:eastAsia="zh-CN"/>
        </w:rPr>
        <w:t>（三）一般公共预算当年拨款具体使用情况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一般公共服务（201）政府办公厅（室）及相关机构事务（03）行政运行（01）</w:t>
      </w:r>
      <w:r>
        <w:rPr>
          <w:rFonts w:ascii="仿宋_GB2312" w:eastAsia="仿宋_GB2312"/>
          <w:sz w:val="32"/>
          <w:szCs w:val="32"/>
          <w:lang w:eastAsia="zh-CN"/>
        </w:rPr>
        <w:t>2020</w:t>
      </w:r>
      <w:r>
        <w:rPr>
          <w:rFonts w:hint="eastAsia" w:ascii="仿宋_GB2312" w:eastAsia="仿宋_GB2312"/>
          <w:sz w:val="32"/>
          <w:szCs w:val="32"/>
          <w:lang w:eastAsia="zh-CN"/>
        </w:rPr>
        <w:t>年预算数为510975元，主要用于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2020</w:t>
      </w:r>
      <w:r>
        <w:rPr>
          <w:rFonts w:hint="eastAsia" w:ascii="仿宋_GB2312" w:eastAsia="仿宋_GB2312"/>
          <w:sz w:val="32"/>
          <w:szCs w:val="32"/>
          <w:lang w:eastAsia="zh-CN"/>
        </w:rPr>
        <w:t>年的人员经费和日常公用经费等基本支出。</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一般公共服务（201）财政事务（06）事业运行（50）</w:t>
      </w:r>
      <w:r>
        <w:rPr>
          <w:rFonts w:ascii="仿宋_GB2312" w:eastAsia="仿宋_GB2312"/>
          <w:sz w:val="32"/>
          <w:szCs w:val="32"/>
          <w:lang w:eastAsia="zh-CN"/>
        </w:rPr>
        <w:t>2020</w:t>
      </w:r>
      <w:r>
        <w:rPr>
          <w:rFonts w:hint="eastAsia" w:ascii="仿宋_GB2312" w:eastAsia="仿宋_GB2312"/>
          <w:sz w:val="32"/>
          <w:szCs w:val="32"/>
          <w:lang w:eastAsia="zh-CN"/>
        </w:rPr>
        <w:t>年预算数为81805元，主要用于</w:t>
      </w:r>
      <w:r>
        <w:rPr>
          <w:rFonts w:ascii="仿宋_GB2312" w:eastAsia="仿宋_GB2312"/>
          <w:sz w:val="32"/>
          <w:szCs w:val="32"/>
          <w:lang w:eastAsia="zh-CN"/>
        </w:rPr>
        <w:t>:</w:t>
      </w:r>
      <w:r>
        <w:rPr>
          <w:rFonts w:hint="eastAsia" w:ascii="仿宋_GB2312" w:eastAsia="仿宋_GB2312"/>
          <w:sz w:val="32"/>
          <w:szCs w:val="32"/>
          <w:lang w:eastAsia="zh-CN"/>
        </w:rPr>
        <w:t>茂县石大关乡人民政府财政事务的人员经费和日常公用经费的支出。</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一般公共服务（201）党委办公厅（室）及相关机构事务（31）事业运行（01）</w:t>
      </w:r>
      <w:r>
        <w:rPr>
          <w:rFonts w:ascii="仿宋_GB2312" w:eastAsia="仿宋_GB2312"/>
          <w:sz w:val="32"/>
          <w:szCs w:val="32"/>
          <w:lang w:eastAsia="zh-CN"/>
        </w:rPr>
        <w:t>2020</w:t>
      </w:r>
      <w:r>
        <w:rPr>
          <w:rFonts w:hint="eastAsia" w:ascii="仿宋_GB2312" w:eastAsia="仿宋_GB2312"/>
          <w:sz w:val="32"/>
          <w:szCs w:val="32"/>
          <w:lang w:eastAsia="zh-CN"/>
        </w:rPr>
        <w:t>年预算数为462061元，主要用于</w:t>
      </w:r>
      <w:r>
        <w:rPr>
          <w:rFonts w:ascii="仿宋_GB2312" w:eastAsia="仿宋_GB2312"/>
          <w:sz w:val="32"/>
          <w:szCs w:val="32"/>
          <w:lang w:eastAsia="zh-CN"/>
        </w:rPr>
        <w:t>:</w:t>
      </w:r>
      <w:r>
        <w:rPr>
          <w:rFonts w:hint="eastAsia" w:ascii="仿宋_GB2312" w:eastAsia="仿宋_GB2312"/>
          <w:sz w:val="32"/>
          <w:szCs w:val="32"/>
          <w:lang w:eastAsia="zh-CN"/>
        </w:rPr>
        <w:t>茂县石大关乡人民政府党委的人员经费和日常公用经费的支出。</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社会保障和就业支出（208）行政事业单位离退休（05）机关事业单位基本养老保险缴费支出（05）</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 xml:space="preserve">  </w:t>
      </w:r>
      <w:r>
        <w:rPr>
          <w:rFonts w:hint="eastAsia" w:ascii="仿宋_GB2312" w:eastAsia="仿宋_GB2312"/>
          <w:sz w:val="32"/>
          <w:szCs w:val="32"/>
          <w:lang w:eastAsia="zh-CN"/>
        </w:rPr>
        <w:t>271439元，主要用于单位缴纳基本养老保险费。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社会保障和就业支出（208）行政事业单位离退休（05）机关事业单位职业年金缴费支出（06）</w:t>
      </w:r>
      <w:r>
        <w:rPr>
          <w:rFonts w:ascii="仿宋_GB2312" w:eastAsia="仿宋_GB2312"/>
          <w:sz w:val="32"/>
          <w:szCs w:val="32"/>
          <w:lang w:eastAsia="zh-CN"/>
        </w:rPr>
        <w:t>2020</w:t>
      </w:r>
      <w:r>
        <w:rPr>
          <w:rFonts w:hint="eastAsia" w:ascii="仿宋_GB2312" w:eastAsia="仿宋_GB2312"/>
          <w:sz w:val="32"/>
          <w:szCs w:val="32"/>
          <w:lang w:eastAsia="zh-CN"/>
        </w:rPr>
        <w:t>年预算数为135721元，主要用于单位缴纳职业年金。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卫生健康支出（210）行政事业单位医疗（11）行政单位医疗（01）</w:t>
      </w:r>
      <w:r>
        <w:rPr>
          <w:rFonts w:ascii="仿宋_GB2312" w:eastAsia="仿宋_GB2312"/>
          <w:sz w:val="32"/>
          <w:szCs w:val="32"/>
          <w:lang w:eastAsia="zh-CN"/>
        </w:rPr>
        <w:t>2020</w:t>
      </w:r>
      <w:r>
        <w:rPr>
          <w:rFonts w:hint="eastAsia" w:ascii="仿宋_GB2312" w:eastAsia="仿宋_GB2312"/>
          <w:sz w:val="32"/>
          <w:szCs w:val="32"/>
          <w:lang w:eastAsia="zh-CN"/>
        </w:rPr>
        <w:t>年预算数为149824元，主要用于行政单位缴纳基本医疗保险。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农林水支出（213）农业（01）事业运行（04）</w:t>
      </w:r>
      <w:r>
        <w:rPr>
          <w:rFonts w:ascii="仿宋_GB2312" w:eastAsia="仿宋_GB2312"/>
          <w:sz w:val="32"/>
          <w:szCs w:val="32"/>
          <w:lang w:eastAsia="zh-CN"/>
        </w:rPr>
        <w:t>2020</w:t>
      </w:r>
      <w:r>
        <w:rPr>
          <w:rFonts w:hint="eastAsia" w:ascii="仿宋_GB2312" w:eastAsia="仿宋_GB2312"/>
          <w:sz w:val="32"/>
          <w:szCs w:val="32"/>
          <w:lang w:eastAsia="zh-CN"/>
        </w:rPr>
        <w:t>年预算数为910381元，主要用于</w:t>
      </w:r>
      <w:r>
        <w:rPr>
          <w:rFonts w:ascii="仿宋_GB2312" w:eastAsia="仿宋_GB2312"/>
          <w:sz w:val="32"/>
          <w:szCs w:val="32"/>
          <w:lang w:eastAsia="zh-CN"/>
        </w:rPr>
        <w:t>:</w:t>
      </w:r>
      <w:r>
        <w:rPr>
          <w:rFonts w:hint="eastAsia" w:ascii="仿宋_GB2312" w:eastAsia="仿宋_GB2312"/>
          <w:sz w:val="32"/>
          <w:szCs w:val="32"/>
          <w:lang w:eastAsia="zh-CN"/>
        </w:rPr>
        <w:t>茂县石大关乡人民政府农业事业单位基本支出，事业单位设施、系统运行与资产维护等方面的支出。</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8.</w:t>
      </w:r>
      <w:r>
        <w:rPr>
          <w:rFonts w:hint="eastAsia" w:ascii="仿宋_GB2312" w:eastAsia="仿宋_GB2312"/>
          <w:sz w:val="32"/>
          <w:szCs w:val="32"/>
          <w:lang w:eastAsia="zh-CN"/>
        </w:rPr>
        <w:t>农林水支出（213）农村综合改革（07）对村民委员会和村党支部的补助（05）</w:t>
      </w:r>
      <w:r>
        <w:rPr>
          <w:rFonts w:ascii="仿宋_GB2312" w:eastAsia="仿宋_GB2312"/>
          <w:sz w:val="32"/>
          <w:szCs w:val="32"/>
          <w:lang w:eastAsia="zh-CN"/>
        </w:rPr>
        <w:t>2020</w:t>
      </w:r>
      <w:r>
        <w:rPr>
          <w:rFonts w:hint="eastAsia" w:ascii="仿宋_GB2312" w:eastAsia="仿宋_GB2312"/>
          <w:sz w:val="32"/>
          <w:szCs w:val="32"/>
          <w:lang w:eastAsia="zh-CN"/>
        </w:rPr>
        <w:t>年预算数为622000元，主要用于</w:t>
      </w:r>
      <w:r>
        <w:rPr>
          <w:rFonts w:ascii="仿宋_GB2312" w:eastAsia="仿宋_GB2312"/>
          <w:sz w:val="32"/>
          <w:szCs w:val="32"/>
          <w:lang w:eastAsia="zh-CN"/>
        </w:rPr>
        <w:t>:</w:t>
      </w:r>
      <w:r>
        <w:rPr>
          <w:rFonts w:hint="eastAsia" w:ascii="仿宋_GB2312" w:eastAsia="仿宋_GB2312"/>
          <w:sz w:val="32"/>
          <w:szCs w:val="32"/>
          <w:lang w:eastAsia="zh-CN"/>
        </w:rPr>
        <w:t>反映各级财政对村民委员会和村党支部的补助支出，以及支持建立县级基本财力保障机制安排的村级组织运转奖补资金。</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9.</w:t>
      </w:r>
      <w:r>
        <w:rPr>
          <w:rFonts w:hint="eastAsia" w:ascii="仿宋_GB2312" w:eastAsia="仿宋_GB2312"/>
          <w:sz w:val="32"/>
          <w:szCs w:val="32"/>
          <w:lang w:eastAsia="zh-CN"/>
        </w:rPr>
        <w:t>住房保障（221）住房改革（02）住房公积金（01）</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301200</w:t>
      </w:r>
      <w:r>
        <w:rPr>
          <w:rFonts w:hint="eastAsia" w:ascii="仿宋_GB2312" w:eastAsia="仿宋_GB2312"/>
          <w:sz w:val="32"/>
          <w:szCs w:val="32"/>
          <w:lang w:eastAsia="zh-CN"/>
        </w:rPr>
        <w:t>元，主要用于单位为职工缴纳住房公积金。</w:t>
      </w:r>
    </w:p>
    <w:p>
      <w:pPr>
        <w:spacing w:line="576" w:lineRule="exact"/>
        <w:ind w:firstLine="640" w:firstLineChars="200"/>
        <w:rPr>
          <w:bCs/>
          <w:lang w:eastAsia="zh-CN"/>
        </w:rPr>
      </w:pPr>
      <w:r>
        <w:rPr>
          <w:rFonts w:hint="eastAsia" w:ascii="黑体" w:eastAsia="黑体"/>
          <w:bCs/>
          <w:sz w:val="32"/>
          <w:szCs w:val="32"/>
          <w:lang w:eastAsia="zh-CN"/>
        </w:rPr>
        <w:t>六、一般公共预算基本支出情况说明</w:t>
      </w:r>
    </w:p>
    <w:p>
      <w:pPr>
        <w:spacing w:line="576" w:lineRule="exact"/>
        <w:ind w:firstLine="640" w:firstLineChars="200"/>
        <w:rPr>
          <w:lang w:eastAsia="zh-CN"/>
        </w:rPr>
      </w:pPr>
      <w:r>
        <w:rPr>
          <w:rFonts w:hint="eastAsia" w:ascii="仿宋_GB2312" w:eastAsia="仿宋_GB2312"/>
          <w:sz w:val="32"/>
          <w:szCs w:val="32"/>
          <w:lang w:eastAsia="zh-CN"/>
        </w:rPr>
        <w:t>茂县石大关乡人民政府</w:t>
      </w:r>
      <w:r>
        <w:rPr>
          <w:rFonts w:ascii="仿宋_GB2312" w:eastAsia="仿宋_GB2312"/>
          <w:sz w:val="32"/>
          <w:szCs w:val="32"/>
          <w:lang w:eastAsia="zh-CN"/>
        </w:rPr>
        <w:t>2020</w:t>
      </w:r>
      <w:r>
        <w:rPr>
          <w:rFonts w:hint="eastAsia" w:ascii="仿宋_GB2312" w:eastAsia="仿宋_GB2312"/>
          <w:sz w:val="32"/>
          <w:szCs w:val="32"/>
          <w:lang w:eastAsia="zh-CN"/>
        </w:rPr>
        <w:t>年一般公共预算基本支出2823406元，其中人员经费2607406元，主要包括：基本工资、津贴补贴、奖金、其他社会保障缴费、绩效工资、机关事业单位基本养老保险缴费、职业年金缴费、其他工资福利支出、离休费、奖励金、住房公积金、其他对个人和家庭的补助支出。公用经费216000元，主要包括：办公费、印刷费、手续费、水费、电费、邮电费、差旅费、维修（护）费、租赁费、会议费、培训费、劳务费、工会经费、福利费、其他交通工具运行维护费、其他商品和服务支出。</w:t>
      </w:r>
    </w:p>
    <w:p>
      <w:pPr>
        <w:numPr>
          <w:ilvl w:val="0"/>
          <w:numId w:val="3"/>
        </w:numPr>
        <w:spacing w:line="576" w:lineRule="exact"/>
        <w:ind w:firstLine="640" w:firstLineChars="200"/>
        <w:rPr>
          <w:rFonts w:ascii="黑体" w:hAnsi="黑体" w:eastAsia="黑体" w:cs="黑体"/>
          <w:bCs/>
          <w:sz w:val="32"/>
          <w:szCs w:val="32"/>
          <w:lang w:eastAsia="zh-CN"/>
        </w:rPr>
      </w:pPr>
      <w:r>
        <w:rPr>
          <w:rFonts w:hint="eastAsia" w:ascii="黑体" w:hAnsi="黑体" w:eastAsia="黑体" w:cs="黑体"/>
          <w:bCs/>
          <w:sz w:val="32"/>
          <w:szCs w:val="32"/>
          <w:lang w:eastAsia="zh-CN"/>
        </w:rPr>
        <w:t>“三公”经费财政拨款预算安排情况说明</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茂县石大关乡人民政府</w:t>
      </w:r>
      <w:r>
        <w:rPr>
          <w:rFonts w:ascii="仿宋_GB2312" w:eastAsia="仿宋_GB2312"/>
          <w:sz w:val="32"/>
          <w:szCs w:val="32"/>
          <w:lang w:eastAsia="zh-CN"/>
        </w:rPr>
        <w:t>2020</w:t>
      </w:r>
      <w:r>
        <w:rPr>
          <w:rFonts w:hint="eastAsia" w:ascii="仿宋_GB2312" w:eastAsia="仿宋_GB2312"/>
          <w:sz w:val="32"/>
          <w:szCs w:val="32"/>
          <w:lang w:eastAsia="zh-CN"/>
        </w:rPr>
        <w:t>年</w:t>
      </w:r>
      <w:r>
        <w:rPr>
          <w:rFonts w:ascii="仿宋_GB2312" w:eastAsia="仿宋_GB2312"/>
          <w:sz w:val="32"/>
          <w:szCs w:val="32"/>
          <w:lang w:eastAsia="zh-CN"/>
        </w:rPr>
        <w:t>“</w:t>
      </w:r>
      <w:r>
        <w:rPr>
          <w:rFonts w:hint="eastAsia" w:ascii="仿宋_GB2312" w:eastAsia="仿宋_GB2312"/>
          <w:sz w:val="32"/>
          <w:szCs w:val="32"/>
          <w:lang w:eastAsia="zh-CN"/>
        </w:rPr>
        <w:t>三公</w:t>
      </w:r>
      <w:r>
        <w:rPr>
          <w:rFonts w:ascii="仿宋_GB2312" w:eastAsia="仿宋_GB2312"/>
          <w:sz w:val="32"/>
          <w:szCs w:val="32"/>
          <w:lang w:eastAsia="zh-CN"/>
        </w:rPr>
        <w:t>”</w:t>
      </w:r>
      <w:r>
        <w:rPr>
          <w:rFonts w:hint="eastAsia" w:ascii="仿宋_GB2312" w:eastAsia="仿宋_GB2312"/>
          <w:sz w:val="32"/>
          <w:szCs w:val="32"/>
          <w:lang w:eastAsia="zh-CN"/>
        </w:rPr>
        <w:t>经费财政拨款预算数43520元，其中：无因公出国（境）经费，公务接待费3520元，公务用车购置及运行维护费</w:t>
      </w:r>
      <w:r>
        <w:rPr>
          <w:rFonts w:ascii="仿宋_GB2312" w:eastAsia="仿宋_GB2312"/>
          <w:sz w:val="32"/>
          <w:szCs w:val="32"/>
          <w:lang w:eastAsia="zh-CN"/>
        </w:rPr>
        <w:t>4</w:t>
      </w:r>
      <w:r>
        <w:rPr>
          <w:rFonts w:hint="eastAsia" w:ascii="仿宋_GB2312" w:eastAsia="仿宋_GB2312"/>
          <w:sz w:val="32"/>
          <w:szCs w:val="32"/>
          <w:lang w:eastAsia="zh-CN"/>
        </w:rPr>
        <w:t>0</w:t>
      </w:r>
      <w:r>
        <w:rPr>
          <w:rFonts w:ascii="仿宋_GB2312" w:eastAsia="仿宋_GB2312"/>
          <w:sz w:val="32"/>
          <w:szCs w:val="32"/>
          <w:lang w:eastAsia="zh-CN"/>
        </w:rPr>
        <w:t>000</w:t>
      </w:r>
      <w:r>
        <w:rPr>
          <w:rFonts w:hint="eastAsia" w:ascii="仿宋_GB2312" w:eastAsia="仿宋_GB2312"/>
          <w:sz w:val="32"/>
          <w:szCs w:val="32"/>
          <w:lang w:eastAsia="zh-CN"/>
        </w:rPr>
        <w:t>元。</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2020</w:t>
      </w:r>
      <w:r>
        <w:rPr>
          <w:rFonts w:hint="eastAsia" w:ascii="仿宋_GB2312" w:eastAsia="仿宋_GB2312"/>
          <w:sz w:val="32"/>
          <w:szCs w:val="32"/>
          <w:lang w:eastAsia="zh-CN"/>
        </w:rPr>
        <w:t>年公务接待费3520元。较</w:t>
      </w:r>
      <w:r>
        <w:rPr>
          <w:rFonts w:ascii="仿宋_GB2312" w:eastAsia="仿宋_GB2312"/>
          <w:sz w:val="32"/>
          <w:szCs w:val="32"/>
          <w:lang w:eastAsia="zh-CN"/>
        </w:rPr>
        <w:t>20</w:t>
      </w:r>
      <w:r>
        <w:rPr>
          <w:rFonts w:hint="eastAsia" w:ascii="仿宋_GB2312" w:eastAsia="仿宋_GB2312"/>
          <w:sz w:val="32"/>
          <w:szCs w:val="32"/>
          <w:lang w:eastAsia="zh-CN"/>
        </w:rPr>
        <w:t>19年预算减少24.69</w:t>
      </w:r>
      <w:r>
        <w:rPr>
          <w:rFonts w:ascii="仿宋_GB2312" w:eastAsia="仿宋_GB2312"/>
          <w:sz w:val="32"/>
          <w:szCs w:val="32"/>
          <w:lang w:eastAsia="zh-CN"/>
        </w:rPr>
        <w:t>%</w:t>
      </w:r>
      <w:r>
        <w:rPr>
          <w:rFonts w:hint="eastAsia" w:ascii="仿宋_GB2312" w:eastAsia="仿宋_GB2312"/>
          <w:sz w:val="32"/>
          <w:szCs w:val="32"/>
          <w:lang w:eastAsia="zh-CN"/>
        </w:rPr>
        <w:t>，主要原因是：人员减少。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2020</w:t>
      </w:r>
      <w:r>
        <w:rPr>
          <w:rFonts w:hint="eastAsia" w:ascii="仿宋_GB2312" w:eastAsia="仿宋_GB2312"/>
          <w:sz w:val="32"/>
          <w:szCs w:val="32"/>
          <w:lang w:eastAsia="zh-CN"/>
        </w:rPr>
        <w:t>年无因公出国（境）经费。</w:t>
      </w:r>
    </w:p>
    <w:p>
      <w:pPr>
        <w:spacing w:line="576" w:lineRule="exact"/>
        <w:ind w:firstLine="640" w:firstLineChars="200"/>
        <w:rPr>
          <w:rFonts w:ascii="仿宋" w:hAnsi="仿宋" w:eastAsia="仿宋" w:cs="仿宋"/>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2020</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4</w:t>
      </w:r>
      <w:r>
        <w:rPr>
          <w:rFonts w:hint="eastAsia" w:ascii="仿宋_GB2312" w:eastAsia="仿宋_GB2312"/>
          <w:sz w:val="32"/>
          <w:szCs w:val="32"/>
          <w:lang w:eastAsia="zh-CN"/>
        </w:rPr>
        <w:t>0</w:t>
      </w:r>
      <w:r>
        <w:rPr>
          <w:rFonts w:ascii="仿宋_GB2312" w:eastAsia="仿宋_GB2312"/>
          <w:sz w:val="32"/>
          <w:szCs w:val="32"/>
          <w:lang w:eastAsia="zh-CN"/>
        </w:rPr>
        <w:t>000</w:t>
      </w:r>
      <w:r>
        <w:rPr>
          <w:rFonts w:hint="eastAsia" w:ascii="仿宋_GB2312" w:eastAsia="仿宋_GB2312"/>
          <w:sz w:val="32"/>
          <w:szCs w:val="32"/>
          <w:lang w:eastAsia="zh-CN"/>
        </w:rPr>
        <w:t>元。</w:t>
      </w:r>
      <w:r>
        <w:rPr>
          <w:rFonts w:hint="eastAsia" w:ascii="仿宋" w:hAnsi="仿宋" w:eastAsia="仿宋" w:cs="仿宋"/>
          <w:sz w:val="32"/>
          <w:szCs w:val="32"/>
          <w:lang w:eastAsia="zh-CN"/>
        </w:rPr>
        <w:t>与2019年预算持平。</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八、政府性基金预算支出情况说明</w:t>
      </w:r>
    </w:p>
    <w:p>
      <w:pPr>
        <w:spacing w:line="576" w:lineRule="exact"/>
        <w:ind w:firstLine="640" w:firstLineChars="200"/>
        <w:rPr>
          <w:lang w:eastAsia="zh-CN"/>
        </w:rPr>
      </w:pPr>
      <w:r>
        <w:rPr>
          <w:rFonts w:hint="eastAsia" w:ascii="仿宋_GB2312" w:eastAsia="仿宋_GB2312"/>
          <w:sz w:val="32"/>
          <w:szCs w:val="32"/>
          <w:lang w:eastAsia="zh-CN"/>
        </w:rPr>
        <w:t>茂县石大关乡人民政府</w:t>
      </w:r>
      <w:r>
        <w:rPr>
          <w:rFonts w:ascii="仿宋_GB2312" w:eastAsia="仿宋_GB2312"/>
          <w:sz w:val="32"/>
          <w:szCs w:val="32"/>
          <w:lang w:eastAsia="zh-CN"/>
        </w:rPr>
        <w:t>2020</w:t>
      </w:r>
      <w:r>
        <w:rPr>
          <w:rFonts w:hint="eastAsia" w:ascii="仿宋_GB2312" w:eastAsia="仿宋_GB2312"/>
          <w:sz w:val="32"/>
          <w:szCs w:val="32"/>
          <w:lang w:eastAsia="zh-CN"/>
        </w:rPr>
        <w:t>年无政府性基金预算拨款安排的支出</w:t>
      </w:r>
      <w:r>
        <w:rPr>
          <w:rFonts w:hint="eastAsia"/>
          <w:lang w:eastAsia="zh-CN"/>
        </w:rPr>
        <w:t>。</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九、其他重要事项的情况说明</w:t>
      </w:r>
    </w:p>
    <w:p>
      <w:pPr>
        <w:spacing w:line="576" w:lineRule="exact"/>
        <w:ind w:firstLine="642" w:firstLineChars="200"/>
        <w:rPr>
          <w:rFonts w:ascii="黑体" w:eastAsia="黑体"/>
          <w:b/>
          <w:bCs/>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茂县石大关乡人民政府</w:t>
      </w:r>
      <w:r>
        <w:rPr>
          <w:rFonts w:ascii="仿宋_GB2312" w:eastAsia="仿宋_GB2312"/>
          <w:sz w:val="32"/>
          <w:szCs w:val="32"/>
          <w:lang w:eastAsia="zh-CN"/>
        </w:rPr>
        <w:t>2020</w:t>
      </w:r>
      <w:r>
        <w:rPr>
          <w:rFonts w:hint="eastAsia" w:ascii="仿宋_GB2312" w:eastAsia="仿宋_GB2312"/>
          <w:sz w:val="32"/>
          <w:szCs w:val="32"/>
          <w:lang w:eastAsia="zh-CN"/>
        </w:rPr>
        <w:t>年机关运行经费财政拨款预算为216000元，比</w:t>
      </w:r>
      <w:r>
        <w:rPr>
          <w:rFonts w:ascii="仿宋_GB2312" w:eastAsia="仿宋_GB2312"/>
          <w:sz w:val="32"/>
          <w:szCs w:val="32"/>
          <w:lang w:eastAsia="zh-CN"/>
        </w:rPr>
        <w:t>20</w:t>
      </w:r>
      <w:r>
        <w:rPr>
          <w:rFonts w:hint="eastAsia" w:ascii="仿宋_GB2312" w:eastAsia="仿宋_GB2312"/>
          <w:sz w:val="32"/>
          <w:szCs w:val="32"/>
          <w:lang w:eastAsia="zh-CN"/>
        </w:rPr>
        <w:t>19年预算减少8000元，减少3.7</w:t>
      </w:r>
      <w:r>
        <w:rPr>
          <w:rFonts w:ascii="仿宋_GB2312" w:eastAsia="仿宋_GB2312"/>
          <w:sz w:val="32"/>
          <w:szCs w:val="32"/>
          <w:lang w:eastAsia="zh-CN"/>
        </w:rPr>
        <w:t>%</w:t>
      </w:r>
      <w:r>
        <w:rPr>
          <w:rFonts w:hint="eastAsia" w:ascii="仿宋_GB2312" w:eastAsia="仿宋_GB2312"/>
          <w:sz w:val="32"/>
          <w:szCs w:val="32"/>
          <w:lang w:eastAsia="zh-CN"/>
        </w:rPr>
        <w:t>。主要原因是：人员减少。</w:t>
      </w:r>
    </w:p>
    <w:p>
      <w:pPr>
        <w:spacing w:line="576" w:lineRule="exact"/>
        <w:ind w:firstLine="441" w:firstLineChars="200"/>
        <w:rPr>
          <w:rFonts w:ascii="楷体_GB2312" w:hAnsi="楷体_GB2312" w:eastAsia="楷体_GB2312" w:cs="楷体_GB2312"/>
          <w:b/>
          <w:bCs/>
          <w:kern w:val="2"/>
          <w:sz w:val="32"/>
          <w:szCs w:val="32"/>
          <w:lang w:eastAsia="zh-CN"/>
        </w:rPr>
      </w:pPr>
      <w:r>
        <w:rPr>
          <w:rFonts w:hint="eastAsia"/>
          <w:b/>
          <w:bCs/>
          <w:lang w:eastAsia="zh-CN"/>
        </w:rPr>
        <w:t>　</w:t>
      </w:r>
      <w:r>
        <w:rPr>
          <w:rFonts w:hint="eastAsia" w:ascii="楷体_GB2312" w:hAnsi="楷体_GB2312" w:eastAsia="楷体_GB2312" w:cs="楷体_GB2312"/>
          <w:b/>
          <w:bCs/>
          <w:kern w:val="2"/>
          <w:sz w:val="32"/>
          <w:szCs w:val="32"/>
          <w:lang w:eastAsia="zh-CN"/>
        </w:rPr>
        <w:t>（二）政府采购情况</w:t>
      </w:r>
    </w:p>
    <w:p>
      <w:pPr>
        <w:spacing w:line="576"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年，茂县石大关乡人民政府未安排政府采购预算。</w:t>
      </w:r>
    </w:p>
    <w:p>
      <w:pPr>
        <w:spacing w:line="576"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76" w:lineRule="exact"/>
        <w:ind w:firstLine="640" w:firstLineChars="200"/>
        <w:rPr>
          <w:color w:val="000000" w:themeColor="text1"/>
          <w:lang w:eastAsia="zh-CN"/>
        </w:rPr>
      </w:pPr>
      <w:r>
        <w:rPr>
          <w:rFonts w:hint="eastAsia" w:ascii="仿宋_GB2312" w:eastAsia="仿宋_GB2312"/>
          <w:color w:val="000000" w:themeColor="text1"/>
          <w:sz w:val="32"/>
          <w:szCs w:val="32"/>
          <w:lang w:eastAsia="zh-CN"/>
        </w:rPr>
        <w:t>茂县石大关乡人民政府截止</w:t>
      </w:r>
      <w:r>
        <w:rPr>
          <w:rFonts w:ascii="仿宋_GB2312" w:eastAsia="仿宋_GB2312"/>
          <w:color w:val="000000" w:themeColor="text1"/>
          <w:sz w:val="32"/>
          <w:szCs w:val="32"/>
          <w:lang w:eastAsia="zh-CN"/>
        </w:rPr>
        <w:t>20</w:t>
      </w:r>
      <w:r>
        <w:rPr>
          <w:rFonts w:hint="eastAsia" w:ascii="仿宋_GB2312" w:eastAsia="仿宋_GB2312"/>
          <w:color w:val="000000" w:themeColor="text1"/>
          <w:sz w:val="32"/>
          <w:szCs w:val="32"/>
          <w:lang w:eastAsia="zh-CN"/>
        </w:rPr>
        <w:t>19年</w:t>
      </w:r>
      <w:r>
        <w:rPr>
          <w:rFonts w:ascii="仿宋_GB2312" w:eastAsia="仿宋_GB2312"/>
          <w:color w:val="000000" w:themeColor="text1"/>
          <w:sz w:val="32"/>
          <w:szCs w:val="32"/>
          <w:lang w:eastAsia="zh-CN"/>
        </w:rPr>
        <w:t>12</w:t>
      </w:r>
      <w:r>
        <w:rPr>
          <w:rFonts w:hint="eastAsia" w:ascii="仿宋_GB2312" w:eastAsia="仿宋_GB2312"/>
          <w:color w:val="000000" w:themeColor="text1"/>
          <w:sz w:val="32"/>
          <w:szCs w:val="32"/>
          <w:lang w:eastAsia="zh-CN"/>
        </w:rPr>
        <w:t>月</w:t>
      </w:r>
      <w:r>
        <w:rPr>
          <w:rFonts w:ascii="仿宋_GB2312" w:eastAsia="仿宋_GB2312"/>
          <w:color w:val="000000" w:themeColor="text1"/>
          <w:sz w:val="32"/>
          <w:szCs w:val="32"/>
          <w:lang w:eastAsia="zh-CN"/>
        </w:rPr>
        <w:t>31</w:t>
      </w:r>
      <w:r>
        <w:rPr>
          <w:rFonts w:hint="eastAsia" w:ascii="仿宋_GB2312" w:eastAsia="仿宋_GB2312"/>
          <w:color w:val="000000" w:themeColor="text1"/>
          <w:sz w:val="32"/>
          <w:szCs w:val="32"/>
          <w:lang w:eastAsia="zh-CN"/>
        </w:rPr>
        <w:t>日，固定资产总额</w:t>
      </w:r>
      <w:r>
        <w:rPr>
          <w:rFonts w:ascii="仿宋_GB2312" w:eastAsia="仿宋_GB2312"/>
          <w:color w:val="000000" w:themeColor="text1"/>
          <w:sz w:val="32"/>
          <w:szCs w:val="32"/>
          <w:lang w:eastAsia="zh-CN"/>
        </w:rPr>
        <w:t>3434838.45</w:t>
      </w:r>
      <w:r>
        <w:rPr>
          <w:rFonts w:hint="eastAsia" w:ascii="仿宋_GB2312" w:eastAsia="仿宋_GB2312"/>
          <w:color w:val="000000" w:themeColor="text1"/>
          <w:sz w:val="32"/>
          <w:szCs w:val="32"/>
          <w:lang w:eastAsia="zh-CN"/>
        </w:rPr>
        <w:t>元，其中：房屋1562.53平方米，价值</w:t>
      </w:r>
      <w:r>
        <w:rPr>
          <w:rFonts w:ascii="仿宋_GB2312" w:eastAsia="仿宋_GB2312"/>
          <w:color w:val="000000" w:themeColor="text1"/>
          <w:sz w:val="32"/>
          <w:szCs w:val="32"/>
          <w:lang w:eastAsia="zh-CN"/>
        </w:rPr>
        <w:t>2842050.45</w:t>
      </w:r>
      <w:r>
        <w:rPr>
          <w:rFonts w:hint="eastAsia" w:ascii="仿宋_GB2312" w:eastAsia="仿宋_GB2312"/>
          <w:color w:val="000000" w:themeColor="text1"/>
          <w:sz w:val="32"/>
          <w:szCs w:val="32"/>
          <w:lang w:eastAsia="zh-CN"/>
        </w:rPr>
        <w:t>元；公务用0辆；其他固定资产592788元。</w:t>
      </w:r>
    </w:p>
    <w:p>
      <w:pPr>
        <w:spacing w:line="576"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76"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年茂县石大关乡人民政府通用项目和专用项目均按要求实行绩效目标管理，涉及项目</w:t>
      </w:r>
      <w:r>
        <w:rPr>
          <w:rFonts w:ascii="仿宋_GB2312" w:eastAsia="仿宋_GB2312"/>
          <w:sz w:val="32"/>
          <w:szCs w:val="32"/>
          <w:lang w:eastAsia="zh-CN"/>
        </w:rPr>
        <w:t>2</w:t>
      </w:r>
      <w:r>
        <w:rPr>
          <w:rFonts w:hint="eastAsia" w:ascii="仿宋_GB2312" w:eastAsia="仿宋_GB2312"/>
          <w:sz w:val="32"/>
          <w:szCs w:val="32"/>
          <w:lang w:eastAsia="zh-CN"/>
        </w:rPr>
        <w:t>个，一般公共预算当年拨款622000元。</w:t>
      </w:r>
    </w:p>
    <w:p>
      <w:pPr>
        <w:spacing w:line="576" w:lineRule="exact"/>
        <w:ind w:firstLine="640" w:firstLineChars="200"/>
        <w:rPr>
          <w:bCs/>
          <w:lang w:eastAsia="zh-CN"/>
        </w:rPr>
      </w:pPr>
      <w:r>
        <w:rPr>
          <w:rFonts w:hint="eastAsia" w:ascii="黑体" w:eastAsia="黑体"/>
          <w:bCs/>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hint="default" w:ascii="仿宋_GB2312" w:eastAsia="仿宋_GB2312"/>
          <w:sz w:val="32"/>
          <w:szCs w:val="32"/>
          <w:lang w:val="en-US" w:eastAsia="zh-CN"/>
        </w:rPr>
      </w:pPr>
      <w:r>
        <w:rPr>
          <w:rFonts w:hint="eastAsia" w:ascii="楷体_GB2312" w:hAnsi="楷体_GB2312" w:eastAsia="楷体_GB2312" w:cs="楷体_GB2312"/>
          <w:b/>
          <w:bCs/>
          <w:kern w:val="2"/>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val="en-US" w:eastAsia="zh-CN"/>
        </w:rPr>
        <w:t>0</w:t>
      </w:r>
    </w:p>
    <w:p>
      <w:pPr>
        <w:pStyle w:val="14"/>
        <w:spacing w:line="576" w:lineRule="atLeast"/>
        <w:ind w:firstLine="642" w:firstLineChars="200"/>
        <w:jc w:val="both"/>
        <w:rPr>
          <w:rFonts w:ascii="仿宋_GB2312" w:eastAsia="仿宋_GB2312"/>
          <w:sz w:val="32"/>
          <w:szCs w:val="32"/>
          <w:lang w:eastAsia="zh-CN"/>
        </w:rPr>
      </w:pPr>
      <w:r>
        <w:rPr>
          <w:rFonts w:hint="eastAsia" w:ascii="楷体_GB2312" w:hAnsi="楷体_GB2312" w:eastAsia="楷体_GB2312" w:cs="楷体_GB2312"/>
          <w:b/>
          <w:bCs/>
          <w:color w:val="auto"/>
          <w:kern w:val="2"/>
          <w:sz w:val="32"/>
          <w:szCs w:val="32"/>
          <w:lang w:val="en-US" w:eastAsia="zh-CN" w:bidi="ar-SA"/>
        </w:rPr>
        <w:t>（八）机关运行经费：</w:t>
      </w:r>
      <w:r>
        <w:rPr>
          <w:rFonts w:hint="eastAsia" w:ascii="仿宋_GB2312" w:eastAsia="仿宋_GB2312" w:cs="仿宋_GB2312"/>
          <w:sz w:val="32"/>
          <w:szCs w:val="32"/>
        </w:rPr>
        <w:t>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hAnsi="楷体_GB2312" w:eastAsia="楷体_GB2312" w:cs="楷体_GB2312"/>
          <w:b/>
          <w:bCs/>
          <w:kern w:val="2"/>
          <w:sz w:val="32"/>
          <w:szCs w:val="32"/>
          <w:lang w:eastAsia="zh-CN"/>
        </w:rPr>
        <w:t>（</w:t>
      </w:r>
      <w:r>
        <w:rPr>
          <w:rFonts w:hint="eastAsia" w:ascii="楷体_GB2312" w:hAnsi="楷体_GB2312" w:eastAsia="楷体_GB2312" w:cs="楷体_GB2312"/>
          <w:b/>
          <w:bCs/>
          <w:kern w:val="2"/>
          <w:sz w:val="32"/>
          <w:szCs w:val="32"/>
          <w:lang w:val="en-US" w:eastAsia="zh-CN"/>
        </w:rPr>
        <w:t>九</w:t>
      </w:r>
      <w:r>
        <w:rPr>
          <w:rFonts w:hint="eastAsia" w:ascii="楷体_GB2312" w:hAnsi="楷体_GB2312" w:eastAsia="楷体_GB2312" w:cs="楷体_GB2312"/>
          <w:b/>
          <w:bCs/>
          <w:kern w:val="2"/>
          <w:sz w:val="32"/>
          <w:szCs w:val="32"/>
          <w:lang w:eastAsia="zh-CN"/>
        </w:rPr>
        <w:t>）“三公”经费：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eastAsia="仿宋_GB2312"/>
          <w:sz w:val="32"/>
          <w:szCs w:val="32"/>
          <w:lang w:eastAsia="zh-CN"/>
        </w:rPr>
      </w:pPr>
    </w:p>
    <w:p>
      <w:pPr>
        <w:spacing w:line="576" w:lineRule="exact"/>
        <w:ind w:firstLine="642" w:firstLineChars="200"/>
        <w:rPr>
          <w:rFonts w:ascii="仿宋_GB2312" w:eastAsia="仿宋_GB2312"/>
          <w:sz w:val="32"/>
          <w:szCs w:val="32"/>
          <w:lang w:eastAsia="zh-CN"/>
        </w:rPr>
      </w:pPr>
      <w:r>
        <w:rPr>
          <w:rFonts w:hint="eastAsia" w:ascii="仿宋_GB2312" w:eastAsia="仿宋_GB2312"/>
          <w:b/>
          <w:bCs/>
          <w:sz w:val="32"/>
          <w:szCs w:val="32"/>
          <w:lang w:eastAsia="zh-CN"/>
        </w:rPr>
        <w:t>附件：</w:t>
      </w:r>
      <w:r>
        <w:rPr>
          <w:rFonts w:hint="eastAsia" w:ascii="仿宋_GB2312" w:eastAsia="仿宋_GB2312"/>
          <w:sz w:val="32"/>
          <w:szCs w:val="32"/>
          <w:lang w:eastAsia="zh-CN"/>
        </w:rPr>
        <w:t>茂县石大关乡</w:t>
      </w:r>
      <w:r>
        <w:rPr>
          <w:rFonts w:ascii="仿宋_GB2312" w:eastAsia="仿宋_GB2312"/>
          <w:sz w:val="32"/>
          <w:szCs w:val="32"/>
          <w:lang w:eastAsia="zh-CN"/>
        </w:rPr>
        <w:t>2020</w:t>
      </w:r>
      <w:r>
        <w:rPr>
          <w:rFonts w:hint="eastAsia" w:ascii="仿宋_GB2312" w:eastAsia="仿宋_GB2312"/>
          <w:sz w:val="32"/>
          <w:szCs w:val="32"/>
          <w:lang w:eastAsia="zh-CN"/>
        </w:rPr>
        <w:t>年部门预算公开表</w:t>
      </w:r>
    </w:p>
    <w:p>
      <w:pPr>
        <w:spacing w:line="576" w:lineRule="exact"/>
        <w:ind w:firstLine="0"/>
        <w:rPr>
          <w:lang w:eastAsia="zh-CN"/>
        </w:rPr>
      </w:pPr>
    </w:p>
    <w:p>
      <w:pPr>
        <w:spacing w:line="576" w:lineRule="exact"/>
        <w:ind w:firstLine="0"/>
        <w:jc w:val="right"/>
        <w:rPr>
          <w:rFonts w:ascii="仿宋_GB2312" w:eastAsia="仿宋_GB2312"/>
          <w:sz w:val="32"/>
          <w:szCs w:val="32"/>
          <w:lang w:eastAsia="zh-CN"/>
        </w:rPr>
      </w:pPr>
      <w:r>
        <w:rPr>
          <w:rFonts w:hint="eastAsia" w:ascii="仿宋_GB2312" w:eastAsia="仿宋_GB2312"/>
          <w:sz w:val="32"/>
          <w:szCs w:val="32"/>
          <w:lang w:eastAsia="zh-CN"/>
        </w:rPr>
        <w:t>茂县石大关乡人民政府</w:t>
      </w:r>
    </w:p>
    <w:p>
      <w:pPr>
        <w:spacing w:line="576" w:lineRule="exact"/>
        <w:ind w:firstLine="0"/>
        <w:jc w:val="right"/>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年6月16日</w:t>
      </w:r>
    </w:p>
    <w:sectPr>
      <w:pgSz w:w="11906" w:h="16838"/>
      <w:pgMar w:top="2098" w:right="1474" w:bottom="204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E3645"/>
    <w:multiLevelType w:val="singleLevel"/>
    <w:tmpl w:val="941E3645"/>
    <w:lvl w:ilvl="0" w:tentative="0">
      <w:start w:val="5"/>
      <w:numFmt w:val="chineseCounting"/>
      <w:suff w:val="nothing"/>
      <w:lvlText w:val="%1、"/>
      <w:lvlJc w:val="left"/>
      <w:rPr>
        <w:rFonts w:hint="eastAsia"/>
      </w:rPr>
    </w:lvl>
  </w:abstractNum>
  <w:abstractNum w:abstractNumId="1">
    <w:nsid w:val="ADBC4BB4"/>
    <w:multiLevelType w:val="singleLevel"/>
    <w:tmpl w:val="ADBC4BB4"/>
    <w:lvl w:ilvl="0" w:tentative="0">
      <w:start w:val="1"/>
      <w:numFmt w:val="chineseCounting"/>
      <w:suff w:val="nothing"/>
      <w:lvlText w:val="（%1）"/>
      <w:lvlJc w:val="left"/>
      <w:rPr>
        <w:rFonts w:hint="eastAsia" w:cs="Times New Roman"/>
      </w:rPr>
    </w:lvl>
  </w:abstractNum>
  <w:abstractNum w:abstractNumId="2">
    <w:nsid w:val="4CFCCD73"/>
    <w:multiLevelType w:val="singleLevel"/>
    <w:tmpl w:val="4CFCCD73"/>
    <w:lvl w:ilvl="0" w:tentative="0">
      <w:start w:val="7"/>
      <w:numFmt w:val="chineseCounting"/>
      <w:suff w:val="nothing"/>
      <w:lvlText w:val="%1、"/>
      <w:lvlJc w:val="left"/>
      <w:rPr>
        <w:rFonts w:hint="eastAsia"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00008"/>
    <w:rsid w:val="000034EF"/>
    <w:rsid w:val="00030CDD"/>
    <w:rsid w:val="00036B3D"/>
    <w:rsid w:val="00042A5B"/>
    <w:rsid w:val="000614F1"/>
    <w:rsid w:val="000A4ECA"/>
    <w:rsid w:val="000B7AD2"/>
    <w:rsid w:val="000D50D6"/>
    <w:rsid w:val="000F5B39"/>
    <w:rsid w:val="00127C2B"/>
    <w:rsid w:val="00141916"/>
    <w:rsid w:val="00141E34"/>
    <w:rsid w:val="00145198"/>
    <w:rsid w:val="00186E1A"/>
    <w:rsid w:val="001B3AEE"/>
    <w:rsid w:val="00205A90"/>
    <w:rsid w:val="00227B77"/>
    <w:rsid w:val="00240F83"/>
    <w:rsid w:val="00262727"/>
    <w:rsid w:val="002948B5"/>
    <w:rsid w:val="002B4ACB"/>
    <w:rsid w:val="002F0499"/>
    <w:rsid w:val="002F5127"/>
    <w:rsid w:val="00302C4B"/>
    <w:rsid w:val="00312E99"/>
    <w:rsid w:val="00316688"/>
    <w:rsid w:val="00323340"/>
    <w:rsid w:val="00326341"/>
    <w:rsid w:val="003271F5"/>
    <w:rsid w:val="00330BBD"/>
    <w:rsid w:val="00332D01"/>
    <w:rsid w:val="00352DA0"/>
    <w:rsid w:val="00354B18"/>
    <w:rsid w:val="00360941"/>
    <w:rsid w:val="00361313"/>
    <w:rsid w:val="0036405C"/>
    <w:rsid w:val="00364A08"/>
    <w:rsid w:val="003712EF"/>
    <w:rsid w:val="00382B7A"/>
    <w:rsid w:val="003A226E"/>
    <w:rsid w:val="003B38C8"/>
    <w:rsid w:val="003E3155"/>
    <w:rsid w:val="00413092"/>
    <w:rsid w:val="00422ED8"/>
    <w:rsid w:val="0043752F"/>
    <w:rsid w:val="00442629"/>
    <w:rsid w:val="00454A9C"/>
    <w:rsid w:val="004555F0"/>
    <w:rsid w:val="00473F6A"/>
    <w:rsid w:val="00486EE4"/>
    <w:rsid w:val="004C04C8"/>
    <w:rsid w:val="004D066F"/>
    <w:rsid w:val="004E001C"/>
    <w:rsid w:val="0050679A"/>
    <w:rsid w:val="00513150"/>
    <w:rsid w:val="005262D5"/>
    <w:rsid w:val="00532C6E"/>
    <w:rsid w:val="00535E0A"/>
    <w:rsid w:val="005362A1"/>
    <w:rsid w:val="00547E00"/>
    <w:rsid w:val="00564997"/>
    <w:rsid w:val="00593CBD"/>
    <w:rsid w:val="005A2720"/>
    <w:rsid w:val="005C334E"/>
    <w:rsid w:val="005D1ACE"/>
    <w:rsid w:val="005E1FC6"/>
    <w:rsid w:val="005E3470"/>
    <w:rsid w:val="005E7711"/>
    <w:rsid w:val="005F5401"/>
    <w:rsid w:val="005F6689"/>
    <w:rsid w:val="00610433"/>
    <w:rsid w:val="00610894"/>
    <w:rsid w:val="00613481"/>
    <w:rsid w:val="0063580D"/>
    <w:rsid w:val="0063624D"/>
    <w:rsid w:val="00657114"/>
    <w:rsid w:val="00671FB8"/>
    <w:rsid w:val="006752BC"/>
    <w:rsid w:val="00695D77"/>
    <w:rsid w:val="00696576"/>
    <w:rsid w:val="00697CD5"/>
    <w:rsid w:val="006C16AE"/>
    <w:rsid w:val="006E72F0"/>
    <w:rsid w:val="00720C97"/>
    <w:rsid w:val="00741162"/>
    <w:rsid w:val="00742FC4"/>
    <w:rsid w:val="0074461B"/>
    <w:rsid w:val="007664F6"/>
    <w:rsid w:val="00787E11"/>
    <w:rsid w:val="00790255"/>
    <w:rsid w:val="007959FB"/>
    <w:rsid w:val="00795C76"/>
    <w:rsid w:val="007C6618"/>
    <w:rsid w:val="0081157A"/>
    <w:rsid w:val="008144B8"/>
    <w:rsid w:val="008202CD"/>
    <w:rsid w:val="00821852"/>
    <w:rsid w:val="0082329C"/>
    <w:rsid w:val="00830A80"/>
    <w:rsid w:val="0084003B"/>
    <w:rsid w:val="0085330B"/>
    <w:rsid w:val="00867C24"/>
    <w:rsid w:val="0091117A"/>
    <w:rsid w:val="00911537"/>
    <w:rsid w:val="00927C5E"/>
    <w:rsid w:val="00952E69"/>
    <w:rsid w:val="00954922"/>
    <w:rsid w:val="00982262"/>
    <w:rsid w:val="00986F67"/>
    <w:rsid w:val="00992E2D"/>
    <w:rsid w:val="009A5AE7"/>
    <w:rsid w:val="009B19BC"/>
    <w:rsid w:val="009E286E"/>
    <w:rsid w:val="009F6C59"/>
    <w:rsid w:val="00A0520F"/>
    <w:rsid w:val="00A062A9"/>
    <w:rsid w:val="00A2080E"/>
    <w:rsid w:val="00A35D83"/>
    <w:rsid w:val="00A36F56"/>
    <w:rsid w:val="00A53F54"/>
    <w:rsid w:val="00AA4C94"/>
    <w:rsid w:val="00AD2409"/>
    <w:rsid w:val="00AF41C5"/>
    <w:rsid w:val="00B00764"/>
    <w:rsid w:val="00B11212"/>
    <w:rsid w:val="00B1254D"/>
    <w:rsid w:val="00B16417"/>
    <w:rsid w:val="00B211BD"/>
    <w:rsid w:val="00B21CD3"/>
    <w:rsid w:val="00B906A9"/>
    <w:rsid w:val="00B95888"/>
    <w:rsid w:val="00BD0486"/>
    <w:rsid w:val="00BF1CFF"/>
    <w:rsid w:val="00BF5899"/>
    <w:rsid w:val="00C05A86"/>
    <w:rsid w:val="00C07623"/>
    <w:rsid w:val="00C16860"/>
    <w:rsid w:val="00C30B5B"/>
    <w:rsid w:val="00C646E6"/>
    <w:rsid w:val="00CC5EE7"/>
    <w:rsid w:val="00CE5047"/>
    <w:rsid w:val="00CF5B6F"/>
    <w:rsid w:val="00D01125"/>
    <w:rsid w:val="00D058C8"/>
    <w:rsid w:val="00D61A3E"/>
    <w:rsid w:val="00D62C31"/>
    <w:rsid w:val="00D8110E"/>
    <w:rsid w:val="00D90891"/>
    <w:rsid w:val="00D978DC"/>
    <w:rsid w:val="00DA76FF"/>
    <w:rsid w:val="00DB10F4"/>
    <w:rsid w:val="00DB2E67"/>
    <w:rsid w:val="00DB7A6E"/>
    <w:rsid w:val="00DE587F"/>
    <w:rsid w:val="00DF2543"/>
    <w:rsid w:val="00E02892"/>
    <w:rsid w:val="00E0755E"/>
    <w:rsid w:val="00E131C7"/>
    <w:rsid w:val="00E23AC0"/>
    <w:rsid w:val="00E266B4"/>
    <w:rsid w:val="00E27CDC"/>
    <w:rsid w:val="00E36372"/>
    <w:rsid w:val="00E5207A"/>
    <w:rsid w:val="00E52DF0"/>
    <w:rsid w:val="00E76722"/>
    <w:rsid w:val="00EA2211"/>
    <w:rsid w:val="00EB31ED"/>
    <w:rsid w:val="00EB65E3"/>
    <w:rsid w:val="00EE0AF8"/>
    <w:rsid w:val="00F03C92"/>
    <w:rsid w:val="00F26BE3"/>
    <w:rsid w:val="00F75293"/>
    <w:rsid w:val="00FA5EC8"/>
    <w:rsid w:val="00FB5670"/>
    <w:rsid w:val="00FB7E04"/>
    <w:rsid w:val="00FD1DAC"/>
    <w:rsid w:val="00FD3294"/>
    <w:rsid w:val="00FD6537"/>
    <w:rsid w:val="00FF2723"/>
    <w:rsid w:val="04C114CB"/>
    <w:rsid w:val="07C113BA"/>
    <w:rsid w:val="08ED69E8"/>
    <w:rsid w:val="121820BE"/>
    <w:rsid w:val="16303C4F"/>
    <w:rsid w:val="17901106"/>
    <w:rsid w:val="18060C9E"/>
    <w:rsid w:val="18F27BEA"/>
    <w:rsid w:val="1A8E177C"/>
    <w:rsid w:val="1BDD4703"/>
    <w:rsid w:val="2AFA208F"/>
    <w:rsid w:val="39F51152"/>
    <w:rsid w:val="4C6D34EC"/>
    <w:rsid w:val="4EE835CD"/>
    <w:rsid w:val="5521693D"/>
    <w:rsid w:val="5958329B"/>
    <w:rsid w:val="67470A61"/>
    <w:rsid w:val="68E36540"/>
    <w:rsid w:val="6903021F"/>
    <w:rsid w:val="690C507C"/>
    <w:rsid w:val="69B45C9F"/>
    <w:rsid w:val="69E67BF2"/>
    <w:rsid w:val="6AEB4BE1"/>
    <w:rsid w:val="6F117271"/>
    <w:rsid w:val="6F7B9C12"/>
    <w:rsid w:val="748171CA"/>
    <w:rsid w:val="7ECA74F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pPr>
    <w:rPr>
      <w:rFonts w:cs="Times New Roman"/>
      <w:sz w:val="24"/>
      <w:lang w:eastAsia="zh-CN"/>
    </w:rPr>
  </w:style>
  <w:style w:type="character" w:styleId="7">
    <w:name w:val="Strong"/>
    <w:basedOn w:val="6"/>
    <w:qFormat/>
    <w:uiPriority w:val="0"/>
    <w:rPr>
      <w:rFonts w:cs="Times New Roman"/>
      <w:b/>
    </w:rPr>
  </w:style>
  <w:style w:type="character" w:styleId="8">
    <w:name w:val="FollowedHyperlink"/>
    <w:basedOn w:val="6"/>
    <w:qFormat/>
    <w:uiPriority w:val="99"/>
    <w:rPr>
      <w:rFonts w:cs="Times New Roman"/>
      <w:color w:val="323232"/>
      <w:u w:val="none"/>
    </w:rPr>
  </w:style>
  <w:style w:type="character" w:styleId="9">
    <w:name w:val="Hyperlink"/>
    <w:basedOn w:val="6"/>
    <w:qFormat/>
    <w:uiPriority w:val="99"/>
    <w:rPr>
      <w:rFonts w:cs="Times New Roman"/>
      <w:color w:val="323232"/>
      <w:u w:val="none"/>
    </w:rPr>
  </w:style>
  <w:style w:type="character" w:customStyle="1" w:styleId="10">
    <w:name w:val="页脚 Char"/>
    <w:basedOn w:val="6"/>
    <w:link w:val="2"/>
    <w:qFormat/>
    <w:locked/>
    <w:uiPriority w:val="99"/>
    <w:rPr>
      <w:rFonts w:ascii="Calibri" w:hAnsi="Calibri" w:cs="Arial"/>
      <w:sz w:val="18"/>
      <w:szCs w:val="18"/>
      <w:lang w:eastAsia="en-US"/>
    </w:rPr>
  </w:style>
  <w:style w:type="character" w:customStyle="1" w:styleId="11">
    <w:name w:val="页眉 Char"/>
    <w:basedOn w:val="6"/>
    <w:link w:val="3"/>
    <w:qFormat/>
    <w:locked/>
    <w:uiPriority w:val="99"/>
    <w:rPr>
      <w:rFonts w:ascii="Calibri" w:hAnsi="Calibri" w:cs="Arial"/>
      <w:sz w:val="18"/>
      <w:szCs w:val="18"/>
      <w:lang w:eastAsia="en-US"/>
    </w:rPr>
  </w:style>
  <w:style w:type="character" w:customStyle="1" w:styleId="12">
    <w:name w:val="bsharetext"/>
    <w:basedOn w:val="6"/>
    <w:qFormat/>
    <w:uiPriority w:val="99"/>
    <w:rPr>
      <w:rFonts w:cs="Times New Roman"/>
    </w:rPr>
  </w:style>
  <w:style w:type="character" w:customStyle="1" w:styleId="13">
    <w:name w:val="NormalCharacter"/>
    <w:qFormat/>
    <w:uiPriority w:val="0"/>
    <w:rPr>
      <w:kern w:val="2"/>
      <w:sz w:val="32"/>
      <w:szCs w:val="24"/>
      <w:lang w:val="en-US" w:eastAsia="zh-CN" w:bidi="ar-SA"/>
    </w:rPr>
  </w:style>
  <w:style w:type="paragraph" w:customStyle="1" w:styleId="1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16</Pages>
  <Words>1217</Words>
  <Characters>6943</Characters>
  <Lines>57</Lines>
  <Paragraphs>16</Paragraphs>
  <TotalTime>4</TotalTime>
  <ScaleCrop>false</ScaleCrop>
  <LinksUpToDate>false</LinksUpToDate>
  <CharactersWithSpaces>8144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2020-06-22T10:47:00Z</cp:lastPrinted>
  <dcterms:modified xsi:type="dcterms:W3CDTF">2026-08-18T17:34:09Z</dcterms:modified>
  <cp:revision>217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