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bookmarkStart w:id="1" w:name="_Toc15378441"/>
      <w:bookmarkStart w:id="2" w:name="_Toc15377193"/>
      <w:bookmarkStart w:id="3" w:name="_Toc15396597"/>
      <w:bookmarkStart w:id="4" w:name="_Toc15396475"/>
      <w:bookmarkStart w:id="5" w:name="_Toc15377425"/>
      <w:r>
        <w:rPr>
          <w:rFonts w:hint="eastAsia" w:ascii="方正小标宋简体" w:hAnsi="方正小标宋简体" w:eastAsia="方正小标宋简体" w:cs="方正小标宋简体"/>
          <w:color w:val="000000"/>
          <w:sz w:val="44"/>
          <w:szCs w:val="44"/>
        </w:rPr>
        <w:t>2019年度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bookmarkStart w:id="6" w:name="_Toc15377426"/>
      <w:bookmarkStart w:id="7" w:name="_Toc15396476"/>
      <w:bookmarkStart w:id="8" w:name="_Toc15377194"/>
      <w:bookmarkStart w:id="9" w:name="_Toc15396598"/>
      <w:bookmarkStart w:id="10" w:name="_Toc15378442"/>
      <w:r>
        <w:rPr>
          <w:rFonts w:hint="eastAsia" w:ascii="方正小标宋简体" w:hAnsi="方正小标宋简体" w:eastAsia="方正小标宋简体" w:cs="方正小标宋简体"/>
          <w:color w:val="000000"/>
          <w:sz w:val="44"/>
          <w:szCs w:val="44"/>
        </w:rPr>
        <w:t>四川省阿坝州</w:t>
      </w:r>
      <w:bookmarkEnd w:id="0"/>
      <w:bookmarkStart w:id="11" w:name="_Toc15306268"/>
      <w:r>
        <w:rPr>
          <w:rFonts w:hint="eastAsia" w:ascii="方正小标宋简体" w:hAnsi="方正小标宋简体" w:eastAsia="方正小标宋简体" w:cs="方正小标宋简体"/>
          <w:color w:val="000000"/>
          <w:sz w:val="44"/>
          <w:szCs w:val="44"/>
        </w:rPr>
        <w:t>茂县叠溪镇人民政府</w:t>
      </w: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bookmarkStart w:id="73" w:name="_GoBack"/>
      <w:bookmarkEnd w:id="73"/>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
      <w:pPr>
        <w:pStyle w:val="11"/>
        <w:keepNext w:val="0"/>
        <w:keepLines w:val="0"/>
        <w:pageBreakBefore w:val="0"/>
        <w:widowControl w:val="0"/>
        <w:kinsoku/>
        <w:wordWrap/>
        <w:overflowPunct/>
        <w:topLinePunct w:val="0"/>
        <w:autoSpaceDE/>
        <w:autoSpaceDN/>
        <w:bidi w:val="0"/>
        <w:adjustRightInd w:val="0"/>
        <w:snapToGrid w:val="0"/>
        <w:spacing w:before="0" w:line="576" w:lineRule="exact"/>
        <w:ind w:left="0" w:left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第一部分 部门概况</w:t>
      </w:r>
      <w:r>
        <w:rPr>
          <w:rFonts w:hint="eastAsia" w:ascii="仿宋_GB2312" w:hAnsi="仿宋_GB2312" w:eastAsia="仿宋_GB2312" w:cs="仿宋_GB2312"/>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二、机构设置....................................13</w:t>
      </w:r>
    </w:p>
    <w:p>
      <w:pPr>
        <w:pStyle w:val="11"/>
        <w:keepNext w:val="0"/>
        <w:keepLines w:val="0"/>
        <w:pageBreakBefore w:val="0"/>
        <w:widowControl w:val="0"/>
        <w:tabs>
          <w:tab w:val="right" w:leader="dot" w:pos="7780"/>
          <w:tab w:val="clear" w:pos="8296"/>
        </w:tabs>
        <w:kinsoku/>
        <w:wordWrap/>
        <w:overflowPunct/>
        <w:topLinePunct w:val="0"/>
        <w:autoSpaceDE/>
        <w:autoSpaceDN/>
        <w:bidi w:val="0"/>
        <w:adjustRightInd w:val="0"/>
        <w:snapToGrid w:val="0"/>
        <w:spacing w:before="0" w:line="576" w:lineRule="exact"/>
        <w:ind w:left="0" w:left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2019年</w:t>
      </w:r>
      <w:r>
        <w:rPr>
          <w:rFonts w:hint="eastAsia" w:ascii="黑体" w:hAnsi="黑体" w:eastAsia="黑体" w:cs="黑体"/>
          <w:sz w:val="32"/>
          <w:szCs w:val="32"/>
        </w:rPr>
        <w:t>度部门决算情况说明</w:t>
      </w:r>
      <w:r>
        <w:rPr>
          <w:rFonts w:hint="eastAsia" w:ascii="仿宋_GB2312" w:hAnsi="仿宋_GB2312" w:eastAsia="仿宋_GB2312" w:cs="仿宋_GB2312"/>
          <w:sz w:val="32"/>
          <w:szCs w:val="32"/>
          <w:lang w:val="en-US" w:eastAsia="zh-CN"/>
        </w:rPr>
        <w:t>...............15</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.....................15</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二、财政拨款收入支出决算总体情况说明</w:t>
      </w:r>
      <w:r>
        <w:rPr>
          <w:rFonts w:hint="eastAsia" w:ascii="仿宋_GB2312" w:hAnsi="仿宋_GB2312" w:eastAsia="仿宋_GB2312" w:cs="仿宋_GB2312"/>
          <w:sz w:val="32"/>
          <w:szCs w:val="32"/>
          <w:lang w:val="en-US" w:eastAsia="zh-CN"/>
        </w:rPr>
        <w:t>.............17</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三、一般公共预算财政拨款支出决算情况说明</w:t>
      </w:r>
      <w:r>
        <w:rPr>
          <w:rFonts w:hint="eastAsia" w:ascii="仿宋_GB2312" w:hAnsi="仿宋_GB2312" w:eastAsia="仿宋_GB2312" w:cs="仿宋_GB2312"/>
          <w:sz w:val="32"/>
          <w:szCs w:val="32"/>
          <w:lang w:val="en-US" w:eastAsia="zh-CN"/>
        </w:rPr>
        <w:t>.........17</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四、一般公共预算财政拨款基本支出决算情况说明</w:t>
      </w:r>
      <w:r>
        <w:rPr>
          <w:rFonts w:hint="eastAsia" w:ascii="仿宋_GB2312" w:hAnsi="仿宋_GB2312" w:eastAsia="仿宋_GB2312" w:cs="仿宋_GB2312"/>
          <w:sz w:val="32"/>
          <w:szCs w:val="32"/>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五、“三公”经费财政拨款支出决算情况说明</w:t>
      </w:r>
      <w:r>
        <w:rPr>
          <w:rFonts w:hint="eastAsia" w:ascii="仿宋_GB2312" w:hAnsi="仿宋_GB2312" w:eastAsia="仿宋_GB2312" w:cs="仿宋_GB2312"/>
          <w:sz w:val="32"/>
          <w:szCs w:val="32"/>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六、政府性基金预算支出决算情况说明</w:t>
      </w:r>
      <w:r>
        <w:rPr>
          <w:rFonts w:hint="eastAsia" w:ascii="仿宋_GB2312" w:hAnsi="仿宋_GB2312" w:eastAsia="仿宋_GB2312" w:cs="仿宋_GB2312"/>
          <w:sz w:val="32"/>
          <w:szCs w:val="32"/>
          <w:lang w:val="en-US" w:eastAsia="zh-CN"/>
        </w:rPr>
        <w:t>...............24</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七、国有资本经营预算支出决算情况说明</w:t>
      </w:r>
      <w:r>
        <w:rPr>
          <w:rFonts w:hint="eastAsia" w:ascii="仿宋_GB2312" w:hAnsi="仿宋_GB2312" w:eastAsia="仿宋_GB2312" w:cs="仿宋_GB2312"/>
          <w:sz w:val="32"/>
          <w:szCs w:val="32"/>
          <w:lang w:val="en-US" w:eastAsia="zh-CN"/>
        </w:rPr>
        <w:t>.............24</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八、其他重要事项的情况说明</w:t>
      </w:r>
      <w:r>
        <w:rPr>
          <w:rFonts w:hint="eastAsia" w:ascii="仿宋_GB2312" w:hAnsi="仿宋_GB2312" w:eastAsia="仿宋_GB2312" w:cs="仿宋_GB2312"/>
          <w:sz w:val="32"/>
          <w:szCs w:val="32"/>
          <w:lang w:val="en-US" w:eastAsia="zh-CN"/>
        </w:rPr>
        <w:t>.......................24</w:t>
      </w:r>
    </w:p>
    <w:p>
      <w:pPr>
        <w:pStyle w:val="11"/>
        <w:keepNext w:val="0"/>
        <w:keepLines w:val="0"/>
        <w:pageBreakBefore w:val="0"/>
        <w:widowControl w:val="0"/>
        <w:kinsoku/>
        <w:wordWrap/>
        <w:overflowPunct/>
        <w:topLinePunct w:val="0"/>
        <w:autoSpaceDE/>
        <w:autoSpaceDN/>
        <w:bidi w:val="0"/>
        <w:adjustRightInd w:val="0"/>
        <w:snapToGrid w:val="0"/>
        <w:spacing w:before="0" w:line="576" w:lineRule="exact"/>
        <w:ind w:left="0" w:leftChars="0"/>
        <w:jc w:val="left"/>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rPr>
        <w:t>第三部分 名词解释</w:t>
      </w:r>
      <w:r>
        <w:rPr>
          <w:rFonts w:hint="eastAsia" w:ascii="仿宋_GB2312" w:hAnsi="仿宋_GB2312" w:eastAsia="仿宋_GB2312" w:cs="仿宋_GB2312"/>
          <w:spacing w:val="0"/>
          <w:sz w:val="32"/>
          <w:szCs w:val="32"/>
          <w:lang w:val="en-US" w:eastAsia="zh-CN"/>
        </w:rPr>
        <w:t>................................39</w:t>
      </w:r>
    </w:p>
    <w:p>
      <w:pPr>
        <w:pStyle w:val="11"/>
        <w:keepNext w:val="0"/>
        <w:keepLines w:val="0"/>
        <w:pageBreakBefore w:val="0"/>
        <w:widowControl w:val="0"/>
        <w:kinsoku/>
        <w:wordWrap/>
        <w:overflowPunct/>
        <w:topLinePunct w:val="0"/>
        <w:autoSpaceDE/>
        <w:autoSpaceDN/>
        <w:bidi w:val="0"/>
        <w:adjustRightInd w:val="0"/>
        <w:snapToGrid w:val="0"/>
        <w:spacing w:before="0" w:line="576" w:lineRule="exact"/>
        <w:ind w:left="0" w:left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pacing w:val="0"/>
          <w:sz w:val="32"/>
          <w:szCs w:val="32"/>
          <w:lang w:val="en-US" w:eastAsia="zh-CN"/>
        </w:rPr>
        <w:t>.茂县叠溪镇人民政府2019年部门整体支出绩效评价报告</w:t>
      </w:r>
      <w:r>
        <w:rPr>
          <w:rFonts w:hint="eastAsia" w:ascii="仿宋_GB2312" w:hAnsi="仿宋_GB2312" w:eastAsia="仿宋_GB2312" w:cs="仿宋_GB2312"/>
          <w:sz w:val="32"/>
          <w:szCs w:val="32"/>
          <w:lang w:val="en-US" w:eastAsia="zh-CN"/>
        </w:rPr>
        <w:t>.....................................44</w:t>
      </w:r>
    </w:p>
    <w:p>
      <w:pPr>
        <w:pStyle w:val="11"/>
        <w:keepNext w:val="0"/>
        <w:keepLines w:val="0"/>
        <w:pageBreakBefore w:val="0"/>
        <w:widowControl w:val="0"/>
        <w:kinsoku/>
        <w:wordWrap/>
        <w:overflowPunct/>
        <w:topLinePunct w:val="0"/>
        <w:autoSpaceDE/>
        <w:autoSpaceDN/>
        <w:bidi w:val="0"/>
        <w:adjustRightInd w:val="0"/>
        <w:snapToGrid w:val="0"/>
        <w:spacing w:before="0" w:line="576" w:lineRule="exact"/>
        <w:ind w:left="0" w:leftChars="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第五部分 附表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lang w:val="en-US" w:eastAsia="zh-CN"/>
        </w:rPr>
        <w:t>.49</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十三、国有资本经营预算支出决算表</w:t>
      </w:r>
      <w:r>
        <w:rPr>
          <w:rFonts w:hint="eastAsia" w:ascii="仿宋_GB2312" w:hAnsi="仿宋_GB2312" w:eastAsia="仿宋_GB2312" w:cs="仿宋_GB2312"/>
          <w:sz w:val="32"/>
          <w:szCs w:val="32"/>
          <w:lang w:val="en-US" w:eastAsia="zh-CN"/>
        </w:rPr>
        <w:t>..................49</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pageBreakBefore w:val="0"/>
        <w:kinsoku/>
        <w:wordWrap/>
        <w:overflowPunct/>
        <w:topLinePunct w:val="0"/>
        <w:autoSpaceDE/>
        <w:autoSpaceDN/>
        <w:bidi w:val="0"/>
        <w:spacing w:before="0" w:after="0" w:line="576" w:lineRule="exact"/>
        <w:ind w:left="0"/>
        <w:jc w:val="center"/>
        <w:textAlignment w:val="auto"/>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pageBreakBefore w:val="0"/>
        <w:widowControl/>
        <w:kinsoku/>
        <w:wordWrap/>
        <w:overflowPunct/>
        <w:topLinePunct w:val="0"/>
        <w:autoSpaceDE/>
        <w:autoSpaceDN/>
        <w:bidi w:val="0"/>
        <w:spacing w:line="576" w:lineRule="exact"/>
        <w:ind w:left="0"/>
        <w:jc w:val="left"/>
        <w:textAlignment w:val="auto"/>
        <w:rPr>
          <w:rFonts w:ascii="黑体" w:eastAsia="黑体"/>
          <w:color w:val="000000"/>
          <w:sz w:val="32"/>
          <w:szCs w:val="32"/>
        </w:rPr>
      </w:pPr>
    </w:p>
    <w:p>
      <w:pPr>
        <w:pStyle w:val="3"/>
        <w:keepNext/>
        <w:keepLines/>
        <w:pageBreakBefore w:val="0"/>
        <w:widowControl w:val="0"/>
        <w:kinsoku/>
        <w:wordWrap/>
        <w:overflowPunct/>
        <w:topLinePunct w:val="0"/>
        <w:autoSpaceDE/>
        <w:autoSpaceDN/>
        <w:bidi w:val="0"/>
        <w:adjustRightInd/>
        <w:snapToGrid/>
        <w:spacing w:before="0" w:after="0" w:line="576" w:lineRule="exact"/>
        <w:ind w:left="0" w:firstLine="640" w:firstLineChars="200"/>
        <w:textAlignment w:val="auto"/>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pStyle w:val="6"/>
        <w:pageBreakBefore w:val="0"/>
        <w:kinsoku/>
        <w:wordWrap/>
        <w:overflowPunct/>
        <w:topLinePunct w:val="0"/>
        <w:autoSpaceDE/>
        <w:autoSpaceDN/>
        <w:bidi w:val="0"/>
        <w:adjustRightInd w:val="0"/>
        <w:snapToGrid w:val="0"/>
        <w:spacing w:beforeLines="0" w:line="576" w:lineRule="exact"/>
        <w:ind w:left="0" w:firstLine="674" w:firstLineChars="210"/>
        <w:textAlignment w:val="auto"/>
        <w:outlineLvl w:val="2"/>
        <w:rPr>
          <w:rFonts w:hint="eastAsia" w:ascii="楷体" w:hAnsi="楷体" w:eastAsia="楷体" w:cs="楷体"/>
          <w:b/>
          <w:bCs w:val="0"/>
          <w:color w:val="000000"/>
          <w:sz w:val="32"/>
          <w:szCs w:val="32"/>
        </w:rPr>
      </w:pPr>
      <w:bookmarkStart w:id="16" w:name="_Toc15378445"/>
      <w:bookmarkStart w:id="17" w:name="_Toc15377198"/>
      <w:r>
        <w:rPr>
          <w:rFonts w:hint="eastAsia" w:ascii="楷体" w:hAnsi="楷体" w:eastAsia="楷体" w:cs="楷体"/>
          <w:b/>
          <w:bCs w:val="0"/>
          <w:color w:val="000000"/>
          <w:sz w:val="32"/>
          <w:szCs w:val="32"/>
        </w:rPr>
        <w:t>（一）主要职能</w:t>
      </w:r>
      <w:bookmarkEnd w:id="16"/>
      <w:bookmarkEnd w:id="17"/>
      <w:bookmarkStart w:id="18" w:name="_Toc15378446"/>
      <w:bookmarkStart w:id="19" w:name="_Toc15377199"/>
    </w:p>
    <w:p>
      <w:pPr>
        <w:pageBreakBefore w:val="0"/>
        <w:kinsoku/>
        <w:wordWrap/>
        <w:overflowPunct/>
        <w:topLinePunct w:val="0"/>
        <w:autoSpaceDE/>
        <w:autoSpaceDN/>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rPr>
        <w:t>按照《地方各级人民代表大会和地方各级人民政府组织法》的规定，遵循“有所为，有所不为”的原则和发展社会主义政治、建设社会主义新农村的要求，把镇政府的工作重点从直接抓招商引资、生产经营等具体事务转移到对农户和各类经济主体进行政策宣传、示范引导、提供服务、营造发展环境、维护社会稳定和保障农民合法权益上来。</w:t>
      </w:r>
    </w:p>
    <w:p>
      <w:pPr>
        <w:pageBreakBefore w:val="0"/>
        <w:kinsoku/>
        <w:wordWrap/>
        <w:overflowPunct/>
        <w:topLinePunct w:val="0"/>
        <w:autoSpaceDE/>
        <w:autoSpaceDN/>
        <w:bidi w:val="0"/>
        <w:spacing w:line="576" w:lineRule="exact"/>
        <w:ind w:left="0" w:firstLine="642" w:firstLineChars="200"/>
        <w:textAlignment w:val="auto"/>
        <w:rPr>
          <w:rFonts w:ascii="仿宋_GB2312" w:hAnsi="仿宋_GB2312" w:eastAsia="仿宋_GB2312" w:cs="仿宋_GB2312"/>
          <w:sz w:val="32"/>
          <w:szCs w:val="32"/>
        </w:rPr>
      </w:pPr>
      <w:r>
        <w:rPr>
          <w:rFonts w:ascii="仿宋_GB2312" w:hAnsi="楷体" w:eastAsia="仿宋_GB2312" w:cs="楷体"/>
          <w:b/>
          <w:sz w:val="32"/>
          <w:szCs w:val="32"/>
        </w:rPr>
        <w:t>1</w:t>
      </w:r>
      <w:r>
        <w:rPr>
          <w:rFonts w:eastAsia="仿宋_GB2312" w:cs="楷体"/>
          <w:b/>
          <w:sz w:val="32"/>
          <w:szCs w:val="32"/>
        </w:rPr>
        <w:t>.</w:t>
      </w:r>
      <w:r>
        <w:rPr>
          <w:rFonts w:hint="eastAsia" w:ascii="仿宋_GB2312" w:hAnsi="楷体" w:eastAsia="仿宋_GB2312" w:cs="楷体"/>
          <w:b/>
          <w:sz w:val="32"/>
          <w:szCs w:val="32"/>
        </w:rPr>
        <w:t>落实政策</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宣传、落实好党的路线、方针、政策和国家的法律、法规，稳定农村基本经济制度，坚持依法行政，推进政务公开，加强对村民委员会的指导，提高、培育村民委员会自治能力。</w:t>
      </w:r>
    </w:p>
    <w:p>
      <w:pPr>
        <w:pageBreakBefore w:val="0"/>
        <w:kinsoku/>
        <w:wordWrap/>
        <w:overflowPunct/>
        <w:topLinePunct w:val="0"/>
        <w:autoSpaceDE/>
        <w:autoSpaceDN/>
        <w:bidi w:val="0"/>
        <w:spacing w:line="576" w:lineRule="exact"/>
        <w:ind w:left="0" w:firstLine="642" w:firstLineChars="200"/>
        <w:textAlignment w:val="auto"/>
        <w:rPr>
          <w:rFonts w:ascii="仿宋_GB2312" w:hAnsi="仿宋_GB2312" w:eastAsia="仿宋_GB2312" w:cs="仿宋_GB2312"/>
          <w:sz w:val="32"/>
          <w:szCs w:val="32"/>
        </w:rPr>
      </w:pPr>
      <w:r>
        <w:rPr>
          <w:rFonts w:ascii="仿宋_GB2312" w:hAnsi="楷体" w:eastAsia="仿宋_GB2312" w:cs="楷体"/>
          <w:b/>
          <w:sz w:val="32"/>
          <w:szCs w:val="32"/>
        </w:rPr>
        <w:t>2.</w:t>
      </w:r>
      <w:r>
        <w:rPr>
          <w:rFonts w:hint="eastAsia" w:ascii="仿宋_GB2312" w:hAnsi="楷体" w:eastAsia="仿宋_GB2312" w:cs="楷体"/>
          <w:b/>
          <w:sz w:val="32"/>
          <w:szCs w:val="32"/>
        </w:rPr>
        <w:t>促进发展。</w:t>
      </w:r>
      <w:r>
        <w:rPr>
          <w:rFonts w:hint="eastAsia" w:ascii="仿宋_GB2312" w:hAnsi="仿宋_GB2312" w:eastAsia="仿宋_GB2312" w:cs="仿宋_GB2312"/>
          <w:sz w:val="32"/>
          <w:szCs w:val="32"/>
        </w:rPr>
        <w:t>科学制定发展规划，营造农村经济发展环境，加强农村市场监督，培育、提升市场功能，搞活市场流通，推广农业技术，完善农业社会化服务体系，引导农牧民发展现代农业，调整产业结构，加强农村劳动力技能培训，引导农村劳动力转移和就业，不断提高社会主义新农村建设水平。</w:t>
      </w:r>
    </w:p>
    <w:p>
      <w:pPr>
        <w:pageBreakBefore w:val="0"/>
        <w:kinsoku/>
        <w:wordWrap/>
        <w:overflowPunct/>
        <w:topLinePunct w:val="0"/>
        <w:autoSpaceDE/>
        <w:autoSpaceDN/>
        <w:bidi w:val="0"/>
        <w:spacing w:line="576" w:lineRule="exact"/>
        <w:ind w:left="0" w:firstLine="642" w:firstLineChars="200"/>
        <w:textAlignment w:val="auto"/>
        <w:rPr>
          <w:rFonts w:ascii="仿宋_GB2312" w:hAnsi="仿宋_GB2312" w:eastAsia="仿宋_GB2312" w:cs="仿宋_GB2312"/>
          <w:sz w:val="32"/>
          <w:szCs w:val="32"/>
        </w:rPr>
      </w:pPr>
      <w:r>
        <w:rPr>
          <w:rFonts w:ascii="仿宋_GB2312" w:hAnsi="楷体" w:eastAsia="仿宋_GB2312" w:cs="楷体"/>
          <w:b/>
          <w:sz w:val="32"/>
          <w:szCs w:val="32"/>
        </w:rPr>
        <w:t>3.</w:t>
      </w:r>
      <w:r>
        <w:rPr>
          <w:rFonts w:hint="eastAsia" w:ascii="仿宋_GB2312" w:hAnsi="楷体" w:eastAsia="仿宋_GB2312" w:cs="楷体"/>
          <w:b/>
          <w:sz w:val="32"/>
          <w:szCs w:val="32"/>
        </w:rPr>
        <w:t>维护稳定。</w:t>
      </w:r>
      <w:r>
        <w:rPr>
          <w:rFonts w:hint="eastAsia" w:ascii="仿宋_GB2312" w:hAnsi="仿宋_GB2312" w:eastAsia="仿宋_GB2312" w:cs="仿宋_GB2312"/>
          <w:sz w:val="32"/>
          <w:szCs w:val="32"/>
        </w:rPr>
        <w:t>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牧民合法权益，维护农村社会稳定。</w:t>
      </w:r>
    </w:p>
    <w:p>
      <w:pPr>
        <w:pageBreakBefore w:val="0"/>
        <w:kinsoku/>
        <w:wordWrap/>
        <w:overflowPunct/>
        <w:topLinePunct w:val="0"/>
        <w:autoSpaceDE/>
        <w:autoSpaceDN/>
        <w:bidi w:val="0"/>
        <w:spacing w:line="576" w:lineRule="exact"/>
        <w:ind w:left="0" w:firstLine="642" w:firstLineChars="200"/>
        <w:textAlignment w:val="auto"/>
        <w:rPr>
          <w:rFonts w:ascii="仿宋_GB2312" w:hAnsi="仿宋_GB2312" w:eastAsia="仿宋_GB2312" w:cs="仿宋_GB2312"/>
          <w:sz w:val="32"/>
          <w:szCs w:val="32"/>
        </w:rPr>
      </w:pPr>
      <w:r>
        <w:rPr>
          <w:rFonts w:ascii="仿宋_GB2312" w:hAnsi="楷体" w:eastAsia="仿宋_GB2312" w:cs="楷体"/>
          <w:b/>
          <w:sz w:val="32"/>
          <w:szCs w:val="32"/>
        </w:rPr>
        <w:t>4.</w:t>
      </w:r>
      <w:r>
        <w:rPr>
          <w:rFonts w:hint="eastAsia" w:ascii="仿宋_GB2312" w:hAnsi="楷体" w:eastAsia="仿宋_GB2312" w:cs="楷体"/>
          <w:b/>
          <w:sz w:val="32"/>
          <w:szCs w:val="32"/>
        </w:rPr>
        <w:t>加强管理。</w:t>
      </w:r>
      <w:r>
        <w:rPr>
          <w:rFonts w:hint="eastAsia" w:ascii="仿宋_GB2312" w:hAnsi="仿宋_GB2312" w:eastAsia="仿宋_GB2312" w:cs="仿宋_GB2312"/>
          <w:sz w:val="32"/>
          <w:szCs w:val="32"/>
        </w:rPr>
        <w:t>加强民政、教育、科技、文化、卫生、计划生育、安全生产、劳动保障和乡村规划等社会管理，加强社会主义精神文明建设，做好防灾减灾工作，加强环境保护，努力改善农村人居环境，不断提高农村人口素质和农牧民生活质量。</w:t>
      </w:r>
    </w:p>
    <w:p>
      <w:pPr>
        <w:pageBreakBefore w:val="0"/>
        <w:kinsoku/>
        <w:wordWrap/>
        <w:overflowPunct/>
        <w:topLinePunct w:val="0"/>
        <w:autoSpaceDE/>
        <w:autoSpaceDN/>
        <w:bidi w:val="0"/>
        <w:spacing w:line="576" w:lineRule="exact"/>
        <w:ind w:left="0" w:firstLine="642" w:firstLineChars="200"/>
        <w:textAlignment w:val="auto"/>
        <w:rPr>
          <w:rFonts w:ascii="仿宋_GB2312" w:hAnsi="仿宋_GB2312" w:eastAsia="仿宋_GB2312" w:cs="仿宋_GB2312"/>
          <w:sz w:val="32"/>
          <w:szCs w:val="32"/>
        </w:rPr>
      </w:pPr>
      <w:r>
        <w:rPr>
          <w:rFonts w:ascii="仿宋_GB2312" w:hAnsi="楷体" w:eastAsia="仿宋_GB2312" w:cs="楷体"/>
          <w:b/>
          <w:sz w:val="32"/>
          <w:szCs w:val="32"/>
        </w:rPr>
        <w:t>5.</w:t>
      </w:r>
      <w:r>
        <w:rPr>
          <w:rFonts w:hint="eastAsia" w:ascii="仿宋_GB2312" w:hAnsi="楷体" w:eastAsia="仿宋_GB2312" w:cs="楷体"/>
          <w:b/>
          <w:sz w:val="32"/>
          <w:szCs w:val="32"/>
        </w:rPr>
        <w:t>提供服务。</w:t>
      </w:r>
      <w:r>
        <w:rPr>
          <w:rFonts w:hint="eastAsia" w:ascii="仿宋_GB2312" w:hAnsi="仿宋_GB2312" w:eastAsia="仿宋_GB2312" w:cs="仿宋_GB2312"/>
          <w:sz w:val="32"/>
          <w:szCs w:val="32"/>
        </w:rPr>
        <w:t>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pStyle w:val="6"/>
        <w:pageBreakBefore w:val="0"/>
        <w:kinsoku/>
        <w:wordWrap/>
        <w:overflowPunct/>
        <w:topLinePunct w:val="0"/>
        <w:autoSpaceDE/>
        <w:autoSpaceDN/>
        <w:bidi w:val="0"/>
        <w:adjustRightInd w:val="0"/>
        <w:snapToGrid w:val="0"/>
        <w:spacing w:beforeLines="0" w:line="576" w:lineRule="exact"/>
        <w:ind w:left="0" w:firstLine="674" w:firstLineChars="210"/>
        <w:textAlignment w:val="auto"/>
        <w:outlineLvl w:val="2"/>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（二）2019年重点工作完成情况</w:t>
      </w:r>
      <w:bookmarkEnd w:id="18"/>
      <w:bookmarkEnd w:id="19"/>
    </w:p>
    <w:p>
      <w:pPr>
        <w:pStyle w:val="13"/>
        <w:pageBreakBefore w:val="0"/>
        <w:shd w:val="clear" w:color="auto" w:fill="FFFFFF"/>
        <w:kinsoku/>
        <w:wordWrap/>
        <w:overflowPunct/>
        <w:topLinePunct w:val="0"/>
        <w:autoSpaceDE/>
        <w:autoSpaceDN/>
        <w:bidi w:val="0"/>
        <w:spacing w:before="0" w:beforeAutospacing="0" w:after="0" w:afterAutospacing="0" w:line="576" w:lineRule="exact"/>
        <w:ind w:left="0" w:firstLine="643"/>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1.加强自身建设，着力提升党建水平，打造学习叠溪。</w:t>
      </w:r>
    </w:p>
    <w:p>
      <w:pPr>
        <w:pStyle w:val="13"/>
        <w:pageBreakBefore w:val="0"/>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着力建强镇村干部队伍，着力拉近群众与干部距离，着力推进抓党建促脱贫攻坚，着力推进农民工党建工作。</w:t>
      </w:r>
    </w:p>
    <w:p>
      <w:pPr>
        <w:pStyle w:val="13"/>
        <w:pageBreakBefore w:val="0"/>
        <w:shd w:val="clear" w:color="auto" w:fill="FFFFFF"/>
        <w:kinsoku/>
        <w:wordWrap/>
        <w:overflowPunct/>
        <w:topLinePunct w:val="0"/>
        <w:autoSpaceDE/>
        <w:autoSpaceDN/>
        <w:bidi w:val="0"/>
        <w:spacing w:before="0" w:beforeAutospacing="0" w:after="0" w:afterAutospacing="0" w:line="576" w:lineRule="exact"/>
        <w:ind w:left="0" w:firstLine="643"/>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2.提高思想认识，着力抓好意识形态，打造文化叠溪。</w:t>
      </w:r>
    </w:p>
    <w:p>
      <w:pPr>
        <w:pStyle w:val="13"/>
        <w:pageBreakBefore w:val="0"/>
        <w:kinsoku/>
        <w:wordWrap/>
        <w:overflowPunct/>
        <w:topLinePunct w:val="0"/>
        <w:autoSpaceDE/>
        <w:autoSpaceDN/>
        <w:bidi w:val="0"/>
        <w:spacing w:before="0" w:beforeAutospacing="0" w:after="0" w:afterAutospacing="0" w:line="576" w:lineRule="exact"/>
        <w:ind w:lef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强化中心组学习，强化党员干部学习，强化公民道德素质教育，强化舆论引导，传播凝聚正能量，丰富活动载体，强化营造氛围。</w:t>
      </w:r>
    </w:p>
    <w:p>
      <w:pPr>
        <w:pStyle w:val="13"/>
        <w:pageBreakBefore w:val="0"/>
        <w:shd w:val="clear" w:color="auto" w:fill="FFFFFF"/>
        <w:kinsoku/>
        <w:wordWrap/>
        <w:overflowPunct/>
        <w:topLinePunct w:val="0"/>
        <w:autoSpaceDE/>
        <w:autoSpaceDN/>
        <w:bidi w:val="0"/>
        <w:spacing w:before="0" w:beforeAutospacing="0" w:after="0" w:afterAutospacing="0" w:line="576" w:lineRule="exact"/>
        <w:ind w:left="0" w:firstLine="643"/>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3.加强廉政建设，着力筑牢思想防线，打造清廉叠溪。</w:t>
      </w:r>
    </w:p>
    <w:p>
      <w:pPr>
        <w:pageBreakBefore w:val="0"/>
        <w:kinsoku/>
        <w:wordWrap/>
        <w:overflowPunct/>
        <w:topLinePunct w:val="0"/>
        <w:autoSpaceDE/>
        <w:autoSpaceDN/>
        <w:bidi w:val="0"/>
        <w:adjustRightInd w:val="0"/>
        <w:snapToGrid w:val="0"/>
        <w:spacing w:line="576" w:lineRule="exact"/>
        <w:ind w:left="0" w:firstLine="642"/>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auto"/>
          <w:kern w:val="2"/>
          <w:sz w:val="32"/>
          <w:szCs w:val="32"/>
          <w:lang w:val="en-US" w:eastAsia="zh-CN" w:bidi="ar-SA"/>
        </w:rPr>
        <w:t>全面落实党风廉政建设责任制，，加强廉洁教育，提高干部拒腐能力，狠抓反腐倡廉，建设廉洁高效政府。</w:t>
      </w:r>
    </w:p>
    <w:p>
      <w:pPr>
        <w:pageBreakBefore w:val="0"/>
        <w:kinsoku/>
        <w:wordWrap/>
        <w:overflowPunct/>
        <w:topLinePunct w:val="0"/>
        <w:autoSpaceDE/>
        <w:autoSpaceDN/>
        <w:bidi w:val="0"/>
        <w:spacing w:line="576" w:lineRule="exact"/>
        <w:ind w:left="0" w:firstLine="651"/>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4.全面依法执政，着力开展普法行动，打造法制叠溪。</w:t>
      </w:r>
    </w:p>
    <w:p>
      <w:pPr>
        <w:pageBreakBefore w:val="0"/>
        <w:kinsoku/>
        <w:wordWrap/>
        <w:overflowPunct/>
        <w:topLinePunct w:val="0"/>
        <w:autoSpaceDE/>
        <w:autoSpaceDN/>
        <w:bidi w:val="0"/>
        <w:adjustRightInd w:val="0"/>
        <w:snapToGrid w:val="0"/>
        <w:spacing w:line="576" w:lineRule="exact"/>
        <w:ind w:left="0"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lang w:eastAsia="zh-CN"/>
        </w:rPr>
        <w:t>（</w:t>
      </w: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加强法制宣传和培训。</w:t>
      </w:r>
      <w:r>
        <w:rPr>
          <w:rFonts w:hint="eastAsia" w:ascii="仿宋_GB2312" w:eastAsia="仿宋_GB2312"/>
          <w:color w:val="000000"/>
          <w:sz w:val="32"/>
          <w:szCs w:val="32"/>
        </w:rPr>
        <w:t>结合两联一进工作，切实做到法律进村入户。开展法制进校园活动，完善平安校园建设人员和制度，深入开展普法工作，进一步加强行政执法，努力推进综合执法，强化行政执法监督，政府及其工作人员依法办事意识不断增强。</w:t>
      </w:r>
    </w:p>
    <w:p>
      <w:pPr>
        <w:pageBreakBefore w:val="0"/>
        <w:kinsoku/>
        <w:wordWrap/>
        <w:overflowPunct/>
        <w:topLinePunct w:val="0"/>
        <w:autoSpaceDE/>
        <w:autoSpaceDN/>
        <w:bidi w:val="0"/>
        <w:adjustRightInd w:val="0"/>
        <w:snapToGrid w:val="0"/>
        <w:spacing w:line="576" w:lineRule="exact"/>
        <w:ind w:left="0" w:firstLine="642" w:firstLineChars="200"/>
        <w:textAlignment w:val="auto"/>
        <w:rPr>
          <w:rFonts w:ascii="仿宋_GB2312" w:hAnsi="宋体" w:eastAsia="仿宋_GB2312" w:cs="宋体"/>
          <w:color w:val="000000"/>
          <w:sz w:val="32"/>
          <w:szCs w:val="32"/>
        </w:rPr>
      </w:pPr>
      <w:r>
        <w:rPr>
          <w:rFonts w:hint="eastAsia" w:ascii="仿宋_GB2312" w:eastAsia="仿宋_GB2312"/>
          <w:b/>
          <w:color w:val="000000"/>
          <w:sz w:val="32"/>
          <w:szCs w:val="32"/>
          <w:lang w:val="en-US" w:eastAsia="zh-CN"/>
        </w:rPr>
        <w:t>(2)</w:t>
      </w:r>
      <w:r>
        <w:rPr>
          <w:rFonts w:hint="eastAsia" w:ascii="仿宋_GB2312" w:eastAsia="仿宋_GB2312"/>
          <w:b/>
          <w:color w:val="000000"/>
          <w:sz w:val="32"/>
          <w:szCs w:val="32"/>
        </w:rPr>
        <w:t>全力抓好依法治县工作。</w:t>
      </w:r>
      <w:r>
        <w:rPr>
          <w:rFonts w:hint="eastAsia" w:ascii="仿宋_GB2312" w:eastAsia="仿宋_GB2312"/>
          <w:color w:val="000000"/>
          <w:sz w:val="32"/>
          <w:szCs w:val="32"/>
        </w:rPr>
        <w:t>成立了由镇党委书记和镇长任双组长，镇班子成员、各村支部书记为成员的依法治镇工作领导小组，扎实抓好对此项工作的组织领导</w:t>
      </w:r>
      <w:r>
        <w:rPr>
          <w:rFonts w:hint="eastAsia" w:ascii="仿宋_GB2312" w:hAnsi="仿宋_GB2312" w:eastAsia="仿宋_GB2312"/>
          <w:color w:val="000000"/>
          <w:sz w:val="32"/>
          <w:szCs w:val="32"/>
        </w:rPr>
        <w:t>。</w:t>
      </w:r>
    </w:p>
    <w:p>
      <w:pPr>
        <w:pageBreakBefore w:val="0"/>
        <w:kinsoku/>
        <w:wordWrap/>
        <w:overflowPunct/>
        <w:topLinePunct w:val="0"/>
        <w:autoSpaceDE/>
        <w:autoSpaceDN/>
        <w:bidi w:val="0"/>
        <w:adjustRightInd w:val="0"/>
        <w:snapToGrid w:val="0"/>
        <w:spacing w:line="576" w:lineRule="exact"/>
        <w:ind w:left="0" w:firstLine="642" w:firstLineChars="200"/>
        <w:textAlignment w:val="auto"/>
        <w:rPr>
          <w:rFonts w:ascii="仿宋_GB2312" w:eastAsia="仿宋_GB2312"/>
          <w:color w:val="000000"/>
          <w:sz w:val="32"/>
          <w:szCs w:val="32"/>
        </w:rPr>
      </w:pP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.加强安全生产工作。</w:t>
      </w:r>
      <w:r>
        <w:rPr>
          <w:rFonts w:hint="eastAsia" w:ascii="仿宋_GB2312" w:eastAsia="仿宋_GB2312"/>
          <w:color w:val="000000"/>
          <w:sz w:val="32"/>
          <w:szCs w:val="32"/>
        </w:rPr>
        <w:t>严把餐饮服务、药品经营准入关和食品药品质量关，与各村、学校、成兰铁路项目建设方等签订了《食品安全责任书》，定期检查学校和辖区内餐厅卫生情况。</w:t>
      </w:r>
      <w:r>
        <w:rPr>
          <w:rFonts w:hint="eastAsia" w:ascii="仿宋_GB2312" w:eastAsia="仿宋_GB2312"/>
          <w:b w:val="0"/>
          <w:bCs w:val="0"/>
          <w:color w:val="000000"/>
          <w:sz w:val="32"/>
          <w:szCs w:val="32"/>
        </w:rPr>
        <w:t>严把道路、农机安全关，与各村签订《安全生产责任书》，定期召开安全生产会议，做好各村的安全知识宣传工作，加强村民警惕性。严把护林防火关，将护林防火工作落实到人头，发挥各村护林员作用，形成轮班制，定期抽查轮班情况，确保林林有人看、山山有人守，</w:t>
      </w:r>
      <w:r>
        <w:rPr>
          <w:rFonts w:hint="eastAsia" w:ascii="仿宋_GB2312" w:eastAsia="仿宋_GB2312"/>
          <w:color w:val="000000"/>
          <w:sz w:val="32"/>
          <w:szCs w:val="32"/>
        </w:rPr>
        <w:t>并通过会议召开、短信宣传、微信宣传等手段，对护林防火知识进行宣传，从根源杜绝火灾发生。</w:t>
      </w:r>
    </w:p>
    <w:p>
      <w:pPr>
        <w:pageBreakBefore w:val="0"/>
        <w:kinsoku/>
        <w:wordWrap/>
        <w:overflowPunct/>
        <w:topLinePunct w:val="0"/>
        <w:autoSpaceDE/>
        <w:autoSpaceDN/>
        <w:bidi w:val="0"/>
        <w:adjustRightInd w:val="0"/>
        <w:snapToGrid w:val="0"/>
        <w:spacing w:line="576" w:lineRule="exact"/>
        <w:ind w:left="0" w:firstLine="642" w:firstLineChars="200"/>
        <w:textAlignment w:val="auto"/>
        <w:rPr>
          <w:rFonts w:ascii="仿宋_GB2312" w:eastAsia="仿宋_GB2312"/>
          <w:color w:val="000000"/>
          <w:sz w:val="32"/>
          <w:szCs w:val="32"/>
        </w:rPr>
      </w:pPr>
      <w:r>
        <w:rPr>
          <w:rFonts w:hint="eastAsia" w:ascii="仿宋_GB2312" w:eastAsia="仿宋_GB2312"/>
          <w:b/>
          <w:bCs/>
          <w:color w:val="000000"/>
          <w:sz w:val="32"/>
          <w:szCs w:val="32"/>
          <w:lang w:val="en-US" w:eastAsia="zh-CN"/>
        </w:rPr>
        <w:t>6</w:t>
      </w:r>
      <w:r>
        <w:rPr>
          <w:rFonts w:hint="eastAsia" w:ascii="仿宋_GB2312" w:eastAsia="仿宋_GB2312"/>
          <w:b/>
          <w:bCs/>
          <w:color w:val="000000"/>
          <w:sz w:val="32"/>
          <w:szCs w:val="32"/>
        </w:rPr>
        <w:t>.</w:t>
      </w:r>
      <w:r>
        <w:rPr>
          <w:rFonts w:hint="eastAsia" w:eastAsia="仿宋_GB2312"/>
          <w:b/>
          <w:bCs/>
          <w:color w:val="000000"/>
          <w:sz w:val="32"/>
          <w:szCs w:val="32"/>
        </w:rPr>
        <w:t>深入开展扫黑除恶工作</w:t>
      </w:r>
      <w:r>
        <w:rPr>
          <w:rFonts w:hint="eastAsia" w:eastAsia="仿宋_GB2312"/>
          <w:color w:val="000000"/>
          <w:sz w:val="32"/>
          <w:szCs w:val="32"/>
          <w:lang w:eastAsia="zh-CN"/>
        </w:rPr>
        <w:t>。</w:t>
      </w:r>
      <w:r>
        <w:rPr>
          <w:rFonts w:hint="eastAsia" w:ascii="仿宋_GB2312" w:hAnsi="仿宋_GB2312" w:eastAsia="仿宋_GB2312" w:cs="仿宋_GB2312"/>
          <w:color w:val="000000"/>
          <w:sz w:val="32"/>
          <w:szCs w:val="32"/>
        </w:rPr>
        <w:t>紧盯看牢重点人、重点事、重点行业、重点领域，坚决铲除黑恶势力保护伞。对黑恶势力犯罪保持高压态势，做到抓早抓小、从重从快、精准打击、果断摧毁。为灾后重建、脱贫攻坚等工作顺利开展创造良好的条件。</w:t>
      </w:r>
    </w:p>
    <w:p>
      <w:pPr>
        <w:pageBreakBefore w:val="0"/>
        <w:kinsoku/>
        <w:wordWrap/>
        <w:overflowPunct/>
        <w:topLinePunct w:val="0"/>
        <w:autoSpaceDE/>
        <w:autoSpaceDN/>
        <w:bidi w:val="0"/>
        <w:adjustRightInd w:val="0"/>
        <w:snapToGrid w:val="0"/>
        <w:spacing w:line="576" w:lineRule="exact"/>
        <w:ind w:left="0" w:firstLine="642"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b/>
          <w:bCs/>
          <w:color w:val="000000"/>
          <w:sz w:val="32"/>
          <w:szCs w:val="32"/>
        </w:rPr>
        <w:t>.强化地灾防治，着力守护百姓安全，打造平安叠溪。</w:t>
      </w:r>
    </w:p>
    <w:p>
      <w:pPr>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我镇高度重视地质灾害防治工作，坚持“以防为主，防治结合”的方针，科学制定防治方案，严格落实防灾责任，不断完善防治措施，有效地预防和减少地质灾害的发生，确保了人民群众生命和财产安全。</w:t>
      </w:r>
    </w:p>
    <w:p>
      <w:pPr>
        <w:pStyle w:val="13"/>
        <w:pageBreakBefore w:val="0"/>
        <w:shd w:val="clear" w:color="auto" w:fill="FFFFFF"/>
        <w:kinsoku/>
        <w:wordWrap/>
        <w:overflowPunct/>
        <w:topLinePunct w:val="0"/>
        <w:autoSpaceDE/>
        <w:autoSpaceDN/>
        <w:bidi w:val="0"/>
        <w:spacing w:before="0" w:beforeAutospacing="0" w:after="0" w:afterAutospacing="0" w:line="576" w:lineRule="exact"/>
        <w:ind w:left="0" w:firstLine="643"/>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8</w:t>
      </w:r>
      <w:r>
        <w:rPr>
          <w:rFonts w:hint="eastAsia" w:ascii="仿宋_GB2312" w:hAnsi="仿宋_GB2312" w:eastAsia="仿宋_GB2312" w:cs="仿宋_GB2312"/>
          <w:b/>
          <w:bCs/>
          <w:color w:val="000000"/>
          <w:sz w:val="32"/>
          <w:szCs w:val="32"/>
        </w:rPr>
        <w:t>.维护民族团结，着力争创示范乡镇，打造团结叠溪。</w:t>
      </w:r>
    </w:p>
    <w:p>
      <w:pPr>
        <w:pageBreakBefore w:val="0"/>
        <w:kinsoku/>
        <w:wordWrap/>
        <w:overflowPunct/>
        <w:topLinePunct w:val="0"/>
        <w:autoSpaceDE/>
        <w:autoSpaceDN/>
        <w:bidi w:val="0"/>
        <w:spacing w:line="576" w:lineRule="exact"/>
        <w:ind w:left="0" w:firstLine="64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认真贯彻落实党和国家民族政策，维护民族团结、社会稳定和国家统一，促进辖区各民族的团结和谐，我镇继续深入推进民族团结进步创建工作。</w:t>
      </w:r>
      <w:r>
        <w:rPr>
          <w:rFonts w:hint="eastAsia" w:ascii="仿宋_GB2312" w:hAnsi="仿宋_GB2312" w:eastAsia="仿宋_GB2312" w:cs="仿宋_GB2312"/>
          <w:color w:val="000000"/>
          <w:sz w:val="32"/>
          <w:szCs w:val="32"/>
        </w:rPr>
        <w:t>各村创新宣传渠道、扩宽宣传面，采用多种形式进行宣传：针对留村人口采取走村入户、农民夜校等形式进行宣传；针对外出务工人员采取网络、微信、短信平台等形式进行宣传，真正做到人人知晓、人人参与，促进民族团结进步，实现共同繁荣发展。</w:t>
      </w:r>
    </w:p>
    <w:p>
      <w:pPr>
        <w:pageBreakBefore w:val="0"/>
        <w:kinsoku/>
        <w:wordWrap/>
        <w:overflowPunct/>
        <w:topLinePunct w:val="0"/>
        <w:autoSpaceDE/>
        <w:autoSpaceDN/>
        <w:bidi w:val="0"/>
        <w:spacing w:line="576" w:lineRule="exact"/>
        <w:ind w:left="0" w:firstLine="636" w:firstLineChars="198"/>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rPr>
        <w:t>.发力精准扶贫，着力坚持回头帮扶，打造进步叠溪。</w:t>
      </w:r>
    </w:p>
    <w:p>
      <w:pPr>
        <w:pStyle w:val="13"/>
        <w:pageBreakBefore w:val="0"/>
        <w:shd w:val="clear" w:color="auto" w:fill="FFFFFF"/>
        <w:kinsoku/>
        <w:wordWrap/>
        <w:overflowPunct/>
        <w:topLinePunct w:val="0"/>
        <w:autoSpaceDE/>
        <w:autoSpaceDN/>
        <w:bidi w:val="0"/>
        <w:spacing w:before="0" w:beforeAutospacing="0" w:after="0" w:afterAutospacing="0" w:line="576" w:lineRule="exact"/>
        <w:ind w:left="0" w:firstLine="643"/>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一是巩固脱贫成效，持续政策帮扶。</w:t>
      </w:r>
      <w:r>
        <w:rPr>
          <w:rFonts w:hint="eastAsia" w:ascii="仿宋_GB2312" w:hAnsi="仿宋_GB2312" w:eastAsia="仿宋_GB2312" w:cs="仿宋_GB2312"/>
          <w:color w:val="000000"/>
          <w:sz w:val="32"/>
          <w:szCs w:val="32"/>
        </w:rPr>
        <w:t>为巩固脱贫成效，我镇建立定期回访机制，了解已脱贫户的生产生活、现状。立足当前，着眼长远，坚持“输血”与“造血”相结合，持续政策帮扶。</w:t>
      </w:r>
      <w:r>
        <w:rPr>
          <w:rFonts w:hint="eastAsia" w:ascii="仿宋_GB2312" w:hAnsi="仿宋_GB2312" w:eastAsia="仿宋_GB2312" w:cs="仿宋_GB2312"/>
          <w:b/>
          <w:bCs/>
          <w:color w:val="000000"/>
          <w:sz w:val="32"/>
          <w:szCs w:val="32"/>
        </w:rPr>
        <w:t>二是坚持“回头看”，落实“大走访”。</w:t>
      </w:r>
      <w:r>
        <w:rPr>
          <w:rFonts w:hint="eastAsia" w:ascii="仿宋_GB2312" w:hAnsi="仿宋_GB2312" w:eastAsia="仿宋_GB2312" w:cs="仿宋_GB2312"/>
          <w:color w:val="000000"/>
          <w:sz w:val="32"/>
          <w:szCs w:val="32"/>
        </w:rPr>
        <w:t>结合全县“回头看，大走访”活动，对全镇建档立卡贫困户82户310人进行全覆盖交叉走访调查，再次排查问题，整改问题，摸清临界户数量，确保精准扶贫工作开展的有效性。</w:t>
      </w:r>
      <w:r>
        <w:rPr>
          <w:rFonts w:hint="eastAsia" w:ascii="仿宋_GB2312" w:hAnsi="仿宋_GB2312" w:eastAsia="仿宋_GB2312" w:cs="仿宋_GB2312"/>
          <w:b/>
          <w:bCs/>
          <w:color w:val="000000"/>
          <w:sz w:val="32"/>
          <w:szCs w:val="32"/>
        </w:rPr>
        <w:t>三是加强技能培训，强化农户致富本领</w:t>
      </w:r>
      <w:r>
        <w:rPr>
          <w:rFonts w:hint="eastAsia" w:ascii="仿宋_GB2312" w:hAnsi="仿宋_GB2312" w:eastAsia="仿宋_GB2312" w:cs="仿宋_GB2312"/>
          <w:color w:val="000000"/>
          <w:sz w:val="32"/>
          <w:szCs w:val="32"/>
        </w:rPr>
        <w:t>。结合农民夜校活动，培训前期我镇进行充分摸底调查，掌握贫困户需求，培训实施方式根据贫困户需求，真正做到农民需要什么就培训什么，农民喜欢什么样的培训方式就采取什么的培训方式，培训过程采取理论与实践相结合的方式进行。</w:t>
      </w:r>
    </w:p>
    <w:p>
      <w:pPr>
        <w:pageBreakBefore w:val="0"/>
        <w:kinsoku/>
        <w:wordWrap/>
        <w:overflowPunct/>
        <w:topLinePunct w:val="0"/>
        <w:autoSpaceDE/>
        <w:autoSpaceDN/>
        <w:bidi w:val="0"/>
        <w:adjustRightInd w:val="0"/>
        <w:snapToGrid w:val="0"/>
        <w:spacing w:line="576" w:lineRule="exact"/>
        <w:ind w:left="0" w:firstLine="642"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10</w:t>
      </w:r>
      <w:r>
        <w:rPr>
          <w:rFonts w:hint="eastAsia" w:ascii="仿宋_GB2312" w:hAnsi="仿宋_GB2312" w:eastAsia="仿宋_GB2312" w:cs="仿宋_GB2312"/>
          <w:b/>
          <w:bCs/>
          <w:color w:val="000000"/>
          <w:sz w:val="32"/>
          <w:szCs w:val="32"/>
        </w:rPr>
        <w:t>.狠抓民生建设，着力推动经济增长，打造服务叠溪。</w:t>
      </w:r>
    </w:p>
    <w:p>
      <w:pPr>
        <w:pageBreakBefore w:val="0"/>
        <w:kinsoku/>
        <w:wordWrap/>
        <w:overflowPunct/>
        <w:topLinePunct w:val="0"/>
        <w:autoSpaceDE/>
        <w:autoSpaceDN/>
        <w:bidi w:val="0"/>
        <w:spacing w:line="576" w:lineRule="exact"/>
        <w:ind w:left="0" w:firstLine="64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加大民政救助力度。</w:t>
      </w:r>
      <w:r>
        <w:rPr>
          <w:rFonts w:hint="eastAsia" w:ascii="仿宋_GB2312" w:hAnsi="仿宋_GB2312" w:eastAsia="仿宋_GB2312" w:cs="仿宋_GB2312"/>
          <w:color w:val="000000"/>
          <w:sz w:val="32"/>
          <w:szCs w:val="32"/>
        </w:rPr>
        <w:t>民政救灾救济及时准确，探望了优抚对象、困难群众、离任干部给予了他们慰问金，带去了组织上的关心关爱。贯彻五保政策，严格审查低保工作动态管理。</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全力做好</w:t>
      </w:r>
      <w:r>
        <w:rPr>
          <w:rFonts w:hint="eastAsia" w:ascii="仿宋_GB2312" w:hAnsi="仿宋_GB2312" w:eastAsia="仿宋_GB2312" w:cs="仿宋_GB2312"/>
          <w:b/>
          <w:bCs/>
          <w:color w:val="000000"/>
          <w:kern w:val="0"/>
          <w:sz w:val="32"/>
          <w:szCs w:val="21"/>
        </w:rPr>
        <w:t>残联工作。</w:t>
      </w:r>
      <w:r>
        <w:rPr>
          <w:rFonts w:hint="eastAsia" w:ascii="仿宋_GB2312" w:hAnsi="仿宋_GB2312" w:eastAsia="仿宋_GB2312" w:cs="仿宋_GB2312"/>
          <w:color w:val="000000"/>
          <w:kern w:val="0"/>
          <w:sz w:val="32"/>
          <w:szCs w:val="21"/>
        </w:rPr>
        <w:t>我镇以加强残疾人社会保障体系和服务体系建设为重点，落实帮扶政策，进一步改善残疾人生活状况。</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全面推进基础设施建设。</w:t>
      </w:r>
      <w:r>
        <w:rPr>
          <w:rFonts w:hint="eastAsia" w:ascii="仿宋_GB2312" w:hAnsi="宋体" w:eastAsia="仿宋_GB2312" w:cs="宋体"/>
          <w:color w:val="000000"/>
          <w:sz w:val="32"/>
          <w:szCs w:val="32"/>
        </w:rPr>
        <w:t>根据精准扶贫、精准脱贫基本方略，按照“整合项目、聚集资金、集中投放、精准扶持”的总体思路，</w:t>
      </w:r>
      <w:r>
        <w:rPr>
          <w:rFonts w:hint="eastAsia" w:ascii="仿宋_GB2312" w:eastAsia="仿宋_GB2312"/>
          <w:color w:val="000000"/>
          <w:sz w:val="32"/>
          <w:szCs w:val="32"/>
        </w:rPr>
        <w:t>在茂县2019年第一批下达财政涉农资金统筹整合使用方案中，为我镇</w:t>
      </w:r>
      <w:r>
        <w:rPr>
          <w:rFonts w:hint="eastAsia" w:ascii="仿宋_GB2312" w:hAnsi="仿宋_GB2312" w:eastAsia="仿宋_GB2312" w:cs="仿宋_GB2312"/>
          <w:color w:val="000000"/>
          <w:sz w:val="32"/>
          <w:szCs w:val="32"/>
        </w:rPr>
        <w:t>下达80万元，涉及我镇各村基础设施建设、产业发展等项目，</w:t>
      </w:r>
      <w:r>
        <w:rPr>
          <w:rFonts w:hint="default" w:ascii="仿宋_GB2312" w:hAnsi="仿宋_GB2312" w:eastAsia="仿宋_GB2312" w:cs="仿宋_GB2312"/>
          <w:color w:val="000000"/>
          <w:sz w:val="32"/>
          <w:szCs w:val="32"/>
        </w:rPr>
        <w:t>截至目前</w:t>
      </w:r>
      <w:r>
        <w:rPr>
          <w:rFonts w:hint="eastAsia" w:ascii="仿宋_GB2312" w:hAnsi="仿宋_GB2312" w:eastAsia="仿宋_GB2312" w:cs="仿宋_GB2312"/>
          <w:color w:val="000000"/>
          <w:sz w:val="32"/>
          <w:szCs w:val="32"/>
        </w:rPr>
        <w:t>已完成对标项目建设和报账。</w:t>
      </w:r>
      <w:r>
        <w:rPr>
          <w:rFonts w:hint="eastAsia" w:ascii="仿宋_GB2312" w:eastAsia="仿宋_GB2312"/>
          <w:color w:val="000000"/>
          <w:sz w:val="32"/>
          <w:szCs w:val="32"/>
        </w:rPr>
        <w:t>第二批下达财政涉农资金统筹整合使用方案中，为我镇</w:t>
      </w:r>
      <w:r>
        <w:rPr>
          <w:rFonts w:hint="eastAsia" w:ascii="仿宋_GB2312" w:hAnsi="仿宋_GB2312" w:eastAsia="仿宋_GB2312" w:cs="仿宋_GB2312"/>
          <w:color w:val="000000"/>
          <w:sz w:val="32"/>
          <w:szCs w:val="32"/>
        </w:rPr>
        <w:t>下达136.2万元，涉及我镇各村基础设施建设、安全饮水等项目，</w:t>
      </w:r>
      <w:r>
        <w:rPr>
          <w:rFonts w:hint="default" w:ascii="仿宋_GB2312" w:hAnsi="仿宋_GB2312" w:eastAsia="仿宋_GB2312" w:cs="仿宋_GB2312"/>
          <w:color w:val="000000"/>
          <w:sz w:val="32"/>
          <w:szCs w:val="32"/>
        </w:rPr>
        <w:t>截至目前</w:t>
      </w:r>
      <w:r>
        <w:rPr>
          <w:rFonts w:hint="eastAsia" w:ascii="仿宋_GB2312" w:hAnsi="仿宋_GB2312" w:eastAsia="仿宋_GB2312" w:cs="仿宋_GB2312"/>
          <w:color w:val="000000"/>
          <w:sz w:val="32"/>
          <w:szCs w:val="32"/>
        </w:rPr>
        <w:t>已完成对标项目建设和报账。</w:t>
      </w:r>
      <w:r>
        <w:rPr>
          <w:rFonts w:hint="eastAsia" w:ascii="仿宋_GB2312" w:eastAsia="仿宋_GB2312"/>
          <w:color w:val="000000"/>
          <w:sz w:val="32"/>
          <w:szCs w:val="32"/>
        </w:rPr>
        <w:t>第三批下达财政涉农资金统筹整合使用方案中，为我镇</w:t>
      </w:r>
      <w:r>
        <w:rPr>
          <w:rFonts w:hint="eastAsia" w:ascii="仿宋_GB2312" w:hAnsi="仿宋_GB2312" w:eastAsia="仿宋_GB2312" w:cs="仿宋_GB2312"/>
          <w:color w:val="000000"/>
          <w:sz w:val="32"/>
          <w:szCs w:val="32"/>
        </w:rPr>
        <w:t>下达81万元，涉及我镇各村堡坎建设、地灾治理等项目已完成项目建设，部分项目已验收。</w:t>
      </w:r>
      <w:r>
        <w:rPr>
          <w:rFonts w:hint="eastAsia" w:ascii="仿宋_GB2312" w:eastAsia="仿宋_GB2312"/>
          <w:color w:val="000000"/>
          <w:sz w:val="32"/>
          <w:szCs w:val="32"/>
        </w:rPr>
        <w:t>第四批下达财政涉农资金统筹整合使用方案中，为我镇</w:t>
      </w:r>
      <w:r>
        <w:rPr>
          <w:rFonts w:hint="eastAsia" w:ascii="仿宋_GB2312" w:hAnsi="仿宋_GB2312" w:eastAsia="仿宋_GB2312" w:cs="仿宋_GB2312"/>
          <w:color w:val="000000"/>
          <w:sz w:val="32"/>
          <w:szCs w:val="32"/>
        </w:rPr>
        <w:t>下达30万元，涉及我镇各村地灾治理等项目已完成项目建设，部分项目已验收。</w:t>
      </w:r>
    </w:p>
    <w:p>
      <w:pPr>
        <w:pageBreakBefore w:val="0"/>
        <w:kinsoku/>
        <w:wordWrap/>
        <w:overflowPunct/>
        <w:topLinePunct w:val="0"/>
        <w:autoSpaceDE/>
        <w:autoSpaceDN/>
        <w:bidi w:val="0"/>
        <w:spacing w:line="576" w:lineRule="exact"/>
        <w:ind w:left="0" w:firstLine="642"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21"/>
          <w:lang w:val="en-US" w:eastAsia="zh-CN"/>
        </w:rPr>
        <w:t>11</w:t>
      </w:r>
      <w:r>
        <w:rPr>
          <w:rFonts w:hint="eastAsia" w:ascii="仿宋_GB2312" w:hAnsi="仿宋_GB2312" w:eastAsia="仿宋_GB2312" w:cs="仿宋_GB2312"/>
          <w:b/>
          <w:bCs/>
          <w:color w:val="000000"/>
          <w:kern w:val="0"/>
          <w:sz w:val="32"/>
          <w:szCs w:val="21"/>
        </w:rPr>
        <w:t>.强抓灾后重建，着力完善基础设施，</w:t>
      </w:r>
      <w:r>
        <w:rPr>
          <w:rFonts w:hint="eastAsia" w:ascii="仿宋_GB2312" w:hAnsi="仿宋_GB2312" w:eastAsia="仿宋_GB2312" w:cs="仿宋_GB2312"/>
          <w:b/>
          <w:bCs/>
          <w:color w:val="000000"/>
          <w:sz w:val="32"/>
          <w:szCs w:val="32"/>
        </w:rPr>
        <w:t>打造兴旺叠溪。</w:t>
      </w:r>
    </w:p>
    <w:p>
      <w:pPr>
        <w:pageBreakBefore w:val="0"/>
        <w:kinsoku/>
        <w:wordWrap/>
        <w:overflowPunct/>
        <w:topLinePunct w:val="0"/>
        <w:autoSpaceDE/>
        <w:autoSpaceDN/>
        <w:bidi w:val="0"/>
        <w:spacing w:line="576" w:lineRule="exact"/>
        <w:ind w:left="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我镇始终坚持“省指导、州统筹、县实施、群众参与”的原则，以恢复“蚕丛文化”、“古羌文化”历史内涵为目标，严格按照“一年建成农房、两年基本完成重建、三年恢复产业”的总体要求有力有序推进恢复重建各项工作。</w:t>
      </w:r>
      <w:r>
        <w:rPr>
          <w:rFonts w:hint="eastAsia" w:ascii="仿宋_GB2312" w:hAnsi="仿宋_GB2312" w:eastAsia="仿宋_GB2312" w:cs="仿宋_GB2312"/>
          <w:color w:val="000000"/>
          <w:sz w:val="32"/>
          <w:szCs w:val="32"/>
        </w:rPr>
        <w:t>目前叠溪镇新磨学校、新磨医疗救护中心、新磨党群服务中心正式投入使用，风貌打造及应急避险广场等其它项目也在有序推进中。</w:t>
      </w:r>
    </w:p>
    <w:p>
      <w:pPr>
        <w:pStyle w:val="3"/>
        <w:keepNext/>
        <w:keepLines/>
        <w:pageBreakBefore w:val="0"/>
        <w:widowControl w:val="0"/>
        <w:kinsoku/>
        <w:wordWrap/>
        <w:overflowPunct/>
        <w:topLinePunct w:val="0"/>
        <w:autoSpaceDE/>
        <w:autoSpaceDN/>
        <w:bidi w:val="0"/>
        <w:adjustRightInd/>
        <w:snapToGrid/>
        <w:spacing w:before="0" w:after="0" w:line="576" w:lineRule="exact"/>
        <w:ind w:left="0" w:firstLine="640" w:firstLineChars="200"/>
        <w:textAlignment w:val="auto"/>
        <w:rPr>
          <w:rStyle w:val="2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茂县叠溪镇人民政府下属二级单位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纳入茂县叠溪镇人民政府2019年度部门决算编制范围的二级预算单位包括：</w:t>
      </w:r>
      <w:r>
        <w:rPr>
          <w:rFonts w:hint="eastAsia" w:ascii="仿宋" w:hAnsi="仿宋" w:eastAsia="仿宋"/>
          <w:color w:val="000000"/>
          <w:sz w:val="32"/>
          <w:szCs w:val="32"/>
          <w:lang w:eastAsia="zh-CN"/>
        </w:rPr>
        <w:t>无</w:t>
      </w:r>
    </w:p>
    <w:p>
      <w:pPr>
        <w:pStyle w:val="6"/>
        <w:pageBreakBefore w:val="0"/>
        <w:numPr>
          <w:ilvl w:val="0"/>
          <w:numId w:val="0"/>
        </w:numPr>
        <w:kinsoku/>
        <w:wordWrap/>
        <w:overflowPunct/>
        <w:topLinePunct w:val="0"/>
        <w:autoSpaceDE/>
        <w:autoSpaceDN/>
        <w:bidi w:val="0"/>
        <w:adjustRightInd w:val="0"/>
        <w:snapToGrid w:val="0"/>
        <w:spacing w:beforeLines="0" w:line="576" w:lineRule="exact"/>
        <w:ind w:left="-480" w:leftChars="0"/>
        <w:textAlignment w:val="auto"/>
        <w:outlineLvl w:val="2"/>
        <w:rPr>
          <w:rFonts w:hAnsi="仿宋_GB2312"/>
          <w:color w:val="000000"/>
          <w:sz w:val="32"/>
          <w:szCs w:val="32"/>
        </w:rPr>
      </w:pPr>
      <w:r>
        <w:rPr>
          <w:rFonts w:ascii="仿宋" w:hAnsi="仿宋" w:eastAsia="仿宋"/>
          <w:color w:val="000000"/>
          <w:sz w:val="32"/>
          <w:szCs w:val="32"/>
        </w:rPr>
        <w:br w:type="page"/>
      </w:r>
    </w:p>
    <w:p>
      <w:pPr>
        <w:pStyle w:val="2"/>
        <w:ind w:right="440"/>
        <w:jc w:val="right"/>
        <w:rPr>
          <w:rStyle w:val="2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2"/>
      <w:bookmarkEnd w:id="23"/>
    </w:p>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1"/>
        <w:rPr>
          <w:rStyle w:val="27"/>
          <w:rFonts w:ascii="黑体" w:hAnsi="黑体" w:eastAsia="黑体"/>
          <w:b w:val="0"/>
        </w:rPr>
      </w:pPr>
      <w:bookmarkStart w:id="24" w:name="_Toc15377205"/>
      <w:bookmarkStart w:id="25" w:name="_Toc15396603"/>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 w:hAnsi="楷体" w:eastAsia="楷体" w:cs="楷体"/>
          <w:b/>
          <w:bCs/>
          <w:color w:val="000000"/>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5238115</wp:posOffset>
                </wp:positionV>
                <wp:extent cx="5278120" cy="635"/>
                <wp:effectExtent l="0" t="0" r="0" b="0"/>
                <wp:wrapSquare wrapText="bothSides"/>
                <wp:docPr id="4" name="文本框 2"/>
                <wp:cNvGraphicFramePr/>
                <a:graphic xmlns:a="http://schemas.openxmlformats.org/drawingml/2006/main">
                  <a:graphicData uri="http://schemas.microsoft.com/office/word/2010/wordprocessingShape">
                    <wps:wsp>
                      <wps:cNvSpPr txBox="1"/>
                      <wps:spPr>
                        <a:xfrm>
                          <a:off x="0" y="0"/>
                          <a:ext cx="5278120" cy="635"/>
                        </a:xfrm>
                        <a:prstGeom prst="rect">
                          <a:avLst/>
                        </a:prstGeom>
                        <a:solidFill>
                          <a:srgbClr val="FFFFFF"/>
                        </a:solidFill>
                        <a:ln>
                          <a:noFill/>
                        </a:ln>
                      </wps:spPr>
                      <wps:txbx>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1</w:t>
                            </w:r>
                            <w:r>
                              <w:fldChar w:fldCharType="end"/>
                            </w:r>
                            <w:r>
                              <w:rPr>
                                <w:rFonts w:hint="eastAsia"/>
                              </w:rPr>
                              <w:t>收、支决算总计变动情况图（单位：万元）</w:t>
                            </w:r>
                          </w:p>
                        </w:txbxContent>
                      </wps:txbx>
                      <wps:bodyPr lIns="0" tIns="0" rIns="0" bIns="0" upright="1">
                        <a:spAutoFit/>
                      </wps:bodyPr>
                    </wps:wsp>
                  </a:graphicData>
                </a:graphic>
              </wp:anchor>
            </w:drawing>
          </mc:Choice>
          <mc:Fallback>
            <w:pict>
              <v:shape id="文本框 2" o:spid="_x0000_s1026" o:spt="202" type="#_x0000_t202" style="position:absolute;left:0pt;margin-left:0.3pt;margin-top:412.45pt;height:0.05pt;width:415.6pt;mso-wrap-distance-bottom:0pt;mso-wrap-distance-left:9pt;mso-wrap-distance-right:9pt;mso-wrap-distance-top:0pt;z-index:251660288;mso-width-relative:page;mso-height-relative:page;" fillcolor="#FFFFFF" filled="t" stroked="f" coordsize="21600,21600" o:gfxdata="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z5QOd2QAAAAgBAAAPAAAAAAAAAAEAIAAAADgAAABkcnMvZG93bnJldi54bWxQSwECFAAUAAAA&#10;CACHTuJAL8qXhNcBAACyAwAADgAAAAAAAAABACAAAAA+AQAAZHJzL2Uyb0RvYy54bWxQSwUGAAAA&#10;AAYABgBZAQAAhwUAAAAA&#10;">
                <v:fill on="t" focussize="0,0"/>
                <v:stroke on="f"/>
                <v:imagedata o:title=""/>
                <o:lock v:ext="edit" aspectratio="f"/>
                <v:textbox inset="0mm,0mm,0mm,0mm" style="mso-fit-shape-to-text:t;">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1</w:t>
                      </w:r>
                      <w:r>
                        <w:fldChar w:fldCharType="end"/>
                      </w:r>
                      <w:r>
                        <w:rPr>
                          <w:rFonts w:hint="eastAsia"/>
                        </w:rPr>
                        <w:t>收、支决算总计变动情况图（单位：万元）</w:t>
                      </w:r>
                    </w:p>
                  </w:txbxContent>
                </v:textbox>
                <w10:wrap type="square"/>
              </v:shape>
            </w:pict>
          </mc:Fallback>
        </mc:AlternateContent>
      </w:r>
      <w:r>
        <w:rPr>
          <w:rFonts w:hint="eastAsia" w:ascii="仿宋_GB2312" w:hAnsi="仿宋_GB2312" w:eastAsia="仿宋_GB2312" w:cs="仿宋_GB2312"/>
          <w:color w:val="000000"/>
          <w:sz w:val="32"/>
          <w:szCs w:val="32"/>
        </w:rPr>
        <w:drawing>
          <wp:anchor distT="0" distB="0" distL="114300" distR="114300" simplePos="0" relativeHeight="251659264" behindDoc="0" locked="0" layoutInCell="1" allowOverlap="1">
            <wp:simplePos x="0" y="0"/>
            <wp:positionH relativeFrom="column">
              <wp:posOffset>3810</wp:posOffset>
            </wp:positionH>
            <wp:positionV relativeFrom="paragraph">
              <wp:posOffset>2102485</wp:posOffset>
            </wp:positionV>
            <wp:extent cx="5278120" cy="3078480"/>
            <wp:effectExtent l="19050" t="0" r="17780" b="762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仿宋_GB2312" w:eastAsia="仿宋_GB2312" w:cs="仿宋_GB2312"/>
          <w:color w:val="000000"/>
          <w:sz w:val="32"/>
          <w:szCs w:val="32"/>
        </w:rPr>
        <w:t>2019年度收入、支出决算总计</w:t>
      </w:r>
      <w:r>
        <w:rPr>
          <w:rFonts w:hint="eastAsia" w:ascii="仿宋_GB2312" w:hAnsi="仿宋_GB2312" w:eastAsia="仿宋_GB2312" w:cs="仿宋_GB2312"/>
          <w:color w:val="000000"/>
          <w:sz w:val="32"/>
          <w:szCs w:val="32"/>
          <w:lang w:val="en-US" w:eastAsia="zh-CN"/>
        </w:rPr>
        <w:t>2749.98万</w:t>
      </w:r>
      <w:r>
        <w:rPr>
          <w:rFonts w:hint="eastAsia" w:ascii="仿宋_GB2312" w:hAnsi="仿宋_GB2312" w:eastAsia="仿宋_GB2312" w:cs="仿宋_GB2312"/>
          <w:color w:val="000000"/>
          <w:sz w:val="32"/>
          <w:szCs w:val="32"/>
        </w:rPr>
        <w:t>元。与201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年相比，收入、支出决算总计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1026.81</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37.34</w:t>
      </w:r>
      <w:r>
        <w:rPr>
          <w:rFonts w:hint="eastAsia" w:ascii="仿宋_GB2312" w:hAnsi="仿宋_GB2312" w:eastAsia="仿宋_GB2312" w:cs="仿宋_GB2312"/>
          <w:color w:val="000000"/>
          <w:sz w:val="32"/>
          <w:szCs w:val="32"/>
        </w:rPr>
        <w:t>%。主要变动原因是行政区划调整由原叠溪镇、松坪沟乡、太平镇、石大关乡组成现叠溪镇，相应的收入和支出也是由四个乡镇的合并数据。</w:t>
      </w:r>
      <w:bookmarkStart w:id="26" w:name="_Toc15396604"/>
      <w:bookmarkStart w:id="27" w:name="_Toc15377206"/>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textAlignment w:val="auto"/>
        <w:outlineLvl w:val="1"/>
        <w:rPr>
          <w:rStyle w:val="27"/>
          <w:rFonts w:hint="eastAsia" w:ascii="楷体" w:hAnsi="楷体" w:eastAsia="楷体" w:cs="楷体"/>
          <w:b/>
          <w:bCs/>
          <w:sz w:val="32"/>
          <w:szCs w:val="32"/>
        </w:rPr>
      </w:pPr>
      <w:r>
        <w:rPr>
          <w:rFonts w:hint="eastAsia" w:ascii="楷体" w:hAnsi="楷体" w:eastAsia="楷体" w:cs="楷体"/>
          <w:b/>
          <w:bCs/>
          <w:color w:val="000000"/>
          <w:sz w:val="32"/>
          <w:szCs w:val="32"/>
          <w:lang w:eastAsia="zh-CN"/>
        </w:rPr>
        <w:t>（一）</w:t>
      </w:r>
      <w:r>
        <w:rPr>
          <w:rFonts w:hint="eastAsia" w:ascii="楷体" w:hAnsi="楷体" w:eastAsia="楷体" w:cs="楷体"/>
          <w:b/>
          <w:bCs/>
          <w:color w:val="000000"/>
          <w:sz w:val="32"/>
          <w:szCs w:val="32"/>
        </w:rPr>
        <w:t>收</w:t>
      </w:r>
      <w:r>
        <w:rPr>
          <w:rStyle w:val="27"/>
          <w:rFonts w:hint="eastAsia" w:ascii="楷体" w:hAnsi="楷体" w:eastAsia="楷体" w:cs="楷体"/>
          <w:b/>
          <w:bCs/>
          <w:sz w:val="32"/>
          <w:szCs w:val="32"/>
        </w:rPr>
        <w:t>入决算情况说明</w:t>
      </w:r>
      <w:bookmarkEnd w:id="26"/>
      <w:bookmarkEnd w:id="27"/>
    </w:p>
    <w:p>
      <w:pPr>
        <w:pageBreakBefore w:val="0"/>
        <w:kinsoku/>
        <w:wordWrap/>
        <w:overflowPunct/>
        <w:topLinePunct w:val="0"/>
        <w:bidi w:val="0"/>
        <w:spacing w:line="576" w:lineRule="exact"/>
        <w:ind w:left="0" w:leftChars="0" w:firstLine="640" w:firstLineChars="200"/>
        <w:outlineLvl w:val="1"/>
        <w:rPr>
          <w:rFonts w:ascii="仿宋" w:hAnsi="仿宋" w:eastAsia="仿宋"/>
          <w:color w:val="000000"/>
          <w:sz w:val="32"/>
          <w:szCs w:val="32"/>
        </w:rPr>
      </w:pPr>
      <w:r>
        <w:rPr>
          <w:rFonts w:hint="eastAsia" w:ascii="仿宋_GB2312" w:hAnsi="仿宋_GB2312" w:eastAsia="仿宋_GB2312" w:cs="仿宋_GB2312"/>
          <w:color w:val="000000"/>
          <w:sz w:val="32"/>
          <w:szCs w:val="32"/>
        </w:rPr>
        <w:t>2019年本年收入合计2619.77万元，其中：一般公共预算财政拨款收入2460.79万元，占93.93%；政府性基金预算财政拨款收入158.98万元，占6.07%；</w:t>
      </w:r>
      <w:r>
        <w:rPr>
          <w:rFonts w:hint="eastAsia" w:ascii="仿宋_GB2312" w:hAnsi="仿宋_GB2312" w:eastAsia="仿宋_GB2312" w:cs="仿宋_GB2312"/>
          <w:color w:val="000000" w:themeColor="text1"/>
          <w:sz w:val="32"/>
          <w:szCs w:val="32"/>
        </w:rPr>
        <w:t>上级补助收入0</w:t>
      </w:r>
      <w:r>
        <w:rPr>
          <w:rFonts w:hint="eastAsia" w:ascii="仿宋_GB2312" w:hAnsi="仿宋_GB2312" w:eastAsia="仿宋_GB2312" w:cs="仿宋_GB2312"/>
          <w:color w:val="000000"/>
          <w:sz w:val="32"/>
          <w:szCs w:val="32"/>
        </w:rPr>
        <w:t>万元，占0%；事业收入0万元，占0%；经营收入0万元，占0%；</w:t>
      </w:r>
      <w:r>
        <w:rPr>
          <w:rFonts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9525</wp:posOffset>
            </wp:positionH>
            <wp:positionV relativeFrom="paragraph">
              <wp:posOffset>409575</wp:posOffset>
            </wp:positionV>
            <wp:extent cx="5274310" cy="3076575"/>
            <wp:effectExtent l="19050" t="0" r="2159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3533775</wp:posOffset>
                </wp:positionV>
                <wp:extent cx="5274310" cy="635"/>
                <wp:effectExtent l="0" t="0" r="0" b="0"/>
                <wp:wrapSquare wrapText="bothSides"/>
                <wp:docPr id="9" name="文本框 3"/>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srgbClr val="FFFFFF"/>
                        </a:solidFill>
                        <a:ln>
                          <a:noFill/>
                        </a:ln>
                      </wps:spPr>
                      <wps:txbx>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2</w:t>
                            </w:r>
                            <w:r>
                              <w:fldChar w:fldCharType="end"/>
                            </w:r>
                            <w:r>
                              <w:rPr>
                                <w:rFonts w:hint="eastAsia"/>
                              </w:rPr>
                              <w:t>收入决算结构图</w:t>
                            </w:r>
                          </w:p>
                        </w:txbxContent>
                      </wps:txbx>
                      <wps:bodyPr lIns="0" tIns="0" rIns="0" bIns="0" upright="1">
                        <a:spAutoFit/>
                      </wps:bodyPr>
                    </wps:wsp>
                  </a:graphicData>
                </a:graphic>
              </wp:anchor>
            </w:drawing>
          </mc:Choice>
          <mc:Fallback>
            <w:pict>
              <v:shape id="文本框 3" o:spid="_x0000_s1026" o:spt="202" type="#_x0000_t202" style="position:absolute;left:0pt;margin-left:2.25pt;margin-top:278.25pt;height:0.05pt;width:415.3pt;mso-wrap-distance-bottom:0pt;mso-wrap-distance-left:9pt;mso-wrap-distance-right:9pt;mso-wrap-distance-top:0pt;z-index:251662336;mso-width-relative:page;mso-height-relative:page;" fillcolor="#FFFFFF" filled="t" stroked="f" coordsize="21600,21600" o:gfxdata="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ltTls2QAAAAkBAAAPAAAAAAAAAAEAIAAAADgAAABkcnMvZG93bnJldi54bWxQSwECFAAUAAAA&#10;CACHTuJAjuQyR9cBAACyAwAADgAAAAAAAAABACAAAAA+AQAAZHJzL2Uyb0RvYy54bWxQSwUGAAAA&#10;AAYABgBZAQAAhwUAAAAA&#10;">
                <v:fill on="t" focussize="0,0"/>
                <v:stroke on="f"/>
                <v:imagedata o:title=""/>
                <o:lock v:ext="edit" aspectratio="f"/>
                <v:textbox inset="0mm,0mm,0mm,0mm" style="mso-fit-shape-to-text:t;">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2</w:t>
                      </w:r>
                      <w:r>
                        <w:fldChar w:fldCharType="end"/>
                      </w:r>
                      <w:r>
                        <w:rPr>
                          <w:rFonts w:hint="eastAsia"/>
                        </w:rPr>
                        <w:t>收入决算结构图</w:t>
                      </w:r>
                    </w:p>
                  </w:txbxContent>
                </v:textbox>
                <w10:wrap type="square"/>
              </v:shape>
            </w:pict>
          </mc:Fallback>
        </mc:AlternateContent>
      </w:r>
      <w:r>
        <w:rPr>
          <w:rFonts w:hint="eastAsia" w:ascii="仿宋_GB2312" w:hAnsi="仿宋_GB2312" w:eastAsia="仿宋_GB2312" w:cs="仿宋_GB2312"/>
          <w:color w:val="000000"/>
          <w:sz w:val="32"/>
          <w:szCs w:val="32"/>
        </w:rPr>
        <w:t>附属单位上缴收入0万元，占0%；其他收入0万元，占0%。</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textAlignment w:val="auto"/>
        <w:outlineLvl w:val="1"/>
        <w:rPr>
          <w:rStyle w:val="27"/>
          <w:rFonts w:hint="eastAsia" w:ascii="楷体" w:hAnsi="楷体" w:eastAsia="楷体" w:cs="楷体"/>
          <w:b/>
          <w:bCs/>
        </w:rPr>
      </w:pPr>
      <w:bookmarkStart w:id="28" w:name="_Toc15396605"/>
      <w:bookmarkStart w:id="29" w:name="_Toc15377207"/>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rPr>
        <w:t>支</w:t>
      </w:r>
      <w:r>
        <w:rPr>
          <w:rStyle w:val="27"/>
          <w:rFonts w:hint="eastAsia" w:ascii="楷体" w:hAnsi="楷体" w:eastAsia="楷体" w:cs="楷体"/>
          <w:b/>
          <w:bCs/>
        </w:rPr>
        <w:t>出决算情况说明</w:t>
      </w:r>
      <w:bookmarkEnd w:id="28"/>
      <w:bookmarkEnd w:id="29"/>
    </w:p>
    <w:p>
      <w:pPr>
        <w:pageBreakBefore w:val="0"/>
        <w:kinsoku/>
        <w:wordWrap/>
        <w:overflowPunct/>
        <w:topLinePunct w:val="0"/>
        <w:bidi w:val="0"/>
        <w:spacing w:line="576" w:lineRule="exact"/>
        <w:ind w:left="0" w:leftChars="0" w:firstLine="420" w:firstLineChars="200"/>
        <w:outlineLvl w:val="1"/>
        <w:rPr>
          <w:rFonts w:ascii="仿宋" w:hAnsi="仿宋" w:eastAsia="仿宋"/>
          <w:color w:val="000000"/>
          <w:sz w:val="32"/>
          <w:szCs w:val="32"/>
        </w:rPr>
      </w:pPr>
      <w: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4581525</wp:posOffset>
                </wp:positionV>
                <wp:extent cx="5274310" cy="635"/>
                <wp:effectExtent l="0" t="0" r="0" b="0"/>
                <wp:wrapSquare wrapText="bothSides"/>
                <wp:docPr id="10" name="文本框 4"/>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srgbClr val="FFFFFF"/>
                        </a:solidFill>
                        <a:ln>
                          <a:noFill/>
                        </a:ln>
                      </wps:spPr>
                      <wps:txbx>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3</w:t>
                            </w:r>
                            <w:r>
                              <w:fldChar w:fldCharType="end"/>
                            </w:r>
                            <w:r>
                              <w:rPr>
                                <w:rFonts w:hint="eastAsia"/>
                              </w:rPr>
                              <w:t>支出决算结构图</w:t>
                            </w:r>
                          </w:p>
                        </w:txbxContent>
                      </wps:txbx>
                      <wps:bodyPr lIns="0" tIns="0" rIns="0" bIns="0" upright="1">
                        <a:spAutoFit/>
                      </wps:bodyPr>
                    </wps:wsp>
                  </a:graphicData>
                </a:graphic>
              </wp:anchor>
            </w:drawing>
          </mc:Choice>
          <mc:Fallback>
            <w:pict>
              <v:shape id="文本框 4" o:spid="_x0000_s1026" o:spt="202" type="#_x0000_t202" style="position:absolute;left:0pt;margin-left:-3pt;margin-top:360.75pt;height:0.05pt;width:415.3pt;mso-wrap-distance-bottom:0pt;mso-wrap-distance-left:9pt;mso-wrap-distance-right:9pt;mso-wrap-distance-top:0pt;z-index:251664384;mso-width-relative:page;mso-height-relative:page;" fillcolor="#FFFFFF" filled="t" stroked="f" coordsize="21600,21600" o:gfxdata="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x1gg9sAAAAKAQAADwAAAAAAAAABACAAAAA4AAAAZHJzL2Rvd25yZXYueG1sUEsBAhQAFAAA&#10;AAgAh07iQAk1OR/WAQAAswMAAA4AAAAAAAAAAQAgAAAAQAEAAGRycy9lMm9Eb2MueG1sUEsFBgAA&#10;AAAGAAYAWQEAAIgFAAAAAA==&#10;">
                <v:fill on="t" focussize="0,0"/>
                <v:stroke on="f"/>
                <v:imagedata o:title=""/>
                <o:lock v:ext="edit" aspectratio="f"/>
                <v:textbox inset="0mm,0mm,0mm,0mm" style="mso-fit-shape-to-text:t;">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3</w:t>
                      </w:r>
                      <w:r>
                        <w:fldChar w:fldCharType="end"/>
                      </w:r>
                      <w:r>
                        <w:rPr>
                          <w:rFonts w:hint="eastAsia"/>
                        </w:rPr>
                        <w:t>支出决算结构图</w:t>
                      </w:r>
                    </w:p>
                  </w:txbxContent>
                </v:textbox>
                <w10:wrap type="square"/>
              </v:shape>
            </w:pict>
          </mc:Fallback>
        </mc:AlternateContent>
      </w:r>
      <w:r>
        <w:rPr>
          <w:rFonts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-57150</wp:posOffset>
            </wp:positionH>
            <wp:positionV relativeFrom="paragraph">
              <wp:posOffset>1485265</wp:posOffset>
            </wp:positionV>
            <wp:extent cx="5274310" cy="3076575"/>
            <wp:effectExtent l="19050" t="0" r="2159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s="仿宋_GB2312"/>
          <w:color w:val="000000"/>
          <w:sz w:val="32"/>
          <w:szCs w:val="32"/>
        </w:rPr>
        <w:t>2019年本年支出合计2500.77万元，其中：基本支出1643.72万元，占65.73%；项目支出857.04万元，占34.27%；上缴上级支出0万元，占0%；经营支出0万元，占0%；对附属单位补助支出0万元，占0%。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7"/>
          <w:rFonts w:ascii="黑体" w:hAnsi="黑体" w:eastAsia="黑体"/>
          <w:b w:val="0"/>
        </w:rPr>
      </w:pPr>
      <w:bookmarkStart w:id="30" w:name="_Toc15377208"/>
      <w:bookmarkStart w:id="31" w:name="_Toc15396606"/>
      <w:r>
        <w:rPr>
          <w:rFonts w:hint="eastAsia" w:ascii="黑体" w:hAnsi="黑体" w:eastAsia="黑体"/>
          <w:color w:val="000000"/>
          <w:sz w:val="32"/>
          <w:szCs w:val="32"/>
          <w:lang w:eastAsia="zh-CN"/>
        </w:rPr>
        <w:t>二</w:t>
      </w:r>
      <w:r>
        <w:rPr>
          <w:rFonts w:hint="eastAsia" w:ascii="黑体" w:hAnsi="黑体" w:eastAsia="黑体"/>
          <w:color w:val="000000"/>
          <w:sz w:val="32"/>
          <w:szCs w:val="32"/>
        </w:rPr>
        <w:t>、财</w:t>
      </w:r>
      <w:r>
        <w:rPr>
          <w:rStyle w:val="27"/>
          <w:rFonts w:hint="eastAsia" w:ascii="黑体" w:hAnsi="黑体" w:eastAsia="黑体"/>
          <w:b w:val="0"/>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 w:hAnsi="楷体" w:eastAsia="楷体" w:cs="楷体"/>
          <w:b/>
          <w:bCs/>
          <w:color w:val="000000"/>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73600" behindDoc="0" locked="0" layoutInCell="1" allowOverlap="1">
                <wp:simplePos x="0" y="0"/>
                <wp:positionH relativeFrom="column">
                  <wp:posOffset>3810</wp:posOffset>
                </wp:positionH>
                <wp:positionV relativeFrom="paragraph">
                  <wp:posOffset>5238115</wp:posOffset>
                </wp:positionV>
                <wp:extent cx="5278120" cy="635"/>
                <wp:effectExtent l="0" t="0" r="0" b="0"/>
                <wp:wrapSquare wrapText="bothSides"/>
                <wp:docPr id="15" name="文本框 11"/>
                <wp:cNvGraphicFramePr/>
                <a:graphic xmlns:a="http://schemas.openxmlformats.org/drawingml/2006/main">
                  <a:graphicData uri="http://schemas.microsoft.com/office/word/2010/wordprocessingShape">
                    <wps:wsp>
                      <wps:cNvSpPr txBox="1"/>
                      <wps:spPr>
                        <a:xfrm>
                          <a:off x="0" y="0"/>
                          <a:ext cx="5278120" cy="635"/>
                        </a:xfrm>
                        <a:prstGeom prst="rect">
                          <a:avLst/>
                        </a:prstGeom>
                        <a:solidFill>
                          <a:srgbClr val="FFFFFF"/>
                        </a:solidFill>
                        <a:ln>
                          <a:noFill/>
                        </a:ln>
                      </wps:spPr>
                      <wps:txbx>
                        <w:txbxContent>
                          <w:p>
                            <w:pPr>
                              <w:pStyle w:val="5"/>
                              <w:rPr>
                                <w:rFonts w:ascii="仿宋" w:hAnsi="仿宋" w:eastAsia="仿宋" w:cs="Times New Roman"/>
                                <w:color w:val="000000"/>
                                <w:sz w:val="32"/>
                                <w:szCs w:val="32"/>
                              </w:rPr>
                            </w:pPr>
                            <w:r>
                              <w:rPr>
                                <w:rFonts w:hint="eastAsia"/>
                              </w:rPr>
                              <w:t xml:space="preserve">图表 </w:t>
                            </w:r>
                            <w:r>
                              <w:rPr>
                                <w:rFonts w:hint="eastAsia"/>
                                <w:lang w:val="en-US" w:eastAsia="zh-CN"/>
                              </w:rPr>
                              <w:t>4</w:t>
                            </w:r>
                            <w:r>
                              <w:rPr>
                                <w:rFonts w:hint="eastAsia"/>
                              </w:rPr>
                              <w:t>收、支决算总计变动情况图（单位：万元）</w:t>
                            </w:r>
                          </w:p>
                        </w:txbxContent>
                      </wps:txbx>
                      <wps:bodyPr lIns="0" tIns="0" rIns="0" bIns="0" upright="1">
                        <a:spAutoFit/>
                      </wps:bodyPr>
                    </wps:wsp>
                  </a:graphicData>
                </a:graphic>
              </wp:anchor>
            </w:drawing>
          </mc:Choice>
          <mc:Fallback>
            <w:pict>
              <v:shape id="文本框 11" o:spid="_x0000_s1026" o:spt="202" type="#_x0000_t202" style="position:absolute;left:0pt;margin-left:0.3pt;margin-top:412.45pt;height:0.05pt;width:415.6pt;mso-wrap-distance-bottom:0pt;mso-wrap-distance-left:9pt;mso-wrap-distance-right:9pt;mso-wrap-distance-top:0pt;z-index:251673600;mso-width-relative:page;mso-height-relative:page;" fillcolor="#FFFFFF" filled="t" stroked="f" coordsize="21600,21600" o:gfxdata="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8+UDndkAAAAIAQAADwAAAAAAAAABACAAAAA4AAAAZHJzL2Rvd25yZXYueG1sUEsBAhQAFAAA&#10;AAgAh07iQPn6DwHYAQAAtAMAAA4AAAAAAAAAAQAgAAAAPgEAAGRycy9lMm9Eb2MueG1sUEsFBgAA&#10;AAAGAAYAWQEAAIgFAAAAAA==&#10;">
                <v:fill on="t" focussize="0,0"/>
                <v:stroke on="f"/>
                <v:imagedata o:title=""/>
                <o:lock v:ext="edit" aspectratio="f"/>
                <v:textbox inset="0mm,0mm,0mm,0mm" style="mso-fit-shape-to-text:t;">
                  <w:txbxContent>
                    <w:p>
                      <w:pPr>
                        <w:pStyle w:val="5"/>
                        <w:rPr>
                          <w:rFonts w:ascii="仿宋" w:hAnsi="仿宋" w:eastAsia="仿宋" w:cs="Times New Roman"/>
                          <w:color w:val="000000"/>
                          <w:sz w:val="32"/>
                          <w:szCs w:val="32"/>
                        </w:rPr>
                      </w:pPr>
                      <w:r>
                        <w:rPr>
                          <w:rFonts w:hint="eastAsia"/>
                        </w:rPr>
                        <w:t xml:space="preserve">图表 </w:t>
                      </w:r>
                      <w:r>
                        <w:rPr>
                          <w:rFonts w:hint="eastAsia"/>
                          <w:lang w:val="en-US" w:eastAsia="zh-CN"/>
                        </w:rPr>
                        <w:t>4</w:t>
                      </w:r>
                      <w:r>
                        <w:rPr>
                          <w:rFonts w:hint="eastAsia"/>
                        </w:rPr>
                        <w:t>收、支决算总计变动情况图（单位：万元）</w:t>
                      </w:r>
                    </w:p>
                  </w:txbxContent>
                </v:textbox>
                <w10:wrap type="square"/>
              </v:shape>
            </w:pict>
          </mc:Fallback>
        </mc:AlternateContent>
      </w:r>
      <w:r>
        <w:rPr>
          <w:rFonts w:hint="eastAsia" w:ascii="仿宋_GB2312" w:hAnsi="仿宋_GB2312" w:eastAsia="仿宋_GB2312" w:cs="仿宋_GB2312"/>
          <w:color w:val="000000"/>
          <w:sz w:val="32"/>
          <w:szCs w:val="32"/>
        </w:rPr>
        <w:drawing>
          <wp:anchor distT="0" distB="0" distL="114300" distR="114300" simplePos="0" relativeHeight="251672576" behindDoc="0" locked="0" layoutInCell="1" allowOverlap="1">
            <wp:simplePos x="0" y="0"/>
            <wp:positionH relativeFrom="column">
              <wp:posOffset>3810</wp:posOffset>
            </wp:positionH>
            <wp:positionV relativeFrom="paragraph">
              <wp:posOffset>2102485</wp:posOffset>
            </wp:positionV>
            <wp:extent cx="5278120" cy="3078480"/>
            <wp:effectExtent l="4445" t="4445" r="13335" b="2222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color w:val="000000"/>
          <w:sz w:val="32"/>
          <w:szCs w:val="32"/>
        </w:rPr>
        <w:t>2019年度收入、支出决算总计</w:t>
      </w:r>
      <w:r>
        <w:rPr>
          <w:rFonts w:hint="eastAsia" w:ascii="仿宋_GB2312" w:hAnsi="仿宋_GB2312" w:eastAsia="仿宋_GB2312" w:cs="仿宋_GB2312"/>
          <w:color w:val="000000"/>
          <w:sz w:val="32"/>
          <w:szCs w:val="32"/>
          <w:lang w:val="en-US" w:eastAsia="zh-CN"/>
        </w:rPr>
        <w:t>2749.88万</w:t>
      </w:r>
      <w:r>
        <w:rPr>
          <w:rFonts w:hint="eastAsia" w:ascii="仿宋_GB2312" w:hAnsi="仿宋_GB2312" w:eastAsia="仿宋_GB2312" w:cs="仿宋_GB2312"/>
          <w:color w:val="000000"/>
          <w:sz w:val="32"/>
          <w:szCs w:val="32"/>
        </w:rPr>
        <w:t>元。与201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年相比，收入、支出决算总计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1026.81</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37.34</w:t>
      </w:r>
      <w:r>
        <w:rPr>
          <w:rFonts w:hint="eastAsia" w:ascii="仿宋_GB2312" w:hAnsi="仿宋_GB2312" w:eastAsia="仿宋_GB2312" w:cs="仿宋_GB2312"/>
          <w:color w:val="000000"/>
          <w:sz w:val="32"/>
          <w:szCs w:val="32"/>
        </w:rPr>
        <w:t>%。主要变动原因是行政区划调整由原叠溪镇、松坪沟乡、太平镇、石大关乡组成现叠溪镇，相应的收入和支出也是由四个乡镇的合并数据。</w:t>
      </w:r>
    </w:p>
    <w:p>
      <w:pPr>
        <w:pageBreakBefore w:val="0"/>
        <w:kinsoku/>
        <w:wordWrap/>
        <w:overflowPunct/>
        <w:topLinePunct w:val="0"/>
        <w:bidi w:val="0"/>
        <w:spacing w:line="576" w:lineRule="exact"/>
        <w:outlineLvl w:val="1"/>
        <w:rPr>
          <w:rFonts w:hint="eastAsia" w:ascii="黑体" w:hAnsi="黑体" w:eastAsia="黑体"/>
          <w:color w:val="000000"/>
          <w:sz w:val="32"/>
          <w:szCs w:val="32"/>
          <w:lang w:eastAsia="zh-CN"/>
        </w:rPr>
      </w:pPr>
      <w:bookmarkStart w:id="32" w:name="_Toc15396607"/>
      <w:bookmarkStart w:id="33" w:name="_Toc15377209"/>
      <w: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3120390</wp:posOffset>
                </wp:positionV>
                <wp:extent cx="5274310" cy="635"/>
                <wp:effectExtent l="0" t="0" r="0" b="0"/>
                <wp:wrapSquare wrapText="bothSides"/>
                <wp:docPr id="11" name="文本框 5"/>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srgbClr val="FFFFFF"/>
                        </a:solidFill>
                        <a:ln>
                          <a:noFill/>
                        </a:ln>
                      </wps:spPr>
                      <wps:txbx>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4</w:t>
                            </w:r>
                            <w:r>
                              <w:fldChar w:fldCharType="end"/>
                            </w:r>
                            <w:r>
                              <w:rPr>
                                <w:rFonts w:hint="eastAsia"/>
                              </w:rPr>
                              <w:t>财政拨款收、支决算总计变动情况</w:t>
                            </w:r>
                          </w:p>
                        </w:txbxContent>
                      </wps:txbx>
                      <wps:bodyPr lIns="0" tIns="0" rIns="0" bIns="0" upright="1">
                        <a:spAutoFit/>
                      </wps:bodyPr>
                    </wps:wsp>
                  </a:graphicData>
                </a:graphic>
              </wp:anchor>
            </w:drawing>
          </mc:Choice>
          <mc:Fallback>
            <w:pict>
              <v:shape id="文本框 5" o:spid="_x0000_s1026" o:spt="202" type="#_x0000_t202" style="position:absolute;left:0pt;margin-left:0.75pt;margin-top:245.7pt;height:0.05pt;width:415.3pt;mso-wrap-distance-bottom:0pt;mso-wrap-distance-left:9pt;mso-wrap-distance-right:9pt;mso-wrap-distance-top:0pt;z-index:251665408;mso-width-relative:page;mso-height-relative:page;" fillcolor="#FFFFFF" filled="t" stroked="f" coordsize="21600,21600" o:gfxdata="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XS4CrZAAAACQEAAA8AAAAAAAAAAQAgAAAAOAAAAGRycy9kb3ducmV2LnhtbFBLAQIUABQA&#10;AAAIAIdO4kC2Zjuz2QEAALMDAAAOAAAAAAAAAAEAIAAAAD4BAABkcnMvZTJvRG9jLnhtbFBLBQYA&#10;AAAABgAGAFkBAACJBQAAAAA=&#10;">
                <v:fill on="t" focussize="0,0"/>
                <v:stroke on="f"/>
                <v:imagedata o:title=""/>
                <o:lock v:ext="edit" aspectratio="f"/>
                <v:textbox inset="0mm,0mm,0mm,0mm" style="mso-fit-shape-to-text:t;">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4</w:t>
                      </w:r>
                      <w:r>
                        <w:fldChar w:fldCharType="end"/>
                      </w:r>
                      <w:r>
                        <w:rPr>
                          <w:rFonts w:hint="eastAsia"/>
                        </w:rPr>
                        <w:t>财政拨款收、支决算总计变动情况</w:t>
                      </w:r>
                    </w:p>
                  </w:txbxContent>
                </v:textbox>
                <w10:wrap type="square"/>
              </v:shape>
            </w:pict>
          </mc:Fallback>
        </mc:AlternateContent>
      </w:r>
    </w:p>
    <w:p>
      <w:pPr>
        <w:pageBreakBefore w:val="0"/>
        <w:kinsoku/>
        <w:wordWrap/>
        <w:overflowPunct/>
        <w:topLinePunct w:val="0"/>
        <w:bidi w:val="0"/>
        <w:spacing w:line="576" w:lineRule="exact"/>
        <w:ind w:left="0" w:leftChars="0" w:firstLine="640" w:firstLineChars="200"/>
        <w:outlineLvl w:val="1"/>
        <w:rPr>
          <w:rStyle w:val="27"/>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pPr>
        <w:pageBreakBefore w:val="0"/>
        <w:kinsoku/>
        <w:wordWrap/>
        <w:overflowPunct/>
        <w:topLinePunct w:val="0"/>
        <w:bidi w:val="0"/>
        <w:spacing w:line="576" w:lineRule="exact"/>
        <w:ind w:left="0" w:leftChars="0" w:firstLine="642" w:firstLineChars="200"/>
        <w:outlineLvl w:val="2"/>
        <w:rPr>
          <w:rStyle w:val="27"/>
          <w:rFonts w:hint="eastAsia" w:ascii="楷体" w:hAnsi="楷体" w:eastAsia="楷体" w:cs="楷体"/>
          <w:lang w:val="en-US" w:eastAsia="zh-CN" w:bidi="ar-SA"/>
        </w:rPr>
      </w:pPr>
      <w:bookmarkStart w:id="34" w:name="_Toc15377210"/>
      <w:r>
        <w:rPr>
          <w:rStyle w:val="27"/>
          <w:rFonts w:hint="eastAsia" w:ascii="楷体" w:hAnsi="楷体" w:eastAsia="楷体" w:cs="楷体"/>
          <w:lang w:val="en-US" w:eastAsia="zh-CN" w:bidi="ar-SA"/>
        </w:rPr>
        <w:t>（一）一般公共预算财政拨款支出决算总体情况</w:t>
      </w:r>
      <w:bookmarkEnd w:id="34"/>
    </w:p>
    <w:p>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2019年一般公共预算财政拨款支出2341.</w:t>
      </w:r>
      <w:r>
        <w:rPr>
          <w:rFonts w:hint="eastAsia" w:ascii="仿宋_GB2312" w:hAnsi="仿宋_GB2312" w:eastAsia="仿宋_GB2312" w:cs="仿宋_GB2312"/>
          <w:color w:val="000000"/>
          <w:sz w:val="32"/>
          <w:szCs w:val="32"/>
          <w:lang w:val="en-US" w:eastAsia="zh-CN"/>
        </w:rPr>
        <w:t>78</w:t>
      </w:r>
      <w:r>
        <w:rPr>
          <w:rFonts w:hint="eastAsia" w:ascii="仿宋_GB2312" w:hAnsi="仿宋_GB2312" w:eastAsia="仿宋_GB2312" w:cs="仿宋_GB2312"/>
          <w:color w:val="000000"/>
          <w:sz w:val="32"/>
          <w:szCs w:val="32"/>
        </w:rPr>
        <w:t>万元，占本年支出合计的93.64%。与2018年相比，一般公共预算财政拨款增加715.65万元，增长30.56%。主要变动原因是行政区划调整由原叠溪镇、松坪沟乡、太平镇、石大关乡组成现叠溪镇，相应的收入和支出也是由四个乡镇的合并数据。</w:t>
      </w:r>
    </w:p>
    <w:p>
      <w:pPr>
        <w:pageBreakBefore w:val="0"/>
        <w:kinsoku/>
        <w:wordWrap/>
        <w:overflowPunct/>
        <w:topLinePunct w:val="0"/>
        <w:bidi w:val="0"/>
        <w:spacing w:line="576" w:lineRule="exact"/>
        <w:ind w:left="0" w:leftChars="0"/>
        <w:rPr>
          <w:rFonts w:ascii="仿宋" w:hAnsi="仿宋" w:eastAsia="仿宋"/>
          <w:color w:val="000000"/>
          <w:sz w:val="32"/>
          <w:szCs w:val="32"/>
        </w:rPr>
      </w:pP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3133725</wp:posOffset>
                </wp:positionV>
                <wp:extent cx="5274310" cy="635"/>
                <wp:effectExtent l="0" t="0" r="0" b="0"/>
                <wp:wrapSquare wrapText="bothSides"/>
                <wp:docPr id="12" name="文本框 6"/>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srgbClr val="FFFFFF"/>
                        </a:solidFill>
                        <a:ln>
                          <a:noFill/>
                        </a:ln>
                      </wps:spPr>
                      <wps:txbx>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5</w:t>
                            </w:r>
                            <w:r>
                              <w:fldChar w:fldCharType="end"/>
                            </w:r>
                            <w:r>
                              <w:rPr>
                                <w:rFonts w:hint="eastAsia"/>
                              </w:rPr>
                              <w:t>一般公共预算财政拨款支出决算变动情况</w:t>
                            </w:r>
                          </w:p>
                        </w:txbxContent>
                      </wps:txbx>
                      <wps:bodyPr lIns="0" tIns="0" rIns="0" bIns="0" upright="1">
                        <a:spAutoFit/>
                      </wps:bodyPr>
                    </wps:wsp>
                  </a:graphicData>
                </a:graphic>
              </wp:anchor>
            </w:drawing>
          </mc:Choice>
          <mc:Fallback>
            <w:pict>
              <v:shape id="文本框 6" o:spid="_x0000_s1026" o:spt="202" type="#_x0000_t202" style="position:absolute;left:0pt;margin-left:0pt;margin-top:246.75pt;height:0.05pt;width:415.3pt;mso-wrap-distance-bottom:0pt;mso-wrap-distance-left:9pt;mso-wrap-distance-right:9pt;mso-wrap-distance-top:0pt;z-index:251667456;mso-width-relative:page;mso-height-relative:page;" fillcolor="#FFFFFF" filled="t" stroked="f" coordsize="21600,21600" o:gfxdata="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SiPUvYAAAACAEAAA8AAAAAAAAAAQAgAAAAOAAAAGRycy9kb3ducmV2LnhtbFBLAQIUABQAAAAI&#10;AIdO4kA2lEyc1wEAALMDAAAOAAAAAAAAAAEAIAAAAD0BAABkcnMvZTJvRG9jLnhtbFBLBQYAAAAA&#10;BgAGAFkBAACGBQAAAAA=&#10;">
                <v:fill on="t" focussize="0,0"/>
                <v:stroke on="f"/>
                <v:imagedata o:title=""/>
                <o:lock v:ext="edit" aspectratio="f"/>
                <v:textbox inset="0mm,0mm,0mm,0mm" style="mso-fit-shape-to-text:t;">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5</w:t>
                      </w:r>
                      <w:r>
                        <w:fldChar w:fldCharType="end"/>
                      </w:r>
                      <w:r>
                        <w:rPr>
                          <w:rFonts w:hint="eastAsia"/>
                        </w:rPr>
                        <w:t>一般公共预算财政拨款支出决算变动情况</w:t>
                      </w:r>
                    </w:p>
                  </w:txbxContent>
                </v:textbox>
                <w10:wrap type="square"/>
              </v:shape>
            </w:pict>
          </mc:Fallback>
        </mc:AlternateContent>
      </w:r>
      <w:r>
        <w:rPr>
          <w:rFonts w:ascii="仿宋" w:hAnsi="仿宋" w:eastAsia="仿宋"/>
          <w:color w:val="000000"/>
          <w:sz w:val="32"/>
          <w:szCs w:val="32"/>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274310" cy="3076575"/>
            <wp:effectExtent l="19050" t="0" r="2159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pacing w:line="576" w:lineRule="exact"/>
        <w:ind w:left="0" w:leftChars="0" w:firstLine="642" w:firstLineChars="200"/>
        <w:outlineLvl w:val="2"/>
        <w:rPr>
          <w:rStyle w:val="27"/>
          <w:rFonts w:hint="eastAsia" w:ascii="楷体" w:hAnsi="楷体" w:eastAsia="楷体" w:cs="楷体"/>
          <w:lang w:val="en-US" w:eastAsia="zh-CN" w:bidi="ar-SA"/>
        </w:rPr>
      </w:pPr>
      <w:bookmarkStart w:id="35" w:name="_Toc15377211"/>
      <w:r>
        <w:rPr>
          <w:rStyle w:val="27"/>
          <w:rFonts w:hint="eastAsia" w:ascii="楷体" w:hAnsi="楷体" w:eastAsia="楷体" w:cs="楷体"/>
          <w:lang w:val="en-US" w:eastAsia="zh-CN" w:bidi="ar-SA"/>
        </w:rPr>
        <w:t>（二）一般公共预算财政拨款支出决算结构情况</w:t>
      </w:r>
      <w:bookmarkEnd w:id="35"/>
    </w:p>
    <w:p>
      <w:pPr>
        <w:pageBreakBefore w:val="0"/>
        <w:kinsoku/>
        <w:wordWrap/>
        <w:overflowPunct/>
        <w:topLinePunct w:val="0"/>
        <w:bidi w:val="0"/>
        <w:spacing w:line="576"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政拨款支出2341.</w:t>
      </w:r>
      <w:r>
        <w:rPr>
          <w:rFonts w:hint="eastAsia" w:ascii="仿宋_GB2312" w:hAnsi="仿宋_GB2312" w:eastAsia="仿宋_GB2312" w:cs="仿宋_GB2312"/>
          <w:color w:val="000000" w:themeColor="text1"/>
          <w:sz w:val="32"/>
          <w:szCs w:val="32"/>
          <w:lang w:val="en-US" w:eastAsia="zh-CN"/>
        </w:rPr>
        <w:t>78</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color w:val="000000" w:themeColor="text1"/>
          <w:sz w:val="32"/>
          <w:szCs w:val="32"/>
        </w:rPr>
        <w:t>一般公共服务（类）</w:t>
      </w:r>
      <w:r>
        <w:rPr>
          <w:rFonts w:hint="eastAsia" w:ascii="仿宋_GB2312" w:hAnsi="仿宋_GB2312" w:eastAsia="仿宋_GB2312" w:cs="仿宋_GB2312"/>
          <w:color w:val="000000" w:themeColor="text1"/>
          <w:sz w:val="32"/>
          <w:szCs w:val="32"/>
        </w:rPr>
        <w:t>支出998.96万元，占42.66%；</w:t>
      </w:r>
      <w:r>
        <w:rPr>
          <w:rFonts w:hint="eastAsia" w:ascii="仿宋_GB2312" w:hAnsi="仿宋_GB2312" w:eastAsia="仿宋_GB2312" w:cs="仿宋_GB2312"/>
          <w:b/>
          <w:bCs/>
          <w:sz w:val="32"/>
          <w:szCs w:val="32"/>
        </w:rPr>
        <w:t>国防支出（类）</w:t>
      </w:r>
      <w:r>
        <w:rPr>
          <w:rFonts w:hint="eastAsia" w:ascii="仿宋_GB2312" w:hAnsi="仿宋_GB2312" w:eastAsia="仿宋_GB2312" w:cs="仿宋_GB2312"/>
          <w:sz w:val="32"/>
          <w:szCs w:val="32"/>
        </w:rPr>
        <w:t>4.94万元，占本年支出0.21%；</w:t>
      </w:r>
      <w:r>
        <w:rPr>
          <w:rFonts w:hint="eastAsia" w:ascii="仿宋_GB2312" w:hAnsi="仿宋_GB2312" w:eastAsia="仿宋_GB2312" w:cs="仿宋_GB2312"/>
          <w:b/>
          <w:bCs/>
          <w:sz w:val="32"/>
          <w:szCs w:val="32"/>
        </w:rPr>
        <w:t>公共安全支出(类)</w:t>
      </w:r>
      <w:r>
        <w:rPr>
          <w:rFonts w:hint="eastAsia" w:ascii="仿宋_GB2312" w:hAnsi="仿宋_GB2312" w:eastAsia="仿宋_GB2312" w:cs="仿宋_GB2312"/>
          <w:sz w:val="32"/>
          <w:szCs w:val="32"/>
        </w:rPr>
        <w:t>4万元, 占本年支出0.17%；</w:t>
      </w:r>
      <w:r>
        <w:rPr>
          <w:rFonts w:hint="eastAsia" w:ascii="仿宋_GB2312" w:hAnsi="仿宋_GB2312" w:eastAsia="仿宋_GB2312" w:cs="仿宋_GB2312"/>
          <w:b/>
          <w:bCs/>
          <w:sz w:val="32"/>
          <w:szCs w:val="32"/>
        </w:rPr>
        <w:t>社会保障和就业支出（类）</w:t>
      </w:r>
      <w:r>
        <w:rPr>
          <w:rFonts w:hint="eastAsia" w:ascii="仿宋_GB2312" w:hAnsi="仿宋_GB2312" w:eastAsia="仿宋_GB2312" w:cs="仿宋_GB2312"/>
          <w:sz w:val="32"/>
          <w:szCs w:val="32"/>
        </w:rPr>
        <w:t>196.44万元，占本年支出合计的8.39%；</w:t>
      </w:r>
      <w:r>
        <w:rPr>
          <w:rFonts w:hint="eastAsia" w:ascii="仿宋_GB2312" w:hAnsi="仿宋_GB2312" w:eastAsia="仿宋_GB2312" w:cs="仿宋_GB2312"/>
          <w:b/>
          <w:bCs/>
          <w:sz w:val="32"/>
          <w:szCs w:val="32"/>
        </w:rPr>
        <w:t>卫生健康支出（类）</w:t>
      </w:r>
      <w:r>
        <w:rPr>
          <w:rFonts w:hint="eastAsia" w:ascii="仿宋_GB2312" w:hAnsi="仿宋_GB2312" w:eastAsia="仿宋_GB2312" w:cs="仿宋_GB2312"/>
          <w:sz w:val="32"/>
          <w:szCs w:val="32"/>
        </w:rPr>
        <w:t>88.51万元，占本年支出合计的3.78%；</w:t>
      </w:r>
      <w:r>
        <w:rPr>
          <w:rFonts w:hint="eastAsia" w:ascii="仿宋_GB2312" w:hAnsi="仿宋_GB2312" w:eastAsia="仿宋_GB2312" w:cs="仿宋_GB2312"/>
          <w:b/>
          <w:bCs/>
          <w:sz w:val="32"/>
          <w:szCs w:val="32"/>
        </w:rPr>
        <w:t>农林水支出（类）</w:t>
      </w:r>
      <w:r>
        <w:rPr>
          <w:rFonts w:hint="eastAsia" w:ascii="仿宋_GB2312" w:hAnsi="仿宋_GB2312" w:eastAsia="仿宋_GB2312" w:cs="仿宋_GB2312"/>
          <w:sz w:val="32"/>
          <w:szCs w:val="32"/>
        </w:rPr>
        <w:t>905.75万元，占本年支出合计的38.68%；交通运输支出(类)1.3万元, 占本年支出合计的0.06%；</w:t>
      </w:r>
      <w:r>
        <w:rPr>
          <w:rFonts w:hint="eastAsia" w:ascii="仿宋_GB2312" w:hAnsi="仿宋_GB2312" w:eastAsia="仿宋_GB2312" w:cs="仿宋_GB2312"/>
          <w:b/>
          <w:bCs/>
          <w:sz w:val="32"/>
          <w:szCs w:val="32"/>
        </w:rPr>
        <w:t>住房保障支出（类）</w:t>
      </w:r>
      <w:r>
        <w:rPr>
          <w:rFonts w:hint="eastAsia" w:ascii="仿宋_GB2312" w:hAnsi="仿宋_GB2312" w:eastAsia="仿宋_GB2312" w:cs="仿宋_GB2312"/>
          <w:sz w:val="32"/>
          <w:szCs w:val="32"/>
        </w:rPr>
        <w:t>130.83万元，占本年支出合计的5.59%；</w:t>
      </w:r>
      <w:r>
        <w:rPr>
          <w:rFonts w:hint="eastAsia" w:ascii="仿宋_GB2312" w:hAnsi="仿宋_GB2312" w:eastAsia="仿宋_GB2312" w:cs="仿宋_GB2312"/>
          <w:b/>
          <w:bCs/>
          <w:sz w:val="32"/>
          <w:szCs w:val="32"/>
        </w:rPr>
        <w:t>其他支出（类）</w:t>
      </w:r>
      <w:r>
        <w:rPr>
          <w:rFonts w:hint="eastAsia" w:ascii="仿宋_GB2312" w:hAnsi="仿宋_GB2312" w:eastAsia="仿宋_GB2312" w:cs="仿宋_GB2312"/>
          <w:sz w:val="32"/>
          <w:szCs w:val="32"/>
        </w:rPr>
        <w:t>11.06万元，占本年支出合计的0.47%。</w:t>
      </w:r>
    </w:p>
    <w:p>
      <w:pPr>
        <w:pageBreakBefore w:val="0"/>
        <w:kinsoku/>
        <w:wordWrap/>
        <w:overflowPunct/>
        <w:topLinePunct w:val="0"/>
        <w:bidi w:val="0"/>
        <w:spacing w:line="576" w:lineRule="exact"/>
        <w:ind w:left="0" w:leftChars="0"/>
        <w:rPr>
          <w:rFonts w:ascii="仿宋" w:hAnsi="仿宋" w:eastAsia="仿宋"/>
          <w:color w:val="000000" w:themeColor="text1"/>
          <w:sz w:val="32"/>
          <w:szCs w:val="32"/>
        </w:rPr>
      </w:pPr>
      <w: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3133725</wp:posOffset>
                </wp:positionV>
                <wp:extent cx="5274310" cy="635"/>
                <wp:effectExtent l="0" t="0" r="0" b="0"/>
                <wp:wrapSquare wrapText="bothSides"/>
                <wp:docPr id="13" name="文本框 7"/>
                <wp:cNvGraphicFramePr/>
                <a:graphic xmlns:a="http://schemas.openxmlformats.org/drawingml/2006/main">
                  <a:graphicData uri="http://schemas.microsoft.com/office/word/2010/wordprocessingShape">
                    <wps:wsp>
                      <wps:cNvSpPr txBox="1"/>
                      <wps:spPr>
                        <a:xfrm>
                          <a:off x="0" y="0"/>
                          <a:ext cx="5274310" cy="635"/>
                        </a:xfrm>
                        <a:prstGeom prst="rect">
                          <a:avLst/>
                        </a:prstGeom>
                        <a:solidFill>
                          <a:srgbClr val="FFFFFF"/>
                        </a:solidFill>
                        <a:ln>
                          <a:noFill/>
                        </a:ln>
                      </wps:spPr>
                      <wps:txbx>
                        <w:txbxContent>
                          <w:p>
                            <w:pPr>
                              <w:pStyle w:val="5"/>
                              <w:rPr>
                                <w:rFonts w:ascii="仿宋" w:hAnsi="仿宋" w:eastAsia="仿宋" w:cs="Times New Roman"/>
                                <w:color w:val="000000" w:themeColor="text1"/>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6</w:t>
                            </w:r>
                            <w:r>
                              <w:fldChar w:fldCharType="end"/>
                            </w:r>
                            <w:r>
                              <w:rPr>
                                <w:rFonts w:hint="eastAsia"/>
                              </w:rPr>
                              <w:t>一般公共预算财政拨款支出决算结构</w:t>
                            </w:r>
                          </w:p>
                        </w:txbxContent>
                      </wps:txbx>
                      <wps:bodyPr lIns="0" tIns="0" rIns="0" bIns="0" upright="1">
                        <a:spAutoFit/>
                      </wps:bodyPr>
                    </wps:wsp>
                  </a:graphicData>
                </a:graphic>
              </wp:anchor>
            </w:drawing>
          </mc:Choice>
          <mc:Fallback>
            <w:pict>
              <v:shape id="文本框 7" o:spid="_x0000_s1026" o:spt="202" type="#_x0000_t202" style="position:absolute;left:0pt;margin-left:0pt;margin-top:246.75pt;height:0.05pt;width:415.3pt;mso-wrap-distance-bottom:0pt;mso-wrap-distance-left:9pt;mso-wrap-distance-right:9pt;mso-wrap-distance-top:0pt;z-index:251669504;mso-width-relative:page;mso-height-relative:page;" fillcolor="#FFFFFF" filled="t" stroked="f" coordsize="21600,21600" o:gfxdata="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SiPUvYAAAACAEAAA8AAAAAAAAAAQAgAAAAOAAAAGRycy9kb3ducmV2LnhtbFBLAQIUABQAAAAI&#10;AIdO4kCJx04w1wEAALMDAAAOAAAAAAAAAAEAIAAAAD0BAABkcnMvZTJvRG9jLnhtbFBLBQYAAAAA&#10;BgAGAFkBAACGBQAAAAA=&#10;">
                <v:fill on="t" focussize="0,0"/>
                <v:stroke on="f"/>
                <v:imagedata o:title=""/>
                <o:lock v:ext="edit" aspectratio="f"/>
                <v:textbox inset="0mm,0mm,0mm,0mm" style="mso-fit-shape-to-text:t;">
                  <w:txbxContent>
                    <w:p>
                      <w:pPr>
                        <w:pStyle w:val="5"/>
                        <w:rPr>
                          <w:rFonts w:ascii="仿宋" w:hAnsi="仿宋" w:eastAsia="仿宋" w:cs="Times New Roman"/>
                          <w:color w:val="000000" w:themeColor="text1"/>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6</w:t>
                      </w:r>
                      <w:r>
                        <w:fldChar w:fldCharType="end"/>
                      </w:r>
                      <w:r>
                        <w:rPr>
                          <w:rFonts w:hint="eastAsia"/>
                        </w:rPr>
                        <w:t>一般公共预算财政拨款支出决算结构</w:t>
                      </w:r>
                    </w:p>
                  </w:txbxContent>
                </v:textbox>
                <w10:wrap type="square"/>
              </v:shape>
            </w:pict>
          </mc:Fallback>
        </mc:AlternateContent>
      </w:r>
      <w:r>
        <w:rPr>
          <w:rFonts w:ascii="仿宋" w:hAnsi="仿宋" w:eastAsia="仿宋"/>
          <w:color w:val="000000" w:themeColor="text1"/>
          <w:sz w:val="32"/>
          <w:szCs w:val="32"/>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74310" cy="3076575"/>
            <wp:effectExtent l="19050" t="0" r="2159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pacing w:line="576" w:lineRule="exact"/>
        <w:ind w:left="0" w:leftChars="0" w:firstLine="642" w:firstLineChars="200"/>
        <w:outlineLvl w:val="2"/>
        <w:rPr>
          <w:rStyle w:val="27"/>
          <w:rFonts w:hint="eastAsia" w:ascii="楷体" w:hAnsi="楷体" w:eastAsia="楷体" w:cs="楷体"/>
          <w:lang w:val="en-US" w:eastAsia="zh-CN" w:bidi="ar-SA"/>
        </w:rPr>
      </w:pPr>
      <w:bookmarkStart w:id="36" w:name="_Toc15377212"/>
      <w:r>
        <w:rPr>
          <w:rStyle w:val="27"/>
          <w:rFonts w:hint="eastAsia" w:ascii="楷体" w:hAnsi="楷体" w:eastAsia="楷体" w:cs="楷体"/>
          <w:lang w:val="en-US" w:eastAsia="zh-CN" w:bidi="ar-SA"/>
        </w:rPr>
        <w:t>（三）一般公共预算财政拨款支出决算具体情况</w:t>
      </w:r>
      <w:bookmarkEnd w:id="36"/>
    </w:p>
    <w:p>
      <w:pPr>
        <w:pageBreakBefore w:val="0"/>
        <w:kinsoku/>
        <w:wordWrap/>
        <w:overflowPunct/>
        <w:topLinePunct w:val="0"/>
        <w:bidi w:val="0"/>
        <w:spacing w:line="576" w:lineRule="exact"/>
        <w:ind w:left="0" w:leftChars="0" w:firstLine="640" w:firstLineChars="200"/>
        <w:outlineLvl w:val="2"/>
        <w:rPr>
          <w:rFonts w:hint="eastAsia" w:ascii="仿宋_GB2312" w:hAnsi="仿宋_GB2312" w:eastAsia="仿宋_GB2312" w:cs="仿宋_GB2312"/>
          <w:b w:val="0"/>
          <w:bCs/>
          <w:color w:val="FF0000"/>
          <w:sz w:val="32"/>
          <w:szCs w:val="32"/>
        </w:rPr>
      </w:pPr>
      <w:bookmarkStart w:id="37" w:name="_Toc15377213"/>
      <w:bookmarkStart w:id="38" w:name="_Toc15377444"/>
      <w:bookmarkStart w:id="39" w:name="_Toc15378460"/>
      <w:r>
        <w:rPr>
          <w:rFonts w:hint="eastAsia" w:ascii="仿宋_GB2312" w:hAnsi="仿宋_GB2312" w:eastAsia="仿宋_GB2312" w:cs="仿宋_GB2312"/>
          <w:b w:val="0"/>
          <w:bCs/>
          <w:color w:val="000000" w:themeColor="text1"/>
          <w:sz w:val="32"/>
          <w:szCs w:val="32"/>
        </w:rPr>
        <w:t>2019年一般公共预算支出决算数为2341.8，</w:t>
      </w:r>
      <w:r>
        <w:rPr>
          <w:rStyle w:val="16"/>
          <w:rFonts w:hint="eastAsia" w:ascii="仿宋_GB2312" w:hAnsi="仿宋_GB2312" w:eastAsia="仿宋_GB2312" w:cs="仿宋_GB2312"/>
          <w:b w:val="0"/>
          <w:bCs/>
          <w:color w:val="000000" w:themeColor="text1"/>
          <w:sz w:val="32"/>
          <w:szCs w:val="32"/>
        </w:rPr>
        <w:t>完成</w:t>
      </w:r>
      <w:r>
        <w:rPr>
          <w:rStyle w:val="16"/>
          <w:rFonts w:hint="eastAsia" w:ascii="仿宋_GB2312" w:hAnsi="仿宋_GB2312" w:eastAsia="仿宋_GB2312" w:cs="仿宋_GB2312"/>
          <w:b w:val="0"/>
          <w:bCs/>
          <w:color w:val="000000"/>
          <w:sz w:val="32"/>
          <w:szCs w:val="32"/>
        </w:rPr>
        <w:t>预算</w:t>
      </w:r>
      <w:r>
        <w:rPr>
          <w:rStyle w:val="16"/>
          <w:rFonts w:hint="eastAsia" w:ascii="仿宋_GB2312" w:hAnsi="仿宋_GB2312" w:eastAsia="仿宋_GB2312" w:cs="仿宋_GB2312"/>
          <w:b w:val="0"/>
          <w:bCs/>
          <w:color w:val="000000"/>
          <w:sz w:val="32"/>
          <w:szCs w:val="32"/>
          <w:lang w:val="en-US" w:eastAsia="zh-CN"/>
        </w:rPr>
        <w:t>85.16</w:t>
      </w:r>
      <w:r>
        <w:rPr>
          <w:rStyle w:val="16"/>
          <w:rFonts w:hint="eastAsia" w:ascii="仿宋_GB2312" w:hAnsi="仿宋_GB2312" w:eastAsia="仿宋_GB2312" w:cs="仿宋_GB2312"/>
          <w:b w:val="0"/>
          <w:bCs/>
          <w:color w:val="000000"/>
          <w:sz w:val="32"/>
          <w:szCs w:val="32"/>
        </w:rPr>
        <w:t>%。其中：</w:t>
      </w:r>
      <w:bookmarkEnd w:id="37"/>
      <w:bookmarkEnd w:id="38"/>
      <w:bookmarkEnd w:id="39"/>
    </w:p>
    <w:p>
      <w:pPr>
        <w:pageBreakBefore w:val="0"/>
        <w:kinsoku/>
        <w:wordWrap/>
        <w:overflowPunct/>
        <w:topLinePunct w:val="0"/>
        <w:bidi w:val="0"/>
        <w:spacing w:line="576" w:lineRule="exact"/>
        <w:ind w:left="0" w:leftChars="0" w:firstLine="642" w:firstLineChars="200"/>
        <w:outlineLvl w:val="2"/>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1.一般公共服务（类）人大事务（款）行政运行（项）: </w:t>
      </w:r>
      <w:r>
        <w:rPr>
          <w:rStyle w:val="16"/>
          <w:rFonts w:hint="eastAsia" w:ascii="仿宋_GB2312" w:hAnsi="仿宋_GB2312" w:eastAsia="仿宋_GB2312" w:cs="仿宋_GB2312"/>
          <w:b w:val="0"/>
          <w:color w:val="000000"/>
          <w:sz w:val="32"/>
          <w:szCs w:val="32"/>
        </w:rPr>
        <w:t>支出决算为1.53万元，完成预算100%，决算数等于预算数。</w:t>
      </w:r>
    </w:p>
    <w:p>
      <w:pPr>
        <w:pageBreakBefore w:val="0"/>
        <w:kinsoku/>
        <w:wordWrap/>
        <w:overflowPunct/>
        <w:topLinePunct w:val="0"/>
        <w:bidi w:val="0"/>
        <w:spacing w:line="576" w:lineRule="exact"/>
        <w:ind w:left="0" w:leftChars="0" w:firstLine="642" w:firstLineChars="200"/>
        <w:outlineLvl w:val="2"/>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2.一般公共服务（类）人大事务（款）人大会议（项）: </w:t>
      </w:r>
      <w:r>
        <w:rPr>
          <w:rStyle w:val="16"/>
          <w:rFonts w:hint="eastAsia" w:ascii="仿宋_GB2312" w:hAnsi="仿宋_GB2312" w:eastAsia="仿宋_GB2312" w:cs="仿宋_GB2312"/>
          <w:b w:val="0"/>
          <w:color w:val="000000"/>
          <w:sz w:val="32"/>
          <w:szCs w:val="32"/>
        </w:rPr>
        <w:t>支出决算为2.35万元，完成预算100%，决算数等于预算数。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3.一般公共服务（类）人大事务（款）代表工作（项）: </w:t>
      </w:r>
      <w:r>
        <w:rPr>
          <w:rStyle w:val="16"/>
          <w:rFonts w:hint="eastAsia" w:ascii="仿宋_GB2312" w:hAnsi="仿宋_GB2312" w:eastAsia="仿宋_GB2312" w:cs="仿宋_GB2312"/>
          <w:b w:val="0"/>
          <w:color w:val="000000"/>
          <w:sz w:val="32"/>
          <w:szCs w:val="32"/>
        </w:rPr>
        <w:t>支出决算为5.49万元，完成预算100%，决算数等于预算数。</w:t>
      </w:r>
    </w:p>
    <w:p>
      <w:pPr>
        <w:pageBreakBefore w:val="0"/>
        <w:kinsoku/>
        <w:wordWrap/>
        <w:overflowPunct/>
        <w:topLinePunct w:val="0"/>
        <w:bidi w:val="0"/>
        <w:spacing w:line="576" w:lineRule="atLeast"/>
        <w:ind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4.一般公共服务（类）政府办公厅（室）及相关机构事务（款）行政运行（项）:</w:t>
      </w:r>
      <w:r>
        <w:rPr>
          <w:rStyle w:val="16"/>
          <w:rFonts w:hint="eastAsia" w:ascii="仿宋_GB2312" w:hAnsi="仿宋_GB2312" w:eastAsia="仿宋_GB2312" w:cs="仿宋_GB2312"/>
          <w:b w:val="0"/>
          <w:color w:val="000000"/>
          <w:sz w:val="32"/>
          <w:szCs w:val="32"/>
        </w:rPr>
        <w:t xml:space="preserve"> 支出决算为705.88万元，完成预算</w:t>
      </w:r>
      <w:r>
        <w:rPr>
          <w:rStyle w:val="16"/>
          <w:rFonts w:hint="eastAsia" w:ascii="仿宋_GB2312" w:hAnsi="仿宋_GB2312" w:eastAsia="仿宋_GB2312" w:cs="仿宋_GB2312"/>
          <w:b w:val="0"/>
          <w:color w:val="000000"/>
          <w:sz w:val="32"/>
          <w:szCs w:val="32"/>
          <w:lang w:val="en-US" w:eastAsia="zh-CN"/>
        </w:rPr>
        <w:t>99.21</w:t>
      </w:r>
      <w:r>
        <w:rPr>
          <w:rStyle w:val="16"/>
          <w:rFonts w:hint="eastAsia"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bCs w:val="0"/>
          <w:color w:val="000000"/>
          <w:sz w:val="32"/>
          <w:szCs w:val="32"/>
        </w:rPr>
        <w:t>决算数</w:t>
      </w:r>
      <w:r>
        <w:rPr>
          <w:rStyle w:val="16"/>
          <w:rFonts w:hint="eastAsia" w:ascii="仿宋_GB2312" w:hAnsi="仿宋_GB2312" w:eastAsia="仿宋_GB2312" w:cs="仿宋_GB2312"/>
          <w:b w:val="0"/>
          <w:bCs w:val="0"/>
          <w:color w:val="000000"/>
          <w:sz w:val="32"/>
          <w:szCs w:val="32"/>
          <w:lang w:eastAsia="zh-CN"/>
        </w:rPr>
        <w:t>小于预算数主要原因是村级运行维护费未使用完</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5.一般公共服务（类）政府办公厅（室）及相关机构事务（款）其他政府办公厅（室）及相关机构事务支出（项）: </w:t>
      </w:r>
      <w:r>
        <w:rPr>
          <w:rStyle w:val="16"/>
          <w:rFonts w:hint="eastAsia" w:ascii="仿宋_GB2312" w:hAnsi="仿宋_GB2312" w:eastAsia="仿宋_GB2312" w:cs="仿宋_GB2312"/>
          <w:b w:val="0"/>
          <w:color w:val="000000"/>
          <w:sz w:val="32"/>
          <w:szCs w:val="32"/>
        </w:rPr>
        <w:t>支出决算为15.63万元，完成预算100%，决算数等于预算数。</w:t>
      </w:r>
    </w:p>
    <w:p>
      <w:pPr>
        <w:pageBreakBefore w:val="0"/>
        <w:kinsoku/>
        <w:wordWrap/>
        <w:overflowPunct/>
        <w:topLinePunct w:val="0"/>
        <w:bidi w:val="0"/>
        <w:spacing w:line="576" w:lineRule="atLeast"/>
        <w:ind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6.一般公共服务（类）财政事务（款）事业运行（项）: </w:t>
      </w:r>
      <w:r>
        <w:rPr>
          <w:rStyle w:val="16"/>
          <w:rFonts w:hint="eastAsia" w:ascii="仿宋_GB2312" w:hAnsi="仿宋_GB2312" w:eastAsia="仿宋_GB2312" w:cs="仿宋_GB2312"/>
          <w:b w:val="0"/>
          <w:color w:val="000000"/>
          <w:sz w:val="32"/>
          <w:szCs w:val="32"/>
        </w:rPr>
        <w:t>支出决算为38.89万元，完成预算</w:t>
      </w:r>
      <w:r>
        <w:rPr>
          <w:rStyle w:val="16"/>
          <w:rFonts w:hint="eastAsia" w:ascii="仿宋_GB2312" w:hAnsi="仿宋_GB2312" w:eastAsia="仿宋_GB2312" w:cs="仿宋_GB2312"/>
          <w:b w:val="0"/>
          <w:color w:val="000000"/>
          <w:sz w:val="32"/>
          <w:szCs w:val="32"/>
          <w:lang w:val="en-US" w:eastAsia="zh-CN"/>
        </w:rPr>
        <w:t>94.48</w:t>
      </w:r>
      <w:r>
        <w:rPr>
          <w:rStyle w:val="16"/>
          <w:rFonts w:hint="eastAsia"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bCs w:val="0"/>
          <w:color w:val="000000"/>
          <w:sz w:val="32"/>
          <w:szCs w:val="32"/>
        </w:rPr>
        <w:t>决算数</w:t>
      </w:r>
      <w:r>
        <w:rPr>
          <w:rStyle w:val="16"/>
          <w:rFonts w:hint="eastAsia" w:ascii="仿宋_GB2312" w:hAnsi="仿宋_GB2312" w:eastAsia="仿宋_GB2312" w:cs="仿宋_GB2312"/>
          <w:b w:val="0"/>
          <w:bCs w:val="0"/>
          <w:color w:val="000000"/>
          <w:sz w:val="32"/>
          <w:szCs w:val="32"/>
          <w:lang w:eastAsia="zh-CN"/>
        </w:rPr>
        <w:t>小于预算数主要原因是村级运行维护费未使用完</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7.一般公共服务（类）党委办公厅（室）及相关机构事务（款）行政运行（项）: </w:t>
      </w:r>
      <w:r>
        <w:rPr>
          <w:rStyle w:val="16"/>
          <w:rFonts w:hint="eastAsia" w:ascii="仿宋_GB2312" w:hAnsi="仿宋_GB2312" w:eastAsia="仿宋_GB2312" w:cs="仿宋_GB2312"/>
          <w:b w:val="0"/>
          <w:color w:val="000000"/>
          <w:sz w:val="32"/>
          <w:szCs w:val="32"/>
        </w:rPr>
        <w:t>支出决算为165.11万元，完成预算100%，决算数等于预算数。</w:t>
      </w:r>
    </w:p>
    <w:p>
      <w:pPr>
        <w:pageBreakBefore w:val="0"/>
        <w:kinsoku/>
        <w:wordWrap/>
        <w:overflowPunct/>
        <w:topLinePunct w:val="0"/>
        <w:bidi w:val="0"/>
        <w:spacing w:line="576" w:lineRule="exact"/>
        <w:ind w:left="0" w:leftChars="0" w:firstLine="642" w:firstLineChars="200"/>
        <w:rPr>
          <w:rStyle w:val="16"/>
          <w:rFonts w:eastAsia="仿宋_GB2312" w:cs="仿宋_GB2312" w:asciiTheme="minorHAnsi" w:hAnsiTheme="minorHAnsi"/>
          <w:b w:val="0"/>
          <w:color w:val="000000"/>
          <w:sz w:val="32"/>
          <w:szCs w:val="32"/>
        </w:rPr>
      </w:pPr>
      <w:r>
        <w:rPr>
          <w:rStyle w:val="16"/>
          <w:rFonts w:hint="eastAsia" w:ascii="仿宋_GB2312" w:hAnsi="仿宋_GB2312" w:eastAsia="仿宋_GB2312" w:cs="仿宋_GB2312"/>
          <w:bCs/>
          <w:color w:val="000000"/>
          <w:sz w:val="32"/>
          <w:szCs w:val="32"/>
        </w:rPr>
        <w:t>8.国防支出（类）国防动员（款）民兵（项）:</w:t>
      </w:r>
      <w:r>
        <w:rPr>
          <w:rStyle w:val="16"/>
          <w:rFonts w:hint="eastAsia" w:ascii="仿宋_GB2312" w:hAnsi="仿宋_GB2312" w:eastAsia="仿宋_GB2312" w:cs="仿宋_GB2312"/>
          <w:b w:val="0"/>
          <w:color w:val="000000"/>
          <w:sz w:val="32"/>
          <w:szCs w:val="32"/>
        </w:rPr>
        <w:t xml:space="preserve"> 支出决算为3.73万元，完成预算</w:t>
      </w:r>
      <w:r>
        <w:rPr>
          <w:rStyle w:val="16"/>
          <w:rFonts w:hint="eastAsia" w:ascii="仿宋_GB2312" w:hAnsi="仿宋_GB2312" w:eastAsia="仿宋_GB2312" w:cs="仿宋_GB2312"/>
          <w:b w:val="0"/>
          <w:color w:val="000000"/>
          <w:sz w:val="32"/>
          <w:szCs w:val="32"/>
          <w:lang w:val="en-US" w:eastAsia="zh-CN"/>
        </w:rPr>
        <w:t>10</w:t>
      </w:r>
      <w:r>
        <w:rPr>
          <w:rStyle w:val="16"/>
          <w:rFonts w:hint="eastAsia" w:ascii="仿宋_GB2312" w:hAnsi="仿宋_GB2312" w:eastAsia="仿宋_GB2312" w:cs="仿宋_GB2312"/>
          <w:b w:val="0"/>
          <w:color w:val="000000"/>
          <w:sz w:val="32"/>
          <w:szCs w:val="32"/>
        </w:rPr>
        <w:t>0%，决算数等于预算数</w:t>
      </w:r>
      <w:r>
        <w:rPr>
          <w:rStyle w:val="16"/>
          <w:rFonts w:hint="eastAsia" w:eastAsia="仿宋_GB2312" w:cs="仿宋_GB2312" w:asciiTheme="minorHAnsi" w:hAnsiTheme="minorHAnsi"/>
          <w:b w:val="0"/>
          <w:color w:val="000000"/>
          <w:sz w:val="32"/>
          <w:szCs w:val="32"/>
        </w:rPr>
        <w:t>。</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9.社会保障和就业（类）行政事业单位离退休（款）机关事业单位基本养老保险缴费支出（项）: </w:t>
      </w:r>
      <w:r>
        <w:rPr>
          <w:rStyle w:val="16"/>
          <w:rFonts w:hint="eastAsia" w:ascii="仿宋_GB2312" w:hAnsi="仿宋_GB2312" w:eastAsia="仿宋_GB2312" w:cs="仿宋_GB2312"/>
          <w:b w:val="0"/>
          <w:color w:val="000000"/>
          <w:sz w:val="32"/>
          <w:szCs w:val="32"/>
        </w:rPr>
        <w:t>支出决算为115.76万元，完成预算100%，决算数等于预算数。</w:t>
      </w:r>
    </w:p>
    <w:p>
      <w:pPr>
        <w:pageBreakBefore w:val="0"/>
        <w:kinsoku/>
        <w:wordWrap/>
        <w:overflowPunct/>
        <w:topLinePunct w:val="0"/>
        <w:bidi w:val="0"/>
        <w:spacing w:line="576" w:lineRule="exact"/>
        <w:ind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10.社会保障和就业（类）行政事业单位离退休（款）机关事业单位职业年金缴费支出（项）:</w:t>
      </w:r>
      <w:r>
        <w:rPr>
          <w:rStyle w:val="16"/>
          <w:rFonts w:hint="eastAsia" w:ascii="仿宋_GB2312" w:hAnsi="仿宋_GB2312" w:eastAsia="仿宋_GB2312" w:cs="仿宋_GB2312"/>
          <w:b w:val="0"/>
          <w:color w:val="000000"/>
          <w:sz w:val="32"/>
          <w:szCs w:val="32"/>
        </w:rPr>
        <w:t xml:space="preserve"> 支出决算为53.77万元，完成预算100%，决算数等于预算数。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11.社会保障和就业（类）社会福利（款）老年福利（项）: </w:t>
      </w:r>
      <w:r>
        <w:rPr>
          <w:rStyle w:val="16"/>
          <w:rFonts w:hint="eastAsia" w:ascii="仿宋_GB2312" w:hAnsi="仿宋_GB2312" w:eastAsia="仿宋_GB2312" w:cs="仿宋_GB2312"/>
          <w:b w:val="0"/>
          <w:color w:val="000000"/>
          <w:sz w:val="32"/>
          <w:szCs w:val="32"/>
        </w:rPr>
        <w:t>支出决算为1.4万元，完成预算100%，决算数等于预算数。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12.社会保障和就业（类）社会福利（款）其他社会福利支出（项）:</w:t>
      </w:r>
      <w:r>
        <w:rPr>
          <w:rStyle w:val="16"/>
          <w:rFonts w:hint="eastAsia" w:ascii="仿宋_GB2312" w:hAnsi="仿宋_GB2312" w:eastAsia="仿宋_GB2312" w:cs="仿宋_GB2312"/>
          <w:b w:val="0"/>
          <w:color w:val="000000"/>
          <w:sz w:val="32"/>
          <w:szCs w:val="32"/>
        </w:rPr>
        <w:t xml:space="preserve"> 支出决算为24.59万元，完成预算100%，决算数等于预算数。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13.社会保障和就业（类）退役军人管理事务（款）拥军优属（项）：</w:t>
      </w:r>
      <w:r>
        <w:rPr>
          <w:rStyle w:val="16"/>
          <w:rFonts w:hint="eastAsia" w:ascii="仿宋_GB2312" w:hAnsi="仿宋_GB2312" w:eastAsia="仿宋_GB2312" w:cs="仿宋_GB2312"/>
          <w:b w:val="0"/>
          <w:color w:val="000000"/>
          <w:sz w:val="32"/>
          <w:szCs w:val="32"/>
        </w:rPr>
        <w:t>支出决算为0.92万元，完成预算100%，决算数等于预算数。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sz w:val="32"/>
          <w:szCs w:val="32"/>
        </w:rPr>
        <w:t xml:space="preserve">14. </w:t>
      </w:r>
      <w:r>
        <w:rPr>
          <w:rStyle w:val="16"/>
          <w:rFonts w:hint="eastAsia" w:ascii="仿宋_GB2312" w:hAnsi="仿宋_GB2312" w:eastAsia="仿宋_GB2312" w:cs="仿宋_GB2312"/>
          <w:bCs/>
          <w:color w:val="000000"/>
          <w:sz w:val="32"/>
          <w:szCs w:val="32"/>
        </w:rPr>
        <w:t xml:space="preserve">农林水支出（类）农村综合改革（款）其他农林水支出（项）: </w:t>
      </w:r>
      <w:r>
        <w:rPr>
          <w:rStyle w:val="16"/>
          <w:rFonts w:hint="eastAsia" w:ascii="仿宋_GB2312" w:hAnsi="仿宋_GB2312" w:eastAsia="仿宋_GB2312" w:cs="仿宋_GB2312"/>
          <w:b w:val="0"/>
          <w:color w:val="000000"/>
          <w:sz w:val="32"/>
          <w:szCs w:val="32"/>
        </w:rPr>
        <w:t>支出决算为2.9万元，完成预算100%，决算数等于预算数。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15.卫生健康（类）行政事业单位医疗（款）行政单位医疗（项）:</w:t>
      </w:r>
      <w:r>
        <w:rPr>
          <w:rStyle w:val="16"/>
          <w:rFonts w:hint="eastAsia" w:ascii="仿宋_GB2312" w:hAnsi="仿宋_GB2312" w:eastAsia="仿宋_GB2312" w:cs="仿宋_GB2312"/>
          <w:b w:val="0"/>
          <w:color w:val="000000"/>
          <w:sz w:val="32"/>
          <w:szCs w:val="32"/>
        </w:rPr>
        <w:t>支出决算为88.51万元，完成预算100%，决算数等于预算数。</w:t>
      </w:r>
    </w:p>
    <w:p>
      <w:pPr>
        <w:pageBreakBefore w:val="0"/>
        <w:kinsoku/>
        <w:wordWrap/>
        <w:overflowPunct/>
        <w:topLinePunct w:val="0"/>
        <w:bidi w:val="0"/>
        <w:spacing w:line="576" w:lineRule="atLeast"/>
        <w:ind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16.农林水支出（类）农业（款）事业运行（项）:</w:t>
      </w:r>
      <w:r>
        <w:rPr>
          <w:rStyle w:val="16"/>
          <w:rFonts w:hint="eastAsia" w:ascii="仿宋_GB2312" w:hAnsi="仿宋_GB2312" w:eastAsia="仿宋_GB2312" w:cs="仿宋_GB2312"/>
          <w:b w:val="0"/>
          <w:color w:val="000000"/>
          <w:sz w:val="32"/>
          <w:szCs w:val="32"/>
        </w:rPr>
        <w:t xml:space="preserve"> 支出决算为343.44万元，完成预算</w:t>
      </w:r>
      <w:r>
        <w:rPr>
          <w:rStyle w:val="16"/>
          <w:rFonts w:hint="eastAsia" w:ascii="仿宋_GB2312" w:hAnsi="仿宋_GB2312" w:eastAsia="仿宋_GB2312" w:cs="仿宋_GB2312"/>
          <w:b w:val="0"/>
          <w:color w:val="000000"/>
          <w:sz w:val="32"/>
          <w:szCs w:val="32"/>
          <w:lang w:val="en-US" w:eastAsia="zh-CN"/>
        </w:rPr>
        <w:t>92.83</w:t>
      </w:r>
      <w:r>
        <w:rPr>
          <w:rStyle w:val="16"/>
          <w:rFonts w:hint="eastAsia"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bCs w:val="0"/>
          <w:color w:val="000000"/>
          <w:sz w:val="32"/>
          <w:szCs w:val="32"/>
        </w:rPr>
        <w:t>决算数</w:t>
      </w:r>
      <w:r>
        <w:rPr>
          <w:rStyle w:val="16"/>
          <w:rFonts w:hint="eastAsia" w:ascii="仿宋_GB2312" w:hAnsi="仿宋_GB2312" w:eastAsia="仿宋_GB2312" w:cs="仿宋_GB2312"/>
          <w:b w:val="0"/>
          <w:bCs w:val="0"/>
          <w:color w:val="000000"/>
          <w:sz w:val="32"/>
          <w:szCs w:val="32"/>
          <w:lang w:eastAsia="zh-CN"/>
        </w:rPr>
        <w:t>小于预算数主要原因是村级运行维护费未使用完</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17.农林水支出（类）农业（款）其他农业支出（项）: </w:t>
      </w:r>
      <w:r>
        <w:rPr>
          <w:rStyle w:val="16"/>
          <w:rFonts w:hint="eastAsia" w:ascii="仿宋_GB2312" w:hAnsi="仿宋_GB2312" w:eastAsia="仿宋_GB2312" w:cs="仿宋_GB2312"/>
          <w:b w:val="0"/>
          <w:color w:val="000000"/>
          <w:sz w:val="32"/>
          <w:szCs w:val="32"/>
        </w:rPr>
        <w:t>支出决算为9.81万元，完成预算100%，决算数等于预算数。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18.农林水支出（类）扶贫（款）其他扶贫支出（项）: </w:t>
      </w:r>
      <w:r>
        <w:rPr>
          <w:rStyle w:val="16"/>
          <w:rFonts w:hint="eastAsia" w:ascii="仿宋_GB2312" w:hAnsi="仿宋_GB2312" w:eastAsia="仿宋_GB2312" w:cs="仿宋_GB2312"/>
          <w:b w:val="0"/>
          <w:color w:val="000000"/>
          <w:sz w:val="32"/>
          <w:szCs w:val="32"/>
        </w:rPr>
        <w:t>支出决算为78.55万元，完成预算100%，决算数等于预算数。</w:t>
      </w:r>
    </w:p>
    <w:p>
      <w:pPr>
        <w:pageBreakBefore w:val="0"/>
        <w:kinsoku/>
        <w:wordWrap/>
        <w:overflowPunct/>
        <w:topLinePunct w:val="0"/>
        <w:bidi w:val="0"/>
        <w:spacing w:line="576" w:lineRule="atLeast"/>
        <w:ind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19.农林水支出（类）农村综合改革（款）对村民委员会和村党支部的支出（项）: </w:t>
      </w:r>
      <w:r>
        <w:rPr>
          <w:rStyle w:val="16"/>
          <w:rFonts w:hint="eastAsia" w:ascii="仿宋_GB2312" w:hAnsi="仿宋_GB2312" w:eastAsia="仿宋_GB2312" w:cs="仿宋_GB2312"/>
          <w:b w:val="0"/>
          <w:color w:val="000000"/>
          <w:sz w:val="32"/>
          <w:szCs w:val="32"/>
        </w:rPr>
        <w:t>支出决算为468.71万元，完成预算</w:t>
      </w:r>
      <w:r>
        <w:rPr>
          <w:rStyle w:val="16"/>
          <w:rFonts w:hint="eastAsia" w:ascii="仿宋_GB2312" w:hAnsi="仿宋_GB2312" w:eastAsia="仿宋_GB2312" w:cs="仿宋_GB2312"/>
          <w:b w:val="0"/>
          <w:color w:val="000000"/>
          <w:sz w:val="32"/>
          <w:szCs w:val="32"/>
          <w:lang w:val="en-US" w:eastAsia="zh-CN"/>
        </w:rPr>
        <w:t>89.02</w:t>
      </w:r>
      <w:r>
        <w:rPr>
          <w:rStyle w:val="16"/>
          <w:rFonts w:hint="eastAsia"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bCs w:val="0"/>
          <w:color w:val="000000"/>
          <w:sz w:val="32"/>
          <w:szCs w:val="32"/>
        </w:rPr>
        <w:t>决算数</w:t>
      </w:r>
      <w:r>
        <w:rPr>
          <w:rStyle w:val="16"/>
          <w:rFonts w:hint="eastAsia" w:ascii="仿宋_GB2312" w:hAnsi="仿宋_GB2312" w:eastAsia="仿宋_GB2312" w:cs="仿宋_GB2312"/>
          <w:b w:val="0"/>
          <w:bCs w:val="0"/>
          <w:color w:val="000000"/>
          <w:sz w:val="32"/>
          <w:szCs w:val="32"/>
          <w:lang w:eastAsia="zh-CN"/>
        </w:rPr>
        <w:t>小于预算数主要原因是村级运行维护费未使用完</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 xml:space="preserve">20.住房保障支出（类）住房改革支出（款）住房公积金（项）: </w:t>
      </w:r>
      <w:r>
        <w:rPr>
          <w:rStyle w:val="16"/>
          <w:rFonts w:hint="eastAsia" w:ascii="仿宋_GB2312" w:hAnsi="仿宋_GB2312" w:eastAsia="仿宋_GB2312" w:cs="仿宋_GB2312"/>
          <w:b w:val="0"/>
          <w:color w:val="000000"/>
          <w:sz w:val="32"/>
          <w:szCs w:val="32"/>
        </w:rPr>
        <w:t>支出决算为130.83万元，完成预算100%，决算数等于预算数。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Cs/>
          <w:color w:val="000000"/>
          <w:sz w:val="32"/>
          <w:szCs w:val="32"/>
        </w:rPr>
      </w:pPr>
      <w:r>
        <w:rPr>
          <w:rStyle w:val="16"/>
          <w:rFonts w:hint="eastAsia" w:ascii="仿宋_GB2312" w:hAnsi="仿宋_GB2312" w:eastAsia="仿宋_GB2312" w:cs="仿宋_GB2312"/>
          <w:bCs/>
          <w:color w:val="000000"/>
          <w:sz w:val="32"/>
          <w:szCs w:val="32"/>
        </w:rPr>
        <w:t xml:space="preserve">21.交通运输支出（类）车辆购置税支出（款）车辆购置税用于农村公路建设支出（项）: </w:t>
      </w:r>
      <w:r>
        <w:rPr>
          <w:rStyle w:val="16"/>
          <w:rFonts w:hint="eastAsia" w:ascii="仿宋_GB2312" w:hAnsi="仿宋_GB2312" w:eastAsia="仿宋_GB2312" w:cs="仿宋_GB2312"/>
          <w:b w:val="0"/>
          <w:color w:val="000000"/>
          <w:sz w:val="32"/>
          <w:szCs w:val="32"/>
        </w:rPr>
        <w:t>支出决算为1.3万元，完成预算100%，决算数等于预算数。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rPr>
        <w:t>22.其他支出（类）其他支出（款）其他支出（项）：</w:t>
      </w:r>
      <w:r>
        <w:rPr>
          <w:rStyle w:val="16"/>
          <w:rFonts w:hint="eastAsia" w:ascii="仿宋_GB2312" w:hAnsi="仿宋_GB2312" w:eastAsia="仿宋_GB2312" w:cs="仿宋_GB2312"/>
          <w:b w:val="0"/>
          <w:color w:val="000000"/>
          <w:sz w:val="32"/>
          <w:szCs w:val="32"/>
        </w:rPr>
        <w:t>支出决算为11.06万元，完成预算100%，决算数等于预算数。</w:t>
      </w:r>
    </w:p>
    <w:p>
      <w:pPr>
        <w:pageBreakBefore w:val="0"/>
        <w:kinsoku/>
        <w:wordWrap/>
        <w:overflowPunct/>
        <w:topLinePunct w:val="0"/>
        <w:bidi w:val="0"/>
        <w:spacing w:line="576" w:lineRule="exact"/>
        <w:ind w:left="0" w:leftChars="0" w:firstLine="642" w:firstLineChars="200"/>
        <w:rPr>
          <w:rStyle w:val="16"/>
          <w:rFonts w:ascii="仿宋_GB2312" w:hAnsi="仿宋_GB2312" w:eastAsia="仿宋_GB2312" w:cs="仿宋_GB2312"/>
          <w:b w:val="0"/>
          <w:color w:val="000000"/>
          <w:sz w:val="32"/>
          <w:szCs w:val="32"/>
        </w:rPr>
      </w:pPr>
      <w:r>
        <w:rPr>
          <w:rFonts w:hint="eastAsia" w:ascii="仿宋_GB2312" w:hAnsi="仿宋_GB2312" w:eastAsia="仿宋_GB2312" w:cs="仿宋_GB2312"/>
          <w:b/>
          <w:color w:val="000000"/>
          <w:sz w:val="32"/>
          <w:szCs w:val="32"/>
        </w:rPr>
        <w:t>23.</w:t>
      </w:r>
      <w:r>
        <w:rPr>
          <w:rStyle w:val="16"/>
          <w:rFonts w:hint="eastAsia" w:ascii="仿宋_GB2312" w:hAnsi="仿宋_GB2312" w:eastAsia="仿宋_GB2312" w:cs="仿宋_GB2312"/>
          <w:bCs/>
          <w:color w:val="000000"/>
          <w:sz w:val="32"/>
          <w:szCs w:val="32"/>
        </w:rPr>
        <w:t xml:space="preserve"> 一般公共服务（类）财政事务（款）其他财政事务支出（项）: </w:t>
      </w:r>
      <w:r>
        <w:rPr>
          <w:rStyle w:val="16"/>
          <w:rFonts w:hint="eastAsia" w:ascii="仿宋_GB2312" w:hAnsi="仿宋_GB2312" w:eastAsia="仿宋_GB2312" w:cs="仿宋_GB2312"/>
          <w:b w:val="0"/>
          <w:color w:val="000000"/>
          <w:sz w:val="32"/>
          <w:szCs w:val="32"/>
        </w:rPr>
        <w:t>支出决算为6万元，完成预算100%，决算数等于预算数。</w:t>
      </w:r>
    </w:p>
    <w:p>
      <w:pPr>
        <w:pageBreakBefore w:val="0"/>
        <w:kinsoku/>
        <w:wordWrap/>
        <w:overflowPunct/>
        <w:topLinePunct w:val="0"/>
        <w:bidi w:val="0"/>
        <w:spacing w:line="576" w:lineRule="exact"/>
        <w:ind w:left="0" w:leftChars="0" w:firstLine="642" w:firstLineChars="200"/>
        <w:rPr>
          <w:rStyle w:val="16"/>
          <w:rFonts w:hint="eastAsia" w:eastAsia="仿宋_GB2312" w:cs="仿宋_GB2312" w:asciiTheme="minorHAnsi" w:hAnsiTheme="minorHAnsi"/>
          <w:b w:val="0"/>
          <w:color w:val="000000"/>
          <w:sz w:val="32"/>
          <w:szCs w:val="32"/>
        </w:rPr>
      </w:pPr>
      <w:r>
        <w:rPr>
          <w:rFonts w:hint="eastAsia" w:ascii="仿宋" w:hAnsi="仿宋" w:eastAsia="仿宋"/>
          <w:b/>
          <w:color w:val="000000"/>
          <w:sz w:val="32"/>
          <w:szCs w:val="32"/>
        </w:rPr>
        <w:t>24.</w:t>
      </w:r>
      <w:r>
        <w:rPr>
          <w:rStyle w:val="16"/>
          <w:rFonts w:hint="eastAsia" w:ascii="仿宋_GB2312" w:hAnsi="仿宋_GB2312" w:eastAsia="仿宋_GB2312" w:cs="仿宋_GB2312"/>
          <w:bCs/>
          <w:color w:val="000000"/>
          <w:sz w:val="32"/>
          <w:szCs w:val="32"/>
        </w:rPr>
        <w:t xml:space="preserve"> 国防支出（类）国防动员（款）其他国防支出（项）:</w:t>
      </w:r>
      <w:r>
        <w:rPr>
          <w:rStyle w:val="16"/>
          <w:rFonts w:hint="eastAsia" w:ascii="仿宋_GB2312" w:hAnsi="仿宋_GB2312" w:eastAsia="仿宋_GB2312" w:cs="仿宋_GB2312"/>
          <w:b w:val="0"/>
          <w:color w:val="000000"/>
          <w:sz w:val="32"/>
          <w:szCs w:val="32"/>
        </w:rPr>
        <w:t xml:space="preserve"> 支出决算为1.21万元，完成预算</w:t>
      </w:r>
      <w:r>
        <w:rPr>
          <w:rStyle w:val="16"/>
          <w:rFonts w:hint="eastAsia" w:ascii="仿宋_GB2312" w:hAnsi="仿宋_GB2312" w:eastAsia="仿宋_GB2312" w:cs="仿宋_GB2312"/>
          <w:b w:val="0"/>
          <w:color w:val="000000"/>
          <w:sz w:val="32"/>
          <w:szCs w:val="32"/>
          <w:lang w:val="en-US" w:eastAsia="zh-CN"/>
        </w:rPr>
        <w:t>10</w:t>
      </w:r>
      <w:r>
        <w:rPr>
          <w:rStyle w:val="16"/>
          <w:rFonts w:hint="eastAsia" w:ascii="仿宋_GB2312" w:hAnsi="仿宋_GB2312" w:eastAsia="仿宋_GB2312" w:cs="仿宋_GB2312"/>
          <w:b w:val="0"/>
          <w:color w:val="000000"/>
          <w:sz w:val="32"/>
          <w:szCs w:val="32"/>
        </w:rPr>
        <w:t>0%，决算数等于预算数</w:t>
      </w:r>
      <w:r>
        <w:rPr>
          <w:rStyle w:val="16"/>
          <w:rFonts w:hint="eastAsia" w:eastAsia="仿宋_GB2312" w:cs="仿宋_GB2312" w:asciiTheme="minorHAnsi" w:hAnsiTheme="minorHAnsi"/>
          <w:b w:val="0"/>
          <w:color w:val="000000"/>
          <w:sz w:val="32"/>
          <w:szCs w:val="32"/>
        </w:rPr>
        <w:t>。</w:t>
      </w:r>
    </w:p>
    <w:p>
      <w:pPr>
        <w:pageBreakBefore w:val="0"/>
        <w:kinsoku/>
        <w:wordWrap/>
        <w:overflowPunct/>
        <w:topLinePunct w:val="0"/>
        <w:bidi w:val="0"/>
        <w:spacing w:line="576" w:lineRule="exact"/>
        <w:ind w:left="0" w:leftChars="0" w:firstLine="640" w:firstLineChars="200"/>
        <w:rPr>
          <w:rStyle w:val="16"/>
          <w:rFonts w:hint="eastAsia" w:ascii="仿宋_GB2312" w:hAnsi="仿宋_GB2312" w:eastAsia="仿宋_GB2312" w:cs="仿宋_GB2312"/>
          <w:b w:val="0"/>
          <w:color w:val="000000"/>
          <w:sz w:val="32"/>
          <w:szCs w:val="32"/>
        </w:rPr>
      </w:pPr>
      <w:r>
        <w:rPr>
          <w:rStyle w:val="16"/>
          <w:rFonts w:hint="eastAsia" w:eastAsia="仿宋_GB2312" w:cs="仿宋_GB2312" w:asciiTheme="minorHAnsi" w:hAnsiTheme="minorHAnsi"/>
          <w:b w:val="0"/>
          <w:color w:val="000000"/>
          <w:sz w:val="32"/>
          <w:szCs w:val="32"/>
          <w:lang w:val="en-US" w:eastAsia="zh-CN"/>
        </w:rPr>
        <w:t>25.</w:t>
      </w:r>
      <w:r>
        <w:rPr>
          <w:rStyle w:val="16"/>
          <w:rFonts w:hint="eastAsia" w:ascii="仿宋_GB2312" w:hAnsi="仿宋_GB2312" w:eastAsia="仿宋_GB2312" w:cs="仿宋_GB2312"/>
          <w:bCs/>
          <w:color w:val="000000"/>
          <w:sz w:val="32"/>
          <w:szCs w:val="32"/>
        </w:rPr>
        <w:t>一般公共服务（类）政府办公厅（室）及相关机构事务（款）</w:t>
      </w:r>
      <w:r>
        <w:rPr>
          <w:rStyle w:val="16"/>
          <w:rFonts w:hint="eastAsia" w:ascii="仿宋_GB2312" w:hAnsi="仿宋_GB2312" w:eastAsia="仿宋_GB2312" w:cs="仿宋_GB2312"/>
          <w:bCs/>
          <w:color w:val="000000"/>
          <w:sz w:val="32"/>
          <w:szCs w:val="32"/>
          <w:lang w:eastAsia="zh-CN"/>
        </w:rPr>
        <w:t>一般行政管理实务</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color w:val="000000"/>
          <w:sz w:val="32"/>
          <w:szCs w:val="32"/>
        </w:rPr>
        <w:t xml:space="preserve"> 支出决算为</w:t>
      </w:r>
      <w:r>
        <w:rPr>
          <w:rStyle w:val="16"/>
          <w:rFonts w:hint="eastAsia" w:ascii="仿宋_GB2312" w:hAnsi="仿宋_GB2312" w:eastAsia="仿宋_GB2312" w:cs="仿宋_GB2312"/>
          <w:b w:val="0"/>
          <w:color w:val="000000"/>
          <w:sz w:val="32"/>
          <w:szCs w:val="32"/>
          <w:lang w:val="en-US" w:eastAsia="zh-CN"/>
        </w:rPr>
        <w:t>58.08</w:t>
      </w:r>
      <w:r>
        <w:rPr>
          <w:rStyle w:val="16"/>
          <w:rFonts w:hint="eastAsia" w:ascii="仿宋_GB2312" w:hAnsi="仿宋_GB2312" w:eastAsia="仿宋_GB2312" w:cs="仿宋_GB2312"/>
          <w:b w:val="0"/>
          <w:color w:val="000000"/>
          <w:sz w:val="32"/>
          <w:szCs w:val="32"/>
        </w:rPr>
        <w:t>万元，完成预算100%，决算数等于预算数。</w:t>
      </w:r>
    </w:p>
    <w:p>
      <w:pPr>
        <w:pageBreakBefore w:val="0"/>
        <w:tabs>
          <w:tab w:val="right" w:pos="8306"/>
        </w:tabs>
        <w:kinsoku/>
        <w:wordWrap/>
        <w:overflowPunct/>
        <w:topLinePunct w:val="0"/>
        <w:bidi w:val="0"/>
        <w:spacing w:line="576" w:lineRule="exact"/>
        <w:ind w:left="0" w:leftChars="0" w:firstLine="640"/>
        <w:outlineLvl w:val="1"/>
        <w:rPr>
          <w:rStyle w:val="16"/>
          <w:rFonts w:hint="eastAsia" w:ascii="仿宋_GB2312" w:hAnsi="仿宋_GB2312" w:eastAsia="仿宋_GB2312" w:cs="仿宋_GB2312"/>
          <w:b w:val="0"/>
          <w:color w:val="000000"/>
          <w:sz w:val="32"/>
          <w:szCs w:val="32"/>
        </w:rPr>
      </w:pPr>
      <w:bookmarkStart w:id="40" w:name="_Toc15377214"/>
      <w:bookmarkStart w:id="41" w:name="_Toc15396608"/>
      <w:r>
        <w:rPr>
          <w:rStyle w:val="16"/>
          <w:rFonts w:hint="eastAsia" w:eastAsia="仿宋_GB2312" w:cs="仿宋_GB2312" w:asciiTheme="minorHAnsi" w:hAnsiTheme="minorHAnsi"/>
          <w:b w:val="0"/>
          <w:color w:val="000000"/>
          <w:sz w:val="32"/>
          <w:szCs w:val="32"/>
          <w:lang w:val="en-US" w:eastAsia="zh-CN"/>
        </w:rPr>
        <w:t>26.</w:t>
      </w:r>
      <w:r>
        <w:rPr>
          <w:rStyle w:val="16"/>
          <w:rFonts w:hint="eastAsia" w:ascii="仿宋_GB2312" w:hAnsi="仿宋_GB2312" w:eastAsia="仿宋_GB2312" w:cs="仿宋_GB2312"/>
          <w:bCs/>
          <w:color w:val="000000"/>
          <w:sz w:val="32"/>
          <w:szCs w:val="32"/>
          <w:lang w:eastAsia="zh-CN"/>
        </w:rPr>
        <w:t>公共安全支出</w:t>
      </w:r>
      <w:r>
        <w:rPr>
          <w:rStyle w:val="16"/>
          <w:rFonts w:hint="eastAsia" w:ascii="仿宋_GB2312" w:hAnsi="仿宋_GB2312" w:eastAsia="仿宋_GB2312" w:cs="仿宋_GB2312"/>
          <w:bCs/>
          <w:color w:val="000000"/>
          <w:sz w:val="32"/>
          <w:szCs w:val="32"/>
        </w:rPr>
        <w:t>（类）</w:t>
      </w:r>
      <w:r>
        <w:rPr>
          <w:rStyle w:val="16"/>
          <w:rFonts w:hint="eastAsia" w:ascii="仿宋_GB2312" w:hAnsi="仿宋_GB2312" w:eastAsia="仿宋_GB2312" w:cs="仿宋_GB2312"/>
          <w:bCs/>
          <w:color w:val="000000"/>
          <w:sz w:val="32"/>
          <w:szCs w:val="32"/>
          <w:lang w:eastAsia="zh-CN"/>
        </w:rPr>
        <w:t>司法</w:t>
      </w:r>
      <w:r>
        <w:rPr>
          <w:rStyle w:val="16"/>
          <w:rFonts w:hint="eastAsia" w:ascii="仿宋_GB2312" w:hAnsi="仿宋_GB2312" w:eastAsia="仿宋_GB2312" w:cs="仿宋_GB2312"/>
          <w:bCs/>
          <w:color w:val="000000"/>
          <w:sz w:val="32"/>
          <w:szCs w:val="32"/>
        </w:rPr>
        <w:t>（款）</w:t>
      </w:r>
      <w:r>
        <w:rPr>
          <w:rStyle w:val="16"/>
          <w:rFonts w:hint="eastAsia" w:ascii="仿宋_GB2312" w:hAnsi="仿宋_GB2312" w:eastAsia="仿宋_GB2312" w:cs="仿宋_GB2312"/>
          <w:bCs/>
          <w:color w:val="000000"/>
          <w:sz w:val="32"/>
          <w:szCs w:val="32"/>
          <w:lang w:eastAsia="zh-CN"/>
        </w:rPr>
        <w:t>一般行政管理事务</w:t>
      </w:r>
      <w:r>
        <w:rPr>
          <w:rStyle w:val="16"/>
          <w:rFonts w:hint="eastAsia" w:ascii="仿宋_GB2312" w:hAnsi="仿宋_GB2312" w:eastAsia="仿宋_GB2312" w:cs="仿宋_GB2312"/>
          <w:bCs/>
          <w:color w:val="000000"/>
          <w:sz w:val="32"/>
          <w:szCs w:val="32"/>
        </w:rPr>
        <w:t>（项）:</w:t>
      </w:r>
      <w:r>
        <w:rPr>
          <w:rStyle w:val="16"/>
          <w:rFonts w:hint="eastAsia" w:ascii="仿宋_GB2312" w:hAnsi="仿宋_GB2312" w:eastAsia="仿宋_GB2312" w:cs="仿宋_GB2312"/>
          <w:b w:val="0"/>
          <w:color w:val="000000"/>
          <w:sz w:val="32"/>
          <w:szCs w:val="32"/>
        </w:rPr>
        <w:t xml:space="preserve"> 支出决算为</w:t>
      </w:r>
      <w:r>
        <w:rPr>
          <w:rStyle w:val="16"/>
          <w:rFonts w:hint="eastAsia" w:ascii="仿宋_GB2312" w:hAnsi="仿宋_GB2312" w:eastAsia="仿宋_GB2312" w:cs="仿宋_GB2312"/>
          <w:b w:val="0"/>
          <w:color w:val="000000"/>
          <w:sz w:val="32"/>
          <w:szCs w:val="32"/>
          <w:lang w:val="en-US" w:eastAsia="zh-CN"/>
        </w:rPr>
        <w:t>4</w:t>
      </w:r>
      <w:r>
        <w:rPr>
          <w:rStyle w:val="16"/>
          <w:rFonts w:hint="eastAsia" w:ascii="仿宋_GB2312" w:hAnsi="仿宋_GB2312" w:eastAsia="仿宋_GB2312" w:cs="仿宋_GB2312"/>
          <w:b w:val="0"/>
          <w:color w:val="000000"/>
          <w:sz w:val="32"/>
          <w:szCs w:val="32"/>
        </w:rPr>
        <w:t>万元，完成预算</w:t>
      </w:r>
      <w:r>
        <w:rPr>
          <w:rStyle w:val="16"/>
          <w:rFonts w:hint="eastAsia" w:ascii="仿宋_GB2312" w:hAnsi="仿宋_GB2312" w:eastAsia="仿宋_GB2312" w:cs="仿宋_GB2312"/>
          <w:b w:val="0"/>
          <w:color w:val="000000"/>
          <w:sz w:val="32"/>
          <w:szCs w:val="32"/>
          <w:lang w:val="en-US" w:eastAsia="zh-CN"/>
        </w:rPr>
        <w:t>52.63</w:t>
      </w:r>
      <w:r>
        <w:rPr>
          <w:rStyle w:val="16"/>
          <w:rFonts w:hint="eastAsia" w:ascii="仿宋_GB2312" w:hAnsi="仿宋_GB2312" w:eastAsia="仿宋_GB2312" w:cs="仿宋_GB2312"/>
          <w:b w:val="0"/>
          <w:color w:val="000000"/>
          <w:sz w:val="32"/>
          <w:szCs w:val="32"/>
        </w:rPr>
        <w:t>%，决算数</w:t>
      </w:r>
      <w:r>
        <w:rPr>
          <w:rStyle w:val="16"/>
          <w:rFonts w:hint="eastAsia" w:ascii="仿宋_GB2312" w:hAnsi="仿宋_GB2312" w:eastAsia="仿宋_GB2312" w:cs="仿宋_GB2312"/>
          <w:b w:val="0"/>
          <w:color w:val="000000"/>
          <w:sz w:val="32"/>
          <w:szCs w:val="32"/>
          <w:lang w:eastAsia="zh-CN"/>
        </w:rPr>
        <w:t>小</w:t>
      </w:r>
      <w:r>
        <w:rPr>
          <w:rStyle w:val="16"/>
          <w:rFonts w:hint="eastAsia" w:ascii="仿宋_GB2312" w:hAnsi="仿宋_GB2312" w:eastAsia="仿宋_GB2312" w:cs="仿宋_GB2312"/>
          <w:b w:val="0"/>
          <w:color w:val="000000"/>
          <w:sz w:val="32"/>
          <w:szCs w:val="32"/>
        </w:rPr>
        <w:t>于预算数</w:t>
      </w:r>
      <w:r>
        <w:rPr>
          <w:rStyle w:val="16"/>
          <w:rFonts w:hint="eastAsia" w:ascii="仿宋_GB2312" w:hAnsi="仿宋_GB2312" w:eastAsia="仿宋_GB2312" w:cs="仿宋_GB2312"/>
          <w:b w:val="0"/>
          <w:color w:val="000000"/>
          <w:sz w:val="32"/>
          <w:szCs w:val="32"/>
          <w:lang w:eastAsia="zh-CN"/>
        </w:rPr>
        <w:t>，原因是资金未使用完结转至下年度</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2" w:firstLineChars="200"/>
        <w:rPr>
          <w:rStyle w:val="16"/>
          <w:rFonts w:hint="eastAsia" w:ascii="仿宋_GB2312" w:hAnsi="仿宋_GB2312" w:eastAsia="仿宋_GB2312" w:cs="仿宋_GB2312"/>
          <w:b w:val="0"/>
          <w:color w:val="000000"/>
          <w:sz w:val="32"/>
          <w:szCs w:val="32"/>
        </w:rPr>
      </w:pPr>
      <w:r>
        <w:rPr>
          <w:rStyle w:val="16"/>
          <w:rFonts w:hint="eastAsia" w:ascii="仿宋_GB2312" w:hAnsi="仿宋_GB2312" w:eastAsia="仿宋_GB2312" w:cs="仿宋_GB2312"/>
          <w:bCs/>
          <w:color w:val="000000"/>
          <w:sz w:val="32"/>
          <w:szCs w:val="32"/>
          <w:lang w:val="en-US" w:eastAsia="zh-CN"/>
        </w:rPr>
        <w:t>27</w:t>
      </w:r>
      <w:r>
        <w:rPr>
          <w:rStyle w:val="16"/>
          <w:rFonts w:hint="eastAsia" w:ascii="仿宋_GB2312" w:hAnsi="仿宋_GB2312" w:eastAsia="仿宋_GB2312" w:cs="仿宋_GB2312"/>
          <w:bCs/>
          <w:color w:val="000000"/>
          <w:sz w:val="32"/>
          <w:szCs w:val="32"/>
        </w:rPr>
        <w:t>.农林水支出（类）扶贫（款）</w:t>
      </w:r>
      <w:r>
        <w:rPr>
          <w:rStyle w:val="16"/>
          <w:rFonts w:hint="eastAsia" w:ascii="仿宋_GB2312" w:hAnsi="仿宋_GB2312" w:eastAsia="仿宋_GB2312" w:cs="仿宋_GB2312"/>
          <w:bCs/>
          <w:color w:val="000000"/>
          <w:sz w:val="32"/>
          <w:szCs w:val="32"/>
          <w:lang w:eastAsia="zh-CN"/>
        </w:rPr>
        <w:t>基础设施建设</w:t>
      </w:r>
      <w:r>
        <w:rPr>
          <w:rStyle w:val="16"/>
          <w:rFonts w:hint="eastAsia" w:ascii="仿宋_GB2312" w:hAnsi="仿宋_GB2312" w:eastAsia="仿宋_GB2312" w:cs="仿宋_GB2312"/>
          <w:bCs/>
          <w:color w:val="000000"/>
          <w:sz w:val="32"/>
          <w:szCs w:val="32"/>
        </w:rPr>
        <w:t xml:space="preserve">（项）: </w:t>
      </w:r>
      <w:r>
        <w:rPr>
          <w:rStyle w:val="16"/>
          <w:rFonts w:hint="eastAsia" w:ascii="仿宋_GB2312" w:hAnsi="仿宋_GB2312" w:eastAsia="仿宋_GB2312" w:cs="仿宋_GB2312"/>
          <w:b w:val="0"/>
          <w:color w:val="000000"/>
          <w:sz w:val="32"/>
          <w:szCs w:val="32"/>
        </w:rPr>
        <w:t>支出决算为</w:t>
      </w:r>
      <w:r>
        <w:rPr>
          <w:rStyle w:val="16"/>
          <w:rFonts w:hint="eastAsia" w:ascii="仿宋_GB2312" w:hAnsi="仿宋_GB2312" w:eastAsia="仿宋_GB2312" w:cs="仿宋_GB2312"/>
          <w:b w:val="0"/>
          <w:color w:val="000000"/>
          <w:sz w:val="32"/>
          <w:szCs w:val="32"/>
          <w:lang w:val="en-US" w:eastAsia="zh-CN"/>
        </w:rPr>
        <w:t>2.33</w:t>
      </w:r>
      <w:r>
        <w:rPr>
          <w:rStyle w:val="16"/>
          <w:rFonts w:hint="eastAsia" w:ascii="仿宋_GB2312" w:hAnsi="仿宋_GB2312" w:eastAsia="仿宋_GB2312" w:cs="仿宋_GB2312"/>
          <w:b w:val="0"/>
          <w:color w:val="000000"/>
          <w:sz w:val="32"/>
          <w:szCs w:val="32"/>
        </w:rPr>
        <w:t>万元，完成预算100%，决算数等于预算数。</w:t>
      </w:r>
    </w:p>
    <w:p>
      <w:pPr>
        <w:pageBreakBefore w:val="0"/>
        <w:tabs>
          <w:tab w:val="right" w:pos="8306"/>
        </w:tabs>
        <w:kinsoku/>
        <w:wordWrap/>
        <w:overflowPunct/>
        <w:topLinePunct w:val="0"/>
        <w:bidi w:val="0"/>
        <w:spacing w:line="576" w:lineRule="exact"/>
        <w:ind w:left="0" w:leftChars="0" w:firstLine="640"/>
        <w:outlineLvl w:val="1"/>
        <w:rPr>
          <w:rStyle w:val="27"/>
        </w:rPr>
      </w:pPr>
      <w:r>
        <w:rPr>
          <w:rFonts w:hint="eastAsia" w:ascii="黑体" w:eastAsia="黑体"/>
          <w:b w:val="0"/>
          <w:bCs/>
          <w:color w:val="000000"/>
          <w:sz w:val="32"/>
          <w:szCs w:val="32"/>
          <w:lang w:eastAsia="zh-CN"/>
        </w:rPr>
        <w:t>四</w:t>
      </w:r>
      <w:r>
        <w:rPr>
          <w:rFonts w:hint="eastAsia" w:ascii="黑体" w:eastAsia="黑体"/>
          <w:b w:val="0"/>
          <w:bCs/>
          <w:color w:val="000000"/>
          <w:sz w:val="32"/>
          <w:szCs w:val="32"/>
        </w:rPr>
        <w:t>、</w:t>
      </w:r>
      <w:r>
        <w:rPr>
          <w:rFonts w:hint="eastAsia" w:ascii="黑体" w:hAnsi="黑体" w:eastAsia="黑体"/>
          <w:b w:val="0"/>
          <w:bCs/>
          <w:color w:val="000000"/>
          <w:sz w:val="32"/>
          <w:szCs w:val="32"/>
        </w:rPr>
        <w:t>一</w:t>
      </w:r>
      <w:r>
        <w:rPr>
          <w:rStyle w:val="27"/>
          <w:rFonts w:hint="eastAsia" w:ascii="黑体" w:hAnsi="黑体" w:eastAsia="黑体"/>
          <w:b w:val="0"/>
          <w:bCs/>
        </w:rPr>
        <w:t>般公共预算财政拨款基本支出决算情况说明</w:t>
      </w:r>
      <w:bookmarkEnd w:id="40"/>
      <w:bookmarkEnd w:id="41"/>
      <w:r>
        <w:rPr>
          <w:rStyle w:val="27"/>
          <w:rFonts w:ascii="黑体" w:hAnsi="黑体" w:eastAsia="黑体"/>
          <w:b w:val="0"/>
        </w:rPr>
        <w:tab/>
      </w:r>
    </w:p>
    <w:p>
      <w:pPr>
        <w:pageBreakBefore w:val="0"/>
        <w:kinsoku/>
        <w:wordWrap/>
        <w:overflowPunct/>
        <w:topLinePunct w:val="0"/>
        <w:bidi w:val="0"/>
        <w:spacing w:line="576" w:lineRule="exact"/>
        <w:ind w:left="0" w:leftChars="0"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2019年一般公共预算财政拨款基本支出1643.72万元，其中：</w:t>
      </w:r>
    </w:p>
    <w:p>
      <w:pPr>
        <w:pageBreakBefore w:val="0"/>
        <w:kinsoku/>
        <w:wordWrap/>
        <w:overflowPunct/>
        <w:topLinePunct w:val="0"/>
        <w:bidi w:val="0"/>
        <w:spacing w:line="576" w:lineRule="exact"/>
        <w:ind w:left="0" w:leftChars="0"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1527.78</w:t>
      </w:r>
      <w:r>
        <w:rPr>
          <w:rFonts w:hint="eastAsia" w:ascii="仿宋_GB2312" w:hAnsi="仿宋_GB2312" w:eastAsia="仿宋_GB2312" w:cs="仿宋_GB2312"/>
          <w:color w:val="000000"/>
          <w:sz w:val="32"/>
          <w:szCs w:val="32"/>
        </w:rPr>
        <w:t>万元，主要包括：基本工资、津贴补贴、奖金、绩效工资、机关事业单位基本养老保险缴费、职业年金缴费、其他社会保障缴费、其他工资福利支出、生活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115.94</w:t>
      </w:r>
      <w:r>
        <w:rPr>
          <w:rFonts w:hint="eastAsia" w:ascii="仿宋_GB2312" w:hAnsi="仿宋_GB2312" w:eastAsia="仿宋_GB2312" w:cs="仿宋_GB2312"/>
          <w:color w:val="000000"/>
          <w:sz w:val="32"/>
          <w:szCs w:val="32"/>
        </w:rPr>
        <w:t>万元，主要包括：办公费、印刷费、咨询费、手续费、水费、电费、邮电费、差旅费、因公出国（境）费用、维修（护）费、租赁费、会议费、培训费、公务接待费、劳务费、公务用车运行维护费、其他交通费、税金及附加费用、其他商品和服务支出、办公设备购置、其他资本性支出等。</w:t>
      </w:r>
    </w:p>
    <w:p>
      <w:pPr>
        <w:pageBreakBefore w:val="0"/>
        <w:kinsoku/>
        <w:wordWrap/>
        <w:overflowPunct/>
        <w:topLinePunct w:val="0"/>
        <w:bidi w:val="0"/>
        <w:spacing w:line="576" w:lineRule="exact"/>
        <w:ind w:left="0" w:leftChars="0" w:firstLine="640"/>
        <w:outlineLvl w:val="1"/>
        <w:rPr>
          <w:rStyle w:val="27"/>
          <w:rFonts w:ascii="黑体" w:hAnsi="黑体" w:eastAsia="黑体"/>
          <w:b w:val="0"/>
        </w:rPr>
      </w:pPr>
      <w:bookmarkStart w:id="42" w:name="_Toc15396609"/>
      <w:bookmarkStart w:id="43" w:name="_Toc15377215"/>
      <w:r>
        <w:rPr>
          <w:rFonts w:hint="eastAsia" w:ascii="黑体" w:eastAsia="黑体"/>
          <w:color w:val="000000"/>
          <w:sz w:val="32"/>
          <w:szCs w:val="32"/>
          <w:lang w:eastAsia="zh-CN"/>
        </w:rPr>
        <w:t>五</w:t>
      </w:r>
      <w:r>
        <w:rPr>
          <w:rFonts w:hint="eastAsia" w:ascii="黑体" w:eastAsia="黑体"/>
          <w:color w:val="000000"/>
          <w:sz w:val="32"/>
          <w:szCs w:val="32"/>
        </w:rPr>
        <w:t>、</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pageBreakBefore w:val="0"/>
        <w:kinsoku/>
        <w:wordWrap/>
        <w:overflowPunct/>
        <w:topLinePunct w:val="0"/>
        <w:bidi w:val="0"/>
        <w:spacing w:line="576" w:lineRule="exact"/>
        <w:ind w:left="0" w:leftChars="0" w:firstLine="640"/>
        <w:outlineLvl w:val="2"/>
        <w:rPr>
          <w:rFonts w:hint="eastAsia" w:ascii="楷体" w:hAnsi="楷体" w:eastAsia="楷体" w:cs="楷体"/>
          <w:b/>
          <w:color w:val="000000"/>
          <w:sz w:val="32"/>
          <w:szCs w:val="32"/>
        </w:rPr>
      </w:pPr>
      <w:bookmarkStart w:id="44" w:name="_Toc15377216"/>
      <w:r>
        <w:rPr>
          <w:rFonts w:hint="eastAsia" w:ascii="楷体" w:hAnsi="楷体" w:eastAsia="楷体" w:cs="楷体"/>
          <w:b/>
          <w:color w:val="000000"/>
          <w:sz w:val="32"/>
          <w:szCs w:val="32"/>
        </w:rPr>
        <w:t>（一）“三公”经费财政拨款支出决算总体情况说明</w:t>
      </w:r>
      <w:bookmarkEnd w:id="44"/>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2019年“三公”经费财政拨款支出决算为10.44万元，完成预算100%，决算数与预算数持平。</w:t>
      </w:r>
    </w:p>
    <w:p>
      <w:pPr>
        <w:pageBreakBefore w:val="0"/>
        <w:kinsoku/>
        <w:wordWrap/>
        <w:overflowPunct/>
        <w:topLinePunct w:val="0"/>
        <w:bidi w:val="0"/>
        <w:spacing w:line="576" w:lineRule="exact"/>
        <w:ind w:left="0" w:leftChars="0" w:firstLine="640"/>
        <w:outlineLvl w:val="2"/>
        <w:rPr>
          <w:rFonts w:hint="eastAsia" w:ascii="楷体" w:hAnsi="楷体" w:eastAsia="楷体" w:cs="楷体"/>
          <w:b/>
          <w:color w:val="000000"/>
          <w:sz w:val="32"/>
          <w:szCs w:val="32"/>
        </w:rPr>
      </w:pPr>
      <w:bookmarkStart w:id="45" w:name="_Toc15377217"/>
      <w:r>
        <w:rPr>
          <w:rFonts w:hint="eastAsia" w:ascii="楷体" w:hAnsi="楷体" w:eastAsia="楷体" w:cs="楷体"/>
          <w:b/>
          <w:color w:val="000000"/>
          <w:sz w:val="32"/>
          <w:szCs w:val="32"/>
        </w:rPr>
        <w:t>（二）“三公”经费财政拨款支出决算具体情况说明</w:t>
      </w:r>
      <w:bookmarkEnd w:id="45"/>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2019年“三公”经费财政拨款支出决算中，因公出国（境）费支出决算0万元，占0%；公务用车购置及运行维护费支出决算10.44万元，占0%；公务接待费支出决算0万元，占0%。具体情况如下：</w:t>
      </w:r>
    </w:p>
    <w:p>
      <w:pPr>
        <w:pageBreakBefore w:val="0"/>
        <w:kinsoku/>
        <w:wordWrap/>
        <w:overflowPunct/>
        <w:topLinePunct w:val="0"/>
        <w:bidi w:val="0"/>
        <w:spacing w:line="576" w:lineRule="exact"/>
        <w:ind w:left="0" w:leftChars="0" w:firstLine="640"/>
        <w:rPr>
          <w:rFonts w:ascii="仿宋" w:hAnsi="仿宋" w:eastAsia="仿宋"/>
          <w:color w:val="000000"/>
          <w:sz w:val="32"/>
          <w:szCs w:val="32"/>
        </w:rPr>
      </w:pPr>
      <w: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2889250</wp:posOffset>
                </wp:positionV>
                <wp:extent cx="5274310" cy="198120"/>
                <wp:effectExtent l="0" t="0" r="2540" b="11430"/>
                <wp:wrapSquare wrapText="bothSides"/>
                <wp:docPr id="14" name="文本框 10"/>
                <wp:cNvGraphicFramePr/>
                <a:graphic xmlns:a="http://schemas.openxmlformats.org/drawingml/2006/main">
                  <a:graphicData uri="http://schemas.microsoft.com/office/word/2010/wordprocessingShape">
                    <wps:wsp>
                      <wps:cNvSpPr txBox="1"/>
                      <wps:spPr>
                        <a:xfrm>
                          <a:off x="0" y="0"/>
                          <a:ext cx="5274310" cy="198120"/>
                        </a:xfrm>
                        <a:prstGeom prst="rect">
                          <a:avLst/>
                        </a:prstGeom>
                        <a:solidFill>
                          <a:srgbClr val="FFFFFF"/>
                        </a:solidFill>
                        <a:ln>
                          <a:noFill/>
                        </a:ln>
                      </wps:spPr>
                      <wps:txbx>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7</w:t>
                            </w:r>
                            <w:r>
                              <w:fldChar w:fldCharType="end"/>
                            </w:r>
                            <w:r>
                              <w:rPr>
                                <w:rFonts w:hint="eastAsia"/>
                              </w:rPr>
                              <w:t>“三公”经费财政拨款支出结构</w:t>
                            </w:r>
                          </w:p>
                        </w:txbxContent>
                      </wps:txbx>
                      <wps:bodyPr lIns="0" tIns="0" rIns="0" bIns="0" upright="1">
                        <a:spAutoFit/>
                      </wps:bodyPr>
                    </wps:wsp>
                  </a:graphicData>
                </a:graphic>
              </wp:anchor>
            </w:drawing>
          </mc:Choice>
          <mc:Fallback>
            <w:pict>
              <v:shape id="文本框 10" o:spid="_x0000_s1026" o:spt="202" type="#_x0000_t202" style="position:absolute;left:0pt;margin-left:0pt;margin-top:227.5pt;height:15.6pt;width:415.3pt;mso-wrap-distance-bottom:0pt;mso-wrap-distance-left:9pt;mso-wrap-distance-right:9pt;mso-wrap-distance-top:0pt;z-index:251671552;mso-width-relative:page;mso-height-relative:page;" fillcolor="#FFFFFF" filled="t" stroked="f" coordsize="21600,21600" o:gfxdata="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NfC+JvZAAAACAEAAA8AAAAAAAAAAQAgAAAAOAAAAGRycy9kb3ducmV2LnhtbFBLAQIU&#10;ABQAAAAIAIdO4kDUyb3n3AEAALcDAAAOAAAAAAAAAAEAIAAAAD4BAABkcnMvZTJvRG9jLnhtbFBL&#10;BQYAAAAABgAGAFkBAACMBQAAAAA=&#10;">
                <v:fill on="t" focussize="0,0"/>
                <v:stroke on="f"/>
                <v:imagedata o:title=""/>
                <o:lock v:ext="edit" aspectratio="f"/>
                <v:textbox inset="0mm,0mm,0mm,0mm" style="mso-fit-shape-to-text:t;">
                  <w:txbxContent>
                    <w:p>
                      <w:pPr>
                        <w:pStyle w:val="5"/>
                        <w:rPr>
                          <w:rFonts w:ascii="仿宋" w:hAnsi="仿宋" w:eastAsia="仿宋" w:cs="Times New Roman"/>
                          <w:color w:val="000000"/>
                          <w:sz w:val="32"/>
                          <w:szCs w:val="32"/>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t>7</w:t>
                      </w:r>
                      <w:r>
                        <w:fldChar w:fldCharType="end"/>
                      </w:r>
                      <w:r>
                        <w:rPr>
                          <w:rFonts w:hint="eastAsia"/>
                        </w:rPr>
                        <w:t>“三公”经费财政拨款支出结构</w:t>
                      </w:r>
                    </w:p>
                  </w:txbxContent>
                </v:textbox>
                <w10:wrap type="square"/>
              </v:shape>
            </w:pict>
          </mc:Fallback>
        </mc:AlternateContent>
      </w:r>
      <w:r>
        <w:rPr>
          <w:rFonts w:ascii="仿宋" w:hAnsi="仿宋" w:eastAsia="仿宋"/>
          <w:color w:val="000000"/>
          <w:sz w:val="32"/>
          <w:szCs w:val="32"/>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74310" cy="3076575"/>
            <wp:effectExtent l="19050" t="0" r="2159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bidi w:val="0"/>
        <w:spacing w:line="576" w:lineRule="exact"/>
        <w:ind w:left="0" w:leftChars="0" w:firstLine="640"/>
        <w:rPr>
          <w:rFonts w:eastAsia="仿宋_GB2312" w:asciiTheme="minorHAnsi" w:hAnsiTheme="minorHAnsi"/>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_GB2312" w:hAnsi="仿宋_GB2312" w:eastAsia="仿宋_GB2312" w:cs="仿宋_GB2312"/>
          <w:b w:val="0"/>
          <w:bCs/>
          <w:color w:val="000000"/>
          <w:sz w:val="32"/>
          <w:szCs w:val="32"/>
        </w:rPr>
        <w:t>完成预算100%。</w:t>
      </w:r>
      <w:r>
        <w:rPr>
          <w:rFonts w:hint="eastAsia" w:ascii="仿宋_GB2312" w:eastAsia="仿宋_GB2312"/>
          <w:color w:val="000000"/>
          <w:sz w:val="32"/>
          <w:szCs w:val="32"/>
        </w:rPr>
        <w:t>全年安排因公出国（境）团组0次，出国（境）0人。因公出国（境）支出决算与</w:t>
      </w:r>
      <w:r>
        <w:rPr>
          <w:rFonts w:ascii="仿宋_GB2312" w:eastAsia="仿宋_GB2312"/>
          <w:color w:val="000000"/>
          <w:sz w:val="32"/>
          <w:szCs w:val="32"/>
        </w:rPr>
        <w:t>201</w:t>
      </w:r>
      <w:r>
        <w:rPr>
          <w:rFonts w:hint="eastAsia" w:ascii="仿宋_GB2312" w:eastAsia="仿宋_GB2312"/>
          <w:color w:val="000000"/>
          <w:sz w:val="32"/>
          <w:szCs w:val="32"/>
        </w:rPr>
        <w:t>8年持平</w:t>
      </w:r>
      <w:r>
        <w:rPr>
          <w:rFonts w:hint="eastAsia" w:eastAsia="仿宋_GB2312" w:asciiTheme="minorHAnsi" w:hAnsiTheme="minorHAnsi"/>
          <w:color w:val="000000"/>
          <w:sz w:val="32"/>
          <w:szCs w:val="32"/>
        </w:rPr>
        <w:t>。</w:t>
      </w:r>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10.44万元,</w:t>
      </w:r>
      <w:r>
        <w:rPr>
          <w:rStyle w:val="16"/>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公务用车购</w:t>
      </w:r>
      <w:r>
        <w:rPr>
          <w:rFonts w:hint="eastAsia" w:ascii="仿宋_GB2312" w:eastAsia="仿宋_GB2312"/>
          <w:color w:val="000000"/>
          <w:sz w:val="32"/>
          <w:szCs w:val="32"/>
        </w:rPr>
        <w:t>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8年增加6.67万元，增长63.89</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hAnsi="仿宋_GB2312" w:eastAsia="仿宋_GB2312" w:cs="仿宋_GB2312"/>
          <w:color w:val="000000"/>
          <w:sz w:val="32"/>
          <w:szCs w:val="32"/>
        </w:rPr>
        <w:t>是行政区划调整由原叠溪镇、松坪沟乡、太平镇、石大关乡组成现叠溪镇，相应的收入和支出也是由四个乡镇的合并数据。</w:t>
      </w:r>
    </w:p>
    <w:p>
      <w:pPr>
        <w:pageBreakBefore w:val="0"/>
        <w:kinsoku/>
        <w:wordWrap/>
        <w:overflowPunct/>
        <w:topLinePunct w:val="0"/>
        <w:bidi w:val="0"/>
        <w:spacing w:line="576" w:lineRule="exact"/>
        <w:ind w:left="0" w:leftChars="0" w:firstLine="64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月底，单位共有公务用车2辆，其中：主要领导干部用车0辆、机要通信用车0辆、应急保障用车0辆、 执法执勤用车0辆、其他公务用车1辆。</w:t>
      </w:r>
    </w:p>
    <w:p>
      <w:pPr>
        <w:pageBreakBefore w:val="0"/>
        <w:kinsoku/>
        <w:wordWrap/>
        <w:overflowPunct/>
        <w:topLinePunct w:val="0"/>
        <w:bidi w:val="0"/>
        <w:spacing w:line="576" w:lineRule="exact"/>
        <w:ind w:left="0" w:leftChars="0"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10.44万元。主要用于</w:t>
      </w:r>
      <w:r>
        <w:rPr>
          <w:rFonts w:hint="eastAsia" w:ascii="仿宋_GB2312" w:eastAsia="仿宋_GB2312" w:cs="仿宋_GB2312"/>
          <w:color w:val="000000"/>
          <w:sz w:val="32"/>
          <w:szCs w:val="32"/>
        </w:rPr>
        <w:t>乡镇下村下县</w:t>
      </w:r>
      <w:r>
        <w:rPr>
          <w:rFonts w:hint="eastAsia" w:ascii="仿宋_GB2312" w:eastAsia="仿宋_GB2312"/>
          <w:color w:val="000000"/>
          <w:sz w:val="32"/>
          <w:szCs w:val="32"/>
        </w:rPr>
        <w:t>等所需的公务用车燃料费、维修费、过路过桥费、保险费等支出。</w:t>
      </w:r>
    </w:p>
    <w:p>
      <w:pPr>
        <w:pageBreakBefore w:val="0"/>
        <w:kinsoku/>
        <w:wordWrap/>
        <w:overflowPunct/>
        <w:topLinePunct w:val="0"/>
        <w:bidi w:val="0"/>
        <w:spacing w:line="576" w:lineRule="exact"/>
        <w:ind w:left="0" w:leftChars="0"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6"/>
          <w:rFonts w:hint="eastAsia" w:ascii="仿宋_GB2312" w:hAnsi="仿宋_GB2312" w:eastAsia="仿宋_GB2312" w:cs="仿宋_GB2312"/>
          <w:b w:val="0"/>
          <w:bCs/>
          <w:color w:val="000000"/>
          <w:sz w:val="32"/>
          <w:szCs w:val="32"/>
        </w:rPr>
        <w:t>完成预算100%。</w:t>
      </w:r>
      <w:r>
        <w:rPr>
          <w:rFonts w:hint="eastAsia" w:ascii="仿宋_GB2312" w:eastAsia="仿宋_GB2312"/>
          <w:color w:val="000000"/>
          <w:sz w:val="32"/>
          <w:szCs w:val="32"/>
        </w:rPr>
        <w:t>公务接待费支出决算与</w:t>
      </w:r>
      <w:r>
        <w:rPr>
          <w:rFonts w:ascii="仿宋_GB2312" w:eastAsia="仿宋_GB2312"/>
          <w:color w:val="000000"/>
          <w:sz w:val="32"/>
          <w:szCs w:val="32"/>
        </w:rPr>
        <w:t>201</w:t>
      </w:r>
      <w:r>
        <w:rPr>
          <w:rFonts w:hint="eastAsia" w:ascii="仿宋_GB2312" w:eastAsia="仿宋_GB2312"/>
          <w:color w:val="000000"/>
          <w:sz w:val="32"/>
          <w:szCs w:val="32"/>
        </w:rPr>
        <w:t>8年持平。</w:t>
      </w:r>
    </w:p>
    <w:p>
      <w:pPr>
        <w:pageBreakBefore w:val="0"/>
        <w:kinsoku/>
        <w:wordWrap/>
        <w:overflowPunct/>
        <w:topLinePunct w:val="0"/>
        <w:bidi w:val="0"/>
        <w:spacing w:line="576" w:lineRule="exact"/>
        <w:ind w:left="0" w:leftChars="0"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pPr>
        <w:pageBreakBefore w:val="0"/>
        <w:kinsoku/>
        <w:wordWrap/>
        <w:overflowPunct/>
        <w:topLinePunct w:val="0"/>
        <w:bidi w:val="0"/>
        <w:spacing w:line="576" w:lineRule="exact"/>
        <w:ind w:left="0" w:leftChars="0" w:firstLine="642" w:firstLineChars="200"/>
        <w:rPr>
          <w:rFonts w:eastAsia="仿宋_GB2312" w:asciiTheme="minorHAnsi" w:hAnsiTheme="minorHAnsi"/>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eastAsia="仿宋_GB2312" w:asciiTheme="minorHAnsi" w:hAnsiTheme="minorHAnsi"/>
          <w:color w:val="000000" w:themeColor="text1"/>
          <w:sz w:val="32"/>
          <w:szCs w:val="32"/>
        </w:rPr>
        <w:t>。</w:t>
      </w:r>
      <w:bookmarkStart w:id="46" w:name="_Toc15396610"/>
      <w:bookmarkStart w:id="47" w:name="_Toc15377218"/>
    </w:p>
    <w:p>
      <w:pPr>
        <w:pageBreakBefore w:val="0"/>
        <w:kinsoku/>
        <w:wordWrap/>
        <w:overflowPunct/>
        <w:topLinePunct w:val="0"/>
        <w:bidi w:val="0"/>
        <w:spacing w:line="576" w:lineRule="exact"/>
        <w:ind w:left="0" w:leftChars="0" w:firstLine="640"/>
        <w:outlineLvl w:val="1"/>
        <w:rPr>
          <w:rStyle w:val="27"/>
          <w:rFonts w:ascii="黑体" w:hAnsi="黑体" w:eastAsia="黑体"/>
        </w:rPr>
      </w:pPr>
      <w:r>
        <w:rPr>
          <w:rFonts w:hint="eastAsia" w:ascii="黑体" w:eastAsia="黑体"/>
          <w:color w:val="000000"/>
          <w:sz w:val="32"/>
          <w:szCs w:val="32"/>
          <w:lang w:eastAsia="zh-CN"/>
        </w:rPr>
        <w:t>六</w:t>
      </w:r>
      <w:r>
        <w:rPr>
          <w:rFonts w:hint="eastAsia" w:ascii="黑体" w:eastAsia="黑体"/>
          <w:color w:val="000000"/>
          <w:sz w:val="32"/>
          <w:szCs w:val="32"/>
        </w:rPr>
        <w:t>、</w:t>
      </w:r>
      <w:r>
        <w:rPr>
          <w:rStyle w:val="27"/>
          <w:rFonts w:hint="eastAsia" w:ascii="黑体" w:hAnsi="黑体" w:eastAsia="黑体"/>
          <w:b w:val="0"/>
        </w:rPr>
        <w:t>政府性基金预算支出决算情况说明</w:t>
      </w:r>
      <w:bookmarkEnd w:id="46"/>
      <w:bookmarkEnd w:id="47"/>
    </w:p>
    <w:p>
      <w:pPr>
        <w:pageBreakBefore w:val="0"/>
        <w:kinsoku/>
        <w:wordWrap/>
        <w:overflowPunct/>
        <w:topLinePunct w:val="0"/>
        <w:bidi w:val="0"/>
        <w:spacing w:line="576" w:lineRule="exact"/>
        <w:ind w:left="0" w:leftChars="0"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9年政府性基金预算拨款支出158.98万元。</w:t>
      </w:r>
    </w:p>
    <w:p>
      <w:pPr>
        <w:pageBreakBefore w:val="0"/>
        <w:numPr>
          <w:ilvl w:val="0"/>
          <w:numId w:val="0"/>
        </w:numPr>
        <w:kinsoku/>
        <w:wordWrap/>
        <w:overflowPunct/>
        <w:topLinePunct w:val="0"/>
        <w:bidi w:val="0"/>
        <w:spacing w:line="576" w:lineRule="exact"/>
        <w:ind w:left="640" w:leftChars="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lang w:eastAsia="zh-CN"/>
        </w:rPr>
        <w:t>七、</w:t>
      </w:r>
      <w:r>
        <w:rPr>
          <w:rStyle w:val="27"/>
          <w:rFonts w:hint="eastAsia" w:ascii="黑体" w:hAnsi="黑体" w:eastAsia="黑体"/>
          <w:b w:val="0"/>
        </w:rPr>
        <w:t>国有资本经营预算支出决算情况说明</w:t>
      </w:r>
      <w:bookmarkEnd w:id="48"/>
      <w:bookmarkEnd w:id="49"/>
    </w:p>
    <w:p>
      <w:pPr>
        <w:pageBreakBefore w:val="0"/>
        <w:kinsoku/>
        <w:wordWrap/>
        <w:overflowPunct/>
        <w:topLinePunct w:val="0"/>
        <w:bidi w:val="0"/>
        <w:spacing w:line="576" w:lineRule="exact"/>
        <w:ind w:left="0" w:leftChars="0"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1"/>
        <w:rPr>
          <w:rStyle w:val="27"/>
          <w:rFonts w:ascii="黑体" w:hAnsi="黑体" w:eastAsia="黑体"/>
        </w:rPr>
      </w:pPr>
      <w:bookmarkStart w:id="50" w:name="_Toc15396612"/>
      <w:bookmarkStart w:id="51" w:name="_Toc15377221"/>
      <w:r>
        <w:rPr>
          <w:rStyle w:val="27"/>
          <w:rFonts w:hint="eastAsia" w:ascii="黑体" w:hAnsi="黑体" w:eastAsia="黑体"/>
          <w:lang w:eastAsia="zh-CN"/>
        </w:rPr>
        <w:t>八</w:t>
      </w:r>
      <w:r>
        <w:rPr>
          <w:rStyle w:val="27"/>
          <w:rFonts w:hint="eastAsia" w:ascii="黑体" w:hAnsi="黑体" w:eastAsia="黑体"/>
        </w:rPr>
        <w:t>、</w:t>
      </w:r>
      <w:r>
        <w:rPr>
          <w:rStyle w:val="27"/>
          <w:rFonts w:hint="eastAsia" w:ascii="黑体" w:hAnsi="黑体" w:eastAsia="黑体"/>
          <w:b w:val="0"/>
        </w:rPr>
        <w:t>其他重要事项的情况说明</w:t>
      </w:r>
      <w:bookmarkEnd w:id="50"/>
      <w:bookmarkEnd w:id="51"/>
    </w:p>
    <w:p>
      <w:pPr>
        <w:pageBreakBefore w:val="0"/>
        <w:kinsoku/>
        <w:wordWrap/>
        <w:overflowPunct/>
        <w:topLinePunct w:val="0"/>
        <w:bidi w:val="0"/>
        <w:spacing w:line="576" w:lineRule="exact"/>
        <w:ind w:left="0" w:leftChars="0" w:firstLine="642" w:firstLineChars="200"/>
        <w:outlineLvl w:val="2"/>
        <w:rPr>
          <w:rFonts w:hint="eastAsia" w:ascii="楷体" w:hAnsi="楷体" w:eastAsia="楷体" w:cs="楷体"/>
          <w:b/>
          <w:bCs w:val="0"/>
          <w:color w:val="000000"/>
          <w:sz w:val="32"/>
          <w:szCs w:val="32"/>
        </w:rPr>
      </w:pPr>
      <w:bookmarkStart w:id="52" w:name="_Toc15377222"/>
      <w:r>
        <w:rPr>
          <w:rFonts w:hint="eastAsia" w:ascii="楷体" w:hAnsi="楷体" w:eastAsia="楷体" w:cs="楷体"/>
          <w:b/>
          <w:bCs w:val="0"/>
          <w:color w:val="000000"/>
          <w:sz w:val="32"/>
          <w:szCs w:val="32"/>
        </w:rPr>
        <w:t>（一）机关运行经费支出情况</w:t>
      </w:r>
      <w:bookmarkEnd w:id="52"/>
    </w:p>
    <w:p>
      <w:pPr>
        <w:pageBreakBefore w:val="0"/>
        <w:kinsoku/>
        <w:wordWrap/>
        <w:overflowPunct/>
        <w:topLinePunct w:val="0"/>
        <w:bidi w:val="0"/>
        <w:spacing w:line="576" w:lineRule="exact"/>
        <w:ind w:left="0" w:leftChars="0" w:firstLine="640" w:firstLineChars="200"/>
        <w:rPr>
          <w:rFonts w:hint="eastAsia" w:ascii="仿宋_GB2312" w:hAnsi="仿宋_GB2312" w:eastAsia="仿宋_GB2312" w:cs="仿宋_GB2312"/>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9年，茂县叠溪镇人民政府机关运行经费支出</w:t>
      </w:r>
      <w:r>
        <w:rPr>
          <w:rFonts w:hint="eastAsia" w:ascii="仿宋_GB2312" w:eastAsia="仿宋_GB2312"/>
          <w:color w:val="000000"/>
          <w:sz w:val="32"/>
          <w:szCs w:val="32"/>
          <w:lang w:val="en-US" w:eastAsia="zh-CN"/>
        </w:rPr>
        <w:t>115.94</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hAnsi="仿宋_GB2312" w:eastAsia="仿宋_GB2312" w:cs="仿宋_GB2312"/>
          <w:color w:val="000000"/>
          <w:sz w:val="32"/>
          <w:szCs w:val="32"/>
          <w:lang w:val="en-US" w:eastAsia="zh-CN"/>
        </w:rPr>
        <w:t>77.59</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66.92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rPr>
        <w:t>主要原因是</w:t>
      </w:r>
      <w:r>
        <w:rPr>
          <w:rFonts w:hint="eastAsia" w:ascii="仿宋_GB2312" w:hAnsi="仿宋_GB2312" w:eastAsia="仿宋_GB2312" w:cs="仿宋_GB2312"/>
          <w:color w:val="000000"/>
          <w:sz w:val="32"/>
          <w:szCs w:val="32"/>
        </w:rPr>
        <w:t>行政区划调整由原叠溪镇、松坪沟乡、太平镇、石大关乡组成现叠溪镇，相应的收入和支出也是由四个乡镇的合并数据。</w:t>
      </w:r>
    </w:p>
    <w:p>
      <w:pPr>
        <w:pageBreakBefore w:val="0"/>
        <w:kinsoku/>
        <w:wordWrap/>
        <w:overflowPunct/>
        <w:topLinePunct w:val="0"/>
        <w:autoSpaceDE w:val="0"/>
        <w:autoSpaceDN w:val="0"/>
        <w:bidi w:val="0"/>
        <w:adjustRightInd w:val="0"/>
        <w:spacing w:line="576" w:lineRule="exact"/>
        <w:ind w:left="0" w:leftChars="0" w:firstLine="642" w:firstLineChars="200"/>
        <w:jc w:val="left"/>
        <w:outlineLvl w:val="2"/>
        <w:rPr>
          <w:rFonts w:hint="eastAsia" w:ascii="楷体" w:hAnsi="楷体" w:eastAsia="楷体" w:cs="楷体"/>
          <w:b/>
          <w:color w:val="000000"/>
          <w:sz w:val="32"/>
          <w:szCs w:val="32"/>
        </w:rPr>
      </w:pPr>
      <w:bookmarkStart w:id="53" w:name="_Toc15377223"/>
      <w:r>
        <w:rPr>
          <w:rFonts w:hint="eastAsia" w:ascii="楷体" w:hAnsi="楷体" w:eastAsia="楷体" w:cs="楷体"/>
          <w:b/>
          <w:color w:val="000000"/>
          <w:sz w:val="32"/>
          <w:szCs w:val="32"/>
        </w:rPr>
        <w:t>（二）政府采购支出情况</w:t>
      </w:r>
      <w:bookmarkEnd w:id="53"/>
    </w:p>
    <w:p>
      <w:pPr>
        <w:pageBreakBefore w:val="0"/>
        <w:kinsoku/>
        <w:wordWrap/>
        <w:overflowPunct/>
        <w:topLinePunct w:val="0"/>
        <w:bidi w:val="0"/>
        <w:spacing w:line="576" w:lineRule="exact"/>
        <w:ind w:left="0" w:leftChars="0"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9年，茂县叠溪镇人民政府政府采购支出总额12万元，其中：政府采购货物支出12万元、政府采购工程支出0万元、政府采购服务支出0万元。授予中小企业合同金额2.35万元，占政府采购支出总额的19.58</w:t>
      </w:r>
      <w:r>
        <w:rPr>
          <w:rFonts w:ascii="仿宋_GB2312" w:eastAsia="仿宋_GB2312"/>
          <w:color w:val="000000"/>
          <w:sz w:val="32"/>
          <w:szCs w:val="32"/>
        </w:rPr>
        <w:t>%</w:t>
      </w:r>
      <w:r>
        <w:rPr>
          <w:rFonts w:hint="eastAsia" w:ascii="仿宋_GB2312" w:eastAsia="仿宋_GB2312"/>
          <w:color w:val="000000"/>
          <w:sz w:val="32"/>
          <w:szCs w:val="32"/>
        </w:rPr>
        <w:t>，其中：授予小微企业合同金额2.35万元，占政府采购支出总额的19.58</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kinsoku/>
        <w:wordWrap/>
        <w:overflowPunct/>
        <w:topLinePunct w:val="0"/>
        <w:autoSpaceDE w:val="0"/>
        <w:autoSpaceDN w:val="0"/>
        <w:bidi w:val="0"/>
        <w:adjustRightInd w:val="0"/>
        <w:spacing w:line="576" w:lineRule="exact"/>
        <w:ind w:left="0" w:leftChars="0" w:firstLine="642" w:firstLineChars="200"/>
        <w:jc w:val="left"/>
        <w:outlineLvl w:val="2"/>
        <w:rPr>
          <w:rFonts w:hint="eastAsia" w:ascii="楷体" w:hAnsi="楷体" w:eastAsia="楷体" w:cs="楷体"/>
          <w:b/>
          <w:color w:val="000000"/>
          <w:sz w:val="32"/>
          <w:szCs w:val="32"/>
        </w:rPr>
      </w:pPr>
      <w:bookmarkStart w:id="54" w:name="_Toc15377224"/>
      <w:r>
        <w:rPr>
          <w:rFonts w:hint="eastAsia" w:ascii="楷体" w:hAnsi="楷体" w:eastAsia="楷体" w:cs="楷体"/>
          <w:b/>
          <w:color w:val="000000"/>
          <w:sz w:val="32"/>
          <w:szCs w:val="32"/>
        </w:rPr>
        <w:t>（三）国有资产占有使用情况</w:t>
      </w:r>
      <w:bookmarkEnd w:id="54"/>
    </w:p>
    <w:p>
      <w:pPr>
        <w:pageBreakBefore w:val="0"/>
        <w:kinsoku/>
        <w:wordWrap/>
        <w:overflowPunct/>
        <w:topLinePunct w:val="0"/>
        <w:autoSpaceDE w:val="0"/>
        <w:autoSpaceDN w:val="0"/>
        <w:bidi w:val="0"/>
        <w:adjustRightInd w:val="0"/>
        <w:spacing w:line="576" w:lineRule="exact"/>
        <w:ind w:left="0" w:leftChars="0"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日，茂县叠溪镇人民政府共有车辆2辆，其中：主要领导干部用车0辆、机要通信用车0辆、应急保障用车0辆、其他用车2辆，</w:t>
      </w:r>
      <w:r>
        <w:rPr>
          <w:rFonts w:hint="eastAsia" w:ascii="仿宋_GB2312" w:eastAsia="仿宋_GB2312"/>
          <w:color w:val="000000" w:themeColor="text1"/>
          <w:sz w:val="32"/>
          <w:szCs w:val="32"/>
        </w:rPr>
        <w:t>其他用车主要是用于</w:t>
      </w:r>
      <w:r>
        <w:rPr>
          <w:rFonts w:hint="eastAsia" w:ascii="仿宋_GB2312" w:eastAsia="仿宋_GB2312" w:cs="仿宋_GB2312"/>
          <w:color w:val="000000"/>
          <w:sz w:val="32"/>
          <w:szCs w:val="32"/>
        </w:rPr>
        <w:t>乡镇下村下县</w:t>
      </w:r>
      <w:r>
        <w:rPr>
          <w:rFonts w:hint="eastAsia" w:ascii="仿宋_GB2312" w:eastAsia="仿宋_GB2312"/>
          <w:color w:val="000000"/>
          <w:sz w:val="32"/>
          <w:szCs w:val="32"/>
        </w:rPr>
        <w:t>等所需的公务用车，</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pageBreakBefore w:val="0"/>
        <w:kinsoku/>
        <w:wordWrap/>
        <w:overflowPunct/>
        <w:topLinePunct w:val="0"/>
        <w:autoSpaceDE w:val="0"/>
        <w:autoSpaceDN w:val="0"/>
        <w:bidi w:val="0"/>
        <w:adjustRightInd w:val="0"/>
        <w:spacing w:line="576" w:lineRule="exact"/>
        <w:ind w:left="0" w:leftChars="0" w:firstLine="642" w:firstLineChars="200"/>
        <w:jc w:val="left"/>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pPr>
        <w:pageBreakBefore w:val="0"/>
        <w:kinsoku/>
        <w:wordWrap/>
        <w:overflowPunct/>
        <w:topLinePunct w:val="0"/>
        <w:bidi w:val="0"/>
        <w:spacing w:line="576"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年一般公共预算项目</w:t>
      </w:r>
      <w:r>
        <w:rPr>
          <w:rFonts w:hint="eastAsia" w:ascii="仿宋_GB2312" w:hAnsi="仿宋_GB2312" w:eastAsia="仿宋_GB2312" w:cs="仿宋_GB2312"/>
          <w:sz w:val="32"/>
          <w:szCs w:val="32"/>
        </w:rPr>
        <w:t>项目开展了预算事前绩效评估，对21个项目编制了绩效目标，预算执行过程中，选取5个项目开展绩效监控，年终执行完毕后，对5个项目开展了绩效目标完成情况自评。</w:t>
      </w:r>
    </w:p>
    <w:p>
      <w:pPr>
        <w:pageBreakBefore w:val="0"/>
        <w:kinsoku/>
        <w:wordWrap/>
        <w:overflowPunct/>
        <w:topLinePunct w:val="0"/>
        <w:bidi w:val="0"/>
        <w:spacing w:line="576" w:lineRule="exact"/>
        <w:ind w:left="0" w:leftChars="0"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color w:val="000000"/>
          <w:kern w:val="0"/>
          <w:sz w:val="31"/>
          <w:szCs w:val="31"/>
        </w:rPr>
        <w:t>2019年</w:t>
      </w:r>
      <w:r>
        <w:rPr>
          <w:rFonts w:hint="eastAsia" w:ascii="仿宋_GB2312" w:hAnsi="仿宋_GB2312" w:eastAsia="仿宋_GB2312" w:cs="仿宋_GB2312"/>
          <w:sz w:val="32"/>
          <w:szCs w:val="32"/>
        </w:rPr>
        <w:t>我镇部门整体支出绩效评价自查自评结果良好，全年基本支出保证了我镇的正常运行和日常工作的正常开展，项目支出保障了重点工作的开展，绩效目标得到较好实现，绩效管理水平不断提高，绩效指标体系逐渐丰富和完善。</w:t>
      </w:r>
    </w:p>
    <w:p>
      <w:pPr>
        <w:pageBreakBefore w:val="0"/>
        <w:kinsoku/>
        <w:wordWrap/>
        <w:overflowPunct/>
        <w:topLinePunct w:val="0"/>
        <w:bidi w:val="0"/>
        <w:spacing w:line="576" w:lineRule="exact"/>
        <w:ind w:left="0" w:leftChars="0"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本部门还自行组织了5个项目支出绩效评价，从评价情况来看项目支出保障了重点工作的开展，绩效目标得到较好实现，绩效管理水平不断提高，绩效指标体系逐渐丰富和完善。</w:t>
      </w:r>
    </w:p>
    <w:p>
      <w:pPr>
        <w:pageBreakBefore w:val="0"/>
        <w:kinsoku/>
        <w:wordWrap/>
        <w:overflowPunct/>
        <w:topLinePunct w:val="0"/>
        <w:bidi w:val="0"/>
        <w:spacing w:line="576" w:lineRule="exact"/>
        <w:ind w:left="0" w:leftChars="0"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eastAsia="仿宋_GB2312" w:cs="仿宋_GB2312"/>
          <w:color w:val="000000"/>
          <w:sz w:val="32"/>
          <w:szCs w:val="32"/>
        </w:rPr>
        <w:t>“岩窝村新建活动室卫生间项目”、“排山营村堡坎建设”“民兵预备役资金”“</w:t>
      </w:r>
      <w:r>
        <w:rPr>
          <w:rFonts w:hint="eastAsia" w:ascii="仿宋_GB2312" w:hAnsi="仿宋_GB2312" w:eastAsia="仿宋_GB2312" w:cs="仿宋_GB2312"/>
          <w:color w:val="000000"/>
          <w:sz w:val="32"/>
          <w:szCs w:val="32"/>
        </w:rPr>
        <w:t>养老服务业发展发展专项补助资金</w:t>
      </w:r>
      <w:r>
        <w:rPr>
          <w:rFonts w:hint="eastAsia" w:ascii="仿宋_GB2312" w:eastAsia="仿宋_GB2312" w:cs="仿宋_GB2312"/>
          <w:color w:val="000000"/>
          <w:sz w:val="32"/>
          <w:szCs w:val="32"/>
        </w:rPr>
        <w:t>”“基层组织活动和公共服务运行经费”</w:t>
      </w:r>
      <w:r>
        <w:rPr>
          <w:rFonts w:hint="eastAsia" w:ascii="仿宋_GB2312" w:hAnsi="仿宋_GB2312" w:eastAsia="仿宋_GB2312" w:cs="仿宋_GB2312"/>
          <w:sz w:val="32"/>
          <w:szCs w:val="32"/>
        </w:rPr>
        <w:t>等5个项目绩效目标实际完成情况。</w:t>
      </w:r>
    </w:p>
    <w:p>
      <w:pPr>
        <w:pageBreakBefore w:val="0"/>
        <w:kinsoku/>
        <w:wordWrap/>
        <w:overflowPunct/>
        <w:topLinePunct w:val="0"/>
        <w:autoSpaceDE w:val="0"/>
        <w:autoSpaceDN w:val="0"/>
        <w:bidi w:val="0"/>
        <w:adjustRightInd w:val="0"/>
        <w:spacing w:line="576" w:lineRule="exact"/>
        <w:ind w:left="0" w:leftChars="0"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岩窝村新建活动室卫生间项目绩效目标完成情况综述。项目全年预算数6万元，执行数为6万元，完成预算的100</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。通过项目实施，保障了活动室卫生间的整洁与干净，维护了我镇岩窝村村的</w:t>
      </w:r>
      <w:r>
        <w:rPr>
          <w:rFonts w:hint="eastAsia" w:ascii="仿宋_GB2312" w:eastAsia="仿宋_GB2312" w:cs="仿宋_GB2312"/>
          <w:color w:val="000000"/>
          <w:sz w:val="32"/>
          <w:szCs w:val="32"/>
          <w:lang w:val="zh-CN"/>
        </w:rPr>
        <w:t>生态效益，满足了人民群众不断增长的生活需求，提高人居环境生活质量，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kinsoku/>
        <w:wordWrap/>
        <w:overflowPunct/>
        <w:topLinePunct w:val="0"/>
        <w:autoSpaceDE w:val="0"/>
        <w:autoSpaceDN w:val="0"/>
        <w:bidi w:val="0"/>
        <w:adjustRightInd w:val="0"/>
        <w:spacing w:line="576" w:lineRule="exact"/>
        <w:ind w:left="0" w:leftChars="0"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排山营村堡坎建设项目绩效目标完成情况综述。项目全年预算数1.3万元，执行数为1.3万元，完成预算的100</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。通过项目实施，保障了村级道路的垮塌，维护了排山营村的地边地角及村道雨水冲涮的垮塌</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kinsoku/>
        <w:wordWrap/>
        <w:overflowPunct/>
        <w:topLinePunct w:val="0"/>
        <w:autoSpaceDE w:val="0"/>
        <w:autoSpaceDN w:val="0"/>
        <w:bidi w:val="0"/>
        <w:adjustRightInd w:val="0"/>
        <w:spacing w:line="576" w:lineRule="exact"/>
        <w:ind w:left="0" w:leftChars="0"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叠溪镇民兵预备役专项资金项目绩效完成情况综述。</w:t>
      </w:r>
      <w:r>
        <w:rPr>
          <w:rFonts w:hint="eastAsia" w:ascii="仿宋_GB2312" w:eastAsia="仿宋_GB2312" w:cs="仿宋_GB2312"/>
          <w:color w:val="000000"/>
          <w:sz w:val="32"/>
          <w:szCs w:val="32"/>
        </w:rPr>
        <w:t>项目全年预算数0.65万元，执行数为0.65万元，完成预算的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。通过项目实施，提升了当地民兵的身体素质及军队规范化的训练，有效提高年轻人生活质量，下一步改进措施：</w:t>
      </w:r>
      <w:r>
        <w:rPr>
          <w:rFonts w:hint="eastAsia" w:ascii="仿宋_GB2312" w:hAnsi="仿宋_GB2312" w:eastAsia="仿宋_GB2312" w:cs="仿宋_GB2312"/>
          <w:sz w:val="32"/>
          <w:szCs w:val="32"/>
        </w:rPr>
        <w:t>进一步统一思想、加强领导，完善制度、强化责任，改进措施、提高水平，把民兵工作做得更好。</w:t>
      </w:r>
    </w:p>
    <w:p>
      <w:pPr>
        <w:pageBreakBefore w:val="0"/>
        <w:kinsoku/>
        <w:wordWrap/>
        <w:overflowPunct/>
        <w:topLinePunct w:val="0"/>
        <w:autoSpaceDE w:val="0"/>
        <w:autoSpaceDN w:val="0"/>
        <w:bidi w:val="0"/>
        <w:adjustRightInd w:val="0"/>
        <w:spacing w:line="576" w:lineRule="exact"/>
        <w:ind w:left="0" w:leftChars="0"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叠溪镇养老服务业发展发展专项补助资金项目绩效完成情况综述。</w:t>
      </w:r>
      <w:r>
        <w:rPr>
          <w:rFonts w:hint="eastAsia" w:ascii="仿宋_GB2312" w:eastAsia="仿宋_GB2312" w:cs="仿宋_GB2312"/>
          <w:color w:val="000000"/>
          <w:sz w:val="32"/>
          <w:szCs w:val="32"/>
        </w:rPr>
        <w:t>项目全年预算数</w:t>
      </w:r>
      <w:r>
        <w:rPr>
          <w:rFonts w:ascii="仿宋_GB2312" w:eastAsia="仿宋_GB2312" w:cs="仿宋_GB2312"/>
          <w:color w:val="000000"/>
          <w:sz w:val="32"/>
          <w:szCs w:val="32"/>
        </w:rPr>
        <w:t>0.</w:t>
      </w:r>
      <w:r>
        <w:rPr>
          <w:rFonts w:hint="eastAsia" w:ascii="仿宋_GB2312" w:eastAsia="仿宋_GB2312" w:cs="仿宋_GB2312"/>
          <w:color w:val="000000"/>
          <w:sz w:val="32"/>
          <w:szCs w:val="32"/>
        </w:rPr>
        <w:t>34万元，执行数为</w:t>
      </w:r>
      <w:r>
        <w:rPr>
          <w:rFonts w:ascii="仿宋_GB2312" w:eastAsia="仿宋_GB2312" w:cs="仿宋_GB2312"/>
          <w:color w:val="000000"/>
          <w:sz w:val="32"/>
          <w:szCs w:val="32"/>
        </w:rPr>
        <w:t>0.</w:t>
      </w:r>
      <w:r>
        <w:rPr>
          <w:rFonts w:hint="eastAsia" w:ascii="仿宋_GB2312" w:eastAsia="仿宋_GB2312" w:cs="仿宋_GB2312"/>
          <w:color w:val="000000"/>
          <w:sz w:val="32"/>
          <w:szCs w:val="32"/>
        </w:rPr>
        <w:t>34万元，完成预算的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。通过项目实施，满足了老年人就近就便、多层次、多样化的居家养老服务需求，有效提高老年人生活质量，有助于解决社会老龄化问题，促进社会稳定及和谐，下一步改进措施：</w:t>
      </w:r>
      <w:r>
        <w:rPr>
          <w:rFonts w:hint="eastAsia" w:ascii="仿宋_GB2312" w:hAnsi="仿宋_GB2312" w:eastAsia="仿宋_GB2312" w:cs="仿宋_GB2312"/>
          <w:sz w:val="32"/>
          <w:szCs w:val="32"/>
        </w:rPr>
        <w:t>进一步统一思想、加强领导，完善制度、强化责任，改进措施、提高水平，把养老服务工作做得更好。</w:t>
      </w:r>
    </w:p>
    <w:p>
      <w:pPr>
        <w:pageBreakBefore w:val="0"/>
        <w:kinsoku/>
        <w:wordWrap/>
        <w:overflowPunct/>
        <w:topLinePunct w:val="0"/>
        <w:autoSpaceDE w:val="0"/>
        <w:autoSpaceDN w:val="0"/>
        <w:bidi w:val="0"/>
        <w:adjustRightInd w:val="0"/>
        <w:spacing w:line="576" w:lineRule="exact"/>
        <w:ind w:left="0" w:leftChars="0"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基层组织活动和公共服务运行经费项目绩效目标完成情况综述。项目全年预算数264万元，执行数为147.96万元，完成预算的56.05</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。通过项目实施，保障了村级道路及村内环境卫生的打扫清理，提升村两委会的办公条件</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kinsoku/>
        <w:wordWrap/>
        <w:overflowPunct/>
        <w:topLinePunct w:val="0"/>
        <w:autoSpaceDE w:val="0"/>
        <w:autoSpaceDN w:val="0"/>
        <w:bidi w:val="0"/>
        <w:adjustRightInd w:val="0"/>
        <w:spacing w:line="576" w:lineRule="exact"/>
        <w:ind w:left="0" w:leftChars="0" w:firstLine="640" w:firstLineChars="200"/>
        <w:rPr>
          <w:rFonts w:hint="eastAsia" w:ascii="仿宋_GB2312" w:eastAsia="仿宋_GB2312" w:cs="仿宋_GB2312"/>
          <w:color w:val="000000"/>
          <w:sz w:val="32"/>
          <w:szCs w:val="32"/>
        </w:rPr>
      </w:pPr>
    </w:p>
    <w:p>
      <w:pPr>
        <w:pageBreakBefore w:val="0"/>
        <w:kinsoku/>
        <w:wordWrap/>
        <w:overflowPunct/>
        <w:topLinePunct w:val="0"/>
        <w:autoSpaceDE w:val="0"/>
        <w:autoSpaceDN w:val="0"/>
        <w:bidi w:val="0"/>
        <w:adjustRightInd w:val="0"/>
        <w:spacing w:line="576" w:lineRule="exact"/>
        <w:ind w:left="0" w:leftChars="0" w:firstLine="640" w:firstLineChars="200"/>
        <w:rPr>
          <w:rFonts w:hint="eastAsia" w:ascii="仿宋_GB2312" w:eastAsia="仿宋_GB2312" w:cs="仿宋_GB2312"/>
          <w:color w:val="000000"/>
          <w:sz w:val="32"/>
          <w:szCs w:val="32"/>
        </w:rPr>
      </w:pPr>
    </w:p>
    <w:tbl>
      <w:tblPr>
        <w:tblStyle w:val="14"/>
        <w:tblpPr w:leftFromText="180" w:rightFromText="180" w:vertAnchor="text" w:horzAnchor="page" w:tblpXSpec="center" w:tblpY="423"/>
        <w:tblOverlap w:val="never"/>
        <w:tblW w:w="9975" w:type="dxa"/>
        <w:jc w:val="center"/>
        <w:tblLayout w:type="fixed"/>
        <w:tblCellMar>
          <w:top w:w="0" w:type="dxa"/>
          <w:left w:w="0" w:type="dxa"/>
          <w:bottom w:w="0" w:type="dxa"/>
          <w:right w:w="0" w:type="dxa"/>
        </w:tblCellMar>
      </w:tblPr>
      <w:tblGrid>
        <w:gridCol w:w="15"/>
        <w:gridCol w:w="375"/>
        <w:gridCol w:w="15"/>
        <w:gridCol w:w="1352"/>
        <w:gridCol w:w="15"/>
        <w:gridCol w:w="1010"/>
        <w:gridCol w:w="15"/>
        <w:gridCol w:w="2377"/>
        <w:gridCol w:w="15"/>
        <w:gridCol w:w="2379"/>
        <w:gridCol w:w="15"/>
        <w:gridCol w:w="2377"/>
        <w:gridCol w:w="15"/>
      </w:tblGrid>
      <w:tr>
        <w:tblPrEx>
          <w:tblCellMar>
            <w:top w:w="0" w:type="dxa"/>
            <w:left w:w="0" w:type="dxa"/>
            <w:bottom w:w="0" w:type="dxa"/>
            <w:right w:w="0" w:type="dxa"/>
          </w:tblCellMar>
        </w:tblPrEx>
        <w:trPr>
          <w:gridAfter w:val="1"/>
          <w:wAfter w:w="15" w:type="dxa"/>
          <w:trHeight w:val="1034" w:hRule="atLeast"/>
          <w:jc w:val="center"/>
        </w:trPr>
        <w:tc>
          <w:tcPr>
            <w:tcW w:w="9960" w:type="dxa"/>
            <w:gridSpan w:val="12"/>
            <w:tcBorders>
              <w:top w:val="nil"/>
              <w:left w:val="nil"/>
              <w:bottom w:val="nil"/>
              <w:right w:val="nil"/>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gridAfter w:val="1"/>
          <w:wAfter w:w="15" w:type="dxa"/>
          <w:trHeight w:val="276" w:hRule="atLeast"/>
          <w:jc w:val="center"/>
        </w:trPr>
        <w:tc>
          <w:tcPr>
            <w:tcW w:w="278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岩窝村新建活动室卫生间项目</w:t>
            </w:r>
          </w:p>
        </w:tc>
      </w:tr>
      <w:tr>
        <w:tblPrEx>
          <w:tblCellMar>
            <w:top w:w="0" w:type="dxa"/>
            <w:left w:w="0" w:type="dxa"/>
            <w:bottom w:w="0" w:type="dxa"/>
            <w:right w:w="0" w:type="dxa"/>
          </w:tblCellMar>
        </w:tblPrEx>
        <w:trPr>
          <w:gridAfter w:val="1"/>
          <w:wAfter w:w="15" w:type="dxa"/>
          <w:trHeight w:val="276" w:hRule="atLeast"/>
          <w:jc w:val="center"/>
        </w:trPr>
        <w:tc>
          <w:tcPr>
            <w:tcW w:w="278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茂县叠溪镇人民政府</w:t>
            </w:r>
          </w:p>
        </w:tc>
      </w:tr>
      <w:tr>
        <w:tblPrEx>
          <w:tblCellMar>
            <w:top w:w="0" w:type="dxa"/>
            <w:left w:w="0" w:type="dxa"/>
            <w:bottom w:w="0" w:type="dxa"/>
            <w:right w:w="0" w:type="dxa"/>
          </w:tblCellMar>
        </w:tblPrEx>
        <w:trPr>
          <w:gridAfter w:val="1"/>
          <w:wAfter w:w="15" w:type="dxa"/>
          <w:trHeight w:val="276"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6</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6</w:t>
            </w:r>
          </w:p>
        </w:tc>
      </w:tr>
      <w:tr>
        <w:tblPrEx>
          <w:tblCellMar>
            <w:top w:w="0" w:type="dxa"/>
            <w:left w:w="0" w:type="dxa"/>
            <w:bottom w:w="0" w:type="dxa"/>
            <w:right w:w="0" w:type="dxa"/>
          </w:tblCellMar>
        </w:tblPrEx>
        <w:trPr>
          <w:gridAfter w:val="1"/>
          <w:wAfter w:w="15" w:type="dxa"/>
          <w:trHeight w:val="276"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76" w:lineRule="exact"/>
              <w:ind w:left="0" w:leftChars="0"/>
              <w:jc w:val="center"/>
              <w:rPr>
                <w:rFonts w:ascii="宋体" w:hAnsi="宋体" w:cs="宋体"/>
                <w:color w:val="000000"/>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6</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6</w:t>
            </w:r>
          </w:p>
        </w:tc>
      </w:tr>
      <w:tr>
        <w:tblPrEx>
          <w:tblCellMar>
            <w:top w:w="0" w:type="dxa"/>
            <w:left w:w="0" w:type="dxa"/>
            <w:bottom w:w="0" w:type="dxa"/>
            <w:right w:w="0" w:type="dxa"/>
          </w:tblCellMar>
        </w:tblPrEx>
        <w:trPr>
          <w:gridAfter w:val="1"/>
          <w:wAfter w:w="15" w:type="dxa"/>
          <w:trHeight w:val="1511"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76" w:lineRule="exact"/>
              <w:ind w:left="0" w:leftChars="0"/>
              <w:jc w:val="center"/>
              <w:rPr>
                <w:rFonts w:ascii="宋体" w:hAnsi="宋体" w:cs="宋体"/>
                <w:color w:val="000000"/>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76" w:lineRule="exact"/>
              <w:ind w:left="0" w:leftChars="0"/>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gridAfter w:val="1"/>
          <w:wAfter w:w="15" w:type="dxa"/>
          <w:trHeight w:val="276"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gridAfter w:val="1"/>
          <w:wAfter w:w="15" w:type="dxa"/>
          <w:trHeight w:val="1159"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bidi w:val="0"/>
              <w:spacing w:line="576" w:lineRule="exact"/>
              <w:ind w:left="0" w:leftChars="0"/>
              <w:jc w:val="center"/>
              <w:rPr>
                <w:rFonts w:ascii="宋体" w:hAnsi="宋体" w:cs="宋体"/>
                <w:color w:val="000000"/>
                <w:sz w:val="24"/>
              </w:rPr>
            </w:pP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岩窝村活动室新建卫生间1间</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岩窝村活动室新建卫生间1间</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gridAfter w:val="1"/>
          <w:wAfter w:w="15" w:type="dxa"/>
          <w:trHeight w:val="953" w:hRule="atLeast"/>
          <w:jc w:val="center"/>
        </w:trPr>
        <w:tc>
          <w:tcPr>
            <w:tcW w:w="390" w:type="dxa"/>
            <w:gridSpan w:val="2"/>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仿宋_GB2312" w:hAnsi="仿宋_GB2312" w:eastAsia="仿宋_GB2312" w:cs="仿宋_GB2312"/>
                <w:color w:val="000000"/>
                <w:sz w:val="24"/>
              </w:rPr>
              <w:t>数量指标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岩窝村活动室新建卫生间1间</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6万元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6万元</w:t>
            </w:r>
          </w:p>
        </w:tc>
      </w:tr>
      <w:tr>
        <w:tblPrEx>
          <w:tblCellMar>
            <w:top w:w="0" w:type="dxa"/>
            <w:left w:w="0" w:type="dxa"/>
            <w:bottom w:w="0" w:type="dxa"/>
            <w:right w:w="0" w:type="dxa"/>
          </w:tblCellMar>
        </w:tblPrEx>
        <w:trPr>
          <w:gridAfter w:val="1"/>
          <w:wAfter w:w="15" w:type="dxa"/>
          <w:trHeight w:val="1297" w:hRule="atLeast"/>
          <w:jc w:val="center"/>
        </w:trPr>
        <w:tc>
          <w:tcPr>
            <w:tcW w:w="390" w:type="dxa"/>
            <w:gridSpan w:val="2"/>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质量指标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项目验收合格率，可以方便群众处理垃圾。</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时效指标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项目完成及时率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成本指标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宋体" w:hAnsi="宋体" w:cs="宋体"/>
                <w:color w:val="000000"/>
                <w:sz w:val="24"/>
              </w:rPr>
              <w:t>岩窝村活动室新建卫生间1间</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6万元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6万元</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sz w:val="24"/>
              </w:rPr>
              <w:t>……</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推动我村环境卫生整治工作，优化生态环境建设</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满足人民群众不断增长的生活需求，提高人居环境生活质量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297" w:hRule="atLeast"/>
          <w:jc w:val="center"/>
        </w:trPr>
        <w:tc>
          <w:tcPr>
            <w:tcW w:w="390" w:type="dxa"/>
            <w:gridSpan w:val="2"/>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优化生态环境建设，提高环境质量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297" w:hRule="atLeast"/>
          <w:jc w:val="center"/>
        </w:trPr>
        <w:tc>
          <w:tcPr>
            <w:tcW w:w="390" w:type="dxa"/>
            <w:gridSpan w:val="2"/>
            <w:vMerge w:val="continue"/>
            <w:tcBorders>
              <w:left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可持续影响指标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为全村人居环境改善奠定了基础</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050" w:hRule="atLeast"/>
          <w:jc w:val="center"/>
        </w:trPr>
        <w:tc>
          <w:tcPr>
            <w:tcW w:w="39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满意度指标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广大农民群众满意度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gridAfter w:val="1"/>
          <w:wAfter w:w="15" w:type="dxa"/>
          <w:trHeight w:val="1034" w:hRule="atLeast"/>
          <w:jc w:val="center"/>
        </w:trPr>
        <w:tc>
          <w:tcPr>
            <w:tcW w:w="9960" w:type="dxa"/>
            <w:gridSpan w:val="12"/>
            <w:tcMar>
              <w:top w:w="15" w:type="dxa"/>
              <w:left w:w="15" w:type="dxa"/>
              <w:bottom w:w="0" w:type="dxa"/>
              <w:right w:w="15" w:type="dxa"/>
            </w:tcMar>
            <w:vAlign w:val="center"/>
          </w:tcPr>
          <w:p>
            <w:pPr>
              <w:pStyle w:val="25"/>
              <w:pageBreakBefore w:val="0"/>
              <w:widowControl/>
              <w:kinsoku/>
              <w:wordWrap/>
              <w:overflowPunct/>
              <w:topLinePunct w:val="0"/>
              <w:bidi w:val="0"/>
              <w:spacing w:line="576" w:lineRule="exact"/>
              <w:ind w:left="1422" w:leftChars="0" w:hanging="1422" w:hangingChars="395"/>
              <w:jc w:val="center"/>
              <w:textAlignment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项目支出绩效目标完成情况表</w:t>
            </w:r>
          </w:p>
          <w:p>
            <w:pPr>
              <w:pStyle w:val="25"/>
              <w:pageBreakBefore w:val="0"/>
              <w:widowControl/>
              <w:kinsoku/>
              <w:wordWrap/>
              <w:overflowPunct/>
              <w:topLinePunct w:val="0"/>
              <w:bidi w:val="0"/>
              <w:spacing w:line="576" w:lineRule="exact"/>
              <w:ind w:left="1422" w:leftChars="0" w:hanging="1422" w:hangingChars="395"/>
              <w:jc w:val="center"/>
              <w:textAlignment w:val="center"/>
              <w:rPr>
                <w:rFonts w:ascii="宋体"/>
                <w:color w:val="000000"/>
                <w:sz w:val="36"/>
                <w:szCs w:val="36"/>
              </w:rPr>
            </w:pPr>
            <w:r>
              <w:rPr>
                <w:rFonts w:ascii="宋体" w:hAnsi="宋体" w:cs="宋体"/>
                <w:color w:val="000000"/>
                <w:kern w:val="0"/>
                <w:sz w:val="36"/>
                <w:szCs w:val="36"/>
              </w:rPr>
              <w:t>(201</w:t>
            </w:r>
            <w:r>
              <w:rPr>
                <w:rFonts w:hint="eastAsia" w:ascii="宋体" w:hAnsi="宋体" w:cs="宋体"/>
                <w:color w:val="000000"/>
                <w:kern w:val="0"/>
                <w:sz w:val="36"/>
                <w:szCs w:val="36"/>
              </w:rPr>
              <w:t>9年度</w:t>
            </w:r>
            <w:r>
              <w:rPr>
                <w:rFonts w:ascii="宋体" w:hAnsi="宋体" w:cs="宋体"/>
                <w:color w:val="000000"/>
                <w:kern w:val="0"/>
                <w:sz w:val="36"/>
                <w:szCs w:val="36"/>
              </w:rPr>
              <w:t>)</w:t>
            </w:r>
          </w:p>
        </w:tc>
      </w:tr>
      <w:tr>
        <w:tblPrEx>
          <w:tblCellMar>
            <w:top w:w="0" w:type="dxa"/>
            <w:left w:w="0" w:type="dxa"/>
            <w:bottom w:w="0" w:type="dxa"/>
            <w:right w:w="0" w:type="dxa"/>
          </w:tblCellMar>
        </w:tblPrEx>
        <w:trPr>
          <w:gridAfter w:val="1"/>
          <w:wAfter w:w="15" w:type="dxa"/>
          <w:trHeight w:val="276" w:hRule="atLeast"/>
          <w:jc w:val="center"/>
        </w:trPr>
        <w:tc>
          <w:tcPr>
            <w:tcW w:w="2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sz w:val="24"/>
              </w:rPr>
              <w:t>201</w:t>
            </w:r>
            <w:r>
              <w:rPr>
                <w:rFonts w:hint="eastAsia" w:ascii="仿宋_GB2312" w:hAnsi="仿宋_GB2312" w:eastAsia="仿宋_GB2312" w:cs="仿宋_GB2312"/>
                <w:color w:val="000000"/>
                <w:sz w:val="24"/>
              </w:rPr>
              <w:t>9年排山营村堡坎建设</w:t>
            </w:r>
          </w:p>
        </w:tc>
      </w:tr>
      <w:tr>
        <w:tblPrEx>
          <w:tblCellMar>
            <w:top w:w="0" w:type="dxa"/>
            <w:left w:w="0" w:type="dxa"/>
            <w:bottom w:w="0" w:type="dxa"/>
            <w:right w:w="0" w:type="dxa"/>
          </w:tblCellMar>
        </w:tblPrEx>
        <w:trPr>
          <w:gridAfter w:val="1"/>
          <w:wAfter w:w="15" w:type="dxa"/>
          <w:trHeight w:val="276" w:hRule="atLeast"/>
          <w:jc w:val="center"/>
        </w:trPr>
        <w:tc>
          <w:tcPr>
            <w:tcW w:w="2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茂县叠溪镇人民政府</w:t>
            </w:r>
          </w:p>
        </w:tc>
      </w:tr>
      <w:tr>
        <w:tblPrEx>
          <w:tblCellMar>
            <w:top w:w="0" w:type="dxa"/>
            <w:left w:w="0" w:type="dxa"/>
            <w:bottom w:w="0" w:type="dxa"/>
            <w:right w:w="0" w:type="dxa"/>
          </w:tblCellMar>
        </w:tblPrEx>
        <w:trPr>
          <w:gridAfter w:val="1"/>
          <w:wAfter w:w="15" w:type="dxa"/>
          <w:trHeight w:val="276"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预算执行情况</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r>
      <w:tr>
        <w:tblPrEx>
          <w:tblCellMar>
            <w:top w:w="0" w:type="dxa"/>
            <w:left w:w="0" w:type="dxa"/>
            <w:bottom w:w="0" w:type="dxa"/>
            <w:right w:w="0" w:type="dxa"/>
          </w:tblCellMar>
        </w:tblPrEx>
        <w:trPr>
          <w:gridAfter w:val="1"/>
          <w:wAfter w:w="15" w:type="dxa"/>
          <w:trHeight w:val="276"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r>
      <w:tr>
        <w:tblPrEx>
          <w:tblCellMar>
            <w:top w:w="0" w:type="dxa"/>
            <w:left w:w="0" w:type="dxa"/>
            <w:bottom w:w="0" w:type="dxa"/>
            <w:right w:w="0" w:type="dxa"/>
          </w:tblCellMar>
        </w:tblPrEx>
        <w:trPr>
          <w:gridAfter w:val="1"/>
          <w:wAfter w:w="15" w:type="dxa"/>
          <w:trHeight w:val="1511"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left="0" w:leftChars="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gridAfter w:val="1"/>
          <w:wAfter w:w="15" w:type="dxa"/>
          <w:trHeight w:val="276"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gridAfter w:val="1"/>
          <w:wAfter w:w="15" w:type="dxa"/>
          <w:trHeight w:val="1159"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排山营村辖区内的地边地角及新修田间路的堡坎维护，从而避免道路及水土流失。</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对排山营村辖区内的地边地角及新修田间路的堡坎维护，从而新建堡坎。</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gridAfter w:val="1"/>
          <w:wAfter w:w="15" w:type="dxa"/>
          <w:trHeight w:val="953"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数量指标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排山营村辖区内的地边地角及新修田间路的堡坎维护</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1.3万元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1.3万元</w:t>
            </w:r>
          </w:p>
        </w:tc>
      </w:tr>
      <w:tr>
        <w:tblPrEx>
          <w:tblCellMar>
            <w:top w:w="0" w:type="dxa"/>
            <w:left w:w="0" w:type="dxa"/>
            <w:bottom w:w="0" w:type="dxa"/>
            <w:right w:w="0" w:type="dxa"/>
          </w:tblCellMar>
        </w:tblPrEx>
        <w:trPr>
          <w:gridAfter w:val="1"/>
          <w:wAfter w:w="15" w:type="dxa"/>
          <w:trHeight w:val="1297"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质量指标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项目验收合格率，可以方便群众出行及运输水果蔬菜。</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时效指标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项目完成及时率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成本指标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排山营村辖区内的地边地角及新修田间路的堡坎维护</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1.3万元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1.3万元</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推动排山营村的水果运输。</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297"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满足人民群众不断增长的生活需求，提高人居生活质量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297"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优化生态环境建设</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050"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可持续影响指标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为全村水果运输改善奠定了基础</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050" w:hRule="atLeast"/>
          <w:jc w:val="center"/>
        </w:trPr>
        <w:tc>
          <w:tcPr>
            <w:tcW w:w="39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满意度指标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广大农民群众满意度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gridBefore w:val="1"/>
          <w:wBefore w:w="15" w:type="dxa"/>
          <w:trHeight w:val="1034" w:hRule="atLeast"/>
          <w:jc w:val="center"/>
        </w:trPr>
        <w:tc>
          <w:tcPr>
            <w:tcW w:w="9960" w:type="dxa"/>
            <w:gridSpan w:val="12"/>
            <w:tcBorders>
              <w:top w:val="nil"/>
              <w:left w:val="nil"/>
              <w:bottom w:val="nil"/>
              <w:right w:val="nil"/>
            </w:tcBorders>
            <w:tcMar>
              <w:top w:w="15" w:type="dxa"/>
              <w:left w:w="15" w:type="dxa"/>
              <w:bottom w:w="0" w:type="dxa"/>
              <w:right w:w="15" w:type="dxa"/>
            </w:tcMar>
            <w:vAlign w:val="center"/>
          </w:tcPr>
          <w:p>
            <w:pPr>
              <w:pStyle w:val="25"/>
              <w:pageBreakBefore w:val="0"/>
              <w:widowControl/>
              <w:kinsoku/>
              <w:wordWrap/>
              <w:overflowPunct/>
              <w:topLinePunct w:val="0"/>
              <w:bidi w:val="0"/>
              <w:spacing w:line="576" w:lineRule="exact"/>
              <w:ind w:left="1422" w:leftChars="0" w:hanging="1422" w:hangingChars="395"/>
              <w:textAlignment w:val="center"/>
              <w:rPr>
                <w:rFonts w:ascii="黑体" w:hAnsi="黑体" w:eastAsia="黑体"/>
                <w:kern w:val="0"/>
                <w:sz w:val="36"/>
                <w:szCs w:val="36"/>
              </w:rPr>
            </w:pPr>
          </w:p>
          <w:p>
            <w:pPr>
              <w:pStyle w:val="25"/>
              <w:pageBreakBefore w:val="0"/>
              <w:widowControl/>
              <w:kinsoku/>
              <w:wordWrap/>
              <w:overflowPunct/>
              <w:topLinePunct w:val="0"/>
              <w:bidi w:val="0"/>
              <w:spacing w:line="576" w:lineRule="exact"/>
              <w:ind w:left="1422" w:leftChars="0" w:hanging="1422" w:hangingChars="395"/>
              <w:jc w:val="center"/>
              <w:textAlignment w:val="center"/>
              <w:rPr>
                <w:rFonts w:hint="eastAsia" w:ascii="黑体" w:hAnsi="黑体" w:eastAsia="黑体" w:cs="黑体"/>
                <w:kern w:val="0"/>
                <w:sz w:val="36"/>
                <w:szCs w:val="36"/>
              </w:rPr>
            </w:pPr>
            <w:r>
              <w:rPr>
                <w:rFonts w:hint="eastAsia" w:ascii="黑体" w:hAnsi="黑体" w:eastAsia="黑体" w:cs="黑体"/>
                <w:kern w:val="0"/>
                <w:sz w:val="36"/>
                <w:szCs w:val="36"/>
              </w:rPr>
              <w:t>项目支出绩效目标完成情况表</w:t>
            </w:r>
          </w:p>
          <w:p>
            <w:pPr>
              <w:pStyle w:val="25"/>
              <w:pageBreakBefore w:val="0"/>
              <w:widowControl/>
              <w:kinsoku/>
              <w:wordWrap/>
              <w:overflowPunct/>
              <w:topLinePunct w:val="0"/>
              <w:bidi w:val="0"/>
              <w:spacing w:line="576" w:lineRule="exact"/>
              <w:ind w:left="1422" w:leftChars="0" w:hanging="1422" w:hangingChars="395"/>
              <w:jc w:val="center"/>
              <w:textAlignment w:val="center"/>
              <w:rPr>
                <w:rFonts w:ascii="宋体"/>
                <w:sz w:val="36"/>
                <w:szCs w:val="36"/>
              </w:rPr>
            </w:pPr>
            <w:r>
              <w:rPr>
                <w:rFonts w:ascii="宋体" w:hAnsi="宋体" w:cs="宋体"/>
                <w:kern w:val="0"/>
                <w:sz w:val="36"/>
                <w:szCs w:val="36"/>
              </w:rPr>
              <w:t>(201</w:t>
            </w:r>
            <w:r>
              <w:rPr>
                <w:rFonts w:hint="eastAsia" w:ascii="宋体" w:hAnsi="宋体" w:cs="宋体"/>
                <w:kern w:val="0"/>
                <w:sz w:val="36"/>
                <w:szCs w:val="36"/>
              </w:rPr>
              <w:t>9</w:t>
            </w:r>
            <w:r>
              <w:rPr>
                <w:rFonts w:ascii="宋体" w:hAnsi="宋体" w:cs="宋体"/>
                <w:kern w:val="0"/>
                <w:sz w:val="36"/>
                <w:szCs w:val="36"/>
              </w:rPr>
              <w:t xml:space="preserve"> </w:t>
            </w:r>
            <w:r>
              <w:rPr>
                <w:rFonts w:hint="eastAsia" w:ascii="宋体" w:hAnsi="宋体" w:cs="宋体"/>
                <w:kern w:val="0"/>
                <w:sz w:val="36"/>
                <w:szCs w:val="36"/>
              </w:rPr>
              <w:t>年度</w:t>
            </w:r>
            <w:r>
              <w:rPr>
                <w:rFonts w:ascii="宋体" w:hAnsi="宋体" w:cs="宋体"/>
                <w:kern w:val="0"/>
                <w:sz w:val="36"/>
                <w:szCs w:val="36"/>
              </w:rPr>
              <w:t>)</w:t>
            </w:r>
          </w:p>
        </w:tc>
      </w:tr>
      <w:tr>
        <w:tblPrEx>
          <w:tblCellMar>
            <w:top w:w="0" w:type="dxa"/>
            <w:left w:w="0" w:type="dxa"/>
            <w:bottom w:w="0" w:type="dxa"/>
            <w:right w:w="0" w:type="dxa"/>
          </w:tblCellMar>
        </w:tblPrEx>
        <w:trPr>
          <w:gridBefore w:val="1"/>
          <w:wBefore w:w="15" w:type="dxa"/>
          <w:trHeight w:val="276" w:hRule="atLeast"/>
          <w:jc w:val="center"/>
        </w:trPr>
        <w:tc>
          <w:tcPr>
            <w:tcW w:w="2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项目名称</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ascii="仿宋_GB2312" w:hAnsi="仿宋_GB2312" w:eastAsia="仿宋_GB2312" w:cs="仿宋_GB2312"/>
                <w:sz w:val="24"/>
              </w:rPr>
              <w:t>201</w:t>
            </w:r>
            <w:r>
              <w:rPr>
                <w:rFonts w:hint="eastAsia" w:ascii="仿宋_GB2312" w:hAnsi="仿宋_GB2312" w:eastAsia="仿宋_GB2312" w:cs="仿宋_GB2312"/>
                <w:sz w:val="24"/>
              </w:rPr>
              <w:t>9年民兵预备役专项资金</w:t>
            </w:r>
          </w:p>
        </w:tc>
      </w:tr>
      <w:tr>
        <w:tblPrEx>
          <w:tblCellMar>
            <w:top w:w="0" w:type="dxa"/>
            <w:left w:w="0" w:type="dxa"/>
            <w:bottom w:w="0" w:type="dxa"/>
            <w:right w:w="0" w:type="dxa"/>
          </w:tblCellMar>
        </w:tblPrEx>
        <w:trPr>
          <w:gridBefore w:val="1"/>
          <w:wBefore w:w="15" w:type="dxa"/>
          <w:trHeight w:val="276" w:hRule="atLeast"/>
          <w:jc w:val="center"/>
        </w:trPr>
        <w:tc>
          <w:tcPr>
            <w:tcW w:w="2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预算单位</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茂县叠溪镇人民政府</w:t>
            </w:r>
          </w:p>
        </w:tc>
      </w:tr>
      <w:tr>
        <w:tblPrEx>
          <w:tblCellMar>
            <w:top w:w="0" w:type="dxa"/>
            <w:left w:w="0" w:type="dxa"/>
            <w:bottom w:w="0" w:type="dxa"/>
            <w:right w:w="0" w:type="dxa"/>
          </w:tblCellMar>
        </w:tblPrEx>
        <w:trPr>
          <w:gridBefore w:val="1"/>
          <w:wBefore w:w="15" w:type="dxa"/>
          <w:trHeight w:val="276"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预算执行情况</w:t>
            </w:r>
            <w:r>
              <w:rPr>
                <w:rFonts w:ascii="仿宋_GB2312" w:hAnsi="仿宋_GB2312" w:eastAsia="仿宋_GB2312" w:cs="仿宋_GB2312"/>
                <w:kern w:val="0"/>
                <w:sz w:val="24"/>
              </w:rPr>
              <w:t>(</w:t>
            </w:r>
            <w:r>
              <w:rPr>
                <w:rFonts w:hint="eastAsia" w:ascii="仿宋_GB2312" w:hAnsi="仿宋_GB2312" w:eastAsia="仿宋_GB2312" w:cs="仿宋_GB2312"/>
                <w:kern w:val="0"/>
                <w:sz w:val="24"/>
              </w:rPr>
              <w:t>万元</w:t>
            </w:r>
            <w:r>
              <w:rPr>
                <w:rFonts w:ascii="仿宋_GB2312" w:hAnsi="仿宋_GB2312" w:eastAsia="仿宋_GB2312" w:cs="仿宋_GB2312"/>
                <w:kern w:val="0"/>
                <w:sz w:val="24"/>
              </w:rPr>
              <w:t>)</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预算数</w:t>
            </w:r>
            <w:r>
              <w:rPr>
                <w:rFonts w:ascii="仿宋_GB2312" w:hAnsi="仿宋_GB2312" w:eastAsia="仿宋_GB2312" w:cs="仿宋_GB2312"/>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0.65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执行数</w:t>
            </w:r>
            <w:r>
              <w:rPr>
                <w:rFonts w:ascii="仿宋_GB2312" w:hAnsi="仿宋_GB2312" w:eastAsia="仿宋_GB2312" w:cs="仿宋_GB2312"/>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0.65</w:t>
            </w:r>
          </w:p>
        </w:tc>
      </w:tr>
      <w:tr>
        <w:tblPrEx>
          <w:tblCellMar>
            <w:top w:w="0" w:type="dxa"/>
            <w:left w:w="0" w:type="dxa"/>
            <w:bottom w:w="0" w:type="dxa"/>
            <w:right w:w="0" w:type="dxa"/>
          </w:tblCellMar>
        </w:tblPrEx>
        <w:trPr>
          <w:gridBefore w:val="1"/>
          <w:wBefore w:w="15" w:type="dxa"/>
          <w:trHeight w:val="276"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其中</w:t>
            </w:r>
            <w:r>
              <w:rPr>
                <w:rFonts w:ascii="仿宋_GB2312" w:hAnsi="仿宋_GB2312" w:eastAsia="仿宋_GB2312" w:cs="仿宋_GB2312"/>
                <w:kern w:val="0"/>
                <w:sz w:val="24"/>
              </w:rPr>
              <w:t>-</w:t>
            </w:r>
            <w:r>
              <w:rPr>
                <w:rFonts w:hint="eastAsia" w:ascii="仿宋_GB2312" w:hAnsi="仿宋_GB2312" w:eastAsia="仿宋_GB2312" w:cs="仿宋_GB2312"/>
                <w:kern w:val="0"/>
                <w:sz w:val="24"/>
              </w:rPr>
              <w:t>财政拨款</w:t>
            </w:r>
            <w:r>
              <w:rPr>
                <w:rFonts w:ascii="仿宋_GB2312" w:hAnsi="仿宋_GB2312" w:eastAsia="仿宋_GB2312" w:cs="仿宋_GB2312"/>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0.65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其中</w:t>
            </w:r>
            <w:r>
              <w:rPr>
                <w:rFonts w:ascii="仿宋_GB2312" w:hAnsi="仿宋_GB2312" w:eastAsia="仿宋_GB2312" w:cs="仿宋_GB2312"/>
                <w:kern w:val="0"/>
                <w:sz w:val="24"/>
              </w:rPr>
              <w:t>-</w:t>
            </w:r>
            <w:r>
              <w:rPr>
                <w:rFonts w:hint="eastAsia" w:ascii="仿宋_GB2312" w:hAnsi="仿宋_GB2312" w:eastAsia="仿宋_GB2312" w:cs="仿宋_GB2312"/>
                <w:kern w:val="0"/>
                <w:sz w:val="24"/>
              </w:rPr>
              <w:t>财政拨款</w:t>
            </w:r>
            <w:r>
              <w:rPr>
                <w:rFonts w:ascii="仿宋_GB2312" w:hAnsi="仿宋_GB2312" w:eastAsia="仿宋_GB2312" w:cs="仿宋_GB2312"/>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0.65</w:t>
            </w:r>
          </w:p>
        </w:tc>
      </w:tr>
      <w:tr>
        <w:tblPrEx>
          <w:tblCellMar>
            <w:top w:w="0" w:type="dxa"/>
            <w:left w:w="0" w:type="dxa"/>
            <w:bottom w:w="0" w:type="dxa"/>
            <w:right w:w="0" w:type="dxa"/>
          </w:tblCellMar>
        </w:tblPrEx>
        <w:trPr>
          <w:gridBefore w:val="1"/>
          <w:wBefore w:w="15" w:type="dxa"/>
          <w:trHeight w:val="1511"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其它资金</w:t>
            </w:r>
            <w:r>
              <w:rPr>
                <w:rFonts w:ascii="仿宋_GB2312" w:hAnsi="仿宋_GB2312" w:eastAsia="仿宋_GB2312" w:cs="仿宋_GB2312"/>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ascii="仿宋_GB2312" w:hAnsi="仿宋_GB2312" w:eastAsia="仿宋_GB2312" w:cs="仿宋_GB2312"/>
                <w:kern w:val="0"/>
                <w:sz w:val="24"/>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其它资金</w:t>
            </w:r>
            <w:r>
              <w:rPr>
                <w:rFonts w:ascii="仿宋_GB2312" w:hAnsi="仿宋_GB2312" w:eastAsia="仿宋_GB2312" w:cs="仿宋_GB2312"/>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left="0" w:leftChars="0"/>
              <w:jc w:val="center"/>
              <w:rPr>
                <w:rFonts w:ascii="仿宋_GB2312" w:hAnsi="仿宋_GB2312" w:eastAsia="仿宋_GB2312" w:cs="仿宋_GB2312"/>
                <w:sz w:val="24"/>
              </w:rPr>
            </w:pPr>
            <w:r>
              <w:rPr>
                <w:rFonts w:ascii="仿宋_GB2312" w:hAnsi="仿宋_GB2312" w:eastAsia="仿宋_GB2312" w:cs="仿宋_GB2312"/>
                <w:sz w:val="24"/>
              </w:rPr>
              <w:t>0</w:t>
            </w:r>
          </w:p>
        </w:tc>
      </w:tr>
      <w:tr>
        <w:tblPrEx>
          <w:tblCellMar>
            <w:top w:w="0" w:type="dxa"/>
            <w:left w:w="0" w:type="dxa"/>
            <w:bottom w:w="0" w:type="dxa"/>
            <w:right w:w="0" w:type="dxa"/>
          </w:tblCellMar>
        </w:tblPrEx>
        <w:trPr>
          <w:gridBefore w:val="1"/>
          <w:wBefore w:w="15" w:type="dxa"/>
          <w:trHeight w:val="276"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年度目标完成情况</w:t>
            </w: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预期目标</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实际完成目标</w:t>
            </w:r>
          </w:p>
        </w:tc>
      </w:tr>
      <w:tr>
        <w:tblPrEx>
          <w:tblCellMar>
            <w:top w:w="0" w:type="dxa"/>
            <w:left w:w="0" w:type="dxa"/>
            <w:bottom w:w="0" w:type="dxa"/>
            <w:right w:w="0" w:type="dxa"/>
          </w:tblCellMar>
        </w:tblPrEx>
        <w:trPr>
          <w:gridBefore w:val="1"/>
          <w:wBefore w:w="15" w:type="dxa"/>
          <w:trHeight w:val="1159"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叠溪镇辖区内的明兵进行规范化管理及训练。</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叠溪镇辖区内的民兵进行统一发放服装并进行封闭式正规化训练。</w:t>
            </w:r>
          </w:p>
        </w:tc>
      </w:tr>
      <w:tr>
        <w:tblPrEx>
          <w:tblCellMar>
            <w:top w:w="0" w:type="dxa"/>
            <w:left w:w="0" w:type="dxa"/>
            <w:bottom w:w="0" w:type="dxa"/>
            <w:right w:w="0" w:type="dxa"/>
          </w:tblCellMar>
        </w:tblPrEx>
        <w:trPr>
          <w:gridBefore w:val="1"/>
          <w:wBefore w:w="15" w:type="dxa"/>
          <w:trHeight w:val="1042"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预期指标值</w:t>
            </w:r>
            <w:r>
              <w:rPr>
                <w:rFonts w:ascii="仿宋_GB2312" w:hAnsi="仿宋_GB2312" w:eastAsia="仿宋_GB2312" w:cs="仿宋_GB2312"/>
                <w:kern w:val="0"/>
                <w:sz w:val="24"/>
              </w:rPr>
              <w:t>(</w:t>
            </w:r>
            <w:r>
              <w:rPr>
                <w:rFonts w:hint="eastAsia" w:ascii="仿宋_GB2312" w:hAnsi="仿宋_GB2312" w:eastAsia="仿宋_GB2312" w:cs="仿宋_GB2312"/>
                <w:kern w:val="0"/>
                <w:sz w:val="24"/>
              </w:rPr>
              <w:t>包含数字及文字描述</w:t>
            </w:r>
            <w:r>
              <w:rPr>
                <w:rFonts w:ascii="仿宋_GB2312" w:hAnsi="仿宋_GB2312" w:eastAsia="仿宋_GB2312" w:cs="仿宋_GB2312"/>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实际完成指标值</w:t>
            </w:r>
            <w:r>
              <w:rPr>
                <w:rFonts w:ascii="仿宋_GB2312" w:hAnsi="仿宋_GB2312" w:eastAsia="仿宋_GB2312" w:cs="仿宋_GB2312"/>
                <w:kern w:val="0"/>
                <w:sz w:val="24"/>
              </w:rPr>
              <w:t>(</w:t>
            </w:r>
            <w:r>
              <w:rPr>
                <w:rFonts w:hint="eastAsia" w:ascii="仿宋_GB2312" w:hAnsi="仿宋_GB2312" w:eastAsia="仿宋_GB2312" w:cs="仿宋_GB2312"/>
                <w:kern w:val="0"/>
                <w:sz w:val="24"/>
              </w:rPr>
              <w:t>包含数字及文字描述</w:t>
            </w:r>
            <w:r>
              <w:rPr>
                <w:rFonts w:ascii="仿宋_GB2312" w:hAnsi="仿宋_GB2312" w:eastAsia="仿宋_GB2312" w:cs="仿宋_GB2312"/>
                <w:kern w:val="0"/>
                <w:sz w:val="24"/>
              </w:rPr>
              <w:t>)</w:t>
            </w:r>
          </w:p>
        </w:tc>
      </w:tr>
      <w:tr>
        <w:tblPrEx>
          <w:tblCellMar>
            <w:top w:w="0" w:type="dxa"/>
            <w:left w:w="0" w:type="dxa"/>
            <w:bottom w:w="0" w:type="dxa"/>
            <w:right w:w="0" w:type="dxa"/>
          </w:tblCellMar>
        </w:tblPrEx>
        <w:trPr>
          <w:gridBefore w:val="1"/>
          <w:wBefore w:w="15" w:type="dxa"/>
          <w:trHeight w:val="1583"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数量指标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叠溪镇辖区内的明兵进行规范化管理及训练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0.65万元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0.65万元</w:t>
            </w:r>
          </w:p>
        </w:tc>
      </w:tr>
      <w:tr>
        <w:tblPrEx>
          <w:tblCellMar>
            <w:top w:w="0" w:type="dxa"/>
            <w:left w:w="0" w:type="dxa"/>
            <w:bottom w:w="0" w:type="dxa"/>
            <w:right w:w="0" w:type="dxa"/>
          </w:tblCellMar>
        </w:tblPrEx>
        <w:trPr>
          <w:gridBefore w:val="1"/>
          <w:wBefore w:w="15" w:type="dxa"/>
          <w:trHeight w:val="115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质量指标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项目验收合格</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sz w:val="24"/>
              </w:rPr>
            </w:pPr>
            <w:r>
              <w:rPr>
                <w:rFonts w:ascii="仿宋_GB2312" w:hAnsi="仿宋_GB2312" w:eastAsia="仿宋_GB2312" w:cs="仿宋_GB2312"/>
                <w:sz w:val="24"/>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sz w:val="24"/>
              </w:rPr>
            </w:pPr>
            <w:r>
              <w:rPr>
                <w:rFonts w:ascii="仿宋_GB2312" w:hAnsi="仿宋_GB2312" w:eastAsia="仿宋_GB2312" w:cs="仿宋_GB2312"/>
                <w:sz w:val="24"/>
              </w:rPr>
              <w:t>100%</w:t>
            </w:r>
          </w:p>
        </w:tc>
      </w:tr>
      <w:tr>
        <w:tblPrEx>
          <w:tblCellMar>
            <w:top w:w="0" w:type="dxa"/>
            <w:left w:w="0" w:type="dxa"/>
            <w:bottom w:w="0" w:type="dxa"/>
            <w:right w:w="0" w:type="dxa"/>
          </w:tblCellMar>
        </w:tblPrEx>
        <w:trPr>
          <w:gridBefore w:val="1"/>
          <w:wBefore w:w="15" w:type="dxa"/>
          <w:trHeight w:val="99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时效指标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项目完成及时</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sz w:val="24"/>
              </w:rPr>
            </w:pPr>
            <w:r>
              <w:rPr>
                <w:rFonts w:ascii="仿宋_GB2312" w:hAnsi="仿宋_GB2312" w:eastAsia="仿宋_GB2312" w:cs="仿宋_GB2312"/>
                <w:sz w:val="24"/>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sz w:val="24"/>
              </w:rPr>
            </w:pPr>
            <w:r>
              <w:rPr>
                <w:rFonts w:ascii="仿宋_GB2312" w:hAnsi="仿宋_GB2312" w:eastAsia="仿宋_GB2312" w:cs="仿宋_GB2312"/>
                <w:sz w:val="24"/>
              </w:rPr>
              <w:t>100%</w:t>
            </w:r>
          </w:p>
        </w:tc>
      </w:tr>
      <w:tr>
        <w:tblPrEx>
          <w:tblCellMar>
            <w:top w:w="0" w:type="dxa"/>
            <w:left w:w="0" w:type="dxa"/>
            <w:bottom w:w="0" w:type="dxa"/>
            <w:right w:w="0" w:type="dxa"/>
          </w:tblCellMar>
        </w:tblPrEx>
        <w:trPr>
          <w:gridBefore w:val="1"/>
          <w:wBefore w:w="15" w:type="dxa"/>
          <w:trHeight w:val="104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kern w:val="0"/>
                <w:sz w:val="24"/>
              </w:rPr>
            </w:pPr>
            <w:r>
              <w:rPr>
                <w:rFonts w:hint="eastAsia" w:ascii="仿宋_GB2312" w:hAnsi="仿宋_GB2312" w:eastAsia="仿宋_GB2312" w:cs="仿宋_GB2312"/>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成本指标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叠溪镇辖区内的明兵进行规范化管理及训练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0.65万元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0.65万元</w:t>
            </w:r>
          </w:p>
        </w:tc>
      </w:tr>
      <w:tr>
        <w:tblPrEx>
          <w:tblCellMar>
            <w:top w:w="0" w:type="dxa"/>
            <w:left w:w="0" w:type="dxa"/>
            <w:bottom w:w="0" w:type="dxa"/>
            <w:right w:w="0" w:type="dxa"/>
          </w:tblCellMar>
        </w:tblPrEx>
        <w:trPr>
          <w:gridBefore w:val="1"/>
          <w:wBefore w:w="15" w:type="dxa"/>
          <w:trHeight w:val="807"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r>
      <w:tr>
        <w:tblPrEx>
          <w:tblCellMar>
            <w:top w:w="0" w:type="dxa"/>
            <w:left w:w="0" w:type="dxa"/>
            <w:bottom w:w="0" w:type="dxa"/>
            <w:right w:w="0" w:type="dxa"/>
          </w:tblCellMar>
        </w:tblPrEx>
        <w:trPr>
          <w:gridBefore w:val="1"/>
          <w:wBefore w:w="15" w:type="dxa"/>
          <w:trHeight w:val="102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经济效益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推动民兵的身体素质。</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r>
      <w:tr>
        <w:tblPrEx>
          <w:tblCellMar>
            <w:top w:w="0" w:type="dxa"/>
            <w:left w:w="0" w:type="dxa"/>
            <w:bottom w:w="0" w:type="dxa"/>
            <w:right w:w="0" w:type="dxa"/>
          </w:tblCellMar>
        </w:tblPrEx>
        <w:trPr>
          <w:gridBefore w:val="1"/>
          <w:wBefore w:w="15" w:type="dxa"/>
          <w:trHeight w:val="1297"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社会效益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满足民兵不断增长的生活需求，提高民兵生活质量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r>
      <w:tr>
        <w:tblPrEx>
          <w:tblCellMar>
            <w:top w:w="0" w:type="dxa"/>
            <w:left w:w="0" w:type="dxa"/>
            <w:bottom w:w="0" w:type="dxa"/>
            <w:right w:w="0" w:type="dxa"/>
          </w:tblCellMar>
        </w:tblPrEx>
        <w:trPr>
          <w:gridBefore w:val="1"/>
          <w:wBefore w:w="15" w:type="dxa"/>
          <w:trHeight w:val="1297"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kern w:val="0"/>
                <w:sz w:val="24"/>
              </w:rPr>
            </w:pPr>
            <w:r>
              <w:rPr>
                <w:rFonts w:hint="eastAsia" w:ascii="仿宋_GB2312" w:hAnsi="仿宋_GB2312" w:eastAsia="仿宋_GB2312" w:cs="仿宋_GB2312"/>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生态效益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优化民兵生活环境建设</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r>
      <w:tr>
        <w:tblPrEx>
          <w:tblCellMar>
            <w:top w:w="0" w:type="dxa"/>
            <w:left w:w="0" w:type="dxa"/>
            <w:bottom w:w="0" w:type="dxa"/>
            <w:right w:w="0" w:type="dxa"/>
          </w:tblCellMar>
        </w:tblPrEx>
        <w:trPr>
          <w:gridBefore w:val="1"/>
          <w:wBefore w:w="15" w:type="dxa"/>
          <w:trHeight w:val="1050"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可持续影响指标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加强民兵的身体素质及对规范化建设进行持续</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p>
        </w:tc>
      </w:tr>
      <w:tr>
        <w:tblPrEx>
          <w:tblCellMar>
            <w:top w:w="0" w:type="dxa"/>
            <w:left w:w="0" w:type="dxa"/>
            <w:bottom w:w="0" w:type="dxa"/>
            <w:right w:w="0" w:type="dxa"/>
          </w:tblCellMar>
        </w:tblPrEx>
        <w:trPr>
          <w:gridBefore w:val="1"/>
          <w:wBefore w:w="15" w:type="dxa"/>
          <w:trHeight w:val="1050" w:hRule="atLeast"/>
          <w:jc w:val="center"/>
        </w:trPr>
        <w:tc>
          <w:tcPr>
            <w:tcW w:w="39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kern w:val="0"/>
                <w:sz w:val="24"/>
              </w:rPr>
            </w:pPr>
            <w:r>
              <w:rPr>
                <w:rFonts w:hint="eastAsia" w:ascii="仿宋_GB2312" w:hAnsi="仿宋_GB2312" w:eastAsia="仿宋_GB2312" w:cs="仿宋_GB2312"/>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满意度指标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hint="eastAsia" w:ascii="仿宋_GB2312" w:hAnsi="仿宋_GB2312" w:eastAsia="仿宋_GB2312" w:cs="仿宋_GB2312"/>
                <w:sz w:val="24"/>
              </w:rPr>
              <w:t>广大农民群众满意度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ascii="仿宋_GB2312" w:hAnsi="仿宋_GB2312" w:eastAsia="仿宋_GB2312" w:cs="仿宋_GB2312"/>
                <w:kern w:val="0"/>
                <w:sz w:val="22"/>
                <w:szCs w:val="22"/>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sz w:val="24"/>
              </w:rPr>
            </w:pPr>
            <w:r>
              <w:rPr>
                <w:rFonts w:ascii="仿宋_GB2312" w:hAnsi="仿宋_GB2312" w:eastAsia="仿宋_GB2312" w:cs="仿宋_GB2312"/>
                <w:kern w:val="0"/>
                <w:sz w:val="22"/>
                <w:szCs w:val="22"/>
              </w:rPr>
              <w:t>100%</w:t>
            </w:r>
          </w:p>
        </w:tc>
      </w:tr>
      <w:tr>
        <w:tblPrEx>
          <w:tblCellMar>
            <w:top w:w="0" w:type="dxa"/>
            <w:left w:w="0" w:type="dxa"/>
            <w:bottom w:w="0" w:type="dxa"/>
            <w:right w:w="0" w:type="dxa"/>
          </w:tblCellMar>
        </w:tblPrEx>
        <w:trPr>
          <w:gridAfter w:val="1"/>
          <w:wAfter w:w="15" w:type="dxa"/>
          <w:trHeight w:val="1034" w:hRule="atLeast"/>
          <w:jc w:val="center"/>
        </w:trPr>
        <w:tc>
          <w:tcPr>
            <w:tcW w:w="9960" w:type="dxa"/>
            <w:gridSpan w:val="12"/>
            <w:tcMar>
              <w:top w:w="15" w:type="dxa"/>
              <w:left w:w="15" w:type="dxa"/>
              <w:bottom w:w="0" w:type="dxa"/>
              <w:right w:w="15" w:type="dxa"/>
            </w:tcMar>
            <w:vAlign w:val="center"/>
          </w:tcPr>
          <w:p>
            <w:pPr>
              <w:pStyle w:val="25"/>
              <w:pageBreakBefore w:val="0"/>
              <w:widowControl/>
              <w:kinsoku/>
              <w:wordWrap/>
              <w:overflowPunct/>
              <w:topLinePunct w:val="0"/>
              <w:bidi w:val="0"/>
              <w:spacing w:line="576" w:lineRule="exact"/>
              <w:ind w:left="1422" w:leftChars="0" w:hanging="1422" w:hangingChars="395"/>
              <w:jc w:val="center"/>
              <w:textAlignment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项目支出绩效目标完成情况表</w:t>
            </w:r>
          </w:p>
          <w:p>
            <w:pPr>
              <w:pStyle w:val="25"/>
              <w:pageBreakBefore w:val="0"/>
              <w:widowControl/>
              <w:kinsoku/>
              <w:wordWrap/>
              <w:overflowPunct/>
              <w:topLinePunct w:val="0"/>
              <w:bidi w:val="0"/>
              <w:spacing w:line="576" w:lineRule="exact"/>
              <w:ind w:left="1422" w:leftChars="0" w:hanging="1422" w:hangingChars="395"/>
              <w:jc w:val="center"/>
              <w:textAlignment w:val="center"/>
              <w:rPr>
                <w:rFonts w:ascii="宋体"/>
                <w:color w:val="000000"/>
                <w:sz w:val="36"/>
                <w:szCs w:val="36"/>
              </w:rPr>
            </w:pP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gridAfter w:val="1"/>
          <w:wAfter w:w="15" w:type="dxa"/>
          <w:trHeight w:val="276" w:hRule="atLeast"/>
          <w:jc w:val="center"/>
        </w:trPr>
        <w:tc>
          <w:tcPr>
            <w:tcW w:w="2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sz w:val="24"/>
              </w:rPr>
              <w:t>201</w:t>
            </w:r>
            <w:r>
              <w:rPr>
                <w:rFonts w:hint="eastAsia" w:ascii="仿宋_GB2312" w:hAnsi="仿宋_GB2312" w:eastAsia="仿宋_GB2312" w:cs="仿宋_GB2312"/>
                <w:color w:val="000000"/>
                <w:sz w:val="24"/>
              </w:rPr>
              <w:t>9年养老服务业发展发展专项补助资金</w:t>
            </w:r>
          </w:p>
        </w:tc>
      </w:tr>
      <w:tr>
        <w:tblPrEx>
          <w:tblCellMar>
            <w:top w:w="0" w:type="dxa"/>
            <w:left w:w="0" w:type="dxa"/>
            <w:bottom w:w="0" w:type="dxa"/>
            <w:right w:w="0" w:type="dxa"/>
          </w:tblCellMar>
        </w:tblPrEx>
        <w:trPr>
          <w:gridAfter w:val="1"/>
          <w:wAfter w:w="15" w:type="dxa"/>
          <w:trHeight w:val="276" w:hRule="atLeast"/>
          <w:jc w:val="center"/>
        </w:trPr>
        <w:tc>
          <w:tcPr>
            <w:tcW w:w="2782"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茂县叠溪镇人民政府</w:t>
            </w:r>
          </w:p>
        </w:tc>
      </w:tr>
      <w:tr>
        <w:tblPrEx>
          <w:tblCellMar>
            <w:top w:w="0" w:type="dxa"/>
            <w:left w:w="0" w:type="dxa"/>
            <w:bottom w:w="0" w:type="dxa"/>
            <w:right w:w="0" w:type="dxa"/>
          </w:tblCellMar>
        </w:tblPrEx>
        <w:trPr>
          <w:gridAfter w:val="1"/>
          <w:wAfter w:w="15" w:type="dxa"/>
          <w:trHeight w:val="90"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预算执行情况</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w:t>
            </w: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0.34</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0.34</w:t>
            </w:r>
          </w:p>
        </w:tc>
      </w:tr>
      <w:tr>
        <w:tblPrEx>
          <w:tblCellMar>
            <w:top w:w="0" w:type="dxa"/>
            <w:left w:w="0" w:type="dxa"/>
            <w:bottom w:w="0" w:type="dxa"/>
            <w:right w:w="0" w:type="dxa"/>
          </w:tblCellMar>
        </w:tblPrEx>
        <w:trPr>
          <w:gridAfter w:val="1"/>
          <w:wAfter w:w="15" w:type="dxa"/>
          <w:trHeight w:val="276"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0.34</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0.34</w:t>
            </w:r>
          </w:p>
        </w:tc>
      </w:tr>
      <w:tr>
        <w:tblPrEx>
          <w:tblCellMar>
            <w:top w:w="0" w:type="dxa"/>
            <w:left w:w="0" w:type="dxa"/>
            <w:bottom w:w="0" w:type="dxa"/>
            <w:right w:w="0" w:type="dxa"/>
          </w:tblCellMar>
        </w:tblPrEx>
        <w:trPr>
          <w:gridAfter w:val="1"/>
          <w:wAfter w:w="15" w:type="dxa"/>
          <w:trHeight w:val="1511"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2392"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left="0" w:leftChars="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gridAfter w:val="1"/>
          <w:wAfter w:w="15" w:type="dxa"/>
          <w:trHeight w:val="276"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gridAfter w:val="1"/>
          <w:wAfter w:w="15" w:type="dxa"/>
          <w:trHeight w:val="1159"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478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满足了老年人就近就便、多层次、多样化的居家养老服务需求，提高老年人生活质量，扶持民办养老机构发展</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满足了老年人就近就便、多层次、多样化的居家养老服务需求，有效提高老年人生活质量，有助于解决社会老龄化问题，促进社会稳定及和谐。</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gridAfter w:val="1"/>
          <w:wAfter w:w="15" w:type="dxa"/>
          <w:trHeight w:val="953"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数量指标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本项目预期提供的产品、服务、效益或其他目标明确，民生效应显著</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0.34万元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0.34万元</w:t>
            </w:r>
          </w:p>
        </w:tc>
      </w:tr>
      <w:tr>
        <w:tblPrEx>
          <w:tblCellMar>
            <w:top w:w="0" w:type="dxa"/>
            <w:left w:w="0" w:type="dxa"/>
            <w:bottom w:w="0" w:type="dxa"/>
            <w:right w:w="0" w:type="dxa"/>
          </w:tblCellMar>
        </w:tblPrEx>
        <w:trPr>
          <w:gridAfter w:val="1"/>
          <w:wAfter w:w="15" w:type="dxa"/>
          <w:trHeight w:val="1107"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质量指标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gridAfter w:val="1"/>
          <w:wAfter w:w="15" w:type="dxa"/>
          <w:trHeight w:val="102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时效指标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项目完成及时</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成本指标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本项目预期提供的产品、服务、效益或其他目标明确，民生效应显著</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0.34万元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0.34万元</w:t>
            </w:r>
          </w:p>
        </w:tc>
      </w:tr>
      <w:tr>
        <w:tblPrEx>
          <w:tblCellMar>
            <w:top w:w="0" w:type="dxa"/>
            <w:left w:w="0" w:type="dxa"/>
            <w:bottom w:w="0" w:type="dxa"/>
            <w:right w:w="0" w:type="dxa"/>
          </w:tblCellMar>
        </w:tblPrEx>
        <w:trPr>
          <w:gridAfter w:val="1"/>
          <w:wAfter w:w="15" w:type="dxa"/>
          <w:trHeight w:val="79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042"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资金支付依据合法、合规</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297"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周边群众周围人群反响强烈，对此项政策十分拥护和支持</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297"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优化老年人居住环境建设，提高生活质量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1050" w:hRule="atLeast"/>
          <w:jc w:val="center"/>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可持续影响指标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为全镇老年人环境改善奠定了基础</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gridAfter w:val="1"/>
          <w:wAfter w:w="15" w:type="dxa"/>
          <w:trHeight w:val="885" w:hRule="atLeast"/>
          <w:jc w:val="center"/>
        </w:trPr>
        <w:tc>
          <w:tcPr>
            <w:tcW w:w="39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满意度指标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广大农民群众满意度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r>
    </w:tbl>
    <w:p>
      <w:pPr>
        <w:pageBreakBefore w:val="0"/>
        <w:kinsoku/>
        <w:wordWrap/>
        <w:overflowPunct/>
        <w:topLinePunct w:val="0"/>
        <w:bidi w:val="0"/>
        <w:spacing w:line="576" w:lineRule="exact"/>
        <w:ind w:left="0" w:leftChars="0"/>
        <w:jc w:val="center"/>
        <w:rPr>
          <w:rFonts w:ascii="仿宋_GB2312" w:hAnsi="仿宋_GB2312" w:eastAsia="仿宋_GB2312"/>
          <w:sz w:val="32"/>
          <w:szCs w:val="32"/>
        </w:rPr>
      </w:pP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5"/>
              <w:pageBreakBefore w:val="0"/>
              <w:widowControl/>
              <w:kinsoku/>
              <w:wordWrap/>
              <w:overflowPunct/>
              <w:topLinePunct w:val="0"/>
              <w:bidi w:val="0"/>
              <w:spacing w:line="576" w:lineRule="exact"/>
              <w:ind w:left="1422" w:leftChars="0" w:hanging="1422" w:hangingChars="395"/>
              <w:jc w:val="center"/>
              <w:textAlignment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项目支出绩效目标完成情况表</w:t>
            </w:r>
          </w:p>
          <w:p>
            <w:pPr>
              <w:pStyle w:val="25"/>
              <w:pageBreakBefore w:val="0"/>
              <w:widowControl/>
              <w:kinsoku/>
              <w:wordWrap/>
              <w:overflowPunct/>
              <w:topLinePunct w:val="0"/>
              <w:bidi w:val="0"/>
              <w:spacing w:line="576" w:lineRule="exact"/>
              <w:ind w:left="1422" w:leftChars="0" w:hanging="1422" w:hangingChars="395"/>
              <w:jc w:val="center"/>
              <w:textAlignment w:val="center"/>
              <w:rPr>
                <w:rFonts w:ascii="宋体"/>
                <w:color w:val="000000"/>
                <w:sz w:val="36"/>
                <w:szCs w:val="36"/>
              </w:rPr>
            </w:pPr>
            <w:r>
              <w:rPr>
                <w:rFonts w:ascii="宋体" w:hAnsi="宋体" w:cs="宋体"/>
                <w:color w:val="000000"/>
                <w:kern w:val="0"/>
                <w:sz w:val="36"/>
                <w:szCs w:val="36"/>
              </w:rPr>
              <w:t>(201</w:t>
            </w:r>
            <w:r>
              <w:rPr>
                <w:rFonts w:hint="eastAsia" w:ascii="宋体" w:hAnsi="宋体" w:cs="宋体"/>
                <w:color w:val="000000"/>
                <w:kern w:val="0"/>
                <w:sz w:val="36"/>
                <w:szCs w:val="36"/>
              </w:rPr>
              <w:t>9</w:t>
            </w:r>
            <w:r>
              <w:rPr>
                <w:rFonts w:ascii="宋体" w:hAnsi="宋体" w:cs="宋体"/>
                <w:color w:val="000000"/>
                <w:kern w:val="0"/>
                <w:sz w:val="36"/>
                <w:szCs w:val="36"/>
              </w:rPr>
              <w:t xml:space="preserve">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201</w:t>
            </w:r>
            <w:r>
              <w:rPr>
                <w:rFonts w:hint="eastAsia" w:ascii="仿宋_GB2312" w:hAnsi="仿宋_GB2312" w:eastAsia="仿宋_GB2312" w:cs="仿宋_GB2312"/>
                <w:color w:val="000000"/>
                <w:kern w:val="0"/>
                <w:sz w:val="24"/>
              </w:rPr>
              <w:t>9年基层组织活动和公共服务运行经费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茂县叠溪镇人民政府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预算执行情况</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147.96</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147.96</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left="0" w:leftChars="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24个行政村的日常办公及村内道路的环境卫生及管水管电的日常开支。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实现了24个行政村的日常办公及村内道路的环境卫生及管水管电的日常开支。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日常办公及村内道路的环境卫生及管水管电的日常开支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264万元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147.96万元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日常办公及村内道路的环境卫生及管水管电的日常开支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264万元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147.96万元</w:t>
            </w:r>
          </w:p>
        </w:tc>
      </w:tr>
      <w:tr>
        <w:tblPrEx>
          <w:tblCellMar>
            <w:top w:w="0" w:type="dxa"/>
            <w:left w:w="0" w:type="dxa"/>
            <w:bottom w:w="0" w:type="dxa"/>
            <w:right w:w="0" w:type="dxa"/>
          </w:tblCellMar>
        </w:tblPrEx>
        <w:trPr>
          <w:trHeight w:val="6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3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优化生态环境建设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为达到</w:t>
            </w:r>
            <w:r>
              <w:rPr>
                <w:rFonts w:hint="default" w:ascii="仿宋_GB2312" w:hAnsi="仿宋_GB2312" w:eastAsia="仿宋_GB2312" w:cs="仿宋_GB2312"/>
                <w:color w:val="000000"/>
                <w:sz w:val="24"/>
              </w:rPr>
              <w:t>乡村振兴</w:t>
            </w:r>
            <w:r>
              <w:rPr>
                <w:rFonts w:hint="eastAsia" w:ascii="仿宋_GB2312" w:hAnsi="仿宋_GB2312" w:eastAsia="仿宋_GB2312" w:cs="仿宋_GB2312"/>
                <w:color w:val="000000"/>
                <w:sz w:val="24"/>
              </w:rPr>
              <w:t>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left="0" w:leftChars="0"/>
              <w:jc w:val="lef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left="0" w:leftChars="0"/>
              <w:jc w:val="center"/>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r>
    </w:tbl>
    <w:p>
      <w:pPr>
        <w:pageBreakBefore w:val="0"/>
        <w:kinsoku/>
        <w:wordWrap/>
        <w:overflowPunct/>
        <w:topLinePunct w:val="0"/>
        <w:bidi w:val="0"/>
        <w:spacing w:line="576" w:lineRule="exact"/>
        <w:ind w:left="0" w:leftChars="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2.部门绩效评价结果</w:t>
      </w:r>
    </w:p>
    <w:p>
      <w:pPr>
        <w:pageBreakBefore w:val="0"/>
        <w:kinsoku/>
        <w:wordWrap/>
        <w:overflowPunct/>
        <w:topLinePunct w:val="0"/>
        <w:bidi w:val="0"/>
        <w:spacing w:line="576"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本部门按要求对2019年部门整体支出绩效评价情况开展自评，《茂县叠溪镇人民政府2019年部门整体支出绩效评价报告》见附件。</w:t>
      </w:r>
      <w:r>
        <w:rPr>
          <w:rFonts w:ascii="仿宋_GB2312" w:eastAsia="仿宋_GB2312"/>
          <w:b/>
          <w:color w:val="000000"/>
          <w:sz w:val="32"/>
          <w:szCs w:val="32"/>
        </w:rPr>
        <w:br w:type="page"/>
      </w:r>
    </w:p>
    <w:p>
      <w:pPr>
        <w:pageBreakBefore w:val="0"/>
        <w:numPr>
          <w:ilvl w:val="0"/>
          <w:numId w:val="1"/>
        </w:numPr>
        <w:kinsoku/>
        <w:wordWrap/>
        <w:overflowPunct/>
        <w:topLinePunct w:val="0"/>
        <w:bidi w:val="0"/>
        <w:spacing w:line="576" w:lineRule="exact"/>
        <w:ind w:left="0" w:leftChars="0" w:firstLine="660"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55"/>
      <w:bookmarkEnd w:id="56"/>
    </w:p>
    <w:p>
      <w:pPr>
        <w:pageBreakBefore w:val="0"/>
        <w:kinsoku/>
        <w:wordWrap/>
        <w:overflowPunct/>
        <w:topLinePunct w:val="0"/>
        <w:bidi w:val="0"/>
        <w:spacing w:line="576" w:lineRule="exact"/>
        <w:ind w:left="0" w:leftChars="0"/>
        <w:jc w:val="left"/>
        <w:rPr>
          <w:rFonts w:ascii="宋体"/>
          <w:b/>
          <w:color w:val="000000"/>
          <w:sz w:val="44"/>
          <w:szCs w:val="44"/>
        </w:rPr>
      </w:pP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bookmarkStart w:id="57" w:name="_Toc15377226"/>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FF"/>
          <w:sz w:val="32"/>
          <w:szCs w:val="32"/>
        </w:rPr>
      </w:pPr>
      <w:r>
        <w:rPr>
          <w:rStyle w:val="16"/>
          <w:rFonts w:ascii="仿宋_GB2312" w:hAnsi="仿宋_GB2312" w:eastAsia="仿宋_GB2312" w:cs="仿宋_GB2312"/>
          <w:b w:val="0"/>
          <w:color w:val="000000"/>
          <w:sz w:val="32"/>
          <w:szCs w:val="32"/>
        </w:rPr>
        <w:t>9.</w:t>
      </w:r>
      <w:r>
        <w:rPr>
          <w:rStyle w:val="16"/>
          <w:rFonts w:hint="eastAsia" w:ascii="仿宋_GB2312" w:hAnsi="仿宋_GB2312" w:eastAsia="仿宋_GB2312" w:cs="仿宋_GB2312"/>
          <w:b w:val="0"/>
          <w:color w:val="000000"/>
          <w:sz w:val="32"/>
          <w:szCs w:val="32"/>
        </w:rPr>
        <w:t>一般公共服务（</w:t>
      </w:r>
      <w:r>
        <w:rPr>
          <w:rStyle w:val="16"/>
          <w:rFonts w:hint="eastAsia" w:ascii="仿宋_GB2312" w:hAnsi="仿宋_GB2312" w:eastAsia="仿宋_GB2312" w:cs="仿宋_GB2312"/>
          <w:b w:val="0"/>
          <w:color w:val="000000"/>
          <w:sz w:val="32"/>
          <w:szCs w:val="32"/>
          <w:lang w:eastAsia="zh-CN"/>
        </w:rPr>
        <w:t>类</w:t>
      </w:r>
      <w:r>
        <w:rPr>
          <w:rStyle w:val="16"/>
          <w:rFonts w:hint="eastAsia" w:ascii="仿宋_GB2312" w:hAnsi="仿宋_GB2312" w:eastAsia="仿宋_GB2312" w:cs="仿宋_GB2312"/>
          <w:b w:val="0"/>
          <w:color w:val="000000"/>
          <w:sz w:val="32"/>
          <w:szCs w:val="32"/>
        </w:rPr>
        <w:t>）人大事务（</w:t>
      </w:r>
      <w:r>
        <w:rPr>
          <w:rStyle w:val="16"/>
          <w:rFonts w:hint="eastAsia" w:ascii="仿宋_GB2312" w:hAnsi="仿宋_GB2312" w:eastAsia="仿宋_GB2312" w:cs="仿宋_GB2312"/>
          <w:b w:val="0"/>
          <w:color w:val="000000"/>
          <w:sz w:val="32"/>
          <w:szCs w:val="32"/>
          <w:lang w:eastAsia="zh-CN"/>
        </w:rPr>
        <w:t>款</w:t>
      </w:r>
      <w:r>
        <w:rPr>
          <w:rStyle w:val="16"/>
          <w:rFonts w:hint="eastAsia" w:ascii="仿宋_GB2312" w:hAnsi="仿宋_GB2312" w:eastAsia="仿宋_GB2312" w:cs="仿宋_GB2312"/>
          <w:b w:val="0"/>
          <w:color w:val="000000"/>
          <w:sz w:val="32"/>
          <w:szCs w:val="32"/>
        </w:rPr>
        <w:t>）人大会议（</w:t>
      </w:r>
      <w:r>
        <w:rPr>
          <w:rStyle w:val="16"/>
          <w:rFonts w:hint="eastAsia" w:ascii="仿宋_GB2312" w:hAnsi="仿宋_GB2312" w:eastAsia="仿宋_GB2312" w:cs="仿宋_GB2312"/>
          <w:b w:val="0"/>
          <w:color w:val="000000"/>
          <w:sz w:val="32"/>
          <w:szCs w:val="32"/>
          <w:lang w:eastAsia="zh-CN"/>
        </w:rPr>
        <w:t>项</w:t>
      </w:r>
      <w:r>
        <w:rPr>
          <w:rStyle w:val="16"/>
          <w:rFonts w:hint="eastAsia" w:ascii="仿宋_GB2312" w:hAnsi="仿宋_GB2312" w:eastAsia="仿宋_GB2312" w:cs="仿宋_GB2312"/>
          <w:b w:val="0"/>
          <w:color w:val="000000"/>
          <w:sz w:val="32"/>
          <w:szCs w:val="32"/>
        </w:rPr>
        <w:t>）</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6"/>
          <w:rFonts w:hint="eastAsia" w:ascii="仿宋_GB2312" w:hAnsi="仿宋_GB2312" w:eastAsia="仿宋_GB2312" w:cs="仿宋_GB2312"/>
          <w:b w:val="0"/>
          <w:color w:val="0000FF"/>
          <w:sz w:val="32"/>
          <w:szCs w:val="32"/>
        </w:rPr>
        <w:t>。</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ascii="仿宋_GB2312" w:hAnsi="仿宋_GB2312" w:eastAsia="仿宋_GB2312" w:cs="仿宋_GB2312"/>
          <w:b w:val="0"/>
          <w:color w:val="000000"/>
          <w:sz w:val="32"/>
          <w:szCs w:val="32"/>
        </w:rPr>
        <w:t>10.</w:t>
      </w:r>
      <w:r>
        <w:rPr>
          <w:rStyle w:val="16"/>
          <w:rFonts w:hint="eastAsia" w:ascii="仿宋_GB2312" w:hAnsi="仿宋_GB2312" w:eastAsia="仿宋_GB2312" w:cs="仿宋_GB2312"/>
          <w:b w:val="0"/>
          <w:color w:val="000000"/>
          <w:sz w:val="32"/>
          <w:szCs w:val="32"/>
        </w:rPr>
        <w:t>一般公共服务（类）政府办公厅（室）及相关机构事务（款）行政运行（项）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指单位（包括实行公务员管理的事业单位）的基本支出。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ascii="仿宋_GB2312" w:hAnsi="仿宋_GB2312" w:eastAsia="仿宋_GB2312" w:cs="仿宋_GB2312"/>
          <w:b w:val="0"/>
          <w:color w:val="000000"/>
          <w:sz w:val="32"/>
          <w:szCs w:val="32"/>
        </w:rPr>
        <w:t>11.</w:t>
      </w:r>
      <w:r>
        <w:rPr>
          <w:rStyle w:val="16"/>
          <w:rFonts w:hint="eastAsia" w:ascii="仿宋_GB2312" w:hAnsi="仿宋_GB2312" w:eastAsia="仿宋_GB2312" w:cs="仿宋_GB2312"/>
          <w:b w:val="0"/>
          <w:color w:val="000000"/>
          <w:sz w:val="32"/>
          <w:szCs w:val="32"/>
        </w:rPr>
        <w:t>一般公共服务（类）财政事务（款）事业运行（项）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ascii="仿宋_GB2312" w:hAnsi="仿宋_GB2312" w:eastAsia="仿宋_GB2312" w:cs="仿宋_GB2312"/>
          <w:b w:val="0"/>
          <w:color w:val="000000"/>
          <w:sz w:val="32"/>
          <w:szCs w:val="32"/>
        </w:rPr>
        <w:t>12.</w:t>
      </w:r>
      <w:r>
        <w:rPr>
          <w:rStyle w:val="16"/>
          <w:rFonts w:hint="eastAsia" w:ascii="仿宋_GB2312" w:hAnsi="仿宋_GB2312" w:eastAsia="仿宋_GB2312" w:cs="仿宋_GB2312"/>
          <w:b w:val="0"/>
          <w:color w:val="000000"/>
          <w:sz w:val="32"/>
          <w:szCs w:val="32"/>
        </w:rPr>
        <w:t>一般公共服务（类）民族事务（款）其他民族事务支出（项）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指单位除上述项目以外其他用于民族事务方面的支出。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ascii="仿宋_GB2312" w:hAnsi="仿宋_GB2312" w:eastAsia="仿宋_GB2312" w:cs="仿宋_GB2312"/>
          <w:b w:val="0"/>
          <w:color w:val="000000"/>
          <w:sz w:val="32"/>
          <w:szCs w:val="32"/>
        </w:rPr>
        <w:t>13.</w:t>
      </w:r>
      <w:r>
        <w:rPr>
          <w:rStyle w:val="16"/>
          <w:rFonts w:hint="eastAsia" w:ascii="仿宋_GB2312" w:hAnsi="仿宋_GB2312" w:eastAsia="仿宋_GB2312" w:cs="仿宋_GB2312"/>
          <w:b w:val="0"/>
          <w:color w:val="000000"/>
          <w:sz w:val="32"/>
          <w:szCs w:val="32"/>
        </w:rPr>
        <w:t>一般公共服务（类）党委办公厅（室）及相关机构事务（款）行政运行（项）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指单位</w:t>
      </w:r>
      <w:r>
        <w:rPr>
          <w:rFonts w:hint="eastAsia" w:ascii="仿宋_GB2312" w:hAnsi="仿宋_GB2312" w:eastAsia="仿宋_GB2312" w:cs="仿宋_GB2312"/>
          <w:color w:val="000000"/>
          <w:kern w:val="0"/>
          <w:sz w:val="32"/>
          <w:szCs w:val="32"/>
        </w:rPr>
        <w:t>用于保障机构正常运行、开展日常工作的基本支出</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ascii="仿宋_GB2312" w:hAnsi="仿宋_GB2312" w:eastAsia="仿宋_GB2312" w:cs="仿宋_GB2312"/>
          <w:b w:val="0"/>
          <w:color w:val="000000"/>
          <w:sz w:val="32"/>
          <w:szCs w:val="32"/>
        </w:rPr>
        <w:t>14.</w:t>
      </w:r>
      <w:r>
        <w:rPr>
          <w:rStyle w:val="16"/>
          <w:rFonts w:hint="eastAsia" w:ascii="仿宋_GB2312" w:hAnsi="仿宋_GB2312" w:eastAsia="仿宋_GB2312" w:cs="仿宋_GB2312"/>
          <w:b w:val="0"/>
          <w:color w:val="000000"/>
          <w:sz w:val="32"/>
          <w:szCs w:val="32"/>
        </w:rPr>
        <w:t>国防支出（类）其他国防支出（款）其他国防支出（项）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指单位其他用于国防方面的支出。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ascii="仿宋_GB2312" w:hAnsi="仿宋_GB2312" w:eastAsia="仿宋_GB2312" w:cs="仿宋_GB2312"/>
          <w:b w:val="0"/>
          <w:color w:val="000000"/>
          <w:sz w:val="32"/>
          <w:szCs w:val="32"/>
        </w:rPr>
        <w:t>1</w:t>
      </w:r>
      <w:r>
        <w:rPr>
          <w:rStyle w:val="16"/>
          <w:rFonts w:hint="eastAsia" w:ascii="仿宋_GB2312" w:hAnsi="仿宋_GB2312" w:eastAsia="仿宋_GB2312" w:cs="仿宋_GB2312"/>
          <w:b w:val="0"/>
          <w:color w:val="000000"/>
          <w:sz w:val="32"/>
          <w:szCs w:val="32"/>
        </w:rPr>
        <w:t>5</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社会保障和就业（类）行政事业单位离退休（款）机关事业单位基本养老保险缴费支出（项）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16</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社会保障和就业（类）行政事业单位离退休（款）机关事业单位职业年金缴费支出（项）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单位实施养老保险制度由单位缴纳的职业年金的支出</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17</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社会保障和就业（类）社会福利（款）老年福利（项）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指对老年人提供福利服务方面的支出。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18</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社会保障和就业（类）社会福利（款）其他社会福利支出（项）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指除上述项目以外其他用于社会福利方面的支出。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19</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医疗卫生与计划生育（类）基层医疗卫生机构（款）镇镇卫生院（项）</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指用于镇镇卫生院支出。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20</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医疗卫生与计划生育（类）行政事业单位医疗（款）行政单位医疗（项）</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行政单位用于缴纳单位基本医疗保险支出</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21</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医疗卫生与计划生育（类）行政事业单位医疗（款）事业单位医疗（项）</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事业单位用于缴纳单位基本医疗保险支出</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22</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农林水支出（类）农业（款）事业运行（项）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指用于农业事业单位基本支出，事业单位设施、系统运行与资产维护等方面的支出。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23</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农林水支出（类）农业（款）农业资源保护修复与利用（项）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指用于农业耕地保护、修复与建设，草原草场生态保护、改良、利用及建设，渔业水产及水生生物资源保护与利用等方面的支出。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24</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农林水支出（类）农业（款）其他农业支出（项）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指除上述项目以外其他用于农业方面的支出。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25</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农林水支出（类）扶贫（款）农村基础设施建设（项）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指用于农村贫困地区镇村道路、住房、基本农田、水利设施、</w:t>
      </w:r>
      <w:r>
        <w:rPr>
          <w:rStyle w:val="16"/>
          <w:rFonts w:hint="eastAsia" w:ascii="仿宋_GB2312" w:hAnsi="仿宋_GB2312" w:eastAsia="仿宋_GB2312" w:cs="仿宋_GB2312"/>
          <w:b w:val="0"/>
          <w:color w:val="000000"/>
          <w:sz w:val="32"/>
          <w:szCs w:val="32"/>
          <w:lang w:eastAsia="zh-CN"/>
        </w:rPr>
        <w:t>人畜饮水</w:t>
      </w:r>
      <w:r>
        <w:rPr>
          <w:rStyle w:val="16"/>
          <w:rFonts w:hint="eastAsia" w:ascii="仿宋_GB2312" w:hAnsi="仿宋_GB2312" w:eastAsia="仿宋_GB2312" w:cs="仿宋_GB2312"/>
          <w:b w:val="0"/>
          <w:color w:val="000000"/>
          <w:sz w:val="32"/>
          <w:szCs w:val="32"/>
        </w:rPr>
        <w:t>、生态环境保护等生产生活条件改善方面的支出。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26</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农林水支出（类）扶贫（款）其他扶贫支出（项）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指农业综合开发部门的其他支出。</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27</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农林水支出（类）农村综合改革（款）对村委会和村党支部的补助（项）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指对村民委员会和对村党支部的补助支出，以及支持建立县级基本财力保障机制安排的村级组织运转奖补资金。</w:t>
      </w:r>
    </w:p>
    <w:p>
      <w:pPr>
        <w:pageBreakBefore w:val="0"/>
        <w:kinsoku/>
        <w:wordWrap/>
        <w:overflowPunct/>
        <w:topLinePunct w:val="0"/>
        <w:bidi w:val="0"/>
        <w:spacing w:line="576" w:lineRule="exact"/>
        <w:ind w:left="0" w:leftChars="0" w:firstLine="640" w:firstLineChars="200"/>
        <w:rPr>
          <w:rStyle w:val="16"/>
          <w:rFonts w:ascii="仿宋_GB2312" w:hAnsi="仿宋_GB2312" w:eastAsia="仿宋_GB2312"/>
          <w:b w:val="0"/>
          <w:color w:val="000000"/>
          <w:sz w:val="32"/>
          <w:szCs w:val="32"/>
        </w:rPr>
      </w:pPr>
      <w:r>
        <w:rPr>
          <w:rStyle w:val="16"/>
          <w:rFonts w:hint="eastAsia" w:ascii="仿宋_GB2312" w:hAnsi="仿宋_GB2312" w:eastAsia="仿宋_GB2312" w:cs="仿宋_GB2312"/>
          <w:b w:val="0"/>
          <w:color w:val="000000"/>
          <w:sz w:val="32"/>
          <w:szCs w:val="32"/>
        </w:rPr>
        <w:t>28</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农林水支出（类）其他农林水支出（款）其他农林水支出（项）</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指除上述项目以外其他用于农林水方面的支出。</w:t>
      </w:r>
    </w:p>
    <w:p>
      <w:pPr>
        <w:pageBreakBefore w:val="0"/>
        <w:kinsoku/>
        <w:wordWrap/>
        <w:overflowPunct/>
        <w:topLinePunct w:val="0"/>
        <w:bidi w:val="0"/>
        <w:spacing w:line="576" w:lineRule="exact"/>
        <w:ind w:left="0" w:leftChars="0" w:firstLine="640" w:firstLineChars="200"/>
        <w:rPr>
          <w:rFonts w:ascii="仿宋_GB2312" w:hAnsi="仿宋_GB2312" w:eastAsia="仿宋_GB2312"/>
          <w:color w:val="000000"/>
          <w:sz w:val="32"/>
          <w:szCs w:val="32"/>
        </w:rPr>
      </w:pPr>
      <w:r>
        <w:rPr>
          <w:rStyle w:val="16"/>
          <w:rFonts w:hint="eastAsia" w:ascii="仿宋_GB2312" w:hAnsi="仿宋_GB2312" w:eastAsia="仿宋_GB2312" w:cs="仿宋_GB2312"/>
          <w:b w:val="0"/>
          <w:color w:val="000000"/>
          <w:sz w:val="32"/>
          <w:szCs w:val="32"/>
        </w:rPr>
        <w:t>29</w:t>
      </w:r>
      <w:r>
        <w:rPr>
          <w:rStyle w:val="16"/>
          <w:rFonts w:ascii="仿宋_GB2312" w:hAnsi="仿宋_GB2312" w:eastAsia="仿宋_GB2312" w:cs="仿宋_GB2312"/>
          <w:b w:val="0"/>
          <w:color w:val="000000"/>
          <w:sz w:val="32"/>
          <w:szCs w:val="32"/>
        </w:rPr>
        <w:t>.</w:t>
      </w:r>
      <w:r>
        <w:rPr>
          <w:rStyle w:val="16"/>
          <w:rFonts w:hint="eastAsia" w:ascii="仿宋_GB2312" w:hAnsi="仿宋_GB2312" w:eastAsia="仿宋_GB2312" w:cs="仿宋_GB2312"/>
          <w:b w:val="0"/>
          <w:color w:val="000000"/>
          <w:sz w:val="32"/>
          <w:szCs w:val="32"/>
        </w:rPr>
        <w:t>住房保障支出（类）住房改革支出（款）住房公积金（</w:t>
      </w:r>
      <w:r>
        <w:rPr>
          <w:rStyle w:val="16"/>
          <w:rFonts w:ascii="仿宋_GB2312" w:hAnsi="仿宋_GB2312" w:eastAsia="仿宋_GB2312" w:cs="仿宋_GB2312"/>
          <w:b w:val="0"/>
          <w:color w:val="000000"/>
          <w:sz w:val="32"/>
          <w:szCs w:val="32"/>
        </w:rPr>
        <w:t>01</w:t>
      </w:r>
      <w:r>
        <w:rPr>
          <w:rStyle w:val="16"/>
          <w:rFonts w:hint="eastAsia" w:ascii="仿宋_GB2312" w:hAnsi="仿宋_GB2312" w:eastAsia="仿宋_GB2312" w:cs="仿宋_GB2312"/>
          <w:b w:val="0"/>
          <w:color w:val="000000"/>
          <w:sz w:val="32"/>
          <w:szCs w:val="32"/>
        </w:rPr>
        <w:t>）</w:t>
      </w:r>
      <w:r>
        <w:rPr>
          <w:rStyle w:val="16"/>
          <w:rFonts w:ascii="仿宋_GB2312" w:hAnsi="仿宋_GB2312" w:eastAsia="仿宋_GB2312" w:cs="仿宋_GB2312"/>
          <w:b w:val="0"/>
          <w:color w:val="000000"/>
          <w:sz w:val="32"/>
          <w:szCs w:val="32"/>
        </w:rPr>
        <w:t xml:space="preserve">: </w:t>
      </w:r>
      <w:r>
        <w:rPr>
          <w:rStyle w:val="16"/>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Style w:val="16"/>
          <w:rFonts w:hint="eastAsia" w:ascii="仿宋_GB2312" w:hAnsi="仿宋_GB2312" w:eastAsia="仿宋_GB2312" w:cs="仿宋_GB2312"/>
          <w:b w:val="0"/>
          <w:color w:val="000000"/>
          <w:sz w:val="32"/>
          <w:szCs w:val="32"/>
        </w:rPr>
        <w:t>。</w:t>
      </w:r>
    </w:p>
    <w:p>
      <w:pPr>
        <w:pageBreakBefore w:val="0"/>
        <w:kinsoku/>
        <w:wordWrap/>
        <w:overflowPunct/>
        <w:topLinePunct w:val="0"/>
        <w:bidi w:val="0"/>
        <w:spacing w:line="576" w:lineRule="exact"/>
        <w:ind w:left="0" w:leftChars="0"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30</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576" w:lineRule="exact"/>
        <w:ind w:left="0" w:leftChars="0"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31</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p>
    <w:p>
      <w:pPr>
        <w:pageBreakBefore w:val="0"/>
        <w:kinsoku/>
        <w:wordWrap/>
        <w:overflowPunct/>
        <w:topLinePunct w:val="0"/>
        <w:bidi w:val="0"/>
        <w:spacing w:line="576" w:lineRule="exact"/>
        <w:ind w:left="0" w:leftChars="0"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32</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r>
        <w:rPr>
          <w:rFonts w:ascii="仿宋_GB2312" w:eastAsia="仿宋_GB2312" w:cs="仿宋_GB2312"/>
          <w:sz w:val="32"/>
          <w:szCs w:val="32"/>
        </w:rPr>
        <w:t>41.</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pageBreakBefore w:val="0"/>
        <w:kinsoku/>
        <w:wordWrap/>
        <w:overflowPunct/>
        <w:topLinePunct w:val="0"/>
        <w:bidi w:val="0"/>
        <w:spacing w:line="576" w:lineRule="exact"/>
        <w:ind w:left="0" w:leftChars="0" w:firstLine="640" w:firstLineChars="200"/>
        <w:jc w:val="both"/>
        <w:rPr>
          <w:rFonts w:ascii="仿宋_GB2312" w:eastAsia="仿宋_GB2312" w:cs="Times New Roman"/>
          <w:sz w:val="32"/>
          <w:szCs w:val="32"/>
        </w:rPr>
      </w:pPr>
      <w:r>
        <w:rPr>
          <w:rFonts w:hint="eastAsia" w:ascii="仿宋_GB2312" w:eastAsia="仿宋_GB2312" w:cs="仿宋_GB2312"/>
          <w:sz w:val="32"/>
          <w:szCs w:val="32"/>
        </w:rPr>
        <w:t>33</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ind w:left="0" w:leftChars="0"/>
        <w:jc w:val="center"/>
        <w:outlineLvl w:val="0"/>
        <w:rPr>
          <w:rStyle w:val="26"/>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8"/>
    </w:p>
    <w:p>
      <w:pPr>
        <w:pageBreakBefore w:val="0"/>
        <w:kinsoku/>
        <w:wordWrap/>
        <w:overflowPunct/>
        <w:topLinePunct w:val="0"/>
        <w:bidi w:val="0"/>
        <w:spacing w:line="576" w:lineRule="exact"/>
        <w:ind w:left="0" w:leftChars="0"/>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pageBreakBefore w:val="0"/>
        <w:kinsoku/>
        <w:wordWrap/>
        <w:overflowPunct/>
        <w:topLinePunct w:val="0"/>
        <w:bidi w:val="0"/>
        <w:spacing w:line="576" w:lineRule="exact"/>
        <w:ind w:left="0" w:leftChars="0"/>
        <w:jc w:val="center"/>
        <w:rPr>
          <w:rFonts w:ascii="方正小标宋简体" w:hAnsi="方正小标宋简体" w:eastAsia="方正小标宋简体" w:cs="方正小标宋简体"/>
          <w:sz w:val="44"/>
          <w:szCs w:val="44"/>
        </w:rPr>
      </w:pPr>
    </w:p>
    <w:p>
      <w:pPr>
        <w:pageBreakBefore w:val="0"/>
        <w:kinsoku/>
        <w:wordWrap/>
        <w:overflowPunct/>
        <w:topLinePunct w:val="0"/>
        <w:bidi w:val="0"/>
        <w:spacing w:line="576" w:lineRule="exact"/>
        <w:ind w:left="0" w:leftChars="0"/>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茂县叠溪镇人民政府</w:t>
      </w:r>
    </w:p>
    <w:p>
      <w:pPr>
        <w:pageBreakBefore w:val="0"/>
        <w:kinsoku/>
        <w:wordWrap/>
        <w:overflowPunct/>
        <w:topLinePunct w:val="0"/>
        <w:bidi w:val="0"/>
        <w:spacing w:line="576" w:lineRule="exact"/>
        <w:ind w:left="0" w:leftChars="0"/>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pageBreakBefore w:val="0"/>
        <w:widowControl/>
        <w:kinsoku/>
        <w:wordWrap/>
        <w:overflowPunct/>
        <w:topLinePunct w:val="0"/>
        <w:bidi w:val="0"/>
        <w:adjustRightInd w:val="0"/>
        <w:snapToGrid w:val="0"/>
        <w:spacing w:line="576" w:lineRule="exact"/>
        <w:ind w:left="0" w:leftChars="0" w:firstLine="480" w:firstLineChars="200"/>
        <w:contextualSpacing/>
        <w:jc w:val="left"/>
        <w:rPr>
          <w:rFonts w:ascii="黑体" w:hAnsi="宋体" w:eastAsia="黑体" w:cs="宋体"/>
          <w:color w:val="000000"/>
          <w:kern w:val="0"/>
          <w:sz w:val="24"/>
          <w:szCs w:val="32"/>
          <w:shd w:val="clear" w:color="auto" w:fill="FFFFFF"/>
        </w:rPr>
      </w:pPr>
    </w:p>
    <w:p>
      <w:pPr>
        <w:pageBreakBefore w:val="0"/>
        <w:widowControl/>
        <w:kinsoku/>
        <w:wordWrap/>
        <w:overflowPunct/>
        <w:topLinePunct w:val="0"/>
        <w:bidi w:val="0"/>
        <w:adjustRightInd w:val="0"/>
        <w:snapToGrid w:val="0"/>
        <w:spacing w:line="576" w:lineRule="exact"/>
        <w:ind w:left="0" w:leftChars="0"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pageBreakBefore w:val="0"/>
        <w:widowControl/>
        <w:kinsoku/>
        <w:wordWrap/>
        <w:overflowPunct/>
        <w:topLinePunct w:val="0"/>
        <w:bidi w:val="0"/>
        <w:adjustRightInd w:val="0"/>
        <w:snapToGrid w:val="0"/>
        <w:spacing w:line="576" w:lineRule="exact"/>
        <w:ind w:left="0" w:leftChars="0"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叠溪镇内设行政办公室</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个、财政所</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个、事业机构</w:t>
      </w: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个，分别是：党政办公室、综合发展办公室、财政所、经济发展中心、社会事业服务中心、就业社会保障服务中心、综合文化服务中心、农技站、兽防站。</w:t>
      </w:r>
    </w:p>
    <w:p>
      <w:pPr>
        <w:pageBreakBefore w:val="0"/>
        <w:widowControl/>
        <w:kinsoku/>
        <w:wordWrap/>
        <w:overflowPunct/>
        <w:topLinePunct w:val="0"/>
        <w:bidi w:val="0"/>
        <w:adjustRightInd w:val="0"/>
        <w:snapToGrid w:val="0"/>
        <w:spacing w:line="576" w:lineRule="exact"/>
        <w:ind w:left="0" w:leftChars="0"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（二）机构职能</w:t>
      </w:r>
    </w:p>
    <w:p>
      <w:pPr>
        <w:pageBreakBefore w:val="0"/>
        <w:kinsoku/>
        <w:wordWrap/>
        <w:overflowPunct/>
        <w:topLinePunct w:val="0"/>
        <w:bidi w:val="0"/>
        <w:spacing w:line="576" w:lineRule="exact"/>
        <w:ind w:left="0" w:leftChars="0" w:firstLine="640" w:firstLineChars="200"/>
        <w:rPr>
          <w:rFonts w:ascii="仿宋_GB2312" w:eastAsia="仿宋_GB2312"/>
          <w:sz w:val="32"/>
          <w:szCs w:val="32"/>
        </w:rPr>
      </w:pPr>
      <w:r>
        <w:rPr>
          <w:rFonts w:hint="eastAsia" w:ascii="仿宋_GB2312" w:eastAsia="仿宋_GB2312"/>
          <w:sz w:val="32"/>
          <w:szCs w:val="32"/>
        </w:rPr>
        <w:t>按照《地方各级人民代表大会和地方各级人民政府组织法》的规定，遵循“有所为，有所不为”的原则和发展社会主义政治、建设社会主义新农村的要求，把镇政府的工作重点从直接抓招商引资、生产经营等具体事务转移到对农户和各类经济主体进行政策宣传、示范引导、提供服务、营造发展环境、维护社会稳定和保障农民合法权益上来。</w:t>
      </w:r>
    </w:p>
    <w:p>
      <w:pPr>
        <w:pageBreakBefore w:val="0"/>
        <w:kinsoku/>
        <w:wordWrap/>
        <w:overflowPunct/>
        <w:topLinePunct w:val="0"/>
        <w:bidi w:val="0"/>
        <w:spacing w:line="576" w:lineRule="exact"/>
        <w:ind w:left="0" w:leftChars="0" w:firstLine="642" w:firstLineChars="200"/>
        <w:rPr>
          <w:rFonts w:ascii="仿宋_GB2312" w:hAnsi="仿宋_GB2312" w:eastAsia="仿宋_GB2312" w:cs="仿宋_GB2312"/>
          <w:sz w:val="32"/>
          <w:szCs w:val="32"/>
        </w:rPr>
      </w:pPr>
      <w:r>
        <w:rPr>
          <w:rFonts w:ascii="仿宋_GB2312" w:hAnsi="楷体" w:eastAsia="仿宋_GB2312" w:cs="楷体"/>
          <w:b/>
          <w:sz w:val="32"/>
          <w:szCs w:val="32"/>
        </w:rPr>
        <w:t>1</w:t>
      </w:r>
      <w:r>
        <w:rPr>
          <w:rFonts w:eastAsia="仿宋_GB2312" w:cs="楷体"/>
          <w:b/>
          <w:sz w:val="32"/>
          <w:szCs w:val="32"/>
        </w:rPr>
        <w:t>.</w:t>
      </w:r>
      <w:r>
        <w:rPr>
          <w:rFonts w:hint="eastAsia" w:ascii="仿宋_GB2312" w:hAnsi="楷体" w:eastAsia="仿宋_GB2312" w:cs="楷体"/>
          <w:b/>
          <w:sz w:val="32"/>
          <w:szCs w:val="32"/>
        </w:rPr>
        <w:t>落实政策</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宣传、落实好党的路线、方针、政策和国家的法律、法规，稳定农村基本经济制度，坚持依法行政，推进政务公开，加强对村民委员会的指导，提高、培育村民委员会自治能力。</w:t>
      </w:r>
    </w:p>
    <w:p>
      <w:pPr>
        <w:pageBreakBefore w:val="0"/>
        <w:kinsoku/>
        <w:wordWrap/>
        <w:overflowPunct/>
        <w:topLinePunct w:val="0"/>
        <w:bidi w:val="0"/>
        <w:spacing w:line="576" w:lineRule="exact"/>
        <w:ind w:left="0" w:leftChars="0" w:firstLine="642" w:firstLineChars="200"/>
        <w:rPr>
          <w:rFonts w:ascii="仿宋_GB2312" w:hAnsi="仿宋_GB2312" w:eastAsia="仿宋_GB2312" w:cs="仿宋_GB2312"/>
          <w:sz w:val="32"/>
          <w:szCs w:val="32"/>
        </w:rPr>
      </w:pPr>
      <w:r>
        <w:rPr>
          <w:rFonts w:ascii="仿宋_GB2312" w:hAnsi="楷体" w:eastAsia="仿宋_GB2312" w:cs="楷体"/>
          <w:b/>
          <w:sz w:val="32"/>
          <w:szCs w:val="32"/>
        </w:rPr>
        <w:t>2.</w:t>
      </w:r>
      <w:r>
        <w:rPr>
          <w:rFonts w:hint="eastAsia" w:ascii="仿宋_GB2312" w:hAnsi="楷体" w:eastAsia="仿宋_GB2312" w:cs="楷体"/>
          <w:b/>
          <w:sz w:val="32"/>
          <w:szCs w:val="32"/>
        </w:rPr>
        <w:t>促进发展。</w:t>
      </w:r>
      <w:r>
        <w:rPr>
          <w:rFonts w:hint="eastAsia" w:ascii="仿宋_GB2312" w:hAnsi="仿宋_GB2312" w:eastAsia="仿宋_GB2312" w:cs="仿宋_GB2312"/>
          <w:sz w:val="32"/>
          <w:szCs w:val="32"/>
        </w:rPr>
        <w:t>科学制定发展规划，营造农村经济发展环境，加强农村市场监督，培育、提升市场功能，搞活市场流通，推广农业技术，完善农业社会化服务体系，引导农牧民发展现代农业，调整产业结构，加强农村劳动力技能培训，引导农村劳动力转移和就业，不断提高社会主义新农村建设水平。</w:t>
      </w:r>
    </w:p>
    <w:p>
      <w:pPr>
        <w:pageBreakBefore w:val="0"/>
        <w:kinsoku/>
        <w:wordWrap/>
        <w:overflowPunct/>
        <w:topLinePunct w:val="0"/>
        <w:bidi w:val="0"/>
        <w:spacing w:line="576" w:lineRule="exact"/>
        <w:ind w:left="0" w:leftChars="0" w:firstLine="642" w:firstLineChars="200"/>
        <w:rPr>
          <w:rFonts w:ascii="仿宋_GB2312" w:hAnsi="仿宋_GB2312" w:eastAsia="仿宋_GB2312" w:cs="仿宋_GB2312"/>
          <w:sz w:val="32"/>
          <w:szCs w:val="32"/>
        </w:rPr>
      </w:pPr>
      <w:r>
        <w:rPr>
          <w:rFonts w:ascii="仿宋_GB2312" w:hAnsi="楷体" w:eastAsia="仿宋_GB2312" w:cs="楷体"/>
          <w:b/>
          <w:sz w:val="32"/>
          <w:szCs w:val="32"/>
        </w:rPr>
        <w:t>3.</w:t>
      </w:r>
      <w:r>
        <w:rPr>
          <w:rFonts w:hint="eastAsia" w:ascii="仿宋_GB2312" w:hAnsi="楷体" w:eastAsia="仿宋_GB2312" w:cs="楷体"/>
          <w:b/>
          <w:sz w:val="32"/>
          <w:szCs w:val="32"/>
        </w:rPr>
        <w:t>维护稳定。</w:t>
      </w:r>
      <w:r>
        <w:rPr>
          <w:rFonts w:hint="eastAsia" w:ascii="仿宋_GB2312" w:hAnsi="仿宋_GB2312" w:eastAsia="仿宋_GB2312" w:cs="仿宋_GB2312"/>
          <w:sz w:val="32"/>
          <w:szCs w:val="32"/>
        </w:rPr>
        <w:t>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牧民合法权益，维护农村社会稳定。</w:t>
      </w:r>
    </w:p>
    <w:p>
      <w:pPr>
        <w:pageBreakBefore w:val="0"/>
        <w:kinsoku/>
        <w:wordWrap/>
        <w:overflowPunct/>
        <w:topLinePunct w:val="0"/>
        <w:bidi w:val="0"/>
        <w:spacing w:line="576" w:lineRule="exact"/>
        <w:ind w:left="0" w:leftChars="0" w:firstLine="642" w:firstLineChars="200"/>
        <w:rPr>
          <w:rFonts w:ascii="仿宋_GB2312" w:hAnsi="仿宋_GB2312" w:eastAsia="仿宋_GB2312" w:cs="仿宋_GB2312"/>
          <w:sz w:val="32"/>
          <w:szCs w:val="32"/>
        </w:rPr>
      </w:pPr>
      <w:r>
        <w:rPr>
          <w:rFonts w:ascii="仿宋_GB2312" w:hAnsi="楷体" w:eastAsia="仿宋_GB2312" w:cs="楷体"/>
          <w:b/>
          <w:sz w:val="32"/>
          <w:szCs w:val="32"/>
        </w:rPr>
        <w:t>4.</w:t>
      </w:r>
      <w:r>
        <w:rPr>
          <w:rFonts w:hint="eastAsia" w:ascii="仿宋_GB2312" w:hAnsi="楷体" w:eastAsia="仿宋_GB2312" w:cs="楷体"/>
          <w:b/>
          <w:sz w:val="32"/>
          <w:szCs w:val="32"/>
        </w:rPr>
        <w:t>加强管理。</w:t>
      </w:r>
      <w:r>
        <w:rPr>
          <w:rFonts w:hint="eastAsia" w:ascii="仿宋_GB2312" w:hAnsi="仿宋_GB2312" w:eastAsia="仿宋_GB2312" w:cs="仿宋_GB2312"/>
          <w:sz w:val="32"/>
          <w:szCs w:val="32"/>
        </w:rPr>
        <w:t>加强民政、教育、科技、文化、卫生、计划生育、安全生产、劳动保障和乡村规划等社会管理，加强社会主义精神文明建设，做好防灾减灾工作，加强环境保护，努力改善农村人居环境，不断提高农村人口素质和农牧民生活质量。</w:t>
      </w:r>
    </w:p>
    <w:p>
      <w:pPr>
        <w:pageBreakBefore w:val="0"/>
        <w:kinsoku/>
        <w:wordWrap/>
        <w:overflowPunct/>
        <w:topLinePunct w:val="0"/>
        <w:bidi w:val="0"/>
        <w:spacing w:line="576" w:lineRule="exact"/>
        <w:ind w:left="0" w:leftChars="0" w:firstLine="642" w:firstLineChars="200"/>
        <w:rPr>
          <w:rFonts w:ascii="仿宋_GB2312" w:hAnsi="仿宋_GB2312" w:eastAsia="仿宋_GB2312" w:cs="仿宋_GB2312"/>
          <w:sz w:val="32"/>
          <w:szCs w:val="32"/>
        </w:rPr>
      </w:pPr>
      <w:r>
        <w:rPr>
          <w:rFonts w:ascii="仿宋_GB2312" w:hAnsi="楷体" w:eastAsia="仿宋_GB2312" w:cs="楷体"/>
          <w:b/>
          <w:sz w:val="32"/>
          <w:szCs w:val="32"/>
        </w:rPr>
        <w:t>5.</w:t>
      </w:r>
      <w:r>
        <w:rPr>
          <w:rFonts w:hint="eastAsia" w:ascii="仿宋_GB2312" w:hAnsi="楷体" w:eastAsia="仿宋_GB2312" w:cs="楷体"/>
          <w:b/>
          <w:sz w:val="32"/>
          <w:szCs w:val="32"/>
        </w:rPr>
        <w:t>提供服务。</w:t>
      </w:r>
      <w:r>
        <w:rPr>
          <w:rFonts w:hint="eastAsia" w:ascii="仿宋_GB2312" w:hAnsi="仿宋_GB2312" w:eastAsia="仿宋_GB2312" w:cs="仿宋_GB2312"/>
          <w:sz w:val="32"/>
          <w:szCs w:val="32"/>
        </w:rPr>
        <w:t>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pageBreakBefore w:val="0"/>
        <w:widowControl/>
        <w:kinsoku/>
        <w:wordWrap/>
        <w:overflowPunct/>
        <w:topLinePunct w:val="0"/>
        <w:bidi w:val="0"/>
        <w:adjustRightInd w:val="0"/>
        <w:snapToGrid w:val="0"/>
        <w:spacing w:line="576" w:lineRule="exact"/>
        <w:ind w:left="0" w:leftChars="0"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（三）人员概况</w:t>
      </w:r>
    </w:p>
    <w:p>
      <w:pPr>
        <w:pageBreakBefore w:val="0"/>
        <w:widowControl/>
        <w:kinsoku/>
        <w:wordWrap/>
        <w:overflowPunct/>
        <w:topLinePunct w:val="0"/>
        <w:bidi w:val="0"/>
        <w:adjustRightInd w:val="0"/>
        <w:snapToGrid w:val="0"/>
        <w:spacing w:line="576" w:lineRule="exact"/>
        <w:ind w:left="0" w:leftChars="0"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叠溪镇总编制132名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行政编制80名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其中行政工勤编制8名，事业编制52名。现有在职人员104人，（其中公务员53人，机关</w:t>
      </w:r>
      <w:r>
        <w:rPr>
          <w:rFonts w:hint="eastAsia" w:ascii="仿宋_GB2312" w:hAnsi="仿宋_GB2312" w:eastAsia="仿宋_GB2312" w:cs="仿宋_GB2312"/>
          <w:sz w:val="32"/>
          <w:szCs w:val="32"/>
          <w:lang w:val="zh-CN"/>
        </w:rPr>
        <w:t>工勤人员</w:t>
      </w:r>
      <w:r>
        <w:rPr>
          <w:rFonts w:hint="eastAsia" w:ascii="仿宋_GB2312" w:hAnsi="仿宋_GB2312" w:eastAsia="仿宋_GB2312" w:cs="仿宋_GB2312"/>
          <w:sz w:val="32"/>
          <w:szCs w:val="32"/>
        </w:rPr>
        <w:t>4人，事业人员47人）；退休人员9人（行政退休4人，事业退休5人）；遗属6人。</w:t>
      </w:r>
    </w:p>
    <w:p>
      <w:pPr>
        <w:pageBreakBefore w:val="0"/>
        <w:widowControl/>
        <w:kinsoku/>
        <w:wordWrap/>
        <w:overflowPunct/>
        <w:topLinePunct w:val="0"/>
        <w:bidi w:val="0"/>
        <w:adjustRightInd w:val="0"/>
        <w:snapToGrid w:val="0"/>
        <w:spacing w:line="576" w:lineRule="exact"/>
        <w:ind w:left="0" w:leftChars="0"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pageBreakBefore w:val="0"/>
        <w:widowControl/>
        <w:kinsoku/>
        <w:wordWrap/>
        <w:overflowPunct/>
        <w:topLinePunct w:val="0"/>
        <w:bidi w:val="0"/>
        <w:adjustRightInd w:val="0"/>
        <w:snapToGrid w:val="0"/>
        <w:spacing w:line="576" w:lineRule="exact"/>
        <w:ind w:left="0" w:leftChars="0"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（一）部门财政资金收入情况</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9年本部门财政拨款收入决算总额为2619.77万元，其中：当年财政拨款收入2619.77万元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一般公共预算财政拨款收入2460.79万元，政府性基金预算收入158.98万元。</w:t>
      </w:r>
    </w:p>
    <w:p>
      <w:pPr>
        <w:pageBreakBefore w:val="0"/>
        <w:widowControl/>
        <w:kinsoku/>
        <w:wordWrap/>
        <w:overflowPunct/>
        <w:topLinePunct w:val="0"/>
        <w:bidi w:val="0"/>
        <w:adjustRightInd w:val="0"/>
        <w:snapToGrid w:val="0"/>
        <w:spacing w:line="576" w:lineRule="exact"/>
        <w:ind w:left="0" w:leftChars="0"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（二）部门财政资金支出情况</w:t>
      </w:r>
    </w:p>
    <w:p>
      <w:pPr>
        <w:pageBreakBefore w:val="0"/>
        <w:kinsoku/>
        <w:wordWrap/>
        <w:overflowPunct/>
        <w:topLinePunct w:val="0"/>
        <w:bidi w:val="0"/>
        <w:spacing w:line="576"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政拨款支出2341.8万元，主要用于以下方面:</w:t>
      </w:r>
      <w:r>
        <w:rPr>
          <w:rFonts w:hint="eastAsia" w:ascii="仿宋_GB2312" w:hAnsi="仿宋_GB2312" w:eastAsia="仿宋_GB2312" w:cs="仿宋_GB2312"/>
          <w:color w:val="000000"/>
          <w:sz w:val="32"/>
          <w:szCs w:val="32"/>
        </w:rPr>
        <w:t>一般公共服务（类）支出998.96万元，占42.66%；国防支出（类）4.94万元，占本年支出0.21%；公共安全支出(类)4万元, 占本年支出0.17%；社会保障和就业支出（类）196.44万元，占本年支出合计的8.39%；卫生健康支出（类）88.51万元，占本年支出合计的3.78%；农林水支出（类）905.75万元，占本年支出合计的38.68%；交通运输支出(类)1.3万元, 占本年支出合计的0.06%；住房保障支出（类）130.83万元，占本年支出合计的5.59%；其他支出（类）11.06万元，占本年支出合计的0.47%。</w:t>
      </w:r>
      <w:r>
        <w:rPr>
          <w:rFonts w:ascii="仿宋_GB2312" w:eastAsia="仿宋_GB2312"/>
          <w:color w:val="000000"/>
          <w:sz w:val="32"/>
          <w:szCs w:val="32"/>
        </w:rPr>
        <w:t>201</w:t>
      </w:r>
      <w:r>
        <w:rPr>
          <w:rFonts w:hint="eastAsia" w:ascii="仿宋_GB2312" w:eastAsia="仿宋_GB2312"/>
          <w:color w:val="000000"/>
          <w:sz w:val="32"/>
          <w:szCs w:val="32"/>
        </w:rPr>
        <w:t>9年政府性基金预算拨款支出158.98万元</w:t>
      </w:r>
      <w:r>
        <w:rPr>
          <w:rFonts w:hint="eastAsia" w:ascii="仿宋_GB2312" w:eastAsia="仿宋_GB2312"/>
          <w:color w:val="000000"/>
          <w:sz w:val="32"/>
          <w:szCs w:val="32"/>
          <w:lang w:eastAsia="zh-CN"/>
        </w:rPr>
        <w:t>，</w:t>
      </w:r>
      <w:r>
        <w:rPr>
          <w:rFonts w:hint="eastAsia" w:ascii="仿宋_GB2312" w:hAnsi="仿宋_GB2312" w:eastAsia="仿宋_GB2312" w:cs="仿宋_GB2312"/>
          <w:color w:val="000000" w:themeColor="text1"/>
          <w:sz w:val="32"/>
          <w:szCs w:val="32"/>
        </w:rPr>
        <w:t>主要用于以下方面:</w:t>
      </w:r>
      <w:r>
        <w:rPr>
          <w:rFonts w:hint="eastAsia" w:ascii="仿宋_GB2312" w:hAnsi="仿宋_GB2312" w:eastAsia="仿宋_GB2312" w:cs="仿宋_GB2312"/>
          <w:color w:val="000000" w:themeColor="text1"/>
          <w:sz w:val="32"/>
          <w:szCs w:val="32"/>
          <w:lang w:eastAsia="zh-CN"/>
        </w:rPr>
        <w:t>城乡社区支出（类）国有土地使用权出让收入及应对专项债务收入安排的支出（款）农村基础设施建设支出（项）</w:t>
      </w:r>
      <w:r>
        <w:rPr>
          <w:rFonts w:hint="eastAsia" w:ascii="仿宋_GB2312" w:hAnsi="仿宋_GB2312" w:eastAsia="仿宋_GB2312" w:cs="仿宋_GB2312"/>
          <w:color w:val="000000" w:themeColor="text1"/>
          <w:sz w:val="32"/>
          <w:szCs w:val="32"/>
          <w:lang w:val="en-US" w:eastAsia="zh-CN"/>
        </w:rPr>
        <w:t>3.64万元，</w:t>
      </w:r>
      <w:r>
        <w:rPr>
          <w:rFonts w:hint="eastAsia" w:ascii="仿宋_GB2312" w:hAnsi="仿宋_GB2312" w:eastAsia="仿宋_GB2312" w:cs="仿宋_GB2312"/>
          <w:color w:val="000000" w:themeColor="text1"/>
          <w:sz w:val="32"/>
          <w:szCs w:val="32"/>
          <w:lang w:eastAsia="zh-CN"/>
        </w:rPr>
        <w:t>城乡社区支出（类）国有土地使用权出让收入及应对专项债务收入安排的支出（款）其他国有土地使用权出让收入安排的支出（项）</w:t>
      </w:r>
      <w:r>
        <w:rPr>
          <w:rFonts w:hint="eastAsia" w:ascii="仿宋_GB2312" w:hAnsi="仿宋_GB2312" w:eastAsia="仿宋_GB2312" w:cs="仿宋_GB2312"/>
          <w:color w:val="000000" w:themeColor="text1"/>
          <w:sz w:val="32"/>
          <w:szCs w:val="32"/>
          <w:lang w:val="en-US" w:eastAsia="zh-CN"/>
        </w:rPr>
        <w:t>155.34万元</w:t>
      </w:r>
      <w:r>
        <w:rPr>
          <w:rFonts w:hint="eastAsia" w:ascii="仿宋_GB2312" w:hAnsi="仿宋_GB2312" w:eastAsia="仿宋_GB2312" w:cs="仿宋_GB2312"/>
          <w:sz w:val="32"/>
          <w:szCs w:val="32"/>
        </w:rPr>
        <w:t>。</w:t>
      </w:r>
    </w:p>
    <w:p>
      <w:pPr>
        <w:pageBreakBefore w:val="0"/>
        <w:kinsoku/>
        <w:wordWrap/>
        <w:overflowPunct/>
        <w:topLinePunct w:val="0"/>
        <w:bidi w:val="0"/>
        <w:spacing w:line="576" w:lineRule="exact"/>
        <w:ind w:left="0" w:leftChars="0" w:firstLine="64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pageBreakBefore w:val="0"/>
        <w:widowControl/>
        <w:kinsoku/>
        <w:wordWrap/>
        <w:overflowPunct/>
        <w:topLinePunct w:val="0"/>
        <w:bidi w:val="0"/>
        <w:adjustRightInd w:val="0"/>
        <w:snapToGrid w:val="0"/>
        <w:spacing w:line="576" w:lineRule="exact"/>
        <w:ind w:left="0" w:leftChars="0"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（一）部门预算管理</w:t>
      </w:r>
    </w:p>
    <w:p>
      <w:pPr>
        <w:pageBreakBefore w:val="0"/>
        <w:kinsoku/>
        <w:wordWrap/>
        <w:overflowPunct/>
        <w:topLinePunct w:val="0"/>
        <w:bidi w:val="0"/>
        <w:adjustRightInd w:val="0"/>
        <w:snapToGrid w:val="0"/>
        <w:spacing w:line="576" w:lineRule="exact"/>
        <w:ind w:left="0" w:leftChars="0" w:firstLine="640" w:firstLineChars="200"/>
        <w:rPr>
          <w:rFonts w:ascii="仿宋_GB2312" w:hAnsi="仿宋_GB2312" w:eastAsia="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我镇严格按照县级部门预算编制通知和有关要求，按时完成基础库、项目库报送工作，按时完成</w:t>
      </w:r>
      <w:r>
        <w:rPr>
          <w:rFonts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rPr>
        <w:t>9</w:t>
      </w:r>
      <w:r>
        <w:rPr>
          <w:rFonts w:hint="eastAsia" w:ascii="仿宋_GB2312" w:hAnsi="仿宋_GB2312" w:eastAsia="仿宋_GB2312" w:cs="仿宋_GB2312"/>
          <w:color w:val="000000"/>
          <w:kern w:val="0"/>
          <w:sz w:val="32"/>
          <w:szCs w:val="32"/>
          <w:shd w:val="clear" w:color="auto" w:fill="FFFFFF"/>
          <w:lang w:val="zh-CN"/>
        </w:rPr>
        <w:t>年预算编制工作，并按时提交部门预算草案。按规定编制政府采购预算，预算编制全面、科学。</w:t>
      </w:r>
      <w:r>
        <w:rPr>
          <w:rFonts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rPr>
        <w:t>9</w:t>
      </w:r>
      <w:r>
        <w:rPr>
          <w:rFonts w:hint="eastAsia" w:ascii="仿宋_GB2312" w:hAnsi="仿宋_GB2312" w:eastAsia="仿宋_GB2312" w:cs="仿宋_GB2312"/>
          <w:color w:val="000000"/>
          <w:kern w:val="0"/>
          <w:sz w:val="32"/>
          <w:szCs w:val="32"/>
          <w:shd w:val="clear" w:color="auto" w:fill="FFFFFF"/>
          <w:lang w:val="zh-CN"/>
        </w:rPr>
        <w:t>年部门决算、绩效目标填报及年末结余结转都是严格按照县财政局的要求认真完成。</w:t>
      </w:r>
      <w:r>
        <w:rPr>
          <w:rFonts w:ascii="仿宋_GB2312" w:hAnsi="仿宋_GB2312" w:eastAsia="仿宋_GB2312"/>
          <w:color w:val="000000"/>
          <w:kern w:val="0"/>
          <w:sz w:val="32"/>
          <w:szCs w:val="32"/>
          <w:shd w:val="clear" w:color="auto" w:fill="FFFFFF"/>
          <w:lang w:val="zh-CN"/>
        </w:rPr>
        <w:t> </w:t>
      </w:r>
    </w:p>
    <w:p>
      <w:pPr>
        <w:pageBreakBefore w:val="0"/>
        <w:shd w:val="clear" w:color="auto" w:fill="FFFFFF"/>
        <w:kinsoku/>
        <w:wordWrap/>
        <w:overflowPunct/>
        <w:topLinePunct w:val="0"/>
        <w:bidi w:val="0"/>
        <w:spacing w:line="576" w:lineRule="exact"/>
        <w:ind w:left="0" w:leftChars="0"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预算编制：我镇对</w:t>
      </w:r>
      <w:r>
        <w:rPr>
          <w:rFonts w:ascii="仿宋_GB2312" w:hAnsi="仿宋_GB2312" w:eastAsia="仿宋_GB2312" w:cs="仿宋_GB2312"/>
          <w:color w:val="000000"/>
          <w:kern w:val="0"/>
          <w:sz w:val="32"/>
          <w:szCs w:val="32"/>
          <w:shd w:val="clear" w:color="auto" w:fill="FFFFFF"/>
        </w:rPr>
        <w:t>201</w:t>
      </w:r>
      <w:r>
        <w:rPr>
          <w:rFonts w:hint="eastAsia" w:ascii="仿宋_GB2312" w:hAnsi="仿宋_GB2312" w:eastAsia="仿宋_GB2312" w:cs="仿宋_GB2312"/>
          <w:color w:val="000000"/>
          <w:kern w:val="0"/>
          <w:sz w:val="32"/>
          <w:szCs w:val="32"/>
          <w:shd w:val="clear" w:color="auto" w:fill="FFFFFF"/>
        </w:rPr>
        <w:t>9年部门支出进行预算，支出合计</w:t>
      </w:r>
      <w:r>
        <w:rPr>
          <w:rFonts w:hint="eastAsia" w:ascii="仿宋_GB2312" w:hAnsi="仿宋_GB2312" w:eastAsia="仿宋_GB2312" w:cs="仿宋_GB2312"/>
          <w:sz w:val="32"/>
          <w:szCs w:val="32"/>
          <w:shd w:val="clear" w:color="auto" w:fill="FFFFFF"/>
        </w:rPr>
        <w:t>2500.78万</w:t>
      </w:r>
      <w:r>
        <w:rPr>
          <w:rFonts w:hint="eastAsia" w:ascii="仿宋_GB2312" w:hAnsi="仿宋_GB2312" w:eastAsia="仿宋_GB2312" w:cs="仿宋_GB2312"/>
          <w:color w:val="000000"/>
          <w:kern w:val="0"/>
          <w:sz w:val="32"/>
          <w:szCs w:val="32"/>
          <w:shd w:val="clear" w:color="auto" w:fill="FFFFFF"/>
        </w:rPr>
        <w:t>元。其中：</w:t>
      </w:r>
    </w:p>
    <w:p>
      <w:pPr>
        <w:pageBreakBefore w:val="0"/>
        <w:shd w:val="clear" w:color="auto" w:fill="FFFFFF"/>
        <w:kinsoku/>
        <w:wordWrap/>
        <w:overflowPunct/>
        <w:topLinePunct w:val="0"/>
        <w:bidi w:val="0"/>
        <w:spacing w:line="576" w:lineRule="exact"/>
        <w:ind w:left="0" w:leftChars="0" w:firstLine="642" w:firstLineChars="200"/>
        <w:rPr>
          <w:rFonts w:ascii="仿宋_GB2312" w:hAnsi="仿宋_GB2312" w:eastAsia="仿宋_GB2312"/>
          <w:b/>
          <w:bCs/>
          <w:color w:val="000000"/>
          <w:kern w:val="0"/>
          <w:sz w:val="32"/>
          <w:szCs w:val="32"/>
          <w:shd w:val="clear" w:color="auto" w:fill="FFFFFF"/>
        </w:rPr>
      </w:pPr>
      <w:r>
        <w:rPr>
          <w:rFonts w:ascii="仿宋_GB2312" w:hAnsi="仿宋_GB2312" w:eastAsia="仿宋_GB2312" w:cs="仿宋_GB2312"/>
          <w:b/>
          <w:bCs/>
          <w:color w:val="000000"/>
          <w:kern w:val="0"/>
          <w:sz w:val="32"/>
          <w:szCs w:val="32"/>
          <w:shd w:val="clear" w:color="auto" w:fill="FFFFFF"/>
        </w:rPr>
        <w:t>1.</w:t>
      </w:r>
      <w:r>
        <w:rPr>
          <w:rFonts w:hint="eastAsia" w:ascii="仿宋_GB2312" w:hAnsi="仿宋_GB2312" w:eastAsia="仿宋_GB2312" w:cs="仿宋_GB2312"/>
          <w:b/>
          <w:bCs/>
          <w:color w:val="000000"/>
          <w:kern w:val="0"/>
          <w:sz w:val="32"/>
          <w:szCs w:val="32"/>
          <w:shd w:val="clear" w:color="auto" w:fill="FFFFFF"/>
        </w:rPr>
        <w:t>基本支出1643.72万元</w:t>
      </w:r>
    </w:p>
    <w:p>
      <w:pPr>
        <w:pageBreakBefore w:val="0"/>
        <w:shd w:val="clear" w:color="auto" w:fill="FFFFFF"/>
        <w:kinsoku/>
        <w:wordWrap/>
        <w:overflowPunct/>
        <w:topLinePunct w:val="0"/>
        <w:bidi w:val="0"/>
        <w:spacing w:line="576" w:lineRule="exact"/>
        <w:ind w:left="0" w:leftChars="0"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）工资福利性支出：1518.22万元。</w:t>
      </w:r>
    </w:p>
    <w:p>
      <w:pPr>
        <w:pageBreakBefore w:val="0"/>
        <w:shd w:val="clear" w:color="auto" w:fill="FFFFFF"/>
        <w:kinsoku/>
        <w:wordWrap/>
        <w:overflowPunct/>
        <w:topLinePunct w:val="0"/>
        <w:bidi w:val="0"/>
        <w:spacing w:line="576" w:lineRule="exact"/>
        <w:ind w:left="0" w:leftChars="0"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rPr>
        <w:t>）商品和服务支出115.94万元，其中：公务接待费</w:t>
      </w:r>
      <w:r>
        <w:rPr>
          <w:rFonts w:ascii="仿宋_GB2312" w:hAnsi="仿宋_GB2312" w:eastAsia="仿宋_GB2312" w:cs="仿宋_GB2312"/>
          <w:color w:val="000000"/>
          <w:kern w:val="0"/>
          <w:sz w:val="32"/>
          <w:szCs w:val="32"/>
          <w:shd w:val="clear" w:color="auto" w:fill="FFFFFF"/>
        </w:rPr>
        <w:t>0</w:t>
      </w:r>
      <w:r>
        <w:rPr>
          <w:rFonts w:hint="eastAsia" w:ascii="仿宋_GB2312" w:hAnsi="仿宋_GB2312" w:eastAsia="仿宋_GB2312" w:cs="仿宋_GB2312"/>
          <w:color w:val="000000"/>
          <w:kern w:val="0"/>
          <w:sz w:val="32"/>
          <w:szCs w:val="32"/>
          <w:shd w:val="clear" w:color="auto" w:fill="FFFFFF"/>
        </w:rPr>
        <w:t>万元；公务用车运行维护费10.44万元。</w:t>
      </w:r>
    </w:p>
    <w:p>
      <w:pPr>
        <w:pageBreakBefore w:val="0"/>
        <w:shd w:val="clear" w:color="auto" w:fill="FFFFFF"/>
        <w:kinsoku/>
        <w:wordWrap/>
        <w:overflowPunct/>
        <w:topLinePunct w:val="0"/>
        <w:bidi w:val="0"/>
        <w:spacing w:line="576" w:lineRule="exact"/>
        <w:ind w:left="0" w:leftChars="0"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rPr>
        <w:t>）对个人和家庭的补助支出：9.56万元。</w:t>
      </w:r>
    </w:p>
    <w:p>
      <w:pPr>
        <w:pageBreakBefore w:val="0"/>
        <w:shd w:val="clear" w:color="auto" w:fill="FFFFFF"/>
        <w:kinsoku/>
        <w:wordWrap/>
        <w:overflowPunct/>
        <w:topLinePunct w:val="0"/>
        <w:bidi w:val="0"/>
        <w:spacing w:line="576" w:lineRule="exact"/>
        <w:ind w:left="0" w:leftChars="0" w:firstLine="642" w:firstLineChars="200"/>
        <w:rPr>
          <w:rFonts w:ascii="仿宋_GB2312" w:hAnsi="仿宋_GB2312" w:eastAsia="仿宋_GB2312"/>
          <w:b/>
          <w:bCs/>
          <w:color w:val="000000"/>
          <w:kern w:val="0"/>
          <w:sz w:val="32"/>
          <w:szCs w:val="32"/>
          <w:shd w:val="clear" w:color="auto" w:fill="FFFFFF"/>
        </w:rPr>
      </w:pPr>
      <w:r>
        <w:rPr>
          <w:rFonts w:ascii="仿宋_GB2312" w:hAnsi="仿宋_GB2312" w:eastAsia="仿宋_GB2312" w:cs="仿宋_GB2312"/>
          <w:b/>
          <w:bCs/>
          <w:color w:val="000000"/>
          <w:kern w:val="0"/>
          <w:sz w:val="32"/>
          <w:szCs w:val="32"/>
          <w:shd w:val="clear" w:color="auto" w:fill="FFFFFF"/>
        </w:rPr>
        <w:t>2.</w:t>
      </w:r>
      <w:r>
        <w:rPr>
          <w:rFonts w:hint="eastAsia" w:ascii="仿宋_GB2312" w:hAnsi="仿宋_GB2312" w:eastAsia="仿宋_GB2312" w:cs="仿宋_GB2312"/>
          <w:b/>
          <w:bCs/>
          <w:color w:val="000000"/>
          <w:kern w:val="0"/>
          <w:sz w:val="32"/>
          <w:szCs w:val="32"/>
          <w:shd w:val="clear" w:color="auto" w:fill="FFFFFF"/>
        </w:rPr>
        <w:t>项目支出698.07万元</w:t>
      </w:r>
    </w:p>
    <w:p>
      <w:pPr>
        <w:pageBreakBefore w:val="0"/>
        <w:shd w:val="clear" w:color="auto" w:fill="FFFFFF"/>
        <w:kinsoku/>
        <w:wordWrap/>
        <w:overflowPunct/>
        <w:topLinePunct w:val="0"/>
        <w:bidi w:val="0"/>
        <w:spacing w:line="576" w:lineRule="exact"/>
        <w:ind w:left="0" w:leftChars="0"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）商品和服务支出294.96万元。</w:t>
      </w:r>
    </w:p>
    <w:p>
      <w:pPr>
        <w:pageBreakBefore w:val="0"/>
        <w:shd w:val="clear" w:color="auto" w:fill="FFFFFF"/>
        <w:kinsoku/>
        <w:wordWrap/>
        <w:overflowPunct/>
        <w:topLinePunct w:val="0"/>
        <w:bidi w:val="0"/>
        <w:spacing w:line="576" w:lineRule="exact"/>
        <w:ind w:left="0" w:leftChars="0"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（2）对个人和家庭的补助270.82万元，主要用于村干部生活补助。</w:t>
      </w:r>
    </w:p>
    <w:p>
      <w:pPr>
        <w:pageBreakBefore w:val="0"/>
        <w:widowControl/>
        <w:kinsoku/>
        <w:wordWrap/>
        <w:overflowPunct/>
        <w:topLinePunct w:val="0"/>
        <w:bidi w:val="0"/>
        <w:adjustRightInd w:val="0"/>
        <w:snapToGrid w:val="0"/>
        <w:spacing w:line="576" w:lineRule="exact"/>
        <w:ind w:left="0" w:leftChars="0"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（二）结果应用情况</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镇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镇整体绩效管理水平不断提升。</w:t>
      </w:r>
    </w:p>
    <w:p>
      <w:pPr>
        <w:pageBreakBefore w:val="0"/>
        <w:widowControl/>
        <w:kinsoku/>
        <w:wordWrap/>
        <w:overflowPunct/>
        <w:topLinePunct w:val="0"/>
        <w:bidi w:val="0"/>
        <w:adjustRightInd w:val="0"/>
        <w:snapToGrid w:val="0"/>
        <w:spacing w:line="576" w:lineRule="exact"/>
        <w:ind w:left="0" w:leftChars="0"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Style w:val="3"/>
        <w:keepNext w:val="0"/>
        <w:keepLines w:val="0"/>
        <w:pageBreakBefore w:val="0"/>
        <w:kinsoku/>
        <w:wordWrap/>
        <w:overflowPunct/>
        <w:topLinePunct w:val="0"/>
        <w:bidi w:val="0"/>
        <w:spacing w:before="0" w:after="0" w:line="576" w:lineRule="exact"/>
        <w:ind w:left="0" w:leftChars="0" w:firstLine="642" w:firstLineChars="200"/>
        <w:rPr>
          <w:rStyle w:val="27"/>
          <w:rFonts w:hint="eastAsia" w:ascii="楷体" w:hAnsi="楷体" w:eastAsia="楷体" w:cs="楷体"/>
          <w:b/>
          <w:bCs/>
        </w:rPr>
      </w:pPr>
      <w:r>
        <w:rPr>
          <w:rFonts w:hint="eastAsia" w:ascii="楷体" w:hAnsi="楷体" w:eastAsia="楷体" w:cs="楷体"/>
          <w:b/>
          <w:bCs/>
        </w:rPr>
        <w:t>（一）评价结论</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rPr>
      </w:pPr>
      <w:r>
        <w:rPr>
          <w:rFonts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rPr>
        <w:t>9年我单位部门整体支出绩效评价自查自评结果良好，全年基本支出保证了部门的正常运行和日常工作的正常开展，项目支出保障了重点工作的开展，达到预期绩效目标。</w:t>
      </w:r>
    </w:p>
    <w:p>
      <w:pPr>
        <w:pStyle w:val="3"/>
        <w:keepNext w:val="0"/>
        <w:keepLines w:val="0"/>
        <w:pageBreakBefore w:val="0"/>
        <w:kinsoku/>
        <w:wordWrap/>
        <w:overflowPunct/>
        <w:topLinePunct w:val="0"/>
        <w:bidi w:val="0"/>
        <w:spacing w:before="0" w:after="0" w:line="576" w:lineRule="exact"/>
        <w:ind w:left="0" w:leftChars="0" w:firstLine="640" w:firstLineChars="200"/>
        <w:rPr>
          <w:rFonts w:ascii="仿宋_GB2312" w:hAnsi="仿宋_GB2312" w:eastAsia="仿宋_GB2312" w:cs="仿宋_GB2312"/>
          <w:b w:val="0"/>
          <w:bCs w:val="0"/>
          <w:color w:val="000000"/>
          <w:kern w:val="0"/>
        </w:rPr>
      </w:pPr>
      <w:r>
        <w:rPr>
          <w:rFonts w:hint="eastAsia" w:ascii="仿宋_GB2312" w:hAnsi="仿宋_GB2312" w:eastAsia="仿宋_GB2312" w:cs="仿宋_GB2312"/>
          <w:b w:val="0"/>
          <w:bCs w:val="0"/>
          <w:color w:val="000000"/>
          <w:kern w:val="0"/>
        </w:rPr>
        <w:t>按照《茂县财政局关于开展</w:t>
      </w:r>
      <w:r>
        <w:rPr>
          <w:rFonts w:ascii="仿宋_GB2312" w:hAnsi="仿宋_GB2312" w:eastAsia="仿宋_GB2312" w:cs="仿宋_GB2312"/>
          <w:b w:val="0"/>
          <w:bCs w:val="0"/>
          <w:color w:val="000000"/>
          <w:kern w:val="0"/>
        </w:rPr>
        <w:t>201</w:t>
      </w:r>
      <w:r>
        <w:rPr>
          <w:rFonts w:hint="eastAsia" w:ascii="仿宋_GB2312" w:hAnsi="仿宋_GB2312" w:eastAsia="仿宋_GB2312" w:cs="仿宋_GB2312"/>
          <w:b w:val="0"/>
          <w:bCs w:val="0"/>
          <w:color w:val="000000"/>
          <w:kern w:val="0"/>
        </w:rPr>
        <w:t>9年财政支出绩效评价工作的通知》（茂财发</w:t>
      </w:r>
      <w:r>
        <w:rPr>
          <w:rFonts w:ascii="仿宋_GB2312" w:hAnsi="仿宋_GB2312" w:eastAsia="仿宋_GB2312" w:cs="仿宋_GB2312"/>
          <w:b w:val="0"/>
          <w:bCs w:val="0"/>
          <w:color w:val="000000"/>
          <w:kern w:val="0"/>
        </w:rPr>
        <w:t>[2019]38</w:t>
      </w:r>
      <w:r>
        <w:rPr>
          <w:rFonts w:hint="eastAsia" w:ascii="仿宋_GB2312" w:hAnsi="仿宋_GB2312" w:eastAsia="仿宋_GB2312" w:cs="仿宋_GB2312"/>
          <w:b w:val="0"/>
          <w:bCs w:val="0"/>
          <w:color w:val="000000"/>
          <w:kern w:val="0"/>
        </w:rPr>
        <w:t>号）</w:t>
      </w:r>
      <w:r>
        <w:rPr>
          <w:rFonts w:ascii="仿宋_GB2312" w:hAnsi="仿宋_GB2312" w:eastAsia="仿宋_GB2312" w:cs="仿宋_GB2312"/>
          <w:b w:val="0"/>
          <w:bCs w:val="0"/>
          <w:color w:val="000000"/>
          <w:kern w:val="0"/>
        </w:rPr>
        <w:t>201</w:t>
      </w:r>
      <w:r>
        <w:rPr>
          <w:rFonts w:hint="eastAsia" w:ascii="仿宋_GB2312" w:hAnsi="仿宋_GB2312" w:eastAsia="仿宋_GB2312" w:cs="仿宋_GB2312"/>
          <w:b w:val="0"/>
          <w:bCs w:val="0"/>
          <w:color w:val="000000"/>
          <w:kern w:val="0"/>
        </w:rPr>
        <w:t>9年洼底镇人民部门整体支出绩效评价指标体系自评得分91分。</w:t>
      </w:r>
    </w:p>
    <w:p>
      <w:pPr>
        <w:pStyle w:val="3"/>
        <w:keepNext w:val="0"/>
        <w:keepLines w:val="0"/>
        <w:pageBreakBefore w:val="0"/>
        <w:kinsoku/>
        <w:wordWrap/>
        <w:overflowPunct/>
        <w:topLinePunct w:val="0"/>
        <w:bidi w:val="0"/>
        <w:spacing w:before="0" w:after="0" w:line="576" w:lineRule="exact"/>
        <w:ind w:left="0" w:leftChars="0" w:firstLine="642" w:firstLineChars="200"/>
        <w:rPr>
          <w:rStyle w:val="27"/>
          <w:rFonts w:hint="eastAsia" w:ascii="楷体" w:hAnsi="楷体" w:eastAsia="楷体" w:cs="楷体"/>
          <w:b/>
          <w:bCs/>
        </w:rPr>
      </w:pPr>
      <w:r>
        <w:rPr>
          <w:rFonts w:hint="eastAsia" w:ascii="楷体" w:hAnsi="楷体" w:eastAsia="楷体" w:cs="楷体"/>
          <w:b/>
          <w:bCs/>
        </w:rPr>
        <w:t>（二）存在问题</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需更进一步规范财务报账资料。</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属于公务卡结算目录内的费用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应加大使用公务卡结算比例。</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需严格报账审批，切实履行各自职能职责，保障会计资料的真实性、完整性。</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财务核算和档案管理需进一步规范。</w:t>
      </w:r>
    </w:p>
    <w:p>
      <w:pPr>
        <w:pageBreakBefore w:val="0"/>
        <w:kinsoku/>
        <w:wordWrap/>
        <w:overflowPunct/>
        <w:topLinePunct w:val="0"/>
        <w:bidi w:val="0"/>
        <w:spacing w:line="576" w:lineRule="exact"/>
        <w:ind w:left="0" w:leftChars="0" w:firstLine="640" w:firstLineChars="200"/>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财务人员工作量大、业务水平要求更高，需要进一步提高会计业务水平。</w:t>
      </w:r>
    </w:p>
    <w:p>
      <w:pPr>
        <w:pStyle w:val="3"/>
        <w:keepNext w:val="0"/>
        <w:keepLines w:val="0"/>
        <w:pageBreakBefore w:val="0"/>
        <w:kinsoku/>
        <w:wordWrap/>
        <w:overflowPunct/>
        <w:topLinePunct w:val="0"/>
        <w:bidi w:val="0"/>
        <w:spacing w:before="0" w:after="0" w:line="576" w:lineRule="exact"/>
        <w:ind w:left="0" w:leftChars="0" w:firstLine="642" w:firstLineChars="200"/>
        <w:rPr>
          <w:rFonts w:hint="eastAsia" w:ascii="楷体" w:hAnsi="楷体" w:eastAsia="楷体" w:cs="楷体"/>
          <w:b/>
          <w:bCs/>
        </w:rPr>
      </w:pPr>
      <w:r>
        <w:rPr>
          <w:rFonts w:hint="eastAsia" w:ascii="楷体" w:hAnsi="楷体" w:eastAsia="楷体" w:cs="楷体"/>
          <w:b/>
          <w:bCs/>
        </w:rPr>
        <w:t>（三）改进建议</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进一步加强单位预算编制、支出执行、决算编制等工作的管理，特别是应加快专项资金的预算执行进度。</w:t>
      </w:r>
    </w:p>
    <w:p>
      <w:pPr>
        <w:pageBreakBefore w:val="0"/>
        <w:kinsoku/>
        <w:wordWrap/>
        <w:overflowPunct/>
        <w:topLinePunct w:val="0"/>
        <w:bidi w:val="0"/>
        <w:spacing w:line="576" w:lineRule="exact"/>
        <w:ind w:left="0" w:leftChars="0"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在会计核算过程中，严格按照单位内控制度、财务管理制度，加强票据审核，报销凭证应为真实、合法、有效的票据；严禁超范围、超标准、进行报销。</w:t>
      </w:r>
      <w:r>
        <w:rPr>
          <w:rFonts w:ascii="仿宋_GB2312" w:hAnsi="仿宋_GB2312" w:eastAsia="仿宋_GB2312"/>
          <w:sz w:val="32"/>
          <w:szCs w:val="32"/>
        </w:rPr>
        <w:tab/>
      </w:r>
    </w:p>
    <w:p>
      <w:pPr>
        <w:pageBreakBefore w:val="0"/>
        <w:kinsoku/>
        <w:wordWrap/>
        <w:overflowPunct/>
        <w:topLinePunct w:val="0"/>
        <w:bidi w:val="0"/>
        <w:spacing w:line="576" w:lineRule="exact"/>
        <w:ind w:left="0" w:leftChars="0"/>
        <w:rPr>
          <w:rFonts w:ascii="黑体" w:hAnsi="黑体" w:eastAsia="黑体" w:cs="黑体"/>
          <w:sz w:val="32"/>
          <w:szCs w:val="32"/>
        </w:rPr>
      </w:pPr>
    </w:p>
    <w:p>
      <w:pPr>
        <w:pageBreakBefore w:val="0"/>
        <w:kinsoku/>
        <w:wordWrap/>
        <w:overflowPunct/>
        <w:topLinePunct w:val="0"/>
        <w:bidi w:val="0"/>
        <w:spacing w:line="576" w:lineRule="exact"/>
        <w:ind w:left="0" w:leftChars="0"/>
        <w:rPr>
          <w:rFonts w:ascii="黑体" w:hAnsi="黑体" w:eastAsia="黑体" w:cs="黑体"/>
          <w:sz w:val="32"/>
          <w:szCs w:val="32"/>
        </w:rPr>
      </w:pPr>
    </w:p>
    <w:p>
      <w:pPr>
        <w:pageBreakBefore w:val="0"/>
        <w:kinsoku/>
        <w:wordWrap/>
        <w:overflowPunct/>
        <w:topLinePunct w:val="0"/>
        <w:bidi w:val="0"/>
        <w:spacing w:line="576" w:lineRule="exact"/>
        <w:ind w:left="0" w:leftChars="0"/>
        <w:rPr>
          <w:rFonts w:ascii="黑体" w:hAnsi="黑体" w:eastAsia="黑体" w:cs="黑体"/>
          <w:sz w:val="32"/>
          <w:szCs w:val="32"/>
        </w:rPr>
      </w:pPr>
    </w:p>
    <w:p>
      <w:pPr>
        <w:pageBreakBefore w:val="0"/>
        <w:kinsoku/>
        <w:wordWrap/>
        <w:overflowPunct/>
        <w:topLinePunct w:val="0"/>
        <w:bidi w:val="0"/>
        <w:spacing w:line="576" w:lineRule="exact"/>
        <w:ind w:left="0" w:leftChars="0"/>
        <w:outlineLvl w:val="0"/>
        <w:rPr>
          <w:rStyle w:val="26"/>
          <w:rFonts w:ascii="黑体" w:hAnsi="黑体" w:eastAsia="黑体"/>
          <w:b w:val="0"/>
        </w:rPr>
      </w:pPr>
    </w:p>
    <w:p>
      <w:pPr>
        <w:pageBreakBefore w:val="0"/>
        <w:kinsoku/>
        <w:wordWrap/>
        <w:overflowPunct/>
        <w:topLinePunct w:val="0"/>
        <w:bidi w:val="0"/>
        <w:spacing w:line="576" w:lineRule="exact"/>
        <w:ind w:left="0" w:leftChars="0"/>
        <w:jc w:val="center"/>
        <w:outlineLvl w:val="0"/>
        <w:rPr>
          <w:rStyle w:val="26"/>
          <w:rFonts w:ascii="黑体" w:hAnsi="黑体" w:eastAsia="黑体"/>
          <w:b w:val="0"/>
        </w:rPr>
      </w:pPr>
      <w:bookmarkStart w:id="59"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7"/>
      <w:bookmarkEnd w:id="59"/>
    </w:p>
    <w:p>
      <w:pPr>
        <w:pageBreakBefore w:val="0"/>
        <w:kinsoku/>
        <w:wordWrap/>
        <w:overflowPunct/>
        <w:topLinePunct w:val="0"/>
        <w:bidi w:val="0"/>
        <w:spacing w:line="576" w:lineRule="exact"/>
        <w:ind w:left="0" w:leftChars="0"/>
        <w:jc w:val="center"/>
        <w:outlineLvl w:val="0"/>
        <w:rPr>
          <w:rFonts w:ascii="仿宋" w:hAnsi="仿宋" w:eastAsia="仿宋"/>
          <w:b/>
          <w:color w:val="000000"/>
          <w:sz w:val="44"/>
          <w:szCs w:val="44"/>
        </w:rPr>
      </w:pPr>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bookmarkStart w:id="60" w:name="_Toc15396619"/>
      <w:r>
        <w:rPr>
          <w:rFonts w:hint="eastAsia" w:ascii="仿宋_GB2312" w:hAnsi="仿宋_GB2312" w:eastAsia="仿宋_GB2312" w:cs="仿宋_GB2312"/>
          <w:b w:val="0"/>
          <w:color w:val="000000"/>
        </w:rPr>
        <w:t>一、收</w:t>
      </w:r>
      <w:r>
        <w:rPr>
          <w:rStyle w:val="27"/>
          <w:rFonts w:hint="eastAsia" w:ascii="仿宋_GB2312" w:hAnsi="仿宋_GB2312" w:eastAsia="仿宋_GB2312" w:cs="仿宋_GB2312"/>
          <w:b w:val="0"/>
          <w:bCs w:val="0"/>
        </w:rPr>
        <w:t>入支出决算总表</w:t>
      </w:r>
      <w:bookmarkEnd w:id="60"/>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bookmarkStart w:id="61" w:name="_Toc15396620"/>
      <w:r>
        <w:rPr>
          <w:rFonts w:hint="eastAsia" w:ascii="仿宋_GB2312" w:hAnsi="仿宋_GB2312" w:eastAsia="仿宋_GB2312" w:cs="仿宋_GB2312"/>
          <w:b w:val="0"/>
          <w:color w:val="000000"/>
        </w:rPr>
        <w:t>二、收</w:t>
      </w:r>
      <w:r>
        <w:rPr>
          <w:rStyle w:val="27"/>
          <w:rFonts w:hint="eastAsia" w:ascii="仿宋_GB2312" w:hAnsi="仿宋_GB2312" w:eastAsia="仿宋_GB2312" w:cs="仿宋_GB2312"/>
          <w:b w:val="0"/>
          <w:bCs w:val="0"/>
        </w:rPr>
        <w:t>入决算表</w:t>
      </w:r>
      <w:bookmarkEnd w:id="61"/>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bookmarkStart w:id="62" w:name="_Toc15396621"/>
      <w:r>
        <w:rPr>
          <w:rStyle w:val="27"/>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7"/>
          <w:rFonts w:hint="eastAsia" w:ascii="仿宋_GB2312" w:hAnsi="仿宋_GB2312" w:eastAsia="仿宋_GB2312" w:cs="仿宋_GB2312"/>
          <w:b w:val="0"/>
          <w:bCs w:val="0"/>
        </w:rPr>
        <w:t>出决算表</w:t>
      </w:r>
      <w:bookmarkEnd w:id="62"/>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b w:val="0"/>
          <w:color w:val="000000"/>
        </w:rPr>
      </w:pPr>
      <w:bookmarkStart w:id="63" w:name="_Toc15396622"/>
      <w:r>
        <w:rPr>
          <w:rStyle w:val="27"/>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7"/>
          <w:rFonts w:hint="eastAsia" w:ascii="仿宋_GB2312" w:hAnsi="仿宋_GB2312" w:eastAsia="仿宋_GB2312" w:cs="仿宋_GB2312"/>
          <w:b w:val="0"/>
          <w:bCs w:val="0"/>
        </w:rPr>
        <w:t>政拨款收入支出决算总表</w:t>
      </w:r>
      <w:bookmarkEnd w:id="63"/>
    </w:p>
    <w:p>
      <w:pPr>
        <w:pStyle w:val="3"/>
        <w:pageBreakBefore w:val="0"/>
        <w:kinsoku/>
        <w:wordWrap/>
        <w:overflowPunct/>
        <w:topLinePunct w:val="0"/>
        <w:bidi w:val="0"/>
        <w:spacing w:before="0" w:after="0" w:line="576" w:lineRule="exact"/>
        <w:ind w:left="0" w:leftChars="0"/>
        <w:rPr>
          <w:rStyle w:val="27"/>
          <w:rFonts w:hint="eastAsia" w:ascii="仿宋_GB2312" w:hAnsi="仿宋_GB2312" w:eastAsia="仿宋_GB2312" w:cs="仿宋_GB2312"/>
          <w:b w:val="0"/>
          <w:bCs w:val="0"/>
        </w:rPr>
      </w:pPr>
      <w:bookmarkStart w:id="64" w:name="_Toc15396623"/>
      <w:r>
        <w:rPr>
          <w:rStyle w:val="27"/>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7"/>
          <w:rFonts w:hint="eastAsia" w:ascii="仿宋_GB2312" w:hAnsi="仿宋_GB2312" w:eastAsia="仿宋_GB2312" w:cs="仿宋_GB2312"/>
          <w:b w:val="0"/>
          <w:bCs w:val="0"/>
        </w:rPr>
        <w:t>政拨款支出决算明细表</w:t>
      </w:r>
      <w:bookmarkEnd w:id="64"/>
      <w:bookmarkStart w:id="65" w:name="_Toc15396624"/>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r>
        <w:rPr>
          <w:rStyle w:val="27"/>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般公共预算财政拨款支出决算表</w:t>
      </w:r>
      <w:bookmarkEnd w:id="65"/>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bookmarkStart w:id="66" w:name="_Toc15396625"/>
      <w:r>
        <w:rPr>
          <w:rStyle w:val="27"/>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般公共预算财政拨款支出决算明细表</w:t>
      </w:r>
      <w:bookmarkEnd w:id="66"/>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bookmarkStart w:id="67" w:name="_Toc15396626"/>
      <w:r>
        <w:rPr>
          <w:rStyle w:val="27"/>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般公共预算财政拨款基本支出决算表</w:t>
      </w:r>
      <w:bookmarkEnd w:id="67"/>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bookmarkStart w:id="68" w:name="_Toc15396627"/>
      <w:r>
        <w:rPr>
          <w:rStyle w:val="27"/>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般公共预算财政拨款项目支出决算表</w:t>
      </w:r>
      <w:bookmarkEnd w:id="68"/>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bookmarkStart w:id="69" w:name="_Toc15396628"/>
      <w:r>
        <w:rPr>
          <w:rStyle w:val="27"/>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7"/>
          <w:rFonts w:hint="eastAsia" w:ascii="仿宋_GB2312" w:hAnsi="仿宋_GB2312" w:eastAsia="仿宋_GB2312" w:cs="仿宋_GB2312"/>
          <w:b w:val="0"/>
          <w:bCs w:val="0"/>
        </w:rPr>
        <w:t>般公共预算财政拨款“三公”经费支出决算表</w:t>
      </w:r>
      <w:bookmarkEnd w:id="69"/>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bookmarkStart w:id="70" w:name="_Toc15396629"/>
      <w:r>
        <w:rPr>
          <w:rStyle w:val="27"/>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7"/>
          <w:rFonts w:hint="eastAsia" w:ascii="仿宋_GB2312" w:hAnsi="仿宋_GB2312" w:eastAsia="仿宋_GB2312" w:cs="仿宋_GB2312"/>
          <w:b w:val="0"/>
          <w:bCs w:val="0"/>
        </w:rPr>
        <w:t>府性基金预算财政拨款收入支出决算表</w:t>
      </w:r>
      <w:bookmarkEnd w:id="70"/>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rPr>
      </w:pPr>
      <w:bookmarkStart w:id="71" w:name="_Toc15396630"/>
      <w:r>
        <w:rPr>
          <w:rStyle w:val="27"/>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7"/>
          <w:rFonts w:hint="eastAsia" w:ascii="仿宋_GB2312" w:hAnsi="仿宋_GB2312" w:eastAsia="仿宋_GB2312" w:cs="仿宋_GB2312"/>
          <w:b w:val="0"/>
          <w:bCs w:val="0"/>
        </w:rPr>
        <w:t>府性基金预算财政拨款“三公”经费支出决算表</w:t>
      </w:r>
      <w:bookmarkEnd w:id="71"/>
    </w:p>
    <w:p>
      <w:pPr>
        <w:pStyle w:val="3"/>
        <w:pageBreakBefore w:val="0"/>
        <w:kinsoku/>
        <w:wordWrap/>
        <w:overflowPunct/>
        <w:topLinePunct w:val="0"/>
        <w:bidi w:val="0"/>
        <w:spacing w:before="0" w:after="0" w:line="576" w:lineRule="exact"/>
        <w:ind w:left="0" w:leftChars="0"/>
        <w:rPr>
          <w:rFonts w:hint="eastAsia" w:ascii="仿宋_GB2312" w:hAnsi="仿宋_GB2312" w:eastAsia="仿宋_GB2312" w:cs="仿宋_GB2312"/>
          <w:color w:val="000000" w:themeColor="text1"/>
        </w:rPr>
      </w:pPr>
      <w:bookmarkStart w:id="72" w:name="_Toc15396631"/>
      <w:r>
        <w:rPr>
          <w:rStyle w:val="27"/>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7"/>
          <w:rFonts w:hint="eastAsia" w:ascii="仿宋_GB2312" w:hAnsi="仿宋_GB2312" w:eastAsia="仿宋_GB2312" w:cs="仿宋_GB2312"/>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3</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2114"/>
    <w:rsid w:val="00055C85"/>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4904"/>
    <w:rsid w:val="000D5782"/>
    <w:rsid w:val="000E6613"/>
    <w:rsid w:val="000E7119"/>
    <w:rsid w:val="0011488E"/>
    <w:rsid w:val="00114E9B"/>
    <w:rsid w:val="001258E5"/>
    <w:rsid w:val="00142216"/>
    <w:rsid w:val="00144D6A"/>
    <w:rsid w:val="0014729F"/>
    <w:rsid w:val="00150385"/>
    <w:rsid w:val="00157BAB"/>
    <w:rsid w:val="001654D1"/>
    <w:rsid w:val="00174518"/>
    <w:rsid w:val="0018106D"/>
    <w:rsid w:val="001877A7"/>
    <w:rsid w:val="00191536"/>
    <w:rsid w:val="00196687"/>
    <w:rsid w:val="001C0962"/>
    <w:rsid w:val="001D7531"/>
    <w:rsid w:val="001E737D"/>
    <w:rsid w:val="001F0592"/>
    <w:rsid w:val="001F6B44"/>
    <w:rsid w:val="001F7506"/>
    <w:rsid w:val="002006CD"/>
    <w:rsid w:val="00202B36"/>
    <w:rsid w:val="00203176"/>
    <w:rsid w:val="00204B7A"/>
    <w:rsid w:val="00204CDE"/>
    <w:rsid w:val="002054E8"/>
    <w:rsid w:val="0021101A"/>
    <w:rsid w:val="00220536"/>
    <w:rsid w:val="00220BC1"/>
    <w:rsid w:val="00235629"/>
    <w:rsid w:val="002436CD"/>
    <w:rsid w:val="00260C38"/>
    <w:rsid w:val="002616C0"/>
    <w:rsid w:val="00265372"/>
    <w:rsid w:val="002662AA"/>
    <w:rsid w:val="00280496"/>
    <w:rsid w:val="00283225"/>
    <w:rsid w:val="00285BFC"/>
    <w:rsid w:val="00294DC9"/>
    <w:rsid w:val="00295495"/>
    <w:rsid w:val="002A299E"/>
    <w:rsid w:val="002A31DE"/>
    <w:rsid w:val="002B2613"/>
    <w:rsid w:val="002D19B0"/>
    <w:rsid w:val="002D6D05"/>
    <w:rsid w:val="002F1818"/>
    <w:rsid w:val="002F567B"/>
    <w:rsid w:val="00302281"/>
    <w:rsid w:val="00307AD3"/>
    <w:rsid w:val="003216A9"/>
    <w:rsid w:val="003321DC"/>
    <w:rsid w:val="00335A74"/>
    <w:rsid w:val="0036561B"/>
    <w:rsid w:val="003660E7"/>
    <w:rsid w:val="0037013F"/>
    <w:rsid w:val="00380C92"/>
    <w:rsid w:val="003827AD"/>
    <w:rsid w:val="003A484F"/>
    <w:rsid w:val="003A4883"/>
    <w:rsid w:val="003B0BE0"/>
    <w:rsid w:val="003B0C1B"/>
    <w:rsid w:val="003B5877"/>
    <w:rsid w:val="003B688C"/>
    <w:rsid w:val="003C0291"/>
    <w:rsid w:val="003C39AE"/>
    <w:rsid w:val="003C6431"/>
    <w:rsid w:val="003C7B60"/>
    <w:rsid w:val="003D0C0F"/>
    <w:rsid w:val="003D1FB2"/>
    <w:rsid w:val="003D66DA"/>
    <w:rsid w:val="003E1310"/>
    <w:rsid w:val="003E6F55"/>
    <w:rsid w:val="003F6619"/>
    <w:rsid w:val="0040406A"/>
    <w:rsid w:val="00405929"/>
    <w:rsid w:val="00406254"/>
    <w:rsid w:val="00413219"/>
    <w:rsid w:val="00416CD4"/>
    <w:rsid w:val="004223DE"/>
    <w:rsid w:val="0042695E"/>
    <w:rsid w:val="00427B93"/>
    <w:rsid w:val="00434489"/>
    <w:rsid w:val="00437085"/>
    <w:rsid w:val="00437856"/>
    <w:rsid w:val="00443880"/>
    <w:rsid w:val="004464F4"/>
    <w:rsid w:val="00471401"/>
    <w:rsid w:val="00473F31"/>
    <w:rsid w:val="00475032"/>
    <w:rsid w:val="0048263A"/>
    <w:rsid w:val="00487E5D"/>
    <w:rsid w:val="004947FB"/>
    <w:rsid w:val="004A711F"/>
    <w:rsid w:val="004B199D"/>
    <w:rsid w:val="004B4690"/>
    <w:rsid w:val="004C038D"/>
    <w:rsid w:val="004D72CF"/>
    <w:rsid w:val="004E0A2D"/>
    <w:rsid w:val="004E206B"/>
    <w:rsid w:val="004E6DF7"/>
    <w:rsid w:val="004F0FBD"/>
    <w:rsid w:val="004F403E"/>
    <w:rsid w:val="00505A47"/>
    <w:rsid w:val="00512FDA"/>
    <w:rsid w:val="00520DA0"/>
    <w:rsid w:val="00547209"/>
    <w:rsid w:val="005664BB"/>
    <w:rsid w:val="00566FFA"/>
    <w:rsid w:val="005734B2"/>
    <w:rsid w:val="0057481D"/>
    <w:rsid w:val="00575F0B"/>
    <w:rsid w:val="0058486E"/>
    <w:rsid w:val="00585B33"/>
    <w:rsid w:val="0059014D"/>
    <w:rsid w:val="005B5C64"/>
    <w:rsid w:val="005C6BD0"/>
    <w:rsid w:val="005C6C4C"/>
    <w:rsid w:val="005D1C8B"/>
    <w:rsid w:val="005D468D"/>
    <w:rsid w:val="005D5CED"/>
    <w:rsid w:val="005F1A4C"/>
    <w:rsid w:val="005F4D49"/>
    <w:rsid w:val="005F5913"/>
    <w:rsid w:val="00605688"/>
    <w:rsid w:val="006070AF"/>
    <w:rsid w:val="00607E6C"/>
    <w:rsid w:val="006101B1"/>
    <w:rsid w:val="006111F8"/>
    <w:rsid w:val="006140C7"/>
    <w:rsid w:val="00614E44"/>
    <w:rsid w:val="006219B5"/>
    <w:rsid w:val="0062270A"/>
    <w:rsid w:val="00622830"/>
    <w:rsid w:val="00623DA0"/>
    <w:rsid w:val="006300CF"/>
    <w:rsid w:val="00630AEF"/>
    <w:rsid w:val="006325F8"/>
    <w:rsid w:val="00633463"/>
    <w:rsid w:val="00634C9A"/>
    <w:rsid w:val="006440E4"/>
    <w:rsid w:val="00655EEF"/>
    <w:rsid w:val="00662636"/>
    <w:rsid w:val="0066343B"/>
    <w:rsid w:val="00664777"/>
    <w:rsid w:val="00672342"/>
    <w:rsid w:val="006748A4"/>
    <w:rsid w:val="00681A31"/>
    <w:rsid w:val="006829C0"/>
    <w:rsid w:val="00683E73"/>
    <w:rsid w:val="006A3141"/>
    <w:rsid w:val="006A5E34"/>
    <w:rsid w:val="006B2422"/>
    <w:rsid w:val="006B2B9A"/>
    <w:rsid w:val="006C0475"/>
    <w:rsid w:val="006C1937"/>
    <w:rsid w:val="006D23AB"/>
    <w:rsid w:val="006D52D3"/>
    <w:rsid w:val="006E216C"/>
    <w:rsid w:val="006E4A11"/>
    <w:rsid w:val="006F020C"/>
    <w:rsid w:val="007127B7"/>
    <w:rsid w:val="0071798E"/>
    <w:rsid w:val="00727533"/>
    <w:rsid w:val="007416B6"/>
    <w:rsid w:val="00746F48"/>
    <w:rsid w:val="0075404D"/>
    <w:rsid w:val="0076182A"/>
    <w:rsid w:val="007672BF"/>
    <w:rsid w:val="00767B7E"/>
    <w:rsid w:val="007770C3"/>
    <w:rsid w:val="00784D24"/>
    <w:rsid w:val="00785FBA"/>
    <w:rsid w:val="00786E4A"/>
    <w:rsid w:val="007875EB"/>
    <w:rsid w:val="0079426B"/>
    <w:rsid w:val="007D1682"/>
    <w:rsid w:val="007D312A"/>
    <w:rsid w:val="007D3F19"/>
    <w:rsid w:val="007D67F4"/>
    <w:rsid w:val="007E23B0"/>
    <w:rsid w:val="007F1991"/>
    <w:rsid w:val="007F2C2F"/>
    <w:rsid w:val="007F55FC"/>
    <w:rsid w:val="007F5665"/>
    <w:rsid w:val="00800112"/>
    <w:rsid w:val="00806941"/>
    <w:rsid w:val="00813348"/>
    <w:rsid w:val="008253BB"/>
    <w:rsid w:val="0083281F"/>
    <w:rsid w:val="00833962"/>
    <w:rsid w:val="0083706E"/>
    <w:rsid w:val="008408F6"/>
    <w:rsid w:val="008423A5"/>
    <w:rsid w:val="00850625"/>
    <w:rsid w:val="00853718"/>
    <w:rsid w:val="00855221"/>
    <w:rsid w:val="008605C2"/>
    <w:rsid w:val="00860645"/>
    <w:rsid w:val="00861A52"/>
    <w:rsid w:val="00866839"/>
    <w:rsid w:val="00871F71"/>
    <w:rsid w:val="0087242B"/>
    <w:rsid w:val="00872FD8"/>
    <w:rsid w:val="00885AF4"/>
    <w:rsid w:val="00886F19"/>
    <w:rsid w:val="008939CD"/>
    <w:rsid w:val="008B768C"/>
    <w:rsid w:val="008C2358"/>
    <w:rsid w:val="008C4DB1"/>
    <w:rsid w:val="008C4EAF"/>
    <w:rsid w:val="008C5176"/>
    <w:rsid w:val="008C7FD0"/>
    <w:rsid w:val="008D60E9"/>
    <w:rsid w:val="008E1DE7"/>
    <w:rsid w:val="008E707C"/>
    <w:rsid w:val="00900B08"/>
    <w:rsid w:val="00902155"/>
    <w:rsid w:val="00902FA3"/>
    <w:rsid w:val="00923564"/>
    <w:rsid w:val="0092392E"/>
    <w:rsid w:val="00931513"/>
    <w:rsid w:val="009315F9"/>
    <w:rsid w:val="00932368"/>
    <w:rsid w:val="00933499"/>
    <w:rsid w:val="00935C98"/>
    <w:rsid w:val="00946945"/>
    <w:rsid w:val="00951248"/>
    <w:rsid w:val="0095152F"/>
    <w:rsid w:val="00954C49"/>
    <w:rsid w:val="00955E37"/>
    <w:rsid w:val="009701B4"/>
    <w:rsid w:val="0097099F"/>
    <w:rsid w:val="00971997"/>
    <w:rsid w:val="00971FFC"/>
    <w:rsid w:val="00983FC4"/>
    <w:rsid w:val="0098660A"/>
    <w:rsid w:val="009931C3"/>
    <w:rsid w:val="009B2C43"/>
    <w:rsid w:val="009B4EAE"/>
    <w:rsid w:val="009B6E37"/>
    <w:rsid w:val="009B7573"/>
    <w:rsid w:val="009C22F4"/>
    <w:rsid w:val="009C2E98"/>
    <w:rsid w:val="009C37FB"/>
    <w:rsid w:val="009D3447"/>
    <w:rsid w:val="009D4711"/>
    <w:rsid w:val="009E71B8"/>
    <w:rsid w:val="009F1185"/>
    <w:rsid w:val="009F18CD"/>
    <w:rsid w:val="009F2A13"/>
    <w:rsid w:val="009F7527"/>
    <w:rsid w:val="00A0146A"/>
    <w:rsid w:val="00A039ED"/>
    <w:rsid w:val="00A04EB0"/>
    <w:rsid w:val="00A13CC1"/>
    <w:rsid w:val="00A16847"/>
    <w:rsid w:val="00A237D8"/>
    <w:rsid w:val="00A268C4"/>
    <w:rsid w:val="00A307CD"/>
    <w:rsid w:val="00A331C8"/>
    <w:rsid w:val="00A35117"/>
    <w:rsid w:val="00A40A00"/>
    <w:rsid w:val="00A4142F"/>
    <w:rsid w:val="00A41CA7"/>
    <w:rsid w:val="00A422EB"/>
    <w:rsid w:val="00A45BB7"/>
    <w:rsid w:val="00A567C9"/>
    <w:rsid w:val="00A56DF2"/>
    <w:rsid w:val="00A56E6E"/>
    <w:rsid w:val="00A67AB5"/>
    <w:rsid w:val="00A733B2"/>
    <w:rsid w:val="00A73F76"/>
    <w:rsid w:val="00A741C2"/>
    <w:rsid w:val="00A91760"/>
    <w:rsid w:val="00A93B00"/>
    <w:rsid w:val="00A93C21"/>
    <w:rsid w:val="00AA276E"/>
    <w:rsid w:val="00AB64C9"/>
    <w:rsid w:val="00AC3C6A"/>
    <w:rsid w:val="00AD0F83"/>
    <w:rsid w:val="00AD5620"/>
    <w:rsid w:val="00AD656B"/>
    <w:rsid w:val="00AD7C1B"/>
    <w:rsid w:val="00AE16BA"/>
    <w:rsid w:val="00AE1EBE"/>
    <w:rsid w:val="00AF0E11"/>
    <w:rsid w:val="00AF37A0"/>
    <w:rsid w:val="00B03C9D"/>
    <w:rsid w:val="00B060AE"/>
    <w:rsid w:val="00B10517"/>
    <w:rsid w:val="00B14E76"/>
    <w:rsid w:val="00B161B8"/>
    <w:rsid w:val="00B2048C"/>
    <w:rsid w:val="00B23922"/>
    <w:rsid w:val="00B310B9"/>
    <w:rsid w:val="00B35F3F"/>
    <w:rsid w:val="00B36CBB"/>
    <w:rsid w:val="00B425E0"/>
    <w:rsid w:val="00B440AA"/>
    <w:rsid w:val="00B44B70"/>
    <w:rsid w:val="00B51D71"/>
    <w:rsid w:val="00B53C56"/>
    <w:rsid w:val="00B57DAF"/>
    <w:rsid w:val="00B662F9"/>
    <w:rsid w:val="00B66AB9"/>
    <w:rsid w:val="00B766D4"/>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4452D"/>
    <w:rsid w:val="00C533CC"/>
    <w:rsid w:val="00C5751C"/>
    <w:rsid w:val="00C61BFC"/>
    <w:rsid w:val="00C62B85"/>
    <w:rsid w:val="00C65438"/>
    <w:rsid w:val="00C91CBB"/>
    <w:rsid w:val="00C96044"/>
    <w:rsid w:val="00C977E0"/>
    <w:rsid w:val="00CB4E70"/>
    <w:rsid w:val="00CC09B6"/>
    <w:rsid w:val="00CC666F"/>
    <w:rsid w:val="00CD1E3F"/>
    <w:rsid w:val="00CE0446"/>
    <w:rsid w:val="00CE0C71"/>
    <w:rsid w:val="00CE44F6"/>
    <w:rsid w:val="00CE49DA"/>
    <w:rsid w:val="00CE7B61"/>
    <w:rsid w:val="00D00095"/>
    <w:rsid w:val="00D114F0"/>
    <w:rsid w:val="00D179F5"/>
    <w:rsid w:val="00D20620"/>
    <w:rsid w:val="00D2207C"/>
    <w:rsid w:val="00D254F7"/>
    <w:rsid w:val="00D26091"/>
    <w:rsid w:val="00D2685C"/>
    <w:rsid w:val="00D34C1D"/>
    <w:rsid w:val="00D34E7C"/>
    <w:rsid w:val="00D35489"/>
    <w:rsid w:val="00D36AFE"/>
    <w:rsid w:val="00D51276"/>
    <w:rsid w:val="00D7035F"/>
    <w:rsid w:val="00DA634F"/>
    <w:rsid w:val="00DA65AC"/>
    <w:rsid w:val="00DB1913"/>
    <w:rsid w:val="00DB4ECA"/>
    <w:rsid w:val="00DC410D"/>
    <w:rsid w:val="00DC5A81"/>
    <w:rsid w:val="00DC68CA"/>
    <w:rsid w:val="00DC7CBA"/>
    <w:rsid w:val="00DD73B7"/>
    <w:rsid w:val="00DE08A1"/>
    <w:rsid w:val="00DE5CD1"/>
    <w:rsid w:val="00DF28BC"/>
    <w:rsid w:val="00DF34B9"/>
    <w:rsid w:val="00DF7548"/>
    <w:rsid w:val="00E01053"/>
    <w:rsid w:val="00E07ACF"/>
    <w:rsid w:val="00E2306C"/>
    <w:rsid w:val="00E331A1"/>
    <w:rsid w:val="00E33202"/>
    <w:rsid w:val="00E336A9"/>
    <w:rsid w:val="00E472B1"/>
    <w:rsid w:val="00E50624"/>
    <w:rsid w:val="00E568DF"/>
    <w:rsid w:val="00E64269"/>
    <w:rsid w:val="00E66797"/>
    <w:rsid w:val="00E82267"/>
    <w:rsid w:val="00E853CE"/>
    <w:rsid w:val="00E867B6"/>
    <w:rsid w:val="00E87F08"/>
    <w:rsid w:val="00E92988"/>
    <w:rsid w:val="00EA010F"/>
    <w:rsid w:val="00ED1B63"/>
    <w:rsid w:val="00ED3C1F"/>
    <w:rsid w:val="00ED4085"/>
    <w:rsid w:val="00ED420E"/>
    <w:rsid w:val="00ED6FBE"/>
    <w:rsid w:val="00EE2F57"/>
    <w:rsid w:val="00EF4C34"/>
    <w:rsid w:val="00EF77C6"/>
    <w:rsid w:val="00F05438"/>
    <w:rsid w:val="00F1361C"/>
    <w:rsid w:val="00F156F0"/>
    <w:rsid w:val="00F15D99"/>
    <w:rsid w:val="00F160C7"/>
    <w:rsid w:val="00F226D2"/>
    <w:rsid w:val="00F2408F"/>
    <w:rsid w:val="00F240E9"/>
    <w:rsid w:val="00F27CDC"/>
    <w:rsid w:val="00F36D8F"/>
    <w:rsid w:val="00F417B1"/>
    <w:rsid w:val="00F45853"/>
    <w:rsid w:val="00F602DF"/>
    <w:rsid w:val="00F754A1"/>
    <w:rsid w:val="00F755D2"/>
    <w:rsid w:val="00F76D0F"/>
    <w:rsid w:val="00F81FD9"/>
    <w:rsid w:val="00F841AA"/>
    <w:rsid w:val="00F84A94"/>
    <w:rsid w:val="00F87E96"/>
    <w:rsid w:val="00FA23E8"/>
    <w:rsid w:val="00FD3CC1"/>
    <w:rsid w:val="00FE78DE"/>
    <w:rsid w:val="00FF1AAD"/>
    <w:rsid w:val="00FF1E02"/>
    <w:rsid w:val="00FF30B4"/>
    <w:rsid w:val="01FF5861"/>
    <w:rsid w:val="02EC7131"/>
    <w:rsid w:val="04793DBB"/>
    <w:rsid w:val="04E16C25"/>
    <w:rsid w:val="0953519D"/>
    <w:rsid w:val="09FF4955"/>
    <w:rsid w:val="0A114C44"/>
    <w:rsid w:val="0C890B52"/>
    <w:rsid w:val="10C055FF"/>
    <w:rsid w:val="12C74128"/>
    <w:rsid w:val="14F03799"/>
    <w:rsid w:val="168F71D7"/>
    <w:rsid w:val="16BB723D"/>
    <w:rsid w:val="17C94BE8"/>
    <w:rsid w:val="1AAD3E9D"/>
    <w:rsid w:val="1B5773E5"/>
    <w:rsid w:val="1BE24FCA"/>
    <w:rsid w:val="1C692720"/>
    <w:rsid w:val="1CDA5EAF"/>
    <w:rsid w:val="1D175BEE"/>
    <w:rsid w:val="1E124934"/>
    <w:rsid w:val="20657CB1"/>
    <w:rsid w:val="216E5E3B"/>
    <w:rsid w:val="240371BF"/>
    <w:rsid w:val="24795892"/>
    <w:rsid w:val="25143CED"/>
    <w:rsid w:val="25DF75AA"/>
    <w:rsid w:val="27186461"/>
    <w:rsid w:val="29FD04D3"/>
    <w:rsid w:val="2AD1069B"/>
    <w:rsid w:val="2B7133E1"/>
    <w:rsid w:val="2BBE01D1"/>
    <w:rsid w:val="2D265577"/>
    <w:rsid w:val="319F7F4E"/>
    <w:rsid w:val="31F5450F"/>
    <w:rsid w:val="345D46C3"/>
    <w:rsid w:val="39987472"/>
    <w:rsid w:val="3AF43D38"/>
    <w:rsid w:val="3BB25B99"/>
    <w:rsid w:val="3C600982"/>
    <w:rsid w:val="3E130B1D"/>
    <w:rsid w:val="40BE6DF9"/>
    <w:rsid w:val="410F7BE9"/>
    <w:rsid w:val="42DC5397"/>
    <w:rsid w:val="43A20B76"/>
    <w:rsid w:val="45B25D3E"/>
    <w:rsid w:val="45CE3118"/>
    <w:rsid w:val="482B64A8"/>
    <w:rsid w:val="49442FAF"/>
    <w:rsid w:val="4AD81FAC"/>
    <w:rsid w:val="4AFB74AB"/>
    <w:rsid w:val="4B710354"/>
    <w:rsid w:val="4CFF29D8"/>
    <w:rsid w:val="4ECE2238"/>
    <w:rsid w:val="517A07E2"/>
    <w:rsid w:val="52763DB0"/>
    <w:rsid w:val="59D949C9"/>
    <w:rsid w:val="5B0E132E"/>
    <w:rsid w:val="65424CAC"/>
    <w:rsid w:val="67385674"/>
    <w:rsid w:val="6BBF75B4"/>
    <w:rsid w:val="6CF36BD7"/>
    <w:rsid w:val="6F4D1043"/>
    <w:rsid w:val="6F9BFE87"/>
    <w:rsid w:val="70BC11B9"/>
    <w:rsid w:val="725608FC"/>
    <w:rsid w:val="72734D90"/>
    <w:rsid w:val="73FE3903"/>
    <w:rsid w:val="76D327DE"/>
    <w:rsid w:val="772E5B76"/>
    <w:rsid w:val="77311F9E"/>
    <w:rsid w:val="77E81F1F"/>
    <w:rsid w:val="7A3D6DCE"/>
    <w:rsid w:val="DEF5AB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link w:val="32"/>
    <w:qFormat/>
    <w:uiPriority w:val="0"/>
    <w:pPr>
      <w:widowControl/>
      <w:spacing w:before="100" w:beforeAutospacing="1" w:after="100" w:afterAutospacing="1"/>
      <w:jc w:val="left"/>
    </w:pPr>
    <w:rPr>
      <w:rFonts w:ascii="Verdana" w:hAnsi="Verdana" w:cs="宋体"/>
      <w:color w:val="0E4A79"/>
      <w:kern w:val="0"/>
      <w:sz w:val="18"/>
      <w:szCs w:val="18"/>
    </w:rPr>
  </w:style>
  <w:style w:type="character" w:styleId="16">
    <w:name w:val="Strong"/>
    <w:basedOn w:val="15"/>
    <w:qFormat/>
    <w:uiPriority w:val="0"/>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99"/>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普通(网站) Char"/>
    <w:basedOn w:val="15"/>
    <w:link w:val="13"/>
    <w:qFormat/>
    <w:uiPriority w:val="0"/>
    <w:rPr>
      <w:rFonts w:ascii="Verdana" w:hAnsi="Verdana" w:cs="宋体"/>
      <w:color w:val="0E4A79"/>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c:v>
                </c:pt>
              </c:strCache>
            </c:strRef>
          </c:tx>
          <c:invertIfNegative val="0"/>
          <c:dLbls>
            <c:delete val="1"/>
          </c:dLbls>
          <c:cat>
            <c:strRef>
              <c:f>Sheet1!$A$2</c:f>
              <c:strCache>
                <c:ptCount val="1"/>
                <c:pt idx="0">
                  <c:v>收入、支出总计</c:v>
                </c:pt>
              </c:strCache>
            </c:strRef>
          </c:cat>
          <c:val>
            <c:numRef>
              <c:f>Sheet1!$B$2</c:f>
              <c:numCache>
                <c:formatCode>General</c:formatCode>
                <c:ptCount val="1"/>
                <c:pt idx="0">
                  <c:v>2749.88</c:v>
                </c:pt>
              </c:numCache>
            </c:numRef>
          </c:val>
        </c:ser>
        <c:ser>
          <c:idx val="1"/>
          <c:order val="1"/>
          <c:tx>
            <c:strRef>
              <c:f>Sheet1!$C$1</c:f>
              <c:strCache>
                <c:ptCount val="1"/>
                <c:pt idx="0">
                  <c:v>2018</c:v>
                </c:pt>
              </c:strCache>
            </c:strRef>
          </c:tx>
          <c:invertIfNegative val="0"/>
          <c:dLbls>
            <c:delete val="1"/>
          </c:dLbls>
          <c:cat>
            <c:strRef>
              <c:f>Sheet1!$A$2</c:f>
              <c:strCache>
                <c:ptCount val="1"/>
                <c:pt idx="0">
                  <c:v>收入、支出总计</c:v>
                </c:pt>
              </c:strCache>
            </c:strRef>
          </c:cat>
          <c:val>
            <c:numRef>
              <c:f>Sheet1!$C$2</c:f>
              <c:numCache>
                <c:formatCode>General</c:formatCode>
                <c:ptCount val="1"/>
                <c:pt idx="0">
                  <c:v>1723.07</c:v>
                </c:pt>
              </c:numCache>
            </c:numRef>
          </c:val>
        </c:ser>
        <c:dLbls>
          <c:showLegendKey val="0"/>
          <c:showVal val="0"/>
          <c:showCatName val="0"/>
          <c:showSerName val="0"/>
          <c:showPercent val="0"/>
          <c:showBubbleSize val="0"/>
        </c:dLbls>
        <c:gapWidth val="150"/>
        <c:axId val="54489472"/>
        <c:axId val="54491008"/>
      </c:barChart>
      <c:catAx>
        <c:axId val="544894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491008"/>
        <c:crosses val="autoZero"/>
        <c:auto val="1"/>
        <c:lblAlgn val="ctr"/>
        <c:lblOffset val="100"/>
        <c:noMultiLvlLbl val="0"/>
      </c:catAx>
      <c:valAx>
        <c:axId val="544910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4894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delete val="1"/>
          </c:dLbls>
          <c:cat>
            <c:strRef>
              <c:f>Sheet1!$A$2:$A$3</c:f>
              <c:strCache>
                <c:ptCount val="2"/>
                <c:pt idx="0">
                  <c:v>一般公共预算财政拨款收入</c:v>
                </c:pt>
                <c:pt idx="1">
                  <c:v>政府性基金预算财政拨款</c:v>
                </c:pt>
              </c:strCache>
            </c:strRef>
          </c:cat>
          <c:val>
            <c:numRef>
              <c:f>Sheet1!$B$2:$B$3</c:f>
              <c:numCache>
                <c:formatCode>General</c:formatCode>
                <c:ptCount val="2"/>
                <c:pt idx="0">
                  <c:v>2460.79</c:v>
                </c:pt>
                <c:pt idx="1">
                  <c:v>158.98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1643.72</c:v>
                </c:pt>
                <c:pt idx="1">
                  <c:v>857.04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c:v>
                </c:pt>
              </c:strCache>
            </c:strRef>
          </c:tx>
          <c:invertIfNegative val="0"/>
          <c:dLbls>
            <c:delete val="1"/>
          </c:dLbls>
          <c:cat>
            <c:strRef>
              <c:f>Sheet1!$A$2</c:f>
              <c:strCache>
                <c:ptCount val="1"/>
                <c:pt idx="0">
                  <c:v>收入、支出总计</c:v>
                </c:pt>
              </c:strCache>
            </c:strRef>
          </c:cat>
          <c:val>
            <c:numRef>
              <c:f>Sheet1!$B$2</c:f>
              <c:numCache>
                <c:formatCode>General</c:formatCode>
                <c:ptCount val="1"/>
                <c:pt idx="0">
                  <c:v>2749.88</c:v>
                </c:pt>
              </c:numCache>
            </c:numRef>
          </c:val>
        </c:ser>
        <c:ser>
          <c:idx val="1"/>
          <c:order val="1"/>
          <c:tx>
            <c:strRef>
              <c:f>Sheet1!$C$1</c:f>
              <c:strCache>
                <c:ptCount val="1"/>
                <c:pt idx="0">
                  <c:v>2018</c:v>
                </c:pt>
              </c:strCache>
            </c:strRef>
          </c:tx>
          <c:invertIfNegative val="0"/>
          <c:dLbls>
            <c:delete val="1"/>
          </c:dLbls>
          <c:cat>
            <c:strRef>
              <c:f>Sheet1!$A$2</c:f>
              <c:strCache>
                <c:ptCount val="1"/>
                <c:pt idx="0">
                  <c:v>收入、支出总计</c:v>
                </c:pt>
              </c:strCache>
            </c:strRef>
          </c:cat>
          <c:val>
            <c:numRef>
              <c:f>Sheet1!$C$2</c:f>
              <c:numCache>
                <c:formatCode>General</c:formatCode>
                <c:ptCount val="1"/>
                <c:pt idx="0">
                  <c:v>1723.07</c:v>
                </c:pt>
              </c:numCache>
            </c:numRef>
          </c:val>
        </c:ser>
        <c:dLbls>
          <c:showLegendKey val="0"/>
          <c:showVal val="0"/>
          <c:showCatName val="0"/>
          <c:showSerName val="0"/>
          <c:showPercent val="0"/>
          <c:showBubbleSize val="0"/>
        </c:dLbls>
        <c:gapWidth val="150"/>
        <c:axId val="54489472"/>
        <c:axId val="54491008"/>
      </c:barChart>
      <c:catAx>
        <c:axId val="544894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491008"/>
        <c:crosses val="autoZero"/>
        <c:auto val="1"/>
        <c:lblAlgn val="ctr"/>
        <c:lblOffset val="100"/>
        <c:noMultiLvlLbl val="0"/>
      </c:catAx>
      <c:valAx>
        <c:axId val="544910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4894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c:v>
                </c:pt>
              </c:strCache>
            </c:strRef>
          </c:tx>
          <c:invertIfNegative val="0"/>
          <c:dLbls>
            <c:delete val="1"/>
          </c:dLbls>
          <c:cat>
            <c:strRef>
              <c:f>Sheet1!$A$2</c:f>
              <c:strCache>
                <c:ptCount val="1"/>
                <c:pt idx="0">
                  <c:v>一般公共预算财政拨款支出决算变动情况</c:v>
                </c:pt>
              </c:strCache>
            </c:strRef>
          </c:cat>
          <c:val>
            <c:numRef>
              <c:f>Sheet1!$B$2</c:f>
              <c:numCache>
                <c:formatCode>General</c:formatCode>
                <c:ptCount val="1"/>
                <c:pt idx="0">
                  <c:v>2341.8</c:v>
                </c:pt>
              </c:numCache>
            </c:numRef>
          </c:val>
        </c:ser>
        <c:ser>
          <c:idx val="1"/>
          <c:order val="1"/>
          <c:tx>
            <c:strRef>
              <c:f>Sheet1!$C$1</c:f>
              <c:strCache>
                <c:ptCount val="1"/>
                <c:pt idx="0">
                  <c:v>2018</c:v>
                </c:pt>
              </c:strCache>
            </c:strRef>
          </c:tx>
          <c:invertIfNegative val="0"/>
          <c:dLbls>
            <c:delete val="1"/>
          </c:dLbls>
          <c:cat>
            <c:strRef>
              <c:f>Sheet1!$A$2</c:f>
              <c:strCache>
                <c:ptCount val="1"/>
                <c:pt idx="0">
                  <c:v>一般公共预算财政拨款支出决算变动情况</c:v>
                </c:pt>
              </c:strCache>
            </c:strRef>
          </c:cat>
          <c:val>
            <c:numRef>
              <c:f>Sheet1!$C$2</c:f>
              <c:numCache>
                <c:formatCode>General</c:formatCode>
                <c:ptCount val="1"/>
                <c:pt idx="0">
                  <c:v>1629.15</c:v>
                </c:pt>
              </c:numCache>
            </c:numRef>
          </c:val>
        </c:ser>
        <c:dLbls>
          <c:showLegendKey val="0"/>
          <c:showVal val="0"/>
          <c:showCatName val="0"/>
          <c:showSerName val="0"/>
          <c:showPercent val="0"/>
          <c:showBubbleSize val="0"/>
        </c:dLbls>
        <c:gapWidth val="150"/>
        <c:axId val="54115328"/>
        <c:axId val="54117120"/>
      </c:barChart>
      <c:catAx>
        <c:axId val="541153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117120"/>
        <c:crosses val="autoZero"/>
        <c:auto val="1"/>
        <c:lblAlgn val="ctr"/>
        <c:lblOffset val="100"/>
        <c:noMultiLvlLbl val="0"/>
      </c:catAx>
      <c:valAx>
        <c:axId val="541171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1153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一般公共预算财政拨款支出决算结构情况</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elete val="1"/>
          </c:dLbls>
          <c:cat>
            <c:strRef>
              <c:f>Sheet1!$A$2:$A$10</c:f>
              <c:strCache>
                <c:ptCount val="9"/>
                <c:pt idx="0">
                  <c:v>一般公共服务支出</c:v>
                </c:pt>
                <c:pt idx="1">
                  <c:v>国防支出</c:v>
                </c:pt>
                <c:pt idx="2">
                  <c:v>公共安全支出</c:v>
                </c:pt>
                <c:pt idx="3">
                  <c:v>社会保障和就业支出</c:v>
                </c:pt>
                <c:pt idx="4">
                  <c:v>卫生健康支出</c:v>
                </c:pt>
                <c:pt idx="5">
                  <c:v>农林水支出</c:v>
                </c:pt>
                <c:pt idx="6">
                  <c:v>交通运输支出</c:v>
                </c:pt>
                <c:pt idx="7">
                  <c:v>住房保障支出</c:v>
                </c:pt>
                <c:pt idx="8">
                  <c:v>其他支出</c:v>
                </c:pt>
              </c:strCache>
            </c:strRef>
          </c:cat>
          <c:val>
            <c:numRef>
              <c:f>Sheet1!$B$2:$B$10</c:f>
              <c:numCache>
                <c:formatCode>General</c:formatCode>
                <c:ptCount val="9"/>
                <c:pt idx="0">
                  <c:v>998.959999999999</c:v>
                </c:pt>
                <c:pt idx="1">
                  <c:v>4.94</c:v>
                </c:pt>
                <c:pt idx="2">
                  <c:v>4</c:v>
                </c:pt>
                <c:pt idx="3">
                  <c:v>196.44</c:v>
                </c:pt>
                <c:pt idx="4">
                  <c:v>88.51</c:v>
                </c:pt>
                <c:pt idx="5">
                  <c:v>905.75</c:v>
                </c:pt>
                <c:pt idx="6">
                  <c:v>1.3</c:v>
                </c:pt>
                <c:pt idx="7">
                  <c:v>130.83</c:v>
                </c:pt>
                <c:pt idx="8">
                  <c:v>11.06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delete val="1"/>
          </c:dLbls>
          <c:cat>
            <c:strRef>
              <c:f>Sheet1!$A$2:$A$4</c:f>
              <c:strCache>
                <c:ptCount val="3"/>
                <c:pt idx="0">
                  <c:v>因公出国费支出</c:v>
                </c:pt>
                <c:pt idx="1">
                  <c:v>公务用车购置及运行维护支出</c:v>
                </c:pt>
                <c:pt idx="2">
                  <c:v>公务接待费支出</c:v>
                </c:pt>
              </c:strCache>
            </c:strRef>
          </c:cat>
          <c:val>
            <c:numRef>
              <c:f>Sheet1!$B$2:$B$4</c:f>
              <c:numCache>
                <c:formatCode>General</c:formatCode>
                <c:ptCount val="3"/>
                <c:pt idx="0">
                  <c:v>0</c:v>
                </c:pt>
                <c:pt idx="1">
                  <c:v>10.44</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3063</Words>
  <Characters>17460</Characters>
  <Lines>145</Lines>
  <Paragraphs>40</Paragraphs>
  <TotalTime>3</TotalTime>
  <ScaleCrop>false</ScaleCrop>
  <LinksUpToDate>false</LinksUpToDate>
  <CharactersWithSpaces>20483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2020-08-04T17:49:00Z</dcterms:created>
  <dc:creator>曹颖</dc:creator>
  <cp:lastModifiedBy>user</cp:lastModifiedBy>
  <cp:lastPrinted>2020-09-23T17:26:00Z</cp:lastPrinted>
  <dcterms:modified xsi:type="dcterms:W3CDTF">2026-05-14T10:01:31Z</dcterms:modified>
  <dc:title>四川省***</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D9AB4EA4D42746ECB50D8DAE27D4D0CC</vt:lpwstr>
  </property>
</Properties>
</file>