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eastAsia="方正小标宋简体" w:cs="方正小标宋简体"/>
          <w:sz w:val="44"/>
          <w:szCs w:val="44"/>
        </w:rPr>
      </w:pPr>
      <w:bookmarkStart w:id="81" w:name="_GoBack"/>
      <w:bookmarkEnd w:id="81"/>
      <w:r>
        <w:rPr>
          <w:rFonts w:hint="eastAsia" w:ascii="方正小标宋简体" w:eastAsia="方正小标宋简体" w:cs="方正小标宋简体"/>
          <w:sz w:val="44"/>
          <w:szCs w:val="44"/>
        </w:rPr>
        <w:t>2022年度</w:t>
      </w:r>
    </w:p>
    <w:p>
      <w:pPr>
        <w:spacing w:line="576"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四川省阿坝州茂县叠溪镇人民政府(本级)</w:t>
      </w:r>
    </w:p>
    <w:p>
      <w:pPr>
        <w:spacing w:line="576"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单位决算</w:t>
      </w:r>
    </w:p>
    <w:p>
      <w:pPr>
        <w:pStyle w:val="14"/>
        <w:widowControl/>
        <w:spacing w:line="576" w:lineRule="exact"/>
        <w:jc w:val="center"/>
      </w:pPr>
    </w:p>
    <w:p>
      <w:pPr>
        <w:pStyle w:val="14"/>
        <w:widowControl/>
        <w:spacing w:line="576" w:lineRule="exact"/>
        <w:jc w:val="center"/>
      </w:pPr>
    </w:p>
    <w:p>
      <w:pPr>
        <w:pStyle w:val="14"/>
        <w:widowControl/>
        <w:spacing w:line="576" w:lineRule="exact"/>
        <w:jc w:val="center"/>
      </w:pPr>
    </w:p>
    <w:p>
      <w:pPr>
        <w:pStyle w:val="14"/>
        <w:widowControl/>
        <w:spacing w:line="576" w:lineRule="exact"/>
        <w:jc w:val="center"/>
      </w:pPr>
    </w:p>
    <w:p>
      <w:pPr>
        <w:pStyle w:val="14"/>
        <w:widowControl/>
        <w:spacing w:line="576" w:lineRule="exact"/>
        <w:jc w:val="center"/>
      </w:pPr>
    </w:p>
    <w:p>
      <w:pPr>
        <w:pStyle w:val="14"/>
        <w:widowControl/>
        <w:spacing w:line="576" w:lineRule="exact"/>
        <w:jc w:val="center"/>
      </w:pPr>
    </w:p>
    <w:p>
      <w:pPr>
        <w:autoSpaceDE w:val="0"/>
        <w:autoSpaceDN w:val="0"/>
        <w:adjustRightInd w:val="0"/>
        <w:spacing w:line="576" w:lineRule="exact"/>
        <w:ind w:left="420" w:leftChars="200"/>
        <w:jc w:val="left"/>
        <w:rPr>
          <w:rFonts w:ascii="宋体" w:cs="仿宋_GB2312"/>
          <w:sz w:val="32"/>
          <w:szCs w:val="32"/>
        </w:rPr>
      </w:pPr>
    </w:p>
    <w:p>
      <w:pPr>
        <w:pStyle w:val="14"/>
        <w:widowControl/>
        <w:spacing w:line="576" w:lineRule="exact"/>
      </w:pPr>
    </w:p>
    <w:p>
      <w:pPr>
        <w:pStyle w:val="14"/>
        <w:widowControl/>
        <w:spacing w:line="576" w:lineRule="exact"/>
      </w:pPr>
    </w:p>
    <w:p>
      <w:pPr>
        <w:pStyle w:val="14"/>
        <w:widowControl/>
        <w:spacing w:line="576" w:lineRule="exact"/>
        <w:jc w:val="center"/>
      </w:pPr>
    </w:p>
    <w:p>
      <w:pPr>
        <w:pStyle w:val="14"/>
        <w:widowControl/>
        <w:spacing w:line="576" w:lineRule="exact"/>
      </w:pPr>
      <w:r>
        <w:t> </w:t>
      </w:r>
    </w:p>
    <w:p>
      <w:pPr>
        <w:pStyle w:val="14"/>
        <w:widowControl/>
        <w:spacing w:line="576" w:lineRule="exact"/>
        <w:jc w:val="center"/>
      </w:pPr>
    </w:p>
    <w:p>
      <w:pPr>
        <w:pStyle w:val="14"/>
        <w:widowControl/>
        <w:spacing w:line="576" w:lineRule="exact"/>
        <w:jc w:val="center"/>
      </w:pPr>
    </w:p>
    <w:p>
      <w:pPr>
        <w:pStyle w:val="14"/>
        <w:widowControl/>
        <w:spacing w:line="576" w:lineRule="exact"/>
        <w:jc w:val="center"/>
      </w:pPr>
    </w:p>
    <w:p>
      <w:pPr>
        <w:widowControl/>
        <w:spacing w:line="576"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目录</w:t>
      </w:r>
    </w:p>
    <w:p>
      <w:pPr>
        <w:pStyle w:val="12"/>
        <w:spacing w:line="576" w:lineRule="exact"/>
        <w:jc w:val="center"/>
      </w:pPr>
      <w:r>
        <w:rPr>
          <w:rFonts w:hint="eastAsia"/>
          <w:b w:val="0"/>
          <w:bCs w:val="0"/>
          <w:sz w:val="24"/>
          <w:szCs w:val="24"/>
        </w:rPr>
        <w:t>公开时间：202</w:t>
      </w:r>
      <w:r>
        <w:rPr>
          <w:b w:val="0"/>
          <w:bCs w:val="0"/>
          <w:sz w:val="24"/>
          <w:szCs w:val="24"/>
        </w:rPr>
        <w:t>3</w:t>
      </w:r>
      <w:r>
        <w:rPr>
          <w:rFonts w:hint="eastAsia"/>
          <w:b w:val="0"/>
          <w:bCs w:val="0"/>
          <w:sz w:val="24"/>
          <w:szCs w:val="24"/>
        </w:rPr>
        <w:t>年9月12日</w:t>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TOC \o "1-3" \h \u </w:instrText>
      </w:r>
      <w:r>
        <w:fldChar w:fldCharType="separate"/>
      </w:r>
      <w:r>
        <w:fldChar w:fldCharType="begin"/>
      </w:r>
      <w:r>
        <w:instrText xml:space="preserve"> HYPERLINK \l "_Toc145404492" </w:instrText>
      </w:r>
      <w:r>
        <w:fldChar w:fldCharType="separate"/>
      </w:r>
      <w:r>
        <w:rPr>
          <w:rStyle w:val="18"/>
          <w:rFonts w:hint="eastAsia" w:ascii="方正小标宋简体" w:eastAsia="方正小标宋简体" w:cs="方正小标宋简体"/>
        </w:rPr>
        <w:t>第一部分</w:t>
      </w:r>
      <w:r>
        <w:rPr>
          <w:rStyle w:val="18"/>
          <w:rFonts w:ascii="方正小标宋简体" w:eastAsia="方正小标宋简体" w:cs="方正小标宋简体"/>
        </w:rPr>
        <w:t xml:space="preserve"> </w:t>
      </w:r>
      <w:r>
        <w:rPr>
          <w:rStyle w:val="18"/>
          <w:rFonts w:hint="eastAsia" w:ascii="方正小标宋简体" w:eastAsia="方正小标宋简体" w:cs="方正小标宋简体"/>
        </w:rPr>
        <w:t>单位概况</w:t>
      </w:r>
      <w:r>
        <w:tab/>
      </w:r>
      <w:r>
        <w:fldChar w:fldCharType="begin"/>
      </w:r>
      <w:r>
        <w:instrText xml:space="preserve"> PAGEREF _Toc145404492 \h </w:instrText>
      </w:r>
      <w:r>
        <w:fldChar w:fldCharType="separate"/>
      </w:r>
      <w:r>
        <w:t>4</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"_Toc145404493" </w:instrText>
      </w:r>
      <w:r>
        <w:fldChar w:fldCharType="separate"/>
      </w:r>
      <w:r>
        <w:rPr>
          <w:rStyle w:val="18"/>
          <w:rFonts w:hint="eastAsia" w:ascii="黑体" w:eastAsia="黑体"/>
        </w:rPr>
        <w:t>一、主要职责</w:t>
      </w:r>
      <w:r>
        <w:tab/>
      </w:r>
      <w:r>
        <w:fldChar w:fldCharType="begin"/>
      </w:r>
      <w:r>
        <w:instrText xml:space="preserve"> PAGEREF _Toc145404493 \h </w:instrText>
      </w:r>
      <w:r>
        <w:fldChar w:fldCharType="separate"/>
      </w:r>
      <w:r>
        <w:t>4</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"_Toc145404494" </w:instrText>
      </w:r>
      <w:r>
        <w:fldChar w:fldCharType="separate"/>
      </w:r>
      <w:r>
        <w:rPr>
          <w:rStyle w:val="18"/>
          <w:rFonts w:hint="eastAsia" w:ascii="楷体_GB2312" w:eastAsia="楷体_GB2312" w:cs="楷体_GB2312"/>
          <w:b/>
        </w:rPr>
        <w:t>（一）主要职能</w:t>
      </w:r>
      <w:r>
        <w:tab/>
      </w:r>
      <w:r>
        <w:fldChar w:fldCharType="begin"/>
      </w:r>
      <w:r>
        <w:instrText xml:space="preserve"> PAGEREF _Toc145404494 \h </w:instrText>
      </w:r>
      <w:r>
        <w:fldChar w:fldCharType="separate"/>
      </w:r>
      <w:r>
        <w:t>4</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"_Toc145404495" </w:instrText>
      </w:r>
      <w:r>
        <w:fldChar w:fldCharType="separate"/>
      </w:r>
      <w:r>
        <w:rPr>
          <w:rStyle w:val="18"/>
          <w:rFonts w:hint="eastAsia" w:ascii="楷体_GB2312" w:eastAsia="楷体_GB2312" w:cs="楷体_GB2312"/>
          <w:b/>
        </w:rPr>
        <w:t>（二）</w:t>
      </w:r>
      <w:r>
        <w:rPr>
          <w:rStyle w:val="18"/>
          <w:rFonts w:ascii="楷体_GB2312" w:eastAsia="楷体_GB2312" w:cs="楷体_GB2312"/>
          <w:b/>
        </w:rPr>
        <w:t>2022</w:t>
      </w:r>
      <w:r>
        <w:rPr>
          <w:rStyle w:val="18"/>
          <w:rFonts w:hint="eastAsia" w:ascii="楷体_GB2312" w:eastAsia="楷体_GB2312" w:cs="楷体_GB2312"/>
          <w:b/>
        </w:rPr>
        <w:t>年重点工作完成情况</w:t>
      </w:r>
      <w:r>
        <w:tab/>
      </w:r>
      <w:r>
        <w:fldChar w:fldCharType="begin"/>
      </w:r>
      <w:r>
        <w:instrText xml:space="preserve"> PAGEREF _Toc145404495 \h </w:instrText>
      </w:r>
      <w:r>
        <w:fldChar w:fldCharType="separate"/>
      </w:r>
      <w:r>
        <w:t>6</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"_Toc145404496" </w:instrText>
      </w:r>
      <w:r>
        <w:fldChar w:fldCharType="separate"/>
      </w:r>
      <w:r>
        <w:rPr>
          <w:rStyle w:val="18"/>
          <w:rFonts w:hint="eastAsia" w:ascii="黑体" w:eastAsia="黑体"/>
        </w:rPr>
        <w:t>二、机构设置</w:t>
      </w:r>
      <w:r>
        <w:tab/>
      </w:r>
      <w:r>
        <w:fldChar w:fldCharType="begin"/>
      </w:r>
      <w:r>
        <w:instrText xml:space="preserve"> PAGEREF _Toc145404496 \h </w:instrText>
      </w:r>
      <w:r>
        <w:fldChar w:fldCharType="separate"/>
      </w:r>
      <w:r>
        <w:t>7</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"_Toc145404497" </w:instrText>
      </w:r>
      <w:r>
        <w:fldChar w:fldCharType="separate"/>
      </w:r>
      <w:r>
        <w:rPr>
          <w:rStyle w:val="18"/>
          <w:rFonts w:hint="eastAsia" w:ascii="方正小标宋简体" w:eastAsia="方正小标宋简体" w:cs="方正小标宋简体"/>
        </w:rPr>
        <w:t>第二部分</w:t>
      </w:r>
      <w:r>
        <w:rPr>
          <w:rStyle w:val="18"/>
          <w:rFonts w:ascii="方正小标宋简体" w:eastAsia="方正小标宋简体" w:cs="方正小标宋简体"/>
        </w:rPr>
        <w:t xml:space="preserve"> 2022</w:t>
      </w:r>
      <w:r>
        <w:rPr>
          <w:rStyle w:val="18"/>
          <w:rFonts w:hint="eastAsia" w:ascii="方正小标宋简体" w:eastAsia="方正小标宋简体" w:cs="方正小标宋简体"/>
        </w:rPr>
        <w:t>年度单位决算情况说明</w:t>
      </w:r>
      <w:r>
        <w:tab/>
      </w:r>
      <w:r>
        <w:fldChar w:fldCharType="begin"/>
      </w:r>
      <w:r>
        <w:instrText xml:space="preserve"> PAGEREF _Toc145404497 \h </w:instrText>
      </w:r>
      <w:r>
        <w:fldChar w:fldCharType="separate"/>
      </w:r>
      <w:r>
        <w:t>9</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"_Toc145404498" </w:instrText>
      </w:r>
      <w:r>
        <w:fldChar w:fldCharType="separate"/>
      </w:r>
      <w:r>
        <w:rPr>
          <w:rStyle w:val="18"/>
          <w:rFonts w:hint="eastAsia" w:ascii="黑体" w:eastAsia="黑体"/>
        </w:rPr>
        <w:t>一、收入支出决算总体情况说明</w:t>
      </w:r>
      <w:r>
        <w:tab/>
      </w:r>
      <w:r>
        <w:fldChar w:fldCharType="begin"/>
      </w:r>
      <w:r>
        <w:instrText xml:space="preserve"> PAGEREF _Toc145404498 \h </w:instrText>
      </w:r>
      <w:r>
        <w:fldChar w:fldCharType="separate"/>
      </w:r>
      <w:r>
        <w:t>9</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"_Toc145404499" </w:instrText>
      </w:r>
      <w:r>
        <w:fldChar w:fldCharType="separate"/>
      </w:r>
      <w:r>
        <w:rPr>
          <w:rStyle w:val="18"/>
          <w:rFonts w:hint="eastAsia" w:ascii="黑体" w:eastAsia="黑体"/>
        </w:rPr>
        <w:t>二、收入决算情况说明</w:t>
      </w:r>
      <w:r>
        <w:tab/>
      </w:r>
      <w:r>
        <w:fldChar w:fldCharType="begin"/>
      </w:r>
      <w:r>
        <w:instrText xml:space="preserve"> PAGEREF _Toc145404499 \h </w:instrText>
      </w:r>
      <w:r>
        <w:fldChar w:fldCharType="separate"/>
      </w:r>
      <w:r>
        <w:t>9</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"_Toc145404500" </w:instrText>
      </w:r>
      <w:r>
        <w:fldChar w:fldCharType="separate"/>
      </w:r>
      <w:r>
        <w:rPr>
          <w:rStyle w:val="18"/>
          <w:rFonts w:hint="eastAsia" w:ascii="黑体" w:eastAsia="黑体"/>
        </w:rPr>
        <w:t>三、支出决算情况说明</w:t>
      </w:r>
      <w:r>
        <w:tab/>
      </w:r>
      <w:r>
        <w:fldChar w:fldCharType="begin"/>
      </w:r>
      <w:r>
        <w:instrText xml:space="preserve"> PAGEREF _Toc145404500 \h </w:instrText>
      </w:r>
      <w:r>
        <w:fldChar w:fldCharType="separate"/>
      </w:r>
      <w:r>
        <w:t>10</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"_Toc145404501" </w:instrText>
      </w:r>
      <w:r>
        <w:fldChar w:fldCharType="separate"/>
      </w:r>
      <w:r>
        <w:rPr>
          <w:rStyle w:val="18"/>
          <w:rFonts w:hint="eastAsia" w:ascii="黑体" w:eastAsia="黑体"/>
        </w:rPr>
        <w:t>四、财政拨款收入支出决算总体情况说明</w:t>
      </w:r>
      <w:r>
        <w:tab/>
      </w:r>
      <w:r>
        <w:fldChar w:fldCharType="begin"/>
      </w:r>
      <w:r>
        <w:instrText xml:space="preserve"> PAGEREF _Toc145404501 \h </w:instrText>
      </w:r>
      <w:r>
        <w:fldChar w:fldCharType="separate"/>
      </w:r>
      <w:r>
        <w:t>11</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"_Toc145404502" </w:instrText>
      </w:r>
      <w:r>
        <w:fldChar w:fldCharType="separate"/>
      </w:r>
      <w:r>
        <w:rPr>
          <w:rStyle w:val="18"/>
          <w:rFonts w:hint="eastAsia" w:ascii="黑体" w:eastAsia="黑体"/>
        </w:rPr>
        <w:t>五、一般公共预算财政拨款支出决算情况说明</w:t>
      </w:r>
      <w:r>
        <w:tab/>
      </w:r>
      <w:r>
        <w:fldChar w:fldCharType="begin"/>
      </w:r>
      <w:r>
        <w:instrText xml:space="preserve"> PAGEREF _Toc145404502 \h </w:instrText>
      </w:r>
      <w:r>
        <w:fldChar w:fldCharType="separate"/>
      </w:r>
      <w:r>
        <w:t>11</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"_Toc145404503" </w:instrText>
      </w:r>
      <w:r>
        <w:fldChar w:fldCharType="separate"/>
      </w:r>
      <w:r>
        <w:rPr>
          <w:rStyle w:val="18"/>
          <w:rFonts w:hint="eastAsia" w:ascii="楷体_GB2312" w:eastAsia="楷体_GB2312" w:cs="楷体_GB2312"/>
          <w:b/>
        </w:rPr>
        <w:t>（一）一般公共预算财政拨款支出决算总体情况</w:t>
      </w:r>
      <w:r>
        <w:tab/>
      </w:r>
      <w:r>
        <w:fldChar w:fldCharType="begin"/>
      </w:r>
      <w:r>
        <w:instrText xml:space="preserve"> PAGEREF _Toc145404503 \h </w:instrText>
      </w:r>
      <w:r>
        <w:fldChar w:fldCharType="separate"/>
      </w:r>
      <w:r>
        <w:t>11</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"_Toc145404504" </w:instrText>
      </w:r>
      <w:r>
        <w:fldChar w:fldCharType="separate"/>
      </w:r>
      <w:r>
        <w:rPr>
          <w:rStyle w:val="18"/>
          <w:rFonts w:hint="eastAsia" w:ascii="楷体_GB2312" w:eastAsia="楷体_GB2312" w:cs="楷体_GB2312"/>
          <w:b/>
        </w:rPr>
        <w:t>（二）一般公共预算财政拨款支出决算结构情况</w:t>
      </w:r>
      <w:r>
        <w:tab/>
      </w:r>
      <w:r>
        <w:fldChar w:fldCharType="begin"/>
      </w:r>
      <w:r>
        <w:instrText xml:space="preserve"> PAGEREF _Toc145404504 \h </w:instrText>
      </w:r>
      <w:r>
        <w:fldChar w:fldCharType="separate"/>
      </w:r>
      <w:r>
        <w:t>12</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"_Toc145404505" </w:instrText>
      </w:r>
      <w:r>
        <w:fldChar w:fldCharType="separate"/>
      </w:r>
      <w:r>
        <w:rPr>
          <w:rStyle w:val="18"/>
          <w:rFonts w:hint="eastAsia" w:ascii="楷体_GB2312" w:eastAsia="楷体_GB2312" w:cs="楷体_GB2312"/>
          <w:b/>
        </w:rPr>
        <w:t>（三）一般公共预算财政拨款支出决算具体情况</w:t>
      </w:r>
      <w:r>
        <w:tab/>
      </w:r>
      <w:r>
        <w:fldChar w:fldCharType="begin"/>
      </w:r>
      <w:r>
        <w:instrText xml:space="preserve"> PAGEREF _Toc145404505 \h </w:instrText>
      </w:r>
      <w:r>
        <w:fldChar w:fldCharType="separate"/>
      </w:r>
      <w:r>
        <w:t>13</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"_Toc145404506" </w:instrText>
      </w:r>
      <w:r>
        <w:fldChar w:fldCharType="separate"/>
      </w:r>
      <w:r>
        <w:rPr>
          <w:rStyle w:val="18"/>
          <w:rFonts w:hint="eastAsia" w:ascii="黑体" w:eastAsia="黑体"/>
        </w:rPr>
        <w:t>六、一般公共预算财政拨款基本支出决算情况说明</w:t>
      </w:r>
      <w:r>
        <w:tab/>
      </w:r>
      <w:r>
        <w:fldChar w:fldCharType="begin"/>
      </w:r>
      <w:r>
        <w:instrText xml:space="preserve"> PAGEREF _Toc145404506 \h </w:instrText>
      </w:r>
      <w:r>
        <w:fldChar w:fldCharType="separate"/>
      </w:r>
      <w:r>
        <w:t>14</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"_Toc145404507" </w:instrText>
      </w:r>
      <w:r>
        <w:fldChar w:fldCharType="separate"/>
      </w:r>
      <w:r>
        <w:rPr>
          <w:rStyle w:val="18"/>
          <w:rFonts w:hint="eastAsia" w:ascii="黑体" w:eastAsia="黑体"/>
        </w:rPr>
        <w:t>七、“三公”经费财政拨款支出决算情况说明</w:t>
      </w:r>
      <w:r>
        <w:tab/>
      </w:r>
      <w:r>
        <w:fldChar w:fldCharType="begin"/>
      </w:r>
      <w:r>
        <w:instrText xml:space="preserve"> PAGEREF _Toc145404507 \h </w:instrText>
      </w:r>
      <w:r>
        <w:fldChar w:fldCharType="separate"/>
      </w:r>
      <w:r>
        <w:t>15</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"_Toc145404508" </w:instrText>
      </w:r>
      <w:r>
        <w:fldChar w:fldCharType="separate"/>
      </w:r>
      <w:r>
        <w:rPr>
          <w:rStyle w:val="18"/>
          <w:rFonts w:hint="eastAsia" w:ascii="楷体_GB2312" w:eastAsia="楷体_GB2312" w:cs="楷体_GB2312"/>
          <w:b/>
        </w:rPr>
        <w:t>（一）“三公”经费财政拨款支出决算总体情况说明</w:t>
      </w:r>
      <w:r>
        <w:tab/>
      </w:r>
      <w:r>
        <w:fldChar w:fldCharType="begin"/>
      </w:r>
      <w:r>
        <w:instrText xml:space="preserve"> PAGEREF _Toc145404508 \h </w:instrText>
      </w:r>
      <w:r>
        <w:fldChar w:fldCharType="separate"/>
      </w:r>
      <w:r>
        <w:t>15</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"_Toc145404509" </w:instrText>
      </w:r>
      <w:r>
        <w:fldChar w:fldCharType="separate"/>
      </w:r>
      <w:r>
        <w:rPr>
          <w:rStyle w:val="18"/>
          <w:rFonts w:hint="eastAsia" w:ascii="楷体_GB2312" w:eastAsia="楷体_GB2312" w:cs="楷体_GB2312"/>
          <w:b/>
        </w:rPr>
        <w:t>（二）“三公”经费财政拨款支出决算具体情况说明</w:t>
      </w:r>
      <w:r>
        <w:tab/>
      </w:r>
      <w:r>
        <w:fldChar w:fldCharType="begin"/>
      </w:r>
      <w:r>
        <w:instrText xml:space="preserve"> PAGEREF _Toc145404509 \h </w:instrText>
      </w:r>
      <w:r>
        <w:fldChar w:fldCharType="separate"/>
      </w:r>
      <w:r>
        <w:t>15</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"_Toc145404510" </w:instrText>
      </w:r>
      <w:r>
        <w:fldChar w:fldCharType="separate"/>
      </w:r>
      <w:r>
        <w:rPr>
          <w:rStyle w:val="18"/>
          <w:rFonts w:hint="eastAsia" w:ascii="黑体" w:eastAsia="黑体"/>
        </w:rPr>
        <w:t>八、政府性基金预算支出决算情况说明</w:t>
      </w:r>
      <w:r>
        <w:tab/>
      </w:r>
      <w:r>
        <w:fldChar w:fldCharType="begin"/>
      </w:r>
      <w:r>
        <w:instrText xml:space="preserve"> PAGEREF _Toc145404510 \h </w:instrText>
      </w:r>
      <w:r>
        <w:fldChar w:fldCharType="separate"/>
      </w:r>
      <w:r>
        <w:t>16</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"_Toc145404511" </w:instrText>
      </w:r>
      <w:r>
        <w:fldChar w:fldCharType="separate"/>
      </w:r>
      <w:r>
        <w:rPr>
          <w:rStyle w:val="18"/>
          <w:rFonts w:hint="eastAsia" w:ascii="黑体" w:eastAsia="黑体"/>
        </w:rPr>
        <w:t>九、国有资本经营预算支出决算情况说明</w:t>
      </w:r>
      <w:r>
        <w:tab/>
      </w:r>
      <w:r>
        <w:fldChar w:fldCharType="begin"/>
      </w:r>
      <w:r>
        <w:instrText xml:space="preserve"> PAGEREF _Toc145404511 \h </w:instrText>
      </w:r>
      <w:r>
        <w:fldChar w:fldCharType="separate"/>
      </w:r>
      <w:r>
        <w:t>16</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"_Toc145404512" </w:instrText>
      </w:r>
      <w:r>
        <w:fldChar w:fldCharType="separate"/>
      </w:r>
      <w:r>
        <w:rPr>
          <w:rStyle w:val="18"/>
          <w:rFonts w:hint="eastAsia" w:ascii="黑体" w:eastAsia="黑体"/>
        </w:rPr>
        <w:t>十、其他重要事项的情况说明</w:t>
      </w:r>
      <w:r>
        <w:tab/>
      </w:r>
      <w:r>
        <w:fldChar w:fldCharType="begin"/>
      </w:r>
      <w:r>
        <w:instrText xml:space="preserve"> PAGEREF _Toc145404512 \h </w:instrText>
      </w:r>
      <w:r>
        <w:fldChar w:fldCharType="separate"/>
      </w:r>
      <w:r>
        <w:t>16</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"_Toc145404513" </w:instrText>
      </w:r>
      <w:r>
        <w:fldChar w:fldCharType="separate"/>
      </w:r>
      <w:r>
        <w:rPr>
          <w:rStyle w:val="18"/>
          <w:rFonts w:hint="eastAsia" w:ascii="楷体_GB2312" w:eastAsia="楷体_GB2312" w:cs="楷体_GB2312"/>
          <w:b/>
        </w:rPr>
        <w:t>（一）机关运行经费支出情况</w:t>
      </w:r>
      <w:r>
        <w:tab/>
      </w:r>
      <w:r>
        <w:fldChar w:fldCharType="begin"/>
      </w:r>
      <w:r>
        <w:instrText xml:space="preserve"> PAGEREF _Toc145404513 \h </w:instrText>
      </w:r>
      <w:r>
        <w:fldChar w:fldCharType="separate"/>
      </w:r>
      <w:r>
        <w:t>16</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"_Toc145404514" </w:instrText>
      </w:r>
      <w:r>
        <w:fldChar w:fldCharType="separate"/>
      </w:r>
      <w:r>
        <w:rPr>
          <w:rStyle w:val="18"/>
          <w:rFonts w:hint="eastAsia" w:ascii="楷体_GB2312" w:eastAsia="楷体_GB2312" w:cs="楷体_GB2312"/>
          <w:b/>
        </w:rPr>
        <w:t>（二）政府采购支出情况</w:t>
      </w:r>
      <w:r>
        <w:tab/>
      </w:r>
      <w:r>
        <w:fldChar w:fldCharType="begin"/>
      </w:r>
      <w:r>
        <w:instrText xml:space="preserve"> PAGEREF _Toc145404514 \h </w:instrText>
      </w:r>
      <w:r>
        <w:fldChar w:fldCharType="separate"/>
      </w:r>
      <w:r>
        <w:t>16</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"_Toc145404515" </w:instrText>
      </w:r>
      <w:r>
        <w:fldChar w:fldCharType="separate"/>
      </w:r>
      <w:r>
        <w:rPr>
          <w:rStyle w:val="18"/>
          <w:rFonts w:hint="eastAsia" w:ascii="楷体_GB2312" w:eastAsia="楷体_GB2312" w:cs="楷体_GB2312"/>
          <w:b/>
        </w:rPr>
        <w:t>（三）国有资产占有使用情况</w:t>
      </w:r>
      <w:r>
        <w:tab/>
      </w:r>
      <w:r>
        <w:fldChar w:fldCharType="begin"/>
      </w:r>
      <w:r>
        <w:instrText xml:space="preserve"> PAGEREF _Toc145404515 \h </w:instrText>
      </w:r>
      <w:r>
        <w:fldChar w:fldCharType="separate"/>
      </w:r>
      <w:r>
        <w:t>17</w:t>
      </w:r>
      <w:r>
        <w:fldChar w:fldCharType="end"/>
      </w:r>
      <w:r>
        <w:fldChar w:fldCharType="end"/>
      </w:r>
    </w:p>
    <w:p>
      <w:pPr>
        <w:pStyle w:val="8"/>
        <w:tabs>
          <w:tab w:val="right" w:leader="dot" w:pos="8296"/>
        </w:tabs>
        <w:ind w:left="840"/>
        <w:rPr>
          <w:rFonts w:asciiTheme="minorHAnsi" w:hAnsiTheme="minorHAnsi" w:eastAsiaTheme="minorEastAsia" w:cstheme="minorBidi"/>
          <w:szCs w:val="22"/>
        </w:rPr>
      </w:pPr>
      <w:r>
        <w:fldChar w:fldCharType="begin"/>
      </w:r>
      <w:r>
        <w:instrText xml:space="preserve"> HYPERLINK \l "_Toc145404516" </w:instrText>
      </w:r>
      <w:r>
        <w:fldChar w:fldCharType="separate"/>
      </w:r>
      <w:r>
        <w:rPr>
          <w:rStyle w:val="18"/>
          <w:rFonts w:hint="eastAsia" w:ascii="楷体_GB2312" w:eastAsia="楷体_GB2312" w:cs="楷体_GB2312"/>
          <w:b/>
        </w:rPr>
        <w:t>（四）预算绩效管理情况</w:t>
      </w:r>
      <w:r>
        <w:tab/>
      </w:r>
      <w:r>
        <w:fldChar w:fldCharType="begin"/>
      </w:r>
      <w:r>
        <w:instrText xml:space="preserve"> PAGEREF _Toc145404516 \h </w:instrText>
      </w:r>
      <w:r>
        <w:fldChar w:fldCharType="separate"/>
      </w:r>
      <w:r>
        <w:t>17</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"_Toc145404517" </w:instrText>
      </w:r>
      <w:r>
        <w:fldChar w:fldCharType="separate"/>
      </w:r>
      <w:r>
        <w:rPr>
          <w:rStyle w:val="18"/>
          <w:rFonts w:hint="eastAsia" w:ascii="黑体" w:eastAsia="黑体"/>
        </w:rPr>
        <w:t>第三部分 名词解释</w:t>
      </w:r>
      <w:r>
        <w:tab/>
      </w:r>
      <w:r>
        <w:fldChar w:fldCharType="begin"/>
      </w:r>
      <w:r>
        <w:instrText xml:space="preserve"> PAGEREF _Toc145404517 \h </w:instrText>
      </w:r>
      <w:r>
        <w:fldChar w:fldCharType="separate"/>
      </w:r>
      <w:r>
        <w:t>17</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"_Toc145404518" </w:instrText>
      </w:r>
      <w:r>
        <w:fldChar w:fldCharType="separate"/>
      </w:r>
      <w:r>
        <w:rPr>
          <w:rStyle w:val="18"/>
          <w:rFonts w:hint="eastAsia" w:ascii="黑体" w:eastAsia="黑体"/>
        </w:rPr>
        <w:t>第四部分</w:t>
      </w:r>
      <w:r>
        <w:rPr>
          <w:rStyle w:val="18"/>
          <w:rFonts w:ascii="黑体" w:eastAsia="黑体"/>
        </w:rPr>
        <w:t xml:space="preserve"> </w:t>
      </w:r>
      <w:r>
        <w:rPr>
          <w:rStyle w:val="18"/>
          <w:rFonts w:hint="eastAsia" w:ascii="黑体" w:eastAsia="黑体"/>
        </w:rPr>
        <w:t>附件</w:t>
      </w:r>
      <w:r>
        <w:tab/>
      </w:r>
      <w:r>
        <w:fldChar w:fldCharType="begin"/>
      </w:r>
      <w:r>
        <w:instrText xml:space="preserve"> PAGEREF _Toc145404518 \h </w:instrText>
      </w:r>
      <w:r>
        <w:fldChar w:fldCharType="separate"/>
      </w:r>
      <w:r>
        <w:t>22</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"_Toc145404519" </w:instrText>
      </w:r>
      <w:r>
        <w:fldChar w:fldCharType="separate"/>
      </w:r>
      <w:r>
        <w:rPr>
          <w:rStyle w:val="18"/>
          <w:rFonts w:hint="eastAsia" w:ascii="方正小标宋简体" w:eastAsia="方正小标宋简体" w:cs="黑体"/>
        </w:rPr>
        <w:t>部门预算项目支出绩效自评表（</w:t>
      </w:r>
      <w:r>
        <w:rPr>
          <w:rStyle w:val="18"/>
          <w:rFonts w:ascii="方正小标宋简体" w:eastAsia="方正小标宋简体" w:cs="黑体"/>
        </w:rPr>
        <w:t>2022</w:t>
      </w:r>
      <w:r>
        <w:rPr>
          <w:rStyle w:val="18"/>
          <w:rFonts w:hint="eastAsia" w:ascii="方正小标宋简体" w:eastAsia="方正小标宋简体" w:cs="黑体"/>
        </w:rPr>
        <w:t>年度）</w:t>
      </w:r>
      <w:r>
        <w:tab/>
      </w:r>
      <w:r>
        <w:fldChar w:fldCharType="begin"/>
      </w:r>
      <w:r>
        <w:instrText xml:space="preserve"> PAGEREF _Toc145404519 \h </w:instrText>
      </w:r>
      <w:r>
        <w:fldChar w:fldCharType="separate"/>
      </w:r>
      <w:r>
        <w:t>22</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"_Toc145404520" </w:instrText>
      </w:r>
      <w:r>
        <w:fldChar w:fldCharType="separate"/>
      </w:r>
      <w:r>
        <w:rPr>
          <w:rStyle w:val="18"/>
          <w:rFonts w:hint="eastAsia" w:ascii="黑体" w:eastAsia="黑体"/>
        </w:rPr>
        <w:t>第四部分 附表</w:t>
      </w:r>
      <w:r>
        <w:tab/>
      </w:r>
      <w:r>
        <w:fldChar w:fldCharType="begin"/>
      </w:r>
      <w:r>
        <w:instrText xml:space="preserve"> PAGEREF _Toc145404520 \h </w:instrText>
      </w:r>
      <w:r>
        <w:fldChar w:fldCharType="separate"/>
      </w:r>
      <w:r>
        <w:t>28</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"_Toc145404521" </w:instrText>
      </w:r>
      <w:r>
        <w:fldChar w:fldCharType="separate"/>
      </w:r>
      <w:r>
        <w:rPr>
          <w:rStyle w:val="18"/>
          <w:rFonts w:hint="eastAsia" w:ascii="仿宋_GB2312" w:eastAsia="仿宋_GB2312" w:cs="仿宋_GB2312"/>
        </w:rPr>
        <w:t>一、收入支出决算总表</w:t>
      </w:r>
      <w:r>
        <w:tab/>
      </w:r>
      <w:r>
        <w:fldChar w:fldCharType="begin"/>
      </w:r>
      <w:r>
        <w:instrText xml:space="preserve"> PAGEREF _Toc145404521 \h </w:instrText>
      </w:r>
      <w:r>
        <w:fldChar w:fldCharType="separate"/>
      </w:r>
      <w:r>
        <w:t>28</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"_Toc145404522" </w:instrText>
      </w:r>
      <w:r>
        <w:fldChar w:fldCharType="separate"/>
      </w:r>
      <w:r>
        <w:rPr>
          <w:rStyle w:val="18"/>
          <w:rFonts w:hint="eastAsia" w:ascii="仿宋_GB2312" w:eastAsia="仿宋_GB2312" w:cs="仿宋_GB2312"/>
        </w:rPr>
        <w:t>二、收入决算表</w:t>
      </w:r>
      <w:r>
        <w:tab/>
      </w:r>
      <w:r>
        <w:fldChar w:fldCharType="begin"/>
      </w:r>
      <w:r>
        <w:instrText xml:space="preserve"> PAGEREF _Toc145404522 \h </w:instrText>
      </w:r>
      <w:r>
        <w:fldChar w:fldCharType="separate"/>
      </w:r>
      <w:r>
        <w:t>28</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"_Toc145404523" </w:instrText>
      </w:r>
      <w:r>
        <w:fldChar w:fldCharType="separate"/>
      </w:r>
      <w:r>
        <w:rPr>
          <w:rStyle w:val="18"/>
          <w:rFonts w:hint="eastAsia" w:ascii="仿宋_GB2312" w:eastAsia="仿宋_GB2312" w:cs="仿宋_GB2312"/>
        </w:rPr>
        <w:t>三、支出决算表</w:t>
      </w:r>
      <w:r>
        <w:tab/>
      </w:r>
      <w:r>
        <w:fldChar w:fldCharType="begin"/>
      </w:r>
      <w:r>
        <w:instrText xml:space="preserve"> PAGEREF _Toc145404523 \h </w:instrText>
      </w:r>
      <w:r>
        <w:fldChar w:fldCharType="separate"/>
      </w:r>
      <w:r>
        <w:t>28</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"_Toc145404524" </w:instrText>
      </w:r>
      <w:r>
        <w:fldChar w:fldCharType="separate"/>
      </w:r>
      <w:r>
        <w:rPr>
          <w:rStyle w:val="18"/>
          <w:rFonts w:hint="eastAsia" w:ascii="仿宋_GB2312" w:eastAsia="仿宋_GB2312" w:cs="仿宋_GB2312"/>
        </w:rPr>
        <w:t>四、财政拨款收入支出决算总表</w:t>
      </w:r>
      <w:r>
        <w:tab/>
      </w:r>
      <w:r>
        <w:fldChar w:fldCharType="begin"/>
      </w:r>
      <w:r>
        <w:instrText xml:space="preserve"> PAGEREF _Toc145404524 \h </w:instrText>
      </w:r>
      <w:r>
        <w:fldChar w:fldCharType="separate"/>
      </w:r>
      <w:r>
        <w:t>28</w:t>
      </w:r>
      <w:r>
        <w:fldChar w:fldCharType="end"/>
      </w:r>
      <w:r>
        <w:fldChar w:fldCharType="end"/>
      </w:r>
    </w:p>
    <w:p>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"_Toc145404525" </w:instrText>
      </w:r>
      <w:r>
        <w:fldChar w:fldCharType="separate"/>
      </w:r>
      <w:r>
        <w:rPr>
          <w:rStyle w:val="18"/>
          <w:rFonts w:hint="eastAsia" w:ascii="仿宋_GB2312" w:eastAsia="仿宋_GB2312" w:cs="仿宋_GB2312"/>
        </w:rPr>
        <w:t>五、财政拨款支出决算明细表</w:t>
      </w:r>
      <w:r>
        <w:tab/>
      </w:r>
      <w:r>
        <w:fldChar w:fldCharType="begin"/>
      </w:r>
      <w:r>
        <w:instrText xml:space="preserve"> PAGEREF _Toc145404525 \h </w:instrText>
      </w:r>
      <w:r>
        <w:fldChar w:fldCharType="separate"/>
      </w:r>
      <w:r>
        <w:t>28</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"_Toc145404526" </w:instrText>
      </w:r>
      <w:r>
        <w:fldChar w:fldCharType="separate"/>
      </w:r>
      <w:r>
        <w:rPr>
          <w:rStyle w:val="18"/>
          <w:rFonts w:hint="eastAsia" w:ascii="仿宋_GB2312" w:eastAsia="仿宋_GB2312" w:cs="仿宋_GB2312"/>
        </w:rPr>
        <w:t>六、一般公共预算财政拨款支出决算表</w:t>
      </w:r>
      <w:r>
        <w:tab/>
      </w:r>
      <w:r>
        <w:fldChar w:fldCharType="begin"/>
      </w:r>
      <w:r>
        <w:instrText xml:space="preserve"> PAGEREF _Toc145404526 \h </w:instrText>
      </w:r>
      <w:r>
        <w:fldChar w:fldCharType="separate"/>
      </w:r>
      <w:r>
        <w:t>28</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"_Toc145404527" </w:instrText>
      </w:r>
      <w:r>
        <w:fldChar w:fldCharType="separate"/>
      </w:r>
      <w:r>
        <w:rPr>
          <w:rStyle w:val="18"/>
          <w:rFonts w:hint="eastAsia" w:ascii="仿宋_GB2312" w:eastAsia="仿宋_GB2312" w:cs="仿宋_GB2312"/>
        </w:rPr>
        <w:t>七、一般公共预算财政拨款支出决算明细表</w:t>
      </w:r>
      <w:r>
        <w:tab/>
      </w:r>
      <w:r>
        <w:fldChar w:fldCharType="begin"/>
      </w:r>
      <w:r>
        <w:instrText xml:space="preserve"> PAGEREF _Toc145404527 \h </w:instrText>
      </w:r>
      <w:r>
        <w:fldChar w:fldCharType="separate"/>
      </w:r>
      <w:r>
        <w:t>28</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"_Toc145404528" </w:instrText>
      </w:r>
      <w:r>
        <w:fldChar w:fldCharType="separate"/>
      </w:r>
      <w:r>
        <w:rPr>
          <w:rStyle w:val="18"/>
          <w:rFonts w:hint="eastAsia" w:ascii="仿宋_GB2312" w:eastAsia="仿宋_GB2312" w:cs="仿宋_GB2312"/>
        </w:rPr>
        <w:t>八、一般公共预算财政拨款基本支出决算表</w:t>
      </w:r>
      <w:r>
        <w:tab/>
      </w:r>
      <w:r>
        <w:fldChar w:fldCharType="begin"/>
      </w:r>
      <w:r>
        <w:instrText xml:space="preserve"> PAGEREF _Toc145404528 \h </w:instrText>
      </w:r>
      <w:r>
        <w:fldChar w:fldCharType="separate"/>
      </w:r>
      <w:r>
        <w:t>28</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"_Toc145404529" </w:instrText>
      </w:r>
      <w:r>
        <w:fldChar w:fldCharType="separate"/>
      </w:r>
      <w:r>
        <w:rPr>
          <w:rStyle w:val="18"/>
          <w:rFonts w:hint="eastAsia" w:ascii="仿宋_GB2312" w:eastAsia="仿宋_GB2312" w:cs="仿宋_GB2312"/>
        </w:rPr>
        <w:t>九、一般公共预算财政拨款项目支出决算表</w:t>
      </w:r>
      <w:r>
        <w:tab/>
      </w:r>
      <w:r>
        <w:fldChar w:fldCharType="begin"/>
      </w:r>
      <w:r>
        <w:instrText xml:space="preserve"> PAGEREF _Toc145404529 \h </w:instrText>
      </w:r>
      <w:r>
        <w:fldChar w:fldCharType="separate"/>
      </w:r>
      <w:r>
        <w:t>28</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"_Toc145404530" </w:instrText>
      </w:r>
      <w:r>
        <w:fldChar w:fldCharType="separate"/>
      </w:r>
      <w:r>
        <w:rPr>
          <w:rStyle w:val="18"/>
          <w:rFonts w:hint="eastAsia" w:ascii="仿宋_GB2312" w:eastAsia="仿宋_GB2312" w:cs="仿宋_GB2312"/>
        </w:rPr>
        <w:t>十、政府性基金预算财政拨款收入支出决算表</w:t>
      </w:r>
      <w:r>
        <w:tab/>
      </w:r>
      <w:r>
        <w:fldChar w:fldCharType="begin"/>
      </w:r>
      <w:r>
        <w:instrText xml:space="preserve"> PAGEREF _Toc145404530 \h </w:instrText>
      </w:r>
      <w:r>
        <w:fldChar w:fldCharType="separate"/>
      </w:r>
      <w:r>
        <w:t>28</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"_Toc145404531" </w:instrText>
      </w:r>
      <w:r>
        <w:fldChar w:fldCharType="separate"/>
      </w:r>
      <w:r>
        <w:rPr>
          <w:rStyle w:val="18"/>
          <w:rFonts w:hint="eastAsia" w:ascii="仿宋_GB2312" w:eastAsia="仿宋_GB2312" w:cs="仿宋_GB2312"/>
        </w:rPr>
        <w:t>十一、国有资本经营预算财政拨款收入支出决算表</w:t>
      </w:r>
      <w:r>
        <w:tab/>
      </w:r>
      <w:r>
        <w:fldChar w:fldCharType="begin"/>
      </w:r>
      <w:r>
        <w:instrText xml:space="preserve"> PAGEREF _Toc145404531 \h </w:instrText>
      </w:r>
      <w:r>
        <w:fldChar w:fldCharType="separate"/>
      </w:r>
      <w:r>
        <w:t>28</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"_Toc145404532" </w:instrText>
      </w:r>
      <w:r>
        <w:fldChar w:fldCharType="separate"/>
      </w:r>
      <w:r>
        <w:rPr>
          <w:rStyle w:val="18"/>
          <w:rFonts w:hint="eastAsia" w:ascii="仿宋_GB2312" w:eastAsia="仿宋_GB2312" w:cs="仿宋_GB2312"/>
        </w:rPr>
        <w:t>十二、国有资本经营预算财政拨款支出决算表</w:t>
      </w:r>
      <w:r>
        <w:tab/>
      </w:r>
      <w:r>
        <w:fldChar w:fldCharType="begin"/>
      </w:r>
      <w:r>
        <w:instrText xml:space="preserve"> PAGEREF _Toc145404532 \h </w:instrText>
      </w:r>
      <w:r>
        <w:fldChar w:fldCharType="separate"/>
      </w:r>
      <w:r>
        <w:t>28</w:t>
      </w:r>
      <w:r>
        <w:fldChar w:fldCharType="end"/>
      </w:r>
      <w:r>
        <w:fldChar w:fldCharType="end"/>
      </w:r>
    </w:p>
    <w:p>
      <w:pPr>
        <w:pStyle w:val="13"/>
        <w:tabs>
          <w:tab w:val="right" w:leader="dot" w:pos="8296"/>
        </w:tabs>
        <w:ind w:left="420"/>
        <w:rPr>
          <w:rFonts w:asciiTheme="minorHAnsi" w:hAnsiTheme="minorHAnsi" w:eastAsiaTheme="minorEastAsia" w:cstheme="minorBidi"/>
          <w:szCs w:val="22"/>
        </w:rPr>
      </w:pPr>
      <w:r>
        <w:fldChar w:fldCharType="begin"/>
      </w:r>
      <w:r>
        <w:instrText xml:space="preserve"> HYPERLINK \l "_Toc145404533" </w:instrText>
      </w:r>
      <w:r>
        <w:fldChar w:fldCharType="separate"/>
      </w:r>
      <w:r>
        <w:rPr>
          <w:rStyle w:val="18"/>
          <w:rFonts w:hint="eastAsia" w:ascii="仿宋_GB2312" w:eastAsia="仿宋_GB2312" w:cs="仿宋_GB2312"/>
        </w:rPr>
        <w:t>十三、财政拨款“三公”经费支出决算表</w:t>
      </w:r>
      <w:r>
        <w:tab/>
      </w:r>
      <w:r>
        <w:fldChar w:fldCharType="begin"/>
      </w:r>
      <w:r>
        <w:instrText xml:space="preserve"> PAGEREF _Toc145404533 \h </w:instrText>
      </w:r>
      <w:r>
        <w:fldChar w:fldCharType="separate"/>
      </w:r>
      <w:r>
        <w:t>28</w:t>
      </w:r>
      <w:r>
        <w:fldChar w:fldCharType="end"/>
      </w:r>
      <w:r>
        <w:fldChar w:fldCharType="end"/>
      </w:r>
    </w:p>
    <w:p>
      <w:pPr>
        <w:spacing w:line="576" w:lineRule="exact"/>
      </w:pPr>
      <w:r>
        <w:fldChar w:fldCharType="end"/>
      </w:r>
    </w:p>
    <w:p>
      <w:pPr>
        <w:pStyle w:val="4"/>
        <w:keepNext/>
        <w:keepLines/>
        <w:spacing w:before="0" w:beforeAutospacing="0" w:after="0" w:afterAutospacing="0" w:line="576" w:lineRule="exact"/>
        <w:ind w:firstLine="880" w:firstLineChars="200"/>
        <w:jc w:val="center"/>
        <w:rPr>
          <w:rFonts w:ascii="方正小标宋简体" w:eastAsia="方正小标宋简体" w:cs="方正小标宋简体"/>
          <w:b w:val="0"/>
          <w:sz w:val="44"/>
          <w:szCs w:val="44"/>
        </w:rPr>
      </w:pPr>
      <w:bookmarkStart w:id="0" w:name="_Toc2419"/>
    </w:p>
    <w:p>
      <w:pPr>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rPr>
          <w:rFonts w:ascii="方正小标宋简体" w:eastAsia="方正小标宋简体" w:cs="方正小标宋简体"/>
          <w:b w:val="0"/>
          <w:sz w:val="44"/>
          <w:szCs w:val="44"/>
        </w:rPr>
      </w:pPr>
    </w:p>
    <w:p>
      <w:pPr>
        <w:pStyle w:val="2"/>
        <w:ind w:left="0" w:leftChars="0" w:firstLine="0" w:firstLineChars="0"/>
      </w:pPr>
    </w:p>
    <w:p/>
    <w:p>
      <w:pPr>
        <w:pStyle w:val="4"/>
        <w:keepNext/>
        <w:keepLines/>
        <w:spacing w:before="0" w:beforeAutospacing="0" w:after="0" w:afterAutospacing="0" w:line="576" w:lineRule="exact"/>
        <w:jc w:val="both"/>
        <w:rPr>
          <w:rFonts w:ascii="方正小标宋简体" w:eastAsia="方正小标宋简体" w:cs="方正小标宋简体"/>
          <w:b w:val="0"/>
          <w:sz w:val="44"/>
          <w:szCs w:val="44"/>
        </w:rPr>
      </w:pPr>
    </w:p>
    <w:p>
      <w:pPr>
        <w:pStyle w:val="4"/>
        <w:keepNext/>
        <w:keepLines/>
        <w:spacing w:before="0" w:beforeAutospacing="0" w:after="0" w:afterAutospacing="0" w:line="576" w:lineRule="exact"/>
        <w:ind w:firstLine="880" w:firstLineChars="200"/>
        <w:jc w:val="center"/>
        <w:rPr>
          <w:rFonts w:ascii="方正小标宋简体" w:eastAsia="方正小标宋简体" w:cs="方正小标宋简体"/>
        </w:rPr>
      </w:pPr>
      <w:bookmarkStart w:id="1" w:name="_Toc145404492"/>
      <w:r>
        <w:rPr>
          <w:rFonts w:hint="eastAsia" w:ascii="方正小标宋简体" w:eastAsia="方正小标宋简体" w:cs="方正小标宋简体"/>
          <w:b w:val="0"/>
          <w:sz w:val="44"/>
          <w:szCs w:val="44"/>
        </w:rPr>
        <w:t>第一部分 单位概况</w:t>
      </w:r>
      <w:bookmarkEnd w:id="0"/>
      <w:bookmarkEnd w:id="1"/>
    </w:p>
    <w:p>
      <w:pPr>
        <w:pStyle w:val="5"/>
        <w:keepNext/>
        <w:keepLines/>
        <w:spacing w:before="0" w:beforeAutospacing="0" w:after="0" w:afterAutospacing="0" w:line="576" w:lineRule="exact"/>
        <w:ind w:firstLine="640" w:firstLineChars="200"/>
        <w:jc w:val="both"/>
        <w:rPr>
          <w:rFonts w:ascii="黑体" w:eastAsia="黑体"/>
          <w:b w:val="0"/>
          <w:color w:val="000000"/>
          <w:kern w:val="2"/>
          <w:sz w:val="32"/>
          <w:szCs w:val="32"/>
        </w:rPr>
      </w:pPr>
      <w:bookmarkStart w:id="2" w:name="_Toc15510"/>
      <w:bookmarkStart w:id="3" w:name="_Toc145404493"/>
      <w:r>
        <w:rPr>
          <w:rFonts w:hint="eastAsia" w:ascii="黑体" w:eastAsia="黑体"/>
          <w:b w:val="0"/>
          <w:color w:val="000000"/>
          <w:kern w:val="2"/>
          <w:sz w:val="32"/>
          <w:szCs w:val="32"/>
        </w:rPr>
        <w:t>一、主要职责</w:t>
      </w:r>
      <w:bookmarkEnd w:id="2"/>
      <w:bookmarkEnd w:id="3"/>
    </w:p>
    <w:p>
      <w:pPr>
        <w:pStyle w:val="7"/>
        <w:adjustRightInd w:val="0"/>
        <w:snapToGrid w:val="0"/>
        <w:spacing w:before="0" w:line="576" w:lineRule="exact"/>
        <w:ind w:firstLine="643" w:firstLineChars="200"/>
        <w:outlineLvl w:val="2"/>
        <w:rPr>
          <w:rFonts w:ascii="楷体_GB2312" w:eastAsia="楷体_GB2312" w:cs="楷体_GB2312"/>
          <w:b/>
          <w:color w:val="000000"/>
          <w:sz w:val="32"/>
          <w:szCs w:val="32"/>
        </w:rPr>
      </w:pPr>
      <w:bookmarkStart w:id="4" w:name="_Toc145404494"/>
      <w:r>
        <w:rPr>
          <w:rFonts w:hint="eastAsia" w:ascii="楷体_GB2312" w:eastAsia="楷体_GB2312" w:cs="楷体_GB2312"/>
          <w:b/>
          <w:color w:val="000000"/>
          <w:sz w:val="32"/>
          <w:szCs w:val="32"/>
        </w:rPr>
        <w:t>（一）主要职能</w:t>
      </w:r>
      <w:bookmarkEnd w:id="4"/>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1.党政办公室。</w:t>
      </w:r>
      <w:r>
        <w:rPr>
          <w:rFonts w:hint="eastAsia" w:ascii="仿宋_GB2312" w:eastAsia="仿宋_GB2312"/>
          <w:sz w:val="32"/>
          <w:szCs w:val="32"/>
        </w:rPr>
        <w:t>负责党委、人大、政府日常事务性工作；负责文电、会务、档案、保密、绩效管理、后勤保障、综合协调等机关日常事务性工作，组织办理人大代表建议等工作；负责抓好机关的自身建设和各项规章制度的建设、落实；完成镇党委和镇人民政府交办的其他工作。</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2.党建工作办公室。</w:t>
      </w:r>
      <w:r>
        <w:rPr>
          <w:rFonts w:hint="eastAsia" w:ascii="仿宋_GB2312" w:eastAsia="仿宋_GB2312"/>
          <w:sz w:val="32"/>
          <w:szCs w:val="32"/>
        </w:rPr>
        <w:t>落实全面从严治党要求，负责意识形态、基层党建、党风廉政建设工作；承担宣传、统战、民族宗教、干部人事、机构编制、群团、党史、地方志等工作；完成镇党委和镇人民政府交办的其他工作。</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3.维护稳定和综合行政执法办公室。</w:t>
      </w:r>
      <w:r>
        <w:rPr>
          <w:rFonts w:hint="eastAsia" w:ascii="仿宋_GB2312" w:eastAsia="仿宋_GB2312"/>
          <w:sz w:val="32"/>
          <w:szCs w:val="32"/>
        </w:rPr>
        <w:t>负责综合治理、群众工作、平安建设、信访稳定、社会治安、矛盾纠纷化解、禁毒整治等工作；组织开展防范和处理邪教问题工作，做好预防、教育等工作；全面落实依法行政工作，负责统筹协调辖区内依法授权或委托授权的各类行政执法工作，负责综合行政执法有关组织协调、指挥调度工作；负责日常巡查，及时发现、制止违法行为并移送违法线索，接受县综合行政执法局和行业主管部门的业务指导；完成镇党委和镇人民政府交办的其他工作。</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4.经济发展和乡村振兴办公室。</w:t>
      </w:r>
      <w:r>
        <w:rPr>
          <w:rFonts w:hint="eastAsia" w:ascii="仿宋_GB2312" w:eastAsia="仿宋_GB2312"/>
          <w:sz w:val="32"/>
          <w:szCs w:val="32"/>
        </w:rPr>
        <w:t>负责对国家及上级有关部门制定的经济法规、经济政策及各项指标、任务的传达、贯彻及执行，提供政策性的咨询诠释等服务，指导、发展全镇经济；负责农村经营管理体系建设工作；承担促进经济发展，培育新型农业经营主体，促进农民增收等职责；履行镇人民政府综合统计和农村经济统计职能，指导村级统计工作；负责人口普查、农业普查、经济普查等重大国情国力普查任务；负责指导农村经济发展、农业生产和农田基本建设；开展农村集体产权制度改革工作，负责辖区内农村集体经济组织管理；负责农村土地承包和流转管理工作；负责统筹协调乡村振兴战略实施有关工作；负责拟订全镇乡村振兴发展规划和年度计划并组织实施；负责防止返贫动态监测和帮扶工作，促进巩固拓展脱贫攻坚成果同乡村振兴有效衔接；负责推动乡风文明建设；负责宣传贯彻规划、村镇建设、农房建设管理、农村宅基地管理、耕地保护等方面政策法规并组织实施；组织编制镇（村）规划及审查报批工作;负责土地空间、镇(村)规划建设管理工作；协助做好基础设施建设、农业产业发展、新村聚集点建设等项目的选址、用地等工作；完成镇党委和镇人民政府交办的其他工作。</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5.社会事务办公室。</w:t>
      </w:r>
      <w:r>
        <w:rPr>
          <w:rFonts w:hint="eastAsia" w:ascii="仿宋_GB2312" w:eastAsia="仿宋_GB2312"/>
          <w:sz w:val="32"/>
          <w:szCs w:val="32"/>
        </w:rPr>
        <w:t>负责拟订并组织实施社会发展规划,负责教育、卫生健康、社会保障、武装、民政优抚、基层政权建设、社会救助、科技、文化、体育、残联、慈善、退役军人、农民工等社会事务的行政管理工作；完成镇党委和镇人民政府交办的其他工作。</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6.生态环境和应急管理办公室。</w:t>
      </w:r>
      <w:r>
        <w:rPr>
          <w:rFonts w:hint="eastAsia" w:ascii="仿宋_GB2312" w:eastAsia="仿宋_GB2312"/>
          <w:sz w:val="32"/>
          <w:szCs w:val="32"/>
        </w:rPr>
        <w:t>负责贯彻落实上级关于生态环境保护方面的政策法规，拟订并组织落实镇生态环境保护规划；负责生态环境保护、河（湖）长制、森林（草原）资源管理，城乡环境综合整治、农村垃圾治理、生活污水处理、“厕所革命”、农村面源污染防治等相关工作；负责农村人居环境整治相关工作；协助做好区域内环境监测和环境保护的行政执法工作；负责应急管理工作，做好突发事件的应急管理和处置工作；负责安全生产、防震减灾、消防和集中式饮用水水源地环境保护与应急等工作；宣传贯彻安全生产、防震减灾和消防有关法律、法规、政策，落实安全生产和消防监管责任，健全并严格执行本辖区安全生产事故应急救援预案，推进镇安全生产监管规范化建设，组织开展安全生产检查和安全生产专项整治活动,督促问题整改,消除事故隐患;负责职责范围内的食品安全监督管理工作；完成镇党委和镇人民政府交办的其他工作。</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7.财经审查工作办公室。</w:t>
      </w:r>
      <w:r>
        <w:rPr>
          <w:rFonts w:hint="eastAsia" w:ascii="仿宋_GB2312" w:eastAsia="仿宋_GB2312"/>
          <w:sz w:val="32"/>
          <w:szCs w:val="32"/>
        </w:rPr>
        <w:t>负责贯彻上级财经各项政策，严格执行财政法规和财经制度；负责组织和管理镇财政收入和支出，编制并执行年度预决算，管理、审查镇行政事业单位各类资金、财务会计工作;负责国有资产监督管理;组织实施内部审计工作；指导、管理、审查村级财务和集体资产；指导、审查镇村其他经济组织资金；完成镇党委和镇人民政府交办的其他工作。</w:t>
      </w:r>
    </w:p>
    <w:p>
      <w:pPr>
        <w:pStyle w:val="7"/>
        <w:adjustRightInd w:val="0"/>
        <w:snapToGrid w:val="0"/>
        <w:spacing w:before="0" w:line="576" w:lineRule="exact"/>
        <w:ind w:firstLine="643" w:firstLineChars="200"/>
        <w:outlineLvl w:val="2"/>
        <w:rPr>
          <w:rFonts w:ascii="楷体_GB2312" w:eastAsia="楷体_GB2312" w:cs="楷体_GB2312"/>
          <w:b/>
          <w:color w:val="000000"/>
          <w:sz w:val="32"/>
          <w:szCs w:val="32"/>
        </w:rPr>
      </w:pPr>
      <w:bookmarkStart w:id="5" w:name="_Toc145404495"/>
      <w:r>
        <w:rPr>
          <w:rFonts w:hint="eastAsia" w:ascii="楷体_GB2312" w:eastAsia="楷体_GB2312" w:cs="楷体_GB2312"/>
          <w:b/>
          <w:color w:val="000000"/>
          <w:sz w:val="32"/>
          <w:szCs w:val="32"/>
        </w:rPr>
        <w:t>（二）2022年重点工作完成情况</w:t>
      </w:r>
      <w:bookmarkEnd w:id="5"/>
    </w:p>
    <w:p>
      <w:pPr>
        <w:spacing w:line="576" w:lineRule="exact"/>
        <w:ind w:firstLine="643" w:firstLineChars="200"/>
        <w:rPr>
          <w:rFonts w:ascii="楷体_GB2312" w:hAnsi="楷体_GB2312" w:eastAsia="楷体_GB2312" w:cs="楷体_GB2312"/>
          <w:b/>
          <w:bCs/>
          <w:sz w:val="32"/>
          <w:szCs w:val="32"/>
        </w:rPr>
      </w:pPr>
      <w:bookmarkStart w:id="6" w:name="_Toc145404496"/>
      <w:bookmarkStart w:id="7" w:name="_Toc19708"/>
      <w:r>
        <w:rPr>
          <w:rFonts w:hint="eastAsia" w:ascii="仿宋_GB2312" w:hAnsi="仿宋_GB2312" w:eastAsia="仿宋_GB2312" w:cs="仿宋_GB2312"/>
          <w:b/>
          <w:bCs/>
          <w:sz w:val="32"/>
          <w:szCs w:val="32"/>
        </w:rPr>
        <w:t>1.疫情防控成效显著。</w:t>
      </w:r>
      <w:r>
        <w:rPr>
          <w:rFonts w:hint="eastAsia" w:ascii="仿宋_GB2312" w:hAnsi="仿宋_GB2312" w:eastAsia="仿宋_GB2312" w:cs="仿宋_GB2312"/>
          <w:sz w:val="32"/>
          <w:szCs w:val="32"/>
        </w:rPr>
        <w:t>扎实筑牢疫情防控的防护墙。设立县级防疫卡点1处，组建由乡镇干部职工、公安、交警、卫生院、村干部及普通党员、志愿者组成的24小时工作专班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截至今年10月，全镇应接种人数6345人，已接种人数6126余人，未接种（因病暂缓或禁忌症）219人，全镇接种率达到96%，自开展全员核酸以来，共组织全员核酸检测14次，累计采样达61204人次。</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2.经济发展提质增效。</w:t>
      </w:r>
      <w:r>
        <w:rPr>
          <w:rFonts w:hint="eastAsia" w:ascii="仿宋_GB2312" w:hAnsi="Times New Roman" w:eastAsia="仿宋_GB2312"/>
          <w:b/>
          <w:bCs/>
          <w:sz w:val="32"/>
          <w:szCs w:val="32"/>
        </w:rPr>
        <w:t>一是</w:t>
      </w:r>
      <w:r>
        <w:rPr>
          <w:rFonts w:hint="eastAsia" w:ascii="仿宋_GB2312" w:hAnsi="仿宋_GB2312" w:eastAsia="仿宋_GB2312" w:cs="仿宋_GB2312"/>
          <w:sz w:val="32"/>
          <w:szCs w:val="32"/>
        </w:rPr>
        <w:t>以乡村振兴为抓手，夯基固本，争取项目支持。2022年实施乡村振兴项目共计20个，涉及9村，投入资金2375.34万元</w:t>
      </w:r>
      <w:r>
        <w:rPr>
          <w:rFonts w:hint="eastAsia" w:ascii="仿宋_GB2312" w:hAnsi="Times New Roman" w:eastAsia="仿宋_GB2312"/>
          <w:sz w:val="32"/>
          <w:szCs w:val="32"/>
        </w:rPr>
        <w:t>。</w:t>
      </w:r>
      <w:r>
        <w:rPr>
          <w:rFonts w:hint="eastAsia" w:ascii="仿宋_GB2312" w:hAnsi="Times New Roman" w:eastAsia="仿宋_GB2312"/>
          <w:b/>
          <w:bCs/>
          <w:sz w:val="32"/>
          <w:szCs w:val="32"/>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以发展特色产业为抓手，赓续造血，推动农民增收。培育农村新型经营主体，成立专业合作社，着力打造产业园、示范园、</w:t>
      </w:r>
      <w:r>
        <w:rPr>
          <w:rFonts w:hint="eastAsia" w:ascii="仿宋_GB2312" w:hAnsi="Times New Roman" w:eastAsia="仿宋_GB2312"/>
          <w:sz w:val="32"/>
          <w:szCs w:val="32"/>
        </w:rPr>
        <w:t>生态绿色蔬菜、水果基地等，并培育更多诸如羌脆李、大红袍花的地理标志产品。</w:t>
      </w:r>
    </w:p>
    <w:p>
      <w:pPr>
        <w:spacing w:line="576" w:lineRule="exact"/>
        <w:ind w:firstLine="643" w:firstLineChars="200"/>
        <w:rPr>
          <w:rFonts w:hint="eastAsia" w:ascii="仿宋_GB2312" w:hAnsi="Times New Roman" w:eastAsia="仿宋_GB2312"/>
          <w:sz w:val="32"/>
          <w:szCs w:val="32"/>
          <w:lang w:eastAsia="zh-CN"/>
        </w:rPr>
      </w:pPr>
      <w:r>
        <w:rPr>
          <w:rFonts w:hint="eastAsia" w:ascii="仿宋_GB2312" w:hAnsi="仿宋_GB2312" w:eastAsia="仿宋_GB2312" w:cs="仿宋_GB2312"/>
          <w:b/>
          <w:bCs/>
          <w:sz w:val="32"/>
          <w:szCs w:val="32"/>
        </w:rPr>
        <w:t>3.护林防火卓有成效。</w:t>
      </w:r>
      <w:r>
        <w:rPr>
          <w:rFonts w:hint="eastAsia" w:ascii="仿宋_GB2312" w:hAnsi="Times New Roman" w:eastAsia="仿宋_GB2312"/>
          <w:sz w:val="32"/>
          <w:szCs w:val="32"/>
        </w:rPr>
        <w:t>认真贯彻落实各级森防指办有关文件要求，坚持“预防为主，防治结合”的方针；坚持高度戒备，警钟长鸣，抢前抓早，常抓不懈。成立地方半专业扑火队伍1支，成立地方早起火情紧急处置应急队伍14支；重新修订《茂县叠溪镇森林草原防灭火应急处置方案》</w:t>
      </w:r>
      <w:r>
        <w:rPr>
          <w:rFonts w:hint="eastAsia" w:ascii="仿宋_GB2312" w:hAnsi="Times New Roman" w:eastAsia="仿宋_GB2312"/>
          <w:sz w:val="32"/>
          <w:szCs w:val="32"/>
          <w:lang w:eastAsia="zh-CN"/>
        </w:rPr>
        <w:t>。</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4.全面守牢安全防线。</w:t>
      </w:r>
      <w:r>
        <w:rPr>
          <w:rFonts w:hint="eastAsia" w:ascii="仿宋_GB2312" w:hAnsi="Times New Roman" w:eastAsia="仿宋_GB2312"/>
          <w:b/>
          <w:bCs/>
          <w:sz w:val="32"/>
          <w:szCs w:val="32"/>
        </w:rPr>
        <w:t>一是</w:t>
      </w:r>
      <w:r>
        <w:rPr>
          <w:rFonts w:hint="eastAsia" w:ascii="仿宋_GB2312" w:hAnsi="Times New Roman" w:eastAsia="仿宋_GB2312"/>
          <w:sz w:val="32"/>
          <w:szCs w:val="32"/>
        </w:rPr>
        <w:t>专题研究安全生产及防汛工作会议14次，组织学习</w:t>
      </w:r>
      <w:r>
        <w:rPr>
          <w:rFonts w:hint="eastAsia" w:ascii="仿宋_GB2312" w:hAnsi="仿宋_GB2312" w:eastAsia="仿宋_GB2312" w:cs="仿宋_GB2312"/>
          <w:sz w:val="32"/>
          <w:szCs w:val="32"/>
        </w:rPr>
        <w:t>贯彻省州县关于安全生产工作的会议精神20余次，全面贯彻落实新《中华人民共和国安全生产法》。</w:t>
      </w:r>
      <w:r>
        <w:rPr>
          <w:rFonts w:hint="eastAsia" w:ascii="仿宋_GB2312" w:hAnsi="Times New Roman" w:eastAsia="仿宋_GB2312"/>
          <w:b/>
          <w:bCs/>
          <w:sz w:val="32"/>
          <w:szCs w:val="32"/>
        </w:rPr>
        <w:t>二是</w:t>
      </w:r>
      <w:r>
        <w:rPr>
          <w:rFonts w:hint="eastAsia" w:ascii="仿宋_GB2312" w:hAnsi="Times New Roman" w:eastAsia="仿宋_GB2312"/>
          <w:sz w:val="32"/>
          <w:szCs w:val="32"/>
        </w:rPr>
        <w:t>加强各行业重点领域安全大检查。协同县安办、综合执法等部门对全镇企业、学校、景区等重点单位场所开展安全大检查10余次，排查和整改各类隐患70余个。</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5.社会事业协调发展，民生更有保障。</w:t>
      </w:r>
      <w:r>
        <w:rPr>
          <w:rFonts w:hint="eastAsia" w:ascii="仿宋_GB2312" w:hAnsi="Times New Roman" w:eastAsia="仿宋_GB2312"/>
          <w:b/>
          <w:bCs/>
          <w:sz w:val="32"/>
          <w:szCs w:val="32"/>
        </w:rPr>
        <w:t>一是</w:t>
      </w:r>
      <w:r>
        <w:rPr>
          <w:rFonts w:hint="eastAsia" w:ascii="仿宋_GB2312" w:hAnsi="Times New Roman" w:eastAsia="仿宋_GB2312"/>
          <w:sz w:val="32"/>
          <w:szCs w:val="32"/>
        </w:rPr>
        <w:t>顺利完成2022年度城乡居民医疗保险的征缴任务，2022年参保人数8160人。</w:t>
      </w:r>
      <w:r>
        <w:rPr>
          <w:rFonts w:hint="eastAsia" w:ascii="仿宋_GB2312" w:hAnsi="Times New Roman" w:eastAsia="仿宋_GB2312"/>
          <w:b/>
          <w:bCs/>
          <w:sz w:val="32"/>
          <w:szCs w:val="32"/>
        </w:rPr>
        <w:t>二是</w:t>
      </w:r>
      <w:r>
        <w:rPr>
          <w:rFonts w:hint="eastAsia" w:ascii="仿宋_GB2312" w:hAnsi="Times New Roman" w:eastAsia="仿宋_GB2312"/>
          <w:sz w:val="32"/>
          <w:szCs w:val="32"/>
        </w:rPr>
        <w:t>完成13个村代办点建设，规章制度上墙，窗口服务质量明显改善。</w:t>
      </w:r>
      <w:r>
        <w:rPr>
          <w:rFonts w:hint="eastAsia" w:ascii="仿宋_GB2312" w:hAnsi="Times New Roman" w:eastAsia="仿宋_GB2312"/>
          <w:b/>
          <w:bCs/>
          <w:sz w:val="32"/>
          <w:szCs w:val="32"/>
        </w:rPr>
        <w:t>三是</w:t>
      </w:r>
      <w:r>
        <w:rPr>
          <w:rFonts w:hint="eastAsia" w:ascii="仿宋_GB2312" w:hAnsi="Times New Roman" w:eastAsia="仿宋_GB2312"/>
          <w:sz w:val="32"/>
          <w:szCs w:val="32"/>
        </w:rPr>
        <w:t>2022年我镇安置公益性岗位52人，包含脱贫户49人，一般人员3人。</w:t>
      </w:r>
      <w:r>
        <w:rPr>
          <w:rFonts w:hint="eastAsia" w:ascii="仿宋_GB2312" w:hAnsi="Times New Roman" w:eastAsia="仿宋_GB2312"/>
          <w:b/>
          <w:bCs/>
          <w:sz w:val="32"/>
          <w:szCs w:val="32"/>
        </w:rPr>
        <w:t>四是</w:t>
      </w:r>
      <w:r>
        <w:rPr>
          <w:rFonts w:hint="eastAsia" w:ascii="仿宋_GB2312" w:hAnsi="Times New Roman" w:eastAsia="仿宋_GB2312"/>
          <w:sz w:val="32"/>
          <w:szCs w:val="32"/>
        </w:rPr>
        <w:t>通过网络调查问卷、东西部对口帮扶“平茂互助”等渠道输送4名劳务工作者到浙江平湖市务工，解决就业问题。</w:t>
      </w:r>
    </w:p>
    <w:p>
      <w:pPr>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6.廉政更加透明，平安建设不断深化。一是</w:t>
      </w:r>
      <w:r>
        <w:rPr>
          <w:rFonts w:hint="eastAsia" w:ascii="仿宋_GB2312" w:hAnsi="仿宋_GB2312" w:eastAsia="仿宋_GB2312" w:cs="仿宋_GB2312"/>
          <w:sz w:val="32"/>
          <w:szCs w:val="32"/>
        </w:rPr>
        <w:t>建立健全廉政责任机制，旗帜鲜明反腐败斗争。2022年全镇召开党风廉政专题会议4次，专题研究纪委工作3次。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持续深化平安建设。</w:t>
      </w:r>
      <w:r>
        <w:rPr>
          <w:rFonts w:hint="eastAsia" w:ascii="仿宋_GB2312" w:hAnsi="仿宋_GB2312" w:eastAsia="仿宋_GB2312" w:cs="仿宋_GB2312"/>
          <w:kern w:val="0"/>
          <w:sz w:val="32"/>
          <w:szCs w:val="32"/>
        </w:rPr>
        <w:t>11名镇科级领导全覆盖包联开放性寺庙和民间信仰场所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开展禁毒、反电信诈骗、反养老诈骗、森林草原防灭火、疫情防控等法律讲堂65次。</w:t>
      </w:r>
    </w:p>
    <w:p>
      <w:pPr>
        <w:pStyle w:val="5"/>
        <w:keepNext/>
        <w:keepLines/>
        <w:spacing w:before="0" w:beforeAutospacing="0" w:after="0" w:afterAutospacing="0" w:line="576" w:lineRule="exact"/>
        <w:ind w:firstLine="640" w:firstLineChars="200"/>
        <w:jc w:val="both"/>
        <w:rPr>
          <w:rFonts w:ascii="黑体" w:eastAsia="黑体"/>
          <w:b w:val="0"/>
          <w:color w:val="000000"/>
          <w:kern w:val="2"/>
          <w:sz w:val="32"/>
          <w:szCs w:val="32"/>
        </w:rPr>
      </w:pPr>
      <w:r>
        <w:rPr>
          <w:rFonts w:hint="eastAsia" w:ascii="黑体" w:eastAsia="黑体"/>
          <w:b w:val="0"/>
          <w:color w:val="000000"/>
          <w:kern w:val="2"/>
          <w:sz w:val="32"/>
          <w:szCs w:val="32"/>
        </w:rPr>
        <w:t>二、机构设置</w:t>
      </w:r>
      <w:bookmarkEnd w:id="6"/>
      <w:bookmarkEnd w:id="7"/>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茂县叠溪镇人民政府(事业)下属二级单位0个，其中行政单位0个，参照公务员法管理的事业单位0个，其他事业单位0个。其中内设机构7个: (1)叠溪镇党政办公室,(2)叠溪镇党建工作办公室,(3)叠溪镇维护稳定和综合行政执法办公室,(4)叠溪镇经济发展和乡村振兴办公室,(5)叠溪镇社会事务办公室,(6)叠溪镇生态环境和应急管理办公室,(7)叠溪镇财经审查工作办公室。</w:t>
      </w:r>
    </w:p>
    <w:p>
      <w:pPr>
        <w:pStyle w:val="4"/>
        <w:keepNext/>
        <w:keepLines/>
        <w:spacing w:before="0" w:beforeAutospacing="0" w:after="0" w:afterAutospacing="0" w:line="576" w:lineRule="exact"/>
        <w:ind w:firstLine="880" w:firstLineChars="200"/>
        <w:jc w:val="right"/>
        <w:rPr>
          <w:rFonts w:ascii="黑体" w:eastAsia="黑体"/>
          <w:b w:val="0"/>
          <w:color w:val="000000"/>
          <w:sz w:val="44"/>
          <w:szCs w:val="44"/>
        </w:rPr>
      </w:pPr>
      <w:bookmarkStart w:id="8" w:name="_Toc20110"/>
    </w:p>
    <w:p>
      <w:pPr>
        <w:pStyle w:val="4"/>
        <w:keepNext/>
        <w:keepLines/>
        <w:spacing w:before="0" w:beforeAutospacing="0" w:after="0" w:afterAutospacing="0" w:line="576" w:lineRule="exact"/>
        <w:jc w:val="center"/>
        <w:rPr>
          <w:rFonts w:ascii="方正小标宋简体" w:eastAsia="方正小标宋简体" w:cs="方正小标宋简体"/>
          <w:b w:val="0"/>
          <w:color w:val="000000"/>
          <w:sz w:val="44"/>
          <w:szCs w:val="44"/>
        </w:rPr>
      </w:pPr>
      <w:bookmarkStart w:id="9" w:name="_Toc145404497"/>
      <w:r>
        <w:rPr>
          <w:rFonts w:hint="eastAsia" w:ascii="方正小标宋简体" w:eastAsia="方正小标宋简体" w:cs="方正小标宋简体"/>
          <w:b w:val="0"/>
          <w:color w:val="000000"/>
          <w:sz w:val="44"/>
          <w:szCs w:val="44"/>
        </w:rPr>
        <w:t>第二部分 2022年度单位决算情况说明</w:t>
      </w:r>
      <w:bookmarkEnd w:id="8"/>
      <w:bookmarkEnd w:id="9"/>
    </w:p>
    <w:p>
      <w:pPr>
        <w:pStyle w:val="22"/>
        <w:spacing w:line="576" w:lineRule="exact"/>
        <w:ind w:firstLine="640"/>
        <w:outlineLvl w:val="1"/>
        <w:rPr>
          <w:rFonts w:ascii="黑体" w:eastAsia="黑体"/>
          <w:color w:val="000000"/>
          <w:sz w:val="32"/>
          <w:szCs w:val="32"/>
        </w:rPr>
      </w:pPr>
      <w:bookmarkStart w:id="10" w:name="_Toc145404498"/>
      <w:bookmarkStart w:id="11" w:name="_Toc24824"/>
      <w:r>
        <w:rPr>
          <w:rFonts w:hint="eastAsia" w:ascii="黑体" w:eastAsia="黑体"/>
          <w:color w:val="000000"/>
          <w:sz w:val="32"/>
          <w:szCs w:val="32"/>
        </w:rPr>
        <w:t>一、收入支出决算总体情况说明</w:t>
      </w:r>
      <w:bookmarkEnd w:id="10"/>
      <w:bookmarkEnd w:id="11"/>
    </w:p>
    <w:p>
      <w:pPr>
        <w:pStyle w:val="14"/>
        <w:shd w:val="clear" w:color="auto" w:fill="FFFFFF"/>
        <w:spacing w:before="0" w:beforeAutospacing="0" w:after="0" w:afterAutospacing="0" w:line="576" w:lineRule="exact"/>
        <w:ind w:firstLine="640" w:firstLineChars="200"/>
        <w:rPr>
          <w:rFonts w:eastAsia="仿宋_GB2312"/>
          <w:color w:val="000000"/>
          <w:sz w:val="32"/>
          <w:szCs w:val="32"/>
        </w:rPr>
      </w:pPr>
      <w:r>
        <w:rPr>
          <w:rFonts w:ascii="仿宋_GB2312" w:eastAsia="仿宋_GB2312" w:cs="仿宋_GB2312"/>
          <w:color w:val="000000"/>
          <w:sz w:val="32"/>
          <w:szCs w:val="32"/>
        </w:rPr>
        <w:pict>
          <v:shape id="Object 9" o:spid="_x0000_s1026" o:spt="75" alt="0" type="#_x0000_t75" style="position:absolute;left:0pt;margin-left:29.35pt;margin-top:99.1pt;height:222.75pt;width:366.7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6" o:title=""/>
            <o:lock v:ext="edit" aspectratio="t"/>
            <w10:wrap type="tight"/>
          </v:shape>
          <o:OLEObject Type="Embed" ProgID="Excel.Sheet.8" ShapeID="Object 9" DrawAspect="Content" ObjectID="_1468075725" r:id="rId5">
            <o:LockedField>false</o:LockedField>
          </o:OLEObject>
        </w:pict>
      </w:r>
      <w:r>
        <w:rPr>
          <w:rFonts w:hint="eastAsia" w:ascii="仿宋_GB2312" w:eastAsia="仿宋_GB2312"/>
          <w:sz w:val="32"/>
          <w:szCs w:val="32"/>
        </w:rPr>
        <w:t>2022年度收、支总计1,342.54万元。与2021年相比，收、支总计各减少1162.38万元，减少46.4%。主要变动原因是</w:t>
      </w:r>
      <w:r>
        <w:rPr>
          <w:rFonts w:hint="eastAsia" w:ascii="仿宋_GB2312" w:eastAsia="仿宋_GB2312"/>
          <w:color w:val="000000"/>
          <w:sz w:val="32"/>
          <w:szCs w:val="32"/>
        </w:rPr>
        <w:t>2022年行政和事业分开决算， 2021年未单独决算</w:t>
      </w:r>
      <w:r>
        <w:rPr>
          <w:rFonts w:hint="eastAsia" w:eastAsia="仿宋_GB2312"/>
          <w:color w:val="000000"/>
          <w:sz w:val="32"/>
          <w:szCs w:val="32"/>
        </w:rPr>
        <w:t>。</w:t>
      </w:r>
    </w:p>
    <w:p>
      <w:pPr>
        <w:pStyle w:val="14"/>
        <w:shd w:val="clear" w:color="auto" w:fill="FFFFFF"/>
        <w:spacing w:before="0" w:beforeAutospacing="0" w:after="0" w:afterAutospacing="0" w:line="576" w:lineRule="exact"/>
        <w:ind w:firstLine="640" w:firstLineChars="200"/>
        <w:jc w:val="center"/>
        <w:rPr>
          <w:rFonts w:ascii="仿宋_GB2312" w:eastAsia="仿宋_GB2312" w:cs="仿宋_GB2312"/>
          <w:color w:val="000000"/>
          <w:sz w:val="32"/>
          <w:szCs w:val="32"/>
        </w:rPr>
      </w:pPr>
    </w:p>
    <w:p>
      <w:pPr>
        <w:pStyle w:val="14"/>
        <w:shd w:val="clear" w:color="auto" w:fill="FFFFFF"/>
        <w:spacing w:before="0" w:beforeAutospacing="0" w:after="0" w:afterAutospacing="0" w:line="576" w:lineRule="exact"/>
        <w:ind w:firstLine="640" w:firstLineChars="200"/>
        <w:jc w:val="center"/>
        <w:rPr>
          <w:rFonts w:ascii="仿宋_GB2312" w:eastAsia="仿宋_GB2312" w:cs="仿宋_GB2312"/>
          <w:color w:val="000000"/>
          <w:sz w:val="32"/>
          <w:szCs w:val="32"/>
        </w:rPr>
      </w:pPr>
      <w:r>
        <w:rPr>
          <w:rFonts w:hint="eastAsia" w:ascii="仿宋_GB2312" w:eastAsia="仿宋_GB2312" w:cs="仿宋_GB2312"/>
          <w:color w:val="000000"/>
          <w:sz w:val="32"/>
          <w:szCs w:val="32"/>
        </w:rPr>
        <w:t>（图1：收、支决算总计变动情况图）（柱状图）</w:t>
      </w:r>
    </w:p>
    <w:p>
      <w:pPr>
        <w:pStyle w:val="22"/>
        <w:spacing w:line="576" w:lineRule="exact"/>
        <w:ind w:firstLine="640"/>
        <w:outlineLvl w:val="1"/>
        <w:rPr>
          <w:rFonts w:ascii="黑体" w:eastAsia="黑体"/>
          <w:color w:val="000000"/>
          <w:sz w:val="32"/>
          <w:szCs w:val="32"/>
        </w:rPr>
      </w:pPr>
      <w:bookmarkStart w:id="12" w:name="_Toc145404499"/>
      <w:bookmarkStart w:id="13" w:name="_Toc5639"/>
      <w:r>
        <w:rPr>
          <w:rFonts w:hint="eastAsia" w:ascii="黑体" w:eastAsia="黑体"/>
          <w:color w:val="000000"/>
          <w:sz w:val="32"/>
          <w:szCs w:val="32"/>
        </w:rPr>
        <w:t>二、收入决算情况说明</w:t>
      </w:r>
      <w:bookmarkEnd w:id="12"/>
      <w:bookmarkEnd w:id="13"/>
    </w:p>
    <w:p>
      <w:pPr>
        <w:pStyle w:val="14"/>
        <w:shd w:val="clear" w:color="auto" w:fill="FFFFFF"/>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2022年本年收入合计1,342.54万元，其中：一般公共预算财政拨款收入1,319.01万元，占98.25%；政府性基金预算财政拨款收入23.53万元，占1.75%。</w:t>
      </w:r>
    </w:p>
    <w:p>
      <w:pPr>
        <w:pStyle w:val="14"/>
        <w:widowControl/>
        <w:spacing w:line="576" w:lineRule="exact"/>
        <w:ind w:firstLine="640" w:firstLineChars="200"/>
        <w:jc w:val="center"/>
        <w:rPr>
          <w:rFonts w:ascii="仿宋_GB2312" w:eastAsia="仿宋_GB2312" w:cs="仿宋_GB2312"/>
          <w:color w:val="000000"/>
          <w:kern w:val="2"/>
          <w:sz w:val="32"/>
          <w:szCs w:val="32"/>
        </w:rPr>
      </w:pPr>
    </w:p>
    <w:p>
      <w:pPr>
        <w:pStyle w:val="14"/>
        <w:widowControl/>
        <w:spacing w:line="576" w:lineRule="exact"/>
        <w:ind w:firstLine="640" w:firstLineChars="200"/>
        <w:jc w:val="center"/>
        <w:rPr>
          <w:rFonts w:ascii="仿宋_GB2312" w:eastAsia="仿宋_GB2312" w:cs="仿宋_GB2312"/>
          <w:color w:val="000000"/>
          <w:kern w:val="2"/>
          <w:sz w:val="32"/>
          <w:szCs w:val="32"/>
        </w:rPr>
      </w:pPr>
    </w:p>
    <w:p>
      <w:pPr>
        <w:pStyle w:val="14"/>
        <w:widowControl/>
        <w:spacing w:line="576" w:lineRule="exact"/>
        <w:ind w:firstLine="640" w:firstLineChars="200"/>
        <w:jc w:val="center"/>
        <w:rPr>
          <w:rFonts w:ascii="仿宋_GB2312" w:eastAsia="仿宋_GB2312" w:cs="仿宋_GB2312"/>
          <w:color w:val="000000"/>
          <w:kern w:val="2"/>
          <w:sz w:val="32"/>
          <w:szCs w:val="32"/>
        </w:rPr>
      </w:pPr>
      <w:r>
        <w:rPr>
          <w:rFonts w:ascii="仿宋_GB2312" w:eastAsia="仿宋_GB2312" w:cs="仿宋_GB2312"/>
          <w:color w:val="000000"/>
          <w:kern w:val="2"/>
          <w:sz w:val="32"/>
          <w:szCs w:val="32"/>
        </w:rPr>
        <w:drawing>
          <wp:anchor distT="0" distB="0" distL="114300" distR="114300" simplePos="0" relativeHeight="251661312" behindDoc="1" locked="0" layoutInCell="1" allowOverlap="1">
            <wp:simplePos x="0" y="0"/>
            <wp:positionH relativeFrom="column">
              <wp:posOffset>-38100</wp:posOffset>
            </wp:positionH>
            <wp:positionV relativeFrom="paragraph">
              <wp:posOffset>142875</wp:posOffset>
            </wp:positionV>
            <wp:extent cx="5274310" cy="2876550"/>
            <wp:effectExtent l="19050" t="0" r="21590" b="0"/>
            <wp:wrapTight wrapText="bothSides">
              <wp:wrapPolygon>
                <wp:start x="-78" y="0"/>
                <wp:lineTo x="-78" y="21600"/>
                <wp:lineTo x="21688" y="21600"/>
                <wp:lineTo x="21688" y="0"/>
                <wp:lineTo x="-78"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cs="仿宋_GB2312"/>
          <w:color w:val="000000"/>
          <w:kern w:val="2"/>
          <w:sz w:val="32"/>
          <w:szCs w:val="32"/>
        </w:rPr>
        <w:t>（图2：收入决算结构图）（饼状图）</w:t>
      </w:r>
    </w:p>
    <w:p>
      <w:pPr>
        <w:pStyle w:val="22"/>
        <w:spacing w:line="576" w:lineRule="exact"/>
        <w:ind w:firstLine="640"/>
        <w:outlineLvl w:val="1"/>
        <w:rPr>
          <w:rFonts w:ascii="黑体" w:eastAsia="黑体"/>
          <w:color w:val="000000"/>
          <w:sz w:val="32"/>
          <w:szCs w:val="32"/>
        </w:rPr>
      </w:pPr>
      <w:bookmarkStart w:id="14" w:name="_Toc145404500"/>
      <w:bookmarkStart w:id="15" w:name="_Toc23777"/>
      <w:r>
        <w:rPr>
          <w:rFonts w:hint="eastAsia" w:ascii="黑体" w:eastAsia="黑体"/>
          <w:color w:val="000000"/>
          <w:sz w:val="32"/>
          <w:szCs w:val="32"/>
        </w:rPr>
        <w:t>三、支出决算情况说明</w:t>
      </w:r>
      <w:bookmarkEnd w:id="14"/>
      <w:bookmarkEnd w:id="15"/>
    </w:p>
    <w:p>
      <w:pPr>
        <w:pStyle w:val="14"/>
        <w:shd w:val="clear" w:color="auto" w:fill="FFFFFF"/>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62336" behindDoc="0" locked="0" layoutInCell="1" allowOverlap="1">
            <wp:simplePos x="0" y="0"/>
            <wp:positionH relativeFrom="column">
              <wp:posOffset>-38100</wp:posOffset>
            </wp:positionH>
            <wp:positionV relativeFrom="paragraph">
              <wp:posOffset>1113790</wp:posOffset>
            </wp:positionV>
            <wp:extent cx="5274310" cy="3076575"/>
            <wp:effectExtent l="19050" t="0" r="2159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eastAsia="仿宋_GB2312"/>
          <w:sz w:val="32"/>
          <w:szCs w:val="32"/>
        </w:rPr>
        <w:t>2022年本年支出合计1,342.54万元，其中：基本支出640.68万元，占47.72%；项目支出701.86万元，占52.28%。</w:t>
      </w:r>
    </w:p>
    <w:p>
      <w:pPr>
        <w:pStyle w:val="14"/>
        <w:shd w:val="clear" w:color="auto" w:fill="FFFFFF"/>
        <w:spacing w:before="0" w:beforeAutospacing="0" w:after="0" w:afterAutospacing="0" w:line="576" w:lineRule="exact"/>
        <w:ind w:firstLine="640" w:firstLineChars="200"/>
        <w:jc w:val="center"/>
        <w:rPr>
          <w:rFonts w:ascii="仿宋_GB2312" w:eastAsia="仿宋_GB2312" w:cs="仿宋_GB2312"/>
          <w:color w:val="000000"/>
          <w:kern w:val="2"/>
          <w:sz w:val="32"/>
          <w:szCs w:val="32"/>
        </w:rPr>
      </w:pPr>
    </w:p>
    <w:p>
      <w:pPr>
        <w:pStyle w:val="14"/>
        <w:shd w:val="clear" w:color="auto" w:fill="FFFFFF"/>
        <w:spacing w:before="0" w:beforeAutospacing="0" w:after="0" w:afterAutospacing="0" w:line="576" w:lineRule="exact"/>
        <w:ind w:firstLine="640" w:firstLineChars="200"/>
        <w:jc w:val="center"/>
        <w:rPr>
          <w:rFonts w:ascii="仿宋_GB2312" w:eastAsia="仿宋_GB2312" w:cs="仿宋_GB2312"/>
          <w:sz w:val="32"/>
          <w:szCs w:val="32"/>
        </w:rPr>
      </w:pPr>
      <w:r>
        <w:rPr>
          <w:rFonts w:hint="eastAsia" w:ascii="仿宋_GB2312" w:eastAsia="仿宋_GB2312" w:cs="仿宋_GB2312"/>
          <w:color w:val="000000"/>
          <w:kern w:val="2"/>
          <w:sz w:val="32"/>
          <w:szCs w:val="32"/>
        </w:rPr>
        <w:t>（图3：支出决算结构图）（饼状图）</w:t>
      </w:r>
    </w:p>
    <w:p>
      <w:pPr>
        <w:pStyle w:val="22"/>
        <w:spacing w:line="576" w:lineRule="exact"/>
        <w:ind w:firstLine="640"/>
        <w:outlineLvl w:val="1"/>
        <w:rPr>
          <w:rFonts w:ascii="黑体" w:eastAsia="黑体"/>
          <w:color w:val="000000"/>
          <w:sz w:val="32"/>
          <w:szCs w:val="32"/>
        </w:rPr>
      </w:pPr>
      <w:bookmarkStart w:id="16" w:name="_Toc5490"/>
      <w:bookmarkStart w:id="17" w:name="_Toc145404501"/>
      <w:r>
        <w:rPr>
          <w:rFonts w:hint="eastAsia" w:ascii="黑体" w:eastAsia="黑体"/>
          <w:color w:val="000000"/>
          <w:sz w:val="32"/>
          <w:szCs w:val="32"/>
        </w:rPr>
        <w:t>四、财政拨款收入支出决算总体情况说明</w:t>
      </w:r>
      <w:bookmarkEnd w:id="16"/>
      <w:bookmarkEnd w:id="17"/>
    </w:p>
    <w:p>
      <w:pPr>
        <w:pStyle w:val="14"/>
        <w:shd w:val="clear" w:color="auto" w:fill="FFFFFF"/>
        <w:spacing w:before="0" w:beforeAutospacing="0" w:after="0" w:afterAutospacing="0" w:line="576" w:lineRule="exact"/>
        <w:ind w:firstLine="240" w:firstLineChars="100"/>
        <w:rPr>
          <w:rFonts w:ascii="仿宋_GB2312" w:eastAsia="仿宋_GB2312"/>
          <w:color w:val="000000"/>
          <w:sz w:val="32"/>
          <w:szCs w:val="32"/>
        </w:rPr>
      </w:pPr>
      <w:r>
        <w:rPr>
          <w:rFonts w:hint="eastAsia"/>
        </w:rPr>
        <w:drawing>
          <wp:anchor distT="0" distB="0" distL="114300" distR="114300" simplePos="0" relativeHeight="251663360" behindDoc="1" locked="0" layoutInCell="1" allowOverlap="1">
            <wp:simplePos x="0" y="0"/>
            <wp:positionH relativeFrom="column">
              <wp:posOffset>-342900</wp:posOffset>
            </wp:positionH>
            <wp:positionV relativeFrom="paragraph">
              <wp:posOffset>2053590</wp:posOffset>
            </wp:positionV>
            <wp:extent cx="5274310" cy="3076575"/>
            <wp:effectExtent l="19050" t="0" r="21590" b="0"/>
            <wp:wrapTight wrapText="bothSides">
              <wp:wrapPolygon>
                <wp:start x="-78" y="0"/>
                <wp:lineTo x="-78" y="21533"/>
                <wp:lineTo x="21688" y="21533"/>
                <wp:lineTo x="21688" y="0"/>
                <wp:lineTo x="-78"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rPr>
        <w:t xml:space="preserve">   </w:t>
      </w:r>
      <w:r>
        <w:rPr>
          <w:rFonts w:hint="eastAsia" w:ascii="仿宋_GB2312" w:eastAsia="仿宋_GB2312"/>
          <w:sz w:val="32"/>
          <w:szCs w:val="32"/>
        </w:rPr>
        <w:t>2022年财政拨款收、支总计1,342.54万元。与2021年相比，财政拨款收、支总计各减少1162.38万元，减少46.4%。主要变动原因是</w:t>
      </w:r>
      <w:r>
        <w:rPr>
          <w:rFonts w:hint="eastAsia" w:ascii="仿宋_GB2312" w:eastAsia="仿宋_GB2312"/>
          <w:color w:val="000000"/>
          <w:sz w:val="32"/>
          <w:szCs w:val="32"/>
        </w:rPr>
        <w:t>2022年行政和事业分开决算， 2021年未单独决算。</w:t>
      </w:r>
    </w:p>
    <w:p>
      <w:pPr>
        <w:pStyle w:val="14"/>
        <w:widowControl/>
        <w:spacing w:line="576" w:lineRule="exact"/>
        <w:jc w:val="center"/>
        <w:rPr>
          <w:rFonts w:ascii="仿宋_GB2312" w:eastAsia="仿宋_GB2312" w:cs="仿宋_GB2312"/>
          <w:color w:val="000000"/>
          <w:kern w:val="2"/>
          <w:sz w:val="32"/>
          <w:szCs w:val="32"/>
        </w:rPr>
      </w:pPr>
    </w:p>
    <w:p>
      <w:pPr>
        <w:pStyle w:val="14"/>
        <w:widowControl/>
        <w:spacing w:line="576" w:lineRule="exact"/>
        <w:jc w:val="center"/>
        <w:rPr>
          <w:rFonts w:ascii="仿宋_GB2312" w:eastAsia="仿宋_GB2312" w:cs="仿宋_GB2312"/>
          <w:color w:val="000000"/>
          <w:kern w:val="2"/>
          <w:sz w:val="32"/>
          <w:szCs w:val="32"/>
        </w:rPr>
      </w:pPr>
      <w:r>
        <w:rPr>
          <w:rFonts w:hint="eastAsia" w:ascii="仿宋_GB2312" w:eastAsia="仿宋_GB2312" w:cs="仿宋_GB2312"/>
          <w:color w:val="000000"/>
          <w:kern w:val="2"/>
          <w:sz w:val="32"/>
          <w:szCs w:val="32"/>
        </w:rPr>
        <w:t>（图4：财政拨款收、支决算总计变动情况）（柱状图）</w:t>
      </w:r>
    </w:p>
    <w:p>
      <w:pPr>
        <w:pStyle w:val="22"/>
        <w:spacing w:line="576" w:lineRule="exact"/>
        <w:ind w:firstLine="640"/>
        <w:outlineLvl w:val="1"/>
        <w:rPr>
          <w:rFonts w:ascii="黑体" w:eastAsia="黑体"/>
          <w:color w:val="000000"/>
          <w:sz w:val="32"/>
          <w:szCs w:val="32"/>
        </w:rPr>
      </w:pPr>
      <w:bookmarkStart w:id="18" w:name="_Toc18133"/>
      <w:bookmarkStart w:id="19" w:name="_Toc145404502"/>
      <w:r>
        <w:rPr>
          <w:rFonts w:hint="eastAsia" w:ascii="黑体" w:eastAsia="黑体"/>
          <w:color w:val="000000"/>
          <w:sz w:val="32"/>
          <w:szCs w:val="32"/>
        </w:rPr>
        <w:t>五、一般公共预算财政拨款支出决算情况说明</w:t>
      </w:r>
      <w:bookmarkEnd w:id="18"/>
      <w:bookmarkEnd w:id="19"/>
    </w:p>
    <w:p>
      <w:pPr>
        <w:spacing w:line="576" w:lineRule="exact"/>
        <w:ind w:firstLine="643" w:firstLineChars="200"/>
        <w:outlineLvl w:val="2"/>
        <w:rPr>
          <w:rFonts w:ascii="楷体_GB2312" w:eastAsia="楷体_GB2312" w:cs="楷体_GB2312"/>
          <w:b/>
          <w:color w:val="000000"/>
          <w:sz w:val="32"/>
          <w:szCs w:val="32"/>
        </w:rPr>
      </w:pPr>
      <w:bookmarkStart w:id="20" w:name="_Toc23064"/>
      <w:bookmarkStart w:id="21" w:name="_Toc145404503"/>
      <w:r>
        <w:rPr>
          <w:rFonts w:hint="eastAsia" w:ascii="楷体_GB2312" w:eastAsia="楷体_GB2312" w:cs="楷体_GB2312"/>
          <w:b/>
          <w:color w:val="000000"/>
          <w:sz w:val="32"/>
          <w:szCs w:val="32"/>
        </w:rPr>
        <w:t>（一）一般公共预算财政拨款支出决算总体情况</w:t>
      </w:r>
      <w:bookmarkEnd w:id="20"/>
      <w:bookmarkEnd w:id="21"/>
    </w:p>
    <w:p>
      <w:pPr>
        <w:pStyle w:val="14"/>
        <w:shd w:val="clear" w:color="auto" w:fill="FFFFFF"/>
        <w:spacing w:before="0" w:beforeAutospacing="0" w:after="0" w:afterAutospacing="0" w:line="576" w:lineRule="exact"/>
        <w:ind w:firstLine="640" w:firstLineChars="200"/>
        <w:rPr>
          <w:rFonts w:ascii="仿宋_GB2312" w:eastAsia="仿宋_GB2312"/>
          <w:color w:val="000000"/>
          <w:sz w:val="32"/>
          <w:szCs w:val="32"/>
        </w:rPr>
      </w:pPr>
      <w:r>
        <w:rPr>
          <w:rFonts w:hint="eastAsia" w:ascii="仿宋_GB2312" w:eastAsia="仿宋_GB2312"/>
          <w:sz w:val="32"/>
          <w:szCs w:val="32"/>
        </w:rPr>
        <w:t>2022年一般公共预算财政拨款支出1,319.00万元，占本年支出合计的98.25%。与2021年相比，一般公共预算财政拨款支出减少1185.92万元，减少47.34%。主要变动原因是</w:t>
      </w:r>
      <w:r>
        <w:rPr>
          <w:rFonts w:hint="eastAsia" w:ascii="仿宋_GB2312" w:eastAsia="仿宋_GB2312"/>
          <w:color w:val="000000"/>
          <w:sz w:val="32"/>
          <w:szCs w:val="32"/>
        </w:rPr>
        <w:t>2022年行政和事业分开决算， 2021年未单独决算。</w:t>
      </w:r>
    </w:p>
    <w:p>
      <w:pPr>
        <w:pStyle w:val="14"/>
        <w:shd w:val="clear" w:color="auto" w:fill="FFFFFF"/>
        <w:spacing w:before="0" w:beforeAutospacing="0" w:after="0" w:afterAutospacing="0" w:line="576" w:lineRule="exact"/>
        <w:jc w:val="center"/>
        <w:rPr>
          <w:rFonts w:ascii="仿宋_GB2312" w:eastAsia="仿宋_GB2312" w:cs="仿宋_GB2312"/>
          <w:sz w:val="28"/>
          <w:szCs w:val="28"/>
        </w:rPr>
      </w:pPr>
      <w:r>
        <w:rPr>
          <w:rFonts w:hint="eastAsia" w:ascii="仿宋_GB2312" w:eastAsia="仿宋_GB2312" w:cs="仿宋_GB2312"/>
          <w:sz w:val="28"/>
          <w:szCs w:val="28"/>
        </w:rPr>
        <w:drawing>
          <wp:anchor distT="0" distB="0" distL="114300" distR="114300" simplePos="0" relativeHeight="251664384" behindDoc="1" locked="0" layoutInCell="1" allowOverlap="1">
            <wp:simplePos x="0" y="0"/>
            <wp:positionH relativeFrom="column">
              <wp:posOffset>95250</wp:posOffset>
            </wp:positionH>
            <wp:positionV relativeFrom="paragraph">
              <wp:posOffset>142875</wp:posOffset>
            </wp:positionV>
            <wp:extent cx="5274310" cy="3076575"/>
            <wp:effectExtent l="19050" t="0" r="21590" b="0"/>
            <wp:wrapTight wrapText="bothSides">
              <wp:wrapPolygon>
                <wp:start x="-78" y="0"/>
                <wp:lineTo x="-78" y="21533"/>
                <wp:lineTo x="21688" y="21533"/>
                <wp:lineTo x="21688" y="0"/>
                <wp:lineTo x="-78"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cs="仿宋_GB2312"/>
          <w:sz w:val="28"/>
          <w:szCs w:val="28"/>
        </w:rPr>
        <w:t>（图5：一般公共预算财政拨款支出决算变动情况）（柱状图）</w:t>
      </w:r>
    </w:p>
    <w:p>
      <w:pPr>
        <w:spacing w:line="576" w:lineRule="exact"/>
        <w:ind w:firstLine="643" w:firstLineChars="200"/>
        <w:outlineLvl w:val="2"/>
        <w:rPr>
          <w:rFonts w:ascii="楷体_GB2312" w:eastAsia="楷体_GB2312" w:cs="楷体_GB2312"/>
          <w:b/>
          <w:sz w:val="32"/>
          <w:szCs w:val="32"/>
        </w:rPr>
      </w:pPr>
      <w:bookmarkStart w:id="22" w:name="_Toc16376"/>
      <w:bookmarkStart w:id="23" w:name="_Toc145404504"/>
      <w:r>
        <w:rPr>
          <w:rFonts w:hint="eastAsia" w:ascii="楷体_GB2312" w:eastAsia="楷体_GB2312" w:cs="楷体_GB2312"/>
          <w:b/>
          <w:sz w:val="32"/>
          <w:szCs w:val="32"/>
        </w:rPr>
        <w:t>（二）一般公共预算财政拨款支出决算结构情况</w:t>
      </w:r>
      <w:bookmarkEnd w:id="22"/>
      <w:bookmarkEnd w:id="23"/>
    </w:p>
    <w:p>
      <w:pPr>
        <w:pStyle w:val="14"/>
        <w:shd w:val="clear" w:color="auto" w:fill="FFFFFF"/>
        <w:spacing w:before="0" w:beforeAutospacing="0" w:after="0" w:afterAutospacing="0"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drawing>
          <wp:anchor distT="0" distB="0" distL="114300" distR="114300" simplePos="0" relativeHeight="251665408" behindDoc="1" locked="0" layoutInCell="1" allowOverlap="1">
            <wp:simplePos x="0" y="0"/>
            <wp:positionH relativeFrom="column">
              <wp:posOffset>47625</wp:posOffset>
            </wp:positionH>
            <wp:positionV relativeFrom="paragraph">
              <wp:posOffset>1920240</wp:posOffset>
            </wp:positionV>
            <wp:extent cx="5274310" cy="2714625"/>
            <wp:effectExtent l="19050" t="0" r="21590" b="0"/>
            <wp:wrapTight wrapText="bothSides">
              <wp:wrapPolygon>
                <wp:start x="-78" y="0"/>
                <wp:lineTo x="-78" y="21524"/>
                <wp:lineTo x="21688" y="21524"/>
                <wp:lineTo x="21688" y="0"/>
                <wp:lineTo x="-78"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cs="仿宋_GB2312"/>
          <w:sz w:val="32"/>
          <w:szCs w:val="32"/>
        </w:rPr>
        <w:t>2022年一般公共预算财政拨款支出1,319.00万元，主要用于以下方面:</w:t>
      </w:r>
      <w:r>
        <w:rPr>
          <w:rStyle w:val="17"/>
          <w:rFonts w:hint="eastAsia" w:ascii="仿宋_GB2312" w:eastAsia="仿宋_GB2312" w:cs="仿宋_GB2312"/>
          <w:sz w:val="32"/>
          <w:szCs w:val="32"/>
        </w:rPr>
        <w:t>一般公共服务</w:t>
      </w:r>
      <w:r>
        <w:rPr>
          <w:rFonts w:hint="eastAsia" w:ascii="仿宋_GB2312" w:eastAsia="仿宋_GB2312" w:cs="仿宋_GB2312"/>
          <w:sz w:val="32"/>
          <w:szCs w:val="32"/>
        </w:rPr>
        <w:t>支出500.94万元，占37.98%；</w:t>
      </w:r>
      <w:r>
        <w:rPr>
          <w:rStyle w:val="17"/>
          <w:rFonts w:hint="eastAsia" w:ascii="仿宋_GB2312" w:eastAsia="仿宋_GB2312" w:cs="仿宋_GB2312"/>
          <w:sz w:val="32"/>
          <w:szCs w:val="32"/>
        </w:rPr>
        <w:t>社会保障和就业</w:t>
      </w:r>
      <w:r>
        <w:rPr>
          <w:rFonts w:hint="eastAsia" w:ascii="仿宋_GB2312" w:eastAsia="仿宋_GB2312" w:cs="仿宋_GB2312"/>
          <w:sz w:val="32"/>
          <w:szCs w:val="32"/>
        </w:rPr>
        <w:t>支出74.17万元，占5.62%；</w:t>
      </w:r>
      <w:r>
        <w:rPr>
          <w:rStyle w:val="17"/>
          <w:rFonts w:hint="eastAsia" w:ascii="仿宋_GB2312" w:eastAsia="仿宋_GB2312" w:cs="仿宋_GB2312"/>
          <w:sz w:val="32"/>
          <w:szCs w:val="32"/>
        </w:rPr>
        <w:t>卫生健康支出</w:t>
      </w:r>
      <w:r>
        <w:rPr>
          <w:rFonts w:hint="eastAsia" w:ascii="仿宋_GB2312" w:eastAsia="仿宋_GB2312" w:cs="仿宋_GB2312"/>
          <w:sz w:val="32"/>
          <w:szCs w:val="32"/>
        </w:rPr>
        <w:t>39.22万元，占2.97%；</w:t>
      </w:r>
      <w:r>
        <w:rPr>
          <w:rFonts w:hint="eastAsia" w:ascii="仿宋_GB2312" w:eastAsia="仿宋_GB2312" w:cs="仿宋_GB2312"/>
          <w:b/>
          <w:sz w:val="32"/>
          <w:szCs w:val="32"/>
        </w:rPr>
        <w:t>农林水支出</w:t>
      </w:r>
      <w:r>
        <w:rPr>
          <w:rFonts w:hint="eastAsia" w:ascii="仿宋_GB2312" w:eastAsia="仿宋_GB2312" w:cs="仿宋_GB2312"/>
          <w:sz w:val="32"/>
          <w:szCs w:val="32"/>
        </w:rPr>
        <w:t>660.33万元，占50.07%；</w:t>
      </w:r>
      <w:r>
        <w:rPr>
          <w:rFonts w:hint="eastAsia" w:ascii="仿宋_GB2312" w:eastAsia="仿宋_GB2312" w:cs="仿宋_GB2312"/>
          <w:b/>
          <w:sz w:val="32"/>
          <w:szCs w:val="32"/>
        </w:rPr>
        <w:t>住房保障支出</w:t>
      </w:r>
      <w:r>
        <w:rPr>
          <w:rFonts w:hint="eastAsia" w:ascii="仿宋_GB2312" w:eastAsia="仿宋_GB2312" w:cs="仿宋_GB2312"/>
          <w:sz w:val="32"/>
          <w:szCs w:val="32"/>
        </w:rPr>
        <w:t>44.34万元，占3.36%。</w:t>
      </w:r>
    </w:p>
    <w:p>
      <w:pPr>
        <w:pStyle w:val="14"/>
        <w:shd w:val="clear" w:color="auto" w:fill="FFFFFF"/>
        <w:spacing w:before="0" w:beforeAutospacing="0" w:after="0" w:afterAutospacing="0" w:line="576" w:lineRule="exact"/>
        <w:ind w:firstLine="640" w:firstLineChars="200"/>
        <w:rPr>
          <w:rFonts w:ascii="仿宋_GB2312" w:eastAsia="仿宋_GB2312" w:cs="仿宋_GB2312"/>
          <w:sz w:val="32"/>
          <w:szCs w:val="32"/>
        </w:rPr>
      </w:pPr>
    </w:p>
    <w:p>
      <w:pPr>
        <w:pStyle w:val="14"/>
        <w:widowControl/>
        <w:spacing w:before="0" w:beforeAutospacing="0" w:after="0" w:afterAutospacing="0" w:line="576" w:lineRule="exact"/>
        <w:rPr>
          <w:rFonts w:ascii="仿宋" w:eastAsia="仿宋"/>
          <w:color w:val="000000"/>
          <w:kern w:val="2"/>
          <w:sz w:val="32"/>
          <w:szCs w:val="32"/>
        </w:rPr>
      </w:pPr>
      <w:r>
        <w:rPr>
          <w:rFonts w:hint="eastAsia" w:ascii="仿宋" w:eastAsia="仿宋"/>
          <w:color w:val="000000"/>
          <w:kern w:val="2"/>
          <w:sz w:val="32"/>
          <w:szCs w:val="32"/>
        </w:rPr>
        <w:t>（图6：一般公共预算财政拨款支出决算结构）（饼状图）</w:t>
      </w:r>
    </w:p>
    <w:p>
      <w:pPr>
        <w:spacing w:line="576" w:lineRule="exact"/>
        <w:ind w:firstLine="643" w:firstLineChars="200"/>
        <w:outlineLvl w:val="2"/>
        <w:rPr>
          <w:rFonts w:ascii="楷体_GB2312" w:eastAsia="楷体_GB2312" w:cs="楷体_GB2312"/>
          <w:b/>
          <w:color w:val="000000"/>
          <w:sz w:val="32"/>
          <w:szCs w:val="32"/>
        </w:rPr>
      </w:pPr>
      <w:bookmarkStart w:id="24" w:name="_Toc11660"/>
      <w:bookmarkStart w:id="25" w:name="_Toc145404505"/>
      <w:r>
        <w:rPr>
          <w:rFonts w:hint="eastAsia" w:ascii="楷体_GB2312" w:eastAsia="楷体_GB2312" w:cs="楷体_GB2312"/>
          <w:b/>
          <w:color w:val="000000"/>
          <w:sz w:val="32"/>
          <w:szCs w:val="32"/>
        </w:rPr>
        <w:t>（三）一般公共预算财政拨款支出决算具体情况</w:t>
      </w:r>
      <w:bookmarkEnd w:id="24"/>
      <w:bookmarkEnd w:id="25"/>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2022年一般公共预算支出决算数为1319万元，完成预算100%。其中：</w:t>
      </w:r>
    </w:p>
    <w:p>
      <w:pPr>
        <w:spacing w:line="576" w:lineRule="exact"/>
        <w:ind w:firstLine="643" w:firstLineChars="200"/>
        <w:rPr>
          <w:rFonts w:ascii="仿宋_GB2312" w:eastAsia="仿宋_GB2312"/>
          <w:color w:val="000000"/>
          <w:sz w:val="32"/>
          <w:szCs w:val="32"/>
        </w:rPr>
      </w:pPr>
      <w:bookmarkStart w:id="26" w:name="_Toc19624"/>
      <w:r>
        <w:rPr>
          <w:rStyle w:val="17"/>
          <w:rFonts w:hint="eastAsia" w:ascii="仿宋_GB2312" w:eastAsia="仿宋_GB2312"/>
          <w:bCs/>
          <w:color w:val="000000"/>
          <w:sz w:val="32"/>
          <w:szCs w:val="32"/>
        </w:rPr>
        <w:t>1. 一般公共服务（201）政府办公厅（室）及相关机构事务（20103）行政运行（2010301）</w:t>
      </w:r>
      <w:r>
        <w:rPr>
          <w:rStyle w:val="17"/>
          <w:rFonts w:hint="eastAsia" w:ascii="仿宋_GB2312" w:eastAsia="仿宋_GB2312"/>
          <w:b w:val="0"/>
          <w:color w:val="000000"/>
          <w:sz w:val="32"/>
          <w:szCs w:val="32"/>
        </w:rPr>
        <w:t>支出决算为500.94万元，完成预算100%。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2. 社会保障和就业支出（208）行政事业单位养老支出（20805）机关事业单位基本养老保险缴费支出（2080505）</w:t>
      </w:r>
      <w:r>
        <w:rPr>
          <w:rFonts w:hint="eastAsia" w:ascii="仿宋_GB2312" w:eastAsia="仿宋_GB2312"/>
          <w:color w:val="000000"/>
          <w:sz w:val="32"/>
          <w:szCs w:val="32"/>
        </w:rPr>
        <w:t>支出决算44.12万元，完成预算100%。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3. 社会保障和就业支出（208）行政事业单位养老支出（20805）机关事业单位职业年金缴费支出（2080506）</w:t>
      </w:r>
      <w:r>
        <w:rPr>
          <w:rFonts w:hint="eastAsia" w:ascii="仿宋_GB2312" w:eastAsia="仿宋_GB2312"/>
          <w:color w:val="000000"/>
          <w:sz w:val="32"/>
          <w:szCs w:val="32"/>
        </w:rPr>
        <w:t>支出决算22.06万元，完成预算100%。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4. 社会保障和就业支出（208）社会福利（20810）老年福利（2081002）</w:t>
      </w:r>
      <w:r>
        <w:rPr>
          <w:rFonts w:hint="eastAsia" w:ascii="仿宋_GB2312" w:eastAsia="仿宋_GB2312"/>
          <w:color w:val="000000"/>
          <w:sz w:val="32"/>
          <w:szCs w:val="32"/>
        </w:rPr>
        <w:t>支出决算2.55万元，完成预算100%。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5. 社会保障和就业支出（208）社会福利（20810）养老服务（2081006）</w:t>
      </w:r>
      <w:r>
        <w:rPr>
          <w:rFonts w:hint="eastAsia" w:ascii="仿宋_GB2312" w:eastAsia="仿宋_GB2312"/>
          <w:color w:val="000000"/>
          <w:sz w:val="32"/>
          <w:szCs w:val="32"/>
        </w:rPr>
        <w:t>支出决算4.92万元，完成预算100%。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6. 社会保障和就业支出（208）残疾人事业（20811）其他残疾人事业支出（2081199）</w:t>
      </w:r>
      <w:r>
        <w:rPr>
          <w:rFonts w:hint="eastAsia" w:ascii="仿宋_GB2312" w:eastAsia="仿宋_GB2312"/>
          <w:color w:val="000000"/>
          <w:sz w:val="32"/>
          <w:szCs w:val="32"/>
        </w:rPr>
        <w:t>支出决算0.52万元，完成预算100%。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7. 卫生健康支出（210）公共卫生（21004）重大公共卫生服务（2100409）</w:t>
      </w:r>
      <w:r>
        <w:rPr>
          <w:rFonts w:hint="eastAsia" w:ascii="仿宋_GB2312" w:eastAsia="仿宋_GB2312"/>
          <w:color w:val="000000"/>
          <w:sz w:val="32"/>
          <w:szCs w:val="32"/>
        </w:rPr>
        <w:t>支出决算10万元，完成预算100%。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8. 卫生健康支出（210）行政事业单位医疗（21011）行政单位医疗（2101101）</w:t>
      </w:r>
      <w:r>
        <w:rPr>
          <w:rFonts w:hint="eastAsia" w:ascii="仿宋_GB2312" w:eastAsia="仿宋_GB2312"/>
          <w:color w:val="000000"/>
          <w:sz w:val="32"/>
          <w:szCs w:val="32"/>
        </w:rPr>
        <w:t>支出决算29.22万元，完成预算100%。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9. 农林水支出（213）农业农村（21301）事业运行（2130104）</w:t>
      </w:r>
      <w:r>
        <w:rPr>
          <w:rFonts w:hint="eastAsia" w:ascii="仿宋_GB2312" w:eastAsia="仿宋_GB2312"/>
          <w:color w:val="000000"/>
          <w:sz w:val="32"/>
          <w:szCs w:val="32"/>
        </w:rPr>
        <w:t>支出决算340.91万元，完成预算100%。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10. 农林水支出（213）扶贫（21305）农村基础设施建设（2130504）</w:t>
      </w:r>
      <w:r>
        <w:rPr>
          <w:rFonts w:hint="eastAsia" w:ascii="仿宋_GB2312" w:eastAsia="仿宋_GB2312"/>
          <w:color w:val="000000"/>
          <w:sz w:val="32"/>
          <w:szCs w:val="32"/>
        </w:rPr>
        <w:t>支出决算15万元，完成预算100%。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11. 农林水支出（213）扶贫（21305）其他扶贫支出（2130599）</w:t>
      </w:r>
      <w:r>
        <w:rPr>
          <w:rFonts w:hint="eastAsia" w:ascii="仿宋_GB2312" w:eastAsia="仿宋_GB2312"/>
          <w:color w:val="000000"/>
          <w:sz w:val="32"/>
          <w:szCs w:val="32"/>
        </w:rPr>
        <w:t>支出决算145.03万元，完成预算100%。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12. 农林水支出（213）农村综合改革（21307）对村民委员会和村党支部的补助（2130705）</w:t>
      </w:r>
      <w:r>
        <w:rPr>
          <w:rFonts w:hint="eastAsia" w:ascii="仿宋_GB2312" w:eastAsia="仿宋_GB2312"/>
          <w:color w:val="000000"/>
          <w:sz w:val="32"/>
          <w:szCs w:val="32"/>
        </w:rPr>
        <w:t>支出决算500.30万元，完成预算100%。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13.住房保障支出（221）住房改革支出（22102）住房公积金（2210201）</w:t>
      </w:r>
      <w:r>
        <w:rPr>
          <w:rFonts w:hint="eastAsia" w:ascii="仿宋_GB2312" w:eastAsia="仿宋_GB2312"/>
          <w:color w:val="000000"/>
          <w:sz w:val="32"/>
          <w:szCs w:val="32"/>
        </w:rPr>
        <w:t>支出决算40.7万元，完成预算100%。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14.住房保障支出（221）住房改革支出（22102）购房补贴（2210203）</w:t>
      </w:r>
      <w:r>
        <w:rPr>
          <w:rFonts w:hint="eastAsia" w:ascii="仿宋_GB2312" w:eastAsia="仿宋_GB2312"/>
          <w:color w:val="000000"/>
          <w:sz w:val="32"/>
          <w:szCs w:val="32"/>
        </w:rPr>
        <w:t>支出决算3.65万元，完成预算100%。</w:t>
      </w:r>
    </w:p>
    <w:p>
      <w:pPr>
        <w:tabs>
          <w:tab w:val="right" w:pos="8306"/>
        </w:tabs>
        <w:spacing w:line="576" w:lineRule="exact"/>
        <w:ind w:firstLine="640"/>
        <w:outlineLvl w:val="1"/>
        <w:rPr>
          <w:rFonts w:ascii="黑体" w:eastAsia="黑体"/>
          <w:color w:val="000000"/>
          <w:sz w:val="32"/>
          <w:szCs w:val="32"/>
        </w:rPr>
      </w:pPr>
      <w:bookmarkStart w:id="27" w:name="_Toc145404506"/>
      <w:r>
        <w:rPr>
          <w:rFonts w:hint="eastAsia" w:ascii="黑体" w:eastAsia="黑体"/>
          <w:color w:val="000000"/>
          <w:sz w:val="32"/>
          <w:szCs w:val="32"/>
        </w:rPr>
        <w:t>六、一般公共预算财政拨款基本支出决算情况说明</w:t>
      </w:r>
      <w:bookmarkEnd w:id="27"/>
      <w:r>
        <w:rPr>
          <w:rFonts w:hint="eastAsia" w:ascii="黑体" w:eastAsia="黑体"/>
          <w:color w:val="000000"/>
          <w:sz w:val="32"/>
          <w:szCs w:val="32"/>
        </w:rPr>
        <w:t>   </w:t>
      </w:r>
      <w:bookmarkEnd w:id="26"/>
    </w:p>
    <w:p>
      <w:pPr>
        <w:spacing w:line="576" w:lineRule="exact"/>
        <w:ind w:firstLine="640" w:firstLineChars="200"/>
        <w:rPr>
          <w:rFonts w:ascii="仿宋_GB2312" w:eastAsia="仿宋_GB2312"/>
          <w:color w:val="000000"/>
          <w:sz w:val="32"/>
          <w:szCs w:val="32"/>
        </w:rPr>
      </w:pPr>
      <w:bookmarkStart w:id="28" w:name="_Toc10106"/>
      <w:r>
        <w:rPr>
          <w:rFonts w:hint="eastAsia" w:ascii="仿宋_GB2312" w:eastAsia="仿宋_GB2312"/>
          <w:color w:val="000000"/>
          <w:sz w:val="32"/>
          <w:szCs w:val="32"/>
        </w:rPr>
        <w:t>2022年一般公共预算财政拨款基本支出640.68万元，其中：</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人员经费611.96万元，主要包括：基本工资、津贴补贴、奖金、绩效工资、机关事业单位基本养老保险缴费、职业年金缴费、其他社会保障缴费、生活补助、医疗费补助、奖励金、住房公积金、其他对个人和家庭的补助支出等。</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公用经费28.72万元，主要包括：办公费、水费、电费、邮电费、差旅费、培训费、公务用车运行维护费。</w:t>
      </w:r>
    </w:p>
    <w:p>
      <w:pPr>
        <w:spacing w:line="576" w:lineRule="exact"/>
        <w:ind w:firstLine="640"/>
        <w:outlineLvl w:val="1"/>
        <w:rPr>
          <w:rFonts w:ascii="黑体" w:eastAsia="黑体"/>
          <w:color w:val="000000"/>
          <w:sz w:val="32"/>
          <w:szCs w:val="32"/>
        </w:rPr>
      </w:pPr>
      <w:bookmarkStart w:id="29" w:name="_Toc145404507"/>
      <w:r>
        <w:rPr>
          <w:rFonts w:hint="eastAsia" w:ascii="黑体" w:eastAsia="黑体"/>
          <w:color w:val="000000"/>
          <w:sz w:val="32"/>
          <w:szCs w:val="32"/>
        </w:rPr>
        <w:t>七、“三公”经费财政拨款支出决算情况说明</w:t>
      </w:r>
      <w:bookmarkEnd w:id="28"/>
      <w:bookmarkEnd w:id="29"/>
    </w:p>
    <w:p>
      <w:pPr>
        <w:spacing w:line="576" w:lineRule="exact"/>
        <w:ind w:firstLine="640"/>
        <w:outlineLvl w:val="2"/>
        <w:rPr>
          <w:rFonts w:ascii="楷体_GB2312" w:eastAsia="楷体_GB2312" w:cs="楷体_GB2312"/>
          <w:b/>
          <w:color w:val="000000"/>
          <w:sz w:val="32"/>
          <w:szCs w:val="32"/>
        </w:rPr>
      </w:pPr>
      <w:bookmarkStart w:id="30" w:name="_Toc145404508"/>
      <w:bookmarkStart w:id="31" w:name="_Toc145062809"/>
      <w:bookmarkStart w:id="32" w:name="_Toc17717"/>
      <w:r>
        <w:rPr>
          <w:rFonts w:hint="eastAsia" w:ascii="楷体_GB2312" w:eastAsia="楷体_GB2312" w:cs="楷体_GB2312"/>
          <w:b/>
          <w:color w:val="000000"/>
          <w:sz w:val="32"/>
          <w:szCs w:val="32"/>
        </w:rPr>
        <w:t>（一）“三公”经费财政拨款支出决算总体情况说明</w:t>
      </w:r>
      <w:bookmarkEnd w:id="30"/>
      <w:bookmarkEnd w:id="31"/>
    </w:p>
    <w:p>
      <w:pPr>
        <w:spacing w:line="576" w:lineRule="exact"/>
        <w:ind w:firstLine="640"/>
        <w:rPr>
          <w:rFonts w:ascii="仿宋" w:eastAsia="仿宋"/>
          <w:color w:val="000000"/>
          <w:sz w:val="32"/>
          <w:szCs w:val="32"/>
        </w:rPr>
      </w:pPr>
      <w:r>
        <w:rPr>
          <w:rFonts w:hint="eastAsia" w:ascii="仿宋" w:eastAsia="仿宋"/>
          <w:color w:val="000000"/>
          <w:sz w:val="32"/>
          <w:szCs w:val="32"/>
        </w:rPr>
        <w:t>2022年“三公”经费财政拨款支出决算为5.26万元，完成预算100%。</w:t>
      </w:r>
    </w:p>
    <w:p>
      <w:pPr>
        <w:spacing w:line="576" w:lineRule="exact"/>
        <w:ind w:firstLine="640"/>
        <w:outlineLvl w:val="2"/>
        <w:rPr>
          <w:rFonts w:ascii="楷体_GB2312" w:eastAsia="楷体_GB2312" w:cs="楷体_GB2312"/>
          <w:b/>
          <w:color w:val="000000"/>
          <w:sz w:val="32"/>
          <w:szCs w:val="32"/>
        </w:rPr>
      </w:pPr>
      <w:bookmarkStart w:id="33" w:name="_Toc145062810"/>
      <w:bookmarkStart w:id="34" w:name="_Toc145404509"/>
      <w:r>
        <w:rPr>
          <w:rFonts w:hint="eastAsia" w:ascii="楷体_GB2312" w:eastAsia="楷体_GB2312" w:cs="楷体_GB2312"/>
          <w:b/>
          <w:color w:val="000000"/>
          <w:sz w:val="32"/>
          <w:szCs w:val="32"/>
        </w:rPr>
        <w:t>（二）“三公”经费财政拨款支出决算具体情况说明</w:t>
      </w:r>
      <w:bookmarkEnd w:id="33"/>
      <w:bookmarkEnd w:id="34"/>
    </w:p>
    <w:p>
      <w:pPr>
        <w:spacing w:line="576" w:lineRule="exact"/>
        <w:ind w:firstLine="640"/>
        <w:rPr>
          <w:rFonts w:ascii="仿宋" w:eastAsia="仿宋"/>
          <w:color w:val="000000"/>
          <w:sz w:val="32"/>
          <w:szCs w:val="32"/>
        </w:rPr>
      </w:pPr>
      <w:r>
        <w:rPr>
          <w:rFonts w:hint="eastAsia" w:ascii="仿宋" w:eastAsia="仿宋"/>
          <w:color w:val="000000"/>
          <w:sz w:val="32"/>
          <w:szCs w:val="32"/>
        </w:rPr>
        <w:t>2022年“三公”经费财政拨款支出决算中，因公出国（境）费支出决算0万元；公务用车购置及运行维护费支出决算5.26万元，占100%；公务接待费支出决算0万元。具体情况如下：</w:t>
      </w:r>
    </w:p>
    <w:p>
      <w:pPr>
        <w:pStyle w:val="2"/>
        <w:ind w:left="420" w:firstLine="420"/>
      </w:pPr>
      <w:r>
        <w:drawing>
          <wp:anchor distT="0" distB="0" distL="114300" distR="114300" simplePos="0" relativeHeight="251666432" behindDoc="1" locked="0" layoutInCell="1" allowOverlap="1">
            <wp:simplePos x="0" y="0"/>
            <wp:positionH relativeFrom="column">
              <wp:posOffset>200025</wp:posOffset>
            </wp:positionH>
            <wp:positionV relativeFrom="paragraph">
              <wp:posOffset>241935</wp:posOffset>
            </wp:positionV>
            <wp:extent cx="5274310" cy="3076575"/>
            <wp:effectExtent l="19050" t="0" r="21590" b="0"/>
            <wp:wrapTight wrapText="bothSides">
              <wp:wrapPolygon>
                <wp:start x="-21" y="-30"/>
                <wp:lineTo x="-21" y="21511"/>
                <wp:lineTo x="21512" y="21511"/>
                <wp:lineTo x="21512" y="-30"/>
                <wp:lineTo x="-21" y="-30"/>
              </wp:wrapPolygon>
            </wp:wrapTight>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576" w:lineRule="exact"/>
        <w:ind w:firstLine="640"/>
        <w:rPr>
          <w:rFonts w:ascii="仿宋" w:eastAsia="仿宋"/>
          <w:color w:val="000000"/>
          <w:sz w:val="32"/>
          <w:szCs w:val="32"/>
        </w:rPr>
      </w:pPr>
      <w:r>
        <w:rPr>
          <w:rFonts w:hint="eastAsia" w:ascii="仿宋" w:eastAsia="仿宋"/>
          <w:color w:val="000000"/>
          <w:sz w:val="32"/>
          <w:szCs w:val="32"/>
        </w:rPr>
        <w:t>（图7：“三公”经费财政拨款支出结构）（饼状图）</w:t>
      </w:r>
    </w:p>
    <w:p>
      <w:pPr>
        <w:pStyle w:val="14"/>
        <w:widowControl/>
        <w:spacing w:before="0" w:beforeAutospacing="0" w:after="0" w:afterAutospacing="0" w:line="576" w:lineRule="exact"/>
        <w:ind w:firstLine="643" w:firstLineChars="200"/>
        <w:rPr>
          <w:rFonts w:ascii="仿宋_GB2312" w:eastAsia="仿宋_GB2312"/>
          <w:color w:val="000000"/>
          <w:kern w:val="2"/>
          <w:sz w:val="32"/>
          <w:szCs w:val="32"/>
        </w:rPr>
      </w:pPr>
      <w:r>
        <w:rPr>
          <w:rFonts w:hint="eastAsia" w:ascii="仿宋_GB2312" w:eastAsia="仿宋_GB2312"/>
          <w:b/>
          <w:color w:val="000000"/>
          <w:kern w:val="2"/>
          <w:sz w:val="32"/>
          <w:szCs w:val="32"/>
        </w:rPr>
        <w:t>1.因公出国（境）经费支出</w:t>
      </w:r>
      <w:r>
        <w:rPr>
          <w:rFonts w:hint="eastAsia" w:ascii="仿宋_GB2312" w:eastAsia="仿宋_GB2312"/>
          <w:color w:val="000000"/>
          <w:kern w:val="2"/>
          <w:sz w:val="32"/>
          <w:szCs w:val="32"/>
        </w:rPr>
        <w:t>0万元。全年安排因公出国（境）团组</w:t>
      </w:r>
      <w:r>
        <w:rPr>
          <w:rFonts w:hint="eastAsia" w:ascii="仿宋" w:eastAsia="仿宋"/>
          <w:sz w:val="32"/>
          <w:szCs w:val="32"/>
        </w:rPr>
        <w:t>0</w:t>
      </w:r>
      <w:r>
        <w:rPr>
          <w:rFonts w:hint="eastAsia" w:ascii="仿宋_GB2312" w:eastAsia="仿宋_GB2312"/>
          <w:color w:val="000000"/>
          <w:kern w:val="2"/>
          <w:sz w:val="32"/>
          <w:szCs w:val="32"/>
        </w:rPr>
        <w:t>次，出国（境）</w:t>
      </w:r>
      <w:r>
        <w:rPr>
          <w:rFonts w:hint="eastAsia" w:ascii="仿宋" w:eastAsia="仿宋"/>
          <w:sz w:val="32"/>
          <w:szCs w:val="32"/>
        </w:rPr>
        <w:t>0</w:t>
      </w:r>
      <w:r>
        <w:rPr>
          <w:rFonts w:hint="eastAsia" w:ascii="仿宋_GB2312" w:eastAsia="仿宋_GB2312"/>
          <w:color w:val="000000"/>
          <w:kern w:val="2"/>
          <w:sz w:val="32"/>
          <w:szCs w:val="32"/>
        </w:rPr>
        <w:t>人。</w:t>
      </w:r>
    </w:p>
    <w:p>
      <w:pPr>
        <w:pStyle w:val="14"/>
        <w:widowControl/>
        <w:spacing w:before="0" w:beforeAutospacing="0" w:after="0" w:afterAutospacing="0" w:line="576" w:lineRule="exact"/>
        <w:ind w:firstLine="643" w:firstLineChars="200"/>
        <w:rPr>
          <w:rFonts w:ascii="仿宋_GB2312" w:eastAsia="仿宋_GB2312"/>
          <w:color w:val="000000"/>
          <w:kern w:val="2"/>
          <w:sz w:val="32"/>
          <w:szCs w:val="32"/>
        </w:rPr>
      </w:pPr>
      <w:r>
        <w:rPr>
          <w:rFonts w:hint="eastAsia" w:ascii="仿宋_GB2312" w:eastAsia="仿宋_GB2312"/>
          <w:b/>
          <w:color w:val="000000"/>
          <w:kern w:val="2"/>
          <w:sz w:val="32"/>
          <w:szCs w:val="32"/>
        </w:rPr>
        <w:t>2.公务用车购置及运行维护费支出</w:t>
      </w:r>
      <w:r>
        <w:rPr>
          <w:rFonts w:hint="eastAsia" w:ascii="仿宋_GB2312" w:eastAsia="仿宋_GB2312"/>
          <w:color w:val="000000"/>
          <w:kern w:val="2"/>
          <w:sz w:val="32"/>
          <w:szCs w:val="32"/>
        </w:rPr>
        <w:t>5.26万元,完成预算100%。公务用车购置及运行维护费支出决算比2021年减少5.68万元，减少51.92%。主要原因是2022年公务用车购置及运行维护费有一部分是从代管资金中支付的。其中：公务用车购置支出0万元。全年按规定更新购置公务用车0辆，其中：轿车0辆、金额0万元，越野车0辆、金额0万元，载客汽车0辆、金额0万元。</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截至2022年12月底，单位共有公务用车2辆，其中：轿车1辆、越野车0辆、载客汽车1辆。主要用于党委政府人大开展工作等所需的公务用车燃料费、维修费、过路过桥费、保险费等支出。</w:t>
      </w:r>
    </w:p>
    <w:p>
      <w:pPr>
        <w:pStyle w:val="14"/>
        <w:widowControl/>
        <w:spacing w:before="0" w:beforeAutospacing="0" w:after="0" w:afterAutospacing="0" w:line="576" w:lineRule="exact"/>
        <w:ind w:firstLine="643" w:firstLineChars="200"/>
        <w:rPr>
          <w:rFonts w:ascii="黑体" w:eastAsia="黑体"/>
          <w:color w:val="000000"/>
          <w:sz w:val="32"/>
          <w:szCs w:val="32"/>
        </w:rPr>
      </w:pPr>
      <w:r>
        <w:rPr>
          <w:rFonts w:hint="eastAsia" w:ascii="仿宋_GB2312" w:eastAsia="仿宋_GB2312"/>
          <w:b/>
          <w:color w:val="000000"/>
          <w:kern w:val="2"/>
          <w:sz w:val="32"/>
          <w:szCs w:val="32"/>
        </w:rPr>
        <w:t>3.公务接待费支出</w:t>
      </w:r>
      <w:r>
        <w:rPr>
          <w:rFonts w:hint="eastAsia" w:ascii="仿宋_GB2312" w:eastAsia="仿宋_GB2312"/>
          <w:color w:val="000000"/>
          <w:kern w:val="2"/>
          <w:sz w:val="32"/>
          <w:szCs w:val="32"/>
        </w:rPr>
        <w:t>0万元。公务接待费支出决算比2021年增加</w:t>
      </w:r>
      <w:r>
        <w:rPr>
          <w:rFonts w:hint="eastAsia" w:ascii="仿宋" w:eastAsia="仿宋"/>
          <w:sz w:val="32"/>
          <w:szCs w:val="32"/>
        </w:rPr>
        <w:t>0</w:t>
      </w:r>
      <w:r>
        <w:rPr>
          <w:rFonts w:hint="eastAsia" w:ascii="仿宋_GB2312" w:eastAsia="仿宋_GB2312"/>
          <w:color w:val="000000"/>
          <w:kern w:val="2"/>
          <w:sz w:val="32"/>
          <w:szCs w:val="32"/>
        </w:rPr>
        <w:t>万元。其中：国内公务接待支出</w:t>
      </w:r>
      <w:r>
        <w:rPr>
          <w:rFonts w:hint="eastAsia" w:ascii="仿宋" w:eastAsia="仿宋"/>
          <w:sz w:val="32"/>
          <w:szCs w:val="32"/>
        </w:rPr>
        <w:t>0</w:t>
      </w:r>
      <w:r>
        <w:rPr>
          <w:rFonts w:hint="eastAsia" w:ascii="仿宋_GB2312" w:eastAsia="仿宋_GB2312"/>
          <w:color w:val="000000"/>
          <w:kern w:val="2"/>
          <w:sz w:val="32"/>
          <w:szCs w:val="32"/>
        </w:rPr>
        <w:t>万元。国内公务接待</w:t>
      </w:r>
      <w:r>
        <w:rPr>
          <w:rFonts w:hint="eastAsia" w:ascii="仿宋" w:eastAsia="仿宋"/>
          <w:sz w:val="32"/>
          <w:szCs w:val="32"/>
        </w:rPr>
        <w:t>0</w:t>
      </w:r>
      <w:r>
        <w:rPr>
          <w:rFonts w:hint="eastAsia" w:ascii="仿宋_GB2312" w:eastAsia="仿宋_GB2312"/>
          <w:color w:val="000000"/>
          <w:kern w:val="2"/>
          <w:sz w:val="32"/>
          <w:szCs w:val="32"/>
        </w:rPr>
        <w:t>批次，</w:t>
      </w:r>
      <w:r>
        <w:rPr>
          <w:rFonts w:hint="eastAsia" w:ascii="仿宋" w:eastAsia="仿宋"/>
          <w:sz w:val="32"/>
          <w:szCs w:val="32"/>
        </w:rPr>
        <w:t>0</w:t>
      </w:r>
      <w:r>
        <w:rPr>
          <w:rFonts w:hint="eastAsia" w:ascii="仿宋_GB2312" w:eastAsia="仿宋_GB2312"/>
          <w:color w:val="000000"/>
          <w:kern w:val="2"/>
          <w:sz w:val="32"/>
          <w:szCs w:val="32"/>
        </w:rPr>
        <w:t>人次（不包括陪同人员），共计支出</w:t>
      </w:r>
      <w:r>
        <w:rPr>
          <w:rFonts w:hint="eastAsia" w:ascii="仿宋" w:eastAsia="仿宋"/>
          <w:sz w:val="32"/>
          <w:szCs w:val="32"/>
        </w:rPr>
        <w:t>0</w:t>
      </w:r>
      <w:r>
        <w:rPr>
          <w:rFonts w:hint="eastAsia" w:ascii="仿宋_GB2312" w:eastAsia="仿宋_GB2312"/>
          <w:color w:val="000000"/>
          <w:kern w:val="2"/>
          <w:sz w:val="32"/>
          <w:szCs w:val="32"/>
        </w:rPr>
        <w:t>万元。外事接待支出</w:t>
      </w:r>
      <w:r>
        <w:rPr>
          <w:rFonts w:hint="eastAsia" w:ascii="仿宋" w:eastAsia="仿宋"/>
          <w:sz w:val="32"/>
          <w:szCs w:val="32"/>
        </w:rPr>
        <w:t>0</w:t>
      </w:r>
      <w:r>
        <w:rPr>
          <w:rFonts w:hint="eastAsia" w:ascii="仿宋_GB2312" w:eastAsia="仿宋_GB2312"/>
          <w:color w:val="000000"/>
          <w:kern w:val="2"/>
          <w:sz w:val="32"/>
          <w:szCs w:val="32"/>
        </w:rPr>
        <w:t>万元，外事接待</w:t>
      </w:r>
      <w:r>
        <w:rPr>
          <w:rFonts w:hint="eastAsia" w:ascii="仿宋" w:eastAsia="仿宋"/>
          <w:sz w:val="32"/>
          <w:szCs w:val="32"/>
        </w:rPr>
        <w:t>0</w:t>
      </w:r>
      <w:r>
        <w:rPr>
          <w:rFonts w:hint="eastAsia" w:ascii="仿宋_GB2312" w:eastAsia="仿宋_GB2312"/>
          <w:color w:val="000000"/>
          <w:kern w:val="2"/>
          <w:sz w:val="32"/>
          <w:szCs w:val="32"/>
        </w:rPr>
        <w:t>批次，</w:t>
      </w:r>
      <w:r>
        <w:rPr>
          <w:rFonts w:hint="eastAsia" w:ascii="仿宋" w:eastAsia="仿宋"/>
          <w:sz w:val="32"/>
          <w:szCs w:val="32"/>
        </w:rPr>
        <w:t>0</w:t>
      </w:r>
      <w:r>
        <w:rPr>
          <w:rFonts w:hint="eastAsia" w:ascii="仿宋_GB2312" w:eastAsia="仿宋_GB2312"/>
          <w:color w:val="000000"/>
          <w:kern w:val="2"/>
          <w:sz w:val="32"/>
          <w:szCs w:val="32"/>
        </w:rPr>
        <w:t>人，共计支出0万元。</w:t>
      </w:r>
    </w:p>
    <w:p>
      <w:pPr>
        <w:spacing w:line="576" w:lineRule="exact"/>
        <w:ind w:firstLine="640"/>
        <w:outlineLvl w:val="1"/>
        <w:rPr>
          <w:rFonts w:ascii="黑体" w:eastAsia="黑体"/>
          <w:color w:val="000000"/>
          <w:sz w:val="32"/>
          <w:szCs w:val="32"/>
        </w:rPr>
      </w:pPr>
      <w:bookmarkStart w:id="35" w:name="_Toc145404510"/>
      <w:r>
        <w:rPr>
          <w:rFonts w:hint="eastAsia" w:ascii="黑体" w:eastAsia="黑体"/>
          <w:color w:val="000000"/>
          <w:sz w:val="32"/>
          <w:szCs w:val="32"/>
        </w:rPr>
        <w:t>八、政府性基金预算支出决算情况说明</w:t>
      </w:r>
      <w:bookmarkEnd w:id="32"/>
      <w:bookmarkEnd w:id="35"/>
    </w:p>
    <w:p>
      <w:pPr>
        <w:spacing w:line="576" w:lineRule="exact"/>
        <w:ind w:firstLine="640"/>
        <w:rPr>
          <w:rFonts w:ascii="仿宋_GB2312" w:eastAsia="仿宋_GB2312"/>
          <w:color w:val="000000"/>
          <w:sz w:val="32"/>
          <w:szCs w:val="32"/>
        </w:rPr>
      </w:pPr>
      <w:r>
        <w:rPr>
          <w:rFonts w:hint="eastAsia" w:ascii="仿宋_GB2312" w:eastAsia="仿宋_GB2312"/>
          <w:color w:val="000000"/>
          <w:sz w:val="32"/>
          <w:szCs w:val="32"/>
        </w:rPr>
        <w:t>2022年政府性基金预算财政拨款支出</w:t>
      </w:r>
      <w:r>
        <w:rPr>
          <w:rFonts w:hint="eastAsia" w:ascii="仿宋" w:eastAsia="仿宋"/>
          <w:sz w:val="32"/>
          <w:szCs w:val="32"/>
        </w:rPr>
        <w:t>2.53</w:t>
      </w:r>
      <w:r>
        <w:rPr>
          <w:rFonts w:hint="eastAsia" w:ascii="仿宋_GB2312" w:eastAsia="仿宋_GB2312"/>
          <w:color w:val="000000"/>
          <w:sz w:val="32"/>
          <w:szCs w:val="32"/>
        </w:rPr>
        <w:t>万元。</w:t>
      </w:r>
    </w:p>
    <w:p>
      <w:pPr>
        <w:spacing w:line="576" w:lineRule="exact"/>
        <w:ind w:firstLine="640"/>
        <w:outlineLvl w:val="1"/>
        <w:rPr>
          <w:rFonts w:ascii="黑体" w:eastAsia="黑体"/>
          <w:color w:val="000000"/>
          <w:sz w:val="32"/>
          <w:szCs w:val="32"/>
        </w:rPr>
      </w:pPr>
      <w:bookmarkStart w:id="36" w:name="_Toc145404511"/>
      <w:bookmarkStart w:id="37" w:name="_Toc30324"/>
      <w:r>
        <w:rPr>
          <w:rFonts w:hint="eastAsia" w:ascii="黑体" w:eastAsia="黑体"/>
          <w:color w:val="000000"/>
          <w:sz w:val="32"/>
          <w:szCs w:val="32"/>
        </w:rPr>
        <w:t>九、国有资本经营预算支出决算情况说明</w:t>
      </w:r>
      <w:bookmarkEnd w:id="36"/>
      <w:bookmarkEnd w:id="37"/>
    </w:p>
    <w:p>
      <w:pPr>
        <w:spacing w:line="576" w:lineRule="exact"/>
        <w:ind w:firstLine="640"/>
      </w:pPr>
      <w:r>
        <w:rPr>
          <w:rFonts w:hint="eastAsia" w:ascii="仿宋_GB2312" w:eastAsia="仿宋_GB2312"/>
          <w:color w:val="000000"/>
          <w:sz w:val="32"/>
          <w:szCs w:val="32"/>
        </w:rPr>
        <w:t>2022年国有资本经营预算财政拨款支出</w:t>
      </w:r>
      <w:r>
        <w:rPr>
          <w:rFonts w:hint="eastAsia" w:ascii="仿宋" w:eastAsia="仿宋"/>
          <w:sz w:val="32"/>
          <w:szCs w:val="32"/>
        </w:rPr>
        <w:t>0</w:t>
      </w:r>
      <w:r>
        <w:rPr>
          <w:rFonts w:hint="eastAsia" w:ascii="仿宋_GB2312" w:eastAsia="仿宋_GB2312"/>
          <w:color w:val="000000"/>
          <w:sz w:val="32"/>
          <w:szCs w:val="32"/>
        </w:rPr>
        <w:t>万元。</w:t>
      </w:r>
      <w:r>
        <w:t> </w:t>
      </w:r>
    </w:p>
    <w:p>
      <w:pPr>
        <w:pStyle w:val="14"/>
        <w:widowControl/>
        <w:spacing w:before="0" w:beforeAutospacing="0" w:after="0" w:afterAutospacing="0" w:line="576" w:lineRule="exact"/>
        <w:ind w:firstLine="640" w:firstLineChars="200"/>
        <w:outlineLvl w:val="1"/>
        <w:rPr>
          <w:rFonts w:ascii="黑体" w:eastAsia="黑体"/>
          <w:color w:val="000000"/>
          <w:kern w:val="2"/>
          <w:sz w:val="32"/>
          <w:szCs w:val="32"/>
        </w:rPr>
      </w:pPr>
      <w:bookmarkStart w:id="38" w:name="_Toc145404512"/>
      <w:bookmarkStart w:id="39" w:name="_Toc16622"/>
      <w:r>
        <w:rPr>
          <w:rFonts w:hint="eastAsia" w:ascii="黑体" w:eastAsia="黑体"/>
          <w:color w:val="000000"/>
          <w:kern w:val="2"/>
          <w:sz w:val="32"/>
          <w:szCs w:val="32"/>
        </w:rPr>
        <w:t>十、其他重要事项的情况说明</w:t>
      </w:r>
      <w:bookmarkEnd w:id="38"/>
      <w:bookmarkEnd w:id="39"/>
    </w:p>
    <w:p>
      <w:pPr>
        <w:spacing w:line="576" w:lineRule="exact"/>
        <w:ind w:firstLine="643" w:firstLineChars="200"/>
        <w:outlineLvl w:val="2"/>
        <w:rPr>
          <w:rFonts w:ascii="楷体_GB2312" w:eastAsia="楷体_GB2312" w:cs="楷体_GB2312"/>
          <w:b/>
          <w:color w:val="000000"/>
          <w:sz w:val="32"/>
          <w:szCs w:val="32"/>
        </w:rPr>
      </w:pPr>
      <w:bookmarkStart w:id="40" w:name="_Toc145062812"/>
      <w:bookmarkStart w:id="41" w:name="_Toc145404513"/>
      <w:bookmarkStart w:id="42" w:name="_Toc15649"/>
      <w:r>
        <w:rPr>
          <w:rFonts w:hint="eastAsia" w:ascii="楷体_GB2312" w:eastAsia="楷体_GB2312" w:cs="楷体_GB2312"/>
          <w:b/>
          <w:color w:val="000000"/>
          <w:sz w:val="32"/>
          <w:szCs w:val="32"/>
        </w:rPr>
        <w:t>（一）机关运行经费支出情况</w:t>
      </w:r>
      <w:bookmarkEnd w:id="40"/>
      <w:bookmarkEnd w:id="41"/>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2022年，四川省阿坝州茂县2022年度部门决算汇总机关运行经费支出</w:t>
      </w:r>
      <w:r>
        <w:rPr>
          <w:rFonts w:hint="eastAsia" w:ascii="仿宋" w:eastAsia="仿宋"/>
          <w:sz w:val="32"/>
          <w:szCs w:val="32"/>
        </w:rPr>
        <w:t>0</w:t>
      </w:r>
      <w:r>
        <w:rPr>
          <w:rFonts w:hint="eastAsia" w:ascii="仿宋_GB2312" w:eastAsia="仿宋_GB2312"/>
          <w:color w:val="000000"/>
          <w:sz w:val="32"/>
          <w:szCs w:val="32"/>
        </w:rPr>
        <w:t>万元，比2021年增加</w:t>
      </w:r>
      <w:r>
        <w:rPr>
          <w:rFonts w:hint="eastAsia" w:ascii="仿宋" w:eastAsia="仿宋"/>
          <w:sz w:val="32"/>
          <w:szCs w:val="32"/>
        </w:rPr>
        <w:t>0</w:t>
      </w:r>
      <w:r>
        <w:rPr>
          <w:rFonts w:hint="eastAsia" w:ascii="仿宋_GB2312" w:eastAsia="仿宋_GB2312"/>
          <w:color w:val="000000"/>
          <w:sz w:val="32"/>
          <w:szCs w:val="32"/>
        </w:rPr>
        <w:t>万元。</w:t>
      </w:r>
    </w:p>
    <w:p>
      <w:pPr>
        <w:spacing w:line="576" w:lineRule="exact"/>
        <w:ind w:firstLine="643" w:firstLineChars="200"/>
        <w:outlineLvl w:val="2"/>
        <w:rPr>
          <w:rFonts w:ascii="楷体_GB2312" w:eastAsia="楷体_GB2312" w:cs="楷体_GB2312"/>
          <w:b/>
          <w:color w:val="000000"/>
          <w:sz w:val="32"/>
          <w:szCs w:val="32"/>
        </w:rPr>
      </w:pPr>
      <w:bookmarkStart w:id="43" w:name="_Toc145404514"/>
      <w:bookmarkStart w:id="44" w:name="_Toc145062813"/>
      <w:r>
        <w:rPr>
          <w:rFonts w:hint="eastAsia" w:ascii="楷体_GB2312" w:eastAsia="楷体_GB2312" w:cs="楷体_GB2312"/>
          <w:b/>
          <w:color w:val="000000"/>
          <w:sz w:val="32"/>
          <w:szCs w:val="32"/>
        </w:rPr>
        <w:t>（二）政府采购支出情况</w:t>
      </w:r>
      <w:bookmarkEnd w:id="43"/>
      <w:bookmarkEnd w:id="44"/>
    </w:p>
    <w:p>
      <w:pPr>
        <w:spacing w:line="576" w:lineRule="exact"/>
        <w:ind w:firstLine="640" w:firstLineChars="200"/>
      </w:pPr>
      <w:r>
        <w:rPr>
          <w:rFonts w:hint="eastAsia" w:ascii="仿宋_GB2312" w:eastAsia="仿宋_GB2312"/>
          <w:color w:val="000000"/>
          <w:sz w:val="32"/>
          <w:szCs w:val="32"/>
        </w:rPr>
        <w:t>2022年，四川省阿坝州茂县2022年度部门决算汇总政府采购支出总额0万元，其中：政府采购货物支出0万元、政府采购工程支出0万元、政府采购服务支出0万元。授予中小企业合同金额0万元，其中：授予小微企业合同金额0万元。</w:t>
      </w:r>
    </w:p>
    <w:p>
      <w:pPr>
        <w:spacing w:line="576" w:lineRule="exact"/>
        <w:ind w:firstLine="643" w:firstLineChars="200"/>
        <w:outlineLvl w:val="2"/>
        <w:rPr>
          <w:rFonts w:ascii="楷体_GB2312" w:eastAsia="楷体_GB2312" w:cs="楷体_GB2312"/>
          <w:b/>
          <w:color w:val="000000"/>
          <w:sz w:val="32"/>
          <w:szCs w:val="32"/>
        </w:rPr>
      </w:pPr>
      <w:bookmarkStart w:id="45" w:name="_Toc145062814"/>
      <w:bookmarkStart w:id="46" w:name="_Toc145404515"/>
      <w:r>
        <w:rPr>
          <w:rFonts w:hint="eastAsia" w:ascii="楷体_GB2312" w:eastAsia="楷体_GB2312" w:cs="楷体_GB2312"/>
          <w:b/>
          <w:color w:val="000000"/>
          <w:sz w:val="32"/>
          <w:szCs w:val="32"/>
        </w:rPr>
        <w:t>（三）国有资产占有使用情况</w:t>
      </w:r>
      <w:bookmarkEnd w:id="45"/>
      <w:bookmarkEnd w:id="46"/>
    </w:p>
    <w:p>
      <w:pPr>
        <w:autoSpaceDE w:val="0"/>
        <w:autoSpaceDN w:val="0"/>
        <w:adjustRightInd w:val="0"/>
        <w:spacing w:line="576"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2022年12月31日，四川省阿坝州茂县2022年度部门决算汇总共有车辆2辆，其中：主要领导干部用车0辆、机要通信用车0辆、应急保障用车2辆、其他用车0辆。单价50万元以上通用设备0台（套），单价100万元以上专用设备0台（套）。</w:t>
      </w:r>
    </w:p>
    <w:p>
      <w:pPr>
        <w:spacing w:line="576" w:lineRule="exact"/>
        <w:ind w:firstLine="643" w:firstLineChars="200"/>
        <w:outlineLvl w:val="2"/>
        <w:rPr>
          <w:rFonts w:ascii="楷体_GB2312" w:eastAsia="楷体_GB2312" w:cs="楷体_GB2312"/>
          <w:b/>
          <w:color w:val="000000"/>
          <w:sz w:val="32"/>
          <w:szCs w:val="32"/>
        </w:rPr>
      </w:pPr>
      <w:bookmarkStart w:id="47" w:name="_Toc145404516"/>
      <w:r>
        <w:rPr>
          <w:rFonts w:hint="eastAsia" w:ascii="楷体_GB2312" w:eastAsia="楷体_GB2312" w:cs="楷体_GB2312"/>
          <w:b/>
          <w:color w:val="000000"/>
          <w:sz w:val="32"/>
          <w:szCs w:val="32"/>
        </w:rPr>
        <w:t>（四）预算绩效管理情况</w:t>
      </w:r>
      <w:bookmarkEnd w:id="42"/>
      <w:bookmarkEnd w:id="47"/>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根据预算绩效管理要求，本部门在2022年度预算编制阶段，组织对蚕丛村集体经济</w:t>
      </w:r>
      <w:r>
        <w:rPr>
          <w:rFonts w:hint="eastAsia" w:eastAsia="仿宋_GB2312"/>
          <w:color w:val="000000"/>
          <w:sz w:val="32"/>
          <w:szCs w:val="32"/>
        </w:rPr>
        <w:t>、村级运行维护费</w:t>
      </w:r>
      <w:r>
        <w:rPr>
          <w:rFonts w:hint="eastAsia" w:ascii="仿宋_GB2312" w:eastAsia="仿宋_GB2312"/>
          <w:color w:val="000000"/>
          <w:sz w:val="32"/>
          <w:szCs w:val="32"/>
        </w:rPr>
        <w:t>项目等7个项目开展了预算事前绩效评估，对7个项目编制了绩效目标，预算执行过程中，选取2个项目开展绩效监控。</w:t>
      </w:r>
    </w:p>
    <w:p>
      <w:pPr>
        <w:spacing w:line="576" w:lineRule="exact"/>
        <w:ind w:firstLine="640" w:firstLineChars="200"/>
      </w:pPr>
      <w:r>
        <w:rPr>
          <w:rFonts w:hint="eastAsia" w:ascii="仿宋_GB2312" w:eastAsia="仿宋_GB2312"/>
          <w:color w:val="000000"/>
          <w:sz w:val="32"/>
          <w:szCs w:val="32"/>
        </w:rPr>
        <w:t>组织对2022年度一般公共预算、政府性基金预算等全面开展绩效自评，形成茂县叠溪镇人民政府整体绩效自评报告、蚕丛村集体经济等专项预算项目绩效自评报告，其中，茂县叠溪镇部门整体绩效自评得分为91分；蚕丛村集体经济专项预算项目绩效自评得分为91分；</w:t>
      </w:r>
      <w:r>
        <w:rPr>
          <w:rFonts w:hint="eastAsia" w:eastAsia="仿宋_GB2312"/>
          <w:color w:val="000000"/>
          <w:sz w:val="32"/>
          <w:szCs w:val="32"/>
        </w:rPr>
        <w:t>村级运行维护费</w:t>
      </w:r>
      <w:r>
        <w:rPr>
          <w:rFonts w:hint="eastAsia" w:ascii="仿宋_GB2312" w:eastAsia="仿宋_GB2312"/>
          <w:color w:val="000000"/>
          <w:sz w:val="32"/>
          <w:szCs w:val="32"/>
        </w:rPr>
        <w:t>项目专项预算项目绩效自评得分为91分。绩效自评报告详见附件。</w:t>
      </w:r>
    </w:p>
    <w:p>
      <w:pPr>
        <w:pStyle w:val="14"/>
        <w:widowControl/>
        <w:spacing w:before="0" w:beforeAutospacing="0" w:after="0" w:afterAutospacing="0" w:line="576" w:lineRule="exact"/>
      </w:pPr>
    </w:p>
    <w:p>
      <w:pPr>
        <w:numPr>
          <w:ilvl w:val="0"/>
          <w:numId w:val="1"/>
        </w:numPr>
        <w:spacing w:line="576" w:lineRule="exact"/>
        <w:ind w:firstLine="660" w:firstLineChars="150"/>
        <w:jc w:val="center"/>
        <w:outlineLvl w:val="0"/>
        <w:rPr>
          <w:rFonts w:ascii="黑体" w:eastAsia="黑体"/>
          <w:color w:val="000000"/>
          <w:sz w:val="44"/>
          <w:szCs w:val="44"/>
        </w:rPr>
      </w:pPr>
      <w:bookmarkStart w:id="48" w:name="_Toc145404517"/>
      <w:bookmarkStart w:id="49" w:name="_Toc17564"/>
      <w:r>
        <w:rPr>
          <w:rFonts w:hint="eastAsia" w:ascii="黑体" w:eastAsia="黑体"/>
          <w:color w:val="000000"/>
          <w:sz w:val="44"/>
          <w:szCs w:val="44"/>
        </w:rPr>
        <w:t>名词解释</w:t>
      </w:r>
      <w:bookmarkEnd w:id="48"/>
      <w:bookmarkEnd w:id="49"/>
    </w:p>
    <w:p>
      <w:pPr>
        <w:pStyle w:val="14"/>
        <w:widowControl/>
        <w:spacing w:before="0" w:beforeAutospacing="0" w:after="0" w:afterAutospacing="0" w:line="576" w:lineRule="exact"/>
        <w:ind w:firstLine="480" w:firstLineChars="200"/>
        <w:rPr>
          <w:rFonts w:ascii="仿宋_GB2312" w:eastAsia="仿宋_GB2312"/>
          <w:sz w:val="32"/>
          <w:szCs w:val="32"/>
        </w:rPr>
      </w:pPr>
      <w:r>
        <w:t> </w:t>
      </w:r>
      <w:bookmarkStart w:id="50" w:name="_Toc19088"/>
      <w:r>
        <w:rPr>
          <w:rFonts w:hint="eastAsia" w:ascii="仿宋_GB2312" w:eastAsia="仿宋_GB2312"/>
          <w:sz w:val="32"/>
          <w:szCs w:val="32"/>
        </w:rPr>
        <w:t>1.财政拨款收入：指单位从同级财政部门取得的财政预算资金。</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4.其他收入：指单位取得的除上述收入以外的各项收入。</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5.使用非财政拨款结余：指事业单位使用以前年度积累的非财政拨款结余弥补当年收支差额的金额。</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9.一般公共服务支出（201）人大事务（20101）代表工作（2010108）：反映人大代表开展各类视察等方面的支出。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10.一般公共服务支出（201）政府办公厅（室）及相关机构事务（20103）行政运行（2010301）：反映行政单位（包括实行公务员管理的事业单位）的基本支出。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11.一般公共服务支出（201）政府办公厅（室）及相关机构事务（20103）其他政府办公厅（室）及相关机构事务支出（2010399）：反映除上述项目以外的其他政府办公厅（室）及相关机构事务支出。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12.一般公共服务支出（201）财政事务（20106）事业运行（2010650）：反映事业单位的基本支出，不包括行政单位（包括实行公务员管理的事业单位）后勤服务中心、医务室等附属事业单位。</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13.一般公共服务支出（201）党委办公厅（室）及相关机构事务（20131）行政运行（2013101）：反映行政单位（包括实行公务员管理的事业单位）的基本支出。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14.国防支出（203）国防动员（20306）民兵（2030607）:反映用于民兵建设与管理等方面的支出。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15.文化旅游体育与传媒支出（207）其他文化旅游体育与传媒支出（20799）其他文化旅游体育与传媒支出（2079999）:反映除上述项目以外其他用于文化旅游体育与传媒方面的支出。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16.社会保障和就业支出（208）行政事业单位养老支出（20805）机关事业单位基本养老保险缴费支出（2080505）：反映机关事业单位实施养老保险制度由单位缴纳的基本养老保险费支出。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17.社会保障和就业支出（208）行政事业单位养老支出（20805）机关事业单位职业年金缴费支出（2080506）:反映机关事业单位实施养老保险制度由单位实际缴纳的职业年金支出。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18.社会保障和就业支出（208）社会福利（20810）老年福利（2081002）：反映对老年人提供福利服务方面的支出，包括为经济困难的高龄、失能等老年人提供基本养老服务保障的资金补助等支出。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19.社会保障和就业支出（208）社会福利（20810）养老服务（2081006）：反映财政在养老服务方面的补助支出，包括支持居家养老服务、社区养老服务和机构养老服务的支出，对养老服务机构的运营、建设补助支出等，不包括对社会福利事业单位的补助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20.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21.卫生健康支出（210）行政事业单位医疗（21011）事业单位医疗（2101102）：反映财政部门安排的事业单位基本医疗保险缴费经费，未参加医疗保险的事业单位的公费医疗经费，按国家规定享受离休人员待遇的医疗经费。</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22.节能环保支出（211）其他节能环保支出（21199）其他节能环保支出（2119999）：反映除上述项目以外其他用于节能环保方面的支出。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23.农林水支出（213）农业农村（21301）事业运行（2130104）：反映用于农业事业单位基本支出，事业单位设施、系统运行与资产维护等方面的支出。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24.农林水支出（213）扶贫（21305）农村基础设施建设（2130504）:反映用于农村贫困地区乡村道路、住房、基本农田、水利设施、人畜饮水、生态环境保护等生产生活条件改善方面的支出。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25. 农林水支出（213）扶贫（21305）社会发展（2130506）:反映用于农村欠发达地区小学教育、文化、广播、电视、卫生健康等方面的项目支出。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26.农林水支出（213）扶贫（21305）其他扶贫支出（2130599）:反映除上述项目以外其他用于扶贫方面的支出。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27.农林水支出（213）农村综合改革（21307）对村民委员会和村党支部的补助（2130705）：反映各级财政对村民委员会和村党支部的补助支出，以及支持建立县级基本财力保障机制安排的村级组织运转奖补资金。</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28.住房保障支出（221）住房改革支出（22102）住房公积金（2210201）：反映行政事业单位按人力资源和社会保障部、财政部规定的基本工资和津贴补贴以及规定比例为职工缴纳的住房公积金。</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29.住房保障支出（221）住房改革支出（22102）购房补贴（2210203）：反映按房改政策规定，行政事业单位向符合条件职工（含离退休人员）、军队（含武警）向转役复员离退休人员发放的用于购买住房的补贴。</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30.其他支出（229）其他支出（22999）其他支出（2299999）:反映单位的其他支出。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31.基本支出：指为保障机构正常运转、完成日常工作任务而发生的人员支出和公用支出。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32.项目支出：指在基本支出之外为完成特定行政任务和事业发展目标所发生的支出。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33.经营支出：指事业单位在专业业务活动及其辅助活动之外开展非独立核算经营活动发生的支出。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4"/>
        <w:widowControl/>
        <w:spacing w:before="0" w:beforeAutospacing="0" w:after="0" w:afterAutospacing="0" w:line="576" w:lineRule="exact"/>
        <w:rPr>
          <w:rFonts w:ascii="仿宋_GB2312" w:eastAsia="仿宋_GB2312"/>
          <w:sz w:val="32"/>
          <w:szCs w:val="32"/>
        </w:rPr>
      </w:pPr>
    </w:p>
    <w:p>
      <w:pPr>
        <w:pStyle w:val="14"/>
        <w:widowControl/>
        <w:spacing w:before="0" w:beforeAutospacing="0" w:after="0" w:afterAutospacing="0" w:line="576" w:lineRule="exact"/>
        <w:jc w:val="center"/>
        <w:outlineLvl w:val="0"/>
        <w:rPr>
          <w:rFonts w:ascii="方正小标宋简体" w:eastAsia="方正小标宋简体" w:cs="黑体"/>
          <w:sz w:val="44"/>
          <w:szCs w:val="44"/>
        </w:rPr>
      </w:pPr>
      <w:bookmarkStart w:id="51" w:name="_Toc145404518"/>
      <w:r>
        <w:rPr>
          <w:rFonts w:hint="eastAsia" w:ascii="黑体" w:eastAsia="黑体"/>
          <w:color w:val="000000"/>
          <w:kern w:val="2"/>
          <w:sz w:val="44"/>
          <w:szCs w:val="44"/>
        </w:rPr>
        <w:t>第四部分 附件</w:t>
      </w:r>
      <w:bookmarkEnd w:id="50"/>
      <w:bookmarkEnd w:id="51"/>
      <w:r>
        <w:t> </w:t>
      </w:r>
    </w:p>
    <w:p>
      <w:pPr>
        <w:spacing w:line="576" w:lineRule="exact"/>
        <w:jc w:val="center"/>
        <w:outlineLvl w:val="0"/>
      </w:pPr>
      <w:bookmarkStart w:id="52" w:name="_Toc145404519"/>
      <w:r>
        <w:rPr>
          <w:rFonts w:hint="eastAsia" w:ascii="方正小标宋简体" w:eastAsia="方正小标宋简体" w:cs="黑体"/>
          <w:sz w:val="44"/>
          <w:szCs w:val="44"/>
        </w:rPr>
        <w:t>部门预算项目支出绩效自评表（2022年度）</w:t>
      </w:r>
      <w:bookmarkEnd w:id="52"/>
      <w:r>
        <w:t> </w:t>
      </w:r>
    </w:p>
    <w:tbl>
      <w:tblPr>
        <w:tblStyle w:val="15"/>
        <w:tblpPr w:leftFromText="180" w:rightFromText="180" w:vertAnchor="text" w:horzAnchor="page" w:tblpXSpec="center" w:tblpY="221"/>
        <w:tblOverlap w:val="never"/>
        <w:tblW w:w="8505" w:type="dxa"/>
        <w:tblInd w:w="0" w:type="dxa"/>
        <w:tblLayout w:type="autofit"/>
        <w:tblCellMar>
          <w:top w:w="0" w:type="dxa"/>
          <w:left w:w="108" w:type="dxa"/>
          <w:bottom w:w="0" w:type="dxa"/>
          <w:right w:w="108" w:type="dxa"/>
        </w:tblCellMar>
      </w:tblPr>
      <w:tblGrid>
        <w:gridCol w:w="1331"/>
        <w:gridCol w:w="1231"/>
        <w:gridCol w:w="451"/>
        <w:gridCol w:w="1188"/>
        <w:gridCol w:w="390"/>
        <w:gridCol w:w="702"/>
        <w:gridCol w:w="1629"/>
        <w:gridCol w:w="1358"/>
        <w:gridCol w:w="225"/>
      </w:tblGrid>
      <w:tr>
        <w:tblPrEx>
          <w:tblCellMar>
            <w:top w:w="0" w:type="dxa"/>
            <w:left w:w="108" w:type="dxa"/>
            <w:bottom w:w="0" w:type="dxa"/>
            <w:right w:w="108" w:type="dxa"/>
          </w:tblCellMar>
        </w:tblPrEx>
        <w:trPr>
          <w:trHeight w:val="675" w:hRule="atLeast"/>
        </w:trPr>
        <w:tc>
          <w:tcPr>
            <w:tcW w:w="8283" w:type="dxa"/>
            <w:gridSpan w:val="8"/>
            <w:tcBorders>
              <w:top w:val="nil"/>
              <w:left w:val="nil"/>
              <w:bottom w:val="nil"/>
              <w:right w:val="nil"/>
            </w:tcBorders>
            <w:vAlign w:val="center"/>
          </w:tcPr>
          <w:p>
            <w:pPr>
              <w:jc w:val="center"/>
              <w:textAlignment w:val="center"/>
              <w:rPr>
                <w:rFonts w:ascii="宋体" w:cs="宋体"/>
                <w:b/>
                <w:color w:val="000000"/>
                <w:sz w:val="32"/>
                <w:szCs w:val="32"/>
              </w:rPr>
            </w:pPr>
            <w:r>
              <w:rPr>
                <w:rFonts w:hint="eastAsia" w:ascii="宋体" w:cs="宋体"/>
                <w:b/>
                <w:color w:val="000000"/>
                <w:sz w:val="32"/>
                <w:szCs w:val="32"/>
              </w:rPr>
              <w:t>2022年蚕丛村扶持壮大村集体经济项目绩效目标自评</w:t>
            </w:r>
          </w:p>
        </w:tc>
        <w:tc>
          <w:tcPr>
            <w:tcW w:w="225" w:type="dxa"/>
            <w:tcBorders>
              <w:top w:val="nil"/>
              <w:left w:val="nil"/>
              <w:bottom w:val="nil"/>
              <w:right w:val="nil"/>
            </w:tcBorders>
            <w:vAlign w:val="center"/>
          </w:tcPr>
          <w:p>
            <w:pPr>
              <w:jc w:val="center"/>
              <w:textAlignment w:val="center"/>
              <w:rPr>
                <w:rFonts w:ascii="宋体" w:cs="宋体"/>
                <w:b/>
                <w:color w:val="000000"/>
                <w:sz w:val="32"/>
                <w:szCs w:val="32"/>
              </w:rPr>
            </w:pPr>
          </w:p>
        </w:tc>
      </w:tr>
      <w:tr>
        <w:tblPrEx>
          <w:tblCellMar>
            <w:top w:w="0" w:type="dxa"/>
            <w:left w:w="108" w:type="dxa"/>
            <w:bottom w:w="0" w:type="dxa"/>
            <w:right w:w="108" w:type="dxa"/>
          </w:tblCellMar>
        </w:tblPrEx>
        <w:trPr>
          <w:gridAfter w:val="1"/>
          <w:wAfter w:w="225" w:type="dxa"/>
          <w:trHeight w:val="254" w:hRule="atLeast"/>
        </w:trPr>
        <w:tc>
          <w:tcPr>
            <w:tcW w:w="3015"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主管部门及代码</w:t>
            </w:r>
          </w:p>
        </w:tc>
        <w:tc>
          <w:tcPr>
            <w:tcW w:w="228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611</w:t>
            </w:r>
          </w:p>
        </w:tc>
        <w:tc>
          <w:tcPr>
            <w:tcW w:w="163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实施单位</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叠溪镇</w:t>
            </w:r>
          </w:p>
        </w:tc>
      </w:tr>
      <w:tr>
        <w:tblPrEx>
          <w:tblCellMar>
            <w:top w:w="0" w:type="dxa"/>
            <w:left w:w="108" w:type="dxa"/>
            <w:bottom w:w="0" w:type="dxa"/>
            <w:right w:w="108" w:type="dxa"/>
          </w:tblCellMar>
        </w:tblPrEx>
        <w:trPr>
          <w:gridAfter w:val="1"/>
          <w:wAfter w:w="225" w:type="dxa"/>
          <w:trHeight w:val="341" w:hRule="atLeast"/>
        </w:trPr>
        <w:tc>
          <w:tcPr>
            <w:tcW w:w="3015"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项目预算</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执行情况</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（万元）</w:t>
            </w:r>
          </w:p>
        </w:tc>
        <w:tc>
          <w:tcPr>
            <w:tcW w:w="1578"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 xml:space="preserve"> 预算数：</w:t>
            </w:r>
          </w:p>
        </w:tc>
        <w:tc>
          <w:tcPr>
            <w:tcW w:w="70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163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 xml:space="preserve"> 执行数：</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r>
      <w:tr>
        <w:tblPrEx>
          <w:tblCellMar>
            <w:top w:w="0" w:type="dxa"/>
            <w:left w:w="108" w:type="dxa"/>
            <w:bottom w:w="0" w:type="dxa"/>
            <w:right w:w="108" w:type="dxa"/>
          </w:tblCellMar>
        </w:tblPrEx>
        <w:trPr>
          <w:gridAfter w:val="1"/>
          <w:wAfter w:w="225" w:type="dxa"/>
          <w:trHeight w:val="577" w:hRule="atLeast"/>
        </w:trPr>
        <w:tc>
          <w:tcPr>
            <w:tcW w:w="3015" w:type="dxa"/>
            <w:gridSpan w:val="3"/>
            <w:vMerge w:val="continue"/>
            <w:tcBorders>
              <w:top w:val="single" w:color="000000" w:sz="4" w:space="0"/>
              <w:left w:val="single" w:color="000000" w:sz="4" w:space="0"/>
              <w:bottom w:val="single" w:color="000000" w:sz="4" w:space="0"/>
              <w:right w:val="single" w:color="000000" w:sz="4" w:space="0"/>
            </w:tcBorders>
            <w:vAlign w:val="center"/>
          </w:tcPr>
          <w:p/>
        </w:tc>
        <w:tc>
          <w:tcPr>
            <w:tcW w:w="1578"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其中：</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财政拨款</w:t>
            </w:r>
          </w:p>
        </w:tc>
        <w:tc>
          <w:tcPr>
            <w:tcW w:w="70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163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其中：</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财政拨款</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r>
      <w:tr>
        <w:tblPrEx>
          <w:tblCellMar>
            <w:top w:w="0" w:type="dxa"/>
            <w:left w:w="108" w:type="dxa"/>
            <w:bottom w:w="0" w:type="dxa"/>
            <w:right w:w="108" w:type="dxa"/>
          </w:tblCellMar>
        </w:tblPrEx>
        <w:trPr>
          <w:gridAfter w:val="1"/>
          <w:wAfter w:w="225" w:type="dxa"/>
          <w:trHeight w:val="341" w:hRule="atLeast"/>
        </w:trPr>
        <w:tc>
          <w:tcPr>
            <w:tcW w:w="3015" w:type="dxa"/>
            <w:gridSpan w:val="3"/>
            <w:vMerge w:val="continue"/>
            <w:tcBorders>
              <w:top w:val="single" w:color="000000" w:sz="4" w:space="0"/>
              <w:left w:val="single" w:color="000000" w:sz="4" w:space="0"/>
              <w:bottom w:val="single" w:color="000000" w:sz="4" w:space="0"/>
              <w:right w:val="single" w:color="000000" w:sz="4" w:space="0"/>
            </w:tcBorders>
            <w:vAlign w:val="center"/>
          </w:tcPr>
          <w:p/>
        </w:tc>
        <w:tc>
          <w:tcPr>
            <w:tcW w:w="1578"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其他资金</w:t>
            </w:r>
          </w:p>
        </w:tc>
        <w:tc>
          <w:tcPr>
            <w:tcW w:w="70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其他资金</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p>
        </w:tc>
      </w:tr>
      <w:tr>
        <w:tblPrEx>
          <w:tblCellMar>
            <w:top w:w="0" w:type="dxa"/>
            <w:left w:w="108" w:type="dxa"/>
            <w:bottom w:w="0" w:type="dxa"/>
            <w:right w:w="108" w:type="dxa"/>
          </w:tblCellMar>
        </w:tblPrEx>
        <w:trPr>
          <w:gridAfter w:val="1"/>
          <w:wAfter w:w="225" w:type="dxa"/>
          <w:trHeight w:val="217" w:hRule="atLeast"/>
        </w:trPr>
        <w:tc>
          <w:tcPr>
            <w:tcW w:w="1333"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年度总体目标</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完成情况</w:t>
            </w:r>
          </w:p>
        </w:tc>
        <w:tc>
          <w:tcPr>
            <w:tcW w:w="3962"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预期目标</w:t>
            </w:r>
          </w:p>
        </w:tc>
        <w:tc>
          <w:tcPr>
            <w:tcW w:w="2988"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目标实际完成情况</w:t>
            </w:r>
          </w:p>
        </w:tc>
      </w:tr>
      <w:tr>
        <w:tblPrEx>
          <w:tblCellMar>
            <w:top w:w="0" w:type="dxa"/>
            <w:left w:w="108" w:type="dxa"/>
            <w:bottom w:w="0" w:type="dxa"/>
            <w:right w:w="108" w:type="dxa"/>
          </w:tblCellMar>
        </w:tblPrEx>
        <w:trPr>
          <w:gridAfter w:val="1"/>
          <w:wAfter w:w="225" w:type="dxa"/>
          <w:trHeight w:val="1297" w:hRule="atLeast"/>
        </w:trPr>
        <w:tc>
          <w:tcPr>
            <w:tcW w:w="1333" w:type="dxa"/>
            <w:vMerge w:val="continue"/>
            <w:tcBorders>
              <w:top w:val="single" w:color="000000" w:sz="4" w:space="0"/>
              <w:left w:val="single" w:color="000000" w:sz="4" w:space="0"/>
              <w:bottom w:val="single" w:color="000000" w:sz="4" w:space="0"/>
              <w:right w:val="single" w:color="000000" w:sz="4" w:space="0"/>
            </w:tcBorders>
            <w:vAlign w:val="center"/>
          </w:tcPr>
          <w:p/>
        </w:tc>
        <w:tc>
          <w:tcPr>
            <w:tcW w:w="3962" w:type="dxa"/>
            <w:gridSpan w:val="5"/>
            <w:tcBorders>
              <w:top w:val="single" w:color="000000" w:sz="4" w:space="0"/>
              <w:left w:val="single" w:color="000000" w:sz="4" w:space="0"/>
              <w:bottom w:val="single" w:color="000000" w:sz="4" w:space="0"/>
              <w:right w:val="single" w:color="000000" w:sz="4" w:space="0"/>
            </w:tcBorders>
          </w:tcPr>
          <w:p>
            <w:pPr>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巩固扶贫成果，助力乡村振兴。本次项目总投入100万元，主要是在茂县购买铺面，收取租金的方式壮大村集体经济。</w:t>
            </w:r>
          </w:p>
          <w:p>
            <w:pPr>
              <w:spacing w:line="320" w:lineRule="exact"/>
              <w:jc w:val="center"/>
              <w:textAlignment w:val="center"/>
              <w:rPr>
                <w:rFonts w:ascii="仿宋_GB2312" w:eastAsia="仿宋_GB2312" w:cs="宋体"/>
                <w:color w:val="000000"/>
                <w:szCs w:val="21"/>
              </w:rPr>
            </w:pPr>
          </w:p>
        </w:tc>
        <w:tc>
          <w:tcPr>
            <w:tcW w:w="2988" w:type="dxa"/>
            <w:gridSpan w:val="2"/>
            <w:tcBorders>
              <w:top w:val="single" w:color="000000" w:sz="4" w:space="0"/>
              <w:left w:val="single" w:color="000000" w:sz="4" w:space="0"/>
              <w:bottom w:val="single" w:color="000000" w:sz="4" w:space="0"/>
              <w:right w:val="single" w:color="000000" w:sz="4" w:space="0"/>
            </w:tcBorders>
          </w:tcPr>
          <w:p>
            <w:pPr>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巩固扶贫成果，助力乡村振兴。本次项目总投入100万元，主要是在茂县购买铺面，收取租金的方式壮大村集体经济</w:t>
            </w:r>
          </w:p>
        </w:tc>
      </w:tr>
      <w:tr>
        <w:tblPrEx>
          <w:tblCellMar>
            <w:top w:w="0" w:type="dxa"/>
            <w:left w:w="108" w:type="dxa"/>
            <w:bottom w:w="0" w:type="dxa"/>
            <w:right w:w="108" w:type="dxa"/>
          </w:tblCellMar>
        </w:tblPrEx>
        <w:trPr>
          <w:gridAfter w:val="1"/>
          <w:wAfter w:w="225" w:type="dxa"/>
          <w:trHeight w:val="738" w:hRule="atLeast"/>
        </w:trPr>
        <w:tc>
          <w:tcPr>
            <w:tcW w:w="1333" w:type="dxa"/>
            <w:vMerge w:val="restart"/>
            <w:tcBorders>
              <w:top w:val="single" w:color="000000" w:sz="4" w:space="0"/>
              <w:left w:val="single" w:color="000000" w:sz="4" w:space="0"/>
              <w:bottom w:val="nil"/>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年度绩效指标完成情况</w:t>
            </w:r>
          </w:p>
        </w:tc>
        <w:tc>
          <w:tcPr>
            <w:tcW w:w="123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一级</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63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二级</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092"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三级</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63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预期指标值</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实际完成指标值</w:t>
            </w:r>
          </w:p>
        </w:tc>
      </w:tr>
      <w:tr>
        <w:tblPrEx>
          <w:tblCellMar>
            <w:top w:w="0" w:type="dxa"/>
            <w:left w:w="108" w:type="dxa"/>
            <w:bottom w:w="0" w:type="dxa"/>
            <w:right w:w="108" w:type="dxa"/>
          </w:tblCellMar>
        </w:tblPrEx>
        <w:trPr>
          <w:gridAfter w:val="1"/>
          <w:wAfter w:w="225" w:type="dxa"/>
          <w:trHeight w:val="480" w:hRule="atLeast"/>
        </w:trPr>
        <w:tc>
          <w:tcPr>
            <w:tcW w:w="1333" w:type="dxa"/>
            <w:vMerge w:val="continue"/>
            <w:tcBorders>
              <w:top w:val="nil"/>
              <w:left w:val="single" w:color="000000" w:sz="4" w:space="0"/>
              <w:bottom w:val="nil"/>
              <w:right w:val="single" w:color="000000" w:sz="4" w:space="0"/>
            </w:tcBorders>
            <w:vAlign w:val="center"/>
          </w:tcPr>
          <w:p/>
        </w:tc>
        <w:tc>
          <w:tcPr>
            <w:tcW w:w="1231"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完成</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639"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数量指标</w:t>
            </w:r>
          </w:p>
        </w:tc>
        <w:tc>
          <w:tcPr>
            <w:tcW w:w="1092"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涉及行政村</w:t>
            </w:r>
          </w:p>
        </w:tc>
        <w:tc>
          <w:tcPr>
            <w:tcW w:w="163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w:t>
            </w:r>
          </w:p>
        </w:tc>
        <w:tc>
          <w:tcPr>
            <w:tcW w:w="135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w:t>
            </w:r>
          </w:p>
        </w:tc>
      </w:tr>
      <w:tr>
        <w:tblPrEx>
          <w:tblCellMar>
            <w:top w:w="0" w:type="dxa"/>
            <w:left w:w="108" w:type="dxa"/>
            <w:bottom w:w="0" w:type="dxa"/>
            <w:right w:w="108" w:type="dxa"/>
          </w:tblCellMar>
        </w:tblPrEx>
        <w:trPr>
          <w:gridAfter w:val="1"/>
          <w:wAfter w:w="225" w:type="dxa"/>
          <w:trHeight w:val="480" w:hRule="atLeast"/>
        </w:trPr>
        <w:tc>
          <w:tcPr>
            <w:tcW w:w="1333" w:type="dxa"/>
            <w:vMerge w:val="continue"/>
            <w:tcBorders>
              <w:top w:val="nil"/>
              <w:left w:val="single" w:color="000000" w:sz="4" w:space="0"/>
              <w:bottom w:val="nil"/>
              <w:right w:val="single" w:color="000000" w:sz="4" w:space="0"/>
            </w:tcBorders>
            <w:vAlign w:val="center"/>
          </w:tcPr>
          <w:p/>
        </w:tc>
        <w:tc>
          <w:tcPr>
            <w:tcW w:w="1231" w:type="dxa"/>
            <w:vMerge w:val="continue"/>
            <w:tcBorders>
              <w:top w:val="single" w:color="000000" w:sz="4" w:space="0"/>
              <w:left w:val="single" w:color="000000" w:sz="4" w:space="0"/>
              <w:bottom w:val="single" w:color="000000" w:sz="4" w:space="0"/>
              <w:right w:val="single" w:color="000000" w:sz="4" w:space="0"/>
            </w:tcBorders>
            <w:vAlign w:val="bottom"/>
          </w:tcPr>
          <w:p/>
        </w:tc>
        <w:tc>
          <w:tcPr>
            <w:tcW w:w="1639"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质量指标</w:t>
            </w:r>
          </w:p>
        </w:tc>
        <w:tc>
          <w:tcPr>
            <w:tcW w:w="1092"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验收合格率</w:t>
            </w:r>
          </w:p>
        </w:tc>
        <w:tc>
          <w:tcPr>
            <w:tcW w:w="163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135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r>
      <w:tr>
        <w:tblPrEx>
          <w:tblCellMar>
            <w:top w:w="0" w:type="dxa"/>
            <w:left w:w="108" w:type="dxa"/>
            <w:bottom w:w="0" w:type="dxa"/>
            <w:right w:w="108" w:type="dxa"/>
          </w:tblCellMar>
        </w:tblPrEx>
        <w:trPr>
          <w:gridAfter w:val="1"/>
          <w:wAfter w:w="225" w:type="dxa"/>
          <w:trHeight w:val="480" w:hRule="atLeast"/>
        </w:trPr>
        <w:tc>
          <w:tcPr>
            <w:tcW w:w="1333" w:type="dxa"/>
            <w:vMerge w:val="continue"/>
            <w:tcBorders>
              <w:top w:val="nil"/>
              <w:left w:val="single" w:color="000000" w:sz="4" w:space="0"/>
              <w:bottom w:val="nil"/>
              <w:right w:val="single" w:color="000000" w:sz="4" w:space="0"/>
            </w:tcBorders>
            <w:vAlign w:val="center"/>
          </w:tcPr>
          <w:p/>
        </w:tc>
        <w:tc>
          <w:tcPr>
            <w:tcW w:w="1231" w:type="dxa"/>
            <w:vMerge w:val="continue"/>
            <w:tcBorders>
              <w:top w:val="single" w:color="000000" w:sz="4" w:space="0"/>
              <w:left w:val="single" w:color="000000" w:sz="4" w:space="0"/>
              <w:bottom w:val="single" w:color="000000" w:sz="4" w:space="0"/>
              <w:right w:val="single" w:color="000000" w:sz="4" w:space="0"/>
            </w:tcBorders>
            <w:vAlign w:val="bottom"/>
          </w:tcPr>
          <w:p/>
        </w:tc>
        <w:tc>
          <w:tcPr>
            <w:tcW w:w="1639"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时效指标</w:t>
            </w:r>
          </w:p>
        </w:tc>
        <w:tc>
          <w:tcPr>
            <w:tcW w:w="1092"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完成年度</w:t>
            </w:r>
          </w:p>
        </w:tc>
        <w:tc>
          <w:tcPr>
            <w:tcW w:w="163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2022</w:t>
            </w:r>
          </w:p>
        </w:tc>
        <w:tc>
          <w:tcPr>
            <w:tcW w:w="135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2022</w:t>
            </w:r>
          </w:p>
        </w:tc>
      </w:tr>
      <w:tr>
        <w:tblPrEx>
          <w:tblCellMar>
            <w:top w:w="0" w:type="dxa"/>
            <w:left w:w="108" w:type="dxa"/>
            <w:bottom w:w="0" w:type="dxa"/>
            <w:right w:w="108" w:type="dxa"/>
          </w:tblCellMar>
        </w:tblPrEx>
        <w:trPr>
          <w:gridAfter w:val="1"/>
          <w:wAfter w:w="225" w:type="dxa"/>
          <w:trHeight w:val="480" w:hRule="atLeast"/>
        </w:trPr>
        <w:tc>
          <w:tcPr>
            <w:tcW w:w="1333" w:type="dxa"/>
            <w:vMerge w:val="continue"/>
            <w:tcBorders>
              <w:top w:val="nil"/>
              <w:left w:val="single" w:color="000000" w:sz="4" w:space="0"/>
              <w:bottom w:val="nil"/>
              <w:right w:val="single" w:color="000000" w:sz="4" w:space="0"/>
            </w:tcBorders>
            <w:vAlign w:val="center"/>
          </w:tcPr>
          <w:p/>
        </w:tc>
        <w:tc>
          <w:tcPr>
            <w:tcW w:w="1231" w:type="dxa"/>
            <w:vMerge w:val="continue"/>
            <w:tcBorders>
              <w:top w:val="single" w:color="000000" w:sz="4" w:space="0"/>
              <w:left w:val="single" w:color="000000" w:sz="4" w:space="0"/>
              <w:bottom w:val="single" w:color="000000" w:sz="4" w:space="0"/>
              <w:right w:val="single" w:color="000000" w:sz="4" w:space="0"/>
            </w:tcBorders>
            <w:vAlign w:val="bottom"/>
          </w:tcPr>
          <w:p/>
        </w:tc>
        <w:tc>
          <w:tcPr>
            <w:tcW w:w="1639"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成本指标</w:t>
            </w:r>
          </w:p>
        </w:tc>
        <w:tc>
          <w:tcPr>
            <w:tcW w:w="1092"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投入成本</w:t>
            </w:r>
          </w:p>
        </w:tc>
        <w:tc>
          <w:tcPr>
            <w:tcW w:w="163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135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r>
      <w:tr>
        <w:tblPrEx>
          <w:tblCellMar>
            <w:top w:w="0" w:type="dxa"/>
            <w:left w:w="108" w:type="dxa"/>
            <w:bottom w:w="0" w:type="dxa"/>
            <w:right w:w="108" w:type="dxa"/>
          </w:tblCellMar>
        </w:tblPrEx>
        <w:trPr>
          <w:gridAfter w:val="1"/>
          <w:wAfter w:w="225" w:type="dxa"/>
          <w:trHeight w:val="480" w:hRule="atLeast"/>
        </w:trPr>
        <w:tc>
          <w:tcPr>
            <w:tcW w:w="1333" w:type="dxa"/>
            <w:vMerge w:val="continue"/>
            <w:tcBorders>
              <w:top w:val="nil"/>
              <w:left w:val="single" w:color="000000" w:sz="4" w:space="0"/>
              <w:bottom w:val="nil"/>
              <w:right w:val="single" w:color="000000" w:sz="4" w:space="0"/>
            </w:tcBorders>
            <w:vAlign w:val="center"/>
          </w:tcPr>
          <w:p/>
        </w:tc>
        <w:tc>
          <w:tcPr>
            <w:tcW w:w="1231"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效益</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639"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经济效益  指标</w:t>
            </w:r>
          </w:p>
        </w:tc>
        <w:tc>
          <w:tcPr>
            <w:tcW w:w="1092"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给村集体增加收益</w:t>
            </w:r>
          </w:p>
        </w:tc>
        <w:tc>
          <w:tcPr>
            <w:tcW w:w="163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5万元</w:t>
            </w:r>
          </w:p>
        </w:tc>
        <w:tc>
          <w:tcPr>
            <w:tcW w:w="135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4.68万元</w:t>
            </w:r>
          </w:p>
        </w:tc>
      </w:tr>
      <w:tr>
        <w:tblPrEx>
          <w:tblCellMar>
            <w:top w:w="0" w:type="dxa"/>
            <w:left w:w="108" w:type="dxa"/>
            <w:bottom w:w="0" w:type="dxa"/>
            <w:right w:w="108" w:type="dxa"/>
          </w:tblCellMar>
        </w:tblPrEx>
        <w:trPr>
          <w:gridAfter w:val="1"/>
          <w:wAfter w:w="225" w:type="dxa"/>
          <w:trHeight w:val="480" w:hRule="atLeast"/>
        </w:trPr>
        <w:tc>
          <w:tcPr>
            <w:tcW w:w="1333" w:type="dxa"/>
            <w:vMerge w:val="continue"/>
            <w:tcBorders>
              <w:top w:val="nil"/>
              <w:left w:val="single" w:color="000000" w:sz="4" w:space="0"/>
              <w:bottom w:val="nil"/>
              <w:right w:val="single" w:color="000000" w:sz="4" w:space="0"/>
            </w:tcBorders>
            <w:vAlign w:val="center"/>
          </w:tcPr>
          <w:p/>
        </w:tc>
        <w:tc>
          <w:tcPr>
            <w:tcW w:w="1231" w:type="dxa"/>
            <w:vMerge w:val="continue"/>
            <w:tcBorders>
              <w:top w:val="single" w:color="000000" w:sz="4" w:space="0"/>
              <w:left w:val="single" w:color="000000" w:sz="4" w:space="0"/>
              <w:bottom w:val="single" w:color="000000" w:sz="4" w:space="0"/>
              <w:right w:val="single" w:color="000000" w:sz="4" w:space="0"/>
            </w:tcBorders>
            <w:vAlign w:val="bottom"/>
          </w:tcPr>
          <w:p/>
        </w:tc>
        <w:tc>
          <w:tcPr>
            <w:tcW w:w="1639"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可持续影响 指标</w:t>
            </w:r>
          </w:p>
        </w:tc>
        <w:tc>
          <w:tcPr>
            <w:tcW w:w="1092"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可持续影响力</w:t>
            </w:r>
          </w:p>
        </w:tc>
        <w:tc>
          <w:tcPr>
            <w:tcW w:w="163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135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95%</w:t>
            </w:r>
          </w:p>
        </w:tc>
      </w:tr>
      <w:tr>
        <w:tblPrEx>
          <w:tblCellMar>
            <w:top w:w="0" w:type="dxa"/>
            <w:left w:w="108" w:type="dxa"/>
            <w:bottom w:w="0" w:type="dxa"/>
            <w:right w:w="108" w:type="dxa"/>
          </w:tblCellMar>
        </w:tblPrEx>
        <w:trPr>
          <w:gridAfter w:val="1"/>
          <w:wAfter w:w="225" w:type="dxa"/>
          <w:trHeight w:val="480" w:hRule="atLeast"/>
        </w:trPr>
        <w:tc>
          <w:tcPr>
            <w:tcW w:w="1333" w:type="dxa"/>
            <w:vMerge w:val="continue"/>
            <w:tcBorders>
              <w:top w:val="nil"/>
              <w:left w:val="single" w:color="000000" w:sz="4" w:space="0"/>
              <w:bottom w:val="single" w:color="000000" w:sz="4" w:space="0"/>
              <w:right w:val="single" w:color="000000" w:sz="4" w:space="0"/>
            </w:tcBorders>
            <w:vAlign w:val="center"/>
          </w:tcPr>
          <w:p/>
        </w:tc>
        <w:tc>
          <w:tcPr>
            <w:tcW w:w="1231"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满意</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度指标</w:t>
            </w:r>
          </w:p>
        </w:tc>
        <w:tc>
          <w:tcPr>
            <w:tcW w:w="1639"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满意度</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092"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村民满意度</w:t>
            </w:r>
          </w:p>
        </w:tc>
        <w:tc>
          <w:tcPr>
            <w:tcW w:w="163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135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r>
    </w:tbl>
    <w:p>
      <w:pPr>
        <w:spacing w:line="220" w:lineRule="atLeast"/>
      </w:pPr>
    </w:p>
    <w:p>
      <w:pPr>
        <w:spacing w:line="220" w:lineRule="atLeast"/>
      </w:pPr>
    </w:p>
    <w:tbl>
      <w:tblPr>
        <w:tblStyle w:val="15"/>
        <w:tblpPr w:leftFromText="180" w:rightFromText="180" w:vertAnchor="text" w:horzAnchor="page" w:tblpXSpec="center" w:tblpY="221"/>
        <w:tblOverlap w:val="never"/>
        <w:tblW w:w="8505" w:type="dxa"/>
        <w:tblInd w:w="0" w:type="dxa"/>
        <w:tblLayout w:type="autofit"/>
        <w:tblCellMar>
          <w:top w:w="0" w:type="dxa"/>
          <w:left w:w="108" w:type="dxa"/>
          <w:bottom w:w="0" w:type="dxa"/>
          <w:right w:w="108" w:type="dxa"/>
        </w:tblCellMar>
      </w:tblPr>
      <w:tblGrid>
        <w:gridCol w:w="1190"/>
        <w:gridCol w:w="1099"/>
        <w:gridCol w:w="404"/>
        <w:gridCol w:w="1059"/>
        <w:gridCol w:w="350"/>
        <w:gridCol w:w="747"/>
        <w:gridCol w:w="1336"/>
        <w:gridCol w:w="2320"/>
      </w:tblGrid>
      <w:tr>
        <w:tblPrEx>
          <w:tblCellMar>
            <w:top w:w="0" w:type="dxa"/>
            <w:left w:w="108" w:type="dxa"/>
            <w:bottom w:w="0" w:type="dxa"/>
            <w:right w:w="108" w:type="dxa"/>
          </w:tblCellMar>
        </w:tblPrEx>
        <w:trPr>
          <w:trHeight w:val="675" w:hRule="atLeast"/>
        </w:trPr>
        <w:tc>
          <w:tcPr>
            <w:tcW w:w="8505" w:type="dxa"/>
            <w:gridSpan w:val="8"/>
            <w:tcBorders>
              <w:top w:val="nil"/>
              <w:left w:val="nil"/>
              <w:bottom w:val="nil"/>
              <w:right w:val="nil"/>
            </w:tcBorders>
            <w:vAlign w:val="center"/>
          </w:tcPr>
          <w:p>
            <w:pPr>
              <w:jc w:val="center"/>
              <w:textAlignment w:val="center"/>
              <w:rPr>
                <w:rFonts w:ascii="宋体" w:cs="宋体"/>
                <w:b/>
                <w:color w:val="000000"/>
                <w:sz w:val="32"/>
                <w:szCs w:val="32"/>
              </w:rPr>
            </w:pPr>
            <w:r>
              <w:rPr>
                <w:rFonts w:hint="eastAsia" w:ascii="宋体" w:cs="宋体"/>
                <w:b/>
                <w:color w:val="000000"/>
                <w:sz w:val="32"/>
                <w:szCs w:val="32"/>
              </w:rPr>
              <w:t>2022年村级运行维护费项目绩效目标自评</w:t>
            </w:r>
          </w:p>
        </w:tc>
      </w:tr>
      <w:tr>
        <w:tblPrEx>
          <w:tblCellMar>
            <w:top w:w="0" w:type="dxa"/>
            <w:left w:w="108" w:type="dxa"/>
            <w:bottom w:w="0" w:type="dxa"/>
            <w:right w:w="108" w:type="dxa"/>
          </w:tblCellMar>
        </w:tblPrEx>
        <w:trPr>
          <w:trHeight w:val="254" w:hRule="atLeast"/>
        </w:trPr>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主管部门及代码</w:t>
            </w:r>
          </w:p>
        </w:tc>
        <w:tc>
          <w:tcPr>
            <w:tcW w:w="2156"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611</w:t>
            </w:r>
          </w:p>
        </w:tc>
        <w:tc>
          <w:tcPr>
            <w:tcW w:w="133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实施单位</w:t>
            </w:r>
          </w:p>
        </w:tc>
        <w:tc>
          <w:tcPr>
            <w:tcW w:w="23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叠溪镇</w:t>
            </w:r>
          </w:p>
        </w:tc>
      </w:tr>
      <w:tr>
        <w:tblPrEx>
          <w:tblCellMar>
            <w:top w:w="0" w:type="dxa"/>
            <w:left w:w="108" w:type="dxa"/>
            <w:bottom w:w="0" w:type="dxa"/>
            <w:right w:w="108" w:type="dxa"/>
          </w:tblCellMar>
        </w:tblPrEx>
        <w:trPr>
          <w:trHeight w:val="341" w:hRule="atLeast"/>
        </w:trPr>
        <w:tc>
          <w:tcPr>
            <w:tcW w:w="2693"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项目预算</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执行情况</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（万元）</w:t>
            </w:r>
          </w:p>
        </w:tc>
        <w:tc>
          <w:tcPr>
            <w:tcW w:w="140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 xml:space="preserve"> 预算数：</w:t>
            </w:r>
          </w:p>
        </w:tc>
        <w:tc>
          <w:tcPr>
            <w:tcW w:w="74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216</w:t>
            </w:r>
          </w:p>
        </w:tc>
        <w:tc>
          <w:tcPr>
            <w:tcW w:w="133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 xml:space="preserve"> 执行数：</w:t>
            </w:r>
          </w:p>
        </w:tc>
        <w:tc>
          <w:tcPr>
            <w:tcW w:w="23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215.89</w:t>
            </w:r>
          </w:p>
        </w:tc>
      </w:tr>
      <w:tr>
        <w:tblPrEx>
          <w:tblCellMar>
            <w:top w:w="0" w:type="dxa"/>
            <w:left w:w="108" w:type="dxa"/>
            <w:bottom w:w="0" w:type="dxa"/>
            <w:right w:w="108" w:type="dxa"/>
          </w:tblCellMar>
        </w:tblPrEx>
        <w:trPr>
          <w:trHeight w:val="577" w:hRule="atLeast"/>
        </w:trPr>
        <w:tc>
          <w:tcPr>
            <w:tcW w:w="2693" w:type="dxa"/>
            <w:gridSpan w:val="3"/>
            <w:vMerge w:val="continue"/>
            <w:tcBorders>
              <w:top w:val="single" w:color="000000" w:sz="4" w:space="0"/>
              <w:left w:val="single" w:color="000000" w:sz="4" w:space="0"/>
              <w:bottom w:val="single" w:color="000000" w:sz="4" w:space="0"/>
              <w:right w:val="single" w:color="000000" w:sz="4" w:space="0"/>
            </w:tcBorders>
            <w:vAlign w:val="center"/>
          </w:tcPr>
          <w:p/>
        </w:tc>
        <w:tc>
          <w:tcPr>
            <w:tcW w:w="140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其中：</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财政拨款</w:t>
            </w:r>
          </w:p>
        </w:tc>
        <w:tc>
          <w:tcPr>
            <w:tcW w:w="74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216</w:t>
            </w:r>
          </w:p>
        </w:tc>
        <w:tc>
          <w:tcPr>
            <w:tcW w:w="133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其中：</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财政拨款</w:t>
            </w:r>
          </w:p>
        </w:tc>
        <w:tc>
          <w:tcPr>
            <w:tcW w:w="23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215.89</w:t>
            </w:r>
          </w:p>
        </w:tc>
      </w:tr>
      <w:tr>
        <w:tblPrEx>
          <w:tblCellMar>
            <w:top w:w="0" w:type="dxa"/>
            <w:left w:w="108" w:type="dxa"/>
            <w:bottom w:w="0" w:type="dxa"/>
            <w:right w:w="108" w:type="dxa"/>
          </w:tblCellMar>
        </w:tblPrEx>
        <w:trPr>
          <w:trHeight w:val="341" w:hRule="atLeast"/>
        </w:trPr>
        <w:tc>
          <w:tcPr>
            <w:tcW w:w="2693" w:type="dxa"/>
            <w:gridSpan w:val="3"/>
            <w:vMerge w:val="continue"/>
            <w:tcBorders>
              <w:top w:val="single" w:color="000000" w:sz="4" w:space="0"/>
              <w:left w:val="single" w:color="000000" w:sz="4" w:space="0"/>
              <w:bottom w:val="single" w:color="000000" w:sz="4" w:space="0"/>
              <w:right w:val="single" w:color="000000" w:sz="4" w:space="0"/>
            </w:tcBorders>
            <w:vAlign w:val="center"/>
          </w:tcPr>
          <w:p/>
        </w:tc>
        <w:tc>
          <w:tcPr>
            <w:tcW w:w="140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其他资金</w:t>
            </w:r>
          </w:p>
        </w:tc>
        <w:tc>
          <w:tcPr>
            <w:tcW w:w="74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p>
        </w:tc>
        <w:tc>
          <w:tcPr>
            <w:tcW w:w="133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其他资金</w:t>
            </w:r>
          </w:p>
        </w:tc>
        <w:tc>
          <w:tcPr>
            <w:tcW w:w="23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p>
        </w:tc>
      </w:tr>
      <w:tr>
        <w:tblPrEx>
          <w:tblCellMar>
            <w:top w:w="0" w:type="dxa"/>
            <w:left w:w="108" w:type="dxa"/>
            <w:bottom w:w="0" w:type="dxa"/>
            <w:right w:w="108" w:type="dxa"/>
          </w:tblCellMar>
        </w:tblPrEx>
        <w:trPr>
          <w:trHeight w:val="217" w:hRule="atLeast"/>
        </w:trPr>
        <w:tc>
          <w:tcPr>
            <w:tcW w:w="1190"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年度总体目标</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完成情况</w:t>
            </w:r>
          </w:p>
        </w:tc>
        <w:tc>
          <w:tcPr>
            <w:tcW w:w="3659"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预期目标</w:t>
            </w:r>
          </w:p>
        </w:tc>
        <w:tc>
          <w:tcPr>
            <w:tcW w:w="365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目标实际完成情况</w:t>
            </w:r>
          </w:p>
        </w:tc>
      </w:tr>
      <w:tr>
        <w:tblPrEx>
          <w:tblCellMar>
            <w:top w:w="0" w:type="dxa"/>
            <w:left w:w="108" w:type="dxa"/>
            <w:bottom w:w="0" w:type="dxa"/>
            <w:right w:w="108" w:type="dxa"/>
          </w:tblCellMar>
        </w:tblPrEx>
        <w:trPr>
          <w:trHeight w:val="1297" w:hRule="atLeast"/>
        </w:trPr>
        <w:tc>
          <w:tcPr>
            <w:tcW w:w="1190" w:type="dxa"/>
            <w:vMerge w:val="continue"/>
            <w:tcBorders>
              <w:top w:val="single" w:color="000000" w:sz="4" w:space="0"/>
              <w:left w:val="single" w:color="000000" w:sz="4" w:space="0"/>
              <w:bottom w:val="single" w:color="000000" w:sz="4" w:space="0"/>
              <w:right w:val="single" w:color="000000" w:sz="4" w:space="0"/>
            </w:tcBorders>
            <w:vAlign w:val="center"/>
          </w:tcPr>
          <w:p/>
        </w:tc>
        <w:tc>
          <w:tcPr>
            <w:tcW w:w="3659" w:type="dxa"/>
            <w:gridSpan w:val="5"/>
            <w:tcBorders>
              <w:top w:val="single" w:color="000000" w:sz="4" w:space="0"/>
              <w:left w:val="single" w:color="000000" w:sz="4" w:space="0"/>
              <w:bottom w:val="single" w:color="000000" w:sz="4" w:space="0"/>
              <w:right w:val="single" w:color="000000" w:sz="4" w:space="0"/>
            </w:tcBorders>
          </w:tcPr>
          <w:p>
            <w:pPr>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用于农村基础设施和环境类项目的运行维护、农业生产服务类项目的运行维护、农村生活服务类项目的运行维护、农村社会管理类项目的运行维护、村基层组织活动、村日常办公运转以及村务监督委员会等其他形式村务机构开展工作所必需的支出。</w:t>
            </w:r>
          </w:p>
        </w:tc>
        <w:tc>
          <w:tcPr>
            <w:tcW w:w="3656" w:type="dxa"/>
            <w:gridSpan w:val="2"/>
            <w:tcBorders>
              <w:top w:val="single" w:color="000000" w:sz="4" w:space="0"/>
              <w:left w:val="single" w:color="000000" w:sz="4" w:space="0"/>
              <w:bottom w:val="single" w:color="000000" w:sz="4" w:space="0"/>
              <w:right w:val="single" w:color="000000" w:sz="4" w:space="0"/>
            </w:tcBorders>
          </w:tcPr>
          <w:p>
            <w:pPr>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用于农村基础设施和环境类项目的运行维护、农业生产服务类项目的运行维护、农村生活服务类项目的运行维护、农村社会管理类项目的运行维护、村基层组织活动、村日常办公运转以及村务监督委员会等其他形式村务机构开展工作所必需的支出。</w:t>
            </w:r>
          </w:p>
        </w:tc>
      </w:tr>
      <w:tr>
        <w:tblPrEx>
          <w:tblCellMar>
            <w:top w:w="0" w:type="dxa"/>
            <w:left w:w="108" w:type="dxa"/>
            <w:bottom w:w="0" w:type="dxa"/>
            <w:right w:w="108" w:type="dxa"/>
          </w:tblCellMar>
        </w:tblPrEx>
        <w:trPr>
          <w:trHeight w:val="738" w:hRule="atLeast"/>
        </w:trPr>
        <w:tc>
          <w:tcPr>
            <w:tcW w:w="1190" w:type="dxa"/>
            <w:vMerge w:val="restart"/>
            <w:tcBorders>
              <w:top w:val="single" w:color="000000" w:sz="4" w:space="0"/>
              <w:left w:val="single" w:color="000000" w:sz="4" w:space="0"/>
              <w:bottom w:val="nil"/>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年度绩效指标完成情况</w:t>
            </w:r>
          </w:p>
        </w:tc>
        <w:tc>
          <w:tcPr>
            <w:tcW w:w="109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一级</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463"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二级</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097"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三级</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预期指标值</w:t>
            </w:r>
          </w:p>
        </w:tc>
        <w:tc>
          <w:tcPr>
            <w:tcW w:w="232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实际完成指标值</w:t>
            </w:r>
          </w:p>
        </w:tc>
      </w:tr>
      <w:tr>
        <w:tblPrEx>
          <w:tblCellMar>
            <w:top w:w="0" w:type="dxa"/>
            <w:left w:w="108" w:type="dxa"/>
            <w:bottom w:w="0" w:type="dxa"/>
            <w:right w:w="108" w:type="dxa"/>
          </w:tblCellMar>
        </w:tblPrEx>
        <w:trPr>
          <w:trHeight w:val="480" w:hRule="atLeast"/>
        </w:trPr>
        <w:tc>
          <w:tcPr>
            <w:tcW w:w="1190" w:type="dxa"/>
            <w:vMerge w:val="continue"/>
            <w:tcBorders>
              <w:top w:val="nil"/>
              <w:left w:val="single" w:color="000000" w:sz="4" w:space="0"/>
              <w:bottom w:val="nil"/>
              <w:right w:val="single" w:color="000000" w:sz="4" w:space="0"/>
            </w:tcBorders>
            <w:vAlign w:val="center"/>
          </w:tcP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完成</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463"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数量指标</w:t>
            </w:r>
          </w:p>
        </w:tc>
        <w:tc>
          <w:tcPr>
            <w:tcW w:w="1097"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涉及行政村</w:t>
            </w:r>
          </w:p>
        </w:tc>
        <w:tc>
          <w:tcPr>
            <w:tcW w:w="1336"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13</w:t>
            </w:r>
          </w:p>
        </w:tc>
        <w:tc>
          <w:tcPr>
            <w:tcW w:w="232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13</w:t>
            </w:r>
          </w:p>
        </w:tc>
      </w:tr>
      <w:tr>
        <w:tblPrEx>
          <w:tblCellMar>
            <w:top w:w="0" w:type="dxa"/>
            <w:left w:w="108" w:type="dxa"/>
            <w:bottom w:w="0" w:type="dxa"/>
            <w:right w:w="108" w:type="dxa"/>
          </w:tblCellMar>
        </w:tblPrEx>
        <w:trPr>
          <w:trHeight w:val="480" w:hRule="atLeast"/>
        </w:trPr>
        <w:tc>
          <w:tcPr>
            <w:tcW w:w="1190" w:type="dxa"/>
            <w:vMerge w:val="continue"/>
            <w:tcBorders>
              <w:top w:val="nil"/>
              <w:left w:val="single" w:color="000000" w:sz="4" w:space="0"/>
              <w:bottom w:val="nil"/>
              <w:right w:val="single" w:color="000000" w:sz="4" w:space="0"/>
            </w:tcBorders>
            <w:vAlign w:val="center"/>
          </w:tcPr>
          <w:p/>
        </w:tc>
        <w:tc>
          <w:tcPr>
            <w:tcW w:w="1099" w:type="dxa"/>
            <w:vMerge w:val="continue"/>
            <w:tcBorders>
              <w:top w:val="single" w:color="000000" w:sz="4" w:space="0"/>
              <w:left w:val="single" w:color="000000" w:sz="4" w:space="0"/>
              <w:bottom w:val="single" w:color="000000" w:sz="4" w:space="0"/>
              <w:right w:val="single" w:color="000000" w:sz="4" w:space="0"/>
            </w:tcBorders>
            <w:vAlign w:val="bottom"/>
          </w:tcPr>
          <w:p/>
        </w:tc>
        <w:tc>
          <w:tcPr>
            <w:tcW w:w="1463"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质量指标</w:t>
            </w:r>
          </w:p>
        </w:tc>
        <w:tc>
          <w:tcPr>
            <w:tcW w:w="1097"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验收合格率</w:t>
            </w:r>
          </w:p>
        </w:tc>
        <w:tc>
          <w:tcPr>
            <w:tcW w:w="1336"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232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r>
      <w:tr>
        <w:tblPrEx>
          <w:tblCellMar>
            <w:top w:w="0" w:type="dxa"/>
            <w:left w:w="108" w:type="dxa"/>
            <w:bottom w:w="0" w:type="dxa"/>
            <w:right w:w="108" w:type="dxa"/>
          </w:tblCellMar>
        </w:tblPrEx>
        <w:trPr>
          <w:trHeight w:val="480" w:hRule="atLeast"/>
        </w:trPr>
        <w:tc>
          <w:tcPr>
            <w:tcW w:w="1190" w:type="dxa"/>
            <w:vMerge w:val="continue"/>
            <w:tcBorders>
              <w:top w:val="nil"/>
              <w:left w:val="single" w:color="000000" w:sz="4" w:space="0"/>
              <w:bottom w:val="nil"/>
              <w:right w:val="single" w:color="000000" w:sz="4" w:space="0"/>
            </w:tcBorders>
            <w:vAlign w:val="center"/>
          </w:tcPr>
          <w:p/>
        </w:tc>
        <w:tc>
          <w:tcPr>
            <w:tcW w:w="1099" w:type="dxa"/>
            <w:vMerge w:val="continue"/>
            <w:tcBorders>
              <w:top w:val="single" w:color="000000" w:sz="4" w:space="0"/>
              <w:left w:val="single" w:color="000000" w:sz="4" w:space="0"/>
              <w:bottom w:val="single" w:color="000000" w:sz="4" w:space="0"/>
              <w:right w:val="single" w:color="000000" w:sz="4" w:space="0"/>
            </w:tcBorders>
            <w:vAlign w:val="bottom"/>
          </w:tcPr>
          <w:p/>
        </w:tc>
        <w:tc>
          <w:tcPr>
            <w:tcW w:w="1463"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时效指标</w:t>
            </w:r>
          </w:p>
        </w:tc>
        <w:tc>
          <w:tcPr>
            <w:tcW w:w="1097"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完成年度</w:t>
            </w:r>
          </w:p>
        </w:tc>
        <w:tc>
          <w:tcPr>
            <w:tcW w:w="1336"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2022</w:t>
            </w:r>
          </w:p>
        </w:tc>
        <w:tc>
          <w:tcPr>
            <w:tcW w:w="232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2022</w:t>
            </w:r>
          </w:p>
        </w:tc>
      </w:tr>
      <w:tr>
        <w:tblPrEx>
          <w:tblCellMar>
            <w:top w:w="0" w:type="dxa"/>
            <w:left w:w="108" w:type="dxa"/>
            <w:bottom w:w="0" w:type="dxa"/>
            <w:right w:w="108" w:type="dxa"/>
          </w:tblCellMar>
        </w:tblPrEx>
        <w:trPr>
          <w:trHeight w:val="480" w:hRule="atLeast"/>
        </w:trPr>
        <w:tc>
          <w:tcPr>
            <w:tcW w:w="1190" w:type="dxa"/>
            <w:vMerge w:val="continue"/>
            <w:tcBorders>
              <w:top w:val="nil"/>
              <w:left w:val="single" w:color="000000" w:sz="4" w:space="0"/>
              <w:bottom w:val="nil"/>
              <w:right w:val="single" w:color="000000" w:sz="4" w:space="0"/>
            </w:tcBorders>
            <w:vAlign w:val="center"/>
          </w:tcPr>
          <w:p/>
        </w:tc>
        <w:tc>
          <w:tcPr>
            <w:tcW w:w="1099" w:type="dxa"/>
            <w:vMerge w:val="continue"/>
            <w:tcBorders>
              <w:top w:val="single" w:color="000000" w:sz="4" w:space="0"/>
              <w:left w:val="single" w:color="000000" w:sz="4" w:space="0"/>
              <w:bottom w:val="single" w:color="000000" w:sz="4" w:space="0"/>
              <w:right w:val="single" w:color="000000" w:sz="4" w:space="0"/>
            </w:tcBorders>
            <w:vAlign w:val="bottom"/>
          </w:tcPr>
          <w:p/>
        </w:tc>
        <w:tc>
          <w:tcPr>
            <w:tcW w:w="1463"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成本指标</w:t>
            </w:r>
          </w:p>
        </w:tc>
        <w:tc>
          <w:tcPr>
            <w:tcW w:w="1097"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投入成本</w:t>
            </w:r>
          </w:p>
        </w:tc>
        <w:tc>
          <w:tcPr>
            <w:tcW w:w="1336"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216</w:t>
            </w:r>
          </w:p>
        </w:tc>
        <w:tc>
          <w:tcPr>
            <w:tcW w:w="232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215.89</w:t>
            </w:r>
          </w:p>
        </w:tc>
      </w:tr>
      <w:tr>
        <w:tblPrEx>
          <w:tblCellMar>
            <w:top w:w="0" w:type="dxa"/>
            <w:left w:w="108" w:type="dxa"/>
            <w:bottom w:w="0" w:type="dxa"/>
            <w:right w:w="108" w:type="dxa"/>
          </w:tblCellMar>
        </w:tblPrEx>
        <w:trPr>
          <w:trHeight w:val="480" w:hRule="atLeast"/>
        </w:trPr>
        <w:tc>
          <w:tcPr>
            <w:tcW w:w="1190" w:type="dxa"/>
            <w:vMerge w:val="continue"/>
            <w:tcBorders>
              <w:top w:val="nil"/>
              <w:left w:val="single" w:color="000000" w:sz="4" w:space="0"/>
              <w:bottom w:val="nil"/>
              <w:right w:val="single" w:color="000000" w:sz="4" w:space="0"/>
            </w:tcBorders>
            <w:vAlign w:val="center"/>
          </w:tcP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效益</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463"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经济效益  指标</w:t>
            </w:r>
          </w:p>
        </w:tc>
        <w:tc>
          <w:tcPr>
            <w:tcW w:w="1097"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给村民增加收益</w:t>
            </w:r>
          </w:p>
        </w:tc>
        <w:tc>
          <w:tcPr>
            <w:tcW w:w="1336"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50万元</w:t>
            </w:r>
          </w:p>
        </w:tc>
        <w:tc>
          <w:tcPr>
            <w:tcW w:w="232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52万元</w:t>
            </w:r>
          </w:p>
        </w:tc>
      </w:tr>
      <w:tr>
        <w:tblPrEx>
          <w:tblCellMar>
            <w:top w:w="0" w:type="dxa"/>
            <w:left w:w="108" w:type="dxa"/>
            <w:bottom w:w="0" w:type="dxa"/>
            <w:right w:w="108" w:type="dxa"/>
          </w:tblCellMar>
        </w:tblPrEx>
        <w:trPr>
          <w:trHeight w:val="480" w:hRule="atLeast"/>
        </w:trPr>
        <w:tc>
          <w:tcPr>
            <w:tcW w:w="1190" w:type="dxa"/>
            <w:vMerge w:val="continue"/>
            <w:tcBorders>
              <w:top w:val="nil"/>
              <w:left w:val="single" w:color="000000" w:sz="4" w:space="0"/>
              <w:bottom w:val="nil"/>
              <w:right w:val="single" w:color="000000" w:sz="4" w:space="0"/>
            </w:tcBorders>
            <w:vAlign w:val="center"/>
          </w:tcPr>
          <w:p/>
        </w:tc>
        <w:tc>
          <w:tcPr>
            <w:tcW w:w="1099" w:type="dxa"/>
            <w:vMerge w:val="continue"/>
            <w:tcBorders>
              <w:top w:val="single" w:color="000000" w:sz="4" w:space="0"/>
              <w:left w:val="single" w:color="000000" w:sz="4" w:space="0"/>
              <w:bottom w:val="single" w:color="000000" w:sz="4" w:space="0"/>
              <w:right w:val="single" w:color="000000" w:sz="4" w:space="0"/>
            </w:tcBorders>
            <w:vAlign w:val="bottom"/>
          </w:tcPr>
          <w:p/>
        </w:tc>
        <w:tc>
          <w:tcPr>
            <w:tcW w:w="1463"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可持续影响 指标</w:t>
            </w:r>
          </w:p>
        </w:tc>
        <w:tc>
          <w:tcPr>
            <w:tcW w:w="1097"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可持续影响力</w:t>
            </w:r>
          </w:p>
        </w:tc>
        <w:tc>
          <w:tcPr>
            <w:tcW w:w="1336"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232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95%</w:t>
            </w:r>
          </w:p>
        </w:tc>
      </w:tr>
      <w:tr>
        <w:tblPrEx>
          <w:tblCellMar>
            <w:top w:w="0" w:type="dxa"/>
            <w:left w:w="108" w:type="dxa"/>
            <w:bottom w:w="0" w:type="dxa"/>
            <w:right w:w="108" w:type="dxa"/>
          </w:tblCellMar>
        </w:tblPrEx>
        <w:trPr>
          <w:trHeight w:val="480" w:hRule="atLeast"/>
        </w:trPr>
        <w:tc>
          <w:tcPr>
            <w:tcW w:w="1190" w:type="dxa"/>
            <w:vMerge w:val="continue"/>
            <w:tcBorders>
              <w:top w:val="nil"/>
              <w:left w:val="single" w:color="000000" w:sz="4" w:space="0"/>
              <w:bottom w:val="single" w:color="000000" w:sz="4" w:space="0"/>
              <w:right w:val="single" w:color="000000" w:sz="4" w:space="0"/>
            </w:tcBorders>
            <w:vAlign w:val="center"/>
          </w:tcPr>
          <w:p/>
        </w:tc>
        <w:tc>
          <w:tcPr>
            <w:tcW w:w="1099"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满意</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度指标</w:t>
            </w:r>
          </w:p>
        </w:tc>
        <w:tc>
          <w:tcPr>
            <w:tcW w:w="1463"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满意度</w:t>
            </w:r>
          </w:p>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指标</w:t>
            </w:r>
          </w:p>
        </w:tc>
        <w:tc>
          <w:tcPr>
            <w:tcW w:w="1097"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村民满意度</w:t>
            </w:r>
          </w:p>
        </w:tc>
        <w:tc>
          <w:tcPr>
            <w:tcW w:w="1336"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c>
          <w:tcPr>
            <w:tcW w:w="2320"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100%</w:t>
            </w:r>
          </w:p>
        </w:tc>
      </w:tr>
    </w:tbl>
    <w:p>
      <w:pPr>
        <w:pStyle w:val="14"/>
        <w:widowControl/>
        <w:spacing w:line="576" w:lineRule="exact"/>
        <w:jc w:val="center"/>
      </w:pPr>
    </w:p>
    <w:tbl>
      <w:tblPr>
        <w:tblStyle w:val="15"/>
        <w:tblpPr w:leftFromText="180" w:rightFromText="180" w:vertAnchor="text" w:horzAnchor="page" w:tblpX="1371" w:tblpY="867"/>
        <w:tblOverlap w:val="never"/>
        <w:tblW w:w="5285" w:type="pct"/>
        <w:tblInd w:w="0" w:type="dxa"/>
        <w:tblLayout w:type="autofit"/>
        <w:tblCellMar>
          <w:top w:w="0" w:type="dxa"/>
          <w:left w:w="108" w:type="dxa"/>
          <w:bottom w:w="0" w:type="dxa"/>
          <w:right w:w="108" w:type="dxa"/>
        </w:tblCellMar>
      </w:tblPr>
      <w:tblGrid>
        <w:gridCol w:w="1469"/>
        <w:gridCol w:w="1046"/>
        <w:gridCol w:w="1709"/>
        <w:gridCol w:w="1414"/>
        <w:gridCol w:w="1567"/>
        <w:gridCol w:w="1803"/>
      </w:tblGrid>
      <w:tr>
        <w:tblPrEx>
          <w:tblCellMar>
            <w:top w:w="0" w:type="dxa"/>
            <w:left w:w="108" w:type="dxa"/>
            <w:bottom w:w="0" w:type="dxa"/>
            <w:right w:w="108" w:type="dxa"/>
          </w:tblCellMar>
        </w:tblPrEx>
        <w:trPr>
          <w:trHeight w:val="1135" w:hRule="atLeast"/>
        </w:trPr>
        <w:tc>
          <w:tcPr>
            <w:tcW w:w="9008" w:type="dxa"/>
            <w:gridSpan w:val="6"/>
            <w:tcBorders>
              <w:top w:val="nil"/>
              <w:left w:val="nil"/>
              <w:bottom w:val="nil"/>
              <w:right w:val="nil"/>
            </w:tcBorders>
            <w:vAlign w:val="center"/>
          </w:tcPr>
          <w:p>
            <w:pPr>
              <w:jc w:val="center"/>
              <w:textAlignment w:val="center"/>
              <w:rPr>
                <w:rFonts w:ascii="仿宋_GB2312" w:eastAsia="仿宋_GB2312" w:cs="仿宋_GB2312"/>
                <w:szCs w:val="21"/>
              </w:rPr>
            </w:pPr>
            <w:r>
              <w:rPr>
                <w:rFonts w:hint="eastAsia" w:ascii="宋体" w:cs="宋体"/>
                <w:b/>
                <w:color w:val="000000"/>
                <w:sz w:val="32"/>
                <w:szCs w:val="32"/>
              </w:rPr>
              <w:t>2022年居家养老项目绩效目标自评</w:t>
            </w:r>
          </w:p>
        </w:tc>
      </w:tr>
      <w:tr>
        <w:tblPrEx>
          <w:tblCellMar>
            <w:top w:w="0" w:type="dxa"/>
            <w:left w:w="108" w:type="dxa"/>
            <w:bottom w:w="0" w:type="dxa"/>
            <w:right w:w="108" w:type="dxa"/>
          </w:tblCellMar>
        </w:tblPrEx>
        <w:trPr>
          <w:trHeight w:val="657" w:hRule="atLeast"/>
        </w:trPr>
        <w:tc>
          <w:tcPr>
            <w:tcW w:w="2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主管部门及代码</w:t>
            </w:r>
          </w:p>
        </w:tc>
        <w:tc>
          <w:tcPr>
            <w:tcW w:w="31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611</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实施单位</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叠溪镇</w:t>
            </w:r>
          </w:p>
        </w:tc>
      </w:tr>
      <w:tr>
        <w:tblPrEx>
          <w:tblCellMar>
            <w:top w:w="0" w:type="dxa"/>
            <w:left w:w="108" w:type="dxa"/>
            <w:bottom w:w="0" w:type="dxa"/>
            <w:right w:w="108" w:type="dxa"/>
          </w:tblCellMar>
        </w:tblPrEx>
        <w:trPr>
          <w:trHeight w:val="776" w:hRule="atLeast"/>
        </w:trPr>
        <w:tc>
          <w:tcPr>
            <w:tcW w:w="251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项目预算</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执行情况</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（万元）</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 xml:space="preserve"> 预算数：</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7.47</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 xml:space="preserve"> 执行数：</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7.47</w:t>
            </w:r>
          </w:p>
        </w:tc>
      </w:tr>
      <w:tr>
        <w:tblPrEx>
          <w:tblCellMar>
            <w:top w:w="0" w:type="dxa"/>
            <w:left w:w="108" w:type="dxa"/>
            <w:bottom w:w="0" w:type="dxa"/>
            <w:right w:w="108" w:type="dxa"/>
          </w:tblCellMar>
        </w:tblPrEx>
        <w:trPr>
          <w:trHeight w:val="740" w:hRule="atLeast"/>
        </w:trPr>
        <w:tc>
          <w:tcPr>
            <w:tcW w:w="251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其中：</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财政拨款</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7.47</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其中：</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财政拨款</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7.47</w:t>
            </w:r>
          </w:p>
        </w:tc>
      </w:tr>
      <w:tr>
        <w:tblPrEx>
          <w:tblCellMar>
            <w:top w:w="0" w:type="dxa"/>
            <w:left w:w="108" w:type="dxa"/>
            <w:bottom w:w="0" w:type="dxa"/>
            <w:right w:w="108" w:type="dxa"/>
          </w:tblCellMar>
        </w:tblPrEx>
        <w:trPr>
          <w:trHeight w:val="376" w:hRule="atLeast"/>
        </w:trPr>
        <w:tc>
          <w:tcPr>
            <w:tcW w:w="251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其他资金</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其他资金</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p>
        </w:tc>
      </w:tr>
      <w:tr>
        <w:tblPrEx>
          <w:tblCellMar>
            <w:top w:w="0" w:type="dxa"/>
            <w:left w:w="108" w:type="dxa"/>
            <w:bottom w:w="0" w:type="dxa"/>
            <w:right w:w="108" w:type="dxa"/>
          </w:tblCellMar>
        </w:tblPrEx>
        <w:trPr>
          <w:trHeight w:val="417" w:hRule="atLeast"/>
        </w:trPr>
        <w:tc>
          <w:tcPr>
            <w:tcW w:w="14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年度总体目标</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完成情况</w:t>
            </w:r>
          </w:p>
        </w:tc>
        <w:tc>
          <w:tcPr>
            <w:tcW w:w="416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预期目标</w:t>
            </w:r>
          </w:p>
        </w:tc>
        <w:tc>
          <w:tcPr>
            <w:tcW w:w="33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目标实际完成情况</w:t>
            </w:r>
          </w:p>
        </w:tc>
      </w:tr>
      <w:tr>
        <w:tblPrEx>
          <w:tblCellMar>
            <w:top w:w="0" w:type="dxa"/>
            <w:left w:w="108" w:type="dxa"/>
            <w:bottom w:w="0" w:type="dxa"/>
            <w:right w:w="108" w:type="dxa"/>
          </w:tblCellMar>
        </w:tblPrEx>
        <w:trPr>
          <w:trHeight w:val="4407" w:hRule="atLeast"/>
        </w:trPr>
        <w:tc>
          <w:tcPr>
            <w:tcW w:w="1469" w:type="dxa"/>
            <w:vMerge w:val="continue"/>
            <w:tcBorders>
              <w:top w:val="single" w:color="000000" w:sz="4" w:space="0"/>
              <w:left w:val="single" w:color="000000" w:sz="4" w:space="0"/>
              <w:bottom w:val="single" w:color="000000" w:sz="4" w:space="0"/>
              <w:right w:val="single" w:color="000000" w:sz="4" w:space="0"/>
            </w:tcBorders>
            <w:vAlign w:val="center"/>
          </w:tcPr>
          <w:p/>
        </w:tc>
        <w:tc>
          <w:tcPr>
            <w:tcW w:w="4169" w:type="dxa"/>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通过政府购买服务的方式，激发民间社会组织参与农村建设及农村服务的活力；通过政府+社工+志愿者的模式开展居家养老服务，提供居家照顾、义诊、义剪、精神慰藉等服务；用整合资源的方式，开展主题活动，提供老人相互交流平台，建构支持网络，促进老人居家生活质量，使老年人更幸福，社会更加和谐。</w:t>
            </w:r>
          </w:p>
          <w:p>
            <w:pPr>
              <w:widowControl/>
              <w:spacing w:line="320" w:lineRule="exact"/>
              <w:jc w:val="center"/>
              <w:textAlignment w:val="center"/>
              <w:rPr>
                <w:rFonts w:ascii="仿宋_GB2312" w:eastAsia="仿宋_GB2312" w:cs="宋体"/>
                <w:color w:val="000000"/>
                <w:szCs w:val="21"/>
                <w:lang w:val="zh-CN"/>
              </w:rPr>
            </w:pPr>
          </w:p>
        </w:tc>
        <w:tc>
          <w:tcPr>
            <w:tcW w:w="3370"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建立并更新了249位老人个人服务档案，为当地党委政府在开展后续老人服务时提供了数据支持；链接和整合资源，通过“党员社工+志愿者+村医”多方联动的服务模式，充分发挥了党员社工模范先锋作用，积极调动志愿者的积极性，进一步发挥基层村干部、村医、在城乡老人居家养老服务中的积极促进作用。开展不同类型的志愿服务活动，让老人及家人感受到政府以及社会的关怀；</w:t>
            </w:r>
          </w:p>
          <w:p>
            <w:pPr>
              <w:widowControl/>
              <w:spacing w:line="320" w:lineRule="exact"/>
              <w:jc w:val="center"/>
              <w:textAlignment w:val="center"/>
              <w:rPr>
                <w:rFonts w:ascii="仿宋_GB2312" w:eastAsia="仿宋_GB2312" w:cs="宋体"/>
                <w:color w:val="000000"/>
                <w:szCs w:val="21"/>
                <w:lang w:val="zh-CN"/>
              </w:rPr>
            </w:pPr>
          </w:p>
        </w:tc>
      </w:tr>
      <w:tr>
        <w:tblPrEx>
          <w:tblCellMar>
            <w:top w:w="0" w:type="dxa"/>
            <w:left w:w="108" w:type="dxa"/>
            <w:bottom w:w="0" w:type="dxa"/>
            <w:right w:w="108" w:type="dxa"/>
          </w:tblCellMar>
        </w:tblPrEx>
        <w:trPr>
          <w:trHeight w:val="946" w:hRule="atLeast"/>
        </w:trPr>
        <w:tc>
          <w:tcPr>
            <w:tcW w:w="1469" w:type="dxa"/>
            <w:vMerge w:val="restart"/>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年度绩效指标完成情况</w:t>
            </w:r>
          </w:p>
        </w:tc>
        <w:tc>
          <w:tcPr>
            <w:tcW w:w="1046"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一级</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二级</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三级</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预期指标值</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实际完成指标值</w:t>
            </w:r>
          </w:p>
        </w:tc>
      </w:tr>
      <w:tr>
        <w:tblPrEx>
          <w:tblCellMar>
            <w:top w:w="0" w:type="dxa"/>
            <w:left w:w="108" w:type="dxa"/>
            <w:bottom w:w="0" w:type="dxa"/>
            <w:right w:w="108" w:type="dxa"/>
          </w:tblCellMar>
        </w:tblPrEx>
        <w:trPr>
          <w:trHeight w:val="620" w:hRule="atLeast"/>
        </w:trPr>
        <w:tc>
          <w:tcPr>
            <w:tcW w:w="1469" w:type="dxa"/>
            <w:vMerge w:val="continue"/>
            <w:tcBorders>
              <w:top w:val="nil"/>
              <w:left w:val="single" w:color="000000" w:sz="4" w:space="0"/>
              <w:bottom w:val="nil"/>
              <w:right w:val="single" w:color="000000" w:sz="4" w:space="0"/>
            </w:tcBorders>
            <w:vAlign w:val="center"/>
          </w:tcPr>
          <w:p/>
        </w:tc>
        <w:tc>
          <w:tcPr>
            <w:tcW w:w="1046" w:type="dxa"/>
            <w:vMerge w:val="restart"/>
            <w:tcBorders>
              <w:top w:val="single" w:color="000000" w:sz="4" w:space="0"/>
              <w:left w:val="single" w:color="000000" w:sz="4" w:space="0"/>
              <w:bottom w:val="nil"/>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p>
        </w:tc>
        <w:tc>
          <w:tcPr>
            <w:tcW w:w="17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质量指标</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完成质量</w:t>
            </w:r>
          </w:p>
        </w:tc>
        <w:tc>
          <w:tcPr>
            <w:tcW w:w="1567"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高中低</w:t>
            </w:r>
          </w:p>
        </w:tc>
        <w:tc>
          <w:tcPr>
            <w:tcW w:w="18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高</w:t>
            </w:r>
          </w:p>
        </w:tc>
      </w:tr>
      <w:tr>
        <w:tblPrEx>
          <w:tblCellMar>
            <w:top w:w="0" w:type="dxa"/>
            <w:left w:w="108" w:type="dxa"/>
            <w:bottom w:w="0" w:type="dxa"/>
            <w:right w:w="108" w:type="dxa"/>
          </w:tblCellMar>
        </w:tblPrEx>
        <w:trPr>
          <w:trHeight w:val="620" w:hRule="atLeast"/>
        </w:trPr>
        <w:tc>
          <w:tcPr>
            <w:tcW w:w="1469" w:type="dxa"/>
            <w:vMerge w:val="continue"/>
            <w:tcBorders>
              <w:top w:val="nil"/>
              <w:left w:val="single" w:color="000000" w:sz="4" w:space="0"/>
              <w:bottom w:val="nil"/>
              <w:right w:val="single" w:color="000000" w:sz="4" w:space="0"/>
            </w:tcBorders>
            <w:vAlign w:val="center"/>
          </w:tcPr>
          <w:p/>
        </w:tc>
        <w:tc>
          <w:tcPr>
            <w:tcW w:w="1046" w:type="dxa"/>
            <w:vMerge w:val="continue"/>
            <w:tcBorders>
              <w:top w:val="single" w:color="000000" w:sz="4" w:space="0"/>
              <w:left w:val="single" w:color="000000" w:sz="4" w:space="0"/>
              <w:bottom w:val="single" w:color="000000" w:sz="4" w:space="0"/>
              <w:right w:val="single" w:color="000000" w:sz="4" w:space="0"/>
            </w:tcBorders>
            <w:vAlign w:val="bottom"/>
          </w:tcPr>
          <w:p/>
        </w:tc>
        <w:tc>
          <w:tcPr>
            <w:tcW w:w="17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时效指标</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完成时间</w:t>
            </w:r>
          </w:p>
        </w:tc>
        <w:tc>
          <w:tcPr>
            <w:tcW w:w="1567"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1年</w:t>
            </w:r>
          </w:p>
        </w:tc>
        <w:tc>
          <w:tcPr>
            <w:tcW w:w="18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完成</w:t>
            </w:r>
          </w:p>
        </w:tc>
      </w:tr>
      <w:tr>
        <w:tblPrEx>
          <w:tblCellMar>
            <w:top w:w="0" w:type="dxa"/>
            <w:left w:w="108" w:type="dxa"/>
            <w:bottom w:w="0" w:type="dxa"/>
            <w:right w:w="108" w:type="dxa"/>
          </w:tblCellMar>
        </w:tblPrEx>
        <w:trPr>
          <w:trHeight w:val="822" w:hRule="atLeast"/>
        </w:trPr>
        <w:tc>
          <w:tcPr>
            <w:tcW w:w="1469" w:type="dxa"/>
            <w:vMerge w:val="continue"/>
            <w:tcBorders>
              <w:top w:val="nil"/>
              <w:left w:val="single" w:color="000000" w:sz="4" w:space="0"/>
              <w:bottom w:val="nil"/>
              <w:right w:val="single" w:color="000000" w:sz="4" w:space="0"/>
            </w:tcBorders>
            <w:vAlign w:val="center"/>
          </w:tcP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效益</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7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经济效益  指标</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预算资金</w:t>
            </w:r>
          </w:p>
        </w:tc>
        <w:tc>
          <w:tcPr>
            <w:tcW w:w="1567"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7.47</w:t>
            </w:r>
          </w:p>
        </w:tc>
        <w:tc>
          <w:tcPr>
            <w:tcW w:w="18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100%</w:t>
            </w:r>
          </w:p>
        </w:tc>
      </w:tr>
      <w:tr>
        <w:tblPrEx>
          <w:tblCellMar>
            <w:top w:w="0" w:type="dxa"/>
            <w:left w:w="108" w:type="dxa"/>
            <w:bottom w:w="0" w:type="dxa"/>
            <w:right w:w="108" w:type="dxa"/>
          </w:tblCellMar>
        </w:tblPrEx>
        <w:trPr>
          <w:trHeight w:val="822" w:hRule="atLeast"/>
        </w:trPr>
        <w:tc>
          <w:tcPr>
            <w:tcW w:w="1469" w:type="dxa"/>
            <w:vMerge w:val="continue"/>
            <w:tcBorders>
              <w:top w:val="nil"/>
              <w:left w:val="single" w:color="000000" w:sz="4" w:space="0"/>
              <w:bottom w:val="nil"/>
              <w:right w:val="single" w:color="000000" w:sz="4" w:space="0"/>
            </w:tcBorders>
            <w:vAlign w:val="center"/>
          </w:tcPr>
          <w:p/>
        </w:tc>
        <w:tc>
          <w:tcPr>
            <w:tcW w:w="1046" w:type="dxa"/>
            <w:vMerge w:val="continue"/>
            <w:tcBorders>
              <w:top w:val="single" w:color="000000" w:sz="4" w:space="0"/>
              <w:left w:val="single" w:color="000000" w:sz="4" w:space="0"/>
              <w:bottom w:val="single" w:color="000000" w:sz="4" w:space="0"/>
              <w:right w:val="single" w:color="000000" w:sz="4" w:space="0"/>
            </w:tcBorders>
            <w:vAlign w:val="bottom"/>
          </w:tcPr>
          <w:p/>
        </w:tc>
        <w:tc>
          <w:tcPr>
            <w:tcW w:w="17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可持续影响 指标</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可持续性</w:t>
            </w:r>
          </w:p>
        </w:tc>
        <w:tc>
          <w:tcPr>
            <w:tcW w:w="1567"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≥90</w:t>
            </w:r>
          </w:p>
        </w:tc>
        <w:tc>
          <w:tcPr>
            <w:tcW w:w="18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90%</w:t>
            </w:r>
          </w:p>
        </w:tc>
      </w:tr>
      <w:tr>
        <w:tblPrEx>
          <w:tblCellMar>
            <w:top w:w="0" w:type="dxa"/>
            <w:left w:w="108" w:type="dxa"/>
            <w:bottom w:w="0" w:type="dxa"/>
            <w:right w:w="108" w:type="dxa"/>
          </w:tblCellMar>
        </w:tblPrEx>
        <w:trPr>
          <w:trHeight w:val="835" w:hRule="atLeast"/>
        </w:trPr>
        <w:tc>
          <w:tcPr>
            <w:tcW w:w="1469" w:type="dxa"/>
            <w:vMerge w:val="continue"/>
            <w:tcBorders>
              <w:top w:val="nil"/>
              <w:left w:val="single" w:color="000000" w:sz="4" w:space="0"/>
              <w:bottom w:val="single" w:color="000000" w:sz="4" w:space="0"/>
              <w:right w:val="single" w:color="000000" w:sz="4" w:space="0"/>
            </w:tcBorders>
            <w:vAlign w:val="center"/>
          </w:tcPr>
          <w:p/>
        </w:tc>
        <w:tc>
          <w:tcPr>
            <w:tcW w:w="104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满意</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度指标</w:t>
            </w:r>
          </w:p>
        </w:tc>
        <w:tc>
          <w:tcPr>
            <w:tcW w:w="17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满意度</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满意度</w:t>
            </w:r>
          </w:p>
        </w:tc>
        <w:tc>
          <w:tcPr>
            <w:tcW w:w="1567"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≥90</w:t>
            </w:r>
          </w:p>
        </w:tc>
        <w:tc>
          <w:tcPr>
            <w:tcW w:w="18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90%</w:t>
            </w:r>
          </w:p>
        </w:tc>
      </w:tr>
    </w:tbl>
    <w:p>
      <w:pPr>
        <w:widowControl/>
        <w:spacing w:line="320" w:lineRule="exact"/>
        <w:jc w:val="center"/>
        <w:textAlignment w:val="center"/>
        <w:rPr>
          <w:rFonts w:ascii="仿宋_GB2312" w:eastAsia="仿宋_GB2312" w:cs="仿宋_GB2312"/>
          <w:color w:val="000000"/>
          <w:kern w:val="0"/>
          <w:szCs w:val="21"/>
        </w:rPr>
      </w:pPr>
    </w:p>
    <w:tbl>
      <w:tblPr>
        <w:tblStyle w:val="15"/>
        <w:tblpPr w:leftFromText="180" w:rightFromText="180" w:vertAnchor="text" w:horzAnchor="page" w:tblpX="1256" w:tblpY="221"/>
        <w:tblOverlap w:val="never"/>
        <w:tblW w:w="5244" w:type="pct"/>
        <w:tblInd w:w="0" w:type="dxa"/>
        <w:tblLayout w:type="autofit"/>
        <w:tblCellMar>
          <w:top w:w="0" w:type="dxa"/>
          <w:left w:w="108" w:type="dxa"/>
          <w:bottom w:w="0" w:type="dxa"/>
          <w:right w:w="108" w:type="dxa"/>
        </w:tblCellMar>
      </w:tblPr>
      <w:tblGrid>
        <w:gridCol w:w="1457"/>
        <w:gridCol w:w="1038"/>
        <w:gridCol w:w="1696"/>
        <w:gridCol w:w="1403"/>
        <w:gridCol w:w="1555"/>
        <w:gridCol w:w="1789"/>
      </w:tblGrid>
      <w:tr>
        <w:tblPrEx>
          <w:tblCellMar>
            <w:top w:w="0" w:type="dxa"/>
            <w:left w:w="108" w:type="dxa"/>
            <w:bottom w:w="0" w:type="dxa"/>
            <w:right w:w="108" w:type="dxa"/>
          </w:tblCellMar>
        </w:tblPrEx>
        <w:trPr>
          <w:trHeight w:val="1288" w:hRule="atLeast"/>
        </w:trPr>
        <w:tc>
          <w:tcPr>
            <w:tcW w:w="8938" w:type="dxa"/>
            <w:gridSpan w:val="6"/>
            <w:tcBorders>
              <w:top w:val="nil"/>
              <w:left w:val="nil"/>
              <w:bottom w:val="nil"/>
              <w:right w:val="nil"/>
            </w:tcBorders>
            <w:vAlign w:val="center"/>
          </w:tcPr>
          <w:p>
            <w:pPr>
              <w:widowControl/>
              <w:jc w:val="center"/>
              <w:textAlignment w:val="center"/>
              <w:rPr>
                <w:rFonts w:ascii="宋体" w:cs="宋体"/>
                <w:b/>
                <w:color w:val="000000"/>
                <w:sz w:val="32"/>
                <w:szCs w:val="32"/>
              </w:rPr>
            </w:pPr>
            <w:r>
              <w:rPr>
                <w:rFonts w:hint="eastAsia" w:ascii="宋体" w:cs="宋体"/>
                <w:b/>
                <w:color w:val="000000"/>
                <w:sz w:val="32"/>
                <w:szCs w:val="32"/>
              </w:rPr>
              <w:t>2022年残协工作经费绩效目标自评</w:t>
            </w:r>
          </w:p>
        </w:tc>
      </w:tr>
      <w:tr>
        <w:tblPrEx>
          <w:tblCellMar>
            <w:top w:w="0" w:type="dxa"/>
            <w:left w:w="108" w:type="dxa"/>
            <w:bottom w:w="0" w:type="dxa"/>
            <w:right w:w="108" w:type="dxa"/>
          </w:tblCellMar>
        </w:tblPrEx>
        <w:trPr>
          <w:trHeight w:val="657" w:hRule="atLeast"/>
        </w:trPr>
        <w:tc>
          <w:tcPr>
            <w:tcW w:w="24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主管部门及代码</w:t>
            </w:r>
          </w:p>
        </w:tc>
        <w:tc>
          <w:tcPr>
            <w:tcW w:w="309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611</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实施单位</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叠溪镇</w:t>
            </w:r>
          </w:p>
        </w:tc>
      </w:tr>
      <w:tr>
        <w:tblPrEx>
          <w:tblCellMar>
            <w:top w:w="0" w:type="dxa"/>
            <w:left w:w="108" w:type="dxa"/>
            <w:bottom w:w="0" w:type="dxa"/>
            <w:right w:w="108" w:type="dxa"/>
          </w:tblCellMar>
        </w:tblPrEx>
        <w:trPr>
          <w:trHeight w:val="599" w:hRule="atLeast"/>
        </w:trPr>
        <w:tc>
          <w:tcPr>
            <w:tcW w:w="249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项目预算</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执行情况</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（万元）</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 xml:space="preserve"> 预算数：</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0.52</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 xml:space="preserve"> 执行数：</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0.52</w:t>
            </w:r>
          </w:p>
        </w:tc>
      </w:tr>
      <w:tr>
        <w:tblPrEx>
          <w:tblCellMar>
            <w:top w:w="0" w:type="dxa"/>
            <w:left w:w="108" w:type="dxa"/>
            <w:bottom w:w="0" w:type="dxa"/>
            <w:right w:w="108" w:type="dxa"/>
          </w:tblCellMar>
        </w:tblPrEx>
        <w:trPr>
          <w:trHeight w:val="580" w:hRule="atLeast"/>
        </w:trPr>
        <w:tc>
          <w:tcPr>
            <w:tcW w:w="249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其中：</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财政拨款</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0.52</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其中：</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财政拨款</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0.52</w:t>
            </w:r>
          </w:p>
        </w:tc>
      </w:tr>
      <w:tr>
        <w:tblPrEx>
          <w:tblCellMar>
            <w:top w:w="0" w:type="dxa"/>
            <w:left w:w="108" w:type="dxa"/>
            <w:bottom w:w="0" w:type="dxa"/>
            <w:right w:w="108" w:type="dxa"/>
          </w:tblCellMar>
        </w:tblPrEx>
        <w:trPr>
          <w:trHeight w:val="493" w:hRule="atLeast"/>
        </w:trPr>
        <w:tc>
          <w:tcPr>
            <w:tcW w:w="249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其他资金</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其他资金</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r>
      <w:tr>
        <w:tblPrEx>
          <w:tblCellMar>
            <w:top w:w="0" w:type="dxa"/>
            <w:left w:w="108" w:type="dxa"/>
            <w:bottom w:w="0" w:type="dxa"/>
            <w:right w:w="108" w:type="dxa"/>
          </w:tblCellMar>
        </w:tblPrEx>
        <w:trPr>
          <w:trHeight w:val="417" w:hRule="atLeast"/>
        </w:trPr>
        <w:tc>
          <w:tcPr>
            <w:tcW w:w="145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年度总体目标</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完成情况</w:t>
            </w:r>
          </w:p>
        </w:tc>
        <w:tc>
          <w:tcPr>
            <w:tcW w:w="41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预期目标</w:t>
            </w:r>
          </w:p>
        </w:tc>
        <w:tc>
          <w:tcPr>
            <w:tcW w:w="33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目标实际完成情况</w:t>
            </w:r>
          </w:p>
        </w:tc>
      </w:tr>
      <w:tr>
        <w:tblPrEx>
          <w:tblCellMar>
            <w:top w:w="0" w:type="dxa"/>
            <w:left w:w="108" w:type="dxa"/>
            <w:bottom w:w="0" w:type="dxa"/>
            <w:right w:w="108" w:type="dxa"/>
          </w:tblCellMar>
        </w:tblPrEx>
        <w:trPr>
          <w:trHeight w:val="2639" w:hRule="atLeast"/>
        </w:trPr>
        <w:tc>
          <w:tcPr>
            <w:tcW w:w="145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4137" w:type="dxa"/>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进一步加强残疾人工作，全面提升基层残疾人组织服务能力和管理科学化水平，更好为残疾人做好服务，同时关心关爱残疾人。</w:t>
            </w:r>
          </w:p>
        </w:tc>
        <w:tc>
          <w:tcPr>
            <w:tcW w:w="3344"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加强我镇13个村残疾人工作，提升基层残疾人组织服务能力和管理科学化水平，更好为我镇13个村的残疾人做好服务。</w:t>
            </w:r>
          </w:p>
          <w:p>
            <w:pPr>
              <w:widowControl/>
              <w:spacing w:line="320" w:lineRule="exact"/>
              <w:jc w:val="center"/>
              <w:textAlignment w:val="center"/>
              <w:rPr>
                <w:rFonts w:hint="eastAsia" w:ascii="仿宋_GB2312" w:eastAsia="仿宋_GB2312" w:cs="宋体"/>
                <w:color w:val="000000"/>
                <w:szCs w:val="21"/>
                <w:lang w:val="zh-CN"/>
              </w:rPr>
            </w:pPr>
          </w:p>
        </w:tc>
      </w:tr>
      <w:tr>
        <w:tblPrEx>
          <w:tblCellMar>
            <w:top w:w="0" w:type="dxa"/>
            <w:left w:w="108" w:type="dxa"/>
            <w:bottom w:w="0" w:type="dxa"/>
            <w:right w:w="108" w:type="dxa"/>
          </w:tblCellMar>
        </w:tblPrEx>
        <w:trPr>
          <w:trHeight w:val="946" w:hRule="atLeast"/>
        </w:trPr>
        <w:tc>
          <w:tcPr>
            <w:tcW w:w="1457" w:type="dxa"/>
            <w:vMerge w:val="restart"/>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年度绩效指标完成情况</w:t>
            </w:r>
          </w:p>
        </w:tc>
        <w:tc>
          <w:tcPr>
            <w:tcW w:w="1038"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一级</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二级</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三级</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预期指标值</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实际完成指标值</w:t>
            </w:r>
          </w:p>
        </w:tc>
      </w:tr>
      <w:tr>
        <w:tblPrEx>
          <w:tblCellMar>
            <w:top w:w="0" w:type="dxa"/>
            <w:left w:w="108" w:type="dxa"/>
            <w:bottom w:w="0" w:type="dxa"/>
            <w:right w:w="108" w:type="dxa"/>
          </w:tblCellMar>
        </w:tblPrEx>
        <w:trPr>
          <w:trHeight w:val="620" w:hRule="atLeast"/>
        </w:trPr>
        <w:tc>
          <w:tcPr>
            <w:tcW w:w="1457" w:type="dxa"/>
            <w:vMerge w:val="continue"/>
            <w:tcBorders>
              <w:top w:val="nil"/>
              <w:left w:val="single" w:color="000000" w:sz="4" w:space="0"/>
              <w:bottom w:val="nil"/>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1038" w:type="dxa"/>
            <w:vMerge w:val="restart"/>
            <w:tcBorders>
              <w:top w:val="single" w:color="000000" w:sz="4" w:space="0"/>
              <w:left w:val="single" w:color="000000" w:sz="4" w:space="0"/>
              <w:bottom w:val="nil"/>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质量指标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完成质量</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高中低</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高</w:t>
            </w:r>
          </w:p>
        </w:tc>
      </w:tr>
      <w:tr>
        <w:tblPrEx>
          <w:tblCellMar>
            <w:top w:w="0" w:type="dxa"/>
            <w:left w:w="108" w:type="dxa"/>
            <w:bottom w:w="0" w:type="dxa"/>
            <w:right w:w="108" w:type="dxa"/>
          </w:tblCellMar>
        </w:tblPrEx>
        <w:trPr>
          <w:trHeight w:val="620" w:hRule="atLeast"/>
        </w:trPr>
        <w:tc>
          <w:tcPr>
            <w:tcW w:w="1457" w:type="dxa"/>
            <w:vMerge w:val="continue"/>
            <w:tcBorders>
              <w:top w:val="nil"/>
              <w:left w:val="single" w:color="000000" w:sz="4" w:space="0"/>
              <w:bottom w:val="nil"/>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1038"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时效指标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完成时间</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1年</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完成</w:t>
            </w:r>
          </w:p>
        </w:tc>
      </w:tr>
      <w:tr>
        <w:tblPrEx>
          <w:tblCellMar>
            <w:top w:w="0" w:type="dxa"/>
            <w:left w:w="108" w:type="dxa"/>
            <w:bottom w:w="0" w:type="dxa"/>
            <w:right w:w="108" w:type="dxa"/>
          </w:tblCellMar>
        </w:tblPrEx>
        <w:trPr>
          <w:trHeight w:val="822" w:hRule="atLeast"/>
        </w:trPr>
        <w:tc>
          <w:tcPr>
            <w:tcW w:w="1457" w:type="dxa"/>
            <w:vMerge w:val="continue"/>
            <w:tcBorders>
              <w:top w:val="nil"/>
              <w:left w:val="single" w:color="000000" w:sz="4" w:space="0"/>
              <w:bottom w:val="nil"/>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效益</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经济效益  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预算资金</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0.52</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100%</w:t>
            </w:r>
          </w:p>
        </w:tc>
      </w:tr>
      <w:tr>
        <w:tblPrEx>
          <w:tblCellMar>
            <w:top w:w="0" w:type="dxa"/>
            <w:left w:w="108" w:type="dxa"/>
            <w:bottom w:w="0" w:type="dxa"/>
            <w:right w:w="108" w:type="dxa"/>
          </w:tblCellMar>
        </w:tblPrEx>
        <w:trPr>
          <w:trHeight w:val="822" w:hRule="atLeast"/>
        </w:trPr>
        <w:tc>
          <w:tcPr>
            <w:tcW w:w="1457" w:type="dxa"/>
            <w:vMerge w:val="continue"/>
            <w:tcBorders>
              <w:top w:val="nil"/>
              <w:left w:val="single" w:color="000000" w:sz="4" w:space="0"/>
              <w:bottom w:val="nil"/>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1038"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可持续影响 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可持续性</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≥90</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90%</w:t>
            </w:r>
          </w:p>
        </w:tc>
      </w:tr>
      <w:tr>
        <w:tblPrEx>
          <w:tblCellMar>
            <w:top w:w="0" w:type="dxa"/>
            <w:left w:w="108" w:type="dxa"/>
            <w:bottom w:w="0" w:type="dxa"/>
            <w:right w:w="108" w:type="dxa"/>
          </w:tblCellMar>
        </w:tblPrEx>
        <w:trPr>
          <w:trHeight w:val="835" w:hRule="atLeast"/>
        </w:trPr>
        <w:tc>
          <w:tcPr>
            <w:tcW w:w="1457"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宋体"/>
                <w:color w:val="000000"/>
                <w:szCs w:val="21"/>
                <w:lang w:val="zh-CN"/>
              </w:rPr>
            </w:pPr>
          </w:p>
        </w:tc>
        <w:tc>
          <w:tcPr>
            <w:tcW w:w="1038"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满意</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度指标</w:t>
            </w: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满意度</w:t>
            </w:r>
          </w:p>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满意度</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≥90</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仿宋_GB2312" w:eastAsia="仿宋_GB2312" w:cs="宋体"/>
                <w:color w:val="000000"/>
                <w:szCs w:val="21"/>
                <w:lang w:val="zh-CN"/>
              </w:rPr>
            </w:pPr>
            <w:r>
              <w:rPr>
                <w:rFonts w:hint="eastAsia" w:ascii="仿宋_GB2312" w:eastAsia="仿宋_GB2312" w:cs="宋体"/>
                <w:color w:val="000000"/>
                <w:szCs w:val="21"/>
                <w:lang w:val="zh-CN"/>
              </w:rPr>
              <w:t>90%</w:t>
            </w:r>
          </w:p>
        </w:tc>
      </w:tr>
    </w:tbl>
    <w:p>
      <w:pPr>
        <w:pStyle w:val="14"/>
        <w:widowControl/>
        <w:spacing w:line="576" w:lineRule="exact"/>
        <w:jc w:val="both"/>
      </w:pPr>
    </w:p>
    <w:tbl>
      <w:tblPr>
        <w:tblStyle w:val="15"/>
        <w:tblpPr w:leftFromText="180" w:rightFromText="180" w:vertAnchor="text" w:horzAnchor="page" w:tblpX="1256" w:tblpY="221"/>
        <w:tblOverlap w:val="never"/>
        <w:tblW w:w="5244" w:type="pct"/>
        <w:tblInd w:w="0" w:type="dxa"/>
        <w:tblLayout w:type="autofit"/>
        <w:tblCellMar>
          <w:top w:w="0" w:type="dxa"/>
          <w:left w:w="108" w:type="dxa"/>
          <w:bottom w:w="0" w:type="dxa"/>
          <w:right w:w="108" w:type="dxa"/>
        </w:tblCellMar>
      </w:tblPr>
      <w:tblGrid>
        <w:gridCol w:w="1457"/>
        <w:gridCol w:w="1038"/>
        <w:gridCol w:w="1696"/>
        <w:gridCol w:w="1403"/>
        <w:gridCol w:w="1555"/>
        <w:gridCol w:w="1789"/>
      </w:tblGrid>
      <w:tr>
        <w:tblPrEx>
          <w:tblCellMar>
            <w:top w:w="0" w:type="dxa"/>
            <w:left w:w="108" w:type="dxa"/>
            <w:bottom w:w="0" w:type="dxa"/>
            <w:right w:w="108" w:type="dxa"/>
          </w:tblCellMar>
        </w:tblPrEx>
        <w:trPr>
          <w:trHeight w:val="1288" w:hRule="atLeast"/>
        </w:trPr>
        <w:tc>
          <w:tcPr>
            <w:tcW w:w="8938" w:type="dxa"/>
            <w:gridSpan w:val="6"/>
            <w:tcBorders>
              <w:top w:val="nil"/>
              <w:left w:val="nil"/>
              <w:bottom w:val="nil"/>
              <w:right w:val="nil"/>
            </w:tcBorders>
            <w:vAlign w:val="center"/>
          </w:tcPr>
          <w:p>
            <w:pPr>
              <w:widowControl/>
              <w:jc w:val="center"/>
              <w:textAlignment w:val="center"/>
              <w:rPr>
                <w:rFonts w:ascii="宋体" w:cs="宋体"/>
                <w:b/>
                <w:color w:val="000000"/>
                <w:sz w:val="32"/>
                <w:szCs w:val="32"/>
              </w:rPr>
            </w:pPr>
            <w:r>
              <w:rPr>
                <w:rFonts w:hint="eastAsia" w:ascii="宋体" w:cs="宋体"/>
                <w:b/>
                <w:color w:val="000000"/>
                <w:sz w:val="32"/>
                <w:szCs w:val="32"/>
              </w:rPr>
              <w:t>2022年疫情防控工作经费绩效目标自评</w:t>
            </w:r>
          </w:p>
        </w:tc>
      </w:tr>
      <w:tr>
        <w:tblPrEx>
          <w:tblCellMar>
            <w:top w:w="0" w:type="dxa"/>
            <w:left w:w="108" w:type="dxa"/>
            <w:bottom w:w="0" w:type="dxa"/>
            <w:right w:w="108" w:type="dxa"/>
          </w:tblCellMar>
        </w:tblPrEx>
        <w:trPr>
          <w:trHeight w:val="657" w:hRule="atLeast"/>
        </w:trPr>
        <w:tc>
          <w:tcPr>
            <w:tcW w:w="24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主管部门及代码</w:t>
            </w:r>
          </w:p>
        </w:tc>
        <w:tc>
          <w:tcPr>
            <w:tcW w:w="309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611</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实施单位</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叠溪镇</w:t>
            </w:r>
          </w:p>
        </w:tc>
      </w:tr>
      <w:tr>
        <w:tblPrEx>
          <w:tblCellMar>
            <w:top w:w="0" w:type="dxa"/>
            <w:left w:w="108" w:type="dxa"/>
            <w:bottom w:w="0" w:type="dxa"/>
            <w:right w:w="108" w:type="dxa"/>
          </w:tblCellMar>
        </w:tblPrEx>
        <w:trPr>
          <w:trHeight w:val="599" w:hRule="atLeast"/>
        </w:trPr>
        <w:tc>
          <w:tcPr>
            <w:tcW w:w="249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项目预算</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执行情况</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（万元）</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 xml:space="preserve"> 预算数：</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10</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 xml:space="preserve"> 执行数：</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10</w:t>
            </w:r>
          </w:p>
        </w:tc>
      </w:tr>
      <w:tr>
        <w:tblPrEx>
          <w:tblCellMar>
            <w:top w:w="0" w:type="dxa"/>
            <w:left w:w="108" w:type="dxa"/>
            <w:bottom w:w="0" w:type="dxa"/>
            <w:right w:w="108" w:type="dxa"/>
          </w:tblCellMar>
        </w:tblPrEx>
        <w:trPr>
          <w:trHeight w:val="580" w:hRule="atLeast"/>
        </w:trPr>
        <w:tc>
          <w:tcPr>
            <w:tcW w:w="249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其中：</w:t>
            </w:r>
          </w:p>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财政拨款</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10</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其中：</w:t>
            </w:r>
          </w:p>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财政拨款</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630" w:firstLineChars="300"/>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10</w:t>
            </w:r>
          </w:p>
        </w:tc>
      </w:tr>
      <w:tr>
        <w:tblPrEx>
          <w:tblCellMar>
            <w:top w:w="0" w:type="dxa"/>
            <w:left w:w="108" w:type="dxa"/>
            <w:bottom w:w="0" w:type="dxa"/>
            <w:right w:w="108" w:type="dxa"/>
          </w:tblCellMar>
        </w:tblPrEx>
        <w:trPr>
          <w:trHeight w:val="493" w:hRule="atLeast"/>
        </w:trPr>
        <w:tc>
          <w:tcPr>
            <w:tcW w:w="249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其他资金</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其他资金</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p>
        </w:tc>
      </w:tr>
      <w:tr>
        <w:tblPrEx>
          <w:tblCellMar>
            <w:top w:w="0" w:type="dxa"/>
            <w:left w:w="108" w:type="dxa"/>
            <w:bottom w:w="0" w:type="dxa"/>
            <w:right w:w="108" w:type="dxa"/>
          </w:tblCellMar>
        </w:tblPrEx>
        <w:trPr>
          <w:trHeight w:val="417" w:hRule="atLeast"/>
        </w:trPr>
        <w:tc>
          <w:tcPr>
            <w:tcW w:w="145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年度总体目标</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完成情况</w:t>
            </w:r>
          </w:p>
        </w:tc>
        <w:tc>
          <w:tcPr>
            <w:tcW w:w="41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预期目标</w:t>
            </w:r>
          </w:p>
        </w:tc>
        <w:tc>
          <w:tcPr>
            <w:tcW w:w="33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目标实际完成情况</w:t>
            </w:r>
          </w:p>
        </w:tc>
      </w:tr>
      <w:tr>
        <w:tblPrEx>
          <w:tblCellMar>
            <w:top w:w="0" w:type="dxa"/>
            <w:left w:w="108" w:type="dxa"/>
            <w:bottom w:w="0" w:type="dxa"/>
            <w:right w:w="108" w:type="dxa"/>
          </w:tblCellMar>
        </w:tblPrEx>
        <w:trPr>
          <w:trHeight w:val="2639" w:hRule="atLeast"/>
        </w:trPr>
        <w:tc>
          <w:tcPr>
            <w:tcW w:w="1457" w:type="dxa"/>
            <w:vMerge w:val="continue"/>
            <w:tcBorders>
              <w:top w:val="single" w:color="000000" w:sz="4" w:space="0"/>
              <w:left w:val="single" w:color="000000" w:sz="4" w:space="0"/>
              <w:bottom w:val="single" w:color="000000" w:sz="4" w:space="0"/>
              <w:right w:val="single" w:color="000000" w:sz="4" w:space="0"/>
            </w:tcBorders>
            <w:vAlign w:val="center"/>
          </w:tcPr>
          <w:p/>
        </w:tc>
        <w:tc>
          <w:tcPr>
            <w:tcW w:w="4137" w:type="dxa"/>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叠溪镇防疫经费的使用有利于我镇开展新冠肺炎的管控工作，使人民群众更加了解防疫知识。</w:t>
            </w:r>
          </w:p>
        </w:tc>
        <w:tc>
          <w:tcPr>
            <w:tcW w:w="3344"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top"/>
              <w:rPr>
                <w:rFonts w:ascii="仿宋_GB2312" w:eastAsia="仿宋_GB2312" w:cs="宋体"/>
                <w:color w:val="000000"/>
                <w:szCs w:val="21"/>
                <w:lang w:val="zh-CN"/>
              </w:rPr>
            </w:pPr>
            <w:r>
              <w:rPr>
                <w:rFonts w:hint="eastAsia" w:ascii="仿宋_GB2312" w:eastAsia="仿宋_GB2312" w:cs="宋体"/>
                <w:color w:val="000000"/>
                <w:szCs w:val="21"/>
                <w:lang w:val="zh-CN"/>
              </w:rPr>
              <w:t>叠溪镇防疫资金实施内容是用于叠溪镇购买防疫办公用品、防疫广告宣传费用、购买消毒液费用以及卡点物资购买费。叠溪镇防疫经费使我镇在新冠肺炎疫情中，保障了辖区的环境卫生，维护了人民群众的身体健康。增强了群众对疫情防范，利于我镇对疫情的防控。</w:t>
            </w:r>
          </w:p>
        </w:tc>
      </w:tr>
      <w:tr>
        <w:tblPrEx>
          <w:tblCellMar>
            <w:top w:w="0" w:type="dxa"/>
            <w:left w:w="108" w:type="dxa"/>
            <w:bottom w:w="0" w:type="dxa"/>
            <w:right w:w="108" w:type="dxa"/>
          </w:tblCellMar>
        </w:tblPrEx>
        <w:trPr>
          <w:trHeight w:val="946" w:hRule="atLeast"/>
        </w:trPr>
        <w:tc>
          <w:tcPr>
            <w:tcW w:w="1457" w:type="dxa"/>
            <w:vMerge w:val="restart"/>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年度绩效指标完成情况</w:t>
            </w:r>
          </w:p>
        </w:tc>
        <w:tc>
          <w:tcPr>
            <w:tcW w:w="1038"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一级</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二级</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三级</w:t>
            </w:r>
          </w:p>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预期指标值</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宋体"/>
                <w:color w:val="000000"/>
                <w:szCs w:val="21"/>
                <w:lang w:val="zh-CN"/>
              </w:rPr>
            </w:pPr>
            <w:r>
              <w:rPr>
                <w:rFonts w:hint="eastAsia" w:ascii="仿宋_GB2312" w:eastAsia="仿宋_GB2312" w:cs="宋体"/>
                <w:color w:val="000000"/>
                <w:szCs w:val="21"/>
                <w:lang w:val="zh-CN"/>
              </w:rPr>
              <w:t>实际完成指标值</w:t>
            </w:r>
          </w:p>
        </w:tc>
      </w:tr>
      <w:tr>
        <w:tblPrEx>
          <w:tblCellMar>
            <w:top w:w="0" w:type="dxa"/>
            <w:left w:w="108" w:type="dxa"/>
            <w:bottom w:w="0" w:type="dxa"/>
            <w:right w:w="108" w:type="dxa"/>
          </w:tblCellMar>
        </w:tblPrEx>
        <w:trPr>
          <w:trHeight w:val="620" w:hRule="atLeast"/>
        </w:trPr>
        <w:tc>
          <w:tcPr>
            <w:tcW w:w="1457" w:type="dxa"/>
            <w:vMerge w:val="continue"/>
            <w:tcBorders>
              <w:top w:val="nil"/>
              <w:left w:val="single" w:color="000000" w:sz="4" w:space="0"/>
              <w:bottom w:val="nil"/>
              <w:right w:val="single" w:color="000000" w:sz="4" w:space="0"/>
            </w:tcBorders>
            <w:vAlign w:val="center"/>
          </w:tcPr>
          <w:p/>
        </w:tc>
        <w:tc>
          <w:tcPr>
            <w:tcW w:w="1038" w:type="dxa"/>
            <w:vMerge w:val="restart"/>
            <w:tcBorders>
              <w:top w:val="single" w:color="000000" w:sz="4" w:space="0"/>
              <w:left w:val="single" w:color="000000" w:sz="4" w:space="0"/>
              <w:bottom w:val="nil"/>
              <w:right w:val="single" w:color="000000" w:sz="4" w:space="0"/>
            </w:tcBorders>
            <w:vAlign w:val="bottom"/>
          </w:tcPr>
          <w:p>
            <w:pPr>
              <w:spacing w:line="320" w:lineRule="exact"/>
              <w:jc w:val="center"/>
              <w:rPr>
                <w:rFonts w:ascii="仿宋_GB2312" w:eastAsia="仿宋_GB2312" w:cs="宋体"/>
                <w:color w:val="000000"/>
                <w:szCs w:val="21"/>
                <w:lang w:val="zh-CN"/>
              </w:rPr>
            </w:pP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质量指标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完成质量</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高中低</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高</w:t>
            </w:r>
          </w:p>
        </w:tc>
      </w:tr>
      <w:tr>
        <w:tblPrEx>
          <w:tblCellMar>
            <w:top w:w="0" w:type="dxa"/>
            <w:left w:w="108" w:type="dxa"/>
            <w:bottom w:w="0" w:type="dxa"/>
            <w:right w:w="108" w:type="dxa"/>
          </w:tblCellMar>
        </w:tblPrEx>
        <w:trPr>
          <w:trHeight w:val="620" w:hRule="atLeast"/>
        </w:trPr>
        <w:tc>
          <w:tcPr>
            <w:tcW w:w="1457" w:type="dxa"/>
            <w:vMerge w:val="continue"/>
            <w:tcBorders>
              <w:top w:val="nil"/>
              <w:left w:val="single" w:color="000000" w:sz="4" w:space="0"/>
              <w:bottom w:val="nil"/>
              <w:right w:val="single" w:color="000000" w:sz="4" w:space="0"/>
            </w:tcBorders>
            <w:vAlign w:val="center"/>
          </w:tcPr>
          <w:p/>
        </w:tc>
        <w:tc>
          <w:tcPr>
            <w:tcW w:w="1038" w:type="dxa"/>
            <w:vMerge w:val="continue"/>
            <w:tcBorders>
              <w:top w:val="single" w:color="000000" w:sz="4" w:space="0"/>
              <w:left w:val="single" w:color="000000" w:sz="4" w:space="0"/>
              <w:bottom w:val="single" w:color="000000" w:sz="4" w:space="0"/>
              <w:right w:val="single" w:color="000000" w:sz="4" w:space="0"/>
            </w:tcBorders>
            <w:vAlign w:val="bottom"/>
          </w:tcP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时效指标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完成时间</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1年</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完成</w:t>
            </w:r>
          </w:p>
        </w:tc>
      </w:tr>
      <w:tr>
        <w:tblPrEx>
          <w:tblCellMar>
            <w:top w:w="0" w:type="dxa"/>
            <w:left w:w="108" w:type="dxa"/>
            <w:bottom w:w="0" w:type="dxa"/>
            <w:right w:w="108" w:type="dxa"/>
          </w:tblCellMar>
        </w:tblPrEx>
        <w:trPr>
          <w:trHeight w:val="822" w:hRule="atLeast"/>
        </w:trPr>
        <w:tc>
          <w:tcPr>
            <w:tcW w:w="1457" w:type="dxa"/>
            <w:vMerge w:val="continue"/>
            <w:tcBorders>
              <w:top w:val="nil"/>
              <w:left w:val="single" w:color="000000" w:sz="4" w:space="0"/>
              <w:bottom w:val="nil"/>
              <w:right w:val="single" w:color="000000" w:sz="4" w:space="0"/>
            </w:tcBorders>
            <w:vAlign w:val="center"/>
          </w:tcP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效益</w:t>
            </w:r>
          </w:p>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经济效益  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预算资金</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10</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100%</w:t>
            </w:r>
          </w:p>
        </w:tc>
      </w:tr>
      <w:tr>
        <w:tblPrEx>
          <w:tblCellMar>
            <w:top w:w="0" w:type="dxa"/>
            <w:left w:w="108" w:type="dxa"/>
            <w:bottom w:w="0" w:type="dxa"/>
            <w:right w:w="108" w:type="dxa"/>
          </w:tblCellMar>
        </w:tblPrEx>
        <w:trPr>
          <w:trHeight w:val="822" w:hRule="atLeast"/>
        </w:trPr>
        <w:tc>
          <w:tcPr>
            <w:tcW w:w="1457" w:type="dxa"/>
            <w:vMerge w:val="continue"/>
            <w:tcBorders>
              <w:top w:val="nil"/>
              <w:left w:val="single" w:color="000000" w:sz="4" w:space="0"/>
              <w:bottom w:val="nil"/>
              <w:right w:val="single" w:color="000000" w:sz="4" w:space="0"/>
            </w:tcBorders>
            <w:vAlign w:val="center"/>
          </w:tcPr>
          <w:p/>
        </w:tc>
        <w:tc>
          <w:tcPr>
            <w:tcW w:w="1038" w:type="dxa"/>
            <w:vMerge w:val="continue"/>
            <w:tcBorders>
              <w:top w:val="single" w:color="000000" w:sz="4" w:space="0"/>
              <w:left w:val="single" w:color="000000" w:sz="4" w:space="0"/>
              <w:bottom w:val="single" w:color="000000" w:sz="4" w:space="0"/>
              <w:right w:val="single" w:color="000000" w:sz="4" w:space="0"/>
            </w:tcBorders>
            <w:vAlign w:val="bottom"/>
          </w:tcP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可持续影响 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可持续性</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≥90</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90%</w:t>
            </w:r>
          </w:p>
        </w:tc>
      </w:tr>
      <w:tr>
        <w:tblPrEx>
          <w:tblCellMar>
            <w:top w:w="0" w:type="dxa"/>
            <w:left w:w="108" w:type="dxa"/>
            <w:bottom w:w="0" w:type="dxa"/>
            <w:right w:w="108" w:type="dxa"/>
          </w:tblCellMar>
        </w:tblPrEx>
        <w:trPr>
          <w:trHeight w:val="835" w:hRule="atLeast"/>
        </w:trPr>
        <w:tc>
          <w:tcPr>
            <w:tcW w:w="1457" w:type="dxa"/>
            <w:vMerge w:val="continue"/>
            <w:tcBorders>
              <w:top w:val="nil"/>
              <w:left w:val="single" w:color="000000" w:sz="4" w:space="0"/>
              <w:bottom w:val="single" w:color="000000" w:sz="4" w:space="0"/>
              <w:right w:val="single" w:color="000000" w:sz="4" w:space="0"/>
            </w:tcBorders>
            <w:vAlign w:val="center"/>
          </w:tcPr>
          <w:p/>
        </w:tc>
        <w:tc>
          <w:tcPr>
            <w:tcW w:w="1038"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满意</w:t>
            </w:r>
          </w:p>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度指标</w:t>
            </w:r>
          </w:p>
        </w:tc>
        <w:tc>
          <w:tcPr>
            <w:tcW w:w="1696"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满意度</w:t>
            </w:r>
          </w:p>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指标</w:t>
            </w:r>
          </w:p>
        </w:tc>
        <w:tc>
          <w:tcPr>
            <w:tcW w:w="1403"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满意度</w:t>
            </w:r>
          </w:p>
        </w:tc>
        <w:tc>
          <w:tcPr>
            <w:tcW w:w="155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≥90</w:t>
            </w:r>
          </w:p>
        </w:tc>
        <w:tc>
          <w:tcPr>
            <w:tcW w:w="17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eastAsia="仿宋_GB2312" w:cs="宋体"/>
                <w:color w:val="000000"/>
                <w:szCs w:val="21"/>
                <w:lang w:val="zh-CN"/>
              </w:rPr>
            </w:pPr>
            <w:r>
              <w:rPr>
                <w:rFonts w:hint="eastAsia" w:ascii="仿宋_GB2312" w:eastAsia="仿宋_GB2312" w:cs="宋体"/>
                <w:color w:val="000000"/>
                <w:szCs w:val="21"/>
                <w:lang w:val="zh-CN"/>
              </w:rPr>
              <w:t>90%</w:t>
            </w:r>
          </w:p>
        </w:tc>
      </w:tr>
    </w:tbl>
    <w:p>
      <w:pPr>
        <w:pStyle w:val="14"/>
        <w:widowControl/>
        <w:spacing w:line="576" w:lineRule="exact"/>
        <w:jc w:val="both"/>
      </w:pPr>
    </w:p>
    <w:p>
      <w:pPr>
        <w:pStyle w:val="14"/>
        <w:widowControl/>
        <w:spacing w:line="576" w:lineRule="exact"/>
        <w:jc w:val="both"/>
      </w:pPr>
    </w:p>
    <w:p>
      <w:pPr>
        <w:pStyle w:val="14"/>
        <w:widowControl/>
        <w:spacing w:line="576" w:lineRule="exact"/>
        <w:jc w:val="both"/>
      </w:pPr>
    </w:p>
    <w:p>
      <w:pPr>
        <w:pStyle w:val="14"/>
        <w:widowControl/>
        <w:spacing w:line="576" w:lineRule="exact"/>
        <w:jc w:val="both"/>
      </w:pPr>
    </w:p>
    <w:p>
      <w:pPr>
        <w:pStyle w:val="14"/>
        <w:widowControl/>
        <w:spacing w:line="576" w:lineRule="exact"/>
        <w:jc w:val="both"/>
      </w:pPr>
    </w:p>
    <w:p>
      <w:pPr>
        <w:pStyle w:val="14"/>
        <w:widowControl/>
        <w:spacing w:line="576" w:lineRule="exact"/>
        <w:jc w:val="both"/>
      </w:pPr>
    </w:p>
    <w:p>
      <w:pPr>
        <w:pStyle w:val="14"/>
        <w:widowControl/>
        <w:spacing w:line="576" w:lineRule="exact"/>
        <w:jc w:val="both"/>
      </w:pPr>
    </w:p>
    <w:p>
      <w:pPr>
        <w:pStyle w:val="14"/>
        <w:widowControl/>
        <w:spacing w:line="576" w:lineRule="exact"/>
        <w:jc w:val="both"/>
      </w:pPr>
    </w:p>
    <w:p>
      <w:pPr>
        <w:numPr>
          <w:ilvl w:val="0"/>
          <w:numId w:val="1"/>
        </w:numPr>
        <w:spacing w:line="576" w:lineRule="exact"/>
        <w:ind w:firstLine="660" w:firstLineChars="150"/>
        <w:jc w:val="center"/>
        <w:outlineLvl w:val="0"/>
        <w:rPr>
          <w:rFonts w:ascii="黑体" w:eastAsia="黑体"/>
          <w:color w:val="000000"/>
          <w:sz w:val="44"/>
          <w:szCs w:val="44"/>
        </w:rPr>
      </w:pPr>
      <w:bookmarkStart w:id="53" w:name="_Toc145404520"/>
      <w:bookmarkStart w:id="54" w:name="_Toc6196"/>
      <w:r>
        <w:rPr>
          <w:rFonts w:hint="eastAsia" w:ascii="黑体" w:eastAsia="黑体"/>
          <w:color w:val="000000"/>
          <w:sz w:val="44"/>
          <w:szCs w:val="44"/>
        </w:rPr>
        <w:t>附表</w:t>
      </w:r>
      <w:bookmarkEnd w:id="53"/>
      <w:bookmarkEnd w:id="54"/>
      <w:bookmarkStart w:id="55" w:name="_Toc12986"/>
    </w:p>
    <w:p>
      <w:pPr>
        <w:spacing w:line="576" w:lineRule="exact"/>
        <w:outlineLvl w:val="0"/>
        <w:rPr>
          <w:rFonts w:ascii="仿宋_GB2312" w:eastAsia="仿宋_GB2312" w:cs="仿宋_GB2312"/>
          <w:bCs/>
          <w:color w:val="000000"/>
          <w:sz w:val="32"/>
          <w:szCs w:val="32"/>
        </w:rPr>
      </w:pPr>
      <w:bookmarkStart w:id="56" w:name="_Toc145404521"/>
      <w:r>
        <w:rPr>
          <w:rFonts w:hint="eastAsia" w:ascii="仿宋_GB2312" w:eastAsia="仿宋_GB2312" w:cs="仿宋_GB2312"/>
          <w:bCs/>
          <w:color w:val="000000"/>
          <w:sz w:val="32"/>
          <w:szCs w:val="32"/>
        </w:rPr>
        <w:t>一、收入支出决算总表</w:t>
      </w:r>
      <w:bookmarkEnd w:id="55"/>
      <w:bookmarkEnd w:id="56"/>
      <w:bookmarkStart w:id="57" w:name="_Toc13062"/>
    </w:p>
    <w:p>
      <w:pPr>
        <w:spacing w:line="576" w:lineRule="exact"/>
        <w:outlineLvl w:val="0"/>
        <w:rPr>
          <w:rFonts w:ascii="仿宋_GB2312" w:eastAsia="仿宋_GB2312" w:cs="仿宋_GB2312"/>
          <w:bCs/>
          <w:color w:val="000000"/>
          <w:sz w:val="32"/>
          <w:szCs w:val="32"/>
        </w:rPr>
      </w:pPr>
      <w:bookmarkStart w:id="58" w:name="_Toc145404522"/>
      <w:r>
        <w:rPr>
          <w:rFonts w:hint="eastAsia" w:ascii="仿宋_GB2312" w:eastAsia="仿宋_GB2312" w:cs="仿宋_GB2312"/>
          <w:bCs/>
          <w:color w:val="000000"/>
          <w:sz w:val="32"/>
          <w:szCs w:val="32"/>
        </w:rPr>
        <w:t>二、收入决算表</w:t>
      </w:r>
      <w:bookmarkEnd w:id="57"/>
      <w:bookmarkEnd w:id="58"/>
      <w:bookmarkStart w:id="59" w:name="_Toc29688"/>
    </w:p>
    <w:p>
      <w:pPr>
        <w:spacing w:line="576" w:lineRule="exact"/>
        <w:outlineLvl w:val="0"/>
        <w:rPr>
          <w:rFonts w:ascii="仿宋_GB2312" w:eastAsia="仿宋_GB2312" w:cs="仿宋_GB2312"/>
          <w:bCs/>
          <w:color w:val="000000"/>
          <w:sz w:val="32"/>
          <w:szCs w:val="32"/>
        </w:rPr>
      </w:pPr>
      <w:bookmarkStart w:id="60" w:name="_Toc145404523"/>
      <w:r>
        <w:rPr>
          <w:rFonts w:hint="eastAsia" w:ascii="仿宋_GB2312" w:eastAsia="仿宋_GB2312" w:cs="仿宋_GB2312"/>
          <w:bCs/>
          <w:color w:val="000000"/>
          <w:sz w:val="32"/>
          <w:szCs w:val="32"/>
        </w:rPr>
        <w:t>三、支出决算表</w:t>
      </w:r>
      <w:bookmarkEnd w:id="59"/>
      <w:bookmarkEnd w:id="60"/>
      <w:bookmarkStart w:id="61" w:name="_Toc5964"/>
    </w:p>
    <w:p>
      <w:pPr>
        <w:spacing w:line="576" w:lineRule="exact"/>
        <w:outlineLvl w:val="0"/>
        <w:rPr>
          <w:rFonts w:ascii="仿宋_GB2312" w:eastAsia="仿宋_GB2312" w:cs="仿宋_GB2312"/>
          <w:bCs/>
          <w:color w:val="000000"/>
          <w:sz w:val="32"/>
          <w:szCs w:val="32"/>
        </w:rPr>
      </w:pPr>
      <w:bookmarkStart w:id="62" w:name="_Toc145404524"/>
      <w:r>
        <w:rPr>
          <w:rFonts w:hint="eastAsia" w:ascii="仿宋_GB2312" w:eastAsia="仿宋_GB2312" w:cs="仿宋_GB2312"/>
          <w:bCs/>
          <w:color w:val="000000"/>
          <w:sz w:val="32"/>
          <w:szCs w:val="32"/>
        </w:rPr>
        <w:t>四、财政拨款收入支出决算总表</w:t>
      </w:r>
      <w:bookmarkEnd w:id="61"/>
      <w:bookmarkEnd w:id="62"/>
      <w:bookmarkStart w:id="63" w:name="_Toc14273"/>
    </w:p>
    <w:p>
      <w:pPr>
        <w:spacing w:line="576" w:lineRule="exact"/>
        <w:outlineLvl w:val="0"/>
        <w:rPr>
          <w:rFonts w:ascii="仿宋_GB2312" w:eastAsia="仿宋_GB2312" w:cs="仿宋_GB2312"/>
          <w:bCs/>
          <w:color w:val="000000"/>
          <w:sz w:val="32"/>
          <w:szCs w:val="32"/>
        </w:rPr>
      </w:pPr>
      <w:bookmarkStart w:id="64" w:name="_Toc145404525"/>
      <w:r>
        <w:rPr>
          <w:rFonts w:hint="eastAsia" w:ascii="仿宋_GB2312" w:eastAsia="仿宋_GB2312" w:cs="仿宋_GB2312"/>
          <w:bCs/>
          <w:color w:val="000000"/>
          <w:sz w:val="32"/>
          <w:szCs w:val="32"/>
        </w:rPr>
        <w:t>五、财政拨款支出决算明细表</w:t>
      </w:r>
      <w:bookmarkEnd w:id="63"/>
      <w:bookmarkEnd w:id="64"/>
    </w:p>
    <w:p>
      <w:pPr>
        <w:pStyle w:val="5"/>
        <w:keepNext/>
        <w:keepLines/>
        <w:spacing w:before="0" w:beforeAutospacing="0" w:after="0" w:afterAutospacing="0" w:line="576" w:lineRule="exact"/>
        <w:jc w:val="both"/>
        <w:rPr>
          <w:rFonts w:ascii="仿宋_GB2312" w:eastAsia="仿宋_GB2312" w:cs="仿宋_GB2312"/>
          <w:b w:val="0"/>
          <w:color w:val="000000"/>
          <w:kern w:val="2"/>
          <w:sz w:val="32"/>
          <w:szCs w:val="32"/>
        </w:rPr>
      </w:pPr>
      <w:bookmarkStart w:id="65" w:name="_Toc16449"/>
      <w:bookmarkStart w:id="66" w:name="_Toc145404526"/>
      <w:r>
        <w:rPr>
          <w:rFonts w:hint="eastAsia" w:ascii="仿宋_GB2312" w:eastAsia="仿宋_GB2312" w:cs="仿宋_GB2312"/>
          <w:b w:val="0"/>
          <w:color w:val="000000"/>
          <w:kern w:val="2"/>
          <w:sz w:val="32"/>
          <w:szCs w:val="32"/>
        </w:rPr>
        <w:t>六、一般公共预算财政拨款支出决算表</w:t>
      </w:r>
      <w:bookmarkEnd w:id="65"/>
      <w:bookmarkEnd w:id="66"/>
    </w:p>
    <w:p>
      <w:pPr>
        <w:pStyle w:val="5"/>
        <w:keepNext/>
        <w:keepLines/>
        <w:spacing w:before="0" w:beforeAutospacing="0" w:after="0" w:afterAutospacing="0" w:line="576" w:lineRule="exact"/>
        <w:jc w:val="both"/>
        <w:rPr>
          <w:rFonts w:ascii="仿宋_GB2312" w:eastAsia="仿宋_GB2312" w:cs="仿宋_GB2312"/>
          <w:b w:val="0"/>
          <w:color w:val="000000"/>
          <w:kern w:val="2"/>
          <w:sz w:val="32"/>
          <w:szCs w:val="32"/>
        </w:rPr>
      </w:pPr>
      <w:bookmarkStart w:id="67" w:name="_Toc3478"/>
      <w:bookmarkStart w:id="68" w:name="_Toc145404527"/>
      <w:r>
        <w:rPr>
          <w:rFonts w:hint="eastAsia" w:ascii="仿宋_GB2312" w:eastAsia="仿宋_GB2312" w:cs="仿宋_GB2312"/>
          <w:b w:val="0"/>
          <w:color w:val="000000"/>
          <w:kern w:val="2"/>
          <w:sz w:val="32"/>
          <w:szCs w:val="32"/>
        </w:rPr>
        <w:t>七、一般公共预算财政拨款支出决算明细表</w:t>
      </w:r>
      <w:bookmarkEnd w:id="67"/>
      <w:bookmarkEnd w:id="68"/>
    </w:p>
    <w:p>
      <w:pPr>
        <w:pStyle w:val="5"/>
        <w:keepNext/>
        <w:keepLines/>
        <w:spacing w:before="0" w:beforeAutospacing="0" w:after="0" w:afterAutospacing="0" w:line="576" w:lineRule="exact"/>
        <w:jc w:val="both"/>
        <w:rPr>
          <w:rFonts w:ascii="仿宋_GB2312" w:eastAsia="仿宋_GB2312" w:cs="仿宋_GB2312"/>
          <w:b w:val="0"/>
          <w:color w:val="000000"/>
          <w:kern w:val="2"/>
          <w:sz w:val="32"/>
          <w:szCs w:val="32"/>
        </w:rPr>
      </w:pPr>
      <w:bookmarkStart w:id="69" w:name="_Toc145404528"/>
      <w:bookmarkStart w:id="70" w:name="_Toc17352"/>
      <w:r>
        <w:rPr>
          <w:rFonts w:hint="eastAsia" w:ascii="仿宋_GB2312" w:eastAsia="仿宋_GB2312" w:cs="仿宋_GB2312"/>
          <w:b w:val="0"/>
          <w:color w:val="000000"/>
          <w:kern w:val="2"/>
          <w:sz w:val="32"/>
          <w:szCs w:val="32"/>
        </w:rPr>
        <w:t>八、一般公共预算财政拨款基本支出决算表</w:t>
      </w:r>
      <w:bookmarkEnd w:id="69"/>
      <w:bookmarkEnd w:id="70"/>
    </w:p>
    <w:p>
      <w:pPr>
        <w:pStyle w:val="5"/>
        <w:keepNext/>
        <w:keepLines/>
        <w:spacing w:before="0" w:beforeAutospacing="0" w:after="0" w:afterAutospacing="0" w:line="576" w:lineRule="exact"/>
        <w:jc w:val="both"/>
        <w:rPr>
          <w:rFonts w:ascii="仿宋_GB2312" w:eastAsia="仿宋_GB2312" w:cs="仿宋_GB2312"/>
          <w:b w:val="0"/>
          <w:color w:val="000000"/>
          <w:kern w:val="2"/>
          <w:sz w:val="32"/>
          <w:szCs w:val="32"/>
        </w:rPr>
      </w:pPr>
      <w:bookmarkStart w:id="71" w:name="_Toc145404529"/>
      <w:bookmarkStart w:id="72" w:name="_Toc3726"/>
      <w:r>
        <w:rPr>
          <w:rFonts w:hint="eastAsia" w:ascii="仿宋_GB2312" w:eastAsia="仿宋_GB2312" w:cs="仿宋_GB2312"/>
          <w:b w:val="0"/>
          <w:color w:val="000000"/>
          <w:kern w:val="2"/>
          <w:sz w:val="32"/>
          <w:szCs w:val="32"/>
        </w:rPr>
        <w:t>九、一般公共预算财政拨款项目支出决算表</w:t>
      </w:r>
      <w:bookmarkEnd w:id="71"/>
      <w:bookmarkEnd w:id="72"/>
    </w:p>
    <w:p>
      <w:pPr>
        <w:pStyle w:val="5"/>
        <w:keepNext/>
        <w:keepLines/>
        <w:spacing w:before="0" w:beforeAutospacing="0" w:after="0" w:afterAutospacing="0" w:line="576" w:lineRule="exact"/>
        <w:jc w:val="both"/>
        <w:rPr>
          <w:rFonts w:ascii="仿宋_GB2312" w:eastAsia="仿宋_GB2312" w:cs="仿宋_GB2312"/>
          <w:b w:val="0"/>
          <w:color w:val="000000"/>
          <w:kern w:val="2"/>
          <w:sz w:val="32"/>
          <w:szCs w:val="32"/>
        </w:rPr>
      </w:pPr>
      <w:bookmarkStart w:id="73" w:name="_Toc20056"/>
      <w:bookmarkStart w:id="74" w:name="_Toc145404530"/>
      <w:r>
        <w:rPr>
          <w:rFonts w:hint="eastAsia" w:ascii="仿宋_GB2312" w:eastAsia="仿宋_GB2312" w:cs="仿宋_GB2312"/>
          <w:b w:val="0"/>
          <w:color w:val="000000"/>
          <w:kern w:val="2"/>
          <w:sz w:val="32"/>
          <w:szCs w:val="32"/>
        </w:rPr>
        <w:t>十、政府性基金预算财政拨款收入支出决算表</w:t>
      </w:r>
      <w:bookmarkEnd w:id="73"/>
      <w:bookmarkEnd w:id="74"/>
    </w:p>
    <w:p>
      <w:pPr>
        <w:pStyle w:val="5"/>
        <w:keepNext/>
        <w:keepLines/>
        <w:spacing w:before="0" w:beforeAutospacing="0" w:after="0" w:afterAutospacing="0" w:line="576" w:lineRule="exact"/>
        <w:jc w:val="both"/>
        <w:rPr>
          <w:rFonts w:ascii="仿宋_GB2312" w:eastAsia="仿宋_GB2312" w:cs="仿宋_GB2312"/>
          <w:b w:val="0"/>
          <w:color w:val="000000"/>
          <w:kern w:val="2"/>
          <w:sz w:val="32"/>
          <w:szCs w:val="32"/>
        </w:rPr>
      </w:pPr>
      <w:bookmarkStart w:id="75" w:name="_Toc145404531"/>
      <w:bookmarkStart w:id="76" w:name="_Toc13849"/>
      <w:r>
        <w:rPr>
          <w:rFonts w:hint="eastAsia" w:ascii="仿宋_GB2312" w:eastAsia="仿宋_GB2312" w:cs="仿宋_GB2312"/>
          <w:b w:val="0"/>
          <w:color w:val="000000"/>
          <w:kern w:val="2"/>
          <w:sz w:val="32"/>
          <w:szCs w:val="32"/>
        </w:rPr>
        <w:t>十一、国有资本经营预算财政拨款收入支出决算表</w:t>
      </w:r>
      <w:bookmarkEnd w:id="75"/>
      <w:bookmarkEnd w:id="76"/>
    </w:p>
    <w:p>
      <w:pPr>
        <w:pStyle w:val="5"/>
        <w:keepNext/>
        <w:keepLines/>
        <w:spacing w:before="0" w:beforeAutospacing="0" w:after="0" w:afterAutospacing="0" w:line="576" w:lineRule="exact"/>
        <w:jc w:val="both"/>
        <w:rPr>
          <w:rFonts w:ascii="仿宋_GB2312" w:eastAsia="仿宋_GB2312" w:cs="仿宋_GB2312"/>
          <w:b w:val="0"/>
          <w:color w:val="000000"/>
          <w:kern w:val="2"/>
          <w:sz w:val="32"/>
          <w:szCs w:val="32"/>
        </w:rPr>
      </w:pPr>
      <w:bookmarkStart w:id="77" w:name="_Toc13099"/>
      <w:bookmarkStart w:id="78" w:name="_Toc145404532"/>
      <w:r>
        <w:rPr>
          <w:rFonts w:hint="eastAsia" w:ascii="仿宋_GB2312" w:eastAsia="仿宋_GB2312" w:cs="仿宋_GB2312"/>
          <w:b w:val="0"/>
          <w:color w:val="000000"/>
          <w:kern w:val="2"/>
          <w:sz w:val="32"/>
          <w:szCs w:val="32"/>
        </w:rPr>
        <w:t>十二、国有资本经营预算财政拨款支出决算表</w:t>
      </w:r>
      <w:bookmarkEnd w:id="77"/>
      <w:bookmarkEnd w:id="78"/>
    </w:p>
    <w:p>
      <w:pPr>
        <w:pStyle w:val="5"/>
        <w:keepNext/>
        <w:keepLines/>
        <w:spacing w:before="0" w:beforeAutospacing="0" w:after="0" w:afterAutospacing="0" w:line="576" w:lineRule="exact"/>
        <w:jc w:val="both"/>
        <w:rPr>
          <w:rFonts w:ascii="仿宋_GB2312" w:eastAsia="仿宋_GB2312" w:cs="仿宋_GB2312"/>
          <w:b w:val="0"/>
          <w:color w:val="000000"/>
          <w:kern w:val="2"/>
          <w:sz w:val="32"/>
          <w:szCs w:val="32"/>
        </w:rPr>
      </w:pPr>
      <w:bookmarkStart w:id="79" w:name="_Toc145404533"/>
      <w:bookmarkStart w:id="80" w:name="_Toc25065"/>
      <w:r>
        <w:rPr>
          <w:rFonts w:hint="eastAsia" w:ascii="仿宋_GB2312" w:eastAsia="仿宋_GB2312" w:cs="仿宋_GB2312"/>
          <w:b w:val="0"/>
          <w:color w:val="000000"/>
          <w:kern w:val="2"/>
          <w:sz w:val="32"/>
          <w:szCs w:val="32"/>
        </w:rPr>
        <w:t>十三、财政拨款“三公”经费支出决算表</w:t>
      </w:r>
      <w:bookmarkEnd w:id="79"/>
      <w:bookmarkEnd w:id="80"/>
    </w:p>
    <w:p>
      <w:pPr>
        <w:spacing w:line="576" w:lineRule="exac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0pt;height:10.5pt;width:11.45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BjZDIxODBjOTA0MDJiM2NjOTQ3MTRkMjI5MDE5NzAifQ=="/>
  </w:docVars>
  <w:rsids>
    <w:rsidRoot w:val="009B2F47"/>
    <w:rsid w:val="000841D9"/>
    <w:rsid w:val="0016084E"/>
    <w:rsid w:val="00177992"/>
    <w:rsid w:val="0029229F"/>
    <w:rsid w:val="0034331D"/>
    <w:rsid w:val="003A37E3"/>
    <w:rsid w:val="004855DC"/>
    <w:rsid w:val="004E6C3C"/>
    <w:rsid w:val="006A6693"/>
    <w:rsid w:val="006D2295"/>
    <w:rsid w:val="007926CC"/>
    <w:rsid w:val="008867D4"/>
    <w:rsid w:val="0089154F"/>
    <w:rsid w:val="008C76E4"/>
    <w:rsid w:val="00911359"/>
    <w:rsid w:val="00915E66"/>
    <w:rsid w:val="009B2F47"/>
    <w:rsid w:val="00A0483D"/>
    <w:rsid w:val="00B01B44"/>
    <w:rsid w:val="00B4010D"/>
    <w:rsid w:val="00B91AC6"/>
    <w:rsid w:val="00BE3806"/>
    <w:rsid w:val="00CC5720"/>
    <w:rsid w:val="00D14C3A"/>
    <w:rsid w:val="00D353B7"/>
    <w:rsid w:val="00DA2F77"/>
    <w:rsid w:val="00E02E6D"/>
    <w:rsid w:val="00E16FC0"/>
    <w:rsid w:val="00E17BDE"/>
    <w:rsid w:val="13C20A19"/>
    <w:rsid w:val="14776934"/>
    <w:rsid w:val="1A1B310D"/>
    <w:rsid w:val="1C827473"/>
    <w:rsid w:val="210B3EDB"/>
    <w:rsid w:val="2A9A4040"/>
    <w:rsid w:val="3F0010B3"/>
    <w:rsid w:val="414566E0"/>
    <w:rsid w:val="4EC70B92"/>
    <w:rsid w:val="660D737A"/>
    <w:rsid w:val="67367361"/>
    <w:rsid w:val="67E01F32"/>
    <w:rsid w:val="69A9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b/>
      <w:bCs/>
      <w:kern w:val="44"/>
      <w:sz w:val="48"/>
      <w:szCs w:val="48"/>
    </w:rPr>
  </w:style>
  <w:style w:type="paragraph" w:styleId="5">
    <w:name w:val="heading 2"/>
    <w:basedOn w:val="1"/>
    <w:next w:val="1"/>
    <w:qFormat/>
    <w:uiPriority w:val="0"/>
    <w:pPr>
      <w:spacing w:before="100" w:beforeAutospacing="1" w:after="100" w:afterAutospacing="1"/>
      <w:jc w:val="left"/>
      <w:outlineLvl w:val="1"/>
    </w:pPr>
    <w:rPr>
      <w:rFonts w:ascii="宋体"/>
      <w:b/>
      <w:bCs/>
      <w:kern w:val="0"/>
      <w:sz w:val="36"/>
      <w:szCs w:val="36"/>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200" w:firstLineChars="200"/>
    </w:pPr>
    <w:rPr>
      <w:szCs w:val="20"/>
    </w:rPr>
  </w:style>
  <w:style w:type="paragraph" w:styleId="3">
    <w:name w:val="Body Text Indent"/>
    <w:basedOn w:val="1"/>
    <w:uiPriority w:val="0"/>
    <w:pPr>
      <w:spacing w:after="120"/>
      <w:ind w:left="200" w:leftChars="200"/>
    </w:pPr>
  </w:style>
  <w:style w:type="paragraph" w:styleId="7">
    <w:name w:val="Body Text"/>
    <w:basedOn w:val="1"/>
    <w:uiPriority w:val="0"/>
    <w:pPr>
      <w:spacing w:before="30"/>
    </w:pPr>
    <w:rPr>
      <w:rFonts w:ascii="仿宋_GB2312" w:eastAsia="仿宋_GB2312"/>
      <w:kern w:val="0"/>
      <w:sz w:val="24"/>
      <w:szCs w:val="20"/>
    </w:rPr>
  </w:style>
  <w:style w:type="paragraph" w:styleId="8">
    <w:name w:val="toc 3"/>
    <w:basedOn w:val="1"/>
    <w:next w:val="1"/>
    <w:uiPriority w:val="39"/>
    <w:pPr>
      <w:ind w:left="400" w:leftChars="400"/>
    </w:pPr>
  </w:style>
  <w:style w:type="paragraph" w:styleId="9">
    <w:name w:val="Balloon Text"/>
    <w:basedOn w:val="1"/>
    <w:link w:val="25"/>
    <w:semiHidden/>
    <w:unhideWhenUsed/>
    <w:uiPriority w:val="99"/>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tabs>
        <w:tab w:val="center" w:pos="4153"/>
        <w:tab w:val="right" w:pos="8306"/>
      </w:tabs>
      <w:snapToGrid w:val="0"/>
    </w:pPr>
    <w:rPr>
      <w:sz w:val="18"/>
    </w:rPr>
  </w:style>
  <w:style w:type="paragraph" w:styleId="12">
    <w:name w:val="toc 1"/>
    <w:basedOn w:val="1"/>
    <w:next w:val="1"/>
    <w:qFormat/>
    <w:uiPriority w:val="39"/>
    <w:pPr>
      <w:spacing w:before="120" w:after="120"/>
      <w:jc w:val="left"/>
    </w:pPr>
    <w:rPr>
      <w:rFonts w:ascii="等线" w:eastAsia="等线"/>
      <w:b/>
      <w:bCs/>
      <w:caps/>
      <w:sz w:val="20"/>
      <w:szCs w:val="20"/>
    </w:rPr>
  </w:style>
  <w:style w:type="paragraph" w:styleId="13">
    <w:name w:val="toc 2"/>
    <w:basedOn w:val="1"/>
    <w:next w:val="1"/>
    <w:qFormat/>
    <w:uiPriority w:val="39"/>
    <w:pPr>
      <w:ind w:left="200" w:leftChars="200"/>
    </w:pPr>
  </w:style>
  <w:style w:type="paragraph" w:styleId="14">
    <w:name w:val="Normal (Web)"/>
    <w:basedOn w:val="1"/>
    <w:qFormat/>
    <w:uiPriority w:val="0"/>
    <w:pPr>
      <w:spacing w:before="100" w:beforeAutospacing="1" w:after="100" w:afterAutospacing="1"/>
      <w:jc w:val="left"/>
    </w:pPr>
    <w:rPr>
      <w:kern w:val="0"/>
      <w:sz w:val="24"/>
    </w:rPr>
  </w:style>
  <w:style w:type="character" w:styleId="17">
    <w:name w:val="Strong"/>
    <w:basedOn w:val="16"/>
    <w:qFormat/>
    <w:uiPriority w:val="0"/>
    <w:rPr>
      <w:b/>
    </w:rPr>
  </w:style>
  <w:style w:type="character" w:styleId="18">
    <w:name w:val="Hyperlink"/>
    <w:basedOn w:val="16"/>
    <w:qFormat/>
    <w:uiPriority w:val="99"/>
    <w:rPr>
      <w:color w:val="0000FF"/>
      <w:u w:val="single"/>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2">
    <w:name w:val="列表段落1"/>
    <w:basedOn w:val="1"/>
    <w:qFormat/>
    <w:uiPriority w:val="0"/>
    <w:pPr>
      <w:ind w:firstLine="200" w:firstLineChars="200"/>
    </w:p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4">
    <w:name w:val="NormalCharacter"/>
    <w:qFormat/>
    <w:uiPriority w:val="0"/>
    <w:rPr>
      <w:rFonts w:ascii="Calibri" w:hAnsi="Calibri" w:eastAsia="宋体" w:cs="Times New Roman"/>
      <w:kern w:val="2"/>
      <w:sz w:val="21"/>
      <w:szCs w:val="24"/>
      <w:lang w:val="en-US" w:eastAsia="zh-CN" w:bidi="ar-SA"/>
    </w:rPr>
  </w:style>
  <w:style w:type="character" w:customStyle="1" w:styleId="25">
    <w:name w:val="批注框文本 Char"/>
    <w:basedOn w:val="16"/>
    <w:link w:val="9"/>
    <w:semiHidden/>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收入决算结构图</a:t>
            </a:r>
            <a:r>
              <a:rPr lang="en-US" altLang="zh-CN" sz="1200"/>
              <a:t>(</a:t>
            </a:r>
            <a:r>
              <a:rPr lang="zh-CN" altLang="en-US" sz="1200"/>
              <a:t>万元</a:t>
            </a:r>
            <a:r>
              <a:rPr lang="en-US" altLang="zh-CN" sz="1200"/>
              <a:t>)</a:t>
            </a:r>
            <a:endParaRPr lang="zh-CN" altLang="en-US" sz="1200"/>
          </a:p>
        </c:rich>
      </c:tx>
      <c:layout/>
      <c:overlay val="0"/>
    </c:title>
    <c:autoTitleDeleted val="0"/>
    <c:plotArea>
      <c:layout/>
      <c:pieChart>
        <c:varyColors val="1"/>
        <c:ser>
          <c:idx val="0"/>
          <c:order val="0"/>
          <c:tx>
            <c:strRef>
              <c:f>Sheet1!$B$1</c:f>
              <c:strCache>
                <c:ptCount val="1"/>
                <c:pt idx="0">
                  <c:v>收入决算结构图(万元)</c:v>
                </c:pt>
              </c:strCache>
            </c:strRef>
          </c:tx>
          <c:explosion val="25"/>
          <c:dPt>
            <c:idx val="0"/>
            <c:bubble3D val="0"/>
            <c:explosion val="23"/>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一般公共预算财政拨款收入</a:t>
                    </a:r>
                    <a:r>
                      <a:rPr lang="en-US" altLang="zh-CN"/>
                      <a:t>1319.01</a:t>
                    </a:r>
                    <a:r>
                      <a:rPr lang="zh-CN" altLang="en-US"/>
                      <a:t>万元
</a:t>
                    </a:r>
                    <a:r>
                      <a:rPr lang="en-US" altLang="zh-CN"/>
                      <a:t>98.25%</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225825460832818"/>
                  <c:y val="0.1626931567328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政府性基金预算财政拨款收入</a:t>
                    </a:r>
                    <a:r>
                      <a:rPr lang="en-US" altLang="zh-CN"/>
                      <a:t>23.53</a:t>
                    </a:r>
                    <a:r>
                      <a:rPr lang="zh-CN" altLang="en-US"/>
                      <a:t>万元
</a:t>
                    </a:r>
                    <a:r>
                      <a:rPr lang="en-US" altLang="zh-CN"/>
                      <a:t>1.75%</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1319.01</c:v>
                </c:pt>
                <c:pt idx="1" c:formatCode="General">
                  <c:v>23.53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支出决算结构图</a:t>
            </a:r>
            <a:r>
              <a:rPr lang="en-US" altLang="zh-CN" sz="1200"/>
              <a:t>(</a:t>
            </a:r>
            <a:r>
              <a:rPr lang="zh-CN" altLang="en-US" sz="1200"/>
              <a:t>万元</a:t>
            </a:r>
            <a:r>
              <a:rPr lang="en-US" altLang="zh-CN" sz="1200"/>
              <a:t>)</a:t>
            </a:r>
            <a:endParaRPr lang="zh-CN" altLang="en-US" sz="1200"/>
          </a:p>
        </c:rich>
      </c:tx>
      <c:layout/>
      <c:overlay val="0"/>
    </c:title>
    <c:autoTitleDeleted val="0"/>
    <c:plotArea>
      <c:layout/>
      <c:pieChart>
        <c:varyColors val="1"/>
        <c:ser>
          <c:idx val="0"/>
          <c:order val="0"/>
          <c:tx>
            <c:strRef>
              <c:f>Sheet1!$B$1</c:f>
              <c:strCache>
                <c:ptCount val="1"/>
                <c:pt idx="0">
                  <c:v>支出决算结构图(万元)</c:v>
                </c:pt>
              </c:strCache>
            </c:strRef>
          </c:tx>
          <c:explosion val="29"/>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
</a:t>
                    </a:r>
                    <a:r>
                      <a:rPr lang="en-US" altLang="zh-CN"/>
                      <a:t>640.68</a:t>
                    </a:r>
                    <a:r>
                      <a:rPr lang="zh-CN" altLang="en-US"/>
                      <a:t>万元</a:t>
                    </a:r>
                    <a:endParaRPr lang="en-US" altLang="zh-CN"/>
                  </a:p>
                  <a:p>
                    <a:pPr>
                      <a:defRPr lang="zh-CN" sz="1000" b="0" i="0" u="none" strike="noStrike" kern="1200" baseline="0">
                        <a:solidFill>
                          <a:schemeClr val="tx1"/>
                        </a:solidFill>
                        <a:latin typeface="+mn-lt"/>
                        <a:ea typeface="+mn-ea"/>
                        <a:cs typeface="+mn-cs"/>
                      </a:defRPr>
                    </a:pPr>
                    <a:r>
                      <a:rPr lang="en-US" altLang="zh-CN"/>
                      <a:t>47.72%</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zh-CN"/>
                      <a:t>701.86</a:t>
                    </a:r>
                    <a:r>
                      <a:rPr lang="zh-CN" altLang="en-US"/>
                      <a:t>万元</a:t>
                    </a:r>
                    <a:r>
                      <a:rPr lang="en-US" altLang="zh-CN"/>
                      <a:t>52.28%</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640.68</c:v>
                </c:pt>
                <c:pt idx="1">
                  <c:v>701.86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200" b="1" i="0" u="none" strike="noStrike" baseline="0"/>
              <a:t>财政拨款收、支决算总计变动情况</a:t>
            </a:r>
            <a:r>
              <a:rPr lang="zh-CN" altLang="en-US" sz="1200" b="1" i="0" u="none" strike="noStrike" baseline="0"/>
              <a:t>（万元）</a:t>
            </a:r>
            <a:endParaRPr lang="zh-CN" altLang="en-US" sz="1200"/>
          </a:p>
        </c:rich>
      </c:tx>
      <c:layout/>
      <c:overlay val="0"/>
    </c:title>
    <c:autoTitleDeleted val="0"/>
    <c:plotArea>
      <c:layout/>
      <c:barChart>
        <c:barDir val="col"/>
        <c:grouping val="clustered"/>
        <c:varyColors val="0"/>
        <c:ser>
          <c:idx val="0"/>
          <c:order val="0"/>
          <c:tx>
            <c:strRef>
              <c:f>Sheet1!$B$1</c:f>
              <c:strCache>
                <c:ptCount val="1"/>
                <c:pt idx="0">
                  <c:v>2021年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2504.92</c:v>
                </c:pt>
                <c:pt idx="1">
                  <c:v>2504.92</c:v>
                </c:pt>
              </c:numCache>
            </c:numRef>
          </c:val>
        </c:ser>
        <c:ser>
          <c:idx val="1"/>
          <c:order val="1"/>
          <c:tx>
            <c:strRef>
              <c:f>Sheet1!$C$1</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#,##0.00</c:formatCode>
                <c:ptCount val="2"/>
                <c:pt idx="0">
                  <c:v>1342.54</c:v>
                </c:pt>
                <c:pt idx="1">
                  <c:v>1342.54</c:v>
                </c:pt>
              </c:numCache>
            </c:numRef>
          </c:val>
        </c:ser>
        <c:dLbls>
          <c:showLegendKey val="0"/>
          <c:showVal val="1"/>
          <c:showCatName val="0"/>
          <c:showSerName val="0"/>
          <c:showPercent val="0"/>
          <c:showBubbleSize val="0"/>
        </c:dLbls>
        <c:gapWidth val="150"/>
        <c:overlap val="-25"/>
        <c:axId val="101151104"/>
        <c:axId val="101152640"/>
      </c:barChart>
      <c:catAx>
        <c:axId val="1011511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1152640"/>
        <c:crosses val="autoZero"/>
        <c:auto val="1"/>
        <c:lblAlgn val="ctr"/>
        <c:lblOffset val="100"/>
        <c:noMultiLvlLbl val="0"/>
      </c:catAx>
      <c:valAx>
        <c:axId val="101152640"/>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1151104"/>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200" b="1" i="0" u="none" strike="noStrike" baseline="0"/>
              <a:t>一般公共预算财政拨款支出决算变动情况</a:t>
            </a:r>
            <a:r>
              <a:rPr lang="zh-CN" altLang="en-US" sz="1200" b="1" i="0" u="none" strike="noStrike" baseline="0"/>
              <a:t>（万元）</a:t>
            </a:r>
            <a:endParaRPr lang="zh-CN" altLang="en-US" sz="1200"/>
          </a:p>
        </c:rich>
      </c:tx>
      <c:layout/>
      <c:overlay val="0"/>
    </c:title>
    <c:autoTitleDeleted val="0"/>
    <c:plotArea>
      <c:layout/>
      <c:barChart>
        <c:barDir val="col"/>
        <c:grouping val="clustered"/>
        <c:varyColors val="0"/>
        <c:ser>
          <c:idx val="0"/>
          <c:order val="0"/>
          <c:tx>
            <c:strRef>
              <c:f>Sheet1!$B$1</c:f>
              <c:strCache>
                <c:ptCount val="1"/>
                <c:pt idx="0">
                  <c:v>2021年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支出</c:v>
                </c:pt>
              </c:strCache>
            </c:strRef>
          </c:cat>
          <c:val>
            <c:numRef>
              <c:f>Sheet1!$B$2</c:f>
              <c:numCache>
                <c:formatCode>General</c:formatCode>
                <c:ptCount val="1"/>
                <c:pt idx="0">
                  <c:v>2504.92</c:v>
                </c:pt>
              </c:numCache>
            </c:numRef>
          </c:val>
        </c:ser>
        <c:ser>
          <c:idx val="1"/>
          <c:order val="1"/>
          <c:tx>
            <c:strRef>
              <c:f>Sheet1!$C$1</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支出</c:v>
                </c:pt>
              </c:strCache>
            </c:strRef>
          </c:cat>
          <c:val>
            <c:numRef>
              <c:f>Sheet1!$C$2</c:f>
              <c:numCache>
                <c:formatCode>#,##0.00</c:formatCode>
                <c:ptCount val="1"/>
                <c:pt idx="0">
                  <c:v>1319</c:v>
                </c:pt>
              </c:numCache>
            </c:numRef>
          </c:val>
        </c:ser>
        <c:dLbls>
          <c:showLegendKey val="0"/>
          <c:showVal val="1"/>
          <c:showCatName val="0"/>
          <c:showSerName val="0"/>
          <c:showPercent val="0"/>
          <c:showBubbleSize val="0"/>
        </c:dLbls>
        <c:gapWidth val="150"/>
        <c:overlap val="-25"/>
        <c:axId val="101182464"/>
        <c:axId val="71832320"/>
      </c:barChart>
      <c:catAx>
        <c:axId val="101182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1832320"/>
        <c:crosses val="autoZero"/>
        <c:auto val="1"/>
        <c:lblAlgn val="ctr"/>
        <c:lblOffset val="100"/>
        <c:noMultiLvlLbl val="0"/>
      </c:catAx>
      <c:valAx>
        <c:axId val="71832320"/>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1182464"/>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一般公共预算财政拨款支出决算结构图（万元）</a:t>
            </a:r>
            <a:endParaRPr lang="zh-CN" altLang="en-US" sz="1200"/>
          </a:p>
        </c:rich>
      </c:tx>
      <c:layout>
        <c:manualLayout>
          <c:xMode val="edge"/>
          <c:yMode val="edge"/>
          <c:x val="0.108487745316449"/>
          <c:y val="0.0374269005847953"/>
        </c:manualLayout>
      </c:layout>
      <c:overlay val="0"/>
    </c:title>
    <c:autoTitleDeleted val="0"/>
    <c:plotArea>
      <c:layout/>
      <c:pieChart>
        <c:varyColors val="1"/>
        <c:ser>
          <c:idx val="0"/>
          <c:order val="0"/>
          <c:tx>
            <c:strRef>
              <c:f>Sheet1!$B$1</c:f>
              <c:strCache>
                <c:ptCount val="1"/>
                <c:pt idx="0">
                  <c:v>一般公共预算财政拨款支出决算结构图（万元）</c:v>
                </c:pt>
              </c:strCache>
            </c:strRef>
          </c:tx>
          <c:explosion val="44"/>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一般公共服务支出</a:t>
                    </a:r>
                    <a:r>
                      <a:rPr lang="en-US" altLang="zh-CN"/>
                      <a:t>500.94</a:t>
                    </a:r>
                    <a:r>
                      <a:rPr lang="zh-CN" altLang="en-US"/>
                      <a:t>万元
</a:t>
                    </a:r>
                    <a:r>
                      <a:rPr lang="en-US" altLang="zh-CN"/>
                      <a:t>37.98%</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社会保障和就业支出</a:t>
                    </a:r>
                    <a:r>
                      <a:rPr lang="en-US" altLang="zh-CN"/>
                      <a:t>74.17</a:t>
                    </a:r>
                    <a:r>
                      <a:rPr lang="zh-CN" altLang="en-US"/>
                      <a:t>万元
</a:t>
                    </a:r>
                    <a:r>
                      <a:rPr lang="en-US" altLang="zh-CN"/>
                      <a:t>5.62%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143532139749086"/>
                  <c:y val="-0.0037191140581111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a:t>
                    </a:r>
                    <a:r>
                      <a:rPr lang="en-US" altLang="zh-CN"/>
                      <a:t>39.22</a:t>
                    </a:r>
                    <a:r>
                      <a:rPr lang="zh-CN" altLang="en-US"/>
                      <a:t>万元
</a:t>
                    </a:r>
                    <a:r>
                      <a:rPr lang="en-US" altLang="zh-CN"/>
                      <a:t>2.97%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451467585333437"/>
                  <c:y val="-0.063828705622323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农林水支出</a:t>
                    </a:r>
                    <a:r>
                      <a:rPr lang="en-US" altLang="zh-CN"/>
                      <a:t>660.33</a:t>
                    </a:r>
                    <a:r>
                      <a:rPr lang="zh-CN" altLang="en-US"/>
                      <a:t>万元</a:t>
                    </a:r>
                    <a:endParaRPr lang="en-US" altLang="zh-CN"/>
                  </a:p>
                  <a:p>
                    <a:pPr>
                      <a:defRPr lang="zh-CN" sz="1000" b="0" i="0" u="none" strike="noStrike" kern="1200" baseline="0">
                        <a:solidFill>
                          <a:schemeClr val="tx1"/>
                        </a:solidFill>
                        <a:latin typeface="+mn-lt"/>
                        <a:ea typeface="+mn-ea"/>
                        <a:cs typeface="+mn-cs"/>
                      </a:defRPr>
                    </a:pPr>
                    <a:r>
                      <a:rPr lang="en-US" altLang="zh-CN"/>
                      <a:t>50.07%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35374105807205"/>
                  <c:y val="0.11842998572546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
</a:t>
                    </a:r>
                    <a:r>
                      <a:rPr lang="en-US" altLang="zh-CN"/>
                      <a:t>44.34</a:t>
                    </a:r>
                    <a:r>
                      <a:rPr lang="zh-CN" altLang="en-US"/>
                      <a:t>万元</a:t>
                    </a:r>
                    <a:endParaRPr lang="en-US" altLang="zh-CN"/>
                  </a:p>
                  <a:p>
                    <a:pPr>
                      <a:defRPr lang="zh-CN" sz="1000" b="0" i="0" u="none" strike="noStrike" kern="1200" baseline="0">
                        <a:solidFill>
                          <a:schemeClr val="tx1"/>
                        </a:solidFill>
                        <a:latin typeface="+mn-lt"/>
                        <a:ea typeface="+mn-ea"/>
                        <a:cs typeface="+mn-cs"/>
                      </a:defRPr>
                    </a:pPr>
                    <a:r>
                      <a:rPr lang="en-US" altLang="zh-CN"/>
                      <a:t>3.36%</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500.94</c:v>
                </c:pt>
                <c:pt idx="1">
                  <c:v>74.17</c:v>
                </c:pt>
                <c:pt idx="2">
                  <c:v>39.22</c:v>
                </c:pt>
                <c:pt idx="3">
                  <c:v>660.33</c:v>
                </c:pt>
                <c:pt idx="4">
                  <c:v>44.34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“三公”经费财政拨款支出结构(万元)</c:v>
                </c:pt>
              </c:strCache>
            </c:strRef>
          </c:tx>
          <c:spPr/>
          <c:explosion val="52"/>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866849520200181"/>
                  <c:y val="0.14125183314256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33637627024174"/>
                  <c:y val="0.14786690022189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5.26</c:v>
                </c:pt>
                <c:pt idx="2">
                  <c:v>0</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01B63-1C84-4DDA-97D9-D2593578B144}">
  <ds:schemaRefs/>
</ds:datastoreItem>
</file>

<file path=docProps/app.xml><?xml version="1.0" encoding="utf-8"?>
<Properties xmlns="http://schemas.openxmlformats.org/officeDocument/2006/extended-properties" xmlns:vt="http://schemas.openxmlformats.org/officeDocument/2006/docPropsVTypes">
  <Template>Normal</Template>
  <Pages>31</Pages>
  <Words>12519</Words>
  <Characters>4900</Characters>
  <Lines>40</Lines>
  <Paragraphs>34</Paragraphs>
  <TotalTime>3</TotalTime>
  <ScaleCrop>false</ScaleCrop>
  <LinksUpToDate>false</LinksUpToDate>
  <CharactersWithSpaces>17385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2023-09-12T00:44:00Z</dcterms:created>
  <dc:creator>Administrator</dc:creator>
  <cp:lastModifiedBy>Administrator</cp:lastModifiedBy>
  <cp:lastPrinted>2023-09-11T06:17:00Z</cp:lastPrinted>
  <dcterms:modified xsi:type="dcterms:W3CDTF">2023-09-12T05:48:56Z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9347F19B1AE34A21885EC58C5BE9CA86_12</vt:lpwstr>
  </property>
</Properties>
</file>