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B011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3066380"/>
    <w:p w14:paraId="4A79B8EA"/>
    <w:p w14:paraId="6D49952D"/>
    <w:p w14:paraId="45D2647F">
      <w:pPr>
        <w:ind w:firstLine="1050" w:firstLineChars="500"/>
      </w:pPr>
    </w:p>
    <w:p w14:paraId="31DB32B2">
      <w:pPr>
        <w:ind w:firstLine="1050" w:firstLineChars="500"/>
      </w:pPr>
    </w:p>
    <w:p w14:paraId="33336BA9">
      <w:pPr>
        <w:ind w:firstLine="1760" w:firstLineChars="400"/>
        <w:rPr>
          <w:rFonts w:ascii="黑体" w:hAnsi="黑体" w:eastAsia="黑体"/>
          <w:sz w:val="44"/>
          <w:szCs w:val="44"/>
        </w:rPr>
      </w:pPr>
    </w:p>
    <w:p w14:paraId="41C77913">
      <w:pPr>
        <w:ind w:firstLine="1760" w:firstLineChars="400"/>
        <w:rPr>
          <w:rFonts w:ascii="黑体" w:hAnsi="黑体" w:eastAsia="黑体"/>
          <w:sz w:val="44"/>
          <w:szCs w:val="44"/>
        </w:rPr>
      </w:pPr>
    </w:p>
    <w:p w14:paraId="1E813F76">
      <w:pPr>
        <w:ind w:firstLine="1760" w:firstLineChars="400"/>
        <w:rPr>
          <w:rFonts w:ascii="黑体" w:hAnsi="黑体" w:eastAsia="黑体"/>
          <w:sz w:val="44"/>
          <w:szCs w:val="44"/>
        </w:rPr>
      </w:pPr>
    </w:p>
    <w:p w14:paraId="2FE59D70">
      <w:pPr>
        <w:ind w:firstLine="1760" w:firstLineChars="400"/>
        <w:rPr>
          <w:rFonts w:ascii="黑体" w:hAnsi="黑体" w:eastAsia="黑体"/>
          <w:sz w:val="44"/>
          <w:szCs w:val="44"/>
        </w:rPr>
      </w:pPr>
    </w:p>
    <w:p w14:paraId="42A9366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茂县</w:t>
      </w:r>
      <w:r>
        <w:rPr>
          <w:rFonts w:hint="eastAsia" w:ascii="方正小标宋简体" w:hAnsi="方正小标宋简体" w:eastAsia="方正小标宋简体" w:cs="方正小标宋简体"/>
          <w:sz w:val="44"/>
          <w:szCs w:val="44"/>
          <w:lang w:eastAsia="zh-CN"/>
        </w:rPr>
        <w:t>叠溪镇人民政府</w:t>
      </w:r>
    </w:p>
    <w:p w14:paraId="74D1897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年部门预算</w:t>
      </w:r>
    </w:p>
    <w:p w14:paraId="7CB6FA1E">
      <w:pPr>
        <w:ind w:firstLine="1760" w:firstLineChars="400"/>
        <w:rPr>
          <w:rFonts w:ascii="黑体" w:hAnsi="黑体" w:eastAsia="黑体"/>
          <w:sz w:val="44"/>
          <w:szCs w:val="44"/>
        </w:rPr>
      </w:pPr>
    </w:p>
    <w:p w14:paraId="095C30CC">
      <w:pPr>
        <w:ind w:firstLine="1760" w:firstLineChars="400"/>
        <w:rPr>
          <w:rFonts w:ascii="黑体" w:hAnsi="黑体" w:eastAsia="黑体"/>
          <w:sz w:val="44"/>
          <w:szCs w:val="44"/>
        </w:rPr>
      </w:pPr>
    </w:p>
    <w:p w14:paraId="32739E19">
      <w:pPr>
        <w:ind w:firstLine="1760" w:firstLineChars="400"/>
        <w:rPr>
          <w:rFonts w:ascii="黑体" w:hAnsi="黑体" w:eastAsia="黑体"/>
          <w:sz w:val="44"/>
          <w:szCs w:val="44"/>
        </w:rPr>
      </w:pPr>
    </w:p>
    <w:p w14:paraId="6B5DB0AD">
      <w:pPr>
        <w:ind w:firstLine="1760" w:firstLineChars="400"/>
        <w:rPr>
          <w:rFonts w:ascii="黑体" w:hAnsi="黑体" w:eastAsia="黑体"/>
          <w:sz w:val="44"/>
          <w:szCs w:val="44"/>
        </w:rPr>
      </w:pPr>
    </w:p>
    <w:p w14:paraId="17542CFE">
      <w:pPr>
        <w:ind w:firstLine="1760" w:firstLineChars="400"/>
        <w:rPr>
          <w:rFonts w:ascii="黑体" w:hAnsi="黑体" w:eastAsia="黑体"/>
          <w:sz w:val="44"/>
          <w:szCs w:val="44"/>
        </w:rPr>
      </w:pPr>
    </w:p>
    <w:p w14:paraId="12DA143B">
      <w:pPr>
        <w:ind w:firstLine="1760" w:firstLineChars="400"/>
        <w:rPr>
          <w:rFonts w:ascii="黑体" w:hAnsi="黑体" w:eastAsia="黑体"/>
          <w:sz w:val="44"/>
          <w:szCs w:val="44"/>
        </w:rPr>
      </w:pPr>
    </w:p>
    <w:p w14:paraId="4CB9F323">
      <w:pPr>
        <w:ind w:firstLine="1760" w:firstLineChars="400"/>
        <w:rPr>
          <w:rFonts w:ascii="黑体" w:hAnsi="黑体" w:eastAsia="黑体"/>
          <w:sz w:val="44"/>
          <w:szCs w:val="44"/>
        </w:rPr>
      </w:pPr>
    </w:p>
    <w:p w14:paraId="0E90DF96">
      <w:pPr>
        <w:ind w:firstLine="1760" w:firstLineChars="400"/>
        <w:rPr>
          <w:rFonts w:ascii="黑体" w:hAnsi="黑体" w:eastAsia="黑体"/>
          <w:sz w:val="44"/>
          <w:szCs w:val="44"/>
        </w:rPr>
      </w:pPr>
    </w:p>
    <w:p w14:paraId="18FB47BB">
      <w:pPr>
        <w:ind w:firstLine="1760" w:firstLineChars="400"/>
        <w:rPr>
          <w:rFonts w:ascii="黑体" w:hAnsi="黑体" w:eastAsia="黑体"/>
          <w:sz w:val="44"/>
          <w:szCs w:val="44"/>
        </w:rPr>
      </w:pPr>
    </w:p>
    <w:p w14:paraId="0D81081E">
      <w:pPr>
        <w:ind w:firstLine="1760" w:firstLineChars="400"/>
        <w:rPr>
          <w:rFonts w:ascii="黑体" w:hAnsi="黑体" w:eastAsia="黑体"/>
          <w:sz w:val="44"/>
          <w:szCs w:val="44"/>
        </w:rPr>
      </w:pPr>
    </w:p>
    <w:p w14:paraId="25A866C1">
      <w:pPr>
        <w:rPr>
          <w:rFonts w:ascii="黑体" w:hAnsi="黑体" w:eastAsia="黑体"/>
          <w:sz w:val="44"/>
          <w:szCs w:val="44"/>
        </w:rPr>
      </w:pPr>
    </w:p>
    <w:p w14:paraId="25506956">
      <w:pPr>
        <w:keepNext w:val="0"/>
        <w:keepLines w:val="0"/>
        <w:pageBreakBefore w:val="0"/>
        <w:kinsoku/>
        <w:wordWrap/>
        <w:overflowPunct/>
        <w:topLinePunct w:val="0"/>
        <w:autoSpaceDE/>
        <w:autoSpaceDN/>
        <w:bidi w:val="0"/>
        <w:adjustRightInd/>
        <w:snapToGrid/>
        <w:spacing w:line="576" w:lineRule="exact"/>
        <w:ind w:firstLine="3120" w:firstLineChars="600"/>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目录</w:t>
      </w:r>
    </w:p>
    <w:p w14:paraId="07563B6A">
      <w:pPr>
        <w:keepNext w:val="0"/>
        <w:keepLines w:val="0"/>
        <w:pageBreakBefore w:val="0"/>
        <w:kinsoku/>
        <w:wordWrap/>
        <w:overflowPunct/>
        <w:topLinePunct w:val="0"/>
        <w:autoSpaceDE/>
        <w:autoSpaceDN/>
        <w:bidi w:val="0"/>
        <w:adjustRightInd/>
        <w:snapToGrid/>
        <w:spacing w:line="576" w:lineRule="exact"/>
        <w:ind w:firstLine="3080" w:firstLineChars="700"/>
        <w:textAlignment w:val="auto"/>
        <w:rPr>
          <w:rFonts w:ascii="黑体" w:hAnsi="黑体" w:eastAsia="黑体"/>
          <w:sz w:val="44"/>
          <w:szCs w:val="44"/>
        </w:rPr>
      </w:pPr>
    </w:p>
    <w:p w14:paraId="361F0F08">
      <w:pPr>
        <w:pStyle w:val="8"/>
        <w:keepNext w:val="0"/>
        <w:keepLines w:val="0"/>
        <w:pageBreakBefore w:val="0"/>
        <w:kinsoku/>
        <w:wordWrap/>
        <w:overflowPunct/>
        <w:topLinePunct w:val="0"/>
        <w:autoSpaceDE/>
        <w:autoSpaceDN/>
        <w:bidi w:val="0"/>
        <w:adjustRightInd/>
        <w:snapToGrid/>
        <w:spacing w:line="576" w:lineRule="exact"/>
        <w:ind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一、基本职能及主要工作</w:t>
      </w:r>
    </w:p>
    <w:p w14:paraId="11EE96B9">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（一）部门职能简介</w:t>
      </w:r>
    </w:p>
    <w:p w14:paraId="752D88B6">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14:paraId="71A751DD">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二、部门预算单位构成</w:t>
      </w:r>
    </w:p>
    <w:p w14:paraId="417F7444">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三、收支预算情况说明</w:t>
      </w:r>
    </w:p>
    <w:p w14:paraId="4269628D">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（一）收入预算情况</w:t>
      </w:r>
    </w:p>
    <w:p w14:paraId="781290D4">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（二）支出预算情况</w:t>
      </w:r>
    </w:p>
    <w:p w14:paraId="492E662D">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四、财政拨款收支预算情况说明</w:t>
      </w:r>
    </w:p>
    <w:p w14:paraId="29E7E478">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五、一般公共预算当年拨款情况说明</w:t>
      </w:r>
    </w:p>
    <w:p w14:paraId="61A314EA">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kern w:val="2"/>
          <w:sz w:val="32"/>
          <w:szCs w:val="32"/>
          <w:lang w:val="en-US" w:eastAsia="zh-CN" w:bidi="ar-SA"/>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cs="黑体"/>
          <w:kern w:val="2"/>
          <w:sz w:val="32"/>
          <w:szCs w:val="32"/>
          <w:lang w:val="en-US" w:eastAsia="zh-CN" w:bidi="ar-SA"/>
        </w:rPr>
        <w:t>六、一般公共预算基本支出情况说明</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七、“三公”经费财政拨款预算安排情况说明</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八、政府性基金预算支出情况说明</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九、其他重要事项的情况说明</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十、名称解释</w:t>
      </w:r>
    </w:p>
    <w:p w14:paraId="06FAEDBC">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p>
    <w:p w14:paraId="32003300">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76" w:lineRule="exact"/>
        <w:ind w:right="300"/>
        <w:jc w:val="left"/>
        <w:textAlignment w:val="auto"/>
        <w:rPr>
          <w:rFonts w:ascii="??" w:hAnsi="??" w:cs="宋体"/>
          <w:kern w:val="0"/>
          <w:sz w:val="12"/>
          <w:szCs w:val="12"/>
        </w:rPr>
      </w:pPr>
    </w:p>
    <w:p w14:paraId="54B062D1">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76" w:lineRule="exact"/>
        <w:ind w:right="300"/>
        <w:jc w:val="left"/>
        <w:textAlignment w:val="auto"/>
        <w:rPr>
          <w:rFonts w:ascii="??" w:hAnsi="??" w:cs="宋体"/>
          <w:kern w:val="0"/>
          <w:sz w:val="12"/>
          <w:szCs w:val="12"/>
        </w:rPr>
      </w:pPr>
    </w:p>
    <w:p w14:paraId="3C015BDC">
      <w:pPr>
        <w:pStyle w:val="8"/>
        <w:keepNext w:val="0"/>
        <w:keepLines w:val="0"/>
        <w:pageBreakBefore w:val="0"/>
        <w:kinsoku/>
        <w:wordWrap/>
        <w:overflowPunct/>
        <w:topLinePunct w:val="0"/>
        <w:autoSpaceDE/>
        <w:autoSpaceDN/>
        <w:bidi w:val="0"/>
        <w:adjustRightInd/>
        <w:snapToGrid/>
        <w:spacing w:line="576"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14:paraId="134706B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b/>
          <w:bCs w:val="0"/>
          <w:sz w:val="32"/>
          <w:szCs w:val="32"/>
        </w:rPr>
      </w:pPr>
      <w:r>
        <w:rPr>
          <w:rFonts w:hint="eastAsia" w:ascii="楷体_GB2312" w:hAnsi="楷体" w:eastAsia="楷体_GB2312"/>
          <w:b/>
          <w:bCs w:val="0"/>
          <w:sz w:val="32"/>
          <w:szCs w:val="32"/>
        </w:rPr>
        <w:t>（一）部门职能简介</w:t>
      </w:r>
    </w:p>
    <w:p w14:paraId="4622998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贯彻执行党和国家的路线方针政策和上级党委、政府各项决策部署，以及本级党员代表大会（党员大会）、人民代表大会的决议决定。</w:t>
      </w:r>
    </w:p>
    <w:p w14:paraId="6EB64B2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讨论和决定本镇经济建设、政治建设、文化建设、社会建设、生态文明建设和党的建设以及乡村振兴中的重大问题。需由镇政权机关或者集体经济组织决定的重要事项，经镇</w:t>
      </w:r>
      <w:r>
        <w:rPr>
          <w:rFonts w:hint="eastAsia" w:ascii="仿宋_GB2312" w:hAnsi="仿宋_GB2312" w:eastAsia="仿宋_GB2312" w:cs="仿宋_GB2312"/>
          <w:sz w:val="32"/>
          <w:szCs w:val="32"/>
          <w:highlight w:val="none"/>
          <w:lang w:val="en-US" w:eastAsia="zh-CN"/>
        </w:rPr>
        <w:t>党委研究讨论后，由镇政权机关或者集体经济组织依照法律和</w:t>
      </w:r>
      <w:r>
        <w:rPr>
          <w:rFonts w:hint="eastAsia" w:ascii="仿宋_GB2312" w:hAnsi="仿宋_GB2312" w:eastAsia="仿宋_GB2312" w:cs="仿宋_GB2312"/>
          <w:sz w:val="32"/>
          <w:szCs w:val="32"/>
          <w:highlight w:val="none"/>
        </w:rPr>
        <w:t>有关规定作出决定。</w:t>
      </w:r>
    </w:p>
    <w:p w14:paraId="7491FC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领导镇政权机关、群团组织和其他各类组织，加强指导和规范，支持和保证这些机关和组织依照国家法律法规以及各自章程履行职责。</w:t>
      </w:r>
    </w:p>
    <w:p w14:paraId="1F7E8AC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加强党的建设。坚持全面从严治党，落实管党治党主体责任，全面加强党的政治建设、思想建设、组织建设、作风建设、纪律建设、制度建设等工作。不断强化自身建设和村党组织建设，以及其他隶属</w:t>
      </w:r>
      <w:r>
        <w:rPr>
          <w:rFonts w:hint="default" w:ascii="仿宋_GB2312" w:hAnsi="仿宋_GB2312" w:eastAsia="仿宋_GB2312" w:cs="仿宋_GB2312"/>
          <w:sz w:val="32"/>
          <w:szCs w:val="32"/>
          <w:highlight w:val="none"/>
        </w:rPr>
        <w:t>叠溪</w:t>
      </w:r>
      <w:r>
        <w:rPr>
          <w:rFonts w:hint="eastAsia" w:ascii="仿宋_GB2312" w:hAnsi="仿宋_GB2312" w:eastAsia="仿宋_GB2312" w:cs="仿宋_GB2312"/>
          <w:sz w:val="32"/>
          <w:szCs w:val="32"/>
          <w:highlight w:val="none"/>
        </w:rPr>
        <w:t>镇党委的党组织建设，抓好发展党员工作，加强党员队伍建设。维护和执行党的纪律，监督党员干部和其他工作人员严格遵守国家法律法规。</w:t>
      </w:r>
    </w:p>
    <w:p w14:paraId="4B916A6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按照干部管理权限，负责对干部的教育、培训、选拔、考核和监督工作。协助管理上级有关部门驻镇单位的干部。做好人才服务和引进工作。</w:t>
      </w:r>
    </w:p>
    <w:p w14:paraId="41BCEE9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14:paraId="71795E1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强化基层治理。负责本辖区社会治理，加强社会主义民主法治建设和精神文明建设，加快推进基层社会治理体系</w:t>
      </w:r>
      <w:r>
        <w:rPr>
          <w:rFonts w:hint="eastAsia" w:ascii="仿宋_GB2312" w:hAnsi="仿宋_GB2312" w:eastAsia="仿宋_GB2312" w:cs="仿宋_GB2312"/>
          <w:sz w:val="32"/>
          <w:szCs w:val="32"/>
          <w:highlight w:val="none"/>
          <w:lang w:val="en-US" w:eastAsia="zh-CN"/>
        </w:rPr>
        <w:t>和治理能力现代化；指导村委会建设，健全自治平</w:t>
      </w:r>
      <w:r>
        <w:rPr>
          <w:rFonts w:hint="eastAsia" w:ascii="仿宋_GB2312" w:hAnsi="仿宋_GB2312" w:eastAsia="仿宋_GB2312" w:cs="仿宋_GB2312"/>
          <w:sz w:val="32"/>
          <w:szCs w:val="32"/>
          <w:highlight w:val="none"/>
        </w:rPr>
        <w:t>台，组织群众和单位参与村委会建设和管理。</w:t>
      </w:r>
    </w:p>
    <w:p w14:paraId="3F98EDA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优化公共服务。推进服务型政府建设，组织实施并优化教育、卫生健康、文化、民政、社会保障、退役军人事务等各项公共服务。</w:t>
      </w:r>
    </w:p>
    <w:p w14:paraId="685F263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负责辖区范围内的应急管理、社会稳定、安全生产、生态环境保护、社会信用体系建设和审批服务便民化等工作。</w:t>
      </w:r>
    </w:p>
    <w:p w14:paraId="400BDDF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负责辖区内农村经营管理体系建设工作。</w:t>
      </w:r>
    </w:p>
    <w:p w14:paraId="238B356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完成县委、县政府交办的其他任务。</w:t>
      </w:r>
    </w:p>
    <w:p w14:paraId="3653AF76">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b/>
          <w:bCs w:val="0"/>
          <w:sz w:val="32"/>
          <w:szCs w:val="32"/>
        </w:rPr>
      </w:pPr>
      <w:r>
        <w:rPr>
          <w:rFonts w:hint="eastAsia" w:ascii="楷体_GB2312" w:hAnsi="楷体" w:eastAsia="楷体_GB2312"/>
          <w:b/>
          <w:bCs w:val="0"/>
          <w:sz w:val="32"/>
          <w:szCs w:val="32"/>
        </w:rPr>
        <w:t>（二）202</w:t>
      </w:r>
      <w:r>
        <w:rPr>
          <w:rFonts w:hint="eastAsia" w:ascii="楷体_GB2312" w:hAnsi="楷体" w:eastAsia="楷体_GB2312"/>
          <w:b/>
          <w:bCs w:val="0"/>
          <w:sz w:val="32"/>
          <w:szCs w:val="32"/>
          <w:lang w:val="en-US" w:eastAsia="zh-CN"/>
        </w:rPr>
        <w:t>5</w:t>
      </w:r>
      <w:r>
        <w:rPr>
          <w:rFonts w:hint="eastAsia" w:ascii="楷体_GB2312" w:hAnsi="楷体" w:eastAsia="楷体_GB2312"/>
          <w:b/>
          <w:bCs w:val="0"/>
          <w:sz w:val="32"/>
          <w:szCs w:val="32"/>
        </w:rPr>
        <w:t>年重点工作</w:t>
      </w:r>
    </w:p>
    <w:p w14:paraId="056171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着力实施乡村振兴战略</w:t>
      </w:r>
      <w:r>
        <w:rPr>
          <w:rFonts w:hint="default" w:ascii="Times New Roman" w:hAnsi="Times New Roman" w:eastAsia="楷体" w:cs="Times New Roman"/>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b w:val="0"/>
          <w:bCs w:val="0"/>
          <w:color w:val="auto"/>
          <w:kern w:val="2"/>
          <w:sz w:val="32"/>
          <w:szCs w:val="32"/>
          <w:lang w:val="en-US" w:eastAsia="zh-CN" w:bidi="ar-SA"/>
        </w:rPr>
        <w:t>以项目为重要抓手，</w:t>
      </w:r>
      <w:r>
        <w:rPr>
          <w:rFonts w:hint="default" w:ascii="Times New Roman" w:hAnsi="Times New Roman" w:eastAsia="仿宋_GB2312" w:cs="Times New Roman"/>
          <w:color w:val="auto"/>
          <w:kern w:val="2"/>
          <w:sz w:val="32"/>
          <w:szCs w:val="32"/>
          <w:lang w:val="en-US" w:eastAsia="zh-CN" w:bidi="ar-SA"/>
        </w:rPr>
        <w:t>加</w:t>
      </w:r>
      <w:r>
        <w:rPr>
          <w:rFonts w:hint="eastAsia" w:ascii="Times New Roman" w:hAnsi="Times New Roman" w:eastAsia="仿宋_GB2312" w:cs="Times New Roman"/>
          <w:color w:val="auto"/>
          <w:kern w:val="2"/>
          <w:sz w:val="32"/>
          <w:szCs w:val="32"/>
          <w:lang w:val="en-US" w:eastAsia="zh-CN" w:bidi="ar-SA"/>
        </w:rPr>
        <w:t>快</w:t>
      </w:r>
      <w:r>
        <w:rPr>
          <w:rFonts w:hint="default" w:ascii="Times New Roman" w:hAnsi="Times New Roman" w:eastAsia="仿宋_GB2312" w:cs="Times New Roman"/>
          <w:color w:val="auto"/>
          <w:kern w:val="2"/>
          <w:sz w:val="32"/>
          <w:szCs w:val="32"/>
          <w:lang w:val="en-US" w:eastAsia="zh-CN" w:bidi="ar-SA"/>
        </w:rPr>
        <w:t>各村项目筹备与推进。</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进一步提升村集体经济，增强村级集体经济“造血”功能，盘活闲置资源。</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b w:val="0"/>
          <w:bCs w:val="0"/>
          <w:color w:val="auto"/>
          <w:kern w:val="2"/>
          <w:sz w:val="32"/>
          <w:szCs w:val="32"/>
          <w:lang w:val="en-US" w:eastAsia="zh-CN" w:bidi="ar-SA"/>
        </w:rPr>
        <w:t>加大地理标志产品宣传，着力培育高原矮砧苹果</w:t>
      </w:r>
      <w:r>
        <w:rPr>
          <w:rFonts w:hint="default" w:ascii="Times New Roman" w:hAnsi="Times New Roman" w:eastAsia="仿宋_GB2312" w:cs="Times New Roman"/>
          <w:color w:val="auto"/>
          <w:kern w:val="2"/>
          <w:sz w:val="32"/>
          <w:szCs w:val="32"/>
          <w:lang w:val="en-US" w:eastAsia="zh-CN" w:bidi="ar-SA"/>
        </w:rPr>
        <w:t>、羌脆李、大红袍花椒等地理标志产品，推动农产品稳定有序升级</w:t>
      </w:r>
      <w:r>
        <w:rPr>
          <w:rFonts w:hint="eastAsia" w:ascii="Times New Roman" w:hAnsi="Times New Roman" w:eastAsia="仿宋_GB2312" w:cs="Times New Roman"/>
          <w:color w:val="auto"/>
          <w:kern w:val="2"/>
          <w:sz w:val="32"/>
          <w:szCs w:val="32"/>
          <w:lang w:val="en-US" w:eastAsia="zh-CN" w:bidi="ar-SA"/>
        </w:rPr>
        <w:t>。</w:t>
      </w:r>
    </w:p>
    <w:p w14:paraId="3E60214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打造特色亮点，促进产业融合。</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注重对特色的产业后续长期培育，努力提高产业竞争力，将产业朝提高质量与效益上来，提升优势产业规模。</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持续壮大旅游产业。</w:t>
      </w:r>
      <w:r>
        <w:rPr>
          <w:rFonts w:hint="default" w:ascii="Times New Roman" w:hAnsi="Times New Roman" w:eastAsia="仿宋_GB2312" w:cs="Times New Roman"/>
          <w:color w:val="auto"/>
          <w:kern w:val="2"/>
          <w:sz w:val="32"/>
          <w:szCs w:val="32"/>
          <w:lang w:val="en-US" w:eastAsia="zh-CN" w:bidi="ar-SA"/>
        </w:rPr>
        <w:t>打造特色打卡微景观，延伸旅游产业链条，助推景区提档升级。</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b w:val="0"/>
          <w:bCs w:val="0"/>
          <w:color w:val="auto"/>
          <w:kern w:val="2"/>
          <w:sz w:val="32"/>
          <w:szCs w:val="32"/>
          <w:lang w:val="en-US" w:eastAsia="zh-CN" w:bidi="ar-SA"/>
        </w:rPr>
        <w:t>培育新业态，加速产业融合。</w:t>
      </w:r>
      <w:r>
        <w:rPr>
          <w:rFonts w:hint="default" w:ascii="Times New Roman" w:hAnsi="Times New Roman" w:eastAsia="仿宋_GB2312" w:cs="Times New Roman"/>
          <w:color w:val="auto"/>
          <w:kern w:val="2"/>
          <w:sz w:val="32"/>
          <w:szCs w:val="32"/>
          <w:lang w:val="en-US" w:eastAsia="zh-CN" w:bidi="ar-SA"/>
        </w:rPr>
        <w:t>深入挖掘景区典故历史、民俗传说、特色农事活动等文化资源，开发特色产品，丰富景区文化底蕴。</w:t>
      </w:r>
    </w:p>
    <w:p w14:paraId="3CF0D3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保障民生、增进福祉。</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关注弱势群体，全面落实困难群体救助政策，持续做好低收入家庭帮扶工作惠民政策落地落实。</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完善医疗卫生体系，常态化开展爱国卫生运动，全方位全周期保障人民生命健康。</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color w:val="auto"/>
          <w:kern w:val="2"/>
          <w:sz w:val="32"/>
          <w:szCs w:val="32"/>
          <w:lang w:val="en-US" w:eastAsia="zh-CN" w:bidi="ar-SA"/>
        </w:rPr>
        <w:t>加大就业创业扶持服务力度，鼓励更多当地群众参加县人社局举办的招聘会。</w:t>
      </w:r>
    </w:p>
    <w:p w14:paraId="653F3E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抓实做细安全生产工作。</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进一步压紧压实工作责任，认真贯彻落实“党政同责、一岗双责、齐抓共管、失职追责”的工作要求，针对五防一安全工作要求做到早安排、早部署、早落实。</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开展安全生产大检查，加强对道路交通、防灾减灾、护林防火、食品药品、危化品等领域的隐患排查工作，</w:t>
      </w:r>
      <w:r>
        <w:rPr>
          <w:rFonts w:hint="default" w:ascii="Times New Roman" w:hAnsi="Times New Roman" w:eastAsia="仿宋_GB2312" w:cs="Times New Roman"/>
          <w:color w:val="auto"/>
          <w:kern w:val="2"/>
          <w:sz w:val="32"/>
          <w:szCs w:val="32"/>
          <w:lang w:val="en-US" w:eastAsia="zh-CN" w:bidi="ar-SA"/>
        </w:rPr>
        <w:t>切实提高日常巡查监测频率，并建立巡查台账，实施清单管理，形成工作闭环。</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color w:val="auto"/>
          <w:kern w:val="2"/>
          <w:sz w:val="32"/>
          <w:szCs w:val="32"/>
          <w:lang w:val="en-US" w:eastAsia="zh-CN" w:bidi="ar-SA"/>
        </w:rPr>
        <w:t>加强镇村干部及监测人员业务知识培训，切实增强“人防+物防+技防”相结合的能力，各方面提高从业人员以及老百姓的安全意识。</w:t>
      </w:r>
    </w:p>
    <w:p w14:paraId="07EFDF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ascii="仿宋_GB2312" w:eastAsia="仿宋_GB2312"/>
          <w:sz w:val="32"/>
          <w:szCs w:val="32"/>
        </w:rPr>
      </w:pPr>
      <w:r>
        <w:rPr>
          <w:rFonts w:hint="eastAsia" w:ascii="楷体_GB2312" w:hAnsi="楷体_GB2312" w:eastAsia="楷体_GB2312" w:cs="楷体_GB2312"/>
          <w:b/>
          <w:bCs/>
          <w:color w:val="auto"/>
          <w:kern w:val="2"/>
          <w:sz w:val="32"/>
          <w:szCs w:val="32"/>
          <w:lang w:val="en-US" w:eastAsia="zh-CN" w:bidi="ar-SA"/>
        </w:rPr>
        <w:t>法治政府推进，建设平安叠溪。</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b w:val="0"/>
          <w:bCs w:val="0"/>
          <w:color w:val="auto"/>
          <w:kern w:val="2"/>
          <w:sz w:val="32"/>
          <w:szCs w:val="32"/>
          <w:lang w:val="en-US" w:eastAsia="zh-CN" w:bidi="ar-SA"/>
        </w:rPr>
        <w:t>不断增强法治意识，</w:t>
      </w:r>
      <w:r>
        <w:rPr>
          <w:rFonts w:hint="default" w:ascii="Times New Roman" w:hAnsi="Times New Roman" w:eastAsia="仿宋_GB2312" w:cs="Times New Roman"/>
          <w:color w:val="auto"/>
          <w:kern w:val="2"/>
          <w:sz w:val="32"/>
          <w:szCs w:val="32"/>
          <w:lang w:val="en-US" w:eastAsia="zh-CN" w:bidi="ar-SA"/>
        </w:rPr>
        <w:t>认真落实</w:t>
      </w:r>
      <w:r>
        <w:rPr>
          <w:rFonts w:hint="eastAsia" w:ascii="Times New Roman" w:hAnsi="Times New Roman" w:eastAsia="仿宋_GB2312" w:cs="Times New Roman"/>
          <w:color w:val="auto"/>
          <w:kern w:val="2"/>
          <w:sz w:val="32"/>
          <w:szCs w:val="32"/>
          <w:lang w:val="en-US" w:eastAsia="zh-CN" w:bidi="ar-SA"/>
        </w:rPr>
        <w:t>镇党委</w:t>
      </w:r>
      <w:r>
        <w:rPr>
          <w:rFonts w:hint="default" w:ascii="Times New Roman" w:hAnsi="Times New Roman" w:eastAsia="仿宋_GB2312" w:cs="Times New Roman"/>
          <w:color w:val="auto"/>
          <w:kern w:val="2"/>
          <w:sz w:val="32"/>
          <w:szCs w:val="32"/>
          <w:lang w:val="en-US" w:eastAsia="zh-CN" w:bidi="ar-SA"/>
        </w:rPr>
        <w:t>理论学习中心组、会前学法制度。</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严格规范执法程序</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深入推进行政执法体制改革，严格行政执法准入门槛，切实提高行政执法质量和效能。</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bCs w:val="0"/>
          <w:color w:val="auto"/>
          <w:kern w:val="2"/>
          <w:sz w:val="32"/>
          <w:szCs w:val="32"/>
          <w:lang w:val="en-US" w:eastAsia="zh-CN" w:bidi="ar-SA"/>
        </w:rPr>
        <w:t>不断加强公共法律服务，</w:t>
      </w:r>
      <w:r>
        <w:rPr>
          <w:rFonts w:hint="default" w:ascii="Times New Roman" w:hAnsi="Times New Roman" w:eastAsia="仿宋_GB2312" w:cs="Times New Roman"/>
          <w:color w:val="auto"/>
          <w:kern w:val="2"/>
          <w:sz w:val="32"/>
          <w:szCs w:val="32"/>
          <w:lang w:val="en-US" w:eastAsia="zh-CN" w:bidi="ar-SA"/>
        </w:rPr>
        <w:t>依托</w:t>
      </w:r>
      <w:r>
        <w:rPr>
          <w:rFonts w:hint="eastAsia" w:ascii="Times New Roman" w:hAnsi="Times New Roman" w:eastAsia="仿宋_GB2312" w:cs="Times New Roman"/>
          <w:color w:val="auto"/>
          <w:kern w:val="2"/>
          <w:sz w:val="32"/>
          <w:szCs w:val="32"/>
          <w:lang w:val="en-US" w:eastAsia="zh-CN" w:bidi="ar-SA"/>
        </w:rPr>
        <w:t>法治小院</w:t>
      </w:r>
      <w:r>
        <w:rPr>
          <w:rFonts w:hint="default" w:ascii="Times New Roman" w:hAnsi="Times New Roman" w:eastAsia="仿宋_GB2312" w:cs="Times New Roman"/>
          <w:color w:val="auto"/>
          <w:kern w:val="2"/>
          <w:sz w:val="32"/>
          <w:szCs w:val="32"/>
          <w:lang w:val="en-US" w:eastAsia="zh-CN" w:bidi="ar-SA"/>
        </w:rPr>
        <w:t>，统一打造公共法律服务工作站，实现镇、村全覆盖，让群众在家门口便可享受到便捷的法律服务。</w:t>
      </w:r>
    </w:p>
    <w:p w14:paraId="5FB080B0">
      <w:pPr>
        <w:pStyle w:val="8"/>
        <w:keepNext w:val="0"/>
        <w:keepLines w:val="0"/>
        <w:pageBreakBefore w:val="0"/>
        <w:numPr>
          <w:ilvl w:val="0"/>
          <w:numId w:val="1"/>
        </w:numPr>
        <w:kinsoku/>
        <w:wordWrap/>
        <w:overflowPunct/>
        <w:topLinePunct w:val="0"/>
        <w:autoSpaceDE/>
        <w:autoSpaceDN/>
        <w:bidi w:val="0"/>
        <w:adjustRightInd/>
        <w:snapToGrid/>
        <w:spacing w:line="576"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14:paraId="258A55D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eastAsia="zh-CN"/>
        </w:rPr>
        <w:t>茂县叠溪镇人民政府</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00290186">
      <w:pPr>
        <w:pStyle w:val="8"/>
        <w:keepNext w:val="0"/>
        <w:keepLines w:val="0"/>
        <w:pageBreakBefore w:val="0"/>
        <w:kinsoku/>
        <w:wordWrap/>
        <w:overflowPunct/>
        <w:topLinePunct w:val="0"/>
        <w:autoSpaceDE/>
        <w:autoSpaceDN/>
        <w:bidi w:val="0"/>
        <w:adjustRightInd/>
        <w:snapToGrid/>
        <w:spacing w:line="576"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14:paraId="00BB3B0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茂县叠溪镇人民政府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13590435.77</w:t>
      </w:r>
      <w:r>
        <w:rPr>
          <w:rFonts w:ascii="仿宋_GB2312" w:eastAsia="仿宋_GB2312"/>
          <w:sz w:val="32"/>
          <w:szCs w:val="32"/>
        </w:rPr>
        <w:t>元；支出包括：一般公共服务支出</w:t>
      </w:r>
      <w:r>
        <w:rPr>
          <w:rFonts w:hint="eastAsia" w:ascii="仿宋_GB2312" w:eastAsia="仿宋_GB2312"/>
          <w:sz w:val="32"/>
          <w:szCs w:val="32"/>
          <w:lang w:val="en-US" w:eastAsia="zh-CN"/>
        </w:rPr>
        <w:t>5059161.65</w:t>
      </w:r>
      <w:r>
        <w:rPr>
          <w:rFonts w:ascii="仿宋_GB2312" w:eastAsia="仿宋_GB2312"/>
          <w:sz w:val="32"/>
          <w:szCs w:val="32"/>
        </w:rPr>
        <w:t>元，社会保障和就业支出</w:t>
      </w:r>
      <w:r>
        <w:rPr>
          <w:rFonts w:hint="eastAsia" w:ascii="仿宋_GB2312" w:eastAsia="仿宋_GB2312"/>
          <w:sz w:val="32"/>
          <w:szCs w:val="32"/>
          <w:lang w:val="en-US" w:eastAsia="zh-CN"/>
        </w:rPr>
        <w:t>1244955.73</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624426.91</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5739895.48</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lang w:val="en-US" w:eastAsia="zh-CN"/>
        </w:rPr>
        <w:t>921996.00</w:t>
      </w:r>
      <w:r>
        <w:rPr>
          <w:rFonts w:ascii="仿宋_GB2312" w:eastAsia="仿宋_GB2312"/>
          <w:sz w:val="32"/>
          <w:szCs w:val="32"/>
        </w:rPr>
        <w:t>元。</w:t>
      </w:r>
      <w:r>
        <w:rPr>
          <w:rFonts w:hint="eastAsia" w:ascii="仿宋_GB2312" w:eastAsia="仿宋_GB2312"/>
          <w:sz w:val="32"/>
          <w:szCs w:val="32"/>
          <w:lang w:eastAsia="zh-CN"/>
        </w:rPr>
        <w:t>茂县叠溪镇人民政府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13590435.77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43541.64</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rPr>
        <w:t>镇</w:t>
      </w:r>
      <w:r>
        <w:rPr>
          <w:rFonts w:hint="eastAsia" w:ascii="仿宋_GB2312" w:eastAsia="仿宋_GB2312"/>
          <w:sz w:val="32"/>
          <w:szCs w:val="32"/>
          <w:highlight w:val="none"/>
          <w:lang w:val="en-US" w:eastAsia="zh-CN"/>
        </w:rPr>
        <w:t>职工人数增加，</w:t>
      </w:r>
      <w:r>
        <w:rPr>
          <w:rFonts w:hint="eastAsia" w:ascii="仿宋_GB2312" w:eastAsia="仿宋_GB2312"/>
          <w:sz w:val="32"/>
          <w:szCs w:val="32"/>
          <w:highlight w:val="none"/>
          <w:lang w:eastAsia="zh-CN"/>
        </w:rPr>
        <w:t>人员工资及保险等人员经费预算资金。</w:t>
      </w:r>
    </w:p>
    <w:p w14:paraId="73C0FC45">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4A86B4DF">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13590435.77</w:t>
      </w:r>
      <w:r>
        <w:rPr>
          <w:rFonts w:ascii="仿宋_GB2312" w:eastAsia="仿宋_GB2312"/>
          <w:sz w:val="32"/>
          <w:szCs w:val="32"/>
        </w:rPr>
        <w:t>元；一般公共预算拨款收入</w:t>
      </w:r>
      <w:r>
        <w:rPr>
          <w:rFonts w:hint="eastAsia" w:ascii="仿宋_GB2312" w:eastAsia="仿宋_GB2312"/>
          <w:sz w:val="32"/>
          <w:szCs w:val="32"/>
          <w:lang w:val="en-US" w:eastAsia="zh-CN"/>
        </w:rPr>
        <w:t>13590435.77</w:t>
      </w:r>
      <w:r>
        <w:rPr>
          <w:rFonts w:ascii="仿宋_GB2312" w:eastAsia="仿宋_GB2312"/>
          <w:sz w:val="32"/>
          <w:szCs w:val="32"/>
        </w:rPr>
        <w:t>元，占</w:t>
      </w:r>
      <w:r>
        <w:rPr>
          <w:rFonts w:hint="eastAsia" w:ascii="仿宋_GB2312" w:eastAsia="仿宋_GB2312"/>
          <w:sz w:val="32"/>
          <w:szCs w:val="32"/>
          <w:lang w:val="en-US" w:eastAsia="zh-CN"/>
        </w:rPr>
        <w:t>100.00</w:t>
      </w:r>
      <w:r>
        <w:rPr>
          <w:rFonts w:ascii="仿宋_GB2312" w:eastAsia="仿宋_GB2312"/>
          <w:sz w:val="32"/>
          <w:szCs w:val="32"/>
        </w:rPr>
        <w:t>%。</w:t>
      </w:r>
    </w:p>
    <w:p w14:paraId="22E45255">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6782F17B">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13590435.77</w:t>
      </w:r>
      <w:r>
        <w:rPr>
          <w:rFonts w:ascii="仿宋_GB2312" w:eastAsia="仿宋_GB2312"/>
          <w:sz w:val="32"/>
          <w:szCs w:val="32"/>
        </w:rPr>
        <w:t>元，其中：基本支出</w:t>
      </w:r>
      <w:r>
        <w:rPr>
          <w:rFonts w:hint="eastAsia" w:ascii="仿宋_GB2312" w:eastAsia="仿宋_GB2312"/>
          <w:sz w:val="32"/>
          <w:szCs w:val="32"/>
          <w:lang w:val="en-US" w:eastAsia="zh-CN"/>
        </w:rPr>
        <w:t>10901235.77</w:t>
      </w:r>
      <w:r>
        <w:rPr>
          <w:rFonts w:ascii="仿宋_GB2312" w:eastAsia="仿宋_GB2312"/>
          <w:sz w:val="32"/>
          <w:szCs w:val="32"/>
        </w:rPr>
        <w:t>元，占</w:t>
      </w:r>
      <w:r>
        <w:rPr>
          <w:rFonts w:hint="eastAsia" w:ascii="仿宋_GB2312" w:eastAsia="仿宋_GB2312"/>
          <w:sz w:val="32"/>
          <w:szCs w:val="32"/>
          <w:lang w:val="en-US" w:eastAsia="zh-CN"/>
        </w:rPr>
        <w:t>80.21</w:t>
      </w:r>
      <w:r>
        <w:rPr>
          <w:rFonts w:ascii="仿宋_GB2312" w:eastAsia="仿宋_GB2312"/>
          <w:sz w:val="32"/>
          <w:szCs w:val="32"/>
        </w:rPr>
        <w:t>%，项目支出</w:t>
      </w:r>
      <w:r>
        <w:rPr>
          <w:rFonts w:hint="eastAsia" w:ascii="仿宋_GB2312" w:eastAsia="仿宋_GB2312"/>
          <w:sz w:val="32"/>
          <w:szCs w:val="32"/>
          <w:lang w:val="en-US" w:eastAsia="zh-CN"/>
        </w:rPr>
        <w:t>2689200.00</w:t>
      </w:r>
      <w:r>
        <w:rPr>
          <w:rFonts w:ascii="仿宋_GB2312" w:eastAsia="仿宋_GB2312"/>
          <w:sz w:val="32"/>
          <w:szCs w:val="32"/>
        </w:rPr>
        <w:t>元，占</w:t>
      </w:r>
      <w:r>
        <w:rPr>
          <w:rFonts w:hint="eastAsia" w:ascii="仿宋_GB2312" w:eastAsia="仿宋_GB2312"/>
          <w:sz w:val="32"/>
          <w:szCs w:val="32"/>
          <w:lang w:val="en-US" w:eastAsia="zh-CN"/>
        </w:rPr>
        <w:t>19.79</w:t>
      </w:r>
      <w:r>
        <w:rPr>
          <w:rFonts w:ascii="仿宋_GB2312" w:eastAsia="仿宋_GB2312"/>
          <w:sz w:val="32"/>
          <w:szCs w:val="32"/>
        </w:rPr>
        <w:t>%。</w:t>
      </w:r>
    </w:p>
    <w:p w14:paraId="1D13C7DA">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黑体" w:eastAsia="黑体"/>
          <w:b/>
          <w:sz w:val="32"/>
          <w:szCs w:val="32"/>
        </w:rPr>
      </w:pPr>
      <w:r>
        <w:rPr>
          <w:rFonts w:ascii="黑体" w:eastAsia="黑体"/>
          <w:b/>
          <w:sz w:val="32"/>
          <w:szCs w:val="32"/>
        </w:rPr>
        <w:t xml:space="preserve"> </w:t>
      </w:r>
    </w:p>
    <w:p w14:paraId="68B3FDF3">
      <w:pPr>
        <w:keepNext w:val="0"/>
        <w:keepLines w:val="0"/>
        <w:pageBreakBefore w:val="0"/>
        <w:kinsoku/>
        <w:wordWrap/>
        <w:overflowPunct/>
        <w:topLinePunct w:val="0"/>
        <w:autoSpaceDE/>
        <w:autoSpaceDN/>
        <w:bidi w:val="0"/>
        <w:adjustRightInd/>
        <w:snapToGrid/>
        <w:spacing w:line="576"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14:paraId="6884230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13590435.77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43541.64</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rPr>
        <w:t>镇</w:t>
      </w:r>
      <w:r>
        <w:rPr>
          <w:rFonts w:hint="eastAsia" w:ascii="仿宋_GB2312" w:eastAsia="仿宋_GB2312"/>
          <w:sz w:val="32"/>
          <w:szCs w:val="32"/>
          <w:highlight w:val="none"/>
          <w:lang w:val="en-US" w:eastAsia="zh-CN"/>
        </w:rPr>
        <w:t>职工人数增加，</w:t>
      </w:r>
      <w:r>
        <w:rPr>
          <w:rFonts w:hint="eastAsia" w:ascii="仿宋_GB2312" w:eastAsia="仿宋_GB2312"/>
          <w:sz w:val="32"/>
          <w:szCs w:val="32"/>
          <w:highlight w:val="none"/>
          <w:lang w:eastAsia="zh-CN"/>
        </w:rPr>
        <w:t>人员工资及保险等人员经费预算资金。</w:t>
      </w:r>
    </w:p>
    <w:p w14:paraId="5036A2AB">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13590435.77</w:t>
      </w:r>
      <w:r>
        <w:rPr>
          <w:rFonts w:ascii="仿宋_GB2312" w:eastAsia="仿宋_GB2312"/>
          <w:sz w:val="32"/>
          <w:szCs w:val="32"/>
        </w:rPr>
        <w:t>元</w:t>
      </w:r>
      <w:r>
        <w:rPr>
          <w:rFonts w:hint="eastAsia" w:ascii="仿宋_GB2312" w:eastAsia="仿宋_GB2312"/>
          <w:sz w:val="32"/>
          <w:szCs w:val="32"/>
        </w:rPr>
        <w:t>。</w:t>
      </w:r>
    </w:p>
    <w:p w14:paraId="7DFA495A">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5059161.65</w:t>
      </w:r>
      <w:r>
        <w:rPr>
          <w:rFonts w:ascii="仿宋_GB2312" w:eastAsia="仿宋_GB2312"/>
          <w:sz w:val="32"/>
          <w:szCs w:val="32"/>
        </w:rPr>
        <w:t>元，社会保障和就业支出</w:t>
      </w:r>
      <w:r>
        <w:rPr>
          <w:rFonts w:hint="eastAsia" w:ascii="仿宋_GB2312" w:eastAsia="仿宋_GB2312"/>
          <w:sz w:val="32"/>
          <w:szCs w:val="32"/>
          <w:lang w:val="en-US" w:eastAsia="zh-CN"/>
        </w:rPr>
        <w:t>1244955.73</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624426.91</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5739895.48</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lang w:val="en-US" w:eastAsia="zh-CN"/>
        </w:rPr>
        <w:t>921996.00</w:t>
      </w:r>
      <w:r>
        <w:rPr>
          <w:rFonts w:ascii="仿宋_GB2312" w:eastAsia="仿宋_GB2312"/>
          <w:sz w:val="32"/>
          <w:szCs w:val="32"/>
        </w:rPr>
        <w:t>元</w:t>
      </w:r>
    </w:p>
    <w:p w14:paraId="213F460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14:paraId="2C8F9BD7">
      <w:pPr>
        <w:pStyle w:val="9"/>
        <w:keepNext w:val="0"/>
        <w:keepLines w:val="0"/>
        <w:pageBreakBefore w:val="0"/>
        <w:kinsoku/>
        <w:wordWrap/>
        <w:overflowPunct/>
        <w:topLinePunct w:val="0"/>
        <w:autoSpaceDE/>
        <w:autoSpaceDN/>
        <w:bidi w:val="0"/>
        <w:adjustRightInd/>
        <w:snapToGrid/>
        <w:spacing w:before="0" w:line="576"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3238205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13590435.77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43541.64</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rPr>
        <w:t>镇</w:t>
      </w:r>
      <w:r>
        <w:rPr>
          <w:rFonts w:hint="eastAsia" w:ascii="仿宋_GB2312" w:eastAsia="仿宋_GB2312"/>
          <w:sz w:val="32"/>
          <w:szCs w:val="32"/>
          <w:highlight w:val="none"/>
          <w:lang w:val="en-US" w:eastAsia="zh-CN"/>
        </w:rPr>
        <w:t>职工人数增加，</w:t>
      </w:r>
      <w:r>
        <w:rPr>
          <w:rFonts w:hint="eastAsia" w:ascii="仿宋_GB2312" w:eastAsia="仿宋_GB2312"/>
          <w:sz w:val="32"/>
          <w:szCs w:val="32"/>
          <w:highlight w:val="none"/>
          <w:lang w:eastAsia="zh-CN"/>
        </w:rPr>
        <w:t>人员工资及保险等人员经费预算资金。</w:t>
      </w:r>
    </w:p>
    <w:p w14:paraId="175F9D3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6080C70">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5059161.65</w:t>
      </w:r>
      <w:r>
        <w:rPr>
          <w:rFonts w:ascii="仿宋_GB2312" w:eastAsia="仿宋_GB2312"/>
          <w:sz w:val="32"/>
          <w:szCs w:val="32"/>
        </w:rPr>
        <w:t>元，占</w:t>
      </w:r>
      <w:r>
        <w:rPr>
          <w:rFonts w:hint="eastAsia" w:ascii="仿宋_GB2312" w:eastAsia="仿宋_GB2312"/>
          <w:sz w:val="32"/>
          <w:szCs w:val="32"/>
          <w:lang w:val="en-US" w:eastAsia="zh-CN"/>
        </w:rPr>
        <w:t>37.23</w:t>
      </w:r>
      <w:r>
        <w:rPr>
          <w:rFonts w:ascii="仿宋_GB2312" w:eastAsia="仿宋_GB2312"/>
          <w:sz w:val="32"/>
          <w:szCs w:val="32"/>
        </w:rPr>
        <w:t>%；社会保障和就业支出</w:t>
      </w:r>
      <w:r>
        <w:rPr>
          <w:rFonts w:hint="eastAsia" w:ascii="仿宋_GB2312" w:eastAsia="仿宋_GB2312"/>
          <w:sz w:val="32"/>
          <w:szCs w:val="32"/>
          <w:lang w:val="en-US" w:eastAsia="zh-CN"/>
        </w:rPr>
        <w:t>1244955.73</w:t>
      </w:r>
      <w:r>
        <w:rPr>
          <w:rFonts w:ascii="仿宋_GB2312" w:eastAsia="仿宋_GB2312"/>
          <w:sz w:val="32"/>
          <w:szCs w:val="32"/>
        </w:rPr>
        <w:t>元，占</w:t>
      </w:r>
      <w:r>
        <w:rPr>
          <w:rFonts w:hint="eastAsia" w:ascii="仿宋_GB2312" w:eastAsia="仿宋_GB2312"/>
          <w:sz w:val="32"/>
          <w:szCs w:val="32"/>
          <w:lang w:val="en-US" w:eastAsia="zh-CN"/>
        </w:rPr>
        <w:t>9.16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624426.91</w:t>
      </w:r>
      <w:r>
        <w:rPr>
          <w:rFonts w:ascii="仿宋_GB2312" w:eastAsia="仿宋_GB2312"/>
          <w:sz w:val="32"/>
          <w:szCs w:val="32"/>
        </w:rPr>
        <w:t>元，占</w:t>
      </w:r>
      <w:r>
        <w:rPr>
          <w:rFonts w:hint="eastAsia" w:ascii="仿宋_GB2312" w:eastAsia="仿宋_GB2312"/>
          <w:sz w:val="32"/>
          <w:szCs w:val="32"/>
          <w:lang w:val="en-US" w:eastAsia="zh-CN"/>
        </w:rPr>
        <w:t>4.59</w:t>
      </w:r>
      <w:r>
        <w:rPr>
          <w:rFonts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5739895.48</w:t>
      </w:r>
      <w:r>
        <w:rPr>
          <w:rFonts w:hint="eastAsia" w:ascii="仿宋_GB2312" w:eastAsia="仿宋_GB2312"/>
          <w:sz w:val="32"/>
          <w:szCs w:val="32"/>
          <w:lang w:eastAsia="zh-CN"/>
        </w:rPr>
        <w:t>元，占</w:t>
      </w:r>
      <w:r>
        <w:rPr>
          <w:rFonts w:hint="eastAsia" w:ascii="仿宋_GB2312" w:eastAsia="仿宋_GB2312"/>
          <w:sz w:val="32"/>
          <w:szCs w:val="32"/>
          <w:lang w:val="en-US" w:eastAsia="zh-CN"/>
        </w:rPr>
        <w:t>42.24%；</w:t>
      </w:r>
      <w:r>
        <w:rPr>
          <w:rFonts w:ascii="仿宋_GB2312" w:eastAsia="仿宋_GB2312"/>
          <w:sz w:val="32"/>
          <w:szCs w:val="32"/>
        </w:rPr>
        <w:t>住房保障支出</w:t>
      </w:r>
      <w:r>
        <w:rPr>
          <w:rFonts w:hint="eastAsia" w:ascii="仿宋_GB2312" w:eastAsia="仿宋_GB2312"/>
          <w:sz w:val="32"/>
          <w:szCs w:val="32"/>
          <w:lang w:val="en-US" w:eastAsia="zh-CN"/>
        </w:rPr>
        <w:t>921996.00</w:t>
      </w:r>
      <w:r>
        <w:rPr>
          <w:rFonts w:ascii="仿宋_GB2312" w:eastAsia="仿宋_GB2312"/>
          <w:sz w:val="32"/>
          <w:szCs w:val="32"/>
        </w:rPr>
        <w:t>元，占</w:t>
      </w:r>
      <w:r>
        <w:rPr>
          <w:rFonts w:hint="eastAsia" w:ascii="仿宋_GB2312" w:eastAsia="仿宋_GB2312"/>
          <w:sz w:val="32"/>
          <w:szCs w:val="32"/>
          <w:lang w:val="en-US" w:eastAsia="zh-CN"/>
        </w:rPr>
        <w:t>6.78</w:t>
      </w:r>
      <w:r>
        <w:rPr>
          <w:rFonts w:ascii="仿宋_GB2312" w:eastAsia="仿宋_GB2312"/>
          <w:sz w:val="32"/>
          <w:szCs w:val="32"/>
        </w:rPr>
        <w:t>%。</w:t>
      </w:r>
    </w:p>
    <w:p w14:paraId="31CC3050">
      <w:pPr>
        <w:pStyle w:val="9"/>
        <w:keepNext w:val="0"/>
        <w:keepLines w:val="0"/>
        <w:pageBreakBefore w:val="0"/>
        <w:kinsoku/>
        <w:wordWrap/>
        <w:overflowPunct/>
        <w:topLinePunct w:val="0"/>
        <w:autoSpaceDE/>
        <w:autoSpaceDN/>
        <w:bidi w:val="0"/>
        <w:adjustRightInd/>
        <w:snapToGrid/>
        <w:spacing w:before="0" w:line="576" w:lineRule="exact"/>
        <w:ind w:left="653" w:leftChars="311"/>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7977BE4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政府办公厅（室）及相关机构支出</w:t>
      </w:r>
      <w:r>
        <w:rPr>
          <w:rFonts w:ascii="仿宋_GB2312" w:eastAsia="仿宋_GB2312"/>
          <w:sz w:val="32"/>
          <w:szCs w:val="32"/>
        </w:rPr>
        <w:t>（</w:t>
      </w:r>
      <w:r>
        <w:rPr>
          <w:rFonts w:hint="eastAsia" w:ascii="仿宋_GB2312" w:eastAsia="仿宋_GB2312"/>
          <w:sz w:val="32"/>
          <w:szCs w:val="32"/>
        </w:rPr>
        <w:t>03</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5059161.65</w:t>
      </w:r>
      <w:r>
        <w:rPr>
          <w:rFonts w:ascii="仿宋_GB2312" w:eastAsia="仿宋_GB2312"/>
          <w:sz w:val="32"/>
          <w:szCs w:val="32"/>
        </w:rPr>
        <w:t>元，主要用于</w:t>
      </w:r>
      <w:r>
        <w:rPr>
          <w:rFonts w:hint="default"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w:t>
      </w:r>
      <w:r>
        <w:rPr>
          <w:rFonts w:hint="eastAsia" w:ascii="仿宋_GB2312" w:eastAsia="仿宋_GB2312"/>
          <w:sz w:val="32"/>
          <w:szCs w:val="32"/>
        </w:rPr>
        <w:t>行政人员</w:t>
      </w:r>
      <w:r>
        <w:rPr>
          <w:rFonts w:ascii="仿宋_GB2312" w:eastAsia="仿宋_GB2312"/>
          <w:sz w:val="32"/>
          <w:szCs w:val="32"/>
        </w:rPr>
        <w:t>人员经费和日常公用经费等基本支出。</w:t>
      </w:r>
    </w:p>
    <w:p w14:paraId="6E5A67F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.社会保障和就业支出（208）行政事业单位养老支出（05）机关事业单位基本养老保险缴费支出（05）202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829970.53</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年单位缴纳基本养老保险费。</w:t>
      </w:r>
    </w:p>
    <w:p w14:paraId="110A6C8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414985.20</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年单位缴纳职业年金。</w:t>
      </w:r>
    </w:p>
    <w:p w14:paraId="257AA19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4.卫生健康支出（210）行政事业单位医疗（11）行政单位医疗（01）202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390855.21</w:t>
      </w:r>
      <w:r>
        <w:rPr>
          <w:rFonts w:hint="eastAsia" w:ascii="仿宋_GB2312" w:eastAsia="仿宋_GB2312"/>
          <w:sz w:val="32"/>
          <w:szCs w:val="32"/>
        </w:rPr>
        <w:t>元，主要用于</w:t>
      </w:r>
      <w:r>
        <w:rPr>
          <w:rFonts w:hint="eastAsia" w:ascii="仿宋_GB2312" w:eastAsia="仿宋_GB2312"/>
          <w:sz w:val="32"/>
          <w:szCs w:val="32"/>
          <w:lang w:val="en-US" w:eastAsia="zh-CN"/>
        </w:rPr>
        <w:t>:2025年</w:t>
      </w:r>
      <w:r>
        <w:rPr>
          <w:rFonts w:hint="eastAsia" w:ascii="仿宋_GB2312" w:eastAsia="仿宋_GB2312"/>
          <w:sz w:val="32"/>
          <w:szCs w:val="32"/>
        </w:rPr>
        <w:t>行政单位缴纳基本医疗保险。</w:t>
      </w:r>
    </w:p>
    <w:p w14:paraId="2B4BC03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5.卫生健康支出（210）行政事业单位医疗（11）事业单位医疗（02）202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233571.70</w:t>
      </w:r>
      <w:r>
        <w:rPr>
          <w:rFonts w:hint="eastAsia" w:ascii="仿宋_GB2312" w:eastAsia="仿宋_GB2312"/>
          <w:sz w:val="32"/>
          <w:szCs w:val="32"/>
        </w:rPr>
        <w:t>元，主要用于</w:t>
      </w:r>
      <w:r>
        <w:rPr>
          <w:rFonts w:hint="eastAsia" w:ascii="仿宋_GB2312" w:eastAsia="仿宋_GB2312"/>
          <w:sz w:val="32"/>
          <w:szCs w:val="32"/>
          <w:lang w:val="en-US" w:eastAsia="zh-CN"/>
        </w:rPr>
        <w:t>:2025年</w:t>
      </w:r>
      <w:r>
        <w:rPr>
          <w:rFonts w:hint="eastAsia" w:ascii="仿宋_GB2312" w:eastAsia="仿宋_GB2312"/>
          <w:sz w:val="32"/>
          <w:szCs w:val="32"/>
        </w:rPr>
        <w:t>事业单位缴纳基本医疗保险。</w:t>
      </w:r>
    </w:p>
    <w:p w14:paraId="774BBA2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6.农林水支出（213）农业（01）事业运行（04）202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3050695.48</w:t>
      </w:r>
      <w:r>
        <w:rPr>
          <w:rFonts w:hint="eastAsia" w:ascii="仿宋_GB2312" w:eastAsia="仿宋_GB2312"/>
          <w:sz w:val="32"/>
          <w:szCs w:val="32"/>
        </w:rPr>
        <w:t>元，主要用于</w:t>
      </w:r>
      <w:r>
        <w:rPr>
          <w:rFonts w:hint="eastAsia" w:ascii="仿宋_GB2312" w:eastAsia="仿宋_GB2312"/>
          <w:sz w:val="32"/>
          <w:szCs w:val="32"/>
          <w:lang w:val="en-US" w:eastAsia="zh-CN"/>
        </w:rPr>
        <w:t>:2025年</w:t>
      </w:r>
      <w:r>
        <w:rPr>
          <w:rFonts w:hint="eastAsia" w:ascii="仿宋_GB2312" w:eastAsia="仿宋_GB2312"/>
          <w:sz w:val="32"/>
          <w:szCs w:val="32"/>
        </w:rPr>
        <w:t>农业事业单位基本支出，事业单位设施、系统运行与资产维护等方面的支出。</w:t>
      </w:r>
    </w:p>
    <w:p w14:paraId="63F654A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7.农林水支出（213）农村综合改革（07）对村民委员会和村党支部的补助（05）202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2689200</w:t>
      </w:r>
      <w:r>
        <w:rPr>
          <w:rFonts w:hint="default" w:ascii="仿宋_GB2312" w:eastAsia="仿宋_GB2312"/>
          <w:sz w:val="32"/>
          <w:szCs w:val="32"/>
          <w:lang w:eastAsia="zh-CN"/>
        </w:rPr>
        <w:t>.00</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反映各级财政对村民委员会和村党支部的补助支出、体检费支出，以及支持建立县级基本财力保障机制安排的村级组织运转奖补资金。</w:t>
      </w:r>
    </w:p>
    <w:p w14:paraId="01BF6F0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8.住房保障（221）住房改革（02）住房公积金（01）202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9921996.00</w:t>
      </w:r>
      <w:r>
        <w:rPr>
          <w:rFonts w:hint="eastAsia" w:ascii="仿宋_GB2312" w:eastAsia="仿宋_GB2312"/>
          <w:sz w:val="32"/>
          <w:szCs w:val="32"/>
        </w:rPr>
        <w:t>元，主要用于</w:t>
      </w:r>
      <w:r>
        <w:rPr>
          <w:rFonts w:hint="eastAsia" w:ascii="仿宋_GB2312" w:eastAsia="仿宋_GB2312"/>
          <w:sz w:val="32"/>
          <w:szCs w:val="32"/>
          <w:lang w:val="en-US" w:eastAsia="zh-CN"/>
        </w:rPr>
        <w:t>:2025年</w:t>
      </w:r>
      <w:r>
        <w:rPr>
          <w:rFonts w:hint="eastAsia" w:ascii="仿宋_GB2312" w:eastAsia="仿宋_GB2312"/>
          <w:sz w:val="32"/>
          <w:szCs w:val="32"/>
        </w:rPr>
        <w:t>单位为职工缴纳住房公积金。</w:t>
      </w:r>
    </w:p>
    <w:p w14:paraId="19CB463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14:paraId="015900FA">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10901235.77</w:t>
      </w:r>
      <w:r>
        <w:rPr>
          <w:rFonts w:hint="eastAsia" w:cs="仿宋_GB2312"/>
          <w:kern w:val="2"/>
          <w:sz w:val="32"/>
          <w:szCs w:val="32"/>
        </w:rPr>
        <w:t>元，其中：人员经费</w:t>
      </w:r>
      <w:r>
        <w:rPr>
          <w:rFonts w:hint="eastAsia" w:cs="仿宋_GB2312"/>
          <w:kern w:val="2"/>
          <w:sz w:val="32"/>
          <w:szCs w:val="32"/>
          <w:lang w:val="en-US" w:eastAsia="zh-CN"/>
        </w:rPr>
        <w:t>10089771.49</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14:paraId="0C250290">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811464.28</w:t>
      </w:r>
      <w:r>
        <w:rPr>
          <w:rFonts w:hint="eastAsia" w:cs="仿宋_GB2312"/>
          <w:kern w:val="2"/>
          <w:sz w:val="32"/>
          <w:szCs w:val="32"/>
        </w:rPr>
        <w:t>元，主要包括：办公费、印刷费、水费、电费、邮电费、差旅费、维修（护）费、租赁费、会议费、培训费、劳务费、福利费、其他交通工具运行维护费、其他商品和服务支出。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5ED4C435">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80000.00</w:t>
      </w:r>
      <w:r>
        <w:rPr>
          <w:rFonts w:hint="eastAsia" w:cs="仿宋_GB2312"/>
          <w:kern w:val="2"/>
          <w:sz w:val="32"/>
          <w:szCs w:val="32"/>
        </w:rPr>
        <w:t>元，其中：</w:t>
      </w:r>
      <w:r>
        <w:rPr>
          <w:sz w:val="32"/>
          <w:szCs w:val="32"/>
          <w:highlight w:val="none"/>
        </w:rPr>
        <w:t>无因公出国（境）经费，</w:t>
      </w:r>
      <w:r>
        <w:rPr>
          <w:rFonts w:hint="eastAsia"/>
          <w:sz w:val="32"/>
          <w:szCs w:val="32"/>
          <w:highlight w:val="none"/>
          <w:lang w:eastAsia="zh-CN"/>
        </w:rPr>
        <w:t>无</w:t>
      </w:r>
      <w:r>
        <w:rPr>
          <w:rFonts w:hint="eastAsia" w:cs="仿宋_GB2312"/>
          <w:kern w:val="2"/>
          <w:sz w:val="32"/>
          <w:szCs w:val="32"/>
          <w:highlight w:val="none"/>
        </w:rPr>
        <w:t>公务接待费，公务用车购置及运行维护费</w:t>
      </w:r>
      <w:r>
        <w:rPr>
          <w:rFonts w:hint="eastAsia" w:cs="仿宋_GB2312"/>
          <w:kern w:val="2"/>
          <w:sz w:val="32"/>
          <w:szCs w:val="32"/>
          <w:highlight w:val="none"/>
          <w:lang w:val="en-US" w:eastAsia="zh-CN"/>
        </w:rPr>
        <w:t>80000.00</w:t>
      </w:r>
      <w:r>
        <w:rPr>
          <w:rFonts w:hint="eastAsia" w:cs="仿宋_GB2312"/>
          <w:kern w:val="2"/>
          <w:sz w:val="32"/>
          <w:szCs w:val="32"/>
          <w:highlight w:val="none"/>
        </w:rPr>
        <w:t>元。</w:t>
      </w:r>
    </w:p>
    <w:p w14:paraId="35332C4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14:paraId="0F525164">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ascii="仿宋_GB2312" w:eastAsia="仿宋_GB2312"/>
          <w:sz w:val="32"/>
          <w:szCs w:val="32"/>
        </w:rPr>
        <w:t>无</w:t>
      </w:r>
      <w:r>
        <w:rPr>
          <w:rFonts w:hint="eastAsia" w:cs="仿宋_GB2312"/>
          <w:color w:val="000000"/>
          <w:kern w:val="2"/>
          <w:sz w:val="32"/>
          <w:szCs w:val="32"/>
        </w:rPr>
        <w:t>公务接待经费。</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80000.00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40000.00</w:t>
      </w:r>
      <w:r>
        <w:rPr>
          <w:rFonts w:hint="eastAsia" w:cs="仿宋_GB2312"/>
          <w:color w:val="000000"/>
          <w:kern w:val="2"/>
          <w:sz w:val="32"/>
          <w:szCs w:val="32"/>
        </w:rPr>
        <w:t>元，增长</w:t>
      </w:r>
      <w:r>
        <w:rPr>
          <w:rFonts w:hint="eastAsia" w:cs="仿宋_GB2312"/>
          <w:color w:val="000000"/>
          <w:kern w:val="2"/>
          <w:sz w:val="32"/>
          <w:szCs w:val="32"/>
          <w:lang w:val="en-US" w:eastAsia="zh-CN"/>
        </w:rPr>
        <w:t>50.00</w:t>
      </w:r>
      <w:r>
        <w:rPr>
          <w:rFonts w:hint="eastAsia" w:cs="仿宋_GB2312"/>
          <w:color w:val="000000"/>
          <w:kern w:val="2"/>
          <w:sz w:val="32"/>
          <w:szCs w:val="32"/>
        </w:rPr>
        <w:t>%</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w:t>
      </w:r>
      <w:r>
        <w:rPr>
          <w:rFonts w:hint="eastAsia" w:cs="仿宋_GB2312"/>
          <w:color w:val="000000"/>
          <w:kern w:val="2"/>
          <w:sz w:val="32"/>
          <w:szCs w:val="32"/>
          <w:lang w:eastAsia="zh-CN"/>
        </w:rPr>
        <w:t>无变化；</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80000.00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40000.00</w:t>
      </w:r>
      <w:r>
        <w:rPr>
          <w:rFonts w:hint="eastAsia" w:cs="仿宋_GB2312"/>
          <w:color w:val="000000"/>
          <w:kern w:val="2"/>
          <w:sz w:val="32"/>
          <w:szCs w:val="32"/>
        </w:rPr>
        <w:t>元，增长</w:t>
      </w:r>
      <w:r>
        <w:rPr>
          <w:rFonts w:hint="eastAsia" w:cs="仿宋_GB2312"/>
          <w:color w:val="000000"/>
          <w:kern w:val="2"/>
          <w:sz w:val="32"/>
          <w:szCs w:val="32"/>
          <w:lang w:val="en-US" w:eastAsia="zh-CN"/>
        </w:rPr>
        <w:t>50.00</w:t>
      </w:r>
      <w:r>
        <w:rPr>
          <w:rFonts w:hint="eastAsia" w:cs="仿宋_GB2312"/>
          <w:color w:val="000000"/>
          <w:kern w:val="2"/>
          <w:sz w:val="32"/>
          <w:szCs w:val="32"/>
        </w:rPr>
        <w:t>%，</w:t>
      </w:r>
      <w:r>
        <w:rPr>
          <w:sz w:val="32"/>
          <w:szCs w:val="32"/>
        </w:rPr>
        <w:t>主要原因是：</w:t>
      </w:r>
      <w:r>
        <w:rPr>
          <w:rFonts w:hint="eastAsia"/>
          <w:sz w:val="32"/>
          <w:szCs w:val="32"/>
          <w:lang w:eastAsia="zh-CN"/>
        </w:rPr>
        <w:t>我镇幅员面积广，护林防火及防汛工作任务重，护林防火巡逻及地灾隐患排查次数多，导致公务用车出勤率高，从而产生的</w:t>
      </w:r>
      <w:r>
        <w:rPr>
          <w:rFonts w:hint="eastAsia" w:cs="仿宋_GB2312"/>
          <w:color w:val="000000"/>
          <w:kern w:val="2"/>
          <w:sz w:val="32"/>
          <w:szCs w:val="32"/>
        </w:rPr>
        <w:t>公务用车</w:t>
      </w:r>
      <w:r>
        <w:rPr>
          <w:rFonts w:hint="eastAsia" w:cs="仿宋_GB2312"/>
          <w:color w:val="000000"/>
          <w:kern w:val="2"/>
          <w:sz w:val="32"/>
          <w:szCs w:val="32"/>
          <w:lang w:eastAsia="zh-CN"/>
        </w:rPr>
        <w:t>运行维护费较高。</w:t>
      </w:r>
    </w:p>
    <w:p w14:paraId="5D418AB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1E56A498">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14:paraId="2790263B">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14:paraId="7F65E9E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14:paraId="6851F231">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0.00</w:t>
      </w:r>
      <w:r>
        <w:rPr>
          <w:rFonts w:ascii="仿宋_GB2312" w:eastAsia="仿宋_GB2312"/>
          <w:sz w:val="32"/>
          <w:szCs w:val="32"/>
        </w:rPr>
        <w:t>元</w:t>
      </w:r>
      <w:r>
        <w:rPr>
          <w:rFonts w:hint="eastAsia"/>
          <w:sz w:val="32"/>
          <w:szCs w:val="32"/>
          <w:lang w:val="en-US" w:eastAsia="zh-CN"/>
        </w:rPr>
        <w:t>。</w:t>
      </w:r>
    </w:p>
    <w:p w14:paraId="7FA0AE99">
      <w:pPr>
        <w:pStyle w:val="9"/>
        <w:keepNext w:val="0"/>
        <w:keepLines w:val="0"/>
        <w:pageBreakBefore w:val="0"/>
        <w:kinsoku/>
        <w:wordWrap/>
        <w:overflowPunct/>
        <w:topLinePunct w:val="0"/>
        <w:autoSpaceDE/>
        <w:autoSpaceDN/>
        <w:bidi w:val="0"/>
        <w:adjustRightInd/>
        <w:snapToGrid/>
        <w:spacing w:before="0" w:line="576" w:lineRule="exact"/>
        <w:ind w:firstLine="643" w:firstLineChars="200"/>
        <w:textAlignment w:val="auto"/>
        <w:rPr>
          <w:rFonts w:hint="eastAsia" w:eastAsia="仿宋_GB2312" w:cs="仿宋_GB2312"/>
          <w:kern w:val="2"/>
          <w:sz w:val="32"/>
          <w:szCs w:val="32"/>
          <w:lang w:val="en-US"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default" w:cs="仿宋_GB2312"/>
          <w:color w:val="000000"/>
          <w:kern w:val="2"/>
          <w:sz w:val="32"/>
          <w:szCs w:val="32"/>
          <w:lang w:val="en-US"/>
        </w:rPr>
        <w:t>0.00</w:t>
      </w:r>
      <w:r>
        <w:rPr>
          <w:rFonts w:hint="eastAsia" w:cs="仿宋_GB2312"/>
          <w:color w:val="000000"/>
          <w:kern w:val="2"/>
          <w:sz w:val="32"/>
          <w:szCs w:val="32"/>
          <w:lang w:val="en-US" w:eastAsia="zh-CN"/>
        </w:rPr>
        <w:t>元。</w:t>
      </w:r>
    </w:p>
    <w:p w14:paraId="4ED242A7">
      <w:pPr>
        <w:pStyle w:val="9"/>
        <w:keepNext w:val="0"/>
        <w:keepLines w:val="0"/>
        <w:pageBreakBefore w:val="0"/>
        <w:kinsoku/>
        <w:wordWrap/>
        <w:overflowPunct/>
        <w:topLinePunct w:val="0"/>
        <w:autoSpaceDE/>
        <w:autoSpaceDN/>
        <w:bidi w:val="0"/>
        <w:adjustRightInd/>
        <w:snapToGrid/>
        <w:spacing w:before="0" w:line="576" w:lineRule="exact"/>
        <w:ind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721FBF52">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10119626.19</w:t>
      </w:r>
      <w:r>
        <w:rPr>
          <w:rFonts w:ascii="仿宋_GB2312" w:eastAsia="仿宋_GB2312"/>
          <w:sz w:val="32"/>
          <w:szCs w:val="32"/>
        </w:rPr>
        <w:t>元，其中：房屋</w:t>
      </w:r>
      <w:r>
        <w:rPr>
          <w:rFonts w:hint="eastAsia" w:ascii="仿宋_GB2312" w:eastAsia="仿宋_GB2312"/>
          <w:sz w:val="32"/>
          <w:szCs w:val="32"/>
          <w:lang w:val="en-US" w:eastAsia="zh-CN"/>
        </w:rPr>
        <w:t>5285.66</w:t>
      </w:r>
      <w:r>
        <w:rPr>
          <w:rFonts w:ascii="仿宋_GB2312" w:eastAsia="仿宋_GB2312"/>
          <w:sz w:val="32"/>
          <w:szCs w:val="32"/>
        </w:rPr>
        <w:t>平方米，价值</w:t>
      </w:r>
      <w:r>
        <w:rPr>
          <w:rFonts w:hint="eastAsia" w:ascii="仿宋_GB2312" w:eastAsia="仿宋_GB2312"/>
          <w:sz w:val="32"/>
          <w:szCs w:val="32"/>
          <w:lang w:val="en-US" w:eastAsia="zh-CN"/>
        </w:rPr>
        <w:t>9235979.97</w:t>
      </w:r>
      <w:r>
        <w:rPr>
          <w:rFonts w:ascii="仿宋_GB2312" w:eastAsia="仿宋_GB2312"/>
          <w:sz w:val="32"/>
          <w:szCs w:val="32"/>
        </w:rPr>
        <w:t>元；公务用车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302532.33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581113.89</w:t>
      </w:r>
      <w:r>
        <w:rPr>
          <w:rFonts w:ascii="仿宋_GB2312" w:eastAsia="仿宋_GB2312"/>
          <w:sz w:val="32"/>
          <w:szCs w:val="32"/>
        </w:rPr>
        <w:t>元。</w:t>
      </w:r>
    </w:p>
    <w:p w14:paraId="6C191C54">
      <w:pPr>
        <w:keepNext w:val="0"/>
        <w:keepLines w:val="0"/>
        <w:pageBreakBefore w:val="0"/>
        <w:kinsoku/>
        <w:wordWrap/>
        <w:overflowPunct/>
        <w:topLinePunct w:val="0"/>
        <w:autoSpaceDE/>
        <w:autoSpaceDN/>
        <w:bidi w:val="0"/>
        <w:adjustRightInd/>
        <w:snapToGrid/>
        <w:spacing w:line="576" w:lineRule="exact"/>
        <w:ind w:firstLine="643" w:firstLineChars="200"/>
        <w:textAlignment w:val="auto"/>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2689200.00</w:t>
      </w:r>
      <w:r>
        <w:rPr>
          <w:rFonts w:hint="eastAsia" w:ascii="仿宋_GB2312" w:eastAsia="仿宋_GB2312"/>
          <w:sz w:val="32"/>
          <w:szCs w:val="32"/>
        </w:rPr>
        <w:t>元。</w:t>
      </w:r>
    </w:p>
    <w:p w14:paraId="39026E0C">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D9B408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11B1A89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附件：茂县叠溪镇人民政府</w:t>
      </w:r>
      <w:bookmarkStart w:id="0" w:name="_GoBack"/>
      <w:bookmarkEnd w:id="0"/>
      <w:r>
        <w:rPr>
          <w:rFonts w:hint="eastAsia" w:ascii="仿宋_GB2312" w:eastAsia="仿宋_GB2312"/>
          <w:sz w:val="32"/>
          <w:szCs w:val="32"/>
          <w:lang w:val="en-US" w:eastAsia="zh-CN"/>
        </w:rPr>
        <w:t>2025年部门预算公开表</w:t>
      </w:r>
    </w:p>
    <w:p w14:paraId="202BCEA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p>
    <w:p w14:paraId="0400FB5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p>
    <w:p w14:paraId="3930E86F">
      <w:pPr>
        <w:keepNext w:val="0"/>
        <w:keepLines w:val="0"/>
        <w:pageBreakBefore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茂县叠溪镇人民政府</w:t>
      </w:r>
    </w:p>
    <w:p w14:paraId="232A4B5C">
      <w:pPr>
        <w:keepNext w:val="0"/>
        <w:keepLines w:val="0"/>
        <w:pageBreakBefore w:val="0"/>
        <w:kinsoku/>
        <w:wordWrap/>
        <w:overflowPunct/>
        <w:topLinePunct w:val="0"/>
        <w:autoSpaceDE/>
        <w:autoSpaceDN/>
        <w:bidi w:val="0"/>
        <w:adjustRightInd/>
        <w:snapToGrid/>
        <w:spacing w:line="576" w:lineRule="exact"/>
        <w:ind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ˎ̥">
    <w:altName w:val="仿宋_GB2312"/>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354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A3653E"/>
    <w:rsid w:val="06B210E0"/>
    <w:rsid w:val="07674A16"/>
    <w:rsid w:val="086F7D87"/>
    <w:rsid w:val="0CD764D6"/>
    <w:rsid w:val="11423ACC"/>
    <w:rsid w:val="13197D31"/>
    <w:rsid w:val="164003A4"/>
    <w:rsid w:val="16C5583A"/>
    <w:rsid w:val="177904B8"/>
    <w:rsid w:val="18FA4C8D"/>
    <w:rsid w:val="1B0406D7"/>
    <w:rsid w:val="1B9D4375"/>
    <w:rsid w:val="1F2B1734"/>
    <w:rsid w:val="20361CB8"/>
    <w:rsid w:val="224808EB"/>
    <w:rsid w:val="25C3069E"/>
    <w:rsid w:val="25FA46E6"/>
    <w:rsid w:val="26804A23"/>
    <w:rsid w:val="29566940"/>
    <w:rsid w:val="2A9A2DF5"/>
    <w:rsid w:val="2B7121F4"/>
    <w:rsid w:val="2CC80ED2"/>
    <w:rsid w:val="2DA2119A"/>
    <w:rsid w:val="2E5406E0"/>
    <w:rsid w:val="2F3D503F"/>
    <w:rsid w:val="30330FFC"/>
    <w:rsid w:val="32BF7DF5"/>
    <w:rsid w:val="37885A5B"/>
    <w:rsid w:val="37BD62FC"/>
    <w:rsid w:val="3B9C7F12"/>
    <w:rsid w:val="3BDE3CD5"/>
    <w:rsid w:val="3BFFFF22"/>
    <w:rsid w:val="3D545F67"/>
    <w:rsid w:val="3DD86A9B"/>
    <w:rsid w:val="3F6F0856"/>
    <w:rsid w:val="45FC030B"/>
    <w:rsid w:val="473A4323"/>
    <w:rsid w:val="48EB0A3F"/>
    <w:rsid w:val="4A385ED1"/>
    <w:rsid w:val="4A7144FF"/>
    <w:rsid w:val="4BFB6776"/>
    <w:rsid w:val="4C9D5A7F"/>
    <w:rsid w:val="4E04568A"/>
    <w:rsid w:val="50135721"/>
    <w:rsid w:val="50ED054B"/>
    <w:rsid w:val="516A48FC"/>
    <w:rsid w:val="51F16034"/>
    <w:rsid w:val="52A6619C"/>
    <w:rsid w:val="560F497F"/>
    <w:rsid w:val="56C44B23"/>
    <w:rsid w:val="56FC510F"/>
    <w:rsid w:val="57BB2EC1"/>
    <w:rsid w:val="57BB34E2"/>
    <w:rsid w:val="57F66044"/>
    <w:rsid w:val="58AB32D2"/>
    <w:rsid w:val="59A668E6"/>
    <w:rsid w:val="5B1308F2"/>
    <w:rsid w:val="5BD6DA7D"/>
    <w:rsid w:val="5D77652A"/>
    <w:rsid w:val="5E892804"/>
    <w:rsid w:val="61693C9D"/>
    <w:rsid w:val="63650DBE"/>
    <w:rsid w:val="63F55D49"/>
    <w:rsid w:val="6457085E"/>
    <w:rsid w:val="64CC0F4B"/>
    <w:rsid w:val="658E1FB1"/>
    <w:rsid w:val="65BA2DA7"/>
    <w:rsid w:val="66833198"/>
    <w:rsid w:val="66952ECC"/>
    <w:rsid w:val="67E96994"/>
    <w:rsid w:val="6B086A8A"/>
    <w:rsid w:val="6EBF7375"/>
    <w:rsid w:val="6F094B4B"/>
    <w:rsid w:val="7004359C"/>
    <w:rsid w:val="70230F84"/>
    <w:rsid w:val="71FFF036"/>
    <w:rsid w:val="72D71001"/>
    <w:rsid w:val="7436465A"/>
    <w:rsid w:val="768A4C36"/>
    <w:rsid w:val="77E10A4D"/>
    <w:rsid w:val="787A3AE3"/>
    <w:rsid w:val="78A3591C"/>
    <w:rsid w:val="7AE4629A"/>
    <w:rsid w:val="7B8E01BE"/>
    <w:rsid w:val="7DBF4502"/>
    <w:rsid w:val="7EE32C29"/>
    <w:rsid w:val="7EE75BF4"/>
    <w:rsid w:val="DF6D84A1"/>
    <w:rsid w:val="DFFF3082"/>
    <w:rsid w:val="F9F7D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4521</Words>
  <Characters>5187</Characters>
  <Lines>23</Lines>
  <Paragraphs>6</Paragraphs>
  <TotalTime>50</TotalTime>
  <ScaleCrop>false</ScaleCrop>
  <LinksUpToDate>false</LinksUpToDate>
  <CharactersWithSpaces>5222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四哥</cp:lastModifiedBy>
  <cp:lastPrinted>2025-02-21T09:57:00Z</cp:lastPrinted>
  <dcterms:modified xsi:type="dcterms:W3CDTF">2025-03-24T07:52:32Z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eyJoZGlkIjoiYTMwYTg0ZTgyYWQzOTRlMWIzNTllYjk4MjMwZmY4MzAiLCJ1c2VySWQiOiI4ODc1NTQyMzIifQ==</vt:lpwstr>
  </property>
  <property fmtid="{D5CDD505-2E9C-101B-9397-08002B2CF9AE}" pid="4" name="ICV">
    <vt:lpwstr>5AA9802420184111A3287D89FC4283DE_12</vt:lpwstr>
  </property>
</Properties>
</file>